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62172" w14:textId="77777777" w:rsidR="00754C9A" w:rsidRDefault="00754C9A" w:rsidP="00441B6F">
      <w:pPr>
        <w:pStyle w:val="Title"/>
        <w:spacing w:after="0"/>
        <w:jc w:val="both"/>
        <w:rPr>
          <w:rFonts w:ascii="Arial" w:hAnsi="Arial" w:cs="Arial"/>
        </w:rPr>
      </w:pPr>
    </w:p>
    <w:p w14:paraId="5535F00C" w14:textId="1C3CEC62" w:rsidR="00A77F48" w:rsidRPr="00985F97" w:rsidRDefault="00E94A81" w:rsidP="006B02CB">
      <w:pPr>
        <w:jc w:val="right"/>
        <w:rPr>
          <w:rFonts w:ascii="Arial" w:hAnsi="Arial" w:cs="Arial"/>
          <w:b/>
          <w:sz w:val="48"/>
          <w:szCs w:val="48"/>
        </w:rPr>
      </w:pPr>
      <w:r w:rsidRPr="00985F97">
        <w:rPr>
          <w:rFonts w:ascii="Arial" w:hAnsi="Arial" w:cs="Arial"/>
          <w:b/>
          <w:sz w:val="48"/>
          <w:szCs w:val="48"/>
        </w:rPr>
        <w:t>ESTIMATION</w:t>
      </w:r>
      <w:r w:rsidR="00A77F48" w:rsidRPr="00985F97">
        <w:rPr>
          <w:rFonts w:ascii="Arial" w:hAnsi="Arial" w:cs="Arial"/>
          <w:b/>
          <w:sz w:val="48"/>
          <w:szCs w:val="48"/>
        </w:rPr>
        <w:t xml:space="preserve"> OF THE EXCESS LIFETIME CANCER RISK FROM BACKGROUND IONIZING RADIATION AROUND THE OIL WELLS WITHIN RUKPOKWU AND ALUU COMMUNITIES</w:t>
      </w:r>
    </w:p>
    <w:p w14:paraId="7695133E" w14:textId="77777777" w:rsidR="00A258C3" w:rsidRPr="00962966" w:rsidRDefault="00A258C3" w:rsidP="00441B6F">
      <w:pPr>
        <w:pStyle w:val="Author"/>
        <w:spacing w:line="240" w:lineRule="auto"/>
        <w:jc w:val="both"/>
        <w:rPr>
          <w:rFonts w:ascii="Arial" w:hAnsi="Arial" w:cs="Arial"/>
          <w:sz w:val="36"/>
        </w:rPr>
      </w:pPr>
    </w:p>
    <w:p w14:paraId="58441B9C" w14:textId="77777777" w:rsidR="002C57D2" w:rsidRPr="00962966" w:rsidRDefault="002C57D2" w:rsidP="00441B6F">
      <w:pPr>
        <w:pStyle w:val="Affiliation"/>
        <w:spacing w:after="0" w:line="240" w:lineRule="auto"/>
        <w:jc w:val="both"/>
        <w:rPr>
          <w:rFonts w:ascii="Arial" w:hAnsi="Arial" w:cs="Arial"/>
        </w:rPr>
      </w:pPr>
    </w:p>
    <w:p w14:paraId="47E4137A" w14:textId="73817BF3" w:rsidR="00B01FCD" w:rsidRPr="00962966" w:rsidRDefault="00F50A54" w:rsidP="00441B6F">
      <w:pPr>
        <w:pStyle w:val="Copyright"/>
        <w:spacing w:after="0" w:line="240" w:lineRule="auto"/>
        <w:jc w:val="both"/>
        <w:rPr>
          <w:rFonts w:ascii="Arial" w:hAnsi="Arial" w:cs="Arial"/>
        </w:rPr>
        <w:sectPr w:rsidR="00B01FCD" w:rsidRPr="00962966" w:rsidSect="00131C4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62966">
        <w:rPr>
          <w:rFonts w:ascii="Arial" w:hAnsi="Arial" w:cs="Arial"/>
          <w:noProof/>
        </w:rPr>
        <mc:AlternateContent>
          <mc:Choice Requires="wps">
            <w:drawing>
              <wp:inline distT="0" distB="0" distL="0" distR="0" wp14:anchorId="48ADD825" wp14:editId="20A84C3D">
                <wp:extent cx="5303520" cy="635"/>
                <wp:effectExtent l="9525" t="9525" r="11430" b="9525"/>
                <wp:docPr id="9846031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573E6B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962966">
        <w:rPr>
          <w:rFonts w:ascii="Arial" w:hAnsi="Arial" w:cs="Arial"/>
        </w:rPr>
        <w:t>.</w:t>
      </w:r>
    </w:p>
    <w:p w14:paraId="13CC0710" w14:textId="41C10FA1" w:rsidR="00B01FCD" w:rsidRPr="00962966" w:rsidRDefault="00B01FCD" w:rsidP="000C7DFB">
      <w:pPr>
        <w:pStyle w:val="AbstHead"/>
        <w:spacing w:after="0"/>
        <w:jc w:val="both"/>
        <w:rPr>
          <w:rFonts w:ascii="Arial" w:hAnsi="Arial" w:cs="Arial"/>
        </w:rPr>
      </w:pPr>
      <w:r w:rsidRPr="00962966">
        <w:rPr>
          <w:rFonts w:ascii="Arial" w:hAnsi="Arial" w:cs="Arial"/>
        </w:rPr>
        <w:t>ABSTRACT</w:t>
      </w:r>
      <w:r w:rsidR="0066510A" w:rsidRPr="00962966">
        <w:rPr>
          <w:rFonts w:ascii="Arial" w:hAnsi="Arial" w:cs="Arial"/>
        </w:rPr>
        <w:t xml:space="preserve"> </w:t>
      </w:r>
    </w:p>
    <w:p w14:paraId="1537BF31" w14:textId="77777777" w:rsidR="00790ADA" w:rsidRPr="00962966" w:rsidRDefault="00790ADA" w:rsidP="000C7DF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30"/>
      </w:tblGrid>
      <w:tr w:rsidR="00296529" w:rsidRPr="00962966" w14:paraId="506D2E99" w14:textId="77777777" w:rsidTr="001E44FE">
        <w:tc>
          <w:tcPr>
            <w:tcW w:w="9576" w:type="dxa"/>
            <w:shd w:val="clear" w:color="auto" w:fill="F2F2F2"/>
          </w:tcPr>
          <w:p w14:paraId="61DE82CB" w14:textId="13E04E39" w:rsidR="00A77F48" w:rsidRPr="00962966" w:rsidRDefault="00A77F48" w:rsidP="000C7DFB">
            <w:pPr>
              <w:tabs>
                <w:tab w:val="left" w:pos="90"/>
              </w:tabs>
              <w:jc w:val="both"/>
              <w:rPr>
                <w:rFonts w:ascii="Arial" w:hAnsi="Arial" w:cs="Arial"/>
              </w:rPr>
            </w:pPr>
            <w:r w:rsidRPr="00962966">
              <w:rPr>
                <w:rFonts w:ascii="Arial" w:hAnsi="Arial" w:cs="Arial"/>
                <w:lang w:val="en-GB"/>
              </w:rPr>
              <w:t xml:space="preserve">The Excess lifetime cancer risk has been </w:t>
            </w:r>
            <w:r w:rsidRPr="00962966">
              <w:rPr>
                <w:rFonts w:ascii="Arial" w:hAnsi="Arial" w:cs="Arial"/>
              </w:rPr>
              <w:t xml:space="preserve">computed from background ionizing radiation in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communities using the GQ Nuclear radiation Detector (Gmc-300E plus). The geographical positioning system (GPS) was used to record the geographical coordinates of the measured sample </w:t>
            </w:r>
            <w:r w:rsidR="00092128" w:rsidRPr="00962966">
              <w:rPr>
                <w:rFonts w:ascii="Arial" w:hAnsi="Arial" w:cs="Arial"/>
              </w:rPr>
              <w:t>points.</w:t>
            </w:r>
            <w:r w:rsidR="00092128" w:rsidRPr="00962966">
              <w:rPr>
                <w:rFonts w:ascii="Arial" w:hAnsi="Arial" w:cs="Arial"/>
                <w:lang w:val="en-GB"/>
              </w:rPr>
              <w:t xml:space="preserve"> The</w:t>
            </w:r>
            <w:r w:rsidRPr="00962966">
              <w:rPr>
                <w:rFonts w:ascii="Arial" w:hAnsi="Arial" w:cs="Arial"/>
                <w:lang w:val="en-GB"/>
              </w:rPr>
              <w:t xml:space="preserve"> Excess Lifetime Cancer Risk (ELCR) describes the potential carcinogenic effects of ionizing radiation on humans. </w:t>
            </w:r>
            <w:r w:rsidRPr="00962966">
              <w:rPr>
                <w:rFonts w:ascii="Arial" w:hAnsi="Arial" w:cs="Arial"/>
              </w:rPr>
              <w:t xml:space="preserve">The measured Background ionizing radiation in </w:t>
            </w:r>
            <w:proofErr w:type="spellStart"/>
            <w:r w:rsidRPr="00962966">
              <w:rPr>
                <w:rFonts w:ascii="Arial" w:hAnsi="Arial" w:cs="Arial"/>
              </w:rPr>
              <w:t>Rukpokwu</w:t>
            </w:r>
            <w:proofErr w:type="spellEnd"/>
            <w:r w:rsidRPr="00962966">
              <w:rPr>
                <w:rFonts w:ascii="Arial" w:hAnsi="Arial" w:cs="Arial"/>
              </w:rPr>
              <w:t xml:space="preserve"> varied from 0.009 </w:t>
            </w:r>
            <w:proofErr w:type="spellStart"/>
            <w:r w:rsidRPr="00962966">
              <w:rPr>
                <w:rFonts w:ascii="Arial" w:hAnsi="Arial" w:cs="Arial"/>
              </w:rPr>
              <w:t>mR</w:t>
            </w:r>
            <w:proofErr w:type="spellEnd"/>
            <w:r w:rsidRPr="00962966">
              <w:rPr>
                <w:rFonts w:ascii="Arial" w:hAnsi="Arial" w:cs="Arial"/>
              </w:rPr>
              <w:t xml:space="preserve">/hr-0.013 </w:t>
            </w:r>
            <w:proofErr w:type="spellStart"/>
            <w:r w:rsidRPr="00962966">
              <w:rPr>
                <w:rFonts w:ascii="Arial" w:hAnsi="Arial" w:cs="Arial"/>
              </w:rPr>
              <w:t>mR</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with an overall average of 0.0107±0.0014 </w:t>
            </w:r>
            <w:proofErr w:type="spellStart"/>
            <w:r w:rsidRPr="00962966">
              <w:rPr>
                <w:rFonts w:ascii="Arial" w:hAnsi="Arial" w:cs="Arial"/>
              </w:rPr>
              <w:t>mR</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while that of </w:t>
            </w:r>
            <w:proofErr w:type="spellStart"/>
            <w:r w:rsidRPr="00962966">
              <w:rPr>
                <w:rFonts w:ascii="Arial" w:hAnsi="Arial" w:cs="Arial"/>
              </w:rPr>
              <w:t>Aluu</w:t>
            </w:r>
            <w:proofErr w:type="spellEnd"/>
            <w:r w:rsidRPr="00962966">
              <w:rPr>
                <w:rFonts w:ascii="Arial" w:hAnsi="Arial" w:cs="Arial"/>
              </w:rPr>
              <w:t xml:space="preserve"> community ranged from 0.007mR/hr-0.013mR/</w:t>
            </w:r>
            <w:proofErr w:type="spellStart"/>
            <w:r w:rsidRPr="00962966">
              <w:rPr>
                <w:rFonts w:ascii="Arial" w:hAnsi="Arial" w:cs="Arial"/>
              </w:rPr>
              <w:t>hr</w:t>
            </w:r>
            <w:proofErr w:type="spellEnd"/>
            <w:r w:rsidRPr="00962966">
              <w:rPr>
                <w:rFonts w:ascii="Arial" w:hAnsi="Arial" w:cs="Arial"/>
              </w:rPr>
              <w:t xml:space="preserve"> with an overall mean of 0.0107±0.0062 </w:t>
            </w:r>
            <w:proofErr w:type="spellStart"/>
            <w:r w:rsidRPr="00962966">
              <w:rPr>
                <w:rFonts w:ascii="Arial" w:hAnsi="Arial" w:cs="Arial"/>
              </w:rPr>
              <w:t>mR</w:t>
            </w:r>
            <w:proofErr w:type="spellEnd"/>
            <w:r w:rsidRPr="00962966">
              <w:rPr>
                <w:rFonts w:ascii="Arial" w:hAnsi="Arial" w:cs="Arial"/>
              </w:rPr>
              <w:t>/hr. The computed annual absorbed dose ranged from 75.4nGy/hr-113.1nGy/</w:t>
            </w:r>
            <w:proofErr w:type="spellStart"/>
            <w:r w:rsidRPr="00962966">
              <w:rPr>
                <w:rFonts w:ascii="Arial" w:hAnsi="Arial" w:cs="Arial"/>
              </w:rPr>
              <w:t>hr</w:t>
            </w:r>
            <w:proofErr w:type="spellEnd"/>
            <w:r w:rsidRPr="00962966">
              <w:rPr>
                <w:rFonts w:ascii="Arial" w:hAnsi="Arial" w:cs="Arial"/>
              </w:rPr>
              <w:t xml:space="preserve"> with an overall average of 91.64±3.69 </w:t>
            </w:r>
            <w:proofErr w:type="spellStart"/>
            <w:r w:rsidRPr="00962966">
              <w:rPr>
                <w:rFonts w:ascii="Arial" w:hAnsi="Arial" w:cs="Arial"/>
              </w:rPr>
              <w:t>nGy</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for </w:t>
            </w:r>
            <w:proofErr w:type="spellStart"/>
            <w:r w:rsidRPr="00962966">
              <w:rPr>
                <w:rFonts w:ascii="Arial" w:hAnsi="Arial" w:cs="Arial"/>
              </w:rPr>
              <w:t>Rukpokwu</w:t>
            </w:r>
            <w:proofErr w:type="spellEnd"/>
            <w:r w:rsidRPr="00962966">
              <w:rPr>
                <w:rFonts w:ascii="Arial" w:hAnsi="Arial" w:cs="Arial"/>
              </w:rPr>
              <w:t xml:space="preserve"> town, while the absorbed dose for </w:t>
            </w:r>
            <w:proofErr w:type="spellStart"/>
            <w:r w:rsidRPr="00962966">
              <w:rPr>
                <w:rFonts w:ascii="Arial" w:hAnsi="Arial" w:cs="Arial"/>
              </w:rPr>
              <w:t>Aluu</w:t>
            </w:r>
            <w:proofErr w:type="spellEnd"/>
            <w:r w:rsidRPr="00962966">
              <w:rPr>
                <w:rFonts w:ascii="Arial" w:hAnsi="Arial" w:cs="Arial"/>
              </w:rPr>
              <w:t xml:space="preserve"> town varied from 58.0 </w:t>
            </w:r>
            <w:proofErr w:type="spellStart"/>
            <w:r w:rsidRPr="00962966">
              <w:rPr>
                <w:rFonts w:ascii="Arial" w:hAnsi="Arial" w:cs="Arial"/>
              </w:rPr>
              <w:t>nG</w:t>
            </w:r>
            <w:proofErr w:type="spellEnd"/>
            <w:r w:rsidRPr="00962966">
              <w:rPr>
                <w:rFonts w:ascii="Arial" w:hAnsi="Arial" w:cs="Arial"/>
              </w:rPr>
              <w:t xml:space="preserve">/hr-116.0 </w:t>
            </w:r>
            <w:proofErr w:type="spellStart"/>
            <w:r w:rsidRPr="00962966">
              <w:rPr>
                <w:rFonts w:ascii="Arial" w:hAnsi="Arial" w:cs="Arial"/>
              </w:rPr>
              <w:t>nG</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with an overall average of 92.51±4.90 </w:t>
            </w:r>
            <w:proofErr w:type="spellStart"/>
            <w:r w:rsidRPr="00962966">
              <w:rPr>
                <w:rFonts w:ascii="Arial" w:hAnsi="Arial" w:cs="Arial"/>
              </w:rPr>
              <w:t>nG</w:t>
            </w:r>
            <w:proofErr w:type="spellEnd"/>
            <w:r w:rsidRPr="00962966">
              <w:rPr>
                <w:rFonts w:ascii="Arial" w:hAnsi="Arial" w:cs="Arial"/>
              </w:rPr>
              <w:t xml:space="preserve">/hr. Also, the annual effective dose rate (AEDR) calculated for </w:t>
            </w:r>
            <w:proofErr w:type="spellStart"/>
            <w:r w:rsidRPr="00962966">
              <w:rPr>
                <w:rFonts w:ascii="Arial" w:hAnsi="Arial" w:cs="Arial"/>
              </w:rPr>
              <w:t>Rukpokwu</w:t>
            </w:r>
            <w:proofErr w:type="spellEnd"/>
            <w:r w:rsidRPr="00962966">
              <w:rPr>
                <w:rFonts w:ascii="Arial" w:hAnsi="Arial" w:cs="Arial"/>
              </w:rPr>
              <w:t xml:space="preserve"> community varied from 0.12mSv/yr-0.17mSv/yr with an overall average of 0.140±0.06mSv/yr. While, the annual effective dose rate (AEDR) calculated for </w:t>
            </w:r>
            <w:proofErr w:type="spellStart"/>
            <w:r w:rsidRPr="00962966">
              <w:rPr>
                <w:rFonts w:ascii="Arial" w:hAnsi="Arial" w:cs="Arial"/>
              </w:rPr>
              <w:t>Aluu</w:t>
            </w:r>
            <w:proofErr w:type="spellEnd"/>
            <w:r w:rsidRPr="00962966">
              <w:rPr>
                <w:rFonts w:ascii="Arial" w:hAnsi="Arial" w:cs="Arial"/>
              </w:rPr>
              <w:t xml:space="preserve"> town ranged from 0.09mSv/yr-0.18 mSv/yr with an overall mean of 0.142±0.08mSv/yr. The excess lifetime cancer risk computed for </w:t>
            </w:r>
            <w:proofErr w:type="spellStart"/>
            <w:r w:rsidRPr="00962966">
              <w:rPr>
                <w:rFonts w:ascii="Arial" w:hAnsi="Arial" w:cs="Arial"/>
              </w:rPr>
              <w:t>Rukpokwu</w:t>
            </w:r>
            <w:proofErr w:type="spellEnd"/>
            <w:r w:rsidRPr="00962966">
              <w:rPr>
                <w:rFonts w:ascii="Arial" w:hAnsi="Arial" w:cs="Arial"/>
              </w:rPr>
              <w:t xml:space="preserve"> town ranged from 0.40×10</w:t>
            </w:r>
            <w:r w:rsidRPr="00962966">
              <w:rPr>
                <w:rFonts w:ascii="Arial" w:hAnsi="Arial" w:cs="Arial"/>
                <w:vertAlign w:val="superscript"/>
              </w:rPr>
              <w:t>-3</w:t>
            </w:r>
            <w:r w:rsidRPr="00962966">
              <w:rPr>
                <w:rFonts w:ascii="Arial" w:hAnsi="Arial" w:cs="Arial"/>
              </w:rPr>
              <w:t>-0.61×10</w:t>
            </w:r>
            <w:r w:rsidRPr="00962966">
              <w:rPr>
                <w:rFonts w:ascii="Arial" w:hAnsi="Arial" w:cs="Arial"/>
                <w:vertAlign w:val="superscript"/>
              </w:rPr>
              <w:t>-3</w:t>
            </w:r>
            <w:r w:rsidRPr="00962966">
              <w:rPr>
                <w:rFonts w:ascii="Arial" w:hAnsi="Arial" w:cs="Arial"/>
              </w:rPr>
              <w:t xml:space="preserve"> with an overall average of </w:t>
            </w:r>
            <w:r w:rsidR="00092128" w:rsidRPr="00962966">
              <w:rPr>
                <w:rFonts w:ascii="Arial" w:hAnsi="Arial" w:cs="Arial"/>
              </w:rPr>
              <w:t>(0</w:t>
            </w:r>
            <w:r w:rsidRPr="00962966">
              <w:rPr>
                <w:rFonts w:ascii="Arial" w:hAnsi="Arial" w:cs="Arial"/>
              </w:rPr>
              <w:t>.19±0.</w:t>
            </w:r>
            <w:r w:rsidR="00092128" w:rsidRPr="00962966">
              <w:rPr>
                <w:rFonts w:ascii="Arial" w:hAnsi="Arial" w:cs="Arial"/>
              </w:rPr>
              <w:t>062) ×</w:t>
            </w:r>
            <w:r w:rsidRPr="00962966">
              <w:rPr>
                <w:rFonts w:ascii="Arial" w:hAnsi="Arial" w:cs="Arial"/>
              </w:rPr>
              <w:t>10</w:t>
            </w:r>
            <w:r w:rsidRPr="00962966">
              <w:rPr>
                <w:rFonts w:ascii="Arial" w:hAnsi="Arial" w:cs="Arial"/>
                <w:vertAlign w:val="superscript"/>
              </w:rPr>
              <w:t>-</w:t>
            </w:r>
            <w:r w:rsidR="00092128" w:rsidRPr="00962966">
              <w:rPr>
                <w:rFonts w:ascii="Arial" w:hAnsi="Arial" w:cs="Arial"/>
                <w:vertAlign w:val="superscript"/>
              </w:rPr>
              <w:t>3.</w:t>
            </w:r>
            <w:r w:rsidRPr="00962966">
              <w:rPr>
                <w:rFonts w:ascii="Arial" w:hAnsi="Arial" w:cs="Arial"/>
              </w:rPr>
              <w:t xml:space="preserve"> Also, the calculated excess lifetime cancer risk for </w:t>
            </w:r>
            <w:proofErr w:type="spellStart"/>
            <w:r w:rsidRPr="00962966">
              <w:rPr>
                <w:rFonts w:ascii="Arial" w:hAnsi="Arial" w:cs="Arial"/>
              </w:rPr>
              <w:t>Aluu</w:t>
            </w:r>
            <w:proofErr w:type="spellEnd"/>
            <w:r w:rsidRPr="00962966">
              <w:rPr>
                <w:rFonts w:ascii="Arial" w:hAnsi="Arial" w:cs="Arial"/>
              </w:rPr>
              <w:t xml:space="preserve"> community varied from 0.42×10</w:t>
            </w:r>
            <w:r w:rsidRPr="00962966">
              <w:rPr>
                <w:rFonts w:ascii="Arial" w:hAnsi="Arial" w:cs="Arial"/>
                <w:vertAlign w:val="superscript"/>
              </w:rPr>
              <w:t xml:space="preserve">-3 </w:t>
            </w:r>
            <w:r w:rsidRPr="00962966">
              <w:rPr>
                <w:rFonts w:ascii="Arial" w:hAnsi="Arial" w:cs="Arial"/>
              </w:rPr>
              <w:t>-0.62×10</w:t>
            </w:r>
            <w:r w:rsidRPr="00962966">
              <w:rPr>
                <w:rFonts w:ascii="Arial" w:hAnsi="Arial" w:cs="Arial"/>
                <w:vertAlign w:val="superscript"/>
              </w:rPr>
              <w:t xml:space="preserve">-3 </w:t>
            </w:r>
            <w:r w:rsidRPr="00962966">
              <w:rPr>
                <w:rFonts w:ascii="Arial" w:hAnsi="Arial" w:cs="Arial"/>
              </w:rPr>
              <w:t>with an overall average of (0.40±0.</w:t>
            </w:r>
            <w:r w:rsidR="00092128" w:rsidRPr="00962966">
              <w:rPr>
                <w:rFonts w:ascii="Arial" w:hAnsi="Arial" w:cs="Arial"/>
              </w:rPr>
              <w:t>03) ×</w:t>
            </w:r>
            <w:r w:rsidRPr="00962966">
              <w:rPr>
                <w:rFonts w:ascii="Arial" w:hAnsi="Arial" w:cs="Arial"/>
              </w:rPr>
              <w:t>10</w:t>
            </w:r>
            <w:r w:rsidRPr="00962966">
              <w:rPr>
                <w:rFonts w:ascii="Arial" w:hAnsi="Arial" w:cs="Arial"/>
                <w:vertAlign w:val="superscript"/>
              </w:rPr>
              <w:t>-3</w:t>
            </w:r>
            <w:r w:rsidRPr="00962966">
              <w:rPr>
                <w:rFonts w:ascii="Arial" w:hAnsi="Arial" w:cs="Arial"/>
              </w:rPr>
              <w:t xml:space="preserve">. The measured background ionizing radiation for both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communities are all lower than the safe limit of 0.013 </w:t>
            </w:r>
            <w:proofErr w:type="spellStart"/>
            <w:r w:rsidRPr="00962966">
              <w:rPr>
                <w:rFonts w:ascii="Arial" w:hAnsi="Arial" w:cs="Arial"/>
              </w:rPr>
              <w:t>mR</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by the International Commission on Radiological Protection (ICRP, 2000). These values indicate that the people within these locations may  not  be in  danger of any health hazard arising  from the exposure to background ionizing radiation    Although, the computed values of the absorbed dose, annual effective dose rate, and the excess lifetime cancer risk are all slightly above the safe limits of 59.0 </w:t>
            </w:r>
            <w:proofErr w:type="spellStart"/>
            <w:r w:rsidRPr="00962966">
              <w:rPr>
                <w:rFonts w:ascii="Arial" w:hAnsi="Arial" w:cs="Arial"/>
              </w:rPr>
              <w:t>nGy</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1.0 mSv/</w:t>
            </w:r>
            <w:proofErr w:type="spellStart"/>
            <w:r w:rsidRPr="00962966">
              <w:rPr>
                <w:rFonts w:ascii="Arial" w:hAnsi="Arial" w:cs="Arial"/>
              </w:rPr>
              <w:t>yr</w:t>
            </w:r>
            <w:proofErr w:type="spellEnd"/>
            <w:r w:rsidRPr="00962966">
              <w:rPr>
                <w:rFonts w:ascii="Arial" w:hAnsi="Arial" w:cs="Arial"/>
              </w:rPr>
              <w:t xml:space="preserve"> and 0.29×10</w:t>
            </w:r>
            <w:r w:rsidRPr="00962966">
              <w:rPr>
                <w:rFonts w:ascii="Arial" w:hAnsi="Arial" w:cs="Arial"/>
                <w:vertAlign w:val="superscript"/>
              </w:rPr>
              <w:t xml:space="preserve">-3  </w:t>
            </w:r>
            <w:r w:rsidRPr="00962966">
              <w:rPr>
                <w:rFonts w:ascii="Arial" w:hAnsi="Arial" w:cs="Arial"/>
              </w:rPr>
              <w:t>respectively by the International Commission on radiological Protection (ICRP,</w:t>
            </w:r>
            <w:r w:rsidR="00962966">
              <w:rPr>
                <w:rFonts w:ascii="Arial" w:hAnsi="Arial" w:cs="Arial"/>
              </w:rPr>
              <w:t xml:space="preserve"> </w:t>
            </w:r>
            <w:r w:rsidRPr="00962966">
              <w:rPr>
                <w:rFonts w:ascii="Arial" w:hAnsi="Arial" w:cs="Arial"/>
              </w:rPr>
              <w:t xml:space="preserve">2000). However, there is presently no reported cases of health hazards arising from exposure to background ionizing radiation from the two communities. But a routine monitoring of the sample areas is required.   </w:t>
            </w:r>
          </w:p>
          <w:p w14:paraId="7DE4DFDD" w14:textId="13C0ADF6" w:rsidR="00505F06" w:rsidRPr="00962966" w:rsidRDefault="00505F06" w:rsidP="000C7DFB">
            <w:pPr>
              <w:pStyle w:val="Body"/>
              <w:spacing w:after="0"/>
              <w:rPr>
                <w:rFonts w:ascii="Arial" w:eastAsia="Calibri" w:hAnsi="Arial" w:cs="Arial"/>
                <w:szCs w:val="22"/>
              </w:rPr>
            </w:pPr>
          </w:p>
        </w:tc>
      </w:tr>
    </w:tbl>
    <w:p w14:paraId="07A1939B" w14:textId="77777777" w:rsidR="00636EB2" w:rsidRPr="00962966" w:rsidRDefault="00636EB2" w:rsidP="000C7DFB">
      <w:pPr>
        <w:pStyle w:val="Body"/>
        <w:spacing w:after="0"/>
        <w:rPr>
          <w:rFonts w:ascii="Arial" w:hAnsi="Arial" w:cs="Arial"/>
          <w:i/>
        </w:rPr>
      </w:pPr>
    </w:p>
    <w:p w14:paraId="3A22EA6D" w14:textId="6CBD9106" w:rsidR="00BF7B0A" w:rsidRPr="00962966" w:rsidRDefault="00BF7B0A" w:rsidP="00BF7B0A">
      <w:pPr>
        <w:pStyle w:val="Body"/>
        <w:spacing w:after="0"/>
        <w:rPr>
          <w:rFonts w:ascii="Arial" w:hAnsi="Arial" w:cs="Arial"/>
          <w:i/>
        </w:rPr>
      </w:pPr>
      <w:r w:rsidRPr="00962966">
        <w:rPr>
          <w:rFonts w:ascii="Arial" w:hAnsi="Arial" w:cs="Arial"/>
          <w:i/>
        </w:rPr>
        <w:t xml:space="preserve">Keywords: </w:t>
      </w:r>
      <w:r w:rsidRPr="00962966">
        <w:rPr>
          <w:rFonts w:ascii="Arial" w:hAnsi="Arial" w:cs="Arial"/>
          <w:i/>
          <w:iCs/>
        </w:rPr>
        <w:t>Background Ionizing Radiation (BIR), Excess lifetime cancer risk, Annual effective dose rate, International Commission on Radiological Protection (ICRP).</w:t>
      </w:r>
    </w:p>
    <w:p w14:paraId="299A3584" w14:textId="77777777" w:rsidR="0024282C" w:rsidRPr="00962966" w:rsidRDefault="0024282C" w:rsidP="000C7DFB">
      <w:pPr>
        <w:pStyle w:val="Body"/>
        <w:spacing w:after="0"/>
        <w:rPr>
          <w:rFonts w:ascii="Arial" w:hAnsi="Arial" w:cs="Arial"/>
          <w:i/>
          <w:sz w:val="18"/>
        </w:rPr>
      </w:pPr>
    </w:p>
    <w:p w14:paraId="1C03D382" w14:textId="77777777" w:rsidR="00505F06" w:rsidRPr="00962966" w:rsidRDefault="00505F06" w:rsidP="000C7DFB">
      <w:pPr>
        <w:pStyle w:val="Body"/>
        <w:spacing w:after="0"/>
        <w:rPr>
          <w:rFonts w:ascii="Arial" w:hAnsi="Arial" w:cs="Arial"/>
          <w:i/>
        </w:rPr>
      </w:pPr>
    </w:p>
    <w:p w14:paraId="59D5F1CD" w14:textId="764EA6CD" w:rsidR="007F7B32" w:rsidRPr="00962966" w:rsidRDefault="00902823" w:rsidP="000C7DFB">
      <w:pPr>
        <w:pStyle w:val="AbstHead"/>
        <w:spacing w:after="0"/>
        <w:jc w:val="both"/>
        <w:rPr>
          <w:rFonts w:ascii="Arial" w:hAnsi="Arial" w:cs="Arial"/>
        </w:rPr>
      </w:pPr>
      <w:r w:rsidRPr="00962966">
        <w:rPr>
          <w:rFonts w:ascii="Arial" w:hAnsi="Arial" w:cs="Arial"/>
        </w:rPr>
        <w:lastRenderedPageBreak/>
        <w:t xml:space="preserve">1. </w:t>
      </w:r>
      <w:r w:rsidR="00B01FCD" w:rsidRPr="00962966">
        <w:rPr>
          <w:rFonts w:ascii="Arial" w:hAnsi="Arial" w:cs="Arial"/>
        </w:rPr>
        <w:t>INTRODUCTION</w:t>
      </w:r>
      <w:r w:rsidR="007F7B32" w:rsidRPr="00962966">
        <w:rPr>
          <w:rFonts w:ascii="Arial" w:hAnsi="Arial" w:cs="Arial"/>
        </w:rPr>
        <w:t xml:space="preserve"> </w:t>
      </w:r>
    </w:p>
    <w:p w14:paraId="7FAA1B90" w14:textId="77777777" w:rsidR="00790ADA" w:rsidRPr="00962966" w:rsidRDefault="00790ADA" w:rsidP="000C7DFB">
      <w:pPr>
        <w:pStyle w:val="AbstHead"/>
        <w:spacing w:after="0"/>
        <w:jc w:val="both"/>
        <w:rPr>
          <w:rFonts w:ascii="Arial" w:hAnsi="Arial" w:cs="Arial"/>
        </w:rPr>
      </w:pPr>
    </w:p>
    <w:p w14:paraId="3AAEAB89" w14:textId="2368946E" w:rsidR="00A77F48" w:rsidRDefault="00A77F48" w:rsidP="000C7DFB">
      <w:pPr>
        <w:jc w:val="both"/>
        <w:rPr>
          <w:rFonts w:ascii="Arial" w:hAnsi="Arial" w:cs="Arial"/>
          <w:shd w:val="clear" w:color="auto" w:fill="FFFFFF"/>
        </w:rPr>
      </w:pPr>
      <w:r w:rsidRPr="00962966">
        <w:rPr>
          <w:rFonts w:ascii="Arial" w:hAnsi="Arial" w:cs="Arial"/>
          <w:shd w:val="clear" w:color="auto" w:fill="FFFFFF"/>
        </w:rPr>
        <w:t>Humans are usually exposed   to radiation from different sources including rocks, soil and terrestrial bodies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xml:space="preserve">, 2016). Some of these radiations may be man-made such as medical    imaging X-ray diagnostic </w:t>
      </w:r>
      <w:proofErr w:type="spellStart"/>
      <w:r w:rsidRPr="00962966">
        <w:rPr>
          <w:rFonts w:ascii="Arial" w:hAnsi="Arial" w:cs="Arial"/>
          <w:shd w:val="clear" w:color="auto" w:fill="FFFFFF"/>
        </w:rPr>
        <w:t>centres</w:t>
      </w:r>
      <w:proofErr w:type="spellEnd"/>
      <w:r w:rsidRPr="00962966">
        <w:rPr>
          <w:rFonts w:ascii="Arial" w:hAnsi="Arial" w:cs="Arial"/>
          <w:shd w:val="clear" w:color="auto" w:fill="FFFFFF"/>
        </w:rPr>
        <w:t>, radiotherapy equipment, security screening equipment and smoke detectors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2016). Others are naturally occurring and are described as Background Ionizing Radiation (BIR) (</w:t>
      </w:r>
      <w:proofErr w:type="spellStart"/>
      <w:r w:rsidRPr="00962966">
        <w:rPr>
          <w:rFonts w:ascii="Arial" w:hAnsi="Arial" w:cs="Arial"/>
        </w:rPr>
        <w:t>Olagbaju</w:t>
      </w:r>
      <w:proofErr w:type="spellEnd"/>
      <w:r w:rsidRPr="00962966">
        <w:rPr>
          <w:rFonts w:ascii="Arial" w:hAnsi="Arial" w:cs="Arial"/>
        </w:rPr>
        <w:t xml:space="preserve"> et al, 2021)</w:t>
      </w:r>
      <w:r w:rsidRPr="00962966">
        <w:rPr>
          <w:rFonts w:ascii="Arial" w:hAnsi="Arial" w:cs="Arial"/>
          <w:shd w:val="clear" w:color="auto" w:fill="FFFFFF"/>
        </w:rPr>
        <w:t xml:space="preserve">. The naturally occurring </w:t>
      </w:r>
      <w:r w:rsidRPr="00962966">
        <w:rPr>
          <w:rFonts w:ascii="Arial" w:hAnsi="Arial" w:cs="Arial"/>
        </w:rPr>
        <w:t xml:space="preserve">radiations can be detected   in various geological formations such as soils, rocks, plants, water and air (Taskin et al, 2009). The greater amount of natural background radiations </w:t>
      </w:r>
      <w:proofErr w:type="gramStart"/>
      <w:r w:rsidRPr="00962966">
        <w:rPr>
          <w:rFonts w:ascii="Arial" w:hAnsi="Arial" w:cs="Arial"/>
        </w:rPr>
        <w:t>are</w:t>
      </w:r>
      <w:proofErr w:type="gramEnd"/>
      <w:r w:rsidRPr="00962966">
        <w:rPr>
          <w:rFonts w:ascii="Arial" w:hAnsi="Arial" w:cs="Arial"/>
        </w:rPr>
        <w:t xml:space="preserve"> mainly from rock disintegration through a </w:t>
      </w:r>
      <w:r w:rsidR="00092128" w:rsidRPr="00962966">
        <w:rPr>
          <w:rFonts w:ascii="Arial" w:hAnsi="Arial" w:cs="Arial"/>
        </w:rPr>
        <w:t>natural process</w:t>
      </w:r>
      <w:r w:rsidRPr="00962966">
        <w:rPr>
          <w:rFonts w:ascii="Arial" w:hAnsi="Arial" w:cs="Arial"/>
        </w:rPr>
        <w:t xml:space="preserve">. They are transported to the soil by run-off by the rain (Taskin et al, 2009), making soil radioactivity one of the main determinants of natural background radiation. </w:t>
      </w:r>
      <w:r w:rsidRPr="00962966">
        <w:rPr>
          <w:rFonts w:ascii="Arial" w:hAnsi="Arial" w:cs="Arial"/>
          <w:shd w:val="clear" w:color="auto" w:fill="FFFFFF"/>
        </w:rPr>
        <w:t xml:space="preserve">Some activities such as    mining, milling, dredging greatly increase the background ionizing radiation in our </w:t>
      </w:r>
      <w:r w:rsidR="00600C49" w:rsidRPr="00962966">
        <w:rPr>
          <w:rFonts w:ascii="Arial" w:hAnsi="Arial" w:cs="Arial"/>
          <w:shd w:val="clear" w:color="auto" w:fill="FFFFFF"/>
        </w:rPr>
        <w:t>environment</w:t>
      </w:r>
      <w:r w:rsidRPr="00962966">
        <w:rPr>
          <w:rFonts w:ascii="Arial" w:hAnsi="Arial" w:cs="Arial"/>
          <w:shd w:val="clear" w:color="auto" w:fill="FFFFFF"/>
        </w:rPr>
        <w:t xml:space="preserve">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2016).</w:t>
      </w:r>
    </w:p>
    <w:p w14:paraId="4A1FC02F" w14:textId="77777777" w:rsidR="00985F97" w:rsidRPr="00962966" w:rsidRDefault="00985F97" w:rsidP="000C7DFB">
      <w:pPr>
        <w:jc w:val="both"/>
        <w:rPr>
          <w:rFonts w:ascii="Arial" w:hAnsi="Arial" w:cs="Arial"/>
          <w:shd w:val="clear" w:color="auto" w:fill="FFFFFF"/>
        </w:rPr>
      </w:pPr>
    </w:p>
    <w:p w14:paraId="59F77538" w14:textId="1476C791" w:rsidR="00A77F48" w:rsidRDefault="00A77F48" w:rsidP="000C7DFB">
      <w:pPr>
        <w:jc w:val="both"/>
        <w:rPr>
          <w:rFonts w:ascii="Arial" w:hAnsi="Arial" w:cs="Arial"/>
          <w:shd w:val="clear" w:color="auto" w:fill="FFFFFF"/>
        </w:rPr>
      </w:pPr>
      <w:r w:rsidRPr="00962966">
        <w:rPr>
          <w:rFonts w:ascii="Arial" w:hAnsi="Arial" w:cs="Arial"/>
        </w:rPr>
        <w:t>Some naturally occurring radioactive materials (NORM) are present in oil and gas fields, and indicates a potential health risk to workers and host communities (International Atomic Energy Agency, 2012). Therefore, the Oil and gas Industries are a significant source of naturally occurring radioactive materials, which involves radionuclides like, radon, thoron and their progenies (World health organization, 2019). Oil wells and other related industries can be contaminated with NORM, leading to increased ionizing radiation exposures to the populace of the surrounding environment (Anekwe et al,</w:t>
      </w:r>
      <w:r w:rsidRPr="00962966">
        <w:rPr>
          <w:rFonts w:ascii="Arial" w:hAnsi="Arial" w:cs="Arial"/>
          <w:shd w:val="clear" w:color="auto" w:fill="FFFFFF"/>
        </w:rPr>
        <w:t xml:space="preserve"> 2013). </w:t>
      </w:r>
      <w:r w:rsidRPr="00962966">
        <w:rPr>
          <w:rFonts w:ascii="Arial" w:hAnsi="Arial" w:cs="Arial"/>
        </w:rPr>
        <w:t xml:space="preserve">Long time exposure to elevated levels of NORM can increase the risk of Carcinogenic damage, and other associated health hazards (National Cancer Institute, 2020). </w:t>
      </w:r>
      <w:r w:rsidRPr="00962966">
        <w:rPr>
          <w:rFonts w:ascii="Arial" w:hAnsi="Arial" w:cs="Arial"/>
          <w:shd w:val="clear" w:color="auto" w:fill="FFFFFF"/>
        </w:rPr>
        <w:t>The exploration of oil and gas resources has   immensely added to the environmental pollution and degradation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xml:space="preserve">, 2016) which in combination to the already existing NORMs adversely impact to the health of the people around these sites.  </w:t>
      </w:r>
    </w:p>
    <w:p w14:paraId="2F838710" w14:textId="77777777" w:rsidR="00985F97" w:rsidRPr="00962966" w:rsidRDefault="00985F97" w:rsidP="000C7DFB">
      <w:pPr>
        <w:jc w:val="both"/>
        <w:rPr>
          <w:rFonts w:ascii="Arial" w:hAnsi="Arial" w:cs="Arial"/>
        </w:rPr>
      </w:pPr>
    </w:p>
    <w:p w14:paraId="0558C601" w14:textId="15424955" w:rsidR="00A77F48" w:rsidRPr="00962966" w:rsidRDefault="00A77F48" w:rsidP="000C7DFB">
      <w:pPr>
        <w:jc w:val="both"/>
        <w:rPr>
          <w:rFonts w:ascii="Arial" w:hAnsi="Arial" w:cs="Arial"/>
        </w:rPr>
      </w:pP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communities, are located in Rivers State, Nigeria, and are host communities to Oil wells and have in the past expressed similar concerns about potential radiation exposure (</w:t>
      </w:r>
      <w:proofErr w:type="spellStart"/>
      <w:r w:rsidRPr="00962966">
        <w:rPr>
          <w:rFonts w:ascii="Arial" w:hAnsi="Arial" w:cs="Arial"/>
        </w:rPr>
        <w:t>Okeahialam</w:t>
      </w:r>
      <w:proofErr w:type="spellEnd"/>
      <w:r w:rsidRPr="00962966">
        <w:rPr>
          <w:rFonts w:ascii="Arial" w:hAnsi="Arial" w:cs="Arial"/>
        </w:rPr>
        <w:t xml:space="preserve"> </w:t>
      </w:r>
      <w:r w:rsidRPr="00962966">
        <w:rPr>
          <w:rFonts w:ascii="Arial" w:hAnsi="Arial" w:cs="Arial"/>
          <w:shd w:val="clear" w:color="auto" w:fill="FFFFFF"/>
        </w:rPr>
        <w:t xml:space="preserve">and </w:t>
      </w:r>
      <w:r w:rsidRPr="00962966">
        <w:rPr>
          <w:rFonts w:ascii="Arial" w:hAnsi="Arial" w:cs="Arial"/>
        </w:rPr>
        <w:t>Okeke</w:t>
      </w:r>
      <w:r w:rsidRPr="00962966">
        <w:rPr>
          <w:rFonts w:ascii="Arial" w:hAnsi="Arial" w:cs="Arial"/>
          <w:shd w:val="clear" w:color="auto" w:fill="FFFFFF"/>
        </w:rPr>
        <w:t xml:space="preserve">, 2020). </w:t>
      </w:r>
      <w:r w:rsidRPr="00962966">
        <w:rPr>
          <w:rFonts w:ascii="Arial" w:hAnsi="Arial" w:cs="Arial"/>
        </w:rPr>
        <w:t>An earlier study conducted in nearby communities revealed elevated radiation levels, necessitating the need for a comprehensive study on the level of ionizing levels in these areas (</w:t>
      </w:r>
      <w:r w:rsidR="00CD1556" w:rsidRPr="00962966">
        <w:rPr>
          <w:rFonts w:ascii="Arial" w:hAnsi="Arial" w:cs="Arial"/>
          <w:lang w:val="en-IN" w:eastAsia="en-IN"/>
        </w:rPr>
        <w:t>Ibrahim et al, 2023</w:t>
      </w:r>
      <w:r w:rsidRPr="00962966">
        <w:rPr>
          <w:rFonts w:ascii="Arial" w:hAnsi="Arial" w:cs="Arial"/>
          <w:shd w:val="clear" w:color="auto" w:fill="FFFFFF"/>
        </w:rPr>
        <w:t xml:space="preserve">). </w:t>
      </w:r>
      <w:r w:rsidRPr="00962966">
        <w:rPr>
          <w:rFonts w:ascii="Arial" w:hAnsi="Arial" w:cs="Arial"/>
        </w:rPr>
        <w:t>In this study, utilizing the determined radiological health risk   parameter such as excess lifetime cancer risk, it aims to raise awareness among the host communities on issues related to overall environmental quality, impacts on individual wellbeing, and potential ways to mitigate these impacts. This study was necessitated by the increase in the population of the people in both communities, availability of more infrastructural developments, and the increase in the oil and gas exploration activities within these communities.</w:t>
      </w:r>
    </w:p>
    <w:p w14:paraId="6FC8527A" w14:textId="0322653E" w:rsidR="00433473" w:rsidRPr="00962966" w:rsidRDefault="00433473" w:rsidP="000C7DFB">
      <w:pPr>
        <w:jc w:val="both"/>
        <w:rPr>
          <w:rFonts w:ascii="Arial" w:hAnsi="Arial" w:cs="Arial"/>
        </w:rPr>
      </w:pPr>
      <w:r w:rsidRPr="00962966">
        <w:rPr>
          <w:b/>
          <w:bCs/>
          <w:noProof/>
          <w:sz w:val="22"/>
        </w:rPr>
        <w:drawing>
          <wp:inline distT="0" distB="0" distL="0" distR="0" wp14:anchorId="5992B42B" wp14:editId="48625935">
            <wp:extent cx="5816009" cy="2600960"/>
            <wp:effectExtent l="0" t="0" r="0" b="8890"/>
            <wp:docPr id="1"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view of a city&#10;&#10;Description automatically generated"/>
                    <pic:cNvPicPr/>
                  </pic:nvPicPr>
                  <pic:blipFill>
                    <a:blip r:embed="rId14"/>
                    <a:stretch>
                      <a:fillRect/>
                    </a:stretch>
                  </pic:blipFill>
                  <pic:spPr>
                    <a:xfrm>
                      <a:off x="0" y="0"/>
                      <a:ext cx="5824482" cy="2604749"/>
                    </a:xfrm>
                    <a:prstGeom prst="rect">
                      <a:avLst/>
                    </a:prstGeom>
                  </pic:spPr>
                </pic:pic>
              </a:graphicData>
            </a:graphic>
          </wp:inline>
        </w:drawing>
      </w:r>
    </w:p>
    <w:p w14:paraId="26FEAE07" w14:textId="134AE137" w:rsidR="00B01FCD" w:rsidRPr="00962966" w:rsidRDefault="00B01FCD" w:rsidP="000C7DFB">
      <w:pPr>
        <w:pStyle w:val="Body"/>
        <w:spacing w:after="0"/>
        <w:rPr>
          <w:rFonts w:ascii="Arial" w:hAnsi="Arial" w:cs="Arial"/>
        </w:rPr>
      </w:pPr>
    </w:p>
    <w:p w14:paraId="07273703" w14:textId="77777777" w:rsidR="00433473" w:rsidRPr="00962966" w:rsidRDefault="00433473" w:rsidP="000C7DFB">
      <w:pPr>
        <w:jc w:val="center"/>
        <w:rPr>
          <w:rFonts w:ascii="Times New Roman" w:hAnsi="Times New Roman"/>
          <w:b/>
          <w:bCs/>
        </w:rPr>
      </w:pPr>
      <w:r w:rsidRPr="00962966">
        <w:rPr>
          <w:rFonts w:ascii="Times New Roman" w:hAnsi="Times New Roman"/>
          <w:b/>
          <w:bCs/>
        </w:rPr>
        <w:t xml:space="preserve">Figure 1: Map of the Study Area Showing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respectively</w:t>
      </w:r>
    </w:p>
    <w:p w14:paraId="1366FE90" w14:textId="77777777" w:rsidR="00790ADA" w:rsidRPr="00962966" w:rsidRDefault="00790ADA" w:rsidP="000C7DFB">
      <w:pPr>
        <w:pStyle w:val="Body"/>
        <w:spacing w:after="0"/>
        <w:rPr>
          <w:rFonts w:ascii="Arial" w:hAnsi="Arial" w:cs="Arial"/>
        </w:rPr>
      </w:pPr>
    </w:p>
    <w:p w14:paraId="7140A0BE" w14:textId="4F3EAC76" w:rsidR="007F7B32" w:rsidRPr="00962966" w:rsidRDefault="00902823" w:rsidP="000C7DFB">
      <w:pPr>
        <w:pStyle w:val="AbstHead"/>
        <w:spacing w:after="0"/>
        <w:jc w:val="both"/>
        <w:rPr>
          <w:rFonts w:ascii="Arial" w:hAnsi="Arial" w:cs="Arial"/>
        </w:rPr>
      </w:pPr>
      <w:r w:rsidRPr="00962966">
        <w:rPr>
          <w:rFonts w:ascii="Arial" w:hAnsi="Arial" w:cs="Arial"/>
        </w:rPr>
        <w:t>2.</w:t>
      </w:r>
      <w:r w:rsidR="000C7DFB" w:rsidRPr="00962966">
        <w:rPr>
          <w:rFonts w:ascii="Arial" w:hAnsi="Arial" w:cs="Arial"/>
        </w:rPr>
        <w:t>0</w:t>
      </w:r>
      <w:r w:rsidRPr="00962966">
        <w:rPr>
          <w:rFonts w:ascii="Arial" w:hAnsi="Arial" w:cs="Arial"/>
        </w:rPr>
        <w:t xml:space="preserve"> material</w:t>
      </w:r>
      <w:r w:rsidR="00433473" w:rsidRPr="00962966">
        <w:rPr>
          <w:rFonts w:ascii="Arial" w:hAnsi="Arial" w:cs="Arial"/>
        </w:rPr>
        <w:t>s</w:t>
      </w:r>
      <w:r w:rsidRPr="00962966">
        <w:rPr>
          <w:rFonts w:ascii="Arial" w:hAnsi="Arial" w:cs="Arial"/>
        </w:rPr>
        <w:t xml:space="preserve"> and method</w:t>
      </w:r>
      <w:r w:rsidR="00000F8F" w:rsidRPr="00962966">
        <w:rPr>
          <w:rFonts w:ascii="Arial" w:hAnsi="Arial" w:cs="Arial"/>
        </w:rPr>
        <w:t xml:space="preserve">s </w:t>
      </w:r>
    </w:p>
    <w:p w14:paraId="57638F56" w14:textId="77777777" w:rsidR="00790ADA" w:rsidRPr="00962966" w:rsidRDefault="00790ADA" w:rsidP="000C7DFB">
      <w:pPr>
        <w:pStyle w:val="AbstHead"/>
        <w:spacing w:after="0"/>
        <w:jc w:val="both"/>
        <w:rPr>
          <w:rFonts w:ascii="Arial" w:hAnsi="Arial" w:cs="Arial"/>
        </w:rPr>
      </w:pPr>
    </w:p>
    <w:p w14:paraId="2F75AC2E" w14:textId="77777777" w:rsidR="00433473" w:rsidRPr="00962966" w:rsidRDefault="00433473" w:rsidP="000C7DFB">
      <w:pPr>
        <w:spacing w:after="160"/>
        <w:jc w:val="both"/>
        <w:rPr>
          <w:rFonts w:ascii="Arial" w:hAnsi="Arial" w:cs="Arial"/>
        </w:rPr>
      </w:pPr>
      <w:r w:rsidRPr="00962966">
        <w:rPr>
          <w:rFonts w:ascii="Arial" w:hAnsi="Arial" w:cs="Arial"/>
        </w:rPr>
        <w:t xml:space="preserve">The GQ Nuclear radiation detector (GMC-300) was used for the measurement of the background ionizing radiation. It is a hand-held meter, which raised to height of about 50 cm above the ground level to measure the background Ionizing radiation (BIR) at the selected sample locations.  A total of three readings was taken for each sample point and the mean values were recorded. The measuring tape was used to measure the </w:t>
      </w:r>
      <w:r w:rsidRPr="00962966">
        <w:rPr>
          <w:rFonts w:ascii="Arial" w:hAnsi="Arial" w:cs="Arial"/>
        </w:rPr>
        <w:lastRenderedPageBreak/>
        <w:t>distances from one sample point to the other while the Global Positioning System (GPS) was used to record the geographical co-ordinates of the sample points. The following radiological health parameters were computed.</w:t>
      </w:r>
    </w:p>
    <w:p w14:paraId="505B396D" w14:textId="526DB507" w:rsidR="00433473" w:rsidRPr="00962966" w:rsidRDefault="00433473" w:rsidP="000C7DFB">
      <w:pPr>
        <w:pStyle w:val="ListParagraph"/>
        <w:numPr>
          <w:ilvl w:val="1"/>
          <w:numId w:val="32"/>
        </w:numPr>
        <w:jc w:val="both"/>
        <w:rPr>
          <w:rFonts w:ascii="Arial" w:hAnsi="Arial" w:cs="Arial"/>
          <w:b/>
          <w:sz w:val="22"/>
        </w:rPr>
      </w:pPr>
      <w:r w:rsidRPr="00962966">
        <w:rPr>
          <w:rFonts w:ascii="Arial" w:hAnsi="Arial" w:cs="Arial"/>
          <w:b/>
          <w:sz w:val="22"/>
        </w:rPr>
        <w:t>AVERAGE VALUE (MEAN VALUE) OF THE BIR</w:t>
      </w:r>
    </w:p>
    <w:p w14:paraId="56B6FDD6" w14:textId="77777777" w:rsidR="00433473" w:rsidRPr="00962966" w:rsidRDefault="00433473" w:rsidP="000C7DFB">
      <w:pPr>
        <w:jc w:val="both"/>
        <w:rPr>
          <w:rFonts w:ascii="Arial" w:hAnsi="Arial" w:cs="Arial"/>
        </w:rPr>
      </w:pPr>
      <w:r w:rsidRPr="00962966">
        <w:rPr>
          <w:rFonts w:ascii="Arial" w:hAnsi="Arial" w:cs="Arial"/>
        </w:rPr>
        <w:t>The mean value was computed using the expression;</w:t>
      </w:r>
    </w:p>
    <w:p w14:paraId="4534E285" w14:textId="77777777" w:rsidR="00433473" w:rsidRPr="00962966" w:rsidRDefault="00433473" w:rsidP="000C7DFB">
      <w:pPr>
        <w:jc w:val="center"/>
        <w:rPr>
          <w:rFonts w:ascii="Arial" w:hAnsi="Arial" w:cs="Arial"/>
        </w:rPr>
      </w:pPr>
      <w:r w:rsidRPr="00962966">
        <w:rPr>
          <w:rFonts w:ascii="Arial" w:eastAsiaTheme="minorEastAsia" w:hAnsi="Arial" w:cs="Arial"/>
        </w:rPr>
        <w:t xml:space="preserve">                  </w:t>
      </w:r>
      <m:oMath>
        <m:r>
          <m:rPr>
            <m:sty m:val="p"/>
          </m:rPr>
          <w:rPr>
            <w:rFonts w:ascii="Cambria Math" w:hAnsi="Cambria Math" w:cs="Arial"/>
          </w:rPr>
          <m:t>Mean value (µx)=</m:t>
        </m:r>
        <m:f>
          <m:fPr>
            <m:ctrlPr>
              <w:rPr>
                <w:rFonts w:ascii="Cambria Math" w:hAnsi="Cambria Math" w:cs="Arial"/>
              </w:rPr>
            </m:ctrlPr>
          </m:fPr>
          <m:num>
            <m:nary>
              <m:naryPr>
                <m:chr m:val="∑"/>
                <m:limLoc m:val="subSup"/>
                <m:ctrlPr>
                  <w:rPr>
                    <w:rFonts w:ascii="Cambria Math" w:hAnsi="Cambria Math" w:cs="Arial"/>
                    <w:i/>
                  </w:rPr>
                </m:ctrlPr>
              </m:naryPr>
              <m:sub>
                <m:r>
                  <w:rPr>
                    <w:rFonts w:ascii="Cambria Math" w:hAnsi="Cambria Math" w:cs="Arial"/>
                  </w:rPr>
                  <m:t>i</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oMath>
      <w:r w:rsidRPr="00962966">
        <w:rPr>
          <w:rFonts w:ascii="Arial" w:eastAsiaTheme="minorEastAsia" w:hAnsi="Arial" w:cs="Arial"/>
        </w:rPr>
        <w:t xml:space="preserve">        …………………….. (1)</w:t>
      </w:r>
    </w:p>
    <w:p w14:paraId="18E2D1C0" w14:textId="77777777" w:rsidR="00433473" w:rsidRPr="00962966" w:rsidRDefault="00433473" w:rsidP="000C7DFB">
      <w:pPr>
        <w:tabs>
          <w:tab w:val="left" w:pos="270"/>
        </w:tabs>
        <w:jc w:val="both"/>
        <w:rPr>
          <w:rFonts w:ascii="Arial" w:eastAsiaTheme="minorEastAsia" w:hAnsi="Arial" w:cs="Arial"/>
        </w:rPr>
      </w:pPr>
      <w:r w:rsidRPr="00962966">
        <w:rPr>
          <w:rFonts w:ascii="Arial" w:eastAsiaTheme="minorEastAsia" w:hAnsi="Arial" w:cs="Arial"/>
        </w:rPr>
        <w:t>Where,</w:t>
      </w:r>
    </w:p>
    <w:p w14:paraId="50956686" w14:textId="77777777" w:rsidR="00433473" w:rsidRPr="00962966" w:rsidRDefault="00433473" w:rsidP="000C7DFB">
      <w:pPr>
        <w:tabs>
          <w:tab w:val="left" w:pos="270"/>
        </w:tabs>
        <w:jc w:val="both"/>
        <w:rPr>
          <w:rFonts w:ascii="Arial" w:eastAsiaTheme="minorEastAsia" w:hAnsi="Arial" w:cs="Arial"/>
        </w:rPr>
      </w:pPr>
      <w:r w:rsidRPr="00962966">
        <w:rPr>
          <w:rFonts w:ascii="Arial" w:eastAsiaTheme="minorEastAsia" w:hAnsi="Arial" w:cs="Arial"/>
        </w:rPr>
        <w:t>n = number of reading(s)</w:t>
      </w:r>
    </w:p>
    <w:p w14:paraId="0E8B103A" w14:textId="77777777" w:rsidR="00433473" w:rsidRPr="00962966" w:rsidRDefault="00433473" w:rsidP="000C7DFB">
      <w:pPr>
        <w:tabs>
          <w:tab w:val="left" w:pos="270"/>
        </w:tabs>
        <w:jc w:val="both"/>
        <w:rPr>
          <w:rFonts w:ascii="Arial" w:eastAsiaTheme="minorEastAsia" w:hAnsi="Arial" w:cs="Arial"/>
        </w:rPr>
      </w:pPr>
      <w:r w:rsidRPr="00962966">
        <w:rPr>
          <w:rFonts w:ascii="Arial" w:eastAsiaTheme="minorEastAsia" w:hAnsi="Arial" w:cs="Arial"/>
        </w:rPr>
        <w:t>x = total number of readings (average)</w:t>
      </w:r>
    </w:p>
    <w:p w14:paraId="1B461C28" w14:textId="77777777" w:rsidR="00EF3AF8" w:rsidRPr="00962966" w:rsidRDefault="00EF3AF8" w:rsidP="000C7DFB">
      <w:pPr>
        <w:tabs>
          <w:tab w:val="left" w:pos="270"/>
        </w:tabs>
        <w:jc w:val="both"/>
        <w:rPr>
          <w:rFonts w:ascii="Arial" w:eastAsiaTheme="minorEastAsia" w:hAnsi="Arial" w:cs="Arial"/>
        </w:rPr>
      </w:pPr>
    </w:p>
    <w:p w14:paraId="1DF12C22" w14:textId="54663D0A" w:rsidR="00EF3AF8" w:rsidRPr="00962966" w:rsidRDefault="00962966" w:rsidP="00EF3AF8">
      <w:pPr>
        <w:autoSpaceDE w:val="0"/>
        <w:autoSpaceDN w:val="0"/>
        <w:adjustRightInd w:val="0"/>
        <w:jc w:val="both"/>
        <w:rPr>
          <w:rFonts w:ascii="Arial" w:hAnsi="Arial" w:cs="Arial"/>
        </w:rPr>
      </w:pPr>
      <w:r>
        <w:rPr>
          <w:rFonts w:ascii="Arial" w:hAnsi="Arial" w:cs="Arial"/>
        </w:rPr>
        <w:t xml:space="preserve">                                                      </w:t>
      </w:r>
      <w:r w:rsidR="00EF3AF8" w:rsidRPr="00962966">
        <w:rPr>
          <w:rFonts w:ascii="Arial" w:hAnsi="Arial" w:cs="Arial"/>
        </w:rPr>
        <w:t>1μ</w:t>
      </w:r>
      <w:r w:rsidR="00EF3AF8" w:rsidRPr="00962966">
        <w:rPr>
          <w:rFonts w:ascii="Arial" w:eastAsia="Cambria Math" w:hAnsi="Arial" w:cs="Arial"/>
        </w:rPr>
        <w:t>R</w:t>
      </w:r>
      <w:r w:rsidR="00EF3AF8" w:rsidRPr="00962966">
        <w:rPr>
          <w:rFonts w:ascii="Arial" w:hAnsi="Arial" w:cs="Arial"/>
        </w:rPr>
        <w:t>⁄</w:t>
      </w:r>
      <w:r w:rsidR="00EF3AF8" w:rsidRPr="00962966">
        <w:rPr>
          <w:rFonts w:ascii="Cambria Math" w:hAnsi="Cambria Math" w:cs="Cambria Math"/>
        </w:rPr>
        <w:t>ℎ</w:t>
      </w:r>
      <w:r w:rsidR="00EF3AF8" w:rsidRPr="00962966">
        <w:rPr>
          <w:rFonts w:ascii="Arial" w:hAnsi="Arial" w:cs="Arial"/>
        </w:rPr>
        <w:t xml:space="preserve"> = 8.7 </w:t>
      </w:r>
      <w:proofErr w:type="spellStart"/>
      <w:r w:rsidR="00EF3AF8" w:rsidRPr="00962966">
        <w:rPr>
          <w:rFonts w:ascii="Arial" w:eastAsia="Cambria Math" w:hAnsi="Arial" w:cs="Arial"/>
        </w:rPr>
        <w:t>nGy</w:t>
      </w:r>
      <w:r w:rsidR="00EF3AF8" w:rsidRPr="00962966">
        <w:rPr>
          <w:rFonts w:ascii="Arial" w:hAnsi="Arial" w:cs="Arial"/>
        </w:rPr>
        <w:t>⁄</w:t>
      </w:r>
      <w:r w:rsidR="00EF3AF8" w:rsidRPr="00962966">
        <w:rPr>
          <w:rFonts w:ascii="Cambria Math" w:hAnsi="Cambria Math" w:cs="Cambria Math"/>
        </w:rPr>
        <w:t>ℎ</w:t>
      </w:r>
      <w:proofErr w:type="spellEnd"/>
      <w:r w:rsidR="00EF3AF8" w:rsidRPr="00962966">
        <w:rPr>
          <w:rFonts w:ascii="Arial" w:hAnsi="Arial" w:cs="Arial"/>
        </w:rPr>
        <w:t xml:space="preserve"> =8.7 × 10 </w:t>
      </w:r>
      <w:proofErr w:type="spellStart"/>
      <w:r w:rsidR="00EF3AF8" w:rsidRPr="00962966">
        <w:rPr>
          <w:rFonts w:ascii="Arial" w:hAnsi="Arial" w:cs="Arial"/>
        </w:rPr>
        <w:t>μGy</w:t>
      </w:r>
      <w:proofErr w:type="spellEnd"/>
      <w:r w:rsidR="00EF3AF8" w:rsidRPr="00962966">
        <w:rPr>
          <w:rFonts w:ascii="Arial" w:hAnsi="Arial" w:cs="Arial"/>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8760y</m:t>
            </m:r>
          </m:den>
        </m:f>
      </m:oMath>
      <w:r w:rsidR="00EF3AF8" w:rsidRPr="00962966">
        <w:rPr>
          <w:rFonts w:ascii="Arial" w:hAnsi="Arial" w:cs="Arial"/>
        </w:rPr>
        <w:t xml:space="preserve">)      </w:t>
      </w:r>
      <w:r>
        <w:rPr>
          <w:rFonts w:ascii="Arial" w:hAnsi="Arial" w:cs="Arial"/>
        </w:rPr>
        <w:t xml:space="preserve">        </w:t>
      </w:r>
      <w:proofErr w:type="gramStart"/>
      <w:r w:rsidR="00EF3AF8" w:rsidRPr="00962966">
        <w:rPr>
          <w:rFonts w:ascii="Arial" w:hAnsi="Arial" w:cs="Arial"/>
        </w:rPr>
        <w:t xml:space="preserve">   (</w:t>
      </w:r>
      <w:proofErr w:type="gramEnd"/>
      <w:r w:rsidR="00EF3AF8" w:rsidRPr="00962966">
        <w:rPr>
          <w:rFonts w:ascii="Arial" w:hAnsi="Arial" w:cs="Arial"/>
        </w:rPr>
        <w:t>2)</w:t>
      </w:r>
    </w:p>
    <w:p w14:paraId="4836D52A" w14:textId="7223C0DA" w:rsidR="00EF3AF8" w:rsidRPr="00962966" w:rsidRDefault="00962966" w:rsidP="00EF3AF8">
      <w:pPr>
        <w:autoSpaceDE w:val="0"/>
        <w:autoSpaceDN w:val="0"/>
        <w:adjustRightInd w:val="0"/>
        <w:jc w:val="both"/>
        <w:rPr>
          <w:rFonts w:ascii="Arial" w:hAnsi="Arial" w:cs="Arial"/>
        </w:rPr>
      </w:pPr>
      <w:r>
        <w:rPr>
          <w:rFonts w:ascii="Arial" w:hAnsi="Arial" w:cs="Arial"/>
        </w:rPr>
        <w:t xml:space="preserve">                                                       </w:t>
      </w:r>
      <w:r w:rsidR="00EF3AF8" w:rsidRPr="00962966">
        <w:rPr>
          <w:rFonts w:ascii="Arial" w:hAnsi="Arial" w:cs="Arial"/>
        </w:rPr>
        <w:t>1μ</w:t>
      </w:r>
      <w:r w:rsidR="00EF3AF8" w:rsidRPr="00962966">
        <w:rPr>
          <w:rFonts w:ascii="Arial" w:eastAsia="Cambria Math" w:hAnsi="Arial" w:cs="Arial"/>
        </w:rPr>
        <w:t>R</w:t>
      </w:r>
      <w:r w:rsidR="00EF3AF8" w:rsidRPr="00962966">
        <w:rPr>
          <w:rFonts w:ascii="Arial" w:hAnsi="Arial" w:cs="Arial"/>
        </w:rPr>
        <w:t>⁄</w:t>
      </w:r>
      <w:r w:rsidR="00EF3AF8" w:rsidRPr="00962966">
        <w:rPr>
          <w:rFonts w:ascii="Cambria Math" w:hAnsi="Cambria Math" w:cs="Cambria Math"/>
        </w:rPr>
        <w:t>ℎ</w:t>
      </w:r>
      <w:r w:rsidR="00EF3AF8" w:rsidRPr="00962966">
        <w:rPr>
          <w:rFonts w:ascii="Arial" w:hAnsi="Arial" w:cs="Arial"/>
        </w:rPr>
        <w:t xml:space="preserve"> = 876.212 </w:t>
      </w:r>
      <w:proofErr w:type="spellStart"/>
      <w:r w:rsidR="00EF3AF8" w:rsidRPr="00962966">
        <w:rPr>
          <w:rFonts w:ascii="Arial" w:hAnsi="Arial" w:cs="Arial"/>
        </w:rPr>
        <w:t>μGy</w:t>
      </w:r>
      <w:proofErr w:type="spellEnd"/>
      <w:r w:rsidR="00EF3AF8" w:rsidRPr="00962966">
        <w:rPr>
          <w:rFonts w:ascii="Arial" w:hAnsi="Arial" w:cs="Arial"/>
        </w:rPr>
        <w:t>/y</w:t>
      </w:r>
    </w:p>
    <w:p w14:paraId="7A9C8AAA" w14:textId="77777777" w:rsidR="00EF3AF8" w:rsidRPr="00962966" w:rsidRDefault="00EF3AF8" w:rsidP="00EF3AF8">
      <w:pPr>
        <w:jc w:val="both"/>
        <w:rPr>
          <w:rFonts w:ascii="Arial" w:hAnsi="Arial" w:cs="Arial"/>
        </w:rPr>
      </w:pPr>
    </w:p>
    <w:p w14:paraId="07FA49FB" w14:textId="56BC71DF" w:rsidR="00433473" w:rsidRPr="00962966" w:rsidRDefault="00433473" w:rsidP="000C7DFB">
      <w:pPr>
        <w:pStyle w:val="ListParagraph"/>
        <w:numPr>
          <w:ilvl w:val="1"/>
          <w:numId w:val="32"/>
        </w:numPr>
        <w:jc w:val="both"/>
        <w:rPr>
          <w:rFonts w:ascii="Arial" w:hAnsi="Arial" w:cs="Arial"/>
          <w:b/>
          <w:sz w:val="22"/>
        </w:rPr>
      </w:pPr>
      <w:r w:rsidRPr="00962966">
        <w:rPr>
          <w:rFonts w:ascii="Arial" w:hAnsi="Arial" w:cs="Arial"/>
          <w:b/>
          <w:sz w:val="22"/>
        </w:rPr>
        <w:t>ANNUAL ABSORBED DOSE</w:t>
      </w:r>
    </w:p>
    <w:p w14:paraId="4DAB4DF3" w14:textId="77777777" w:rsidR="00EF3AF8" w:rsidRPr="00962966" w:rsidRDefault="00433473" w:rsidP="00EF3AF8">
      <w:pPr>
        <w:autoSpaceDE w:val="0"/>
        <w:autoSpaceDN w:val="0"/>
        <w:adjustRightInd w:val="0"/>
        <w:jc w:val="both"/>
        <w:rPr>
          <w:rFonts w:ascii="Arial" w:hAnsi="Arial" w:cs="Arial"/>
          <w:color w:val="000000"/>
        </w:rPr>
      </w:pPr>
      <w:r w:rsidRPr="00962966">
        <w:rPr>
          <w:rFonts w:ascii="Arial" w:hAnsi="Arial" w:cs="Arial"/>
          <w:lang w:val="en-GB"/>
        </w:rPr>
        <w:t>Absorbed dose is a term used to describe the potential biochemical changes in specific tissues in the human body (</w:t>
      </w:r>
      <w:proofErr w:type="spellStart"/>
      <w:r w:rsidRPr="00962966">
        <w:rPr>
          <w:rFonts w:ascii="Arial" w:hAnsi="Arial" w:cs="Arial"/>
          <w:lang w:val="en-GB"/>
        </w:rPr>
        <w:t>Orlunta</w:t>
      </w:r>
      <w:proofErr w:type="spellEnd"/>
      <w:r w:rsidRPr="00962966">
        <w:rPr>
          <w:rFonts w:ascii="Arial" w:hAnsi="Arial" w:cs="Arial"/>
          <w:lang w:val="en-GB"/>
        </w:rPr>
        <w:t xml:space="preserve"> and </w:t>
      </w:r>
      <w:proofErr w:type="spellStart"/>
      <w:r w:rsidRPr="00962966">
        <w:rPr>
          <w:rFonts w:ascii="Arial" w:hAnsi="Arial" w:cs="Arial"/>
          <w:lang w:val="en-GB"/>
        </w:rPr>
        <w:t>Agbonifo</w:t>
      </w:r>
      <w:proofErr w:type="spellEnd"/>
      <w:r w:rsidRPr="00962966">
        <w:rPr>
          <w:rFonts w:ascii="Arial" w:hAnsi="Arial" w:cs="Arial"/>
          <w:lang w:val="en-GB"/>
        </w:rPr>
        <w:t xml:space="preserve">, 2025). </w:t>
      </w:r>
      <w:r w:rsidR="00EF3AF8" w:rsidRPr="00962966">
        <w:rPr>
          <w:rFonts w:ascii="Arial" w:hAnsi="Arial" w:cs="Arial"/>
          <w:color w:val="000000"/>
        </w:rPr>
        <w:t xml:space="preserve">Dose conversion factor of 0.7 </w:t>
      </w:r>
      <w:proofErr w:type="spellStart"/>
      <w:r w:rsidR="00EF3AF8" w:rsidRPr="00962966">
        <w:rPr>
          <w:rFonts w:ascii="Arial" w:hAnsi="Arial" w:cs="Arial"/>
          <w:color w:val="000000"/>
        </w:rPr>
        <w:t>Sv</w:t>
      </w:r>
      <w:proofErr w:type="spellEnd"/>
      <w:r w:rsidR="00EF3AF8" w:rsidRPr="00962966">
        <w:rPr>
          <w:rFonts w:ascii="Arial" w:hAnsi="Arial" w:cs="Arial"/>
          <w:color w:val="000000"/>
        </w:rPr>
        <w:t>/</w:t>
      </w:r>
      <w:proofErr w:type="spellStart"/>
      <w:r w:rsidR="00EF3AF8" w:rsidRPr="00962966">
        <w:rPr>
          <w:rFonts w:ascii="Arial" w:hAnsi="Arial" w:cs="Arial"/>
          <w:color w:val="000000"/>
        </w:rPr>
        <w:t>Gy</w:t>
      </w:r>
      <w:proofErr w:type="spellEnd"/>
      <w:r w:rsidR="00EF3AF8" w:rsidRPr="00962966">
        <w:rPr>
          <w:rFonts w:ascii="Arial" w:hAnsi="Arial" w:cs="Arial"/>
          <w:color w:val="000000"/>
        </w:rPr>
        <w:t xml:space="preserve"> as recommended by UNSCEAR for the conversion coefficient from the absorbed dose in air to the effective dose received by adults (</w:t>
      </w:r>
      <w:r w:rsidR="00EF3AF8" w:rsidRPr="00962966">
        <w:rPr>
          <w:rFonts w:ascii="Arial" w:hAnsi="Arial" w:cs="Arial"/>
        </w:rPr>
        <w:t>Agbalagba, 2017)</w:t>
      </w:r>
      <w:r w:rsidR="00EF3AF8" w:rsidRPr="00962966">
        <w:rPr>
          <w:rFonts w:ascii="Arial" w:hAnsi="Arial" w:cs="Arial"/>
          <w:color w:val="000000"/>
        </w:rPr>
        <w:t xml:space="preserve"> and an occupancy factor of 0.25 for outdoor exposure was used </w:t>
      </w:r>
      <w:r w:rsidR="00EF3AF8" w:rsidRPr="00962966">
        <w:rPr>
          <w:rFonts w:ascii="Arial" w:hAnsi="Arial" w:cs="Arial"/>
        </w:rPr>
        <w:t xml:space="preserve">(Olanrewaju and </w:t>
      </w:r>
      <w:proofErr w:type="spellStart"/>
      <w:proofErr w:type="gramStart"/>
      <w:r w:rsidR="00EF3AF8" w:rsidRPr="00962966">
        <w:rPr>
          <w:rFonts w:ascii="Arial" w:hAnsi="Arial" w:cs="Arial"/>
        </w:rPr>
        <w:t>Avwiri</w:t>
      </w:r>
      <w:proofErr w:type="spellEnd"/>
      <w:r w:rsidR="00EF3AF8" w:rsidRPr="00962966">
        <w:rPr>
          <w:rFonts w:ascii="Arial" w:hAnsi="Arial" w:cs="Arial"/>
        </w:rPr>
        <w:t xml:space="preserve"> ,</w:t>
      </w:r>
      <w:proofErr w:type="gramEnd"/>
      <w:r w:rsidR="00EF3AF8" w:rsidRPr="00962966">
        <w:rPr>
          <w:rFonts w:ascii="Arial" w:hAnsi="Arial" w:cs="Arial"/>
        </w:rPr>
        <w:t xml:space="preserve"> 2017).</w:t>
      </w:r>
      <w:r w:rsidR="00EF3AF8" w:rsidRPr="00962966">
        <w:rPr>
          <w:rFonts w:ascii="Arial" w:hAnsi="Arial" w:cs="Arial"/>
          <w:color w:val="000000"/>
        </w:rPr>
        <w:t xml:space="preserve"> The annual effective dose equivalent was estimated using Equation 3.</w:t>
      </w:r>
    </w:p>
    <w:p w14:paraId="3FDA32C7" w14:textId="77777777" w:rsidR="00EF3AF8" w:rsidRPr="00962966" w:rsidRDefault="00EF3AF8" w:rsidP="00EF3AF8">
      <w:pPr>
        <w:autoSpaceDE w:val="0"/>
        <w:autoSpaceDN w:val="0"/>
        <w:adjustRightInd w:val="0"/>
        <w:jc w:val="both"/>
        <w:rPr>
          <w:rFonts w:ascii="Arial" w:hAnsi="Arial" w:cs="Arial"/>
          <w:color w:val="000000"/>
        </w:rPr>
      </w:pPr>
    </w:p>
    <w:p w14:paraId="30DACB6B" w14:textId="442AD7DB" w:rsidR="00EF3AF8" w:rsidRPr="00962966" w:rsidRDefault="00962966" w:rsidP="00EF3AF8">
      <w:pPr>
        <w:autoSpaceDE w:val="0"/>
        <w:autoSpaceDN w:val="0"/>
        <w:adjustRightInd w:val="0"/>
        <w:rPr>
          <w:rFonts w:ascii="Arial" w:hAnsi="Arial" w:cs="Arial"/>
          <w:color w:val="000000"/>
        </w:rPr>
      </w:pPr>
      <w:r>
        <w:rPr>
          <w:rFonts w:ascii="Arial" w:hAnsi="Arial" w:cs="Arial"/>
          <w:color w:val="000000"/>
        </w:rPr>
        <w:t xml:space="preserve">     </w:t>
      </w:r>
      <w:r w:rsidR="00EF3AF8" w:rsidRPr="00962966">
        <w:rPr>
          <w:rFonts w:ascii="Arial" w:hAnsi="Arial" w:cs="Arial"/>
          <w:color w:val="000000"/>
        </w:rPr>
        <w:t>AEDE (outdoor</w:t>
      </w:r>
      <w:proofErr w:type="gramStart"/>
      <w:r w:rsidR="00EF3AF8" w:rsidRPr="00962966">
        <w:rPr>
          <w:rFonts w:ascii="Arial" w:hAnsi="Arial" w:cs="Arial"/>
          <w:color w:val="000000"/>
        </w:rPr>
        <w:t>)(</w:t>
      </w:r>
      <w:proofErr w:type="gramEnd"/>
      <w:r w:rsidR="00EF3AF8" w:rsidRPr="00962966">
        <w:rPr>
          <w:rFonts w:ascii="Arial" w:hAnsi="Arial" w:cs="Arial"/>
          <w:color w:val="000000"/>
        </w:rPr>
        <w:t>mSv/y ) = Absorbed dose(</w:t>
      </w:r>
      <w:proofErr w:type="spellStart"/>
      <w:r w:rsidR="00EF3AF8" w:rsidRPr="00962966">
        <w:rPr>
          <w:rFonts w:ascii="Arial" w:hAnsi="Arial" w:cs="Arial"/>
          <w:color w:val="000000"/>
        </w:rPr>
        <w:t>nGy</w:t>
      </w:r>
      <w:proofErr w:type="spellEnd"/>
      <w:r w:rsidR="00EF3AF8" w:rsidRPr="00962966">
        <w:rPr>
          <w:rFonts w:ascii="Arial" w:hAnsi="Arial" w:cs="Arial"/>
          <w:color w:val="000000"/>
        </w:rPr>
        <w:t>/h) × 8760 × 0.7Sv/Gy × 0.25          (3)</w:t>
      </w:r>
    </w:p>
    <w:p w14:paraId="2ACAAC53" w14:textId="54BA9A84" w:rsidR="00433473" w:rsidRPr="00962966" w:rsidRDefault="00433473" w:rsidP="00EF3AF8">
      <w:pPr>
        <w:jc w:val="both"/>
        <w:rPr>
          <w:rFonts w:ascii="Arial" w:hAnsi="Arial" w:cs="Arial"/>
        </w:rPr>
      </w:pPr>
    </w:p>
    <w:p w14:paraId="3C41C22C" w14:textId="18455852" w:rsidR="00433473" w:rsidRPr="00962966" w:rsidRDefault="00EF3AF8" w:rsidP="00EF3AF8">
      <w:pPr>
        <w:pStyle w:val="ListParagraph"/>
        <w:numPr>
          <w:ilvl w:val="1"/>
          <w:numId w:val="32"/>
        </w:numPr>
        <w:ind w:left="0" w:firstLine="0"/>
        <w:rPr>
          <w:rFonts w:ascii="Arial" w:hAnsi="Arial" w:cs="Arial"/>
          <w:b/>
          <w:szCs w:val="24"/>
        </w:rPr>
      </w:pPr>
      <w:r w:rsidRPr="00962966">
        <w:rPr>
          <w:rFonts w:ascii="Arial" w:eastAsia="Times New Roman" w:hAnsi="Arial" w:cs="Arial"/>
          <w:b/>
          <w:bCs/>
          <w:sz w:val="22"/>
        </w:rPr>
        <w:t xml:space="preserve"> COMPUTED EXCESS LIFE CANCER RISK FROM IONISING RADIATION CONCENTRATION</w:t>
      </w:r>
    </w:p>
    <w:p w14:paraId="5FEF82AC" w14:textId="77777777" w:rsidR="00EF3AF8" w:rsidRPr="00962966" w:rsidRDefault="00EF3AF8" w:rsidP="00EF3AF8">
      <w:pPr>
        <w:pStyle w:val="ListParagraph"/>
        <w:widowControl w:val="0"/>
        <w:autoSpaceDE w:val="0"/>
        <w:autoSpaceDN w:val="0"/>
        <w:adjustRightInd w:val="0"/>
        <w:ind w:left="0"/>
        <w:jc w:val="both"/>
        <w:rPr>
          <w:rFonts w:ascii="Arial" w:hAnsi="Arial" w:cs="Arial"/>
          <w:sz w:val="20"/>
          <w:szCs w:val="20"/>
        </w:rPr>
      </w:pPr>
      <w:r w:rsidRPr="00962966">
        <w:rPr>
          <w:rFonts w:ascii="Arial" w:hAnsi="Arial" w:cs="Arial"/>
          <w:sz w:val="20"/>
          <w:szCs w:val="20"/>
        </w:rPr>
        <w:t>The excess life cancer risks (ECLR) describes the potential Carcinogenic effects, calculated based on the probability of cancer-induced incidence in a population. This is a result of exposure to radiation or the intake of harmful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0274EC4F" w14:textId="77777777" w:rsidR="00EF3AF8" w:rsidRPr="00962966" w:rsidRDefault="00EF3AF8" w:rsidP="00EF3AF8">
      <w:pPr>
        <w:pStyle w:val="ListParagraph"/>
        <w:widowControl w:val="0"/>
        <w:autoSpaceDE w:val="0"/>
        <w:autoSpaceDN w:val="0"/>
        <w:adjustRightInd w:val="0"/>
        <w:ind w:left="0"/>
        <w:jc w:val="both"/>
        <w:rPr>
          <w:rFonts w:ascii="Arial" w:hAnsi="Arial" w:cs="Arial"/>
          <w:sz w:val="20"/>
          <w:szCs w:val="20"/>
        </w:rPr>
      </w:pPr>
    </w:p>
    <w:p w14:paraId="5A9A54C9" w14:textId="1FA05E0E" w:rsidR="00EF3AF8" w:rsidRPr="00962966" w:rsidRDefault="00962966" w:rsidP="00EF3AF8">
      <w:pPr>
        <w:pStyle w:val="ListParagraph"/>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                                  </w:t>
      </w:r>
      <w:r w:rsidR="00EF3AF8" w:rsidRPr="00962966">
        <w:rPr>
          <w:rFonts w:ascii="Arial" w:hAnsi="Arial" w:cs="Arial"/>
          <w:sz w:val="20"/>
          <w:szCs w:val="20"/>
        </w:rPr>
        <w:t>ECLR= AEDE× (DL) × (</w:t>
      </w:r>
      <w:proofErr w:type="gramStart"/>
      <w:r w:rsidR="00EF3AF8" w:rsidRPr="00962966">
        <w:rPr>
          <w:rFonts w:ascii="Arial" w:hAnsi="Arial" w:cs="Arial"/>
          <w:sz w:val="20"/>
          <w:szCs w:val="20"/>
        </w:rPr>
        <w:t xml:space="preserve">RF)   </w:t>
      </w:r>
      <w:proofErr w:type="gramEnd"/>
      <w:r w:rsidR="00EF3AF8" w:rsidRPr="00962966">
        <w:rPr>
          <w:rFonts w:ascii="Arial" w:hAnsi="Arial" w:cs="Arial"/>
          <w:sz w:val="20"/>
          <w:szCs w:val="20"/>
        </w:rPr>
        <w:t xml:space="preserve">          </w:t>
      </w:r>
      <w:r>
        <w:rPr>
          <w:rFonts w:ascii="Arial" w:hAnsi="Arial" w:cs="Arial"/>
          <w:sz w:val="20"/>
          <w:szCs w:val="20"/>
        </w:rPr>
        <w:t xml:space="preserve">                                </w:t>
      </w:r>
      <w:r w:rsidR="00EF3AF8" w:rsidRPr="00962966">
        <w:rPr>
          <w:rFonts w:ascii="Arial" w:hAnsi="Arial" w:cs="Arial"/>
          <w:sz w:val="20"/>
          <w:szCs w:val="20"/>
        </w:rPr>
        <w:t xml:space="preserve">          (4)</w:t>
      </w:r>
    </w:p>
    <w:p w14:paraId="1AFA9EE4" w14:textId="77777777" w:rsidR="00EF3AF8" w:rsidRPr="00962966" w:rsidRDefault="00EF3AF8" w:rsidP="00EF3AF8">
      <w:pPr>
        <w:pStyle w:val="ListParagraph"/>
        <w:widowControl w:val="0"/>
        <w:autoSpaceDE w:val="0"/>
        <w:autoSpaceDN w:val="0"/>
        <w:adjustRightInd w:val="0"/>
        <w:ind w:left="0"/>
        <w:jc w:val="both"/>
        <w:rPr>
          <w:rFonts w:ascii="Arial" w:hAnsi="Arial" w:cs="Arial"/>
          <w:sz w:val="20"/>
          <w:szCs w:val="20"/>
        </w:rPr>
      </w:pPr>
      <w:r w:rsidRPr="00962966">
        <w:rPr>
          <w:rFonts w:ascii="Arial" w:hAnsi="Arial" w:cs="Arial"/>
          <w:sz w:val="20"/>
          <w:szCs w:val="20"/>
        </w:rPr>
        <w:t>Where,</w:t>
      </w:r>
    </w:p>
    <w:p w14:paraId="1BAE5265" w14:textId="77777777" w:rsidR="00EF3AF8" w:rsidRPr="00962966" w:rsidRDefault="00EF3AF8" w:rsidP="00EF3AF8">
      <w:pPr>
        <w:pStyle w:val="ListParagraph"/>
        <w:widowControl w:val="0"/>
        <w:autoSpaceDE w:val="0"/>
        <w:autoSpaceDN w:val="0"/>
        <w:adjustRightInd w:val="0"/>
        <w:ind w:left="0"/>
        <w:jc w:val="both"/>
        <w:rPr>
          <w:rFonts w:ascii="Arial" w:eastAsia="Times New Roman" w:hAnsi="Arial" w:cs="Arial"/>
          <w:sz w:val="20"/>
          <w:szCs w:val="20"/>
        </w:rPr>
      </w:pPr>
      <w:r w:rsidRPr="00962966">
        <w:rPr>
          <w:rFonts w:ascii="Arial" w:eastAsia="Times New Roman" w:hAnsi="Arial" w:cs="Arial"/>
          <w:sz w:val="20"/>
          <w:szCs w:val="20"/>
        </w:rPr>
        <w:t>AEDE =A</w:t>
      </w:r>
      <w:r w:rsidRPr="00962966">
        <w:rPr>
          <w:rFonts w:ascii="Arial" w:hAnsi="Arial" w:cs="Arial"/>
          <w:sz w:val="20"/>
          <w:szCs w:val="20"/>
        </w:rPr>
        <w:t>nnual effective dose equivalent</w:t>
      </w:r>
    </w:p>
    <w:p w14:paraId="099B9DB3" w14:textId="77777777" w:rsidR="00EF3AF8" w:rsidRPr="00962966" w:rsidRDefault="00EF3AF8" w:rsidP="00962966">
      <w:pPr>
        <w:pStyle w:val="ListParagraph"/>
        <w:widowControl w:val="0"/>
        <w:autoSpaceDE w:val="0"/>
        <w:autoSpaceDN w:val="0"/>
        <w:adjustRightInd w:val="0"/>
        <w:spacing w:after="0"/>
        <w:ind w:left="0"/>
        <w:jc w:val="both"/>
        <w:rPr>
          <w:rFonts w:ascii="Arial" w:hAnsi="Arial" w:cs="Arial"/>
          <w:sz w:val="20"/>
          <w:szCs w:val="20"/>
        </w:rPr>
      </w:pPr>
      <w:r w:rsidRPr="00962966">
        <w:rPr>
          <w:rFonts w:ascii="Arial" w:hAnsi="Arial" w:cs="Arial"/>
          <w:sz w:val="20"/>
          <w:szCs w:val="20"/>
        </w:rPr>
        <w:t>DL = Average Duration of Life (70 years)</w:t>
      </w:r>
    </w:p>
    <w:p w14:paraId="578D2CE4" w14:textId="3724CF8E" w:rsidR="00962966" w:rsidRPr="00962966" w:rsidRDefault="00962966" w:rsidP="00962966">
      <w:pPr>
        <w:tabs>
          <w:tab w:val="left" w:pos="270"/>
        </w:tabs>
        <w:jc w:val="both"/>
        <w:rPr>
          <w:rFonts w:ascii="Arial" w:hAnsi="Arial" w:cs="Arial"/>
          <w:lang w:val="en-GB"/>
        </w:rPr>
      </w:pPr>
      <w:r w:rsidRPr="00962966">
        <w:rPr>
          <w:rFonts w:ascii="Arial" w:hAnsi="Arial" w:cs="Arial"/>
          <w:lang w:val="en-GB"/>
        </w:rPr>
        <w:t xml:space="preserve">RF = Risk Factor 0.05×10ˉ⁵ </w:t>
      </w:r>
      <w:r w:rsidRPr="00962966">
        <w:rPr>
          <w:rFonts w:ascii="Arial" w:eastAsia="Calibri" w:hAnsi="Arial" w:cs="Arial"/>
          <w:lang w:val="en-GB"/>
        </w:rPr>
        <w:t>per Sievert</w:t>
      </w:r>
      <w:r w:rsidRPr="00962966">
        <w:rPr>
          <w:rFonts w:ascii="Arial" w:hAnsi="Arial" w:cs="Arial"/>
          <w:lang w:val="en-GB"/>
        </w:rPr>
        <w:t xml:space="preserve"> (</w:t>
      </w:r>
      <w:proofErr w:type="spellStart"/>
      <w:r w:rsidRPr="00962966">
        <w:rPr>
          <w:rFonts w:ascii="Arial" w:hAnsi="Arial" w:cs="Arial"/>
          <w:lang w:val="en-GB"/>
        </w:rPr>
        <w:t>Orlunta</w:t>
      </w:r>
      <w:proofErr w:type="spellEnd"/>
      <w:r w:rsidRPr="00962966">
        <w:rPr>
          <w:rFonts w:ascii="Arial" w:hAnsi="Arial" w:cs="Arial"/>
          <w:lang w:val="en-GB"/>
        </w:rPr>
        <w:t xml:space="preserve"> and </w:t>
      </w:r>
      <w:proofErr w:type="spellStart"/>
      <w:r w:rsidRPr="00962966">
        <w:rPr>
          <w:rFonts w:ascii="Arial" w:hAnsi="Arial" w:cs="Arial"/>
          <w:lang w:val="en-GB"/>
        </w:rPr>
        <w:t>Sokari</w:t>
      </w:r>
      <w:proofErr w:type="spellEnd"/>
      <w:r w:rsidRPr="00962966">
        <w:rPr>
          <w:rFonts w:ascii="Arial" w:hAnsi="Arial" w:cs="Arial"/>
          <w:lang w:val="en-GB"/>
        </w:rPr>
        <w:t>, 2023)</w:t>
      </w:r>
    </w:p>
    <w:p w14:paraId="31FD8790" w14:textId="5DFFFBF2" w:rsidR="00EF3AF8" w:rsidRPr="00962966" w:rsidRDefault="00EF3AF8" w:rsidP="00EF3AF8">
      <w:pPr>
        <w:pStyle w:val="ListParagraph"/>
        <w:widowControl w:val="0"/>
        <w:autoSpaceDE w:val="0"/>
        <w:autoSpaceDN w:val="0"/>
        <w:adjustRightInd w:val="0"/>
        <w:ind w:left="0"/>
        <w:jc w:val="both"/>
        <w:rPr>
          <w:rFonts w:ascii="Arial" w:hAnsi="Arial" w:cs="Arial"/>
          <w:sz w:val="20"/>
          <w:szCs w:val="20"/>
          <w:vertAlign w:val="superscript"/>
        </w:rPr>
      </w:pPr>
    </w:p>
    <w:p w14:paraId="71DA0335" w14:textId="77777777" w:rsidR="00433473" w:rsidRPr="00962966" w:rsidRDefault="00433473" w:rsidP="000C7DFB">
      <w:pPr>
        <w:pStyle w:val="ListParagraph"/>
        <w:numPr>
          <w:ilvl w:val="1"/>
          <w:numId w:val="32"/>
        </w:numPr>
        <w:spacing w:after="0"/>
        <w:jc w:val="both"/>
        <w:rPr>
          <w:rFonts w:ascii="Arial" w:hAnsi="Arial" w:cs="Arial"/>
          <w:b/>
          <w:color w:val="auto"/>
          <w:sz w:val="22"/>
        </w:rPr>
      </w:pPr>
      <w:r w:rsidRPr="00962966">
        <w:rPr>
          <w:rFonts w:ascii="Arial" w:hAnsi="Arial" w:cs="Arial"/>
          <w:b/>
          <w:color w:val="auto"/>
          <w:sz w:val="22"/>
        </w:rPr>
        <w:t>Statistical Analysis</w:t>
      </w:r>
    </w:p>
    <w:p w14:paraId="53BA07DB" w14:textId="397E9846" w:rsidR="00433473" w:rsidRPr="00962966" w:rsidRDefault="00433473" w:rsidP="000C7DFB">
      <w:pPr>
        <w:jc w:val="both"/>
        <w:rPr>
          <w:rFonts w:ascii="Arial" w:hAnsi="Arial" w:cs="Arial"/>
        </w:rPr>
      </w:pPr>
      <w:r w:rsidRPr="00962966">
        <w:rPr>
          <w:rFonts w:ascii="Arial" w:hAnsi="Arial" w:cs="Arial"/>
        </w:rPr>
        <w:t xml:space="preserve">The data were analyzed with </w:t>
      </w:r>
      <w:proofErr w:type="spellStart"/>
      <w:r w:rsidRPr="00962966">
        <w:rPr>
          <w:rFonts w:ascii="Arial" w:hAnsi="Arial" w:cs="Arial"/>
        </w:rPr>
        <w:t>Ms</w:t>
      </w:r>
      <w:proofErr w:type="spellEnd"/>
      <w:r w:rsidRPr="00962966">
        <w:rPr>
          <w:rFonts w:ascii="Arial" w:hAnsi="Arial" w:cs="Arial"/>
        </w:rPr>
        <w:t>-Word 2019 for plotting of bar charts, SPSS-20 for computing mean and standard deviation</w:t>
      </w:r>
      <w:r w:rsidR="00A724DE">
        <w:rPr>
          <w:rFonts w:ascii="Arial" w:hAnsi="Arial" w:cs="Arial"/>
        </w:rPr>
        <w:t>, and Surfer 20.0 Software for plotting of contour maps</w:t>
      </w:r>
      <w:r w:rsidRPr="00962966">
        <w:rPr>
          <w:rFonts w:ascii="Arial" w:hAnsi="Arial" w:cs="Arial"/>
        </w:rPr>
        <w:t xml:space="preserve">.    </w:t>
      </w:r>
    </w:p>
    <w:p w14:paraId="463B684C" w14:textId="77777777" w:rsidR="00433473" w:rsidRPr="00962966" w:rsidRDefault="00433473" w:rsidP="000C7DFB">
      <w:pPr>
        <w:pStyle w:val="Head1"/>
        <w:spacing w:after="0"/>
        <w:jc w:val="both"/>
        <w:rPr>
          <w:rFonts w:ascii="Arial" w:hAnsi="Arial" w:cs="Arial"/>
        </w:rPr>
      </w:pPr>
    </w:p>
    <w:p w14:paraId="3A1B66ED" w14:textId="4A630482" w:rsidR="00902823" w:rsidRPr="00962966" w:rsidRDefault="00000F8F" w:rsidP="000C7DFB">
      <w:pPr>
        <w:pStyle w:val="Head1"/>
        <w:spacing w:after="0"/>
        <w:jc w:val="both"/>
        <w:rPr>
          <w:rFonts w:ascii="Arial" w:hAnsi="Arial" w:cs="Arial"/>
        </w:rPr>
      </w:pPr>
      <w:r w:rsidRPr="00962966">
        <w:rPr>
          <w:rFonts w:ascii="Arial" w:hAnsi="Arial" w:cs="Arial"/>
        </w:rPr>
        <w:t>3</w:t>
      </w:r>
      <w:r w:rsidR="00902823" w:rsidRPr="00962966">
        <w:rPr>
          <w:rFonts w:ascii="Arial" w:hAnsi="Arial" w:cs="Arial"/>
        </w:rPr>
        <w:t>.</w:t>
      </w:r>
      <w:r w:rsidR="00433473" w:rsidRPr="00962966">
        <w:rPr>
          <w:rFonts w:ascii="Arial" w:hAnsi="Arial" w:cs="Arial"/>
        </w:rPr>
        <w:t>0</w:t>
      </w:r>
      <w:r w:rsidR="00902823" w:rsidRPr="00962966">
        <w:rPr>
          <w:rFonts w:ascii="Arial" w:hAnsi="Arial" w:cs="Arial"/>
        </w:rPr>
        <w:t xml:space="preserve"> </w:t>
      </w:r>
      <w:r w:rsidRPr="00962966">
        <w:rPr>
          <w:rFonts w:ascii="Arial" w:hAnsi="Arial" w:cs="Arial"/>
        </w:rPr>
        <w:t>results and discussion</w:t>
      </w:r>
    </w:p>
    <w:p w14:paraId="12AA69ED" w14:textId="0656F037" w:rsidR="00A724DE" w:rsidRDefault="00A724DE" w:rsidP="00A724DE">
      <w:pPr>
        <w:jc w:val="both"/>
        <w:rPr>
          <w:rFonts w:ascii="Arial" w:hAnsi="Arial" w:cs="Arial"/>
        </w:rPr>
      </w:pPr>
      <w:r w:rsidRPr="00962966">
        <w:rPr>
          <w:rFonts w:ascii="Arial" w:hAnsi="Arial" w:cs="Arial"/>
        </w:rPr>
        <w:t xml:space="preserve">Tables 1 and 3 show the values of the measured background ionizing radiation with their corresponding geographical coordinates in both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oil wells. Tables 2 and 4 show the results of the average background ionizing radiation levels and their corresponding health effect parameters; Annual absorbed dose, annual effective dose rate and the excess lifetime cancer risk. Table 5</w:t>
      </w:r>
      <w:r>
        <w:rPr>
          <w:rFonts w:ascii="Arial" w:hAnsi="Arial" w:cs="Arial"/>
        </w:rPr>
        <w:t>,</w:t>
      </w:r>
      <w:r w:rsidRPr="00962966">
        <w:rPr>
          <w:rFonts w:ascii="Arial" w:hAnsi="Arial" w:cs="Arial"/>
        </w:rPr>
        <w:t xml:space="preserve"> shows a </w:t>
      </w:r>
      <w:proofErr w:type="spellStart"/>
      <w:r w:rsidRPr="00962966">
        <w:rPr>
          <w:rFonts w:ascii="Arial" w:hAnsi="Arial" w:cs="Arial"/>
        </w:rPr>
        <w:t>comparism</w:t>
      </w:r>
      <w:proofErr w:type="spellEnd"/>
      <w:r w:rsidRPr="00962966">
        <w:rPr>
          <w:rFonts w:ascii="Arial" w:hAnsi="Arial" w:cs="Arial"/>
        </w:rPr>
        <w:t xml:space="preserve"> of the mean values of the BIR levels</w:t>
      </w:r>
      <w:r>
        <w:rPr>
          <w:rFonts w:ascii="Arial" w:hAnsi="Arial" w:cs="Arial"/>
        </w:rPr>
        <w:t xml:space="preserve"> and</w:t>
      </w:r>
      <w:r w:rsidRPr="00962966">
        <w:rPr>
          <w:rFonts w:ascii="Arial" w:hAnsi="Arial" w:cs="Arial"/>
        </w:rPr>
        <w:t xml:space="preserve"> corresponding health effects parameters in both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sample </w:t>
      </w:r>
      <w:r w:rsidR="00141EB9">
        <w:rPr>
          <w:rFonts w:ascii="Arial" w:hAnsi="Arial" w:cs="Arial"/>
        </w:rPr>
        <w:t>location</w:t>
      </w:r>
      <w:r w:rsidRPr="00962966">
        <w:rPr>
          <w:rFonts w:ascii="Arial" w:hAnsi="Arial" w:cs="Arial"/>
        </w:rPr>
        <w:t xml:space="preserve"> with the acceptable world average</w:t>
      </w:r>
      <w:r>
        <w:rPr>
          <w:rFonts w:ascii="Arial" w:hAnsi="Arial" w:cs="Arial"/>
        </w:rPr>
        <w:t>s</w:t>
      </w:r>
      <w:r w:rsidRPr="00962966">
        <w:rPr>
          <w:rFonts w:ascii="Arial" w:hAnsi="Arial" w:cs="Arial"/>
        </w:rPr>
        <w:t>. Figures 1-</w:t>
      </w:r>
      <w:r>
        <w:rPr>
          <w:rFonts w:ascii="Arial" w:hAnsi="Arial" w:cs="Arial"/>
        </w:rPr>
        <w:t>5,</w:t>
      </w:r>
      <w:r w:rsidRPr="00962966">
        <w:rPr>
          <w:rFonts w:ascii="Arial" w:hAnsi="Arial" w:cs="Arial"/>
        </w:rPr>
        <w:t xml:space="preserve"> show</w:t>
      </w:r>
      <w:r>
        <w:rPr>
          <w:rFonts w:ascii="Arial" w:hAnsi="Arial" w:cs="Arial"/>
        </w:rPr>
        <w:t xml:space="preserve"> the</w:t>
      </w:r>
      <w:r w:rsidRPr="00962966">
        <w:rPr>
          <w:rFonts w:ascii="Arial" w:hAnsi="Arial" w:cs="Arial"/>
        </w:rPr>
        <w:t xml:space="preserve"> comparison of BIR levels, absorbed dose, annual effective absorbed dose rate</w:t>
      </w:r>
      <w:r w:rsidR="00141EB9">
        <w:rPr>
          <w:rFonts w:ascii="Arial" w:hAnsi="Arial" w:cs="Arial"/>
        </w:rPr>
        <w:t>,</w:t>
      </w:r>
      <w:r w:rsidRPr="00962966">
        <w:rPr>
          <w:rFonts w:ascii="Arial" w:hAnsi="Arial" w:cs="Arial"/>
        </w:rPr>
        <w:t xml:space="preserve"> ECLR world averages</w:t>
      </w:r>
      <w:r w:rsidR="00141EB9">
        <w:rPr>
          <w:rFonts w:ascii="Arial" w:hAnsi="Arial" w:cs="Arial"/>
        </w:rPr>
        <w:t xml:space="preserve"> and the </w:t>
      </w:r>
      <w:proofErr w:type="spellStart"/>
      <w:r w:rsidR="00141EB9">
        <w:rPr>
          <w:rFonts w:ascii="Arial" w:hAnsi="Arial" w:cs="Arial"/>
        </w:rPr>
        <w:t>comparism</w:t>
      </w:r>
      <w:proofErr w:type="spellEnd"/>
      <w:r w:rsidR="00141EB9">
        <w:rPr>
          <w:rFonts w:ascii="Arial" w:hAnsi="Arial" w:cs="Arial"/>
        </w:rPr>
        <w:t xml:space="preserve"> of radiological parameters of </w:t>
      </w:r>
      <w:proofErr w:type="spellStart"/>
      <w:r w:rsidR="00141EB9" w:rsidRPr="00962966">
        <w:rPr>
          <w:rFonts w:ascii="Arial" w:hAnsi="Arial" w:cs="Arial"/>
        </w:rPr>
        <w:t>Rukpokwu</w:t>
      </w:r>
      <w:proofErr w:type="spellEnd"/>
      <w:r w:rsidR="00141EB9" w:rsidRPr="00962966">
        <w:rPr>
          <w:rFonts w:ascii="Arial" w:hAnsi="Arial" w:cs="Arial"/>
        </w:rPr>
        <w:t xml:space="preserve"> and </w:t>
      </w:r>
      <w:proofErr w:type="spellStart"/>
      <w:r w:rsidR="00141EB9" w:rsidRPr="00962966">
        <w:rPr>
          <w:rFonts w:ascii="Arial" w:hAnsi="Arial" w:cs="Arial"/>
        </w:rPr>
        <w:t>Aluu</w:t>
      </w:r>
      <w:proofErr w:type="spellEnd"/>
      <w:r w:rsidR="00141EB9">
        <w:rPr>
          <w:rFonts w:ascii="Arial" w:hAnsi="Arial" w:cs="Arial"/>
        </w:rPr>
        <w:t xml:space="preserve"> sample location respectively</w:t>
      </w:r>
      <w:r w:rsidRPr="00962966">
        <w:rPr>
          <w:rFonts w:ascii="Arial" w:hAnsi="Arial" w:cs="Arial"/>
        </w:rPr>
        <w:t>.</w:t>
      </w:r>
    </w:p>
    <w:p w14:paraId="504A11CC" w14:textId="44999234" w:rsidR="00131C40" w:rsidRDefault="00131C40" w:rsidP="00A724DE">
      <w:pPr>
        <w:jc w:val="both"/>
        <w:rPr>
          <w:rFonts w:ascii="Arial" w:hAnsi="Arial" w:cs="Arial"/>
        </w:rPr>
      </w:pPr>
    </w:p>
    <w:p w14:paraId="528ABF96" w14:textId="2FE4D082" w:rsidR="00131C40" w:rsidRDefault="00131C40" w:rsidP="00A724DE">
      <w:pPr>
        <w:jc w:val="both"/>
        <w:rPr>
          <w:rFonts w:ascii="Arial" w:hAnsi="Arial" w:cs="Arial"/>
        </w:rPr>
      </w:pPr>
    </w:p>
    <w:p w14:paraId="781FDE18" w14:textId="79983ADF" w:rsidR="00131C40" w:rsidRDefault="00131C40" w:rsidP="00A724DE">
      <w:pPr>
        <w:jc w:val="both"/>
        <w:rPr>
          <w:rFonts w:ascii="Arial" w:hAnsi="Arial" w:cs="Arial"/>
        </w:rPr>
      </w:pPr>
    </w:p>
    <w:p w14:paraId="60177C77" w14:textId="000EBA06" w:rsidR="00131C40" w:rsidRDefault="00131C40" w:rsidP="00A724DE">
      <w:pPr>
        <w:jc w:val="both"/>
        <w:rPr>
          <w:rFonts w:ascii="Arial" w:hAnsi="Arial" w:cs="Arial"/>
        </w:rPr>
      </w:pPr>
    </w:p>
    <w:p w14:paraId="50033505" w14:textId="77777777" w:rsidR="00131C40" w:rsidRDefault="00131C40" w:rsidP="00A724DE">
      <w:pPr>
        <w:jc w:val="both"/>
        <w:rPr>
          <w:rFonts w:ascii="Arial" w:hAnsi="Arial" w:cs="Arial"/>
        </w:rPr>
      </w:pPr>
      <w:bookmarkStart w:id="0" w:name="_GoBack"/>
      <w:bookmarkEnd w:id="0"/>
    </w:p>
    <w:p w14:paraId="7D07A8AD" w14:textId="77777777" w:rsidR="00985F97" w:rsidRDefault="00985F97" w:rsidP="00A724DE">
      <w:pPr>
        <w:jc w:val="both"/>
        <w:rPr>
          <w:rFonts w:ascii="Arial" w:hAnsi="Arial" w:cs="Arial"/>
        </w:rPr>
      </w:pPr>
    </w:p>
    <w:p w14:paraId="52BA75FF" w14:textId="77777777" w:rsidR="00985F97" w:rsidRDefault="00985F97" w:rsidP="00A724DE">
      <w:pPr>
        <w:jc w:val="both"/>
        <w:rPr>
          <w:rFonts w:ascii="Arial" w:hAnsi="Arial" w:cs="Arial"/>
        </w:rPr>
      </w:pPr>
    </w:p>
    <w:tbl>
      <w:tblPr>
        <w:tblStyle w:val="TableGrid"/>
        <w:tblpPr w:leftFromText="180" w:rightFromText="180" w:vertAnchor="text" w:horzAnchor="margin" w:tblpY="24"/>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86"/>
        <w:gridCol w:w="1909"/>
        <w:gridCol w:w="286"/>
        <w:gridCol w:w="1619"/>
        <w:gridCol w:w="117"/>
        <w:gridCol w:w="967"/>
        <w:gridCol w:w="117"/>
        <w:gridCol w:w="969"/>
        <w:gridCol w:w="117"/>
        <w:gridCol w:w="969"/>
        <w:gridCol w:w="117"/>
        <w:gridCol w:w="1377"/>
      </w:tblGrid>
      <w:tr w:rsidR="00985F97" w:rsidRPr="00962966" w14:paraId="5E84F1F1" w14:textId="77777777" w:rsidTr="00985F97">
        <w:trPr>
          <w:trHeight w:val="233"/>
        </w:trPr>
        <w:tc>
          <w:tcPr>
            <w:tcW w:w="9630" w:type="dxa"/>
            <w:gridSpan w:val="13"/>
            <w:tcBorders>
              <w:bottom w:val="single" w:sz="4" w:space="0" w:color="auto"/>
            </w:tcBorders>
          </w:tcPr>
          <w:p w14:paraId="6DC2A01A" w14:textId="77777777" w:rsidR="00985F97" w:rsidRPr="00962966" w:rsidRDefault="00985F97" w:rsidP="00985F97">
            <w:pPr>
              <w:jc w:val="both"/>
              <w:rPr>
                <w:rFonts w:ascii="Times New Roman" w:hAnsi="Times New Roman"/>
                <w:b/>
                <w:bCs/>
                <w:sz w:val="20"/>
                <w:szCs w:val="20"/>
              </w:rPr>
            </w:pPr>
            <w:r w:rsidRPr="00962966">
              <w:rPr>
                <w:rFonts w:ascii="Times New Roman" w:hAnsi="Times New Roman"/>
                <w:b/>
                <w:bCs/>
                <w:sz w:val="20"/>
                <w:szCs w:val="20"/>
              </w:rPr>
              <w:t>Table 1</w:t>
            </w:r>
            <w:r>
              <w:rPr>
                <w:rFonts w:ascii="Times New Roman" w:hAnsi="Times New Roman"/>
                <w:b/>
                <w:bCs/>
                <w:sz w:val="20"/>
                <w:szCs w:val="20"/>
              </w:rPr>
              <w:t>:</w:t>
            </w:r>
            <w:r w:rsidRPr="00962966">
              <w:rPr>
                <w:rFonts w:ascii="Times New Roman" w:hAnsi="Times New Roman"/>
                <w:b/>
                <w:bCs/>
                <w:sz w:val="20"/>
                <w:szCs w:val="20"/>
              </w:rPr>
              <w:t xml:space="preserve"> Measurement of Radiation Ionization Radiation level of Ten Locations in </w:t>
            </w:r>
            <w:proofErr w:type="spellStart"/>
            <w:r w:rsidRPr="00962966">
              <w:rPr>
                <w:rFonts w:ascii="Times New Roman" w:hAnsi="Times New Roman"/>
                <w:b/>
                <w:bCs/>
                <w:sz w:val="20"/>
                <w:szCs w:val="20"/>
              </w:rPr>
              <w:t>Rukpokwu</w:t>
            </w:r>
            <w:proofErr w:type="spellEnd"/>
            <w:r w:rsidRPr="00962966">
              <w:rPr>
                <w:rFonts w:ascii="Times New Roman" w:hAnsi="Times New Roman"/>
                <w:b/>
                <w:bCs/>
                <w:sz w:val="20"/>
                <w:szCs w:val="20"/>
              </w:rPr>
              <w:t xml:space="preserve"> Community</w:t>
            </w:r>
          </w:p>
        </w:tc>
      </w:tr>
      <w:tr w:rsidR="00985F97" w:rsidRPr="00962966" w14:paraId="4ADE22AD" w14:textId="77777777" w:rsidTr="00985F97">
        <w:trPr>
          <w:trHeight w:val="233"/>
        </w:trPr>
        <w:tc>
          <w:tcPr>
            <w:tcW w:w="780" w:type="dxa"/>
            <w:vMerge w:val="restart"/>
            <w:tcBorders>
              <w:top w:val="single" w:sz="4" w:space="0" w:color="auto"/>
              <w:bottom w:val="single" w:sz="4" w:space="0" w:color="auto"/>
            </w:tcBorders>
          </w:tcPr>
          <w:p w14:paraId="2D4284FE" w14:textId="77777777" w:rsidR="00985F97" w:rsidRPr="00962966" w:rsidRDefault="00985F97" w:rsidP="00985F97">
            <w:pPr>
              <w:rPr>
                <w:rFonts w:ascii="Times New Roman" w:hAnsi="Times New Roman"/>
                <w:sz w:val="20"/>
                <w:szCs w:val="20"/>
              </w:rPr>
            </w:pPr>
            <w:r w:rsidRPr="00962966">
              <w:rPr>
                <w:rFonts w:ascii="Times New Roman" w:hAnsi="Times New Roman"/>
                <w:b/>
                <w:sz w:val="20"/>
                <w:szCs w:val="20"/>
              </w:rPr>
              <w:t>S/N</w:t>
            </w:r>
          </w:p>
        </w:tc>
        <w:tc>
          <w:tcPr>
            <w:tcW w:w="4100" w:type="dxa"/>
            <w:gridSpan w:val="4"/>
            <w:tcBorders>
              <w:top w:val="single" w:sz="4" w:space="0" w:color="auto"/>
              <w:bottom w:val="single" w:sz="4" w:space="0" w:color="auto"/>
            </w:tcBorders>
          </w:tcPr>
          <w:p w14:paraId="6BF4C0F7" w14:textId="77777777" w:rsidR="00985F97" w:rsidRPr="00962966" w:rsidRDefault="00985F97" w:rsidP="00985F97">
            <w:pPr>
              <w:jc w:val="center"/>
              <w:rPr>
                <w:rFonts w:ascii="Times New Roman" w:hAnsi="Times New Roman"/>
                <w:b/>
                <w:sz w:val="20"/>
                <w:szCs w:val="20"/>
              </w:rPr>
            </w:pPr>
            <w:r w:rsidRPr="00962966">
              <w:rPr>
                <w:rFonts w:ascii="Times New Roman" w:hAnsi="Times New Roman"/>
                <w:b/>
                <w:sz w:val="20"/>
                <w:szCs w:val="20"/>
              </w:rPr>
              <w:t>Geographical Coordinates</w:t>
            </w:r>
          </w:p>
        </w:tc>
        <w:tc>
          <w:tcPr>
            <w:tcW w:w="1084" w:type="dxa"/>
            <w:gridSpan w:val="2"/>
            <w:vMerge w:val="restart"/>
            <w:tcBorders>
              <w:top w:val="single" w:sz="4" w:space="0" w:color="auto"/>
              <w:bottom w:val="single" w:sz="4" w:space="0" w:color="auto"/>
            </w:tcBorders>
          </w:tcPr>
          <w:p w14:paraId="279BA284" w14:textId="77777777" w:rsidR="00985F97" w:rsidRPr="00962966" w:rsidRDefault="00985F97" w:rsidP="00985F97">
            <w:pPr>
              <w:jc w:val="center"/>
              <w:rPr>
                <w:rFonts w:ascii="Times New Roman" w:hAnsi="Times New Roman"/>
                <w:b/>
                <w:sz w:val="20"/>
                <w:szCs w:val="20"/>
                <w:vertAlign w:val="superscript"/>
              </w:rPr>
            </w:pPr>
            <w:r w:rsidRPr="00962966">
              <w:rPr>
                <w:rFonts w:ascii="Times New Roman" w:hAnsi="Times New Roman"/>
                <w:b/>
                <w:sz w:val="20"/>
                <w:szCs w:val="20"/>
              </w:rPr>
              <w:t>1</w:t>
            </w:r>
            <w:r w:rsidRPr="00962966">
              <w:rPr>
                <w:rFonts w:ascii="Times New Roman" w:hAnsi="Times New Roman"/>
                <w:b/>
                <w:sz w:val="20"/>
                <w:szCs w:val="20"/>
                <w:vertAlign w:val="superscript"/>
              </w:rPr>
              <w:t>st</w:t>
            </w:r>
          </w:p>
          <w:p w14:paraId="18B67341" w14:textId="77777777" w:rsidR="00985F97" w:rsidRPr="00962966" w:rsidRDefault="00985F97" w:rsidP="00985F97">
            <w:pPr>
              <w:jc w:val="center"/>
              <w:rPr>
                <w:rFonts w:ascii="Times New Roman" w:hAnsi="Times New Roman"/>
                <w:b/>
                <w:sz w:val="20"/>
                <w:szCs w:val="20"/>
              </w:rPr>
            </w:pPr>
            <w:r w:rsidRPr="00962966">
              <w:rPr>
                <w:rFonts w:ascii="Times New Roman" w:hAnsi="Times New Roman"/>
                <w:b/>
                <w:sz w:val="20"/>
                <w:szCs w:val="20"/>
              </w:rPr>
              <w:t>Rd</w:t>
            </w:r>
          </w:p>
          <w:p w14:paraId="2A703B2A" w14:textId="77777777" w:rsidR="00985F97" w:rsidRPr="00962966" w:rsidRDefault="00985F97" w:rsidP="00985F97">
            <w:pPr>
              <w:jc w:val="center"/>
              <w:rPr>
                <w:rFonts w:ascii="Times New Roman" w:hAnsi="Times New Roman"/>
                <w:sz w:val="20"/>
                <w:szCs w:val="20"/>
              </w:rPr>
            </w:pPr>
            <w:r w:rsidRPr="00962966">
              <w:rPr>
                <w:rFonts w:ascii="Times New Roman" w:hAnsi="Times New Roman"/>
                <w:b/>
                <w:sz w:val="20"/>
                <w:szCs w:val="20"/>
              </w:rPr>
              <w:t>(</w:t>
            </w:r>
            <w:proofErr w:type="spellStart"/>
            <w:r w:rsidRPr="00962966">
              <w:rPr>
                <w:rFonts w:ascii="Times New Roman" w:eastAsia="Times New Roman" w:hAnsi="Times New Roman"/>
                <w:b/>
                <w:bCs/>
                <w:sz w:val="20"/>
                <w:szCs w:val="20"/>
              </w:rPr>
              <w:t>mR</w:t>
            </w:r>
            <w:proofErr w:type="spellEnd"/>
            <w:r w:rsidRPr="00962966">
              <w:rPr>
                <w:rFonts w:ascii="Times New Roman" w:eastAsia="Times New Roman" w:hAnsi="Times New Roman"/>
                <w:b/>
                <w:bCs/>
                <w:sz w:val="20"/>
                <w:szCs w:val="20"/>
              </w:rPr>
              <w:t>/h</w:t>
            </w:r>
            <w:r w:rsidRPr="00962966">
              <w:rPr>
                <w:rFonts w:ascii="Times New Roman" w:hAnsi="Times New Roman"/>
                <w:b/>
                <w:sz w:val="20"/>
                <w:szCs w:val="20"/>
              </w:rPr>
              <w:t>)</w:t>
            </w:r>
          </w:p>
        </w:tc>
        <w:tc>
          <w:tcPr>
            <w:tcW w:w="1086" w:type="dxa"/>
            <w:gridSpan w:val="2"/>
            <w:vMerge w:val="restart"/>
            <w:tcBorders>
              <w:top w:val="single" w:sz="4" w:space="0" w:color="auto"/>
              <w:bottom w:val="single" w:sz="4" w:space="0" w:color="auto"/>
            </w:tcBorders>
          </w:tcPr>
          <w:p w14:paraId="2E9A76BA" w14:textId="77777777" w:rsidR="00985F97" w:rsidRPr="00962966" w:rsidRDefault="00985F97" w:rsidP="00985F97">
            <w:pPr>
              <w:jc w:val="center"/>
              <w:rPr>
                <w:rFonts w:ascii="Times New Roman" w:hAnsi="Times New Roman"/>
                <w:b/>
                <w:sz w:val="20"/>
                <w:szCs w:val="20"/>
                <w:vertAlign w:val="superscript"/>
              </w:rPr>
            </w:pPr>
            <w:r w:rsidRPr="00962966">
              <w:rPr>
                <w:rFonts w:ascii="Times New Roman" w:hAnsi="Times New Roman"/>
                <w:b/>
                <w:sz w:val="20"/>
                <w:szCs w:val="20"/>
              </w:rPr>
              <w:t>2</w:t>
            </w:r>
            <w:r w:rsidRPr="00962966">
              <w:rPr>
                <w:rFonts w:ascii="Times New Roman" w:hAnsi="Times New Roman"/>
                <w:b/>
                <w:sz w:val="20"/>
                <w:szCs w:val="20"/>
                <w:vertAlign w:val="superscript"/>
              </w:rPr>
              <w:t>nd</w:t>
            </w:r>
          </w:p>
          <w:p w14:paraId="76C98772" w14:textId="77777777" w:rsidR="00985F97" w:rsidRPr="00962966" w:rsidRDefault="00985F97" w:rsidP="00985F97">
            <w:pPr>
              <w:jc w:val="center"/>
              <w:rPr>
                <w:rFonts w:ascii="Times New Roman" w:hAnsi="Times New Roman"/>
                <w:b/>
                <w:sz w:val="20"/>
                <w:szCs w:val="20"/>
              </w:rPr>
            </w:pPr>
            <w:r w:rsidRPr="00962966">
              <w:rPr>
                <w:rFonts w:ascii="Times New Roman" w:hAnsi="Times New Roman"/>
                <w:b/>
                <w:sz w:val="20"/>
                <w:szCs w:val="20"/>
              </w:rPr>
              <w:t>Rd</w:t>
            </w:r>
          </w:p>
          <w:p w14:paraId="2C5E245D" w14:textId="77777777" w:rsidR="00985F97" w:rsidRPr="00962966" w:rsidRDefault="00985F97" w:rsidP="00985F97">
            <w:pPr>
              <w:jc w:val="center"/>
              <w:rPr>
                <w:rFonts w:ascii="Times New Roman" w:hAnsi="Times New Roman"/>
                <w:sz w:val="20"/>
                <w:szCs w:val="20"/>
              </w:rPr>
            </w:pPr>
            <w:r w:rsidRPr="00962966">
              <w:rPr>
                <w:rFonts w:ascii="Times New Roman" w:hAnsi="Times New Roman"/>
                <w:b/>
                <w:sz w:val="20"/>
                <w:szCs w:val="20"/>
              </w:rPr>
              <w:t>(</w:t>
            </w:r>
            <w:proofErr w:type="spellStart"/>
            <w:r w:rsidRPr="00962966">
              <w:rPr>
                <w:rFonts w:ascii="Times New Roman" w:eastAsia="Times New Roman" w:hAnsi="Times New Roman"/>
                <w:b/>
                <w:bCs/>
                <w:sz w:val="20"/>
                <w:szCs w:val="20"/>
              </w:rPr>
              <w:t>mR</w:t>
            </w:r>
            <w:proofErr w:type="spellEnd"/>
            <w:r w:rsidRPr="00962966">
              <w:rPr>
                <w:rFonts w:ascii="Times New Roman" w:eastAsia="Times New Roman" w:hAnsi="Times New Roman"/>
                <w:b/>
                <w:bCs/>
                <w:sz w:val="20"/>
                <w:szCs w:val="20"/>
              </w:rPr>
              <w:t>/h</w:t>
            </w:r>
            <w:r w:rsidRPr="00962966">
              <w:rPr>
                <w:rFonts w:ascii="Times New Roman" w:hAnsi="Times New Roman"/>
                <w:b/>
                <w:sz w:val="20"/>
                <w:szCs w:val="20"/>
              </w:rPr>
              <w:t>)</w:t>
            </w:r>
          </w:p>
        </w:tc>
        <w:tc>
          <w:tcPr>
            <w:tcW w:w="1086" w:type="dxa"/>
            <w:gridSpan w:val="2"/>
            <w:vMerge w:val="restart"/>
            <w:tcBorders>
              <w:top w:val="single" w:sz="4" w:space="0" w:color="auto"/>
              <w:bottom w:val="single" w:sz="4" w:space="0" w:color="auto"/>
            </w:tcBorders>
          </w:tcPr>
          <w:p w14:paraId="32A5D8AE" w14:textId="77777777" w:rsidR="00985F97" w:rsidRPr="00962966" w:rsidRDefault="00985F97" w:rsidP="00985F97">
            <w:pPr>
              <w:jc w:val="center"/>
              <w:rPr>
                <w:rFonts w:ascii="Times New Roman" w:hAnsi="Times New Roman"/>
                <w:b/>
                <w:sz w:val="20"/>
                <w:szCs w:val="20"/>
                <w:vertAlign w:val="superscript"/>
              </w:rPr>
            </w:pPr>
            <w:r w:rsidRPr="00962966">
              <w:rPr>
                <w:rFonts w:ascii="Times New Roman" w:hAnsi="Times New Roman"/>
                <w:b/>
                <w:sz w:val="20"/>
                <w:szCs w:val="20"/>
              </w:rPr>
              <w:t>3</w:t>
            </w:r>
            <w:r w:rsidRPr="00962966">
              <w:rPr>
                <w:rFonts w:ascii="Times New Roman" w:hAnsi="Times New Roman"/>
                <w:b/>
                <w:sz w:val="20"/>
                <w:szCs w:val="20"/>
                <w:vertAlign w:val="superscript"/>
              </w:rPr>
              <w:t>rd</w:t>
            </w:r>
          </w:p>
          <w:p w14:paraId="1F765D56" w14:textId="77777777" w:rsidR="00985F97" w:rsidRPr="00962966" w:rsidRDefault="00985F97" w:rsidP="00985F97">
            <w:pPr>
              <w:jc w:val="center"/>
              <w:rPr>
                <w:rFonts w:ascii="Times New Roman" w:hAnsi="Times New Roman"/>
                <w:b/>
                <w:sz w:val="20"/>
                <w:szCs w:val="20"/>
              </w:rPr>
            </w:pPr>
            <w:r w:rsidRPr="00962966">
              <w:rPr>
                <w:rFonts w:ascii="Times New Roman" w:hAnsi="Times New Roman"/>
                <w:b/>
                <w:sz w:val="20"/>
                <w:szCs w:val="20"/>
              </w:rPr>
              <w:t>Rd</w:t>
            </w:r>
          </w:p>
          <w:p w14:paraId="1AE762B8" w14:textId="77777777" w:rsidR="00985F97" w:rsidRPr="00962966" w:rsidRDefault="00985F97" w:rsidP="00985F97">
            <w:pPr>
              <w:jc w:val="center"/>
              <w:rPr>
                <w:rFonts w:ascii="Times New Roman" w:hAnsi="Times New Roman"/>
                <w:sz w:val="20"/>
                <w:szCs w:val="20"/>
              </w:rPr>
            </w:pPr>
            <w:r w:rsidRPr="00962966">
              <w:rPr>
                <w:rFonts w:ascii="Times New Roman" w:hAnsi="Times New Roman"/>
                <w:b/>
                <w:sz w:val="20"/>
                <w:szCs w:val="20"/>
              </w:rPr>
              <w:t>(</w:t>
            </w:r>
            <w:proofErr w:type="spellStart"/>
            <w:r w:rsidRPr="00962966">
              <w:rPr>
                <w:rFonts w:ascii="Times New Roman" w:eastAsia="Times New Roman" w:hAnsi="Times New Roman"/>
                <w:b/>
                <w:bCs/>
                <w:sz w:val="20"/>
                <w:szCs w:val="20"/>
              </w:rPr>
              <w:t>mR</w:t>
            </w:r>
            <w:proofErr w:type="spellEnd"/>
            <w:r w:rsidRPr="00962966">
              <w:rPr>
                <w:rFonts w:ascii="Times New Roman" w:eastAsia="Times New Roman" w:hAnsi="Times New Roman"/>
                <w:b/>
                <w:bCs/>
                <w:sz w:val="20"/>
                <w:szCs w:val="20"/>
              </w:rPr>
              <w:t>/h</w:t>
            </w:r>
            <w:r w:rsidRPr="00962966">
              <w:rPr>
                <w:rFonts w:ascii="Times New Roman" w:hAnsi="Times New Roman"/>
                <w:b/>
                <w:sz w:val="20"/>
                <w:szCs w:val="20"/>
              </w:rPr>
              <w:t>)</w:t>
            </w:r>
          </w:p>
        </w:tc>
        <w:tc>
          <w:tcPr>
            <w:tcW w:w="1494" w:type="dxa"/>
            <w:gridSpan w:val="2"/>
            <w:vMerge w:val="restart"/>
            <w:tcBorders>
              <w:top w:val="single" w:sz="4" w:space="0" w:color="auto"/>
              <w:bottom w:val="single" w:sz="4" w:space="0" w:color="auto"/>
            </w:tcBorders>
          </w:tcPr>
          <w:p w14:paraId="39C2E258" w14:textId="77777777" w:rsidR="00985F97" w:rsidRPr="00962966" w:rsidRDefault="00985F97" w:rsidP="00985F97">
            <w:pPr>
              <w:rPr>
                <w:rFonts w:ascii="Times New Roman" w:hAnsi="Times New Roman"/>
                <w:b/>
                <w:sz w:val="20"/>
                <w:szCs w:val="20"/>
              </w:rPr>
            </w:pPr>
            <w:r w:rsidRPr="00962966">
              <w:rPr>
                <w:rFonts w:ascii="Times New Roman" w:hAnsi="Times New Roman"/>
                <w:b/>
                <w:sz w:val="20"/>
                <w:szCs w:val="20"/>
              </w:rPr>
              <w:t>Average</w:t>
            </w:r>
          </w:p>
          <w:p w14:paraId="047217F9" w14:textId="77777777" w:rsidR="00985F97" w:rsidRPr="00962966" w:rsidRDefault="00985F97" w:rsidP="00985F97">
            <w:pPr>
              <w:rPr>
                <w:rFonts w:ascii="Times New Roman" w:hAnsi="Times New Roman"/>
                <w:b/>
                <w:sz w:val="20"/>
                <w:szCs w:val="20"/>
              </w:rPr>
            </w:pPr>
            <w:r w:rsidRPr="00962966">
              <w:rPr>
                <w:rFonts w:ascii="Times New Roman" w:hAnsi="Times New Roman"/>
                <w:b/>
                <w:sz w:val="20"/>
                <w:szCs w:val="20"/>
              </w:rPr>
              <w:t>Value</w:t>
            </w:r>
          </w:p>
          <w:p w14:paraId="280E624E" w14:textId="77777777" w:rsidR="00985F97" w:rsidRPr="00962966" w:rsidRDefault="00985F97" w:rsidP="00985F97">
            <w:pPr>
              <w:rPr>
                <w:rFonts w:ascii="Times New Roman" w:hAnsi="Times New Roman"/>
                <w:sz w:val="20"/>
                <w:szCs w:val="20"/>
              </w:rPr>
            </w:pPr>
            <w:r w:rsidRPr="00962966">
              <w:rPr>
                <w:rFonts w:ascii="Times New Roman" w:hAnsi="Times New Roman"/>
                <w:b/>
                <w:sz w:val="20"/>
                <w:szCs w:val="20"/>
              </w:rPr>
              <w:t>(</w:t>
            </w:r>
            <w:proofErr w:type="spellStart"/>
            <w:r w:rsidRPr="00962966">
              <w:rPr>
                <w:rFonts w:ascii="Times New Roman" w:eastAsia="Times New Roman" w:hAnsi="Times New Roman"/>
                <w:b/>
                <w:bCs/>
                <w:sz w:val="20"/>
                <w:szCs w:val="20"/>
              </w:rPr>
              <w:t>mR</w:t>
            </w:r>
            <w:proofErr w:type="spellEnd"/>
            <w:r w:rsidRPr="00962966">
              <w:rPr>
                <w:rFonts w:ascii="Times New Roman" w:eastAsia="Times New Roman" w:hAnsi="Times New Roman"/>
                <w:b/>
                <w:bCs/>
                <w:sz w:val="20"/>
                <w:szCs w:val="20"/>
              </w:rPr>
              <w:t>/h</w:t>
            </w:r>
            <w:r w:rsidRPr="00962966">
              <w:rPr>
                <w:rFonts w:ascii="Times New Roman" w:hAnsi="Times New Roman"/>
                <w:b/>
                <w:sz w:val="20"/>
                <w:szCs w:val="20"/>
              </w:rPr>
              <w:t>)</w:t>
            </w:r>
          </w:p>
        </w:tc>
      </w:tr>
      <w:tr w:rsidR="00985F97" w:rsidRPr="00962966" w14:paraId="6E355C8D" w14:textId="77777777" w:rsidTr="00985F97">
        <w:trPr>
          <w:trHeight w:val="113"/>
        </w:trPr>
        <w:tc>
          <w:tcPr>
            <w:tcW w:w="780" w:type="dxa"/>
            <w:vMerge/>
            <w:tcBorders>
              <w:top w:val="single" w:sz="4" w:space="0" w:color="auto"/>
              <w:bottom w:val="single" w:sz="4" w:space="0" w:color="auto"/>
            </w:tcBorders>
          </w:tcPr>
          <w:p w14:paraId="46E5269B" w14:textId="77777777" w:rsidR="00985F97" w:rsidRPr="00962966" w:rsidRDefault="00985F97" w:rsidP="00985F97">
            <w:pPr>
              <w:rPr>
                <w:rFonts w:ascii="Times New Roman" w:hAnsi="Times New Roman"/>
                <w:b/>
                <w:sz w:val="20"/>
                <w:szCs w:val="20"/>
              </w:rPr>
            </w:pPr>
          </w:p>
        </w:tc>
        <w:tc>
          <w:tcPr>
            <w:tcW w:w="2195" w:type="dxa"/>
            <w:gridSpan w:val="2"/>
            <w:tcBorders>
              <w:top w:val="single" w:sz="4" w:space="0" w:color="auto"/>
              <w:bottom w:val="single" w:sz="4" w:space="0" w:color="auto"/>
            </w:tcBorders>
          </w:tcPr>
          <w:p w14:paraId="6006E764" w14:textId="77777777" w:rsidR="00985F97" w:rsidRPr="00962966" w:rsidRDefault="00985F97" w:rsidP="00985F97">
            <w:pPr>
              <w:jc w:val="center"/>
              <w:rPr>
                <w:rFonts w:ascii="Times New Roman" w:hAnsi="Times New Roman"/>
                <w:b/>
                <w:sz w:val="20"/>
                <w:szCs w:val="20"/>
              </w:rPr>
            </w:pPr>
            <w:r w:rsidRPr="00962966">
              <w:rPr>
                <w:rFonts w:ascii="Times New Roman" w:hAnsi="Times New Roman"/>
                <w:b/>
                <w:sz w:val="20"/>
                <w:szCs w:val="20"/>
              </w:rPr>
              <w:t>Latitude(N)</w:t>
            </w:r>
          </w:p>
        </w:tc>
        <w:tc>
          <w:tcPr>
            <w:tcW w:w="1905" w:type="dxa"/>
            <w:gridSpan w:val="2"/>
            <w:tcBorders>
              <w:top w:val="single" w:sz="4" w:space="0" w:color="auto"/>
              <w:bottom w:val="single" w:sz="4" w:space="0" w:color="auto"/>
            </w:tcBorders>
          </w:tcPr>
          <w:p w14:paraId="03E7D46D" w14:textId="77777777" w:rsidR="00985F97" w:rsidRPr="00962966" w:rsidRDefault="00985F97" w:rsidP="00985F97">
            <w:pPr>
              <w:jc w:val="center"/>
              <w:rPr>
                <w:rFonts w:ascii="Times New Roman" w:hAnsi="Times New Roman"/>
                <w:b/>
                <w:sz w:val="20"/>
                <w:szCs w:val="20"/>
              </w:rPr>
            </w:pPr>
            <w:r w:rsidRPr="00962966">
              <w:rPr>
                <w:rFonts w:ascii="Times New Roman" w:hAnsi="Times New Roman"/>
                <w:b/>
                <w:sz w:val="20"/>
                <w:szCs w:val="20"/>
              </w:rPr>
              <w:t>Longitude (E)</w:t>
            </w:r>
          </w:p>
        </w:tc>
        <w:tc>
          <w:tcPr>
            <w:tcW w:w="1084" w:type="dxa"/>
            <w:gridSpan w:val="2"/>
            <w:vMerge/>
            <w:tcBorders>
              <w:top w:val="single" w:sz="4" w:space="0" w:color="auto"/>
              <w:bottom w:val="single" w:sz="4" w:space="0" w:color="auto"/>
            </w:tcBorders>
          </w:tcPr>
          <w:p w14:paraId="6FCD1F0E" w14:textId="77777777" w:rsidR="00985F97" w:rsidRPr="00962966" w:rsidRDefault="00985F97" w:rsidP="00985F97">
            <w:pPr>
              <w:jc w:val="center"/>
              <w:rPr>
                <w:rFonts w:ascii="Times New Roman" w:hAnsi="Times New Roman"/>
                <w:b/>
                <w:sz w:val="20"/>
                <w:szCs w:val="20"/>
              </w:rPr>
            </w:pPr>
          </w:p>
        </w:tc>
        <w:tc>
          <w:tcPr>
            <w:tcW w:w="1086" w:type="dxa"/>
            <w:gridSpan w:val="2"/>
            <w:vMerge/>
            <w:tcBorders>
              <w:top w:val="single" w:sz="4" w:space="0" w:color="auto"/>
              <w:bottom w:val="single" w:sz="4" w:space="0" w:color="auto"/>
            </w:tcBorders>
          </w:tcPr>
          <w:p w14:paraId="2B2D448A" w14:textId="77777777" w:rsidR="00985F97" w:rsidRPr="00962966" w:rsidRDefault="00985F97" w:rsidP="00985F97">
            <w:pPr>
              <w:jc w:val="center"/>
              <w:rPr>
                <w:rFonts w:ascii="Times New Roman" w:hAnsi="Times New Roman"/>
                <w:b/>
                <w:sz w:val="20"/>
                <w:szCs w:val="20"/>
              </w:rPr>
            </w:pPr>
          </w:p>
        </w:tc>
        <w:tc>
          <w:tcPr>
            <w:tcW w:w="1086" w:type="dxa"/>
            <w:gridSpan w:val="2"/>
            <w:vMerge/>
            <w:tcBorders>
              <w:top w:val="single" w:sz="4" w:space="0" w:color="auto"/>
              <w:bottom w:val="single" w:sz="4" w:space="0" w:color="auto"/>
            </w:tcBorders>
          </w:tcPr>
          <w:p w14:paraId="02AB1DB4" w14:textId="77777777" w:rsidR="00985F97" w:rsidRPr="00962966" w:rsidRDefault="00985F97" w:rsidP="00985F97">
            <w:pPr>
              <w:jc w:val="center"/>
              <w:rPr>
                <w:rFonts w:ascii="Times New Roman" w:hAnsi="Times New Roman"/>
                <w:b/>
                <w:sz w:val="20"/>
                <w:szCs w:val="20"/>
              </w:rPr>
            </w:pPr>
          </w:p>
        </w:tc>
        <w:tc>
          <w:tcPr>
            <w:tcW w:w="1494" w:type="dxa"/>
            <w:gridSpan w:val="2"/>
            <w:vMerge/>
            <w:tcBorders>
              <w:top w:val="single" w:sz="4" w:space="0" w:color="auto"/>
              <w:bottom w:val="single" w:sz="4" w:space="0" w:color="auto"/>
            </w:tcBorders>
          </w:tcPr>
          <w:p w14:paraId="799F4560" w14:textId="77777777" w:rsidR="00985F97" w:rsidRPr="00962966" w:rsidRDefault="00985F97" w:rsidP="00985F97">
            <w:pPr>
              <w:jc w:val="center"/>
              <w:rPr>
                <w:rFonts w:ascii="Times New Roman" w:hAnsi="Times New Roman"/>
                <w:b/>
                <w:sz w:val="20"/>
                <w:szCs w:val="20"/>
              </w:rPr>
            </w:pPr>
          </w:p>
        </w:tc>
      </w:tr>
      <w:tr w:rsidR="00985F97" w:rsidRPr="00962966" w14:paraId="3B7CE82F" w14:textId="77777777" w:rsidTr="00985F97">
        <w:trPr>
          <w:trHeight w:val="165"/>
        </w:trPr>
        <w:tc>
          <w:tcPr>
            <w:tcW w:w="1066" w:type="dxa"/>
            <w:gridSpan w:val="2"/>
          </w:tcPr>
          <w:p w14:paraId="102C748D"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RUK-1</w:t>
            </w:r>
          </w:p>
        </w:tc>
        <w:tc>
          <w:tcPr>
            <w:tcW w:w="2195" w:type="dxa"/>
            <w:gridSpan w:val="2"/>
          </w:tcPr>
          <w:p w14:paraId="14800B49"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59' 53.6280"</w:t>
            </w:r>
          </w:p>
        </w:tc>
        <w:tc>
          <w:tcPr>
            <w:tcW w:w="1736" w:type="dxa"/>
            <w:gridSpan w:val="2"/>
          </w:tcPr>
          <w:p w14:paraId="0F3D9CA1"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54' 45.3738"</w:t>
            </w:r>
          </w:p>
        </w:tc>
        <w:tc>
          <w:tcPr>
            <w:tcW w:w="1084" w:type="dxa"/>
            <w:gridSpan w:val="2"/>
          </w:tcPr>
          <w:p w14:paraId="49AE8D4D"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0.008</w:t>
            </w:r>
          </w:p>
        </w:tc>
        <w:tc>
          <w:tcPr>
            <w:tcW w:w="1086" w:type="dxa"/>
            <w:gridSpan w:val="2"/>
          </w:tcPr>
          <w:p w14:paraId="486FA162"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0.010</w:t>
            </w:r>
          </w:p>
        </w:tc>
        <w:tc>
          <w:tcPr>
            <w:tcW w:w="1086" w:type="dxa"/>
            <w:gridSpan w:val="2"/>
          </w:tcPr>
          <w:p w14:paraId="7D8F0158"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0.012</w:t>
            </w:r>
          </w:p>
        </w:tc>
        <w:tc>
          <w:tcPr>
            <w:tcW w:w="1377" w:type="dxa"/>
          </w:tcPr>
          <w:p w14:paraId="72337784"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0.010</w:t>
            </w:r>
          </w:p>
        </w:tc>
      </w:tr>
      <w:tr w:rsidR="00985F97" w:rsidRPr="00962966" w14:paraId="4BA80649" w14:textId="77777777" w:rsidTr="00985F97">
        <w:trPr>
          <w:trHeight w:val="165"/>
        </w:trPr>
        <w:tc>
          <w:tcPr>
            <w:tcW w:w="1066" w:type="dxa"/>
            <w:gridSpan w:val="2"/>
          </w:tcPr>
          <w:p w14:paraId="41E415D6"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RUK-2</w:t>
            </w:r>
          </w:p>
        </w:tc>
        <w:tc>
          <w:tcPr>
            <w:tcW w:w="2195" w:type="dxa"/>
            <w:gridSpan w:val="2"/>
          </w:tcPr>
          <w:p w14:paraId="66268683"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54' 22.7262"</w:t>
            </w:r>
          </w:p>
        </w:tc>
        <w:tc>
          <w:tcPr>
            <w:tcW w:w="1736" w:type="dxa"/>
            <w:gridSpan w:val="2"/>
          </w:tcPr>
          <w:p w14:paraId="6F032C46"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59' 58.7142"</w:t>
            </w:r>
          </w:p>
        </w:tc>
        <w:tc>
          <w:tcPr>
            <w:tcW w:w="1084" w:type="dxa"/>
            <w:gridSpan w:val="2"/>
          </w:tcPr>
          <w:p w14:paraId="67C66DB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0.007</w:t>
            </w:r>
          </w:p>
        </w:tc>
        <w:tc>
          <w:tcPr>
            <w:tcW w:w="1086" w:type="dxa"/>
            <w:gridSpan w:val="2"/>
          </w:tcPr>
          <w:p w14:paraId="426C0216"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c>
          <w:tcPr>
            <w:tcW w:w="1086" w:type="dxa"/>
            <w:gridSpan w:val="2"/>
          </w:tcPr>
          <w:p w14:paraId="4498E274"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c>
          <w:tcPr>
            <w:tcW w:w="1377" w:type="dxa"/>
          </w:tcPr>
          <w:p w14:paraId="38345B86"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r>
      <w:tr w:rsidR="00985F97" w:rsidRPr="00962966" w14:paraId="0F94BD41" w14:textId="77777777" w:rsidTr="00985F97">
        <w:trPr>
          <w:trHeight w:val="165"/>
        </w:trPr>
        <w:tc>
          <w:tcPr>
            <w:tcW w:w="1066" w:type="dxa"/>
            <w:gridSpan w:val="2"/>
          </w:tcPr>
          <w:p w14:paraId="0805F9DC"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RUK-3</w:t>
            </w:r>
          </w:p>
        </w:tc>
        <w:tc>
          <w:tcPr>
            <w:tcW w:w="2195" w:type="dxa"/>
            <w:gridSpan w:val="2"/>
          </w:tcPr>
          <w:p w14:paraId="684F3081"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54' 22.4172"</w:t>
            </w:r>
          </w:p>
        </w:tc>
        <w:tc>
          <w:tcPr>
            <w:tcW w:w="1736" w:type="dxa"/>
            <w:gridSpan w:val="2"/>
          </w:tcPr>
          <w:p w14:paraId="4104BEEC"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7° 0' 3.002400"</w:t>
            </w:r>
          </w:p>
        </w:tc>
        <w:tc>
          <w:tcPr>
            <w:tcW w:w="1084" w:type="dxa"/>
            <w:gridSpan w:val="2"/>
          </w:tcPr>
          <w:p w14:paraId="6E1D3973"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0.012</w:t>
            </w:r>
          </w:p>
        </w:tc>
        <w:tc>
          <w:tcPr>
            <w:tcW w:w="1086" w:type="dxa"/>
            <w:gridSpan w:val="2"/>
          </w:tcPr>
          <w:p w14:paraId="7231E92F"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0.016</w:t>
            </w:r>
          </w:p>
        </w:tc>
        <w:tc>
          <w:tcPr>
            <w:tcW w:w="1086" w:type="dxa"/>
            <w:gridSpan w:val="2"/>
          </w:tcPr>
          <w:p w14:paraId="7FCBAC60"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c>
          <w:tcPr>
            <w:tcW w:w="1377" w:type="dxa"/>
          </w:tcPr>
          <w:p w14:paraId="43A0EC44"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0.013</w:t>
            </w:r>
          </w:p>
        </w:tc>
      </w:tr>
      <w:tr w:rsidR="00985F97" w:rsidRPr="00962966" w14:paraId="53C0EB1D" w14:textId="77777777" w:rsidTr="00985F97">
        <w:trPr>
          <w:trHeight w:val="165"/>
        </w:trPr>
        <w:tc>
          <w:tcPr>
            <w:tcW w:w="1066" w:type="dxa"/>
            <w:gridSpan w:val="2"/>
          </w:tcPr>
          <w:p w14:paraId="582D2434"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RUK-4</w:t>
            </w:r>
          </w:p>
        </w:tc>
        <w:tc>
          <w:tcPr>
            <w:tcW w:w="2195" w:type="dxa"/>
            <w:gridSpan w:val="2"/>
          </w:tcPr>
          <w:p w14:paraId="56D2C491"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57' 19.5942"</w:t>
            </w:r>
          </w:p>
        </w:tc>
        <w:tc>
          <w:tcPr>
            <w:tcW w:w="1736" w:type="dxa"/>
            <w:gridSpan w:val="2"/>
          </w:tcPr>
          <w:p w14:paraId="6ECBDB2B"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7° 0' 2.883600"</w:t>
            </w:r>
          </w:p>
        </w:tc>
        <w:tc>
          <w:tcPr>
            <w:tcW w:w="1084" w:type="dxa"/>
            <w:gridSpan w:val="2"/>
          </w:tcPr>
          <w:p w14:paraId="1DA4016D"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0.014</w:t>
            </w:r>
          </w:p>
        </w:tc>
        <w:tc>
          <w:tcPr>
            <w:tcW w:w="1086" w:type="dxa"/>
            <w:gridSpan w:val="2"/>
          </w:tcPr>
          <w:p w14:paraId="37D76F5E"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c>
          <w:tcPr>
            <w:tcW w:w="1086" w:type="dxa"/>
            <w:gridSpan w:val="2"/>
          </w:tcPr>
          <w:p w14:paraId="5ED82889"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0.012</w:t>
            </w:r>
          </w:p>
        </w:tc>
        <w:tc>
          <w:tcPr>
            <w:tcW w:w="1377" w:type="dxa"/>
          </w:tcPr>
          <w:p w14:paraId="2598033C"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0.012</w:t>
            </w:r>
          </w:p>
        </w:tc>
      </w:tr>
      <w:tr w:rsidR="00985F97" w:rsidRPr="00962966" w14:paraId="1E573071" w14:textId="77777777" w:rsidTr="00985F97">
        <w:trPr>
          <w:trHeight w:val="165"/>
        </w:trPr>
        <w:tc>
          <w:tcPr>
            <w:tcW w:w="1066" w:type="dxa"/>
            <w:gridSpan w:val="2"/>
          </w:tcPr>
          <w:p w14:paraId="2B089AF7"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RUK-5</w:t>
            </w:r>
          </w:p>
        </w:tc>
        <w:tc>
          <w:tcPr>
            <w:tcW w:w="2195" w:type="dxa"/>
            <w:gridSpan w:val="2"/>
          </w:tcPr>
          <w:p w14:paraId="042DD0FF"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54' 12.5748"</w:t>
            </w:r>
          </w:p>
        </w:tc>
        <w:tc>
          <w:tcPr>
            <w:tcW w:w="1736" w:type="dxa"/>
            <w:gridSpan w:val="2"/>
          </w:tcPr>
          <w:p w14:paraId="6CB78340"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59' 47.7774"</w:t>
            </w:r>
          </w:p>
        </w:tc>
        <w:tc>
          <w:tcPr>
            <w:tcW w:w="1084" w:type="dxa"/>
            <w:gridSpan w:val="2"/>
          </w:tcPr>
          <w:p w14:paraId="57332C6E"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c>
          <w:tcPr>
            <w:tcW w:w="1086" w:type="dxa"/>
            <w:gridSpan w:val="2"/>
          </w:tcPr>
          <w:p w14:paraId="613C4D4D"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0.016</w:t>
            </w:r>
          </w:p>
        </w:tc>
        <w:tc>
          <w:tcPr>
            <w:tcW w:w="1086" w:type="dxa"/>
            <w:gridSpan w:val="2"/>
          </w:tcPr>
          <w:p w14:paraId="616E7EE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0.008</w:t>
            </w:r>
          </w:p>
        </w:tc>
        <w:tc>
          <w:tcPr>
            <w:tcW w:w="1377" w:type="dxa"/>
          </w:tcPr>
          <w:p w14:paraId="67074E64"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0.012</w:t>
            </w:r>
          </w:p>
        </w:tc>
      </w:tr>
      <w:tr w:rsidR="00985F97" w:rsidRPr="00962966" w14:paraId="0CC3FDF2" w14:textId="77777777" w:rsidTr="00985F97">
        <w:trPr>
          <w:trHeight w:val="153"/>
        </w:trPr>
        <w:tc>
          <w:tcPr>
            <w:tcW w:w="1066" w:type="dxa"/>
            <w:gridSpan w:val="2"/>
          </w:tcPr>
          <w:p w14:paraId="11EA17ED"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RUK-6</w:t>
            </w:r>
          </w:p>
        </w:tc>
        <w:tc>
          <w:tcPr>
            <w:tcW w:w="2195" w:type="dxa"/>
            <w:gridSpan w:val="2"/>
          </w:tcPr>
          <w:p w14:paraId="5CA48D6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54' 12.1824"</w:t>
            </w:r>
          </w:p>
        </w:tc>
        <w:tc>
          <w:tcPr>
            <w:tcW w:w="1736" w:type="dxa"/>
            <w:gridSpan w:val="2"/>
          </w:tcPr>
          <w:p w14:paraId="2FD18C00"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59' 45.2724"</w:t>
            </w:r>
          </w:p>
        </w:tc>
        <w:tc>
          <w:tcPr>
            <w:tcW w:w="1084" w:type="dxa"/>
            <w:gridSpan w:val="2"/>
          </w:tcPr>
          <w:p w14:paraId="14F49ED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0.008</w:t>
            </w:r>
          </w:p>
        </w:tc>
        <w:tc>
          <w:tcPr>
            <w:tcW w:w="1086" w:type="dxa"/>
            <w:gridSpan w:val="2"/>
          </w:tcPr>
          <w:p w14:paraId="077E527C"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0.013</w:t>
            </w:r>
          </w:p>
        </w:tc>
        <w:tc>
          <w:tcPr>
            <w:tcW w:w="1086" w:type="dxa"/>
            <w:gridSpan w:val="2"/>
          </w:tcPr>
          <w:p w14:paraId="142F1140"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c>
          <w:tcPr>
            <w:tcW w:w="1377" w:type="dxa"/>
          </w:tcPr>
          <w:p w14:paraId="6CB5928C"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r>
      <w:tr w:rsidR="00985F97" w:rsidRPr="00962966" w14:paraId="01AE2CB2" w14:textId="77777777" w:rsidTr="00985F97">
        <w:trPr>
          <w:trHeight w:val="165"/>
        </w:trPr>
        <w:tc>
          <w:tcPr>
            <w:tcW w:w="1066" w:type="dxa"/>
            <w:gridSpan w:val="2"/>
          </w:tcPr>
          <w:p w14:paraId="55F1F4C5"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RUK-7</w:t>
            </w:r>
          </w:p>
        </w:tc>
        <w:tc>
          <w:tcPr>
            <w:tcW w:w="2195" w:type="dxa"/>
            <w:gridSpan w:val="2"/>
          </w:tcPr>
          <w:p w14:paraId="3E480AD3"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54' 13.0026"</w:t>
            </w:r>
          </w:p>
        </w:tc>
        <w:tc>
          <w:tcPr>
            <w:tcW w:w="1736" w:type="dxa"/>
            <w:gridSpan w:val="2"/>
          </w:tcPr>
          <w:p w14:paraId="6CD411A6"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59' 45.4482"</w:t>
            </w:r>
          </w:p>
        </w:tc>
        <w:tc>
          <w:tcPr>
            <w:tcW w:w="1084" w:type="dxa"/>
            <w:gridSpan w:val="2"/>
          </w:tcPr>
          <w:p w14:paraId="1EB5F4B5"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0.015</w:t>
            </w:r>
          </w:p>
        </w:tc>
        <w:tc>
          <w:tcPr>
            <w:tcW w:w="1086" w:type="dxa"/>
            <w:gridSpan w:val="2"/>
          </w:tcPr>
          <w:p w14:paraId="457990B5"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c>
          <w:tcPr>
            <w:tcW w:w="1086" w:type="dxa"/>
            <w:gridSpan w:val="2"/>
          </w:tcPr>
          <w:p w14:paraId="63B13822"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0.006</w:t>
            </w:r>
          </w:p>
        </w:tc>
        <w:tc>
          <w:tcPr>
            <w:tcW w:w="1377" w:type="dxa"/>
          </w:tcPr>
          <w:p w14:paraId="20C35C0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r>
      <w:tr w:rsidR="00985F97" w:rsidRPr="00962966" w14:paraId="085BFC08" w14:textId="77777777" w:rsidTr="00985F97">
        <w:trPr>
          <w:trHeight w:val="165"/>
        </w:trPr>
        <w:tc>
          <w:tcPr>
            <w:tcW w:w="1066" w:type="dxa"/>
            <w:gridSpan w:val="2"/>
          </w:tcPr>
          <w:p w14:paraId="11F56C54"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RUK-8</w:t>
            </w:r>
          </w:p>
        </w:tc>
        <w:tc>
          <w:tcPr>
            <w:tcW w:w="2195" w:type="dxa"/>
            <w:gridSpan w:val="2"/>
          </w:tcPr>
          <w:p w14:paraId="0F4986D2"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56' 2.98260"</w:t>
            </w:r>
          </w:p>
        </w:tc>
        <w:tc>
          <w:tcPr>
            <w:tcW w:w="1736" w:type="dxa"/>
            <w:gridSpan w:val="2"/>
          </w:tcPr>
          <w:p w14:paraId="12C5E88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58' 34.5648"</w:t>
            </w:r>
          </w:p>
        </w:tc>
        <w:tc>
          <w:tcPr>
            <w:tcW w:w="1084" w:type="dxa"/>
            <w:gridSpan w:val="2"/>
          </w:tcPr>
          <w:p w14:paraId="4D764C66"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0.006</w:t>
            </w:r>
          </w:p>
        </w:tc>
        <w:tc>
          <w:tcPr>
            <w:tcW w:w="1086" w:type="dxa"/>
            <w:gridSpan w:val="2"/>
          </w:tcPr>
          <w:p w14:paraId="4E5DB839"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c>
          <w:tcPr>
            <w:tcW w:w="1086" w:type="dxa"/>
            <w:gridSpan w:val="2"/>
          </w:tcPr>
          <w:p w14:paraId="7C71545F"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c>
          <w:tcPr>
            <w:tcW w:w="1377" w:type="dxa"/>
          </w:tcPr>
          <w:p w14:paraId="22BEAF68"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r>
      <w:tr w:rsidR="00985F97" w:rsidRPr="00962966" w14:paraId="1C797416" w14:textId="77777777" w:rsidTr="00985F97">
        <w:trPr>
          <w:trHeight w:val="165"/>
        </w:trPr>
        <w:tc>
          <w:tcPr>
            <w:tcW w:w="1066" w:type="dxa"/>
            <w:gridSpan w:val="2"/>
          </w:tcPr>
          <w:p w14:paraId="4BE06AD0"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RUK-9</w:t>
            </w:r>
          </w:p>
        </w:tc>
        <w:tc>
          <w:tcPr>
            <w:tcW w:w="2195" w:type="dxa"/>
            <w:gridSpan w:val="2"/>
          </w:tcPr>
          <w:p w14:paraId="7B6E9855"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56' 2.95740"</w:t>
            </w:r>
          </w:p>
        </w:tc>
        <w:tc>
          <w:tcPr>
            <w:tcW w:w="1736" w:type="dxa"/>
            <w:gridSpan w:val="2"/>
          </w:tcPr>
          <w:p w14:paraId="5CD6EEDC"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58' 34.4028"</w:t>
            </w:r>
          </w:p>
        </w:tc>
        <w:tc>
          <w:tcPr>
            <w:tcW w:w="1084" w:type="dxa"/>
            <w:gridSpan w:val="2"/>
          </w:tcPr>
          <w:p w14:paraId="3C966309"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0.012</w:t>
            </w:r>
          </w:p>
        </w:tc>
        <w:tc>
          <w:tcPr>
            <w:tcW w:w="1086" w:type="dxa"/>
            <w:gridSpan w:val="2"/>
          </w:tcPr>
          <w:p w14:paraId="7062266F"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0.007</w:t>
            </w:r>
          </w:p>
        </w:tc>
        <w:tc>
          <w:tcPr>
            <w:tcW w:w="1086" w:type="dxa"/>
            <w:gridSpan w:val="2"/>
          </w:tcPr>
          <w:p w14:paraId="00696C2F"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c>
          <w:tcPr>
            <w:tcW w:w="1377" w:type="dxa"/>
          </w:tcPr>
          <w:p w14:paraId="6768044A"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0.009</w:t>
            </w:r>
          </w:p>
        </w:tc>
      </w:tr>
      <w:tr w:rsidR="00985F97" w:rsidRPr="00962966" w14:paraId="0DA27061" w14:textId="77777777" w:rsidTr="00985F97">
        <w:trPr>
          <w:trHeight w:val="165"/>
        </w:trPr>
        <w:tc>
          <w:tcPr>
            <w:tcW w:w="1066" w:type="dxa"/>
            <w:gridSpan w:val="2"/>
            <w:tcBorders>
              <w:bottom w:val="single" w:sz="4" w:space="0" w:color="auto"/>
            </w:tcBorders>
          </w:tcPr>
          <w:p w14:paraId="7A6732C0" w14:textId="77777777" w:rsidR="00985F97" w:rsidRPr="00962966" w:rsidRDefault="00985F97" w:rsidP="00985F97">
            <w:pPr>
              <w:rPr>
                <w:rFonts w:ascii="Times New Roman" w:hAnsi="Times New Roman"/>
                <w:sz w:val="20"/>
                <w:szCs w:val="20"/>
              </w:rPr>
            </w:pPr>
            <w:r w:rsidRPr="00962966">
              <w:rPr>
                <w:rFonts w:ascii="Times New Roman" w:hAnsi="Times New Roman"/>
                <w:sz w:val="20"/>
                <w:szCs w:val="20"/>
              </w:rPr>
              <w:t>RUK-10</w:t>
            </w:r>
          </w:p>
        </w:tc>
        <w:tc>
          <w:tcPr>
            <w:tcW w:w="2195" w:type="dxa"/>
            <w:gridSpan w:val="2"/>
            <w:tcBorders>
              <w:bottom w:val="single" w:sz="4" w:space="0" w:color="auto"/>
            </w:tcBorders>
          </w:tcPr>
          <w:p w14:paraId="6412E9E2"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4° 56' 3.14100"</w:t>
            </w:r>
          </w:p>
        </w:tc>
        <w:tc>
          <w:tcPr>
            <w:tcW w:w="1736" w:type="dxa"/>
            <w:gridSpan w:val="2"/>
            <w:tcBorders>
              <w:bottom w:val="single" w:sz="4" w:space="0" w:color="auto"/>
            </w:tcBorders>
          </w:tcPr>
          <w:p w14:paraId="44A35FF0"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6° 58' 34.2798"</w:t>
            </w:r>
          </w:p>
        </w:tc>
        <w:tc>
          <w:tcPr>
            <w:tcW w:w="1084" w:type="dxa"/>
            <w:gridSpan w:val="2"/>
            <w:tcBorders>
              <w:bottom w:val="single" w:sz="4" w:space="0" w:color="auto"/>
            </w:tcBorders>
          </w:tcPr>
          <w:p w14:paraId="4AA4560D"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0.006</w:t>
            </w:r>
          </w:p>
        </w:tc>
        <w:tc>
          <w:tcPr>
            <w:tcW w:w="1086" w:type="dxa"/>
            <w:gridSpan w:val="2"/>
            <w:tcBorders>
              <w:bottom w:val="single" w:sz="4" w:space="0" w:color="auto"/>
            </w:tcBorders>
          </w:tcPr>
          <w:p w14:paraId="1D85FEBA"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0.010</w:t>
            </w:r>
          </w:p>
        </w:tc>
        <w:tc>
          <w:tcPr>
            <w:tcW w:w="1086" w:type="dxa"/>
            <w:gridSpan w:val="2"/>
            <w:tcBorders>
              <w:bottom w:val="single" w:sz="4" w:space="0" w:color="auto"/>
            </w:tcBorders>
          </w:tcPr>
          <w:p w14:paraId="3889DC6B"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0.016</w:t>
            </w:r>
          </w:p>
        </w:tc>
        <w:tc>
          <w:tcPr>
            <w:tcW w:w="1377" w:type="dxa"/>
            <w:tcBorders>
              <w:bottom w:val="single" w:sz="4" w:space="0" w:color="auto"/>
            </w:tcBorders>
          </w:tcPr>
          <w:p w14:paraId="1BD9CD37" w14:textId="77777777" w:rsidR="00985F97" w:rsidRPr="00962966" w:rsidRDefault="00985F97" w:rsidP="00985F97">
            <w:pPr>
              <w:jc w:val="both"/>
              <w:rPr>
                <w:rFonts w:ascii="Times New Roman" w:hAnsi="Times New Roman"/>
                <w:sz w:val="20"/>
                <w:szCs w:val="20"/>
              </w:rPr>
            </w:pPr>
            <w:r w:rsidRPr="00962966">
              <w:rPr>
                <w:rFonts w:ascii="Times New Roman" w:hAnsi="Times New Roman"/>
                <w:sz w:val="20"/>
                <w:szCs w:val="20"/>
              </w:rPr>
              <w:t>0.011</w:t>
            </w:r>
          </w:p>
        </w:tc>
      </w:tr>
      <w:tr w:rsidR="00985F97" w:rsidRPr="00962966" w14:paraId="30F8311A" w14:textId="77777777" w:rsidTr="00985F97">
        <w:trPr>
          <w:trHeight w:val="153"/>
        </w:trPr>
        <w:tc>
          <w:tcPr>
            <w:tcW w:w="9630" w:type="dxa"/>
            <w:gridSpan w:val="13"/>
            <w:tcBorders>
              <w:top w:val="single" w:sz="4" w:space="0" w:color="auto"/>
              <w:bottom w:val="single" w:sz="4" w:space="0" w:color="auto"/>
            </w:tcBorders>
          </w:tcPr>
          <w:p w14:paraId="2BBDF1F6" w14:textId="77777777" w:rsidR="00985F97" w:rsidRPr="00962966" w:rsidRDefault="00985F97" w:rsidP="00985F97">
            <w:pPr>
              <w:ind w:right="360"/>
              <w:jc w:val="right"/>
              <w:rPr>
                <w:rFonts w:ascii="Times New Roman" w:hAnsi="Times New Roman"/>
                <w:sz w:val="20"/>
                <w:szCs w:val="20"/>
              </w:rPr>
            </w:pPr>
            <w:r w:rsidRPr="00962966">
              <w:rPr>
                <w:rFonts w:ascii="Times New Roman" w:hAnsi="Times New Roman"/>
                <w:b/>
                <w:bCs/>
                <w:sz w:val="20"/>
                <w:szCs w:val="20"/>
              </w:rPr>
              <w:t>Average 0.0107± 0.0140</w:t>
            </w:r>
          </w:p>
        </w:tc>
      </w:tr>
    </w:tbl>
    <w:p w14:paraId="79C4EDD6" w14:textId="77777777" w:rsidR="00985F97" w:rsidRDefault="00985F97" w:rsidP="00A724DE">
      <w:pPr>
        <w:jc w:val="both"/>
        <w:rPr>
          <w:rFonts w:ascii="Arial" w:hAnsi="Arial" w:cs="Arial"/>
        </w:rPr>
      </w:pPr>
    </w:p>
    <w:p w14:paraId="29376453" w14:textId="77777777" w:rsidR="00985F97" w:rsidRPr="00962966" w:rsidRDefault="00985F97" w:rsidP="00A724DE">
      <w:pPr>
        <w:jc w:val="both"/>
        <w:rPr>
          <w:rFonts w:ascii="Arial" w:hAnsi="Arial" w:cs="Arial"/>
        </w:rPr>
      </w:pPr>
    </w:p>
    <w:tbl>
      <w:tblPr>
        <w:tblStyle w:val="TableGrid"/>
        <w:tblpPr w:leftFromText="180" w:rightFromText="180" w:vertAnchor="page" w:horzAnchor="margin" w:tblpY="5042"/>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2529"/>
        <w:gridCol w:w="1858"/>
        <w:gridCol w:w="1606"/>
        <w:gridCol w:w="1700"/>
      </w:tblGrid>
      <w:tr w:rsidR="00985F97" w:rsidRPr="00962966" w14:paraId="26B0430C" w14:textId="77777777" w:rsidTr="00985F97">
        <w:trPr>
          <w:trHeight w:val="157"/>
        </w:trPr>
        <w:tc>
          <w:tcPr>
            <w:tcW w:w="9259" w:type="dxa"/>
            <w:gridSpan w:val="5"/>
            <w:tcBorders>
              <w:bottom w:val="single" w:sz="4" w:space="0" w:color="auto"/>
            </w:tcBorders>
          </w:tcPr>
          <w:p w14:paraId="12AA3497" w14:textId="77777777" w:rsidR="00985F97" w:rsidRPr="00962966" w:rsidRDefault="00985F97" w:rsidP="00985F97">
            <w:pPr>
              <w:rPr>
                <w:rFonts w:ascii="Arial" w:hAnsi="Arial" w:cs="Arial"/>
                <w:b/>
                <w:bCs/>
                <w:sz w:val="20"/>
                <w:szCs w:val="20"/>
              </w:rPr>
            </w:pPr>
            <w:r w:rsidRPr="00962966">
              <w:rPr>
                <w:rFonts w:ascii="Arial" w:hAnsi="Arial" w:cs="Arial"/>
                <w:b/>
                <w:sz w:val="20"/>
                <w:szCs w:val="20"/>
                <w:lang w:val="en-GB"/>
              </w:rPr>
              <w:t>Table 2</w:t>
            </w:r>
            <w:r>
              <w:rPr>
                <w:rFonts w:ascii="Arial" w:hAnsi="Arial" w:cs="Arial"/>
                <w:b/>
                <w:sz w:val="20"/>
                <w:szCs w:val="20"/>
                <w:lang w:val="en-GB"/>
              </w:rPr>
              <w:t>:</w:t>
            </w:r>
            <w:r w:rsidRPr="00962966">
              <w:rPr>
                <w:rFonts w:ascii="Arial" w:hAnsi="Arial" w:cs="Arial"/>
                <w:b/>
                <w:sz w:val="20"/>
                <w:szCs w:val="20"/>
                <w:lang w:val="en-GB"/>
              </w:rPr>
              <w:t xml:space="preserve"> Radiological Parameters of </w:t>
            </w:r>
            <w:proofErr w:type="spellStart"/>
            <w:r w:rsidRPr="00962966">
              <w:rPr>
                <w:rFonts w:ascii="Arial" w:hAnsi="Arial" w:cs="Arial"/>
                <w:b/>
                <w:bCs/>
                <w:sz w:val="20"/>
                <w:szCs w:val="20"/>
              </w:rPr>
              <w:t>Rukpokwu</w:t>
            </w:r>
            <w:proofErr w:type="spellEnd"/>
            <w:r w:rsidRPr="00962966">
              <w:rPr>
                <w:rFonts w:ascii="Arial" w:hAnsi="Arial" w:cs="Arial"/>
                <w:b/>
                <w:bCs/>
                <w:sz w:val="20"/>
                <w:szCs w:val="20"/>
              </w:rPr>
              <w:t xml:space="preserve"> Community</w:t>
            </w:r>
          </w:p>
        </w:tc>
      </w:tr>
      <w:tr w:rsidR="00985F97" w:rsidRPr="00962966" w14:paraId="222AA3F3" w14:textId="77777777" w:rsidTr="00985F97">
        <w:trPr>
          <w:trHeight w:val="485"/>
        </w:trPr>
        <w:tc>
          <w:tcPr>
            <w:tcW w:w="1566" w:type="dxa"/>
            <w:tcBorders>
              <w:top w:val="single" w:sz="4" w:space="0" w:color="auto"/>
              <w:bottom w:val="single" w:sz="4" w:space="0" w:color="auto"/>
            </w:tcBorders>
          </w:tcPr>
          <w:p w14:paraId="5308F40E"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S/N</w:t>
            </w:r>
          </w:p>
          <w:p w14:paraId="1987AEFB"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CODE</w:t>
            </w:r>
          </w:p>
        </w:tc>
        <w:tc>
          <w:tcPr>
            <w:tcW w:w="2529" w:type="dxa"/>
            <w:tcBorders>
              <w:top w:val="single" w:sz="4" w:space="0" w:color="auto"/>
              <w:bottom w:val="single" w:sz="4" w:space="0" w:color="auto"/>
            </w:tcBorders>
          </w:tcPr>
          <w:p w14:paraId="05508A43" w14:textId="77777777" w:rsidR="00985F97" w:rsidRPr="00962966" w:rsidRDefault="00985F97" w:rsidP="00985F97">
            <w:pPr>
              <w:jc w:val="center"/>
              <w:rPr>
                <w:rFonts w:ascii="Arial" w:eastAsia="Times New Roman" w:hAnsi="Arial" w:cs="Arial"/>
                <w:b/>
                <w:bCs/>
                <w:sz w:val="20"/>
                <w:szCs w:val="20"/>
              </w:rPr>
            </w:pPr>
            <w:r w:rsidRPr="00962966">
              <w:rPr>
                <w:rFonts w:ascii="Arial" w:eastAsia="Times New Roman" w:hAnsi="Arial" w:cs="Arial"/>
                <w:b/>
                <w:bCs/>
                <w:sz w:val="20"/>
                <w:szCs w:val="20"/>
              </w:rPr>
              <w:t>Average Radiation level</w:t>
            </w:r>
          </w:p>
          <w:p w14:paraId="7DD4CCDB"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p>
        </w:tc>
        <w:tc>
          <w:tcPr>
            <w:tcW w:w="1858" w:type="dxa"/>
            <w:tcBorders>
              <w:top w:val="single" w:sz="4" w:space="0" w:color="auto"/>
              <w:bottom w:val="single" w:sz="4" w:space="0" w:color="auto"/>
            </w:tcBorders>
          </w:tcPr>
          <w:p w14:paraId="67C3E751" w14:textId="77777777" w:rsidR="00985F97" w:rsidRPr="00962966" w:rsidRDefault="00985F97" w:rsidP="00985F97">
            <w:pPr>
              <w:jc w:val="center"/>
              <w:rPr>
                <w:rFonts w:ascii="Arial" w:eastAsia="Times New Roman" w:hAnsi="Arial" w:cs="Arial"/>
                <w:b/>
                <w:bCs/>
                <w:sz w:val="20"/>
                <w:szCs w:val="20"/>
              </w:rPr>
            </w:pPr>
            <w:r w:rsidRPr="00962966">
              <w:rPr>
                <w:rFonts w:ascii="Arial" w:eastAsia="Times New Roman" w:hAnsi="Arial" w:cs="Arial"/>
                <w:b/>
                <w:bCs/>
                <w:sz w:val="20"/>
                <w:szCs w:val="20"/>
              </w:rPr>
              <w:t>Absorbed dose</w:t>
            </w:r>
          </w:p>
          <w:p w14:paraId="618DEEB5"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nGy</w:t>
            </w:r>
            <w:proofErr w:type="spellEnd"/>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hr</w:t>
            </w:r>
            <w:proofErr w:type="spellEnd"/>
            <w:r w:rsidRPr="00962966">
              <w:rPr>
                <w:rFonts w:ascii="Arial" w:eastAsia="Times New Roman" w:hAnsi="Arial" w:cs="Arial"/>
                <w:b/>
                <w:bCs/>
                <w:sz w:val="20"/>
                <w:szCs w:val="20"/>
              </w:rPr>
              <w:t>)</w:t>
            </w:r>
          </w:p>
        </w:tc>
        <w:tc>
          <w:tcPr>
            <w:tcW w:w="1606" w:type="dxa"/>
            <w:tcBorders>
              <w:top w:val="single" w:sz="4" w:space="0" w:color="auto"/>
              <w:bottom w:val="single" w:sz="4" w:space="0" w:color="auto"/>
            </w:tcBorders>
          </w:tcPr>
          <w:p w14:paraId="1D0B7F41" w14:textId="77777777" w:rsidR="00985F97" w:rsidRPr="00962966" w:rsidRDefault="00985F97" w:rsidP="00985F97">
            <w:pPr>
              <w:jc w:val="center"/>
              <w:rPr>
                <w:rFonts w:ascii="Arial" w:eastAsia="Times New Roman" w:hAnsi="Arial" w:cs="Arial"/>
                <w:b/>
                <w:bCs/>
                <w:sz w:val="20"/>
                <w:szCs w:val="20"/>
              </w:rPr>
            </w:pPr>
            <w:r w:rsidRPr="00962966">
              <w:rPr>
                <w:rFonts w:ascii="Arial" w:eastAsia="Times New Roman" w:hAnsi="Arial" w:cs="Arial"/>
                <w:b/>
                <w:bCs/>
                <w:sz w:val="20"/>
                <w:szCs w:val="20"/>
              </w:rPr>
              <w:t>AEDR</w:t>
            </w:r>
          </w:p>
          <w:p w14:paraId="5D1DB0DC"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 xml:space="preserve"> (mSv/y)</w:t>
            </w:r>
          </w:p>
        </w:tc>
        <w:tc>
          <w:tcPr>
            <w:tcW w:w="1700" w:type="dxa"/>
            <w:tcBorders>
              <w:top w:val="single" w:sz="4" w:space="0" w:color="auto"/>
              <w:bottom w:val="single" w:sz="4" w:space="0" w:color="auto"/>
            </w:tcBorders>
          </w:tcPr>
          <w:p w14:paraId="5716D65D"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ELCR x 10¯³</w:t>
            </w:r>
          </w:p>
        </w:tc>
      </w:tr>
      <w:tr w:rsidR="00985F97" w:rsidRPr="00962966" w14:paraId="42F00141" w14:textId="77777777" w:rsidTr="00985F97">
        <w:trPr>
          <w:trHeight w:val="137"/>
        </w:trPr>
        <w:tc>
          <w:tcPr>
            <w:tcW w:w="1566" w:type="dxa"/>
            <w:tcBorders>
              <w:top w:val="single" w:sz="4" w:space="0" w:color="auto"/>
            </w:tcBorders>
            <w:vAlign w:val="bottom"/>
          </w:tcPr>
          <w:p w14:paraId="58E065E9"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RUK-1</w:t>
            </w:r>
          </w:p>
        </w:tc>
        <w:tc>
          <w:tcPr>
            <w:tcW w:w="2529" w:type="dxa"/>
            <w:tcBorders>
              <w:top w:val="single" w:sz="4" w:space="0" w:color="auto"/>
            </w:tcBorders>
            <w:vAlign w:val="bottom"/>
          </w:tcPr>
          <w:p w14:paraId="33B2842C"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0.010</w:t>
            </w:r>
          </w:p>
        </w:tc>
        <w:tc>
          <w:tcPr>
            <w:tcW w:w="1858" w:type="dxa"/>
            <w:tcBorders>
              <w:top w:val="single" w:sz="4" w:space="0" w:color="auto"/>
            </w:tcBorders>
            <w:vAlign w:val="bottom"/>
          </w:tcPr>
          <w:p w14:paraId="62854E5E"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87.0</w:t>
            </w:r>
          </w:p>
        </w:tc>
        <w:tc>
          <w:tcPr>
            <w:tcW w:w="1606" w:type="dxa"/>
            <w:tcBorders>
              <w:top w:val="single" w:sz="4" w:space="0" w:color="auto"/>
            </w:tcBorders>
            <w:vAlign w:val="bottom"/>
          </w:tcPr>
          <w:p w14:paraId="2F1C69CE"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0.13</w:t>
            </w:r>
          </w:p>
        </w:tc>
        <w:tc>
          <w:tcPr>
            <w:tcW w:w="1700" w:type="dxa"/>
            <w:tcBorders>
              <w:top w:val="single" w:sz="4" w:space="0" w:color="auto"/>
            </w:tcBorders>
            <w:vAlign w:val="bottom"/>
          </w:tcPr>
          <w:p w14:paraId="7013CEC3"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0.47</w:t>
            </w:r>
          </w:p>
        </w:tc>
      </w:tr>
      <w:tr w:rsidR="00985F97" w:rsidRPr="00962966" w14:paraId="27B096CF" w14:textId="77777777" w:rsidTr="00985F97">
        <w:trPr>
          <w:trHeight w:val="147"/>
        </w:trPr>
        <w:tc>
          <w:tcPr>
            <w:tcW w:w="1566" w:type="dxa"/>
            <w:vAlign w:val="bottom"/>
          </w:tcPr>
          <w:p w14:paraId="0C6D028B"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RUK-2</w:t>
            </w:r>
          </w:p>
        </w:tc>
        <w:tc>
          <w:tcPr>
            <w:tcW w:w="2529" w:type="dxa"/>
            <w:vAlign w:val="bottom"/>
          </w:tcPr>
          <w:p w14:paraId="4D073F80"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0.009</w:t>
            </w:r>
          </w:p>
        </w:tc>
        <w:tc>
          <w:tcPr>
            <w:tcW w:w="1858" w:type="dxa"/>
            <w:vAlign w:val="bottom"/>
          </w:tcPr>
          <w:p w14:paraId="2A1BE366"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78.3</w:t>
            </w:r>
          </w:p>
        </w:tc>
        <w:tc>
          <w:tcPr>
            <w:tcW w:w="1606" w:type="dxa"/>
            <w:vAlign w:val="bottom"/>
          </w:tcPr>
          <w:p w14:paraId="0AEF87F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0.12</w:t>
            </w:r>
          </w:p>
        </w:tc>
        <w:tc>
          <w:tcPr>
            <w:tcW w:w="1700" w:type="dxa"/>
            <w:vAlign w:val="bottom"/>
          </w:tcPr>
          <w:p w14:paraId="2240B6C6"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0.42</w:t>
            </w:r>
          </w:p>
        </w:tc>
      </w:tr>
      <w:tr w:rsidR="00985F97" w:rsidRPr="00962966" w14:paraId="63BCA5CD" w14:textId="77777777" w:rsidTr="00985F97">
        <w:trPr>
          <w:trHeight w:val="137"/>
        </w:trPr>
        <w:tc>
          <w:tcPr>
            <w:tcW w:w="1566" w:type="dxa"/>
            <w:vAlign w:val="bottom"/>
          </w:tcPr>
          <w:p w14:paraId="3C96449D"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RUK-3</w:t>
            </w:r>
          </w:p>
        </w:tc>
        <w:tc>
          <w:tcPr>
            <w:tcW w:w="2529" w:type="dxa"/>
            <w:vAlign w:val="bottom"/>
          </w:tcPr>
          <w:p w14:paraId="6BD30476"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0.013</w:t>
            </w:r>
          </w:p>
        </w:tc>
        <w:tc>
          <w:tcPr>
            <w:tcW w:w="1858" w:type="dxa"/>
            <w:vAlign w:val="bottom"/>
          </w:tcPr>
          <w:p w14:paraId="195F235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113.1</w:t>
            </w:r>
          </w:p>
        </w:tc>
        <w:tc>
          <w:tcPr>
            <w:tcW w:w="1606" w:type="dxa"/>
            <w:vAlign w:val="bottom"/>
          </w:tcPr>
          <w:p w14:paraId="71DCBAC4"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0.17</w:t>
            </w:r>
          </w:p>
        </w:tc>
        <w:tc>
          <w:tcPr>
            <w:tcW w:w="1700" w:type="dxa"/>
            <w:vAlign w:val="bottom"/>
          </w:tcPr>
          <w:p w14:paraId="3BF5E771"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0.61</w:t>
            </w:r>
          </w:p>
        </w:tc>
      </w:tr>
      <w:tr w:rsidR="00985F97" w:rsidRPr="00962966" w14:paraId="7DA0BC78" w14:textId="77777777" w:rsidTr="00985F97">
        <w:trPr>
          <w:trHeight w:val="147"/>
        </w:trPr>
        <w:tc>
          <w:tcPr>
            <w:tcW w:w="1566" w:type="dxa"/>
            <w:vAlign w:val="bottom"/>
          </w:tcPr>
          <w:p w14:paraId="57319BD0"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RUK-4</w:t>
            </w:r>
          </w:p>
        </w:tc>
        <w:tc>
          <w:tcPr>
            <w:tcW w:w="2529" w:type="dxa"/>
            <w:vAlign w:val="bottom"/>
          </w:tcPr>
          <w:p w14:paraId="25335B72"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0.012</w:t>
            </w:r>
          </w:p>
        </w:tc>
        <w:tc>
          <w:tcPr>
            <w:tcW w:w="1858" w:type="dxa"/>
            <w:vAlign w:val="bottom"/>
          </w:tcPr>
          <w:p w14:paraId="3E47F8E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101.5</w:t>
            </w:r>
          </w:p>
        </w:tc>
        <w:tc>
          <w:tcPr>
            <w:tcW w:w="1606" w:type="dxa"/>
            <w:vAlign w:val="bottom"/>
          </w:tcPr>
          <w:p w14:paraId="6A25BE77"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0.16</w:t>
            </w:r>
          </w:p>
        </w:tc>
        <w:tc>
          <w:tcPr>
            <w:tcW w:w="1700" w:type="dxa"/>
            <w:vAlign w:val="bottom"/>
          </w:tcPr>
          <w:p w14:paraId="4508CCAC"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0.54</w:t>
            </w:r>
          </w:p>
        </w:tc>
      </w:tr>
      <w:tr w:rsidR="00985F97" w:rsidRPr="00962966" w14:paraId="7AD1681F" w14:textId="77777777" w:rsidTr="00985F97">
        <w:trPr>
          <w:trHeight w:val="137"/>
        </w:trPr>
        <w:tc>
          <w:tcPr>
            <w:tcW w:w="1566" w:type="dxa"/>
            <w:vAlign w:val="bottom"/>
          </w:tcPr>
          <w:p w14:paraId="1A6B4D91"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RUK-5</w:t>
            </w:r>
          </w:p>
        </w:tc>
        <w:tc>
          <w:tcPr>
            <w:tcW w:w="2529" w:type="dxa"/>
            <w:vAlign w:val="bottom"/>
          </w:tcPr>
          <w:p w14:paraId="218B84D3"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0.012</w:t>
            </w:r>
          </w:p>
        </w:tc>
        <w:tc>
          <w:tcPr>
            <w:tcW w:w="1858" w:type="dxa"/>
            <w:vAlign w:val="bottom"/>
          </w:tcPr>
          <w:p w14:paraId="007361A2"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101.5</w:t>
            </w:r>
          </w:p>
        </w:tc>
        <w:tc>
          <w:tcPr>
            <w:tcW w:w="1606" w:type="dxa"/>
            <w:vAlign w:val="bottom"/>
          </w:tcPr>
          <w:p w14:paraId="65752232"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0.16</w:t>
            </w:r>
          </w:p>
        </w:tc>
        <w:tc>
          <w:tcPr>
            <w:tcW w:w="1700" w:type="dxa"/>
            <w:vAlign w:val="bottom"/>
          </w:tcPr>
          <w:p w14:paraId="59ADC7A8"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0.54</w:t>
            </w:r>
          </w:p>
        </w:tc>
      </w:tr>
      <w:tr w:rsidR="00985F97" w:rsidRPr="00962966" w14:paraId="4B57FC44" w14:textId="77777777" w:rsidTr="00985F97">
        <w:trPr>
          <w:trHeight w:val="147"/>
        </w:trPr>
        <w:tc>
          <w:tcPr>
            <w:tcW w:w="1566" w:type="dxa"/>
            <w:vAlign w:val="bottom"/>
          </w:tcPr>
          <w:p w14:paraId="4E946346"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RUK-6</w:t>
            </w:r>
          </w:p>
        </w:tc>
        <w:tc>
          <w:tcPr>
            <w:tcW w:w="2529" w:type="dxa"/>
            <w:vAlign w:val="bottom"/>
          </w:tcPr>
          <w:p w14:paraId="2DB15191"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0.011</w:t>
            </w:r>
          </w:p>
        </w:tc>
        <w:tc>
          <w:tcPr>
            <w:tcW w:w="1858" w:type="dxa"/>
            <w:vAlign w:val="bottom"/>
          </w:tcPr>
          <w:p w14:paraId="0692F90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92.8</w:t>
            </w:r>
          </w:p>
        </w:tc>
        <w:tc>
          <w:tcPr>
            <w:tcW w:w="1606" w:type="dxa"/>
            <w:vAlign w:val="bottom"/>
          </w:tcPr>
          <w:p w14:paraId="4F69253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0.14</w:t>
            </w:r>
          </w:p>
        </w:tc>
        <w:tc>
          <w:tcPr>
            <w:tcW w:w="1700" w:type="dxa"/>
            <w:vAlign w:val="bottom"/>
          </w:tcPr>
          <w:p w14:paraId="0FC673D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0.50</w:t>
            </w:r>
          </w:p>
        </w:tc>
      </w:tr>
      <w:tr w:rsidR="00985F97" w:rsidRPr="00962966" w14:paraId="70733068" w14:textId="77777777" w:rsidTr="00985F97">
        <w:trPr>
          <w:trHeight w:val="137"/>
        </w:trPr>
        <w:tc>
          <w:tcPr>
            <w:tcW w:w="1566" w:type="dxa"/>
            <w:vAlign w:val="bottom"/>
          </w:tcPr>
          <w:p w14:paraId="097596C5"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RUK-7</w:t>
            </w:r>
          </w:p>
        </w:tc>
        <w:tc>
          <w:tcPr>
            <w:tcW w:w="2529" w:type="dxa"/>
            <w:vAlign w:val="bottom"/>
          </w:tcPr>
          <w:p w14:paraId="7F25C3C7"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0.011</w:t>
            </w:r>
          </w:p>
        </w:tc>
        <w:tc>
          <w:tcPr>
            <w:tcW w:w="1858" w:type="dxa"/>
            <w:vAlign w:val="bottom"/>
          </w:tcPr>
          <w:p w14:paraId="66D49CAE"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92.8</w:t>
            </w:r>
          </w:p>
        </w:tc>
        <w:tc>
          <w:tcPr>
            <w:tcW w:w="1606" w:type="dxa"/>
            <w:vAlign w:val="bottom"/>
          </w:tcPr>
          <w:p w14:paraId="058BB4E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0.14</w:t>
            </w:r>
          </w:p>
        </w:tc>
        <w:tc>
          <w:tcPr>
            <w:tcW w:w="1700" w:type="dxa"/>
            <w:vAlign w:val="bottom"/>
          </w:tcPr>
          <w:p w14:paraId="5BA8A949"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0.50</w:t>
            </w:r>
          </w:p>
        </w:tc>
      </w:tr>
      <w:tr w:rsidR="00985F97" w:rsidRPr="00962966" w14:paraId="637BEA64" w14:textId="77777777" w:rsidTr="00985F97">
        <w:trPr>
          <w:trHeight w:val="137"/>
        </w:trPr>
        <w:tc>
          <w:tcPr>
            <w:tcW w:w="1566" w:type="dxa"/>
            <w:vAlign w:val="bottom"/>
          </w:tcPr>
          <w:p w14:paraId="0E14EC49"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RUK-8</w:t>
            </w:r>
          </w:p>
        </w:tc>
        <w:tc>
          <w:tcPr>
            <w:tcW w:w="2529" w:type="dxa"/>
            <w:vAlign w:val="bottom"/>
          </w:tcPr>
          <w:p w14:paraId="53B97294"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0.009</w:t>
            </w:r>
          </w:p>
        </w:tc>
        <w:tc>
          <w:tcPr>
            <w:tcW w:w="1858" w:type="dxa"/>
            <w:vAlign w:val="bottom"/>
          </w:tcPr>
          <w:p w14:paraId="0C6D6B3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75.4</w:t>
            </w:r>
          </w:p>
        </w:tc>
        <w:tc>
          <w:tcPr>
            <w:tcW w:w="1606" w:type="dxa"/>
            <w:vAlign w:val="bottom"/>
          </w:tcPr>
          <w:p w14:paraId="5CB7C3F9"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0.12</w:t>
            </w:r>
          </w:p>
        </w:tc>
        <w:tc>
          <w:tcPr>
            <w:tcW w:w="1700" w:type="dxa"/>
            <w:vAlign w:val="bottom"/>
          </w:tcPr>
          <w:p w14:paraId="10E605D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0.40</w:t>
            </w:r>
          </w:p>
        </w:tc>
      </w:tr>
      <w:tr w:rsidR="00985F97" w:rsidRPr="00962966" w14:paraId="6BF3D0D1" w14:textId="77777777" w:rsidTr="00985F97">
        <w:trPr>
          <w:trHeight w:val="147"/>
        </w:trPr>
        <w:tc>
          <w:tcPr>
            <w:tcW w:w="1566" w:type="dxa"/>
            <w:vAlign w:val="bottom"/>
          </w:tcPr>
          <w:p w14:paraId="23DBE8E1"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RUK-9</w:t>
            </w:r>
          </w:p>
        </w:tc>
        <w:tc>
          <w:tcPr>
            <w:tcW w:w="2529" w:type="dxa"/>
            <w:vAlign w:val="bottom"/>
          </w:tcPr>
          <w:p w14:paraId="4681BE74"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0.009</w:t>
            </w:r>
          </w:p>
        </w:tc>
        <w:tc>
          <w:tcPr>
            <w:tcW w:w="1858" w:type="dxa"/>
            <w:vAlign w:val="bottom"/>
          </w:tcPr>
          <w:p w14:paraId="7A744340"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81.2</w:t>
            </w:r>
          </w:p>
        </w:tc>
        <w:tc>
          <w:tcPr>
            <w:tcW w:w="1606" w:type="dxa"/>
            <w:vAlign w:val="bottom"/>
          </w:tcPr>
          <w:p w14:paraId="5944E9A8"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0.12</w:t>
            </w:r>
          </w:p>
        </w:tc>
        <w:tc>
          <w:tcPr>
            <w:tcW w:w="1700" w:type="dxa"/>
            <w:vAlign w:val="bottom"/>
          </w:tcPr>
          <w:p w14:paraId="43C4B22A"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0.44</w:t>
            </w:r>
          </w:p>
        </w:tc>
      </w:tr>
      <w:tr w:rsidR="00985F97" w:rsidRPr="00962966" w14:paraId="6A1AE8C1" w14:textId="77777777" w:rsidTr="00985F97">
        <w:trPr>
          <w:trHeight w:val="137"/>
        </w:trPr>
        <w:tc>
          <w:tcPr>
            <w:tcW w:w="1566" w:type="dxa"/>
            <w:vAlign w:val="bottom"/>
          </w:tcPr>
          <w:p w14:paraId="039EE0C9"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RUK-10</w:t>
            </w:r>
          </w:p>
        </w:tc>
        <w:tc>
          <w:tcPr>
            <w:tcW w:w="2529" w:type="dxa"/>
            <w:vAlign w:val="bottom"/>
          </w:tcPr>
          <w:p w14:paraId="01222011"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0.011</w:t>
            </w:r>
          </w:p>
        </w:tc>
        <w:tc>
          <w:tcPr>
            <w:tcW w:w="1858" w:type="dxa"/>
            <w:vAlign w:val="bottom"/>
          </w:tcPr>
          <w:p w14:paraId="1534E3A0"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92.8</w:t>
            </w:r>
          </w:p>
        </w:tc>
        <w:tc>
          <w:tcPr>
            <w:tcW w:w="1606" w:type="dxa"/>
            <w:vAlign w:val="bottom"/>
          </w:tcPr>
          <w:p w14:paraId="290D347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0.14</w:t>
            </w:r>
          </w:p>
        </w:tc>
        <w:tc>
          <w:tcPr>
            <w:tcW w:w="1700" w:type="dxa"/>
            <w:vAlign w:val="bottom"/>
          </w:tcPr>
          <w:p w14:paraId="7AA369B3"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0.50</w:t>
            </w:r>
          </w:p>
        </w:tc>
      </w:tr>
      <w:tr w:rsidR="00985F97" w:rsidRPr="00962966" w14:paraId="7F6F045C" w14:textId="77777777" w:rsidTr="00985F97">
        <w:trPr>
          <w:trHeight w:val="137"/>
        </w:trPr>
        <w:tc>
          <w:tcPr>
            <w:tcW w:w="1566" w:type="dxa"/>
            <w:tcBorders>
              <w:top w:val="single" w:sz="4" w:space="0" w:color="auto"/>
              <w:bottom w:val="single" w:sz="4" w:space="0" w:color="auto"/>
            </w:tcBorders>
            <w:vAlign w:val="bottom"/>
          </w:tcPr>
          <w:p w14:paraId="25602BED" w14:textId="77777777" w:rsidR="00985F97" w:rsidRPr="00962966" w:rsidRDefault="00985F97" w:rsidP="00985F97">
            <w:pPr>
              <w:pStyle w:val="NoSpacing"/>
              <w:spacing w:line="276" w:lineRule="auto"/>
              <w:rPr>
                <w:rFonts w:ascii="Arial" w:hAnsi="Arial" w:cs="Arial"/>
                <w:sz w:val="20"/>
                <w:szCs w:val="20"/>
              </w:rPr>
            </w:pPr>
            <w:r w:rsidRPr="00962966">
              <w:rPr>
                <w:rFonts w:ascii="Arial" w:eastAsia="Times New Roman" w:hAnsi="Arial" w:cs="Arial"/>
                <w:b/>
                <w:bCs/>
                <w:sz w:val="20"/>
                <w:szCs w:val="20"/>
              </w:rPr>
              <w:t> Mean</w:t>
            </w:r>
          </w:p>
        </w:tc>
        <w:tc>
          <w:tcPr>
            <w:tcW w:w="2529" w:type="dxa"/>
            <w:tcBorders>
              <w:top w:val="single" w:sz="4" w:space="0" w:color="auto"/>
              <w:bottom w:val="single" w:sz="4" w:space="0" w:color="auto"/>
            </w:tcBorders>
            <w:vAlign w:val="bottom"/>
          </w:tcPr>
          <w:p w14:paraId="7581E794"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b/>
                <w:bCs/>
                <w:sz w:val="20"/>
                <w:szCs w:val="20"/>
              </w:rPr>
              <w:t>0.0107±0.00142</w:t>
            </w:r>
          </w:p>
        </w:tc>
        <w:tc>
          <w:tcPr>
            <w:tcW w:w="1858" w:type="dxa"/>
            <w:tcBorders>
              <w:top w:val="single" w:sz="4" w:space="0" w:color="auto"/>
              <w:bottom w:val="single" w:sz="4" w:space="0" w:color="auto"/>
            </w:tcBorders>
            <w:vAlign w:val="bottom"/>
          </w:tcPr>
          <w:p w14:paraId="139E19B8" w14:textId="77777777" w:rsidR="00985F97" w:rsidRPr="00962966" w:rsidRDefault="00985F97" w:rsidP="00985F97">
            <w:pPr>
              <w:pStyle w:val="NoSpacing"/>
              <w:spacing w:line="276" w:lineRule="auto"/>
              <w:jc w:val="center"/>
              <w:rPr>
                <w:rFonts w:ascii="Arial" w:hAnsi="Arial" w:cs="Arial"/>
                <w:sz w:val="20"/>
                <w:szCs w:val="20"/>
              </w:rPr>
            </w:pPr>
            <w:r w:rsidRPr="00962966">
              <w:rPr>
                <w:rFonts w:ascii="Arial" w:eastAsia="Times New Roman" w:hAnsi="Arial" w:cs="Arial"/>
                <w:b/>
                <w:bCs/>
                <w:sz w:val="20"/>
                <w:szCs w:val="20"/>
              </w:rPr>
              <w:t>91.64±3.69</w:t>
            </w:r>
          </w:p>
        </w:tc>
        <w:tc>
          <w:tcPr>
            <w:tcW w:w="1606" w:type="dxa"/>
            <w:tcBorders>
              <w:top w:val="single" w:sz="4" w:space="0" w:color="auto"/>
              <w:bottom w:val="single" w:sz="4" w:space="0" w:color="auto"/>
            </w:tcBorders>
            <w:vAlign w:val="bottom"/>
          </w:tcPr>
          <w:p w14:paraId="334D728C" w14:textId="77777777" w:rsidR="00985F97" w:rsidRPr="00962966" w:rsidRDefault="00985F97" w:rsidP="00985F97">
            <w:pPr>
              <w:pStyle w:val="NoSpacing"/>
              <w:spacing w:line="276" w:lineRule="auto"/>
              <w:rPr>
                <w:rFonts w:ascii="Arial" w:hAnsi="Arial" w:cs="Arial"/>
                <w:sz w:val="20"/>
                <w:szCs w:val="20"/>
              </w:rPr>
            </w:pPr>
            <w:r w:rsidRPr="00962966">
              <w:rPr>
                <w:rFonts w:ascii="Arial" w:eastAsia="Times New Roman" w:hAnsi="Arial" w:cs="Arial"/>
                <w:b/>
                <w:bCs/>
                <w:sz w:val="20"/>
                <w:szCs w:val="20"/>
              </w:rPr>
              <w:t>0.140±0.06</w:t>
            </w:r>
          </w:p>
        </w:tc>
        <w:tc>
          <w:tcPr>
            <w:tcW w:w="1700" w:type="dxa"/>
            <w:tcBorders>
              <w:top w:val="single" w:sz="4" w:space="0" w:color="auto"/>
              <w:bottom w:val="single" w:sz="4" w:space="0" w:color="auto"/>
            </w:tcBorders>
            <w:vAlign w:val="bottom"/>
          </w:tcPr>
          <w:p w14:paraId="3D30425F" w14:textId="77777777" w:rsidR="00985F97" w:rsidRPr="00962966" w:rsidRDefault="00985F97" w:rsidP="00985F97">
            <w:pPr>
              <w:pStyle w:val="NoSpacing"/>
              <w:spacing w:line="276" w:lineRule="auto"/>
              <w:rPr>
                <w:rFonts w:ascii="Arial" w:hAnsi="Arial" w:cs="Arial"/>
                <w:sz w:val="20"/>
                <w:szCs w:val="20"/>
              </w:rPr>
            </w:pPr>
            <w:r w:rsidRPr="00962966">
              <w:rPr>
                <w:rFonts w:ascii="Arial" w:eastAsia="Times New Roman" w:hAnsi="Arial" w:cs="Arial"/>
                <w:b/>
                <w:bCs/>
                <w:sz w:val="20"/>
                <w:szCs w:val="20"/>
              </w:rPr>
              <w:t>0.19±0.062</w:t>
            </w:r>
          </w:p>
        </w:tc>
      </w:tr>
      <w:tr w:rsidR="00985F97" w:rsidRPr="00962966" w14:paraId="0E8D2AD8" w14:textId="77777777" w:rsidTr="00985F97">
        <w:trPr>
          <w:trHeight w:val="137"/>
        </w:trPr>
        <w:tc>
          <w:tcPr>
            <w:tcW w:w="1566" w:type="dxa"/>
            <w:tcBorders>
              <w:top w:val="single" w:sz="4" w:space="0" w:color="auto"/>
              <w:bottom w:val="single" w:sz="4" w:space="0" w:color="auto"/>
            </w:tcBorders>
            <w:vAlign w:val="bottom"/>
          </w:tcPr>
          <w:p w14:paraId="6107330F" w14:textId="77777777" w:rsidR="00985F97" w:rsidRPr="00962966" w:rsidRDefault="00985F97" w:rsidP="00985F97">
            <w:pPr>
              <w:pStyle w:val="NoSpacing"/>
              <w:spacing w:line="276" w:lineRule="auto"/>
              <w:rPr>
                <w:rFonts w:ascii="Arial" w:eastAsia="Times New Roman" w:hAnsi="Arial" w:cs="Arial"/>
                <w:b/>
                <w:bCs/>
                <w:sz w:val="20"/>
                <w:szCs w:val="20"/>
              </w:rPr>
            </w:pPr>
            <w:r w:rsidRPr="00962966">
              <w:rPr>
                <w:rFonts w:ascii="Arial" w:eastAsia="Times New Roman" w:hAnsi="Arial" w:cs="Arial"/>
                <w:b/>
                <w:bCs/>
                <w:sz w:val="20"/>
                <w:szCs w:val="20"/>
              </w:rPr>
              <w:t>Acceptable limits</w:t>
            </w:r>
          </w:p>
        </w:tc>
        <w:tc>
          <w:tcPr>
            <w:tcW w:w="2529" w:type="dxa"/>
            <w:tcBorders>
              <w:top w:val="single" w:sz="4" w:space="0" w:color="auto"/>
              <w:bottom w:val="single" w:sz="4" w:space="0" w:color="auto"/>
            </w:tcBorders>
            <w:vAlign w:val="bottom"/>
          </w:tcPr>
          <w:p w14:paraId="6C3EA72E"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0.013</w:t>
            </w:r>
          </w:p>
        </w:tc>
        <w:tc>
          <w:tcPr>
            <w:tcW w:w="1858" w:type="dxa"/>
            <w:tcBorders>
              <w:top w:val="single" w:sz="4" w:space="0" w:color="auto"/>
              <w:bottom w:val="single" w:sz="4" w:space="0" w:color="auto"/>
            </w:tcBorders>
            <w:vAlign w:val="bottom"/>
          </w:tcPr>
          <w:p w14:paraId="3AA07CA8"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89.0</w:t>
            </w:r>
          </w:p>
        </w:tc>
        <w:tc>
          <w:tcPr>
            <w:tcW w:w="1606" w:type="dxa"/>
            <w:tcBorders>
              <w:top w:val="single" w:sz="4" w:space="0" w:color="auto"/>
              <w:bottom w:val="single" w:sz="4" w:space="0" w:color="auto"/>
            </w:tcBorders>
            <w:vAlign w:val="bottom"/>
          </w:tcPr>
          <w:p w14:paraId="39DB1711"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1.0</w:t>
            </w:r>
          </w:p>
        </w:tc>
        <w:tc>
          <w:tcPr>
            <w:tcW w:w="1700" w:type="dxa"/>
            <w:tcBorders>
              <w:top w:val="single" w:sz="4" w:space="0" w:color="auto"/>
              <w:bottom w:val="single" w:sz="4" w:space="0" w:color="auto"/>
            </w:tcBorders>
            <w:vAlign w:val="bottom"/>
          </w:tcPr>
          <w:p w14:paraId="2510BF71"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0.29</w:t>
            </w:r>
          </w:p>
        </w:tc>
      </w:tr>
    </w:tbl>
    <w:p w14:paraId="0BFF9DFA" w14:textId="77777777" w:rsidR="00433473" w:rsidRPr="00962966" w:rsidRDefault="00433473" w:rsidP="000C7DFB">
      <w:pPr>
        <w:pStyle w:val="Body"/>
        <w:spacing w:after="0"/>
        <w:rPr>
          <w:rFonts w:ascii="Arial" w:hAnsi="Arial" w:cs="Arial"/>
        </w:rPr>
      </w:pPr>
    </w:p>
    <w:p w14:paraId="7DD92FD6" w14:textId="77777777" w:rsidR="00D62C4E" w:rsidRPr="00962966" w:rsidRDefault="00D62C4E" w:rsidP="000C7DFB">
      <w:pPr>
        <w:pStyle w:val="Body"/>
        <w:spacing w:after="0"/>
        <w:rPr>
          <w:rFonts w:ascii="Arial" w:hAnsi="Arial" w:cs="Arial"/>
        </w:rPr>
      </w:pPr>
    </w:p>
    <w:p w14:paraId="08B59DB2" w14:textId="77777777" w:rsidR="00962966" w:rsidRDefault="00962966" w:rsidP="000C7DFB">
      <w:pPr>
        <w:pStyle w:val="Body"/>
        <w:spacing w:after="0"/>
        <w:rPr>
          <w:rFonts w:ascii="Arial" w:hAnsi="Arial" w:cs="Arial"/>
        </w:rPr>
      </w:pPr>
    </w:p>
    <w:tbl>
      <w:tblPr>
        <w:tblStyle w:val="TableGrid"/>
        <w:tblpPr w:leftFromText="180" w:rightFromText="180" w:vertAnchor="text" w:horzAnchor="margin" w:tblpY="46"/>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4"/>
        <w:gridCol w:w="446"/>
        <w:gridCol w:w="1560"/>
        <w:gridCol w:w="453"/>
        <w:gridCol w:w="1177"/>
        <w:gridCol w:w="447"/>
        <w:gridCol w:w="607"/>
        <w:gridCol w:w="447"/>
        <w:gridCol w:w="609"/>
        <w:gridCol w:w="447"/>
        <w:gridCol w:w="1091"/>
        <w:gridCol w:w="522"/>
        <w:gridCol w:w="977"/>
        <w:gridCol w:w="79"/>
      </w:tblGrid>
      <w:tr w:rsidR="00962966" w:rsidRPr="00962966" w14:paraId="327B91EC" w14:textId="77777777" w:rsidTr="00962966">
        <w:trPr>
          <w:gridAfter w:val="1"/>
          <w:wAfter w:w="79" w:type="dxa"/>
          <w:trHeight w:val="50"/>
        </w:trPr>
        <w:tc>
          <w:tcPr>
            <w:tcW w:w="9537" w:type="dxa"/>
            <w:gridSpan w:val="13"/>
            <w:tcBorders>
              <w:bottom w:val="single" w:sz="4" w:space="0" w:color="auto"/>
            </w:tcBorders>
          </w:tcPr>
          <w:p w14:paraId="27FD10D5" w14:textId="36EDDD99" w:rsidR="00962966" w:rsidRPr="00962966" w:rsidRDefault="00962966" w:rsidP="00962966">
            <w:pPr>
              <w:rPr>
                <w:rFonts w:ascii="Arial" w:hAnsi="Arial" w:cs="Arial"/>
                <w:b/>
                <w:sz w:val="20"/>
                <w:szCs w:val="20"/>
              </w:rPr>
            </w:pPr>
            <w:r w:rsidRPr="00962966">
              <w:rPr>
                <w:rFonts w:ascii="Arial" w:hAnsi="Arial" w:cs="Arial"/>
                <w:b/>
                <w:bCs/>
                <w:sz w:val="20"/>
                <w:szCs w:val="20"/>
              </w:rPr>
              <w:t>Table 3</w:t>
            </w:r>
            <w:r w:rsidR="00A724DE">
              <w:rPr>
                <w:rFonts w:ascii="Arial" w:hAnsi="Arial" w:cs="Arial"/>
                <w:b/>
                <w:bCs/>
                <w:sz w:val="20"/>
                <w:szCs w:val="20"/>
              </w:rPr>
              <w:t>:</w:t>
            </w:r>
            <w:r w:rsidRPr="00962966">
              <w:rPr>
                <w:rFonts w:ascii="Arial" w:hAnsi="Arial" w:cs="Arial"/>
                <w:b/>
                <w:bCs/>
                <w:sz w:val="20"/>
                <w:szCs w:val="20"/>
              </w:rPr>
              <w:t xml:space="preserve"> Measurement of Background Ionization Radiation level of Ten Locations in </w:t>
            </w:r>
            <w:proofErr w:type="spellStart"/>
            <w:r w:rsidRPr="00962966">
              <w:rPr>
                <w:rFonts w:ascii="Arial" w:hAnsi="Arial" w:cs="Arial"/>
                <w:b/>
                <w:bCs/>
                <w:sz w:val="20"/>
                <w:szCs w:val="20"/>
              </w:rPr>
              <w:t>Aluu</w:t>
            </w:r>
            <w:proofErr w:type="spellEnd"/>
            <w:r w:rsidRPr="00962966">
              <w:rPr>
                <w:rFonts w:ascii="Arial" w:hAnsi="Arial" w:cs="Arial"/>
                <w:b/>
                <w:bCs/>
                <w:sz w:val="20"/>
                <w:szCs w:val="20"/>
              </w:rPr>
              <w:t xml:space="preserve"> Community </w:t>
            </w:r>
          </w:p>
        </w:tc>
      </w:tr>
      <w:tr w:rsidR="00962966" w:rsidRPr="00962966" w14:paraId="06DF0B93" w14:textId="77777777" w:rsidTr="00962966">
        <w:trPr>
          <w:gridAfter w:val="1"/>
          <w:wAfter w:w="79" w:type="dxa"/>
          <w:trHeight w:val="49"/>
        </w:trPr>
        <w:tc>
          <w:tcPr>
            <w:tcW w:w="754" w:type="dxa"/>
            <w:vMerge w:val="restart"/>
            <w:tcBorders>
              <w:top w:val="single" w:sz="4" w:space="0" w:color="auto"/>
            </w:tcBorders>
          </w:tcPr>
          <w:p w14:paraId="4999DCB5" w14:textId="77777777" w:rsidR="00962966" w:rsidRPr="00962966" w:rsidRDefault="00962966" w:rsidP="00962966">
            <w:pPr>
              <w:rPr>
                <w:rFonts w:ascii="Arial" w:hAnsi="Arial" w:cs="Arial"/>
                <w:sz w:val="20"/>
                <w:szCs w:val="20"/>
              </w:rPr>
            </w:pPr>
            <w:r w:rsidRPr="00962966">
              <w:rPr>
                <w:rFonts w:ascii="Arial" w:hAnsi="Arial" w:cs="Arial"/>
                <w:b/>
                <w:sz w:val="20"/>
                <w:szCs w:val="20"/>
              </w:rPr>
              <w:t>S/N</w:t>
            </w:r>
          </w:p>
        </w:tc>
        <w:tc>
          <w:tcPr>
            <w:tcW w:w="3636" w:type="dxa"/>
            <w:gridSpan w:val="4"/>
            <w:tcBorders>
              <w:top w:val="single" w:sz="4" w:space="0" w:color="auto"/>
              <w:bottom w:val="single" w:sz="4" w:space="0" w:color="auto"/>
            </w:tcBorders>
          </w:tcPr>
          <w:p w14:paraId="2EB4DAA8" w14:textId="77777777" w:rsidR="00962966" w:rsidRPr="00962966" w:rsidRDefault="00962966" w:rsidP="00962966">
            <w:pPr>
              <w:rPr>
                <w:rFonts w:ascii="Arial" w:hAnsi="Arial" w:cs="Arial"/>
                <w:b/>
                <w:sz w:val="20"/>
                <w:szCs w:val="20"/>
              </w:rPr>
            </w:pPr>
            <w:r w:rsidRPr="00962966">
              <w:rPr>
                <w:rFonts w:ascii="Arial" w:hAnsi="Arial" w:cs="Arial"/>
                <w:b/>
                <w:sz w:val="20"/>
                <w:szCs w:val="20"/>
              </w:rPr>
              <w:t>Geographical Coordinates</w:t>
            </w:r>
          </w:p>
        </w:tc>
        <w:tc>
          <w:tcPr>
            <w:tcW w:w="1054" w:type="dxa"/>
            <w:gridSpan w:val="2"/>
            <w:vMerge w:val="restart"/>
            <w:tcBorders>
              <w:top w:val="single" w:sz="4" w:space="0" w:color="auto"/>
            </w:tcBorders>
          </w:tcPr>
          <w:p w14:paraId="6B351CC5" w14:textId="77777777" w:rsidR="00962966" w:rsidRPr="00962966" w:rsidRDefault="00962966" w:rsidP="00A724DE">
            <w:pPr>
              <w:jc w:val="right"/>
              <w:rPr>
                <w:rFonts w:ascii="Arial" w:hAnsi="Arial" w:cs="Arial"/>
                <w:b/>
                <w:sz w:val="20"/>
                <w:szCs w:val="20"/>
                <w:vertAlign w:val="superscript"/>
              </w:rPr>
            </w:pPr>
            <w:r w:rsidRPr="00962966">
              <w:rPr>
                <w:rFonts w:ascii="Arial" w:hAnsi="Arial" w:cs="Arial"/>
                <w:b/>
                <w:sz w:val="20"/>
                <w:szCs w:val="20"/>
              </w:rPr>
              <w:t>1</w:t>
            </w:r>
            <w:r w:rsidRPr="00962966">
              <w:rPr>
                <w:rFonts w:ascii="Arial" w:hAnsi="Arial" w:cs="Arial"/>
                <w:b/>
                <w:sz w:val="20"/>
                <w:szCs w:val="20"/>
                <w:vertAlign w:val="superscript"/>
              </w:rPr>
              <w:t>st</w:t>
            </w:r>
          </w:p>
          <w:p w14:paraId="6F9DA52E" w14:textId="77777777" w:rsidR="00962966" w:rsidRPr="00962966" w:rsidRDefault="00962966" w:rsidP="00A724DE">
            <w:pPr>
              <w:jc w:val="right"/>
              <w:rPr>
                <w:rFonts w:ascii="Arial" w:hAnsi="Arial" w:cs="Arial"/>
                <w:b/>
                <w:sz w:val="20"/>
                <w:szCs w:val="20"/>
              </w:rPr>
            </w:pPr>
            <w:r w:rsidRPr="00962966">
              <w:rPr>
                <w:rFonts w:ascii="Arial" w:hAnsi="Arial" w:cs="Arial"/>
                <w:b/>
                <w:sz w:val="20"/>
                <w:szCs w:val="20"/>
              </w:rPr>
              <w:t>Rd</w:t>
            </w:r>
          </w:p>
          <w:p w14:paraId="0DD6BA0B" w14:textId="77777777" w:rsidR="00962966" w:rsidRPr="00962966" w:rsidRDefault="00962966" w:rsidP="00A724DE">
            <w:pPr>
              <w:jc w:val="right"/>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c>
          <w:tcPr>
            <w:tcW w:w="1056" w:type="dxa"/>
            <w:gridSpan w:val="2"/>
            <w:vMerge w:val="restart"/>
            <w:tcBorders>
              <w:top w:val="single" w:sz="4" w:space="0" w:color="auto"/>
            </w:tcBorders>
          </w:tcPr>
          <w:p w14:paraId="01ABF3DE" w14:textId="77777777" w:rsidR="00962966" w:rsidRPr="00962966" w:rsidRDefault="00962966" w:rsidP="00A724DE">
            <w:pPr>
              <w:jc w:val="right"/>
              <w:rPr>
                <w:rFonts w:ascii="Arial" w:hAnsi="Arial" w:cs="Arial"/>
                <w:b/>
                <w:sz w:val="20"/>
                <w:szCs w:val="20"/>
                <w:vertAlign w:val="superscript"/>
              </w:rPr>
            </w:pPr>
            <w:r w:rsidRPr="00962966">
              <w:rPr>
                <w:rFonts w:ascii="Arial" w:hAnsi="Arial" w:cs="Arial"/>
                <w:b/>
                <w:sz w:val="20"/>
                <w:szCs w:val="20"/>
              </w:rPr>
              <w:t>2</w:t>
            </w:r>
            <w:r w:rsidRPr="00962966">
              <w:rPr>
                <w:rFonts w:ascii="Arial" w:hAnsi="Arial" w:cs="Arial"/>
                <w:b/>
                <w:sz w:val="20"/>
                <w:szCs w:val="20"/>
                <w:vertAlign w:val="superscript"/>
              </w:rPr>
              <w:t>nd</w:t>
            </w:r>
          </w:p>
          <w:p w14:paraId="3CB74425" w14:textId="77777777" w:rsidR="00962966" w:rsidRPr="00962966" w:rsidRDefault="00962966" w:rsidP="00A724DE">
            <w:pPr>
              <w:jc w:val="right"/>
              <w:rPr>
                <w:rFonts w:ascii="Arial" w:hAnsi="Arial" w:cs="Arial"/>
                <w:b/>
                <w:sz w:val="20"/>
                <w:szCs w:val="20"/>
              </w:rPr>
            </w:pPr>
            <w:r w:rsidRPr="00962966">
              <w:rPr>
                <w:rFonts w:ascii="Arial" w:hAnsi="Arial" w:cs="Arial"/>
                <w:b/>
                <w:sz w:val="20"/>
                <w:szCs w:val="20"/>
              </w:rPr>
              <w:t>Rd</w:t>
            </w:r>
          </w:p>
          <w:p w14:paraId="5DBE17A2" w14:textId="77777777" w:rsidR="00962966" w:rsidRPr="00962966" w:rsidRDefault="00962966" w:rsidP="00A724DE">
            <w:pPr>
              <w:jc w:val="right"/>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c>
          <w:tcPr>
            <w:tcW w:w="1538" w:type="dxa"/>
            <w:gridSpan w:val="2"/>
            <w:vMerge w:val="restart"/>
            <w:tcBorders>
              <w:top w:val="single" w:sz="4" w:space="0" w:color="auto"/>
            </w:tcBorders>
          </w:tcPr>
          <w:p w14:paraId="609D8AAD" w14:textId="77777777" w:rsidR="00962966" w:rsidRPr="00962966" w:rsidRDefault="00962966" w:rsidP="00A724DE">
            <w:pPr>
              <w:jc w:val="center"/>
              <w:rPr>
                <w:rFonts w:ascii="Arial" w:hAnsi="Arial" w:cs="Arial"/>
                <w:b/>
                <w:sz w:val="20"/>
                <w:szCs w:val="20"/>
                <w:vertAlign w:val="superscript"/>
              </w:rPr>
            </w:pPr>
            <w:r w:rsidRPr="00962966">
              <w:rPr>
                <w:rFonts w:ascii="Arial" w:hAnsi="Arial" w:cs="Arial"/>
                <w:b/>
                <w:sz w:val="20"/>
                <w:szCs w:val="20"/>
              </w:rPr>
              <w:t>3</w:t>
            </w:r>
            <w:r w:rsidRPr="00962966">
              <w:rPr>
                <w:rFonts w:ascii="Arial" w:hAnsi="Arial" w:cs="Arial"/>
                <w:b/>
                <w:sz w:val="20"/>
                <w:szCs w:val="20"/>
                <w:vertAlign w:val="superscript"/>
              </w:rPr>
              <w:t>rd</w:t>
            </w:r>
          </w:p>
          <w:p w14:paraId="16DDED1C" w14:textId="77777777" w:rsidR="00962966" w:rsidRPr="00962966" w:rsidRDefault="00962966" w:rsidP="00A724DE">
            <w:pPr>
              <w:jc w:val="center"/>
              <w:rPr>
                <w:rFonts w:ascii="Arial" w:hAnsi="Arial" w:cs="Arial"/>
                <w:b/>
                <w:sz w:val="20"/>
                <w:szCs w:val="20"/>
              </w:rPr>
            </w:pPr>
            <w:r w:rsidRPr="00962966">
              <w:rPr>
                <w:rFonts w:ascii="Arial" w:hAnsi="Arial" w:cs="Arial"/>
                <w:b/>
                <w:sz w:val="20"/>
                <w:szCs w:val="20"/>
              </w:rPr>
              <w:t>Rd</w:t>
            </w:r>
          </w:p>
          <w:p w14:paraId="5ADE11FA" w14:textId="77777777" w:rsidR="00962966" w:rsidRPr="00962966" w:rsidRDefault="00962966" w:rsidP="00A724DE">
            <w:pPr>
              <w:jc w:val="center"/>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c>
          <w:tcPr>
            <w:tcW w:w="1499" w:type="dxa"/>
            <w:gridSpan w:val="2"/>
            <w:vMerge w:val="restart"/>
            <w:tcBorders>
              <w:top w:val="single" w:sz="4" w:space="0" w:color="auto"/>
            </w:tcBorders>
          </w:tcPr>
          <w:p w14:paraId="1464969D"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Average</w:t>
            </w:r>
          </w:p>
          <w:p w14:paraId="71F2C300"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Value</w:t>
            </w:r>
          </w:p>
          <w:p w14:paraId="092FB929" w14:textId="77777777" w:rsidR="00962966" w:rsidRPr="00962966" w:rsidRDefault="00962966" w:rsidP="00962966">
            <w:pPr>
              <w:jc w:val="center"/>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r>
      <w:tr w:rsidR="00962966" w:rsidRPr="00962966" w14:paraId="51EEA9E4" w14:textId="77777777" w:rsidTr="00962966">
        <w:trPr>
          <w:gridAfter w:val="1"/>
          <w:wAfter w:w="79" w:type="dxa"/>
          <w:trHeight w:val="38"/>
        </w:trPr>
        <w:tc>
          <w:tcPr>
            <w:tcW w:w="754" w:type="dxa"/>
            <w:vMerge/>
            <w:tcBorders>
              <w:bottom w:val="single" w:sz="4" w:space="0" w:color="auto"/>
            </w:tcBorders>
          </w:tcPr>
          <w:p w14:paraId="35CBCA4A" w14:textId="77777777" w:rsidR="00962966" w:rsidRPr="00962966" w:rsidRDefault="00962966" w:rsidP="00962966">
            <w:pPr>
              <w:rPr>
                <w:rFonts w:ascii="Arial" w:hAnsi="Arial" w:cs="Arial"/>
                <w:b/>
                <w:sz w:val="20"/>
                <w:szCs w:val="20"/>
              </w:rPr>
            </w:pPr>
          </w:p>
        </w:tc>
        <w:tc>
          <w:tcPr>
            <w:tcW w:w="2006" w:type="dxa"/>
            <w:gridSpan w:val="2"/>
            <w:tcBorders>
              <w:top w:val="single" w:sz="4" w:space="0" w:color="auto"/>
              <w:bottom w:val="single" w:sz="4" w:space="0" w:color="auto"/>
            </w:tcBorders>
          </w:tcPr>
          <w:p w14:paraId="661C4216"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Latitude(N)</w:t>
            </w:r>
          </w:p>
        </w:tc>
        <w:tc>
          <w:tcPr>
            <w:tcW w:w="1630" w:type="dxa"/>
            <w:gridSpan w:val="2"/>
            <w:tcBorders>
              <w:top w:val="single" w:sz="4" w:space="0" w:color="auto"/>
              <w:bottom w:val="single" w:sz="4" w:space="0" w:color="auto"/>
            </w:tcBorders>
          </w:tcPr>
          <w:p w14:paraId="65203196"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Longitude (E)</w:t>
            </w:r>
          </w:p>
        </w:tc>
        <w:tc>
          <w:tcPr>
            <w:tcW w:w="1054" w:type="dxa"/>
            <w:gridSpan w:val="2"/>
            <w:vMerge/>
            <w:tcBorders>
              <w:bottom w:val="single" w:sz="4" w:space="0" w:color="auto"/>
            </w:tcBorders>
          </w:tcPr>
          <w:p w14:paraId="1F1B4167" w14:textId="77777777" w:rsidR="00962966" w:rsidRPr="00962966" w:rsidRDefault="00962966" w:rsidP="00962966">
            <w:pPr>
              <w:jc w:val="center"/>
              <w:rPr>
                <w:rFonts w:ascii="Arial" w:hAnsi="Arial" w:cs="Arial"/>
                <w:b/>
                <w:sz w:val="20"/>
                <w:szCs w:val="20"/>
              </w:rPr>
            </w:pPr>
          </w:p>
        </w:tc>
        <w:tc>
          <w:tcPr>
            <w:tcW w:w="1056" w:type="dxa"/>
            <w:gridSpan w:val="2"/>
            <w:vMerge/>
            <w:tcBorders>
              <w:bottom w:val="single" w:sz="4" w:space="0" w:color="auto"/>
            </w:tcBorders>
          </w:tcPr>
          <w:p w14:paraId="73A8D432" w14:textId="77777777" w:rsidR="00962966" w:rsidRPr="00962966" w:rsidRDefault="00962966" w:rsidP="00962966">
            <w:pPr>
              <w:jc w:val="center"/>
              <w:rPr>
                <w:rFonts w:ascii="Arial" w:hAnsi="Arial" w:cs="Arial"/>
                <w:b/>
                <w:sz w:val="20"/>
                <w:szCs w:val="20"/>
              </w:rPr>
            </w:pPr>
          </w:p>
        </w:tc>
        <w:tc>
          <w:tcPr>
            <w:tcW w:w="1538" w:type="dxa"/>
            <w:gridSpan w:val="2"/>
            <w:vMerge/>
            <w:tcBorders>
              <w:bottom w:val="single" w:sz="4" w:space="0" w:color="auto"/>
            </w:tcBorders>
          </w:tcPr>
          <w:p w14:paraId="2EE182D1" w14:textId="77777777" w:rsidR="00962966" w:rsidRPr="00962966" w:rsidRDefault="00962966" w:rsidP="00962966">
            <w:pPr>
              <w:jc w:val="center"/>
              <w:rPr>
                <w:rFonts w:ascii="Arial" w:hAnsi="Arial" w:cs="Arial"/>
                <w:b/>
                <w:sz w:val="20"/>
                <w:szCs w:val="20"/>
              </w:rPr>
            </w:pPr>
          </w:p>
        </w:tc>
        <w:tc>
          <w:tcPr>
            <w:tcW w:w="1499" w:type="dxa"/>
            <w:gridSpan w:val="2"/>
            <w:vMerge/>
            <w:tcBorders>
              <w:bottom w:val="single" w:sz="4" w:space="0" w:color="auto"/>
            </w:tcBorders>
          </w:tcPr>
          <w:p w14:paraId="1C64611F" w14:textId="77777777" w:rsidR="00962966" w:rsidRPr="00962966" w:rsidRDefault="00962966" w:rsidP="00962966">
            <w:pPr>
              <w:jc w:val="center"/>
              <w:rPr>
                <w:rFonts w:ascii="Arial" w:hAnsi="Arial" w:cs="Arial"/>
                <w:b/>
                <w:sz w:val="20"/>
                <w:szCs w:val="20"/>
              </w:rPr>
            </w:pPr>
          </w:p>
        </w:tc>
      </w:tr>
      <w:tr w:rsidR="00962966" w:rsidRPr="00962966" w14:paraId="4EC0DFE7" w14:textId="77777777" w:rsidTr="00962966">
        <w:trPr>
          <w:trHeight w:val="98"/>
        </w:trPr>
        <w:tc>
          <w:tcPr>
            <w:tcW w:w="1200" w:type="dxa"/>
            <w:gridSpan w:val="2"/>
            <w:tcBorders>
              <w:top w:val="single" w:sz="4" w:space="0" w:color="auto"/>
            </w:tcBorders>
          </w:tcPr>
          <w:p w14:paraId="4BF8828B" w14:textId="77777777" w:rsidR="00962966" w:rsidRPr="00962966" w:rsidRDefault="00962966" w:rsidP="00962966">
            <w:pPr>
              <w:rPr>
                <w:rFonts w:ascii="Arial" w:hAnsi="Arial" w:cs="Arial"/>
                <w:sz w:val="20"/>
                <w:szCs w:val="20"/>
              </w:rPr>
            </w:pPr>
            <w:r w:rsidRPr="00962966">
              <w:rPr>
                <w:rFonts w:ascii="Arial" w:hAnsi="Arial" w:cs="Arial"/>
                <w:sz w:val="20"/>
                <w:szCs w:val="20"/>
              </w:rPr>
              <w:t>ALU-1</w:t>
            </w:r>
          </w:p>
        </w:tc>
        <w:tc>
          <w:tcPr>
            <w:tcW w:w="2013" w:type="dxa"/>
            <w:gridSpan w:val="2"/>
            <w:tcBorders>
              <w:top w:val="single" w:sz="4" w:space="0" w:color="auto"/>
            </w:tcBorders>
          </w:tcPr>
          <w:p w14:paraId="17B4EBDC" w14:textId="77777777" w:rsidR="00962966" w:rsidRPr="00962966" w:rsidRDefault="00962966" w:rsidP="00962966">
            <w:pPr>
              <w:rPr>
                <w:rFonts w:ascii="Arial" w:hAnsi="Arial" w:cs="Arial"/>
                <w:sz w:val="20"/>
                <w:szCs w:val="20"/>
              </w:rPr>
            </w:pPr>
            <w:r w:rsidRPr="00962966">
              <w:rPr>
                <w:rFonts w:ascii="Arial" w:hAnsi="Arial" w:cs="Arial"/>
                <w:sz w:val="20"/>
                <w:szCs w:val="20"/>
              </w:rPr>
              <w:t>4° 56' 2.3886"</w:t>
            </w:r>
          </w:p>
        </w:tc>
        <w:tc>
          <w:tcPr>
            <w:tcW w:w="1624" w:type="dxa"/>
            <w:gridSpan w:val="2"/>
            <w:tcBorders>
              <w:top w:val="single" w:sz="4" w:space="0" w:color="auto"/>
            </w:tcBorders>
          </w:tcPr>
          <w:p w14:paraId="12C916D7" w14:textId="77777777" w:rsidR="00962966" w:rsidRPr="00962966" w:rsidRDefault="00962966" w:rsidP="00962966">
            <w:pPr>
              <w:rPr>
                <w:rFonts w:ascii="Arial" w:hAnsi="Arial" w:cs="Arial"/>
                <w:sz w:val="20"/>
                <w:szCs w:val="20"/>
              </w:rPr>
            </w:pPr>
            <w:r w:rsidRPr="00962966">
              <w:rPr>
                <w:rFonts w:ascii="Arial" w:hAnsi="Arial" w:cs="Arial"/>
                <w:sz w:val="20"/>
                <w:szCs w:val="20"/>
              </w:rPr>
              <w:t>6° 58' 38.7186"</w:t>
            </w:r>
          </w:p>
        </w:tc>
        <w:tc>
          <w:tcPr>
            <w:tcW w:w="1054" w:type="dxa"/>
            <w:gridSpan w:val="2"/>
            <w:tcBorders>
              <w:top w:val="single" w:sz="4" w:space="0" w:color="auto"/>
            </w:tcBorders>
          </w:tcPr>
          <w:p w14:paraId="477DE742" w14:textId="77777777" w:rsidR="00962966" w:rsidRPr="00962966" w:rsidRDefault="00962966" w:rsidP="00962966">
            <w:pPr>
              <w:rPr>
                <w:rFonts w:ascii="Arial" w:hAnsi="Arial" w:cs="Arial"/>
                <w:sz w:val="20"/>
                <w:szCs w:val="20"/>
              </w:rPr>
            </w:pPr>
            <w:r w:rsidRPr="00962966">
              <w:rPr>
                <w:rFonts w:ascii="Arial" w:hAnsi="Arial" w:cs="Arial"/>
                <w:sz w:val="20"/>
                <w:szCs w:val="20"/>
              </w:rPr>
              <w:t>0.013</w:t>
            </w:r>
          </w:p>
        </w:tc>
        <w:tc>
          <w:tcPr>
            <w:tcW w:w="1056" w:type="dxa"/>
            <w:gridSpan w:val="2"/>
            <w:tcBorders>
              <w:top w:val="single" w:sz="4" w:space="0" w:color="auto"/>
            </w:tcBorders>
          </w:tcPr>
          <w:p w14:paraId="441DAECF"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613" w:type="dxa"/>
            <w:gridSpan w:val="2"/>
            <w:tcBorders>
              <w:top w:val="single" w:sz="4" w:space="0" w:color="auto"/>
            </w:tcBorders>
          </w:tcPr>
          <w:p w14:paraId="41C82140"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c>
          <w:tcPr>
            <w:tcW w:w="1056" w:type="dxa"/>
            <w:gridSpan w:val="2"/>
            <w:tcBorders>
              <w:top w:val="single" w:sz="4" w:space="0" w:color="auto"/>
            </w:tcBorders>
          </w:tcPr>
          <w:p w14:paraId="35B07D3A"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4B947FD4" w14:textId="77777777" w:rsidTr="00962966">
        <w:trPr>
          <w:trHeight w:val="40"/>
        </w:trPr>
        <w:tc>
          <w:tcPr>
            <w:tcW w:w="1200" w:type="dxa"/>
            <w:gridSpan w:val="2"/>
          </w:tcPr>
          <w:p w14:paraId="585A85D8" w14:textId="77777777" w:rsidR="00962966" w:rsidRPr="00962966" w:rsidRDefault="00962966" w:rsidP="00962966">
            <w:pPr>
              <w:rPr>
                <w:rFonts w:ascii="Arial" w:hAnsi="Arial" w:cs="Arial"/>
                <w:sz w:val="20"/>
                <w:szCs w:val="20"/>
              </w:rPr>
            </w:pPr>
            <w:r w:rsidRPr="00962966">
              <w:rPr>
                <w:rFonts w:ascii="Arial" w:hAnsi="Arial" w:cs="Arial"/>
                <w:sz w:val="20"/>
                <w:szCs w:val="20"/>
              </w:rPr>
              <w:t>ALU-2</w:t>
            </w:r>
          </w:p>
        </w:tc>
        <w:tc>
          <w:tcPr>
            <w:tcW w:w="2013" w:type="dxa"/>
            <w:gridSpan w:val="2"/>
          </w:tcPr>
          <w:p w14:paraId="23CDA303" w14:textId="77777777" w:rsidR="00962966" w:rsidRPr="00962966" w:rsidRDefault="00962966" w:rsidP="00962966">
            <w:pPr>
              <w:rPr>
                <w:rFonts w:ascii="Arial" w:hAnsi="Arial" w:cs="Arial"/>
                <w:sz w:val="20"/>
                <w:szCs w:val="20"/>
              </w:rPr>
            </w:pPr>
            <w:r w:rsidRPr="00962966">
              <w:rPr>
                <w:rFonts w:ascii="Arial" w:hAnsi="Arial" w:cs="Arial"/>
                <w:sz w:val="20"/>
                <w:szCs w:val="20"/>
              </w:rPr>
              <w:t>4° 55' 56.7582"</w:t>
            </w:r>
          </w:p>
        </w:tc>
        <w:tc>
          <w:tcPr>
            <w:tcW w:w="1624" w:type="dxa"/>
            <w:gridSpan w:val="2"/>
          </w:tcPr>
          <w:p w14:paraId="22F36104" w14:textId="77777777" w:rsidR="00962966" w:rsidRPr="00962966" w:rsidRDefault="00962966" w:rsidP="00962966">
            <w:pPr>
              <w:rPr>
                <w:rFonts w:ascii="Arial" w:hAnsi="Arial" w:cs="Arial"/>
                <w:sz w:val="20"/>
                <w:szCs w:val="20"/>
              </w:rPr>
            </w:pPr>
            <w:r w:rsidRPr="00962966">
              <w:rPr>
                <w:rFonts w:ascii="Arial" w:hAnsi="Arial" w:cs="Arial"/>
                <w:sz w:val="20"/>
                <w:szCs w:val="20"/>
              </w:rPr>
              <w:t>6° 58' 34.3446"</w:t>
            </w:r>
          </w:p>
        </w:tc>
        <w:tc>
          <w:tcPr>
            <w:tcW w:w="1054" w:type="dxa"/>
            <w:gridSpan w:val="2"/>
          </w:tcPr>
          <w:p w14:paraId="6DDD8F65"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67D317B1"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c>
          <w:tcPr>
            <w:tcW w:w="1613" w:type="dxa"/>
            <w:gridSpan w:val="2"/>
          </w:tcPr>
          <w:p w14:paraId="2840C0D6"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c>
          <w:tcPr>
            <w:tcW w:w="1056" w:type="dxa"/>
            <w:gridSpan w:val="2"/>
          </w:tcPr>
          <w:p w14:paraId="57329BEC"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r>
      <w:tr w:rsidR="00962966" w:rsidRPr="00962966" w14:paraId="50BDF545" w14:textId="77777777" w:rsidTr="00962966">
        <w:trPr>
          <w:trHeight w:val="40"/>
        </w:trPr>
        <w:tc>
          <w:tcPr>
            <w:tcW w:w="1200" w:type="dxa"/>
            <w:gridSpan w:val="2"/>
          </w:tcPr>
          <w:p w14:paraId="1AF8D2B7" w14:textId="77777777" w:rsidR="00962966" w:rsidRPr="00962966" w:rsidRDefault="00962966" w:rsidP="00962966">
            <w:pPr>
              <w:rPr>
                <w:rFonts w:ascii="Arial" w:hAnsi="Arial" w:cs="Arial"/>
                <w:sz w:val="20"/>
                <w:szCs w:val="20"/>
              </w:rPr>
            </w:pPr>
            <w:r w:rsidRPr="00962966">
              <w:rPr>
                <w:rFonts w:ascii="Arial" w:hAnsi="Arial" w:cs="Arial"/>
                <w:sz w:val="20"/>
                <w:szCs w:val="20"/>
              </w:rPr>
              <w:t>ALU-3</w:t>
            </w:r>
          </w:p>
        </w:tc>
        <w:tc>
          <w:tcPr>
            <w:tcW w:w="2013" w:type="dxa"/>
            <w:gridSpan w:val="2"/>
          </w:tcPr>
          <w:p w14:paraId="56B88322" w14:textId="77777777" w:rsidR="00962966" w:rsidRPr="00962966" w:rsidRDefault="00962966" w:rsidP="00962966">
            <w:pPr>
              <w:rPr>
                <w:rFonts w:ascii="Arial" w:hAnsi="Arial" w:cs="Arial"/>
                <w:sz w:val="20"/>
                <w:szCs w:val="20"/>
              </w:rPr>
            </w:pPr>
            <w:r w:rsidRPr="00962966">
              <w:rPr>
                <w:rFonts w:ascii="Arial" w:hAnsi="Arial" w:cs="Arial"/>
                <w:sz w:val="20"/>
                <w:szCs w:val="20"/>
              </w:rPr>
              <w:t>4° 56' 3.0912"</w:t>
            </w:r>
          </w:p>
        </w:tc>
        <w:tc>
          <w:tcPr>
            <w:tcW w:w="1624" w:type="dxa"/>
            <w:gridSpan w:val="2"/>
          </w:tcPr>
          <w:p w14:paraId="7F8B8238" w14:textId="77777777" w:rsidR="00962966" w:rsidRPr="00962966" w:rsidRDefault="00962966" w:rsidP="00962966">
            <w:pPr>
              <w:rPr>
                <w:rFonts w:ascii="Arial" w:hAnsi="Arial" w:cs="Arial"/>
                <w:sz w:val="20"/>
                <w:szCs w:val="20"/>
              </w:rPr>
            </w:pPr>
            <w:r w:rsidRPr="00962966">
              <w:rPr>
                <w:rFonts w:ascii="Arial" w:hAnsi="Arial" w:cs="Arial"/>
                <w:sz w:val="20"/>
                <w:szCs w:val="20"/>
              </w:rPr>
              <w:t>6° 58' 34.338"</w:t>
            </w:r>
          </w:p>
        </w:tc>
        <w:tc>
          <w:tcPr>
            <w:tcW w:w="1054" w:type="dxa"/>
            <w:gridSpan w:val="2"/>
          </w:tcPr>
          <w:p w14:paraId="260F9A80"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c>
          <w:tcPr>
            <w:tcW w:w="1056" w:type="dxa"/>
            <w:gridSpan w:val="2"/>
          </w:tcPr>
          <w:p w14:paraId="3FA6F997"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613" w:type="dxa"/>
            <w:gridSpan w:val="2"/>
          </w:tcPr>
          <w:p w14:paraId="03C1EE93" w14:textId="77777777" w:rsidR="00962966" w:rsidRPr="00962966" w:rsidRDefault="00962966" w:rsidP="00962966">
            <w:pPr>
              <w:rPr>
                <w:rFonts w:ascii="Arial" w:hAnsi="Arial" w:cs="Arial"/>
                <w:sz w:val="20"/>
                <w:szCs w:val="20"/>
              </w:rPr>
            </w:pPr>
            <w:r w:rsidRPr="00962966">
              <w:rPr>
                <w:rFonts w:ascii="Arial" w:hAnsi="Arial" w:cs="Arial"/>
                <w:sz w:val="20"/>
                <w:szCs w:val="20"/>
              </w:rPr>
              <w:t>0.014</w:t>
            </w:r>
          </w:p>
        </w:tc>
        <w:tc>
          <w:tcPr>
            <w:tcW w:w="1056" w:type="dxa"/>
            <w:gridSpan w:val="2"/>
          </w:tcPr>
          <w:p w14:paraId="41EA3347"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r>
      <w:tr w:rsidR="00962966" w:rsidRPr="00962966" w14:paraId="416259C1" w14:textId="77777777" w:rsidTr="00962966">
        <w:trPr>
          <w:trHeight w:val="40"/>
        </w:trPr>
        <w:tc>
          <w:tcPr>
            <w:tcW w:w="1200" w:type="dxa"/>
            <w:gridSpan w:val="2"/>
          </w:tcPr>
          <w:p w14:paraId="2277470A" w14:textId="77777777" w:rsidR="00962966" w:rsidRPr="00962966" w:rsidRDefault="00962966" w:rsidP="00962966">
            <w:pPr>
              <w:rPr>
                <w:rFonts w:ascii="Arial" w:hAnsi="Arial" w:cs="Arial"/>
                <w:sz w:val="20"/>
                <w:szCs w:val="20"/>
              </w:rPr>
            </w:pPr>
            <w:r w:rsidRPr="00962966">
              <w:rPr>
                <w:rFonts w:ascii="Arial" w:hAnsi="Arial" w:cs="Arial"/>
                <w:sz w:val="20"/>
                <w:szCs w:val="20"/>
              </w:rPr>
              <w:t>ALU-4</w:t>
            </w:r>
          </w:p>
        </w:tc>
        <w:tc>
          <w:tcPr>
            <w:tcW w:w="2013" w:type="dxa"/>
            <w:gridSpan w:val="2"/>
          </w:tcPr>
          <w:p w14:paraId="54ECFE7B" w14:textId="77777777" w:rsidR="00962966" w:rsidRPr="00962966" w:rsidRDefault="00962966" w:rsidP="00962966">
            <w:pPr>
              <w:rPr>
                <w:rFonts w:ascii="Arial" w:hAnsi="Arial" w:cs="Arial"/>
                <w:sz w:val="20"/>
                <w:szCs w:val="20"/>
              </w:rPr>
            </w:pPr>
            <w:r w:rsidRPr="00962966">
              <w:rPr>
                <w:rFonts w:ascii="Arial" w:hAnsi="Arial" w:cs="Arial"/>
                <w:sz w:val="20"/>
                <w:szCs w:val="20"/>
              </w:rPr>
              <w:t>4° 56' 2.886"</w:t>
            </w:r>
          </w:p>
        </w:tc>
        <w:tc>
          <w:tcPr>
            <w:tcW w:w="1624" w:type="dxa"/>
            <w:gridSpan w:val="2"/>
          </w:tcPr>
          <w:p w14:paraId="22EBA933" w14:textId="77777777" w:rsidR="00962966" w:rsidRPr="00962966" w:rsidRDefault="00962966" w:rsidP="00962966">
            <w:pPr>
              <w:rPr>
                <w:rFonts w:ascii="Arial" w:hAnsi="Arial" w:cs="Arial"/>
                <w:sz w:val="20"/>
                <w:szCs w:val="20"/>
              </w:rPr>
            </w:pPr>
            <w:r w:rsidRPr="00962966">
              <w:rPr>
                <w:rFonts w:ascii="Arial" w:hAnsi="Arial" w:cs="Arial"/>
                <w:sz w:val="20"/>
                <w:szCs w:val="20"/>
              </w:rPr>
              <w:t>6° 58' 34.7052"</w:t>
            </w:r>
          </w:p>
        </w:tc>
        <w:tc>
          <w:tcPr>
            <w:tcW w:w="1054" w:type="dxa"/>
            <w:gridSpan w:val="2"/>
          </w:tcPr>
          <w:p w14:paraId="45C6CE50" w14:textId="77777777" w:rsidR="00962966" w:rsidRPr="00962966" w:rsidRDefault="00962966" w:rsidP="00962966">
            <w:pPr>
              <w:rPr>
                <w:rFonts w:ascii="Arial" w:hAnsi="Arial" w:cs="Arial"/>
                <w:sz w:val="20"/>
                <w:szCs w:val="20"/>
              </w:rPr>
            </w:pPr>
            <w:r w:rsidRPr="00962966">
              <w:rPr>
                <w:rFonts w:ascii="Arial" w:hAnsi="Arial" w:cs="Arial"/>
                <w:sz w:val="20"/>
                <w:szCs w:val="20"/>
              </w:rPr>
              <w:t>0.014</w:t>
            </w:r>
          </w:p>
        </w:tc>
        <w:tc>
          <w:tcPr>
            <w:tcW w:w="1056" w:type="dxa"/>
            <w:gridSpan w:val="2"/>
          </w:tcPr>
          <w:p w14:paraId="76E5A328" w14:textId="77777777" w:rsidR="00962966" w:rsidRPr="00962966" w:rsidRDefault="00962966" w:rsidP="00962966">
            <w:pPr>
              <w:rPr>
                <w:rFonts w:ascii="Arial" w:hAnsi="Arial" w:cs="Arial"/>
                <w:sz w:val="20"/>
                <w:szCs w:val="20"/>
              </w:rPr>
            </w:pPr>
            <w:r w:rsidRPr="00962966">
              <w:rPr>
                <w:rFonts w:ascii="Arial" w:hAnsi="Arial" w:cs="Arial"/>
                <w:sz w:val="20"/>
                <w:szCs w:val="20"/>
              </w:rPr>
              <w:t>0.016</w:t>
            </w:r>
          </w:p>
        </w:tc>
        <w:tc>
          <w:tcPr>
            <w:tcW w:w="1613" w:type="dxa"/>
            <w:gridSpan w:val="2"/>
          </w:tcPr>
          <w:p w14:paraId="62B13C66" w14:textId="77777777" w:rsidR="00962966" w:rsidRPr="00962966" w:rsidRDefault="00962966" w:rsidP="00962966">
            <w:pPr>
              <w:rPr>
                <w:rFonts w:ascii="Arial" w:hAnsi="Arial" w:cs="Arial"/>
                <w:sz w:val="20"/>
                <w:szCs w:val="20"/>
              </w:rPr>
            </w:pPr>
            <w:r w:rsidRPr="00962966">
              <w:rPr>
                <w:rFonts w:ascii="Arial" w:hAnsi="Arial" w:cs="Arial"/>
                <w:sz w:val="20"/>
                <w:szCs w:val="20"/>
              </w:rPr>
              <w:t>0.006</w:t>
            </w:r>
          </w:p>
        </w:tc>
        <w:tc>
          <w:tcPr>
            <w:tcW w:w="1056" w:type="dxa"/>
            <w:gridSpan w:val="2"/>
          </w:tcPr>
          <w:p w14:paraId="44671375"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r>
      <w:tr w:rsidR="00962966" w:rsidRPr="00962966" w14:paraId="6E51E8E4" w14:textId="77777777" w:rsidTr="00962966">
        <w:trPr>
          <w:trHeight w:val="40"/>
        </w:trPr>
        <w:tc>
          <w:tcPr>
            <w:tcW w:w="1200" w:type="dxa"/>
            <w:gridSpan w:val="2"/>
          </w:tcPr>
          <w:p w14:paraId="751A0A51" w14:textId="77777777" w:rsidR="00962966" w:rsidRPr="00962966" w:rsidRDefault="00962966" w:rsidP="00962966">
            <w:pPr>
              <w:rPr>
                <w:rFonts w:ascii="Arial" w:hAnsi="Arial" w:cs="Arial"/>
                <w:sz w:val="20"/>
                <w:szCs w:val="20"/>
              </w:rPr>
            </w:pPr>
            <w:r w:rsidRPr="00962966">
              <w:rPr>
                <w:rFonts w:ascii="Arial" w:hAnsi="Arial" w:cs="Arial"/>
                <w:sz w:val="20"/>
                <w:szCs w:val="20"/>
              </w:rPr>
              <w:t>ALU-5</w:t>
            </w:r>
          </w:p>
        </w:tc>
        <w:tc>
          <w:tcPr>
            <w:tcW w:w="2013" w:type="dxa"/>
            <w:gridSpan w:val="2"/>
          </w:tcPr>
          <w:p w14:paraId="030AB107" w14:textId="77777777" w:rsidR="00962966" w:rsidRPr="00962966" w:rsidRDefault="00962966" w:rsidP="00962966">
            <w:pPr>
              <w:rPr>
                <w:rFonts w:ascii="Arial" w:hAnsi="Arial" w:cs="Arial"/>
                <w:sz w:val="20"/>
                <w:szCs w:val="20"/>
              </w:rPr>
            </w:pPr>
            <w:r w:rsidRPr="00962966">
              <w:rPr>
                <w:rFonts w:ascii="Arial" w:hAnsi="Arial" w:cs="Arial"/>
                <w:sz w:val="20"/>
                <w:szCs w:val="20"/>
              </w:rPr>
              <w:t>4° 56' 2.6622"</w:t>
            </w:r>
          </w:p>
        </w:tc>
        <w:tc>
          <w:tcPr>
            <w:tcW w:w="1624" w:type="dxa"/>
            <w:gridSpan w:val="2"/>
          </w:tcPr>
          <w:p w14:paraId="4C3606B9" w14:textId="77777777" w:rsidR="00962966" w:rsidRPr="00962966" w:rsidRDefault="00962966" w:rsidP="00962966">
            <w:pPr>
              <w:rPr>
                <w:rFonts w:ascii="Arial" w:hAnsi="Arial" w:cs="Arial"/>
                <w:sz w:val="20"/>
                <w:szCs w:val="20"/>
              </w:rPr>
            </w:pPr>
            <w:r w:rsidRPr="00962966">
              <w:rPr>
                <w:rFonts w:ascii="Arial" w:hAnsi="Arial" w:cs="Arial"/>
                <w:sz w:val="20"/>
                <w:szCs w:val="20"/>
              </w:rPr>
              <w:t>6° 58' 34.3482"</w:t>
            </w:r>
          </w:p>
        </w:tc>
        <w:tc>
          <w:tcPr>
            <w:tcW w:w="1054" w:type="dxa"/>
            <w:gridSpan w:val="2"/>
          </w:tcPr>
          <w:p w14:paraId="4FACD55A" w14:textId="77777777" w:rsidR="00962966" w:rsidRPr="00962966" w:rsidRDefault="00962966" w:rsidP="00962966">
            <w:pPr>
              <w:rPr>
                <w:rFonts w:ascii="Arial" w:hAnsi="Arial" w:cs="Arial"/>
                <w:sz w:val="20"/>
                <w:szCs w:val="20"/>
              </w:rPr>
            </w:pPr>
            <w:r w:rsidRPr="00962966">
              <w:rPr>
                <w:rFonts w:ascii="Arial" w:hAnsi="Arial" w:cs="Arial"/>
                <w:sz w:val="20"/>
                <w:szCs w:val="20"/>
              </w:rPr>
              <w:t>0.016</w:t>
            </w:r>
          </w:p>
        </w:tc>
        <w:tc>
          <w:tcPr>
            <w:tcW w:w="1056" w:type="dxa"/>
            <w:gridSpan w:val="2"/>
          </w:tcPr>
          <w:p w14:paraId="3481CEFD"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613" w:type="dxa"/>
            <w:gridSpan w:val="2"/>
          </w:tcPr>
          <w:p w14:paraId="72EE8BF6"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447C4438"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006CED5E" w14:textId="77777777" w:rsidTr="00962966">
        <w:trPr>
          <w:trHeight w:val="202"/>
        </w:trPr>
        <w:tc>
          <w:tcPr>
            <w:tcW w:w="1200" w:type="dxa"/>
            <w:gridSpan w:val="2"/>
          </w:tcPr>
          <w:p w14:paraId="576056C8" w14:textId="77777777" w:rsidR="00962966" w:rsidRPr="00962966" w:rsidRDefault="00962966" w:rsidP="00962966">
            <w:pPr>
              <w:rPr>
                <w:rFonts w:ascii="Arial" w:hAnsi="Arial" w:cs="Arial"/>
                <w:sz w:val="20"/>
                <w:szCs w:val="20"/>
              </w:rPr>
            </w:pPr>
            <w:r w:rsidRPr="00962966">
              <w:rPr>
                <w:rFonts w:ascii="Arial" w:hAnsi="Arial" w:cs="Arial"/>
                <w:sz w:val="20"/>
                <w:szCs w:val="20"/>
              </w:rPr>
              <w:t>ALU-6</w:t>
            </w:r>
          </w:p>
        </w:tc>
        <w:tc>
          <w:tcPr>
            <w:tcW w:w="2013" w:type="dxa"/>
            <w:gridSpan w:val="2"/>
          </w:tcPr>
          <w:p w14:paraId="25EE1C7C" w14:textId="77777777" w:rsidR="00962966" w:rsidRPr="00962966" w:rsidRDefault="00962966" w:rsidP="00962966">
            <w:pPr>
              <w:rPr>
                <w:rFonts w:ascii="Arial" w:hAnsi="Arial" w:cs="Arial"/>
                <w:sz w:val="20"/>
                <w:szCs w:val="20"/>
              </w:rPr>
            </w:pPr>
            <w:r w:rsidRPr="00962966">
              <w:rPr>
                <w:rFonts w:ascii="Arial" w:hAnsi="Arial" w:cs="Arial"/>
                <w:sz w:val="20"/>
                <w:szCs w:val="20"/>
              </w:rPr>
              <w:t>4° 56' 2.562"</w:t>
            </w:r>
          </w:p>
        </w:tc>
        <w:tc>
          <w:tcPr>
            <w:tcW w:w="1624" w:type="dxa"/>
            <w:gridSpan w:val="2"/>
          </w:tcPr>
          <w:p w14:paraId="3AC7951E" w14:textId="77777777" w:rsidR="00962966" w:rsidRPr="00962966" w:rsidRDefault="00962966" w:rsidP="00962966">
            <w:pPr>
              <w:rPr>
                <w:rFonts w:ascii="Arial" w:hAnsi="Arial" w:cs="Arial"/>
                <w:sz w:val="20"/>
                <w:szCs w:val="20"/>
              </w:rPr>
            </w:pPr>
            <w:r w:rsidRPr="00962966">
              <w:rPr>
                <w:rFonts w:ascii="Arial" w:hAnsi="Arial" w:cs="Arial"/>
                <w:sz w:val="20"/>
                <w:szCs w:val="20"/>
              </w:rPr>
              <w:t>6° 58' 34.3884"</w:t>
            </w:r>
          </w:p>
        </w:tc>
        <w:tc>
          <w:tcPr>
            <w:tcW w:w="1054" w:type="dxa"/>
            <w:gridSpan w:val="2"/>
          </w:tcPr>
          <w:p w14:paraId="15B07219" w14:textId="77777777" w:rsidR="00962966" w:rsidRPr="00962966" w:rsidRDefault="00962966" w:rsidP="00962966">
            <w:pPr>
              <w:rPr>
                <w:rFonts w:ascii="Arial" w:hAnsi="Arial" w:cs="Arial"/>
                <w:sz w:val="20"/>
                <w:szCs w:val="20"/>
              </w:rPr>
            </w:pPr>
            <w:r w:rsidRPr="00962966">
              <w:rPr>
                <w:rFonts w:ascii="Arial" w:hAnsi="Arial" w:cs="Arial"/>
                <w:sz w:val="20"/>
                <w:szCs w:val="20"/>
              </w:rPr>
              <w:t>0.008</w:t>
            </w:r>
          </w:p>
        </w:tc>
        <w:tc>
          <w:tcPr>
            <w:tcW w:w="1056" w:type="dxa"/>
            <w:gridSpan w:val="2"/>
          </w:tcPr>
          <w:p w14:paraId="2D15E686" w14:textId="77777777" w:rsidR="00962966" w:rsidRPr="00962966" w:rsidRDefault="00962966" w:rsidP="00962966">
            <w:pPr>
              <w:rPr>
                <w:rFonts w:ascii="Arial" w:hAnsi="Arial" w:cs="Arial"/>
                <w:sz w:val="20"/>
                <w:szCs w:val="20"/>
              </w:rPr>
            </w:pPr>
            <w:r w:rsidRPr="00962966">
              <w:rPr>
                <w:rFonts w:ascii="Arial" w:hAnsi="Arial" w:cs="Arial"/>
                <w:sz w:val="20"/>
                <w:szCs w:val="20"/>
              </w:rPr>
              <w:t>0.003</w:t>
            </w:r>
          </w:p>
        </w:tc>
        <w:tc>
          <w:tcPr>
            <w:tcW w:w="1613" w:type="dxa"/>
            <w:gridSpan w:val="2"/>
          </w:tcPr>
          <w:p w14:paraId="3C397A6C"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c>
          <w:tcPr>
            <w:tcW w:w="1056" w:type="dxa"/>
            <w:gridSpan w:val="2"/>
          </w:tcPr>
          <w:p w14:paraId="041A4F9D"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r>
      <w:tr w:rsidR="00962966" w:rsidRPr="00962966" w14:paraId="364F3A3C" w14:textId="77777777" w:rsidTr="00962966">
        <w:trPr>
          <w:trHeight w:val="40"/>
        </w:trPr>
        <w:tc>
          <w:tcPr>
            <w:tcW w:w="1200" w:type="dxa"/>
            <w:gridSpan w:val="2"/>
          </w:tcPr>
          <w:p w14:paraId="6DDACC85" w14:textId="77777777" w:rsidR="00962966" w:rsidRPr="00962966" w:rsidRDefault="00962966" w:rsidP="00962966">
            <w:pPr>
              <w:rPr>
                <w:rFonts w:ascii="Arial" w:hAnsi="Arial" w:cs="Arial"/>
                <w:sz w:val="20"/>
                <w:szCs w:val="20"/>
              </w:rPr>
            </w:pPr>
            <w:r w:rsidRPr="00962966">
              <w:rPr>
                <w:rFonts w:ascii="Arial" w:hAnsi="Arial" w:cs="Arial"/>
                <w:sz w:val="20"/>
                <w:szCs w:val="20"/>
              </w:rPr>
              <w:t>ALU-7</w:t>
            </w:r>
          </w:p>
        </w:tc>
        <w:tc>
          <w:tcPr>
            <w:tcW w:w="2013" w:type="dxa"/>
            <w:gridSpan w:val="2"/>
          </w:tcPr>
          <w:p w14:paraId="7DE4EBF2" w14:textId="77777777" w:rsidR="00962966" w:rsidRPr="00962966" w:rsidRDefault="00962966" w:rsidP="00962966">
            <w:pPr>
              <w:rPr>
                <w:rFonts w:ascii="Arial" w:hAnsi="Arial" w:cs="Arial"/>
                <w:sz w:val="20"/>
                <w:szCs w:val="20"/>
              </w:rPr>
            </w:pPr>
            <w:r w:rsidRPr="00962966">
              <w:rPr>
                <w:rFonts w:ascii="Arial" w:hAnsi="Arial" w:cs="Arial"/>
                <w:sz w:val="20"/>
                <w:szCs w:val="20"/>
              </w:rPr>
              <w:t>4° 56' 2.8644"</w:t>
            </w:r>
          </w:p>
        </w:tc>
        <w:tc>
          <w:tcPr>
            <w:tcW w:w="1624" w:type="dxa"/>
            <w:gridSpan w:val="2"/>
          </w:tcPr>
          <w:p w14:paraId="523CA25E" w14:textId="77777777" w:rsidR="00962966" w:rsidRPr="00962966" w:rsidRDefault="00962966" w:rsidP="00962966">
            <w:pPr>
              <w:rPr>
                <w:rFonts w:ascii="Arial" w:hAnsi="Arial" w:cs="Arial"/>
                <w:sz w:val="20"/>
                <w:szCs w:val="20"/>
              </w:rPr>
            </w:pPr>
            <w:r w:rsidRPr="00962966">
              <w:rPr>
                <w:rFonts w:ascii="Arial" w:hAnsi="Arial" w:cs="Arial"/>
                <w:sz w:val="20"/>
                <w:szCs w:val="20"/>
              </w:rPr>
              <w:t>6° 58' 34.4202"</w:t>
            </w:r>
          </w:p>
        </w:tc>
        <w:tc>
          <w:tcPr>
            <w:tcW w:w="1054" w:type="dxa"/>
            <w:gridSpan w:val="2"/>
          </w:tcPr>
          <w:p w14:paraId="7B2DC8EF" w14:textId="77777777" w:rsidR="00962966" w:rsidRPr="00962966" w:rsidRDefault="00962966" w:rsidP="00962966">
            <w:pPr>
              <w:rPr>
                <w:rFonts w:ascii="Arial" w:hAnsi="Arial" w:cs="Arial"/>
                <w:sz w:val="20"/>
                <w:szCs w:val="20"/>
              </w:rPr>
            </w:pPr>
            <w:r w:rsidRPr="00962966">
              <w:rPr>
                <w:rFonts w:ascii="Arial" w:hAnsi="Arial" w:cs="Arial"/>
                <w:sz w:val="20"/>
                <w:szCs w:val="20"/>
              </w:rPr>
              <w:t>0.015</w:t>
            </w:r>
          </w:p>
        </w:tc>
        <w:tc>
          <w:tcPr>
            <w:tcW w:w="1056" w:type="dxa"/>
            <w:gridSpan w:val="2"/>
          </w:tcPr>
          <w:p w14:paraId="26828265"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c>
          <w:tcPr>
            <w:tcW w:w="1613" w:type="dxa"/>
            <w:gridSpan w:val="2"/>
          </w:tcPr>
          <w:p w14:paraId="77D1230C" w14:textId="77777777" w:rsidR="00962966" w:rsidRPr="00962966" w:rsidRDefault="00962966" w:rsidP="00962966">
            <w:pPr>
              <w:rPr>
                <w:rFonts w:ascii="Arial" w:hAnsi="Arial" w:cs="Arial"/>
                <w:sz w:val="20"/>
                <w:szCs w:val="20"/>
              </w:rPr>
            </w:pPr>
            <w:r w:rsidRPr="00962966">
              <w:rPr>
                <w:rFonts w:ascii="Arial" w:hAnsi="Arial" w:cs="Arial"/>
                <w:sz w:val="20"/>
                <w:szCs w:val="20"/>
              </w:rPr>
              <w:t>0.005</w:t>
            </w:r>
          </w:p>
        </w:tc>
        <w:tc>
          <w:tcPr>
            <w:tcW w:w="1056" w:type="dxa"/>
            <w:gridSpan w:val="2"/>
          </w:tcPr>
          <w:p w14:paraId="2D3A72B4"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1189269F" w14:textId="77777777" w:rsidTr="00962966">
        <w:trPr>
          <w:trHeight w:val="40"/>
        </w:trPr>
        <w:tc>
          <w:tcPr>
            <w:tcW w:w="1200" w:type="dxa"/>
            <w:gridSpan w:val="2"/>
          </w:tcPr>
          <w:p w14:paraId="1879D748" w14:textId="77777777" w:rsidR="00962966" w:rsidRPr="00962966" w:rsidRDefault="00962966" w:rsidP="00962966">
            <w:pPr>
              <w:rPr>
                <w:rFonts w:ascii="Arial" w:hAnsi="Arial" w:cs="Arial"/>
                <w:sz w:val="20"/>
                <w:szCs w:val="20"/>
              </w:rPr>
            </w:pPr>
            <w:r w:rsidRPr="00962966">
              <w:rPr>
                <w:rFonts w:ascii="Arial" w:hAnsi="Arial" w:cs="Arial"/>
                <w:sz w:val="20"/>
                <w:szCs w:val="20"/>
              </w:rPr>
              <w:t>ALU-8</w:t>
            </w:r>
          </w:p>
        </w:tc>
        <w:tc>
          <w:tcPr>
            <w:tcW w:w="2013" w:type="dxa"/>
            <w:gridSpan w:val="2"/>
          </w:tcPr>
          <w:p w14:paraId="1544A393" w14:textId="77777777" w:rsidR="00962966" w:rsidRPr="00962966" w:rsidRDefault="00962966" w:rsidP="00962966">
            <w:pPr>
              <w:rPr>
                <w:rFonts w:ascii="Arial" w:hAnsi="Arial" w:cs="Arial"/>
                <w:sz w:val="20"/>
                <w:szCs w:val="20"/>
              </w:rPr>
            </w:pPr>
            <w:r w:rsidRPr="00962966">
              <w:rPr>
                <w:rFonts w:ascii="Arial" w:hAnsi="Arial" w:cs="Arial"/>
                <w:sz w:val="20"/>
                <w:szCs w:val="20"/>
              </w:rPr>
              <w:t>4° 56' 2.7594"</w:t>
            </w:r>
          </w:p>
        </w:tc>
        <w:tc>
          <w:tcPr>
            <w:tcW w:w="1624" w:type="dxa"/>
            <w:gridSpan w:val="2"/>
          </w:tcPr>
          <w:p w14:paraId="0543FDA5" w14:textId="77777777" w:rsidR="00962966" w:rsidRPr="00962966" w:rsidRDefault="00962966" w:rsidP="00962966">
            <w:pPr>
              <w:rPr>
                <w:rFonts w:ascii="Arial" w:hAnsi="Arial" w:cs="Arial"/>
                <w:sz w:val="20"/>
                <w:szCs w:val="20"/>
              </w:rPr>
            </w:pPr>
            <w:r w:rsidRPr="00962966">
              <w:rPr>
                <w:rFonts w:ascii="Arial" w:hAnsi="Arial" w:cs="Arial"/>
                <w:sz w:val="20"/>
                <w:szCs w:val="20"/>
              </w:rPr>
              <w:t>6° 58' 34.3518"</w:t>
            </w:r>
          </w:p>
        </w:tc>
        <w:tc>
          <w:tcPr>
            <w:tcW w:w="1054" w:type="dxa"/>
            <w:gridSpan w:val="2"/>
          </w:tcPr>
          <w:p w14:paraId="1C66621C"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1ECE845F" w14:textId="77777777" w:rsidR="00962966" w:rsidRPr="00962966" w:rsidRDefault="00962966" w:rsidP="00962966">
            <w:pPr>
              <w:rPr>
                <w:rFonts w:ascii="Arial" w:hAnsi="Arial" w:cs="Arial"/>
                <w:sz w:val="20"/>
                <w:szCs w:val="20"/>
              </w:rPr>
            </w:pPr>
            <w:r w:rsidRPr="00962966">
              <w:rPr>
                <w:rFonts w:ascii="Arial" w:hAnsi="Arial" w:cs="Arial"/>
                <w:sz w:val="20"/>
                <w:szCs w:val="20"/>
              </w:rPr>
              <w:t>0.013</w:t>
            </w:r>
          </w:p>
        </w:tc>
        <w:tc>
          <w:tcPr>
            <w:tcW w:w="1613" w:type="dxa"/>
            <w:gridSpan w:val="2"/>
          </w:tcPr>
          <w:p w14:paraId="73B8ECD3"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c>
          <w:tcPr>
            <w:tcW w:w="1056" w:type="dxa"/>
            <w:gridSpan w:val="2"/>
          </w:tcPr>
          <w:p w14:paraId="18626353"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r>
      <w:tr w:rsidR="00962966" w:rsidRPr="00962966" w14:paraId="7B51E61D" w14:textId="77777777" w:rsidTr="00962966">
        <w:trPr>
          <w:trHeight w:val="40"/>
        </w:trPr>
        <w:tc>
          <w:tcPr>
            <w:tcW w:w="1200" w:type="dxa"/>
            <w:gridSpan w:val="2"/>
          </w:tcPr>
          <w:p w14:paraId="559B4F78" w14:textId="77777777" w:rsidR="00962966" w:rsidRPr="00962966" w:rsidRDefault="00962966" w:rsidP="00962966">
            <w:pPr>
              <w:rPr>
                <w:rFonts w:ascii="Arial" w:hAnsi="Arial" w:cs="Arial"/>
                <w:sz w:val="20"/>
                <w:szCs w:val="20"/>
              </w:rPr>
            </w:pPr>
            <w:r w:rsidRPr="00962966">
              <w:rPr>
                <w:rFonts w:ascii="Arial" w:hAnsi="Arial" w:cs="Arial"/>
                <w:sz w:val="20"/>
                <w:szCs w:val="20"/>
              </w:rPr>
              <w:t>ALU-9</w:t>
            </w:r>
          </w:p>
        </w:tc>
        <w:tc>
          <w:tcPr>
            <w:tcW w:w="2013" w:type="dxa"/>
            <w:gridSpan w:val="2"/>
          </w:tcPr>
          <w:p w14:paraId="424480CA" w14:textId="77777777" w:rsidR="00962966" w:rsidRPr="00962966" w:rsidRDefault="00962966" w:rsidP="00962966">
            <w:pPr>
              <w:rPr>
                <w:rFonts w:ascii="Arial" w:hAnsi="Arial" w:cs="Arial"/>
                <w:sz w:val="20"/>
                <w:szCs w:val="20"/>
              </w:rPr>
            </w:pPr>
            <w:r w:rsidRPr="00962966">
              <w:rPr>
                <w:rFonts w:ascii="Arial" w:hAnsi="Arial" w:cs="Arial"/>
                <w:sz w:val="20"/>
                <w:szCs w:val="20"/>
              </w:rPr>
              <w:t>4° 56' 2.8422"</w:t>
            </w:r>
          </w:p>
        </w:tc>
        <w:tc>
          <w:tcPr>
            <w:tcW w:w="1624" w:type="dxa"/>
            <w:gridSpan w:val="2"/>
          </w:tcPr>
          <w:p w14:paraId="590DA930" w14:textId="77777777" w:rsidR="00962966" w:rsidRPr="00962966" w:rsidRDefault="00962966" w:rsidP="00962966">
            <w:pPr>
              <w:rPr>
                <w:rFonts w:ascii="Arial" w:hAnsi="Arial" w:cs="Arial"/>
                <w:sz w:val="20"/>
                <w:szCs w:val="20"/>
              </w:rPr>
            </w:pPr>
            <w:r w:rsidRPr="00962966">
              <w:rPr>
                <w:rFonts w:ascii="Arial" w:hAnsi="Arial" w:cs="Arial"/>
                <w:sz w:val="20"/>
                <w:szCs w:val="20"/>
              </w:rPr>
              <w:t>6° 58' 34.3266"</w:t>
            </w:r>
          </w:p>
        </w:tc>
        <w:tc>
          <w:tcPr>
            <w:tcW w:w="1054" w:type="dxa"/>
            <w:gridSpan w:val="2"/>
          </w:tcPr>
          <w:p w14:paraId="7C206E2D" w14:textId="77777777" w:rsidR="00962966" w:rsidRPr="00962966" w:rsidRDefault="00962966" w:rsidP="00962966">
            <w:pPr>
              <w:rPr>
                <w:rFonts w:ascii="Arial" w:hAnsi="Arial" w:cs="Arial"/>
                <w:sz w:val="20"/>
                <w:szCs w:val="20"/>
              </w:rPr>
            </w:pPr>
            <w:r w:rsidRPr="00962966">
              <w:rPr>
                <w:rFonts w:ascii="Arial" w:hAnsi="Arial" w:cs="Arial"/>
                <w:sz w:val="20"/>
                <w:szCs w:val="20"/>
              </w:rPr>
              <w:t>0.018</w:t>
            </w:r>
          </w:p>
        </w:tc>
        <w:tc>
          <w:tcPr>
            <w:tcW w:w="1056" w:type="dxa"/>
            <w:gridSpan w:val="2"/>
          </w:tcPr>
          <w:p w14:paraId="032FA917"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c>
          <w:tcPr>
            <w:tcW w:w="1613" w:type="dxa"/>
            <w:gridSpan w:val="2"/>
          </w:tcPr>
          <w:p w14:paraId="56768AD5"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056" w:type="dxa"/>
            <w:gridSpan w:val="2"/>
          </w:tcPr>
          <w:p w14:paraId="1CB8DF0E" w14:textId="77777777" w:rsidR="00962966" w:rsidRPr="00962966" w:rsidRDefault="00962966" w:rsidP="00962966">
            <w:pPr>
              <w:rPr>
                <w:rFonts w:ascii="Arial" w:hAnsi="Arial" w:cs="Arial"/>
                <w:sz w:val="20"/>
                <w:szCs w:val="20"/>
              </w:rPr>
            </w:pPr>
            <w:r w:rsidRPr="00962966">
              <w:rPr>
                <w:rFonts w:ascii="Arial" w:hAnsi="Arial" w:cs="Arial"/>
                <w:sz w:val="20"/>
                <w:szCs w:val="20"/>
              </w:rPr>
              <w:t>0.013</w:t>
            </w:r>
          </w:p>
        </w:tc>
      </w:tr>
      <w:tr w:rsidR="00962966" w:rsidRPr="00962966" w14:paraId="3CFEBF4A" w14:textId="77777777" w:rsidTr="00962966">
        <w:trPr>
          <w:trHeight w:val="40"/>
        </w:trPr>
        <w:tc>
          <w:tcPr>
            <w:tcW w:w="1200" w:type="dxa"/>
            <w:gridSpan w:val="2"/>
            <w:vAlign w:val="bottom"/>
          </w:tcPr>
          <w:p w14:paraId="0FF5D20F" w14:textId="77777777" w:rsidR="00962966" w:rsidRPr="00962966" w:rsidRDefault="00962966" w:rsidP="00962966">
            <w:pPr>
              <w:rPr>
                <w:rFonts w:ascii="Arial" w:hAnsi="Arial" w:cs="Arial"/>
                <w:sz w:val="20"/>
                <w:szCs w:val="20"/>
              </w:rPr>
            </w:pPr>
            <w:r w:rsidRPr="00962966">
              <w:rPr>
                <w:rFonts w:ascii="Arial" w:hAnsi="Arial" w:cs="Arial"/>
                <w:sz w:val="20"/>
                <w:szCs w:val="20"/>
              </w:rPr>
              <w:t>ALU-10</w:t>
            </w:r>
          </w:p>
        </w:tc>
        <w:tc>
          <w:tcPr>
            <w:tcW w:w="2013" w:type="dxa"/>
            <w:gridSpan w:val="2"/>
          </w:tcPr>
          <w:p w14:paraId="64885619" w14:textId="77777777" w:rsidR="00962966" w:rsidRPr="00962966" w:rsidRDefault="00962966" w:rsidP="00962966">
            <w:pPr>
              <w:rPr>
                <w:rFonts w:ascii="Arial" w:hAnsi="Arial" w:cs="Arial"/>
                <w:sz w:val="20"/>
                <w:szCs w:val="20"/>
              </w:rPr>
            </w:pPr>
            <w:r w:rsidRPr="00962966">
              <w:rPr>
                <w:rFonts w:ascii="Arial" w:hAnsi="Arial" w:cs="Arial"/>
                <w:sz w:val="20"/>
                <w:szCs w:val="20"/>
              </w:rPr>
              <w:t>4° 56' 3.0408"</w:t>
            </w:r>
          </w:p>
        </w:tc>
        <w:tc>
          <w:tcPr>
            <w:tcW w:w="1624" w:type="dxa"/>
            <w:gridSpan w:val="2"/>
          </w:tcPr>
          <w:p w14:paraId="5D5BF651" w14:textId="77777777" w:rsidR="00962966" w:rsidRPr="00962966" w:rsidRDefault="00962966" w:rsidP="00962966">
            <w:pPr>
              <w:rPr>
                <w:rFonts w:ascii="Arial" w:hAnsi="Arial" w:cs="Arial"/>
                <w:sz w:val="20"/>
                <w:szCs w:val="20"/>
              </w:rPr>
            </w:pPr>
            <w:r w:rsidRPr="00962966">
              <w:rPr>
                <w:rFonts w:ascii="Arial" w:hAnsi="Arial" w:cs="Arial"/>
                <w:sz w:val="20"/>
                <w:szCs w:val="20"/>
              </w:rPr>
              <w:t>6° 58' 34.41"</w:t>
            </w:r>
          </w:p>
        </w:tc>
        <w:tc>
          <w:tcPr>
            <w:tcW w:w="1054" w:type="dxa"/>
            <w:gridSpan w:val="2"/>
          </w:tcPr>
          <w:p w14:paraId="2C055738"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63EFD85B" w14:textId="77777777" w:rsidR="00962966" w:rsidRPr="00962966" w:rsidRDefault="00962966" w:rsidP="00962966">
            <w:pPr>
              <w:rPr>
                <w:rFonts w:ascii="Arial" w:hAnsi="Arial" w:cs="Arial"/>
                <w:sz w:val="20"/>
                <w:szCs w:val="20"/>
              </w:rPr>
            </w:pPr>
            <w:r w:rsidRPr="00962966">
              <w:rPr>
                <w:rFonts w:ascii="Arial" w:hAnsi="Arial" w:cs="Arial"/>
                <w:sz w:val="20"/>
                <w:szCs w:val="20"/>
              </w:rPr>
              <w:t>0.014</w:t>
            </w:r>
          </w:p>
        </w:tc>
        <w:tc>
          <w:tcPr>
            <w:tcW w:w="1613" w:type="dxa"/>
            <w:gridSpan w:val="2"/>
          </w:tcPr>
          <w:p w14:paraId="034C132C"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c>
          <w:tcPr>
            <w:tcW w:w="1056" w:type="dxa"/>
            <w:gridSpan w:val="2"/>
          </w:tcPr>
          <w:p w14:paraId="188838FB"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79E621D7" w14:textId="77777777" w:rsidTr="00962966">
        <w:trPr>
          <w:gridAfter w:val="1"/>
          <w:wAfter w:w="79" w:type="dxa"/>
          <w:trHeight w:val="37"/>
        </w:trPr>
        <w:tc>
          <w:tcPr>
            <w:tcW w:w="9537" w:type="dxa"/>
            <w:gridSpan w:val="13"/>
            <w:tcBorders>
              <w:top w:val="single" w:sz="4" w:space="0" w:color="auto"/>
              <w:bottom w:val="single" w:sz="4" w:space="0" w:color="auto"/>
            </w:tcBorders>
          </w:tcPr>
          <w:p w14:paraId="13FD5D04" w14:textId="77777777" w:rsidR="00962966" w:rsidRPr="00962966" w:rsidRDefault="00962966" w:rsidP="00962966">
            <w:pPr>
              <w:jc w:val="right"/>
              <w:rPr>
                <w:rFonts w:ascii="Arial" w:hAnsi="Arial" w:cs="Arial"/>
                <w:sz w:val="20"/>
                <w:szCs w:val="20"/>
              </w:rPr>
            </w:pPr>
            <w:r w:rsidRPr="00962966">
              <w:rPr>
                <w:rFonts w:ascii="Arial" w:hAnsi="Arial" w:cs="Arial"/>
                <w:b/>
                <w:bCs/>
                <w:sz w:val="20"/>
                <w:szCs w:val="20"/>
              </w:rPr>
              <w:t>Average        0.0107 ± 0.0142</w:t>
            </w:r>
          </w:p>
        </w:tc>
      </w:tr>
    </w:tbl>
    <w:p w14:paraId="6009F93C" w14:textId="77777777" w:rsidR="00962966" w:rsidRDefault="00962966" w:rsidP="000C7DFB">
      <w:pPr>
        <w:pStyle w:val="Body"/>
        <w:spacing w:after="0"/>
        <w:rPr>
          <w:rFonts w:ascii="Arial" w:hAnsi="Arial" w:cs="Arial"/>
        </w:rPr>
      </w:pPr>
    </w:p>
    <w:p w14:paraId="3E140B3A" w14:textId="77777777" w:rsidR="00962966" w:rsidRDefault="00962966" w:rsidP="000C7DFB">
      <w:pPr>
        <w:pStyle w:val="Body"/>
        <w:spacing w:after="0"/>
        <w:rPr>
          <w:rFonts w:ascii="Arial" w:hAnsi="Arial" w:cs="Arial"/>
        </w:rPr>
      </w:pPr>
    </w:p>
    <w:p w14:paraId="4153D2C2" w14:textId="77777777" w:rsidR="00962966" w:rsidRDefault="00962966" w:rsidP="000C7DFB">
      <w:pPr>
        <w:pStyle w:val="Body"/>
        <w:spacing w:after="0"/>
        <w:rPr>
          <w:rFonts w:ascii="Arial" w:hAnsi="Arial" w:cs="Arial"/>
        </w:rPr>
      </w:pPr>
    </w:p>
    <w:p w14:paraId="2631E1F6" w14:textId="77777777" w:rsidR="00985F97" w:rsidRDefault="00985F97" w:rsidP="000C7DFB">
      <w:pPr>
        <w:pStyle w:val="Body"/>
        <w:spacing w:after="0"/>
        <w:rPr>
          <w:rFonts w:ascii="Arial" w:hAnsi="Arial" w:cs="Arial"/>
        </w:rPr>
      </w:pPr>
    </w:p>
    <w:p w14:paraId="79F8934A" w14:textId="77777777" w:rsidR="00985F97" w:rsidRDefault="00985F97" w:rsidP="000C7DFB">
      <w:pPr>
        <w:pStyle w:val="Body"/>
        <w:spacing w:after="0"/>
        <w:rPr>
          <w:rFonts w:ascii="Arial" w:hAnsi="Arial" w:cs="Arial"/>
        </w:rPr>
      </w:pPr>
    </w:p>
    <w:p w14:paraId="7FC7510B" w14:textId="77777777" w:rsidR="00985F97" w:rsidRDefault="00985F97" w:rsidP="000C7DFB">
      <w:pPr>
        <w:pStyle w:val="Body"/>
        <w:spacing w:after="0"/>
        <w:rPr>
          <w:rFonts w:ascii="Arial" w:hAnsi="Arial" w:cs="Arial"/>
        </w:rPr>
      </w:pPr>
    </w:p>
    <w:p w14:paraId="4682B3D0" w14:textId="77777777" w:rsidR="00985F97" w:rsidRDefault="00985F97" w:rsidP="000C7DFB">
      <w:pPr>
        <w:pStyle w:val="Body"/>
        <w:spacing w:after="0"/>
        <w:rPr>
          <w:rFonts w:ascii="Arial" w:hAnsi="Arial" w:cs="Arial"/>
        </w:rPr>
      </w:pPr>
    </w:p>
    <w:tbl>
      <w:tblPr>
        <w:tblStyle w:val="TableGrid"/>
        <w:tblpPr w:leftFromText="180" w:rightFromText="180" w:vertAnchor="page" w:horzAnchor="margin" w:tblpY="922"/>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1907"/>
        <w:gridCol w:w="2431"/>
        <w:gridCol w:w="1521"/>
        <w:gridCol w:w="1764"/>
      </w:tblGrid>
      <w:tr w:rsidR="00985F97" w:rsidRPr="00962966" w14:paraId="5D6C5F1F" w14:textId="77777777" w:rsidTr="00985F97">
        <w:trPr>
          <w:trHeight w:val="135"/>
        </w:trPr>
        <w:tc>
          <w:tcPr>
            <w:tcW w:w="9130" w:type="dxa"/>
            <w:gridSpan w:val="5"/>
            <w:tcBorders>
              <w:bottom w:val="single" w:sz="4" w:space="0" w:color="auto"/>
            </w:tcBorders>
          </w:tcPr>
          <w:p w14:paraId="65508788" w14:textId="77777777" w:rsidR="00985F97" w:rsidRPr="00962966" w:rsidRDefault="00985F97" w:rsidP="00985F97">
            <w:pPr>
              <w:rPr>
                <w:rFonts w:ascii="Arial" w:hAnsi="Arial" w:cs="Arial"/>
                <w:b/>
                <w:bCs/>
                <w:sz w:val="20"/>
                <w:szCs w:val="20"/>
              </w:rPr>
            </w:pPr>
            <w:r w:rsidRPr="00962966">
              <w:rPr>
                <w:rFonts w:ascii="Arial" w:hAnsi="Arial" w:cs="Arial"/>
                <w:b/>
                <w:sz w:val="20"/>
                <w:szCs w:val="20"/>
                <w:lang w:val="en-GB"/>
              </w:rPr>
              <w:t>Table 4</w:t>
            </w:r>
            <w:r>
              <w:rPr>
                <w:rFonts w:ascii="Arial" w:hAnsi="Arial" w:cs="Arial"/>
                <w:b/>
                <w:sz w:val="20"/>
                <w:szCs w:val="20"/>
                <w:lang w:val="en-GB"/>
              </w:rPr>
              <w:t>:</w:t>
            </w:r>
            <w:r w:rsidRPr="00962966">
              <w:rPr>
                <w:rFonts w:ascii="Arial" w:hAnsi="Arial" w:cs="Arial"/>
                <w:b/>
                <w:sz w:val="20"/>
                <w:szCs w:val="20"/>
                <w:lang w:val="en-GB"/>
              </w:rPr>
              <w:t xml:space="preserve"> Radiological Parameters of </w:t>
            </w:r>
            <w:proofErr w:type="spellStart"/>
            <w:r w:rsidRPr="00962966">
              <w:rPr>
                <w:rFonts w:ascii="Arial" w:hAnsi="Arial" w:cs="Arial"/>
                <w:b/>
                <w:bCs/>
                <w:sz w:val="20"/>
                <w:szCs w:val="20"/>
              </w:rPr>
              <w:t>Aluu</w:t>
            </w:r>
            <w:proofErr w:type="spellEnd"/>
            <w:r w:rsidRPr="00962966">
              <w:rPr>
                <w:rFonts w:ascii="Arial" w:hAnsi="Arial" w:cs="Arial"/>
                <w:b/>
                <w:bCs/>
                <w:sz w:val="20"/>
                <w:szCs w:val="20"/>
              </w:rPr>
              <w:t xml:space="preserve"> Community </w:t>
            </w:r>
          </w:p>
        </w:tc>
      </w:tr>
      <w:tr w:rsidR="00985F97" w:rsidRPr="00962966" w14:paraId="28F623BD" w14:textId="77777777" w:rsidTr="00985F97">
        <w:trPr>
          <w:trHeight w:val="525"/>
        </w:trPr>
        <w:tc>
          <w:tcPr>
            <w:tcW w:w="1507" w:type="dxa"/>
            <w:tcBorders>
              <w:top w:val="single" w:sz="4" w:space="0" w:color="auto"/>
              <w:bottom w:val="single" w:sz="4" w:space="0" w:color="auto"/>
            </w:tcBorders>
          </w:tcPr>
          <w:p w14:paraId="218A05A0"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S/N</w:t>
            </w:r>
          </w:p>
          <w:p w14:paraId="47068B0A"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CODE</w:t>
            </w:r>
          </w:p>
        </w:tc>
        <w:tc>
          <w:tcPr>
            <w:tcW w:w="1907" w:type="dxa"/>
            <w:tcBorders>
              <w:top w:val="single" w:sz="4" w:space="0" w:color="auto"/>
              <w:bottom w:val="single" w:sz="4" w:space="0" w:color="auto"/>
            </w:tcBorders>
          </w:tcPr>
          <w:p w14:paraId="6110D626" w14:textId="77777777" w:rsidR="00985F97" w:rsidRPr="00962966" w:rsidRDefault="00985F97" w:rsidP="00985F97">
            <w:pPr>
              <w:rPr>
                <w:rFonts w:ascii="Arial" w:eastAsia="Times New Roman" w:hAnsi="Arial" w:cs="Arial"/>
                <w:b/>
                <w:bCs/>
                <w:sz w:val="20"/>
                <w:szCs w:val="20"/>
              </w:rPr>
            </w:pPr>
            <w:r w:rsidRPr="00962966">
              <w:rPr>
                <w:rFonts w:ascii="Arial" w:eastAsia="Times New Roman" w:hAnsi="Arial" w:cs="Arial"/>
                <w:b/>
                <w:bCs/>
                <w:sz w:val="20"/>
                <w:szCs w:val="20"/>
              </w:rPr>
              <w:t>Average Radiation level</w:t>
            </w:r>
          </w:p>
          <w:p w14:paraId="5DF44FA3"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p>
        </w:tc>
        <w:tc>
          <w:tcPr>
            <w:tcW w:w="2431" w:type="dxa"/>
            <w:tcBorders>
              <w:top w:val="single" w:sz="4" w:space="0" w:color="auto"/>
              <w:bottom w:val="single" w:sz="4" w:space="0" w:color="auto"/>
            </w:tcBorders>
          </w:tcPr>
          <w:p w14:paraId="00A00645" w14:textId="77777777" w:rsidR="00985F97" w:rsidRPr="00962966" w:rsidRDefault="00985F97" w:rsidP="00985F97">
            <w:pPr>
              <w:rPr>
                <w:rFonts w:ascii="Arial" w:eastAsia="Times New Roman" w:hAnsi="Arial" w:cs="Arial"/>
                <w:b/>
                <w:bCs/>
                <w:sz w:val="20"/>
                <w:szCs w:val="20"/>
              </w:rPr>
            </w:pPr>
            <w:r w:rsidRPr="00962966">
              <w:rPr>
                <w:rFonts w:ascii="Arial" w:eastAsia="Times New Roman" w:hAnsi="Arial" w:cs="Arial"/>
                <w:b/>
                <w:bCs/>
                <w:sz w:val="20"/>
                <w:szCs w:val="20"/>
              </w:rPr>
              <w:t>Absorbed dose</w:t>
            </w:r>
          </w:p>
          <w:p w14:paraId="161D47AE"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nGy</w:t>
            </w:r>
            <w:proofErr w:type="spellEnd"/>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hr</w:t>
            </w:r>
            <w:proofErr w:type="spellEnd"/>
            <w:r w:rsidRPr="00962966">
              <w:rPr>
                <w:rFonts w:ascii="Arial" w:eastAsia="Times New Roman" w:hAnsi="Arial" w:cs="Arial"/>
                <w:b/>
                <w:bCs/>
                <w:sz w:val="20"/>
                <w:szCs w:val="20"/>
              </w:rPr>
              <w:t>)</w:t>
            </w:r>
          </w:p>
        </w:tc>
        <w:tc>
          <w:tcPr>
            <w:tcW w:w="1521" w:type="dxa"/>
            <w:tcBorders>
              <w:top w:val="single" w:sz="4" w:space="0" w:color="auto"/>
              <w:bottom w:val="single" w:sz="4" w:space="0" w:color="auto"/>
            </w:tcBorders>
          </w:tcPr>
          <w:p w14:paraId="7C53A40B" w14:textId="77777777" w:rsidR="00985F97" w:rsidRPr="00962966" w:rsidRDefault="00985F97" w:rsidP="00985F97">
            <w:pPr>
              <w:rPr>
                <w:rFonts w:ascii="Arial" w:eastAsia="Times New Roman" w:hAnsi="Arial" w:cs="Arial"/>
                <w:b/>
                <w:bCs/>
                <w:sz w:val="20"/>
                <w:szCs w:val="20"/>
              </w:rPr>
            </w:pPr>
            <w:r w:rsidRPr="00962966">
              <w:rPr>
                <w:rFonts w:ascii="Arial" w:eastAsia="Times New Roman" w:hAnsi="Arial" w:cs="Arial"/>
                <w:b/>
                <w:bCs/>
                <w:sz w:val="20"/>
                <w:szCs w:val="20"/>
              </w:rPr>
              <w:t>AEDR</w:t>
            </w:r>
          </w:p>
          <w:p w14:paraId="2FC92A6D"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 xml:space="preserve"> (mSv/y)</w:t>
            </w:r>
          </w:p>
        </w:tc>
        <w:tc>
          <w:tcPr>
            <w:tcW w:w="1764" w:type="dxa"/>
            <w:tcBorders>
              <w:top w:val="single" w:sz="4" w:space="0" w:color="auto"/>
              <w:bottom w:val="single" w:sz="4" w:space="0" w:color="auto"/>
            </w:tcBorders>
          </w:tcPr>
          <w:p w14:paraId="536D7389"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ELCR x 10¯³</w:t>
            </w:r>
          </w:p>
        </w:tc>
      </w:tr>
      <w:tr w:rsidR="00985F97" w:rsidRPr="00962966" w14:paraId="55A2F584" w14:textId="77777777" w:rsidTr="00985F97">
        <w:trPr>
          <w:trHeight w:val="255"/>
        </w:trPr>
        <w:tc>
          <w:tcPr>
            <w:tcW w:w="1507" w:type="dxa"/>
            <w:tcBorders>
              <w:top w:val="single" w:sz="4" w:space="0" w:color="auto"/>
            </w:tcBorders>
            <w:vAlign w:val="bottom"/>
          </w:tcPr>
          <w:p w14:paraId="05C5E2C1"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ALU-1</w:t>
            </w:r>
          </w:p>
        </w:tc>
        <w:tc>
          <w:tcPr>
            <w:tcW w:w="1907" w:type="dxa"/>
            <w:tcBorders>
              <w:top w:val="single" w:sz="4" w:space="0" w:color="auto"/>
            </w:tcBorders>
            <w:vAlign w:val="bottom"/>
          </w:tcPr>
          <w:p w14:paraId="1398B878"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tcBorders>
              <w:top w:val="single" w:sz="4" w:space="0" w:color="auto"/>
            </w:tcBorders>
            <w:vAlign w:val="bottom"/>
          </w:tcPr>
          <w:p w14:paraId="64E9897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92.8</w:t>
            </w:r>
          </w:p>
        </w:tc>
        <w:tc>
          <w:tcPr>
            <w:tcW w:w="1521" w:type="dxa"/>
            <w:tcBorders>
              <w:top w:val="single" w:sz="4" w:space="0" w:color="auto"/>
            </w:tcBorders>
            <w:vAlign w:val="bottom"/>
          </w:tcPr>
          <w:p w14:paraId="6E4B8B12"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tcBorders>
              <w:top w:val="single" w:sz="4" w:space="0" w:color="auto"/>
            </w:tcBorders>
            <w:vAlign w:val="bottom"/>
          </w:tcPr>
          <w:p w14:paraId="63232082"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0.50</w:t>
            </w:r>
          </w:p>
        </w:tc>
      </w:tr>
      <w:tr w:rsidR="00985F97" w:rsidRPr="00962966" w14:paraId="302C47D5" w14:textId="77777777" w:rsidTr="00985F97">
        <w:trPr>
          <w:trHeight w:val="272"/>
        </w:trPr>
        <w:tc>
          <w:tcPr>
            <w:tcW w:w="1507" w:type="dxa"/>
            <w:vAlign w:val="bottom"/>
          </w:tcPr>
          <w:p w14:paraId="67B19E12"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ALU-2</w:t>
            </w:r>
          </w:p>
        </w:tc>
        <w:tc>
          <w:tcPr>
            <w:tcW w:w="1907" w:type="dxa"/>
            <w:vAlign w:val="bottom"/>
          </w:tcPr>
          <w:p w14:paraId="2409FF91"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0.009</w:t>
            </w:r>
          </w:p>
        </w:tc>
        <w:tc>
          <w:tcPr>
            <w:tcW w:w="2431" w:type="dxa"/>
            <w:vAlign w:val="bottom"/>
          </w:tcPr>
          <w:p w14:paraId="2E9E2E26"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78.3</w:t>
            </w:r>
          </w:p>
        </w:tc>
        <w:tc>
          <w:tcPr>
            <w:tcW w:w="1521" w:type="dxa"/>
            <w:vAlign w:val="bottom"/>
          </w:tcPr>
          <w:p w14:paraId="055D44CB"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0.12</w:t>
            </w:r>
          </w:p>
        </w:tc>
        <w:tc>
          <w:tcPr>
            <w:tcW w:w="1764" w:type="dxa"/>
            <w:vAlign w:val="bottom"/>
          </w:tcPr>
          <w:p w14:paraId="6624E32E"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0.42</w:t>
            </w:r>
          </w:p>
        </w:tc>
      </w:tr>
      <w:tr w:rsidR="00985F97" w:rsidRPr="00962966" w14:paraId="49AEF8B4" w14:textId="77777777" w:rsidTr="00985F97">
        <w:trPr>
          <w:trHeight w:val="255"/>
        </w:trPr>
        <w:tc>
          <w:tcPr>
            <w:tcW w:w="1507" w:type="dxa"/>
            <w:vAlign w:val="bottom"/>
          </w:tcPr>
          <w:p w14:paraId="2DCC9457"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ALU-3</w:t>
            </w:r>
          </w:p>
        </w:tc>
        <w:tc>
          <w:tcPr>
            <w:tcW w:w="1907" w:type="dxa"/>
            <w:vAlign w:val="bottom"/>
          </w:tcPr>
          <w:p w14:paraId="1C639EE8"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0.012</w:t>
            </w:r>
          </w:p>
        </w:tc>
        <w:tc>
          <w:tcPr>
            <w:tcW w:w="2431" w:type="dxa"/>
            <w:vAlign w:val="bottom"/>
          </w:tcPr>
          <w:p w14:paraId="34D3E0D4"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104.4</w:t>
            </w:r>
          </w:p>
        </w:tc>
        <w:tc>
          <w:tcPr>
            <w:tcW w:w="1521" w:type="dxa"/>
            <w:vAlign w:val="bottom"/>
          </w:tcPr>
          <w:p w14:paraId="3F6507D9"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0.16</w:t>
            </w:r>
          </w:p>
        </w:tc>
        <w:tc>
          <w:tcPr>
            <w:tcW w:w="1764" w:type="dxa"/>
            <w:vAlign w:val="bottom"/>
          </w:tcPr>
          <w:p w14:paraId="21EAD9B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0.56</w:t>
            </w:r>
          </w:p>
        </w:tc>
      </w:tr>
      <w:tr w:rsidR="00985F97" w:rsidRPr="00962966" w14:paraId="6AD63F8B" w14:textId="77777777" w:rsidTr="00985F97">
        <w:trPr>
          <w:trHeight w:val="272"/>
        </w:trPr>
        <w:tc>
          <w:tcPr>
            <w:tcW w:w="1507" w:type="dxa"/>
            <w:vAlign w:val="bottom"/>
          </w:tcPr>
          <w:p w14:paraId="5887E635"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ALU-4</w:t>
            </w:r>
          </w:p>
        </w:tc>
        <w:tc>
          <w:tcPr>
            <w:tcW w:w="1907" w:type="dxa"/>
            <w:vAlign w:val="bottom"/>
          </w:tcPr>
          <w:p w14:paraId="709770C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0.012</w:t>
            </w:r>
          </w:p>
        </w:tc>
        <w:tc>
          <w:tcPr>
            <w:tcW w:w="2431" w:type="dxa"/>
            <w:vAlign w:val="bottom"/>
          </w:tcPr>
          <w:p w14:paraId="7CCE168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104.4</w:t>
            </w:r>
          </w:p>
        </w:tc>
        <w:tc>
          <w:tcPr>
            <w:tcW w:w="1521" w:type="dxa"/>
            <w:vAlign w:val="bottom"/>
          </w:tcPr>
          <w:p w14:paraId="0942EE52"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0.16</w:t>
            </w:r>
          </w:p>
        </w:tc>
        <w:tc>
          <w:tcPr>
            <w:tcW w:w="1764" w:type="dxa"/>
            <w:vAlign w:val="bottom"/>
          </w:tcPr>
          <w:p w14:paraId="67BD78F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0.56</w:t>
            </w:r>
          </w:p>
        </w:tc>
      </w:tr>
      <w:tr w:rsidR="00985F97" w:rsidRPr="00962966" w14:paraId="2857AB62" w14:textId="77777777" w:rsidTr="00985F97">
        <w:trPr>
          <w:trHeight w:val="255"/>
        </w:trPr>
        <w:tc>
          <w:tcPr>
            <w:tcW w:w="1507" w:type="dxa"/>
            <w:vAlign w:val="bottom"/>
          </w:tcPr>
          <w:p w14:paraId="3850B0F5"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ALU-5</w:t>
            </w:r>
          </w:p>
        </w:tc>
        <w:tc>
          <w:tcPr>
            <w:tcW w:w="1907" w:type="dxa"/>
            <w:vAlign w:val="bottom"/>
          </w:tcPr>
          <w:p w14:paraId="0AA16B6B"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vAlign w:val="bottom"/>
          </w:tcPr>
          <w:p w14:paraId="6DA29520"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95.7</w:t>
            </w:r>
          </w:p>
        </w:tc>
        <w:tc>
          <w:tcPr>
            <w:tcW w:w="1521" w:type="dxa"/>
            <w:vAlign w:val="bottom"/>
          </w:tcPr>
          <w:p w14:paraId="113FE1BE"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0.15</w:t>
            </w:r>
          </w:p>
        </w:tc>
        <w:tc>
          <w:tcPr>
            <w:tcW w:w="1764" w:type="dxa"/>
            <w:vAlign w:val="bottom"/>
          </w:tcPr>
          <w:p w14:paraId="5AC3E5E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0.51</w:t>
            </w:r>
          </w:p>
        </w:tc>
      </w:tr>
      <w:tr w:rsidR="00985F97" w:rsidRPr="00962966" w14:paraId="6FD834CF" w14:textId="77777777" w:rsidTr="00985F97">
        <w:trPr>
          <w:trHeight w:val="272"/>
        </w:trPr>
        <w:tc>
          <w:tcPr>
            <w:tcW w:w="1507" w:type="dxa"/>
            <w:vAlign w:val="bottom"/>
          </w:tcPr>
          <w:p w14:paraId="4656879F"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ALU-6</w:t>
            </w:r>
          </w:p>
        </w:tc>
        <w:tc>
          <w:tcPr>
            <w:tcW w:w="1907" w:type="dxa"/>
            <w:vAlign w:val="bottom"/>
          </w:tcPr>
          <w:p w14:paraId="009DC15F"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0.007</w:t>
            </w:r>
          </w:p>
        </w:tc>
        <w:tc>
          <w:tcPr>
            <w:tcW w:w="2431" w:type="dxa"/>
            <w:vAlign w:val="bottom"/>
          </w:tcPr>
          <w:p w14:paraId="3F100E7D"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58.0</w:t>
            </w:r>
          </w:p>
        </w:tc>
        <w:tc>
          <w:tcPr>
            <w:tcW w:w="1521" w:type="dxa"/>
            <w:vAlign w:val="bottom"/>
          </w:tcPr>
          <w:p w14:paraId="660894FF"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0.09</w:t>
            </w:r>
          </w:p>
        </w:tc>
        <w:tc>
          <w:tcPr>
            <w:tcW w:w="1764" w:type="dxa"/>
            <w:vAlign w:val="bottom"/>
          </w:tcPr>
          <w:p w14:paraId="7248D9CB" w14:textId="77777777" w:rsidR="00985F97" w:rsidRPr="00962966" w:rsidRDefault="00985F97" w:rsidP="00985F97">
            <w:pPr>
              <w:pStyle w:val="NoSpacing"/>
              <w:jc w:val="center"/>
              <w:rPr>
                <w:rFonts w:ascii="Arial" w:hAnsi="Arial" w:cs="Arial"/>
                <w:sz w:val="20"/>
                <w:szCs w:val="20"/>
                <w:lang w:val="en-GB"/>
              </w:rPr>
            </w:pPr>
            <w:r>
              <w:rPr>
                <w:rFonts w:ascii="Arial" w:hAnsi="Arial" w:cs="Arial"/>
                <w:sz w:val="20"/>
                <w:szCs w:val="20"/>
                <w:lang w:val="en-GB"/>
              </w:rPr>
              <w:t>0.31</w:t>
            </w:r>
          </w:p>
        </w:tc>
      </w:tr>
      <w:tr w:rsidR="00985F97" w:rsidRPr="00962966" w14:paraId="1ADB513B" w14:textId="77777777" w:rsidTr="00985F97">
        <w:trPr>
          <w:trHeight w:val="255"/>
        </w:trPr>
        <w:tc>
          <w:tcPr>
            <w:tcW w:w="1507" w:type="dxa"/>
            <w:vAlign w:val="bottom"/>
          </w:tcPr>
          <w:p w14:paraId="546ED0F9"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ALU-7</w:t>
            </w:r>
          </w:p>
        </w:tc>
        <w:tc>
          <w:tcPr>
            <w:tcW w:w="1907" w:type="dxa"/>
            <w:vAlign w:val="bottom"/>
          </w:tcPr>
          <w:p w14:paraId="3A53D05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vAlign w:val="bottom"/>
          </w:tcPr>
          <w:p w14:paraId="3C6BE14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92.8</w:t>
            </w:r>
          </w:p>
        </w:tc>
        <w:tc>
          <w:tcPr>
            <w:tcW w:w="1521" w:type="dxa"/>
            <w:vAlign w:val="bottom"/>
          </w:tcPr>
          <w:p w14:paraId="11AD8A6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vAlign w:val="bottom"/>
          </w:tcPr>
          <w:p w14:paraId="49A35AB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0.50</w:t>
            </w:r>
          </w:p>
        </w:tc>
      </w:tr>
      <w:tr w:rsidR="00985F97" w:rsidRPr="00962966" w14:paraId="3C3B1FC2" w14:textId="77777777" w:rsidTr="00985F97">
        <w:trPr>
          <w:trHeight w:val="255"/>
        </w:trPr>
        <w:tc>
          <w:tcPr>
            <w:tcW w:w="1507" w:type="dxa"/>
            <w:vAlign w:val="bottom"/>
          </w:tcPr>
          <w:p w14:paraId="6AC813DB"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ALU-8</w:t>
            </w:r>
          </w:p>
        </w:tc>
        <w:tc>
          <w:tcPr>
            <w:tcW w:w="1907" w:type="dxa"/>
            <w:vAlign w:val="bottom"/>
          </w:tcPr>
          <w:p w14:paraId="18AEA71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0.010</w:t>
            </w:r>
          </w:p>
        </w:tc>
        <w:tc>
          <w:tcPr>
            <w:tcW w:w="2431" w:type="dxa"/>
            <w:vAlign w:val="bottom"/>
          </w:tcPr>
          <w:p w14:paraId="7F4C811B"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89.9</w:t>
            </w:r>
          </w:p>
        </w:tc>
        <w:tc>
          <w:tcPr>
            <w:tcW w:w="1521" w:type="dxa"/>
            <w:vAlign w:val="bottom"/>
          </w:tcPr>
          <w:p w14:paraId="3501D6A8"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vAlign w:val="bottom"/>
          </w:tcPr>
          <w:p w14:paraId="2294A999"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0.48</w:t>
            </w:r>
          </w:p>
        </w:tc>
      </w:tr>
      <w:tr w:rsidR="00985F97" w:rsidRPr="00962966" w14:paraId="051B44B1" w14:textId="77777777" w:rsidTr="00985F97">
        <w:trPr>
          <w:trHeight w:val="272"/>
        </w:trPr>
        <w:tc>
          <w:tcPr>
            <w:tcW w:w="1507" w:type="dxa"/>
            <w:vAlign w:val="bottom"/>
          </w:tcPr>
          <w:p w14:paraId="433E32C3"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ALU-9</w:t>
            </w:r>
          </w:p>
        </w:tc>
        <w:tc>
          <w:tcPr>
            <w:tcW w:w="1907" w:type="dxa"/>
            <w:vAlign w:val="bottom"/>
          </w:tcPr>
          <w:p w14:paraId="442E4226"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0.013</w:t>
            </w:r>
          </w:p>
        </w:tc>
        <w:tc>
          <w:tcPr>
            <w:tcW w:w="2431" w:type="dxa"/>
            <w:vAlign w:val="bottom"/>
          </w:tcPr>
          <w:p w14:paraId="3DAC8771"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116.0</w:t>
            </w:r>
          </w:p>
        </w:tc>
        <w:tc>
          <w:tcPr>
            <w:tcW w:w="1521" w:type="dxa"/>
            <w:vAlign w:val="bottom"/>
          </w:tcPr>
          <w:p w14:paraId="1ED4D98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0.18</w:t>
            </w:r>
          </w:p>
        </w:tc>
        <w:tc>
          <w:tcPr>
            <w:tcW w:w="1764" w:type="dxa"/>
            <w:vAlign w:val="bottom"/>
          </w:tcPr>
          <w:p w14:paraId="66A939CC"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0.62</w:t>
            </w:r>
          </w:p>
        </w:tc>
      </w:tr>
      <w:tr w:rsidR="00985F97" w:rsidRPr="00962966" w14:paraId="0C98B63D" w14:textId="77777777" w:rsidTr="00985F97">
        <w:trPr>
          <w:trHeight w:val="255"/>
        </w:trPr>
        <w:tc>
          <w:tcPr>
            <w:tcW w:w="1507" w:type="dxa"/>
            <w:vAlign w:val="bottom"/>
          </w:tcPr>
          <w:p w14:paraId="0226FE44"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ALU-10</w:t>
            </w:r>
          </w:p>
        </w:tc>
        <w:tc>
          <w:tcPr>
            <w:tcW w:w="1907" w:type="dxa"/>
            <w:vAlign w:val="bottom"/>
          </w:tcPr>
          <w:p w14:paraId="2CF52084"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vAlign w:val="bottom"/>
          </w:tcPr>
          <w:p w14:paraId="52ED2911"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92.8</w:t>
            </w:r>
          </w:p>
        </w:tc>
        <w:tc>
          <w:tcPr>
            <w:tcW w:w="1521" w:type="dxa"/>
            <w:vAlign w:val="bottom"/>
          </w:tcPr>
          <w:p w14:paraId="6F4D5C19"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vAlign w:val="bottom"/>
          </w:tcPr>
          <w:p w14:paraId="05D30CA4"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0.50</w:t>
            </w:r>
          </w:p>
        </w:tc>
      </w:tr>
      <w:tr w:rsidR="00985F97" w:rsidRPr="00962966" w14:paraId="5E3C7C27" w14:textId="77777777" w:rsidTr="00985F97">
        <w:trPr>
          <w:trHeight w:val="255"/>
        </w:trPr>
        <w:tc>
          <w:tcPr>
            <w:tcW w:w="1507" w:type="dxa"/>
            <w:tcBorders>
              <w:top w:val="single" w:sz="4" w:space="0" w:color="auto"/>
              <w:bottom w:val="single" w:sz="4" w:space="0" w:color="auto"/>
            </w:tcBorders>
            <w:vAlign w:val="bottom"/>
          </w:tcPr>
          <w:p w14:paraId="599400A6" w14:textId="77777777" w:rsidR="00985F97" w:rsidRPr="00962966" w:rsidRDefault="00985F97" w:rsidP="00985F97">
            <w:pPr>
              <w:pStyle w:val="NoSpacing"/>
              <w:rPr>
                <w:rFonts w:ascii="Arial" w:hAnsi="Arial" w:cs="Arial"/>
                <w:sz w:val="20"/>
                <w:szCs w:val="20"/>
              </w:rPr>
            </w:pPr>
            <w:r w:rsidRPr="00962966">
              <w:rPr>
                <w:rFonts w:ascii="Arial" w:eastAsia="Times New Roman" w:hAnsi="Arial" w:cs="Arial"/>
                <w:b/>
                <w:bCs/>
                <w:sz w:val="20"/>
                <w:szCs w:val="20"/>
              </w:rPr>
              <w:t> Mean</w:t>
            </w:r>
          </w:p>
        </w:tc>
        <w:tc>
          <w:tcPr>
            <w:tcW w:w="1907" w:type="dxa"/>
            <w:tcBorders>
              <w:top w:val="single" w:sz="4" w:space="0" w:color="auto"/>
              <w:bottom w:val="single" w:sz="4" w:space="0" w:color="auto"/>
            </w:tcBorders>
            <w:vAlign w:val="bottom"/>
          </w:tcPr>
          <w:p w14:paraId="1DE9CCE1" w14:textId="77777777" w:rsidR="00985F97" w:rsidRPr="00962966" w:rsidRDefault="00985F97" w:rsidP="00985F97">
            <w:pPr>
              <w:pStyle w:val="NoSpacing"/>
              <w:rPr>
                <w:rFonts w:ascii="Arial" w:hAnsi="Arial" w:cs="Arial"/>
                <w:sz w:val="20"/>
                <w:szCs w:val="20"/>
                <w:lang w:val="en-GB"/>
              </w:rPr>
            </w:pPr>
            <w:r w:rsidRPr="00962966">
              <w:rPr>
                <w:rFonts w:ascii="Arial" w:hAnsi="Arial" w:cs="Arial"/>
                <w:b/>
                <w:bCs/>
                <w:sz w:val="20"/>
                <w:szCs w:val="20"/>
              </w:rPr>
              <w:t>0.0107±0.00617</w:t>
            </w:r>
          </w:p>
        </w:tc>
        <w:tc>
          <w:tcPr>
            <w:tcW w:w="2431" w:type="dxa"/>
            <w:tcBorders>
              <w:top w:val="single" w:sz="4" w:space="0" w:color="auto"/>
              <w:bottom w:val="single" w:sz="4" w:space="0" w:color="auto"/>
            </w:tcBorders>
            <w:vAlign w:val="bottom"/>
          </w:tcPr>
          <w:p w14:paraId="2D658EC9" w14:textId="77777777" w:rsidR="00985F97" w:rsidRPr="00962966" w:rsidRDefault="00985F97" w:rsidP="00985F97">
            <w:pPr>
              <w:pStyle w:val="NoSpacing"/>
              <w:jc w:val="center"/>
              <w:rPr>
                <w:rFonts w:ascii="Arial" w:hAnsi="Arial" w:cs="Arial"/>
                <w:sz w:val="20"/>
                <w:szCs w:val="20"/>
              </w:rPr>
            </w:pPr>
            <w:r w:rsidRPr="00962966">
              <w:rPr>
                <w:rFonts w:ascii="Arial" w:eastAsia="Times New Roman" w:hAnsi="Arial" w:cs="Arial"/>
                <w:b/>
                <w:bCs/>
                <w:sz w:val="20"/>
                <w:szCs w:val="20"/>
              </w:rPr>
              <w:t>92.51±4.99</w:t>
            </w:r>
          </w:p>
        </w:tc>
        <w:tc>
          <w:tcPr>
            <w:tcW w:w="1521" w:type="dxa"/>
            <w:tcBorders>
              <w:top w:val="single" w:sz="4" w:space="0" w:color="auto"/>
              <w:bottom w:val="single" w:sz="4" w:space="0" w:color="auto"/>
            </w:tcBorders>
            <w:vAlign w:val="bottom"/>
          </w:tcPr>
          <w:p w14:paraId="2C236D98" w14:textId="77777777" w:rsidR="00985F97" w:rsidRPr="00962966" w:rsidRDefault="00985F97" w:rsidP="00985F97">
            <w:pPr>
              <w:pStyle w:val="NoSpacing"/>
              <w:rPr>
                <w:rFonts w:ascii="Arial" w:hAnsi="Arial" w:cs="Arial"/>
                <w:sz w:val="20"/>
                <w:szCs w:val="20"/>
              </w:rPr>
            </w:pPr>
            <w:r w:rsidRPr="00962966">
              <w:rPr>
                <w:rFonts w:ascii="Arial" w:eastAsia="Times New Roman" w:hAnsi="Arial" w:cs="Arial"/>
                <w:b/>
                <w:bCs/>
                <w:sz w:val="20"/>
                <w:szCs w:val="20"/>
              </w:rPr>
              <w:t>0.142±0.08</w:t>
            </w:r>
          </w:p>
        </w:tc>
        <w:tc>
          <w:tcPr>
            <w:tcW w:w="1764" w:type="dxa"/>
            <w:tcBorders>
              <w:top w:val="single" w:sz="4" w:space="0" w:color="auto"/>
              <w:bottom w:val="single" w:sz="4" w:space="0" w:color="auto"/>
            </w:tcBorders>
            <w:vAlign w:val="bottom"/>
          </w:tcPr>
          <w:p w14:paraId="66301903" w14:textId="77777777" w:rsidR="00985F97" w:rsidRPr="00962966" w:rsidRDefault="00985F97" w:rsidP="00985F97">
            <w:pPr>
              <w:pStyle w:val="NoSpacing"/>
              <w:rPr>
                <w:rFonts w:ascii="Arial" w:hAnsi="Arial" w:cs="Arial"/>
                <w:sz w:val="20"/>
                <w:szCs w:val="20"/>
              </w:rPr>
            </w:pPr>
            <w:r w:rsidRPr="00962966">
              <w:rPr>
                <w:rFonts w:ascii="Arial" w:eastAsia="Times New Roman" w:hAnsi="Arial" w:cs="Arial"/>
                <w:b/>
                <w:bCs/>
                <w:sz w:val="20"/>
                <w:szCs w:val="20"/>
              </w:rPr>
              <w:t>0.49±0.03</w:t>
            </w:r>
          </w:p>
        </w:tc>
      </w:tr>
      <w:tr w:rsidR="00985F97" w:rsidRPr="00962966" w14:paraId="3E4EAE8C" w14:textId="77777777" w:rsidTr="00985F97">
        <w:trPr>
          <w:trHeight w:val="255"/>
        </w:trPr>
        <w:tc>
          <w:tcPr>
            <w:tcW w:w="1507" w:type="dxa"/>
            <w:tcBorders>
              <w:top w:val="single" w:sz="4" w:space="0" w:color="auto"/>
              <w:bottom w:val="single" w:sz="4" w:space="0" w:color="auto"/>
            </w:tcBorders>
            <w:vAlign w:val="bottom"/>
          </w:tcPr>
          <w:p w14:paraId="5173CBDE" w14:textId="77777777" w:rsidR="00985F97" w:rsidRPr="00962966" w:rsidRDefault="00985F97" w:rsidP="00985F97">
            <w:pPr>
              <w:pStyle w:val="NoSpacing"/>
              <w:rPr>
                <w:rFonts w:ascii="Arial" w:eastAsia="Times New Roman" w:hAnsi="Arial" w:cs="Arial"/>
                <w:b/>
                <w:bCs/>
                <w:sz w:val="20"/>
                <w:szCs w:val="20"/>
              </w:rPr>
            </w:pPr>
            <w:r w:rsidRPr="00962966">
              <w:rPr>
                <w:rFonts w:ascii="Arial" w:eastAsia="Times New Roman" w:hAnsi="Arial" w:cs="Arial"/>
                <w:b/>
                <w:bCs/>
                <w:sz w:val="20"/>
                <w:szCs w:val="20"/>
              </w:rPr>
              <w:t>Acceptable limits</w:t>
            </w:r>
          </w:p>
        </w:tc>
        <w:tc>
          <w:tcPr>
            <w:tcW w:w="1907" w:type="dxa"/>
            <w:tcBorders>
              <w:top w:val="single" w:sz="4" w:space="0" w:color="auto"/>
              <w:bottom w:val="single" w:sz="4" w:space="0" w:color="auto"/>
            </w:tcBorders>
            <w:vAlign w:val="bottom"/>
          </w:tcPr>
          <w:p w14:paraId="6260EC79"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0.013</w:t>
            </w:r>
          </w:p>
        </w:tc>
        <w:tc>
          <w:tcPr>
            <w:tcW w:w="2431" w:type="dxa"/>
            <w:tcBorders>
              <w:top w:val="single" w:sz="4" w:space="0" w:color="auto"/>
              <w:bottom w:val="single" w:sz="4" w:space="0" w:color="auto"/>
            </w:tcBorders>
            <w:vAlign w:val="bottom"/>
          </w:tcPr>
          <w:p w14:paraId="3B5CBC38"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89.0</w:t>
            </w:r>
          </w:p>
        </w:tc>
        <w:tc>
          <w:tcPr>
            <w:tcW w:w="1521" w:type="dxa"/>
            <w:tcBorders>
              <w:top w:val="single" w:sz="4" w:space="0" w:color="auto"/>
              <w:bottom w:val="single" w:sz="4" w:space="0" w:color="auto"/>
            </w:tcBorders>
            <w:vAlign w:val="bottom"/>
          </w:tcPr>
          <w:p w14:paraId="6FAD7726"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1.0</w:t>
            </w:r>
          </w:p>
        </w:tc>
        <w:tc>
          <w:tcPr>
            <w:tcW w:w="1764" w:type="dxa"/>
            <w:tcBorders>
              <w:top w:val="single" w:sz="4" w:space="0" w:color="auto"/>
              <w:bottom w:val="single" w:sz="4" w:space="0" w:color="auto"/>
            </w:tcBorders>
            <w:vAlign w:val="bottom"/>
          </w:tcPr>
          <w:p w14:paraId="6CC0DF98"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0.29</w:t>
            </w:r>
          </w:p>
        </w:tc>
      </w:tr>
    </w:tbl>
    <w:p w14:paraId="44720F6E" w14:textId="77777777" w:rsidR="006B47B8" w:rsidRDefault="006B47B8" w:rsidP="000C7DFB">
      <w:pPr>
        <w:pStyle w:val="Body"/>
        <w:spacing w:after="0"/>
        <w:rPr>
          <w:rFonts w:ascii="Arial" w:hAnsi="Arial" w:cs="Arial"/>
        </w:rPr>
      </w:pPr>
    </w:p>
    <w:tbl>
      <w:tblPr>
        <w:tblpPr w:leftFromText="180" w:rightFromText="180" w:vertAnchor="page" w:horzAnchor="margin" w:tblpY="6011"/>
        <w:tblW w:w="9540" w:type="dxa"/>
        <w:tblLook w:val="04A0" w:firstRow="1" w:lastRow="0" w:firstColumn="1" w:lastColumn="0" w:noHBand="0" w:noVBand="1"/>
      </w:tblPr>
      <w:tblGrid>
        <w:gridCol w:w="1574"/>
        <w:gridCol w:w="2243"/>
        <w:gridCol w:w="1559"/>
        <w:gridCol w:w="2257"/>
        <w:gridCol w:w="1526"/>
        <w:gridCol w:w="381"/>
      </w:tblGrid>
      <w:tr w:rsidR="00985F97" w:rsidRPr="008E7DF2" w14:paraId="35C47163" w14:textId="77777777" w:rsidTr="00985F97">
        <w:trPr>
          <w:trHeight w:val="346"/>
        </w:trPr>
        <w:tc>
          <w:tcPr>
            <w:tcW w:w="9159" w:type="dxa"/>
            <w:gridSpan w:val="5"/>
            <w:tcBorders>
              <w:left w:val="nil"/>
              <w:bottom w:val="single" w:sz="4" w:space="0" w:color="auto"/>
              <w:right w:val="nil"/>
            </w:tcBorders>
            <w:noWrap/>
          </w:tcPr>
          <w:p w14:paraId="6E3E9261" w14:textId="77777777" w:rsidR="00985F97" w:rsidRPr="006B47B8" w:rsidRDefault="00985F97" w:rsidP="00985F97">
            <w:pPr>
              <w:rPr>
                <w:rFonts w:ascii="Arial" w:hAnsi="Arial" w:cs="Arial"/>
                <w:b/>
                <w:bCs/>
              </w:rPr>
            </w:pPr>
            <w:r w:rsidRPr="006B47B8">
              <w:rPr>
                <w:rFonts w:ascii="Arial" w:hAnsi="Arial" w:cs="Arial"/>
                <w:b/>
                <w:lang w:val="en-GB"/>
              </w:rPr>
              <w:t>Table 5</w:t>
            </w:r>
            <w:r>
              <w:rPr>
                <w:rFonts w:ascii="Arial" w:hAnsi="Arial" w:cs="Arial"/>
                <w:b/>
                <w:lang w:val="en-GB"/>
              </w:rPr>
              <w:t>:</w:t>
            </w:r>
            <w:r w:rsidRPr="006B47B8">
              <w:rPr>
                <w:rFonts w:ascii="Arial" w:hAnsi="Arial" w:cs="Arial"/>
                <w:b/>
                <w:lang w:val="en-GB"/>
              </w:rPr>
              <w:t xml:space="preserve"> Radiological Parameters of  </w:t>
            </w:r>
            <w:r w:rsidRPr="006B47B8">
              <w:rPr>
                <w:rFonts w:ascii="Arial" w:hAnsi="Arial" w:cs="Arial"/>
                <w:b/>
                <w:bCs/>
              </w:rPr>
              <w:t xml:space="preserve"> </w:t>
            </w:r>
            <w:proofErr w:type="spellStart"/>
            <w:r w:rsidRPr="006B47B8">
              <w:rPr>
                <w:rFonts w:ascii="Arial" w:hAnsi="Arial" w:cs="Arial"/>
                <w:b/>
                <w:bCs/>
              </w:rPr>
              <w:t>Rukpokwu</w:t>
            </w:r>
            <w:proofErr w:type="spellEnd"/>
            <w:r w:rsidRPr="006B47B8">
              <w:rPr>
                <w:rFonts w:ascii="Arial" w:hAnsi="Arial" w:cs="Arial"/>
                <w:b/>
                <w:lang w:val="en-GB"/>
              </w:rPr>
              <w:t xml:space="preserve"> and </w:t>
            </w:r>
            <w:proofErr w:type="spellStart"/>
            <w:r w:rsidRPr="006B47B8">
              <w:rPr>
                <w:rFonts w:ascii="Arial" w:hAnsi="Arial" w:cs="Arial"/>
                <w:b/>
                <w:lang w:val="en-GB"/>
              </w:rPr>
              <w:t>Aluu</w:t>
            </w:r>
            <w:proofErr w:type="spellEnd"/>
            <w:r w:rsidRPr="006B47B8">
              <w:rPr>
                <w:rFonts w:ascii="Arial" w:hAnsi="Arial" w:cs="Arial"/>
                <w:b/>
                <w:lang w:val="en-GB"/>
              </w:rPr>
              <w:t xml:space="preserve"> community</w:t>
            </w:r>
          </w:p>
        </w:tc>
        <w:tc>
          <w:tcPr>
            <w:tcW w:w="381" w:type="dxa"/>
          </w:tcPr>
          <w:p w14:paraId="71827B63" w14:textId="77777777" w:rsidR="00985F97" w:rsidRPr="006B47B8" w:rsidRDefault="00985F97" w:rsidP="00985F97">
            <w:pPr>
              <w:rPr>
                <w:rFonts w:ascii="Arial" w:hAnsi="Arial" w:cs="Arial"/>
                <w:b/>
                <w:lang w:val="en-GB"/>
              </w:rPr>
            </w:pPr>
          </w:p>
        </w:tc>
      </w:tr>
      <w:tr w:rsidR="00985F97" w:rsidRPr="008E7DF2" w14:paraId="7A15BD53" w14:textId="77777777" w:rsidTr="00985F97">
        <w:trPr>
          <w:trHeight w:val="487"/>
        </w:trPr>
        <w:tc>
          <w:tcPr>
            <w:tcW w:w="1574" w:type="dxa"/>
            <w:tcBorders>
              <w:top w:val="single" w:sz="4" w:space="0" w:color="auto"/>
              <w:left w:val="nil"/>
              <w:bottom w:val="single" w:sz="4" w:space="0" w:color="auto"/>
              <w:right w:val="nil"/>
            </w:tcBorders>
            <w:noWrap/>
            <w:hideMark/>
          </w:tcPr>
          <w:p w14:paraId="4C3EB682" w14:textId="77777777" w:rsidR="00985F97" w:rsidRPr="006B47B8" w:rsidRDefault="00985F97" w:rsidP="00985F97">
            <w:pPr>
              <w:jc w:val="center"/>
              <w:rPr>
                <w:rFonts w:ascii="Arial" w:hAnsi="Arial" w:cs="Arial"/>
                <w:b/>
                <w:bCs/>
              </w:rPr>
            </w:pPr>
            <w:bookmarkStart w:id="1" w:name="_Hlk148220983"/>
            <w:r w:rsidRPr="006B47B8">
              <w:rPr>
                <w:rFonts w:ascii="Arial" w:hAnsi="Arial" w:cs="Arial"/>
                <w:b/>
                <w:bCs/>
              </w:rPr>
              <w:t>Location</w:t>
            </w:r>
          </w:p>
        </w:tc>
        <w:tc>
          <w:tcPr>
            <w:tcW w:w="2243" w:type="dxa"/>
            <w:tcBorders>
              <w:top w:val="single" w:sz="4" w:space="0" w:color="auto"/>
              <w:left w:val="nil"/>
              <w:bottom w:val="single" w:sz="4" w:space="0" w:color="auto"/>
              <w:right w:val="nil"/>
            </w:tcBorders>
            <w:noWrap/>
            <w:hideMark/>
          </w:tcPr>
          <w:p w14:paraId="1CEC8760" w14:textId="77777777" w:rsidR="00985F97" w:rsidRPr="006B47B8" w:rsidRDefault="00985F97" w:rsidP="00985F97">
            <w:pPr>
              <w:jc w:val="center"/>
              <w:rPr>
                <w:rFonts w:ascii="Arial" w:hAnsi="Arial" w:cs="Arial"/>
                <w:b/>
                <w:bCs/>
              </w:rPr>
            </w:pPr>
            <w:r w:rsidRPr="006B47B8">
              <w:rPr>
                <w:rFonts w:ascii="Arial" w:hAnsi="Arial" w:cs="Arial"/>
                <w:b/>
                <w:bCs/>
              </w:rPr>
              <w:t xml:space="preserve">Average Radiation level </w:t>
            </w:r>
          </w:p>
          <w:p w14:paraId="391221CD" w14:textId="77777777" w:rsidR="00985F97" w:rsidRPr="006B47B8" w:rsidRDefault="00985F97" w:rsidP="00985F97">
            <w:pPr>
              <w:jc w:val="center"/>
              <w:rPr>
                <w:rFonts w:ascii="Arial" w:hAnsi="Arial" w:cs="Arial"/>
                <w:b/>
                <w:bCs/>
              </w:rPr>
            </w:pPr>
            <w:r w:rsidRPr="006B47B8">
              <w:rPr>
                <w:rFonts w:ascii="Arial" w:hAnsi="Arial" w:cs="Arial"/>
                <w:b/>
                <w:bCs/>
              </w:rPr>
              <w:t>(</w:t>
            </w:r>
            <w:proofErr w:type="spellStart"/>
            <w:r w:rsidRPr="006B47B8">
              <w:rPr>
                <w:rFonts w:ascii="Arial" w:hAnsi="Arial" w:cs="Arial"/>
                <w:b/>
                <w:bCs/>
              </w:rPr>
              <w:t>mR</w:t>
            </w:r>
            <w:proofErr w:type="spellEnd"/>
            <w:r w:rsidRPr="006B47B8">
              <w:rPr>
                <w:rFonts w:ascii="Arial" w:hAnsi="Arial" w:cs="Arial"/>
                <w:b/>
                <w:bCs/>
              </w:rPr>
              <w:t>/h)</w:t>
            </w:r>
          </w:p>
        </w:tc>
        <w:tc>
          <w:tcPr>
            <w:tcW w:w="1559" w:type="dxa"/>
            <w:tcBorders>
              <w:top w:val="single" w:sz="4" w:space="0" w:color="auto"/>
              <w:left w:val="nil"/>
              <w:bottom w:val="single" w:sz="4" w:space="0" w:color="auto"/>
              <w:right w:val="nil"/>
            </w:tcBorders>
            <w:noWrap/>
            <w:hideMark/>
          </w:tcPr>
          <w:p w14:paraId="07A78A98" w14:textId="77777777" w:rsidR="00985F97" w:rsidRPr="006B47B8" w:rsidRDefault="00985F97" w:rsidP="00985F97">
            <w:pPr>
              <w:jc w:val="center"/>
              <w:rPr>
                <w:rFonts w:ascii="Arial" w:hAnsi="Arial" w:cs="Arial"/>
                <w:b/>
                <w:bCs/>
              </w:rPr>
            </w:pPr>
            <w:r w:rsidRPr="006B47B8">
              <w:rPr>
                <w:rFonts w:ascii="Arial" w:hAnsi="Arial" w:cs="Arial"/>
                <w:b/>
                <w:bCs/>
              </w:rPr>
              <w:t>Absorbed dose</w:t>
            </w:r>
          </w:p>
          <w:p w14:paraId="417CA9E2" w14:textId="77777777" w:rsidR="00985F97" w:rsidRPr="006B47B8" w:rsidRDefault="00985F97" w:rsidP="00985F97">
            <w:pPr>
              <w:jc w:val="center"/>
              <w:rPr>
                <w:rFonts w:ascii="Arial" w:hAnsi="Arial" w:cs="Arial"/>
                <w:b/>
                <w:bCs/>
              </w:rPr>
            </w:pPr>
            <w:r w:rsidRPr="006B47B8">
              <w:rPr>
                <w:rFonts w:ascii="Arial" w:hAnsi="Arial" w:cs="Arial"/>
                <w:b/>
                <w:bCs/>
              </w:rPr>
              <w:t>(</w:t>
            </w:r>
            <w:proofErr w:type="spellStart"/>
            <w:r w:rsidRPr="006B47B8">
              <w:rPr>
                <w:rFonts w:ascii="Arial" w:hAnsi="Arial" w:cs="Arial"/>
                <w:b/>
                <w:bCs/>
              </w:rPr>
              <w:t>nGy</w:t>
            </w:r>
            <w:proofErr w:type="spellEnd"/>
            <w:r w:rsidRPr="006B47B8">
              <w:rPr>
                <w:rFonts w:ascii="Arial" w:hAnsi="Arial" w:cs="Arial"/>
                <w:b/>
                <w:bCs/>
              </w:rPr>
              <w:t>/</w:t>
            </w:r>
            <w:proofErr w:type="spellStart"/>
            <w:r w:rsidRPr="006B47B8">
              <w:rPr>
                <w:rFonts w:ascii="Arial" w:hAnsi="Arial" w:cs="Arial"/>
                <w:b/>
                <w:bCs/>
              </w:rPr>
              <w:t>hr</w:t>
            </w:r>
            <w:proofErr w:type="spellEnd"/>
            <w:r w:rsidRPr="006B47B8">
              <w:rPr>
                <w:rFonts w:ascii="Arial" w:hAnsi="Arial" w:cs="Arial"/>
                <w:b/>
                <w:bCs/>
              </w:rPr>
              <w:t>)</w:t>
            </w:r>
          </w:p>
        </w:tc>
        <w:tc>
          <w:tcPr>
            <w:tcW w:w="2257" w:type="dxa"/>
            <w:tcBorders>
              <w:top w:val="single" w:sz="4" w:space="0" w:color="auto"/>
              <w:left w:val="nil"/>
              <w:bottom w:val="single" w:sz="4" w:space="0" w:color="auto"/>
              <w:right w:val="nil"/>
            </w:tcBorders>
            <w:noWrap/>
            <w:hideMark/>
          </w:tcPr>
          <w:p w14:paraId="668E1393" w14:textId="77777777" w:rsidR="00985F97" w:rsidRPr="006B47B8" w:rsidRDefault="00985F97" w:rsidP="00985F97">
            <w:pPr>
              <w:jc w:val="center"/>
              <w:rPr>
                <w:rFonts w:ascii="Arial" w:hAnsi="Arial" w:cs="Arial"/>
                <w:b/>
                <w:bCs/>
              </w:rPr>
            </w:pPr>
            <w:r w:rsidRPr="006B47B8">
              <w:rPr>
                <w:rFonts w:ascii="Arial" w:hAnsi="Arial" w:cs="Arial"/>
                <w:b/>
                <w:bCs/>
              </w:rPr>
              <w:t>AEDR</w:t>
            </w:r>
          </w:p>
          <w:p w14:paraId="7391CB63" w14:textId="77777777" w:rsidR="00985F97" w:rsidRPr="006B47B8" w:rsidRDefault="00985F97" w:rsidP="00985F97">
            <w:pPr>
              <w:jc w:val="center"/>
              <w:rPr>
                <w:rFonts w:ascii="Arial" w:hAnsi="Arial" w:cs="Arial"/>
                <w:b/>
                <w:bCs/>
              </w:rPr>
            </w:pPr>
            <w:r w:rsidRPr="006B47B8">
              <w:rPr>
                <w:rFonts w:ascii="Arial" w:hAnsi="Arial" w:cs="Arial"/>
                <w:b/>
                <w:bCs/>
              </w:rPr>
              <w:t xml:space="preserve"> (mSv/y)</w:t>
            </w:r>
          </w:p>
        </w:tc>
        <w:tc>
          <w:tcPr>
            <w:tcW w:w="1526" w:type="dxa"/>
            <w:tcBorders>
              <w:top w:val="single" w:sz="4" w:space="0" w:color="auto"/>
              <w:left w:val="nil"/>
              <w:bottom w:val="single" w:sz="4" w:space="0" w:color="auto"/>
              <w:right w:val="nil"/>
            </w:tcBorders>
            <w:noWrap/>
            <w:hideMark/>
          </w:tcPr>
          <w:p w14:paraId="3B347EC4" w14:textId="77777777" w:rsidR="00985F97" w:rsidRPr="006B47B8" w:rsidRDefault="00985F97" w:rsidP="00985F97">
            <w:pPr>
              <w:jc w:val="center"/>
              <w:rPr>
                <w:rFonts w:ascii="Arial" w:hAnsi="Arial" w:cs="Arial"/>
                <w:b/>
                <w:bCs/>
              </w:rPr>
            </w:pPr>
            <w:r w:rsidRPr="006B47B8">
              <w:rPr>
                <w:rFonts w:ascii="Arial" w:hAnsi="Arial" w:cs="Arial"/>
                <w:b/>
                <w:bCs/>
              </w:rPr>
              <w:t>ELCR x 10¯³</w:t>
            </w:r>
          </w:p>
        </w:tc>
        <w:tc>
          <w:tcPr>
            <w:tcW w:w="381" w:type="dxa"/>
          </w:tcPr>
          <w:p w14:paraId="67EFEAF6" w14:textId="77777777" w:rsidR="00985F97" w:rsidRPr="006B47B8" w:rsidRDefault="00985F97" w:rsidP="00985F97">
            <w:pPr>
              <w:jc w:val="center"/>
              <w:rPr>
                <w:rFonts w:ascii="Arial" w:hAnsi="Arial" w:cs="Arial"/>
                <w:b/>
                <w:bCs/>
              </w:rPr>
            </w:pPr>
          </w:p>
        </w:tc>
      </w:tr>
      <w:tr w:rsidR="00985F97" w:rsidRPr="008E7DF2" w14:paraId="1224236F" w14:textId="77777777" w:rsidTr="00985F97">
        <w:trPr>
          <w:trHeight w:val="558"/>
        </w:trPr>
        <w:tc>
          <w:tcPr>
            <w:tcW w:w="1574" w:type="dxa"/>
            <w:tcBorders>
              <w:top w:val="nil"/>
              <w:left w:val="nil"/>
              <w:bottom w:val="nil"/>
              <w:right w:val="nil"/>
            </w:tcBorders>
            <w:noWrap/>
            <w:vAlign w:val="bottom"/>
          </w:tcPr>
          <w:p w14:paraId="2F0D10D0" w14:textId="77777777" w:rsidR="00985F97" w:rsidRPr="006B47B8" w:rsidRDefault="00985F97" w:rsidP="00985F97">
            <w:pPr>
              <w:spacing w:line="276" w:lineRule="auto"/>
              <w:rPr>
                <w:rFonts w:ascii="Arial" w:hAnsi="Arial" w:cs="Arial"/>
                <w:b/>
                <w:bCs/>
              </w:rPr>
            </w:pPr>
            <w:r w:rsidRPr="006B47B8">
              <w:rPr>
                <w:rFonts w:ascii="Arial" w:hAnsi="Arial" w:cs="Arial"/>
                <w:b/>
                <w:bCs/>
              </w:rPr>
              <w:t>RUK</w:t>
            </w:r>
          </w:p>
        </w:tc>
        <w:tc>
          <w:tcPr>
            <w:tcW w:w="2243" w:type="dxa"/>
            <w:tcBorders>
              <w:top w:val="nil"/>
              <w:left w:val="nil"/>
              <w:bottom w:val="nil"/>
              <w:right w:val="nil"/>
            </w:tcBorders>
            <w:noWrap/>
            <w:vAlign w:val="bottom"/>
            <w:hideMark/>
          </w:tcPr>
          <w:p w14:paraId="234AD88D" w14:textId="77777777" w:rsidR="00985F97" w:rsidRPr="006B47B8" w:rsidRDefault="00985F97" w:rsidP="00985F97">
            <w:pPr>
              <w:spacing w:line="276" w:lineRule="auto"/>
              <w:jc w:val="center"/>
              <w:rPr>
                <w:rFonts w:ascii="Arial" w:hAnsi="Arial" w:cs="Arial"/>
              </w:rPr>
            </w:pPr>
            <w:r w:rsidRPr="006B47B8">
              <w:rPr>
                <w:rFonts w:ascii="Arial" w:hAnsi="Arial" w:cs="Arial"/>
                <w:color w:val="000000"/>
              </w:rPr>
              <w:t xml:space="preserve">0.0107   </w:t>
            </w:r>
          </w:p>
        </w:tc>
        <w:tc>
          <w:tcPr>
            <w:tcW w:w="1559" w:type="dxa"/>
            <w:tcBorders>
              <w:top w:val="nil"/>
              <w:left w:val="nil"/>
              <w:bottom w:val="nil"/>
              <w:right w:val="nil"/>
            </w:tcBorders>
            <w:noWrap/>
            <w:vAlign w:val="bottom"/>
            <w:hideMark/>
          </w:tcPr>
          <w:p w14:paraId="09625CA9" w14:textId="77777777" w:rsidR="00985F97" w:rsidRPr="006B47B8" w:rsidRDefault="00985F97" w:rsidP="00985F97">
            <w:pPr>
              <w:spacing w:line="276" w:lineRule="auto"/>
              <w:jc w:val="center"/>
              <w:rPr>
                <w:rFonts w:ascii="Arial" w:hAnsi="Arial" w:cs="Arial"/>
              </w:rPr>
            </w:pPr>
            <w:r w:rsidRPr="006B47B8">
              <w:rPr>
                <w:rFonts w:ascii="Arial" w:hAnsi="Arial" w:cs="Arial"/>
              </w:rPr>
              <w:t>91.64</w:t>
            </w:r>
          </w:p>
        </w:tc>
        <w:tc>
          <w:tcPr>
            <w:tcW w:w="2257" w:type="dxa"/>
            <w:tcBorders>
              <w:top w:val="nil"/>
              <w:left w:val="nil"/>
              <w:bottom w:val="nil"/>
              <w:right w:val="nil"/>
            </w:tcBorders>
            <w:noWrap/>
            <w:vAlign w:val="bottom"/>
            <w:hideMark/>
          </w:tcPr>
          <w:p w14:paraId="1D898528" w14:textId="77777777" w:rsidR="00985F97" w:rsidRPr="006B47B8" w:rsidRDefault="00985F97" w:rsidP="00985F97">
            <w:pPr>
              <w:spacing w:line="276" w:lineRule="auto"/>
              <w:jc w:val="center"/>
              <w:rPr>
                <w:rFonts w:ascii="Arial" w:hAnsi="Arial" w:cs="Arial"/>
              </w:rPr>
            </w:pPr>
            <w:r w:rsidRPr="006B47B8">
              <w:rPr>
                <w:rFonts w:ascii="Arial" w:hAnsi="Arial" w:cs="Arial"/>
              </w:rPr>
              <w:t>0.140</w:t>
            </w:r>
          </w:p>
        </w:tc>
        <w:tc>
          <w:tcPr>
            <w:tcW w:w="1526" w:type="dxa"/>
            <w:tcBorders>
              <w:top w:val="nil"/>
              <w:left w:val="nil"/>
              <w:bottom w:val="nil"/>
              <w:right w:val="nil"/>
            </w:tcBorders>
            <w:noWrap/>
            <w:vAlign w:val="bottom"/>
            <w:hideMark/>
          </w:tcPr>
          <w:p w14:paraId="3FC60721" w14:textId="77777777" w:rsidR="00985F97" w:rsidRPr="006B47B8" w:rsidRDefault="00985F97" w:rsidP="00985F97">
            <w:pPr>
              <w:spacing w:line="276" w:lineRule="auto"/>
              <w:jc w:val="center"/>
              <w:rPr>
                <w:rFonts w:ascii="Arial" w:hAnsi="Arial" w:cs="Arial"/>
              </w:rPr>
            </w:pPr>
            <w:r w:rsidRPr="006B47B8">
              <w:rPr>
                <w:rFonts w:ascii="Arial" w:hAnsi="Arial" w:cs="Arial"/>
              </w:rPr>
              <w:t>0.19</w:t>
            </w:r>
          </w:p>
        </w:tc>
        <w:tc>
          <w:tcPr>
            <w:tcW w:w="381" w:type="dxa"/>
          </w:tcPr>
          <w:p w14:paraId="2B0C4E49" w14:textId="77777777" w:rsidR="00985F97" w:rsidRPr="006B47B8" w:rsidRDefault="00985F97" w:rsidP="00985F97">
            <w:pPr>
              <w:spacing w:line="276" w:lineRule="auto"/>
              <w:jc w:val="center"/>
              <w:rPr>
                <w:rFonts w:ascii="Arial" w:hAnsi="Arial" w:cs="Arial"/>
              </w:rPr>
            </w:pPr>
          </w:p>
        </w:tc>
      </w:tr>
      <w:tr w:rsidR="00985F97" w:rsidRPr="008E7DF2" w14:paraId="6C65EACC" w14:textId="77777777" w:rsidTr="00985F97">
        <w:trPr>
          <w:trHeight w:val="558"/>
        </w:trPr>
        <w:tc>
          <w:tcPr>
            <w:tcW w:w="1574" w:type="dxa"/>
            <w:tcBorders>
              <w:top w:val="nil"/>
              <w:left w:val="nil"/>
              <w:bottom w:val="nil"/>
              <w:right w:val="nil"/>
            </w:tcBorders>
            <w:noWrap/>
            <w:vAlign w:val="bottom"/>
          </w:tcPr>
          <w:p w14:paraId="0F7015CB" w14:textId="77777777" w:rsidR="00985F97" w:rsidRPr="006B47B8" w:rsidRDefault="00985F97" w:rsidP="00985F97">
            <w:pPr>
              <w:spacing w:line="276" w:lineRule="auto"/>
              <w:rPr>
                <w:rFonts w:ascii="Arial" w:hAnsi="Arial" w:cs="Arial"/>
                <w:b/>
                <w:bCs/>
              </w:rPr>
            </w:pPr>
            <w:r w:rsidRPr="006B47B8">
              <w:rPr>
                <w:rFonts w:ascii="Arial" w:hAnsi="Arial" w:cs="Arial"/>
                <w:b/>
                <w:bCs/>
              </w:rPr>
              <w:t>ALU</w:t>
            </w:r>
          </w:p>
        </w:tc>
        <w:tc>
          <w:tcPr>
            <w:tcW w:w="2243" w:type="dxa"/>
            <w:tcBorders>
              <w:top w:val="nil"/>
              <w:left w:val="nil"/>
              <w:bottom w:val="nil"/>
              <w:right w:val="nil"/>
            </w:tcBorders>
            <w:noWrap/>
            <w:vAlign w:val="bottom"/>
            <w:hideMark/>
          </w:tcPr>
          <w:p w14:paraId="5A00D6A0" w14:textId="77777777" w:rsidR="00985F97" w:rsidRPr="006B47B8" w:rsidRDefault="00985F97" w:rsidP="00985F97">
            <w:pPr>
              <w:spacing w:line="276" w:lineRule="auto"/>
              <w:jc w:val="center"/>
              <w:rPr>
                <w:rFonts w:ascii="Arial" w:hAnsi="Arial" w:cs="Arial"/>
              </w:rPr>
            </w:pPr>
            <w:r w:rsidRPr="006B47B8">
              <w:rPr>
                <w:rFonts w:ascii="Arial" w:hAnsi="Arial" w:cs="Arial"/>
                <w:color w:val="000000"/>
              </w:rPr>
              <w:t xml:space="preserve">0.0107  </w:t>
            </w:r>
          </w:p>
        </w:tc>
        <w:tc>
          <w:tcPr>
            <w:tcW w:w="1559" w:type="dxa"/>
            <w:tcBorders>
              <w:top w:val="nil"/>
              <w:left w:val="nil"/>
              <w:bottom w:val="nil"/>
              <w:right w:val="nil"/>
            </w:tcBorders>
            <w:noWrap/>
            <w:vAlign w:val="bottom"/>
            <w:hideMark/>
          </w:tcPr>
          <w:p w14:paraId="6D3695B5" w14:textId="77777777" w:rsidR="00985F97" w:rsidRPr="006B47B8" w:rsidRDefault="00985F97" w:rsidP="00985F97">
            <w:pPr>
              <w:spacing w:line="276" w:lineRule="auto"/>
              <w:jc w:val="center"/>
              <w:rPr>
                <w:rFonts w:ascii="Arial" w:hAnsi="Arial" w:cs="Arial"/>
              </w:rPr>
            </w:pPr>
            <w:r w:rsidRPr="006B47B8">
              <w:rPr>
                <w:rFonts w:ascii="Arial" w:hAnsi="Arial" w:cs="Arial"/>
              </w:rPr>
              <w:t>92.51</w:t>
            </w:r>
          </w:p>
        </w:tc>
        <w:tc>
          <w:tcPr>
            <w:tcW w:w="2257" w:type="dxa"/>
            <w:tcBorders>
              <w:top w:val="nil"/>
              <w:left w:val="nil"/>
              <w:bottom w:val="nil"/>
              <w:right w:val="nil"/>
            </w:tcBorders>
            <w:noWrap/>
            <w:vAlign w:val="bottom"/>
            <w:hideMark/>
          </w:tcPr>
          <w:p w14:paraId="621A3BEF" w14:textId="77777777" w:rsidR="00985F97" w:rsidRPr="006B47B8" w:rsidRDefault="00985F97" w:rsidP="00985F97">
            <w:pPr>
              <w:spacing w:line="276" w:lineRule="auto"/>
              <w:jc w:val="center"/>
              <w:rPr>
                <w:rFonts w:ascii="Arial" w:hAnsi="Arial" w:cs="Arial"/>
              </w:rPr>
            </w:pPr>
            <w:r w:rsidRPr="006B47B8">
              <w:rPr>
                <w:rFonts w:ascii="Arial" w:hAnsi="Arial" w:cs="Arial"/>
              </w:rPr>
              <w:t>0.142</w:t>
            </w:r>
          </w:p>
        </w:tc>
        <w:tc>
          <w:tcPr>
            <w:tcW w:w="1526" w:type="dxa"/>
            <w:tcBorders>
              <w:top w:val="nil"/>
              <w:left w:val="nil"/>
              <w:bottom w:val="nil"/>
              <w:right w:val="nil"/>
            </w:tcBorders>
            <w:noWrap/>
            <w:vAlign w:val="bottom"/>
            <w:hideMark/>
          </w:tcPr>
          <w:p w14:paraId="237A3158" w14:textId="77777777" w:rsidR="00985F97" w:rsidRPr="006B47B8" w:rsidRDefault="00985F97" w:rsidP="00985F97">
            <w:pPr>
              <w:spacing w:line="276" w:lineRule="auto"/>
              <w:jc w:val="center"/>
              <w:rPr>
                <w:rFonts w:ascii="Arial" w:hAnsi="Arial" w:cs="Arial"/>
              </w:rPr>
            </w:pPr>
            <w:r w:rsidRPr="006B47B8">
              <w:rPr>
                <w:rFonts w:ascii="Arial" w:hAnsi="Arial" w:cs="Arial"/>
              </w:rPr>
              <w:t>0.49</w:t>
            </w:r>
          </w:p>
        </w:tc>
        <w:tc>
          <w:tcPr>
            <w:tcW w:w="381" w:type="dxa"/>
          </w:tcPr>
          <w:p w14:paraId="21C3B791" w14:textId="77777777" w:rsidR="00985F97" w:rsidRPr="006B47B8" w:rsidRDefault="00985F97" w:rsidP="00985F97">
            <w:pPr>
              <w:spacing w:line="276" w:lineRule="auto"/>
              <w:jc w:val="center"/>
              <w:rPr>
                <w:rFonts w:ascii="Arial" w:hAnsi="Arial" w:cs="Arial"/>
              </w:rPr>
            </w:pPr>
          </w:p>
        </w:tc>
      </w:tr>
      <w:tr w:rsidR="00985F97" w:rsidRPr="008E7DF2" w14:paraId="771832E9" w14:textId="77777777" w:rsidTr="00985F97">
        <w:trPr>
          <w:trHeight w:val="413"/>
        </w:trPr>
        <w:tc>
          <w:tcPr>
            <w:tcW w:w="1574" w:type="dxa"/>
            <w:tcBorders>
              <w:top w:val="single" w:sz="4" w:space="0" w:color="auto"/>
              <w:left w:val="nil"/>
              <w:bottom w:val="single" w:sz="4" w:space="0" w:color="auto"/>
              <w:right w:val="nil"/>
            </w:tcBorders>
            <w:noWrap/>
            <w:vAlign w:val="bottom"/>
          </w:tcPr>
          <w:p w14:paraId="1CED8BFF" w14:textId="77777777" w:rsidR="00985F97" w:rsidRPr="006B47B8" w:rsidRDefault="00985F97" w:rsidP="00985F97">
            <w:pPr>
              <w:spacing w:line="276" w:lineRule="auto"/>
              <w:rPr>
                <w:rFonts w:ascii="Arial" w:hAnsi="Arial" w:cs="Arial"/>
                <w:b/>
                <w:bCs/>
              </w:rPr>
            </w:pPr>
            <w:r w:rsidRPr="006B47B8">
              <w:rPr>
                <w:rFonts w:ascii="Arial" w:hAnsi="Arial" w:cs="Arial"/>
                <w:b/>
                <w:bCs/>
              </w:rPr>
              <w:t>Acceptable limit</w:t>
            </w:r>
          </w:p>
        </w:tc>
        <w:tc>
          <w:tcPr>
            <w:tcW w:w="2243" w:type="dxa"/>
            <w:tcBorders>
              <w:top w:val="single" w:sz="4" w:space="0" w:color="auto"/>
              <w:left w:val="nil"/>
              <w:bottom w:val="single" w:sz="4" w:space="0" w:color="auto"/>
              <w:right w:val="nil"/>
            </w:tcBorders>
            <w:noWrap/>
            <w:vAlign w:val="bottom"/>
          </w:tcPr>
          <w:p w14:paraId="60208116"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0.013</w:t>
            </w:r>
          </w:p>
        </w:tc>
        <w:tc>
          <w:tcPr>
            <w:tcW w:w="1559" w:type="dxa"/>
            <w:tcBorders>
              <w:top w:val="single" w:sz="4" w:space="0" w:color="auto"/>
              <w:left w:val="nil"/>
              <w:bottom w:val="single" w:sz="4" w:space="0" w:color="auto"/>
              <w:right w:val="nil"/>
            </w:tcBorders>
            <w:noWrap/>
            <w:vAlign w:val="bottom"/>
          </w:tcPr>
          <w:p w14:paraId="5A0525D2"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59.0</w:t>
            </w:r>
          </w:p>
        </w:tc>
        <w:tc>
          <w:tcPr>
            <w:tcW w:w="2257" w:type="dxa"/>
            <w:tcBorders>
              <w:top w:val="single" w:sz="4" w:space="0" w:color="auto"/>
              <w:left w:val="nil"/>
              <w:bottom w:val="single" w:sz="4" w:space="0" w:color="auto"/>
              <w:right w:val="nil"/>
            </w:tcBorders>
            <w:noWrap/>
            <w:vAlign w:val="bottom"/>
          </w:tcPr>
          <w:p w14:paraId="1288DAA9"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1.0</w:t>
            </w:r>
          </w:p>
        </w:tc>
        <w:tc>
          <w:tcPr>
            <w:tcW w:w="1526" w:type="dxa"/>
            <w:tcBorders>
              <w:top w:val="single" w:sz="4" w:space="0" w:color="auto"/>
              <w:left w:val="nil"/>
              <w:bottom w:val="single" w:sz="4" w:space="0" w:color="auto"/>
              <w:right w:val="nil"/>
            </w:tcBorders>
            <w:noWrap/>
            <w:vAlign w:val="bottom"/>
          </w:tcPr>
          <w:p w14:paraId="2739320E"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0.29</w:t>
            </w:r>
          </w:p>
        </w:tc>
        <w:tc>
          <w:tcPr>
            <w:tcW w:w="381" w:type="dxa"/>
          </w:tcPr>
          <w:p w14:paraId="58420073" w14:textId="77777777" w:rsidR="00985F97" w:rsidRPr="006B47B8" w:rsidRDefault="00985F97" w:rsidP="00985F97">
            <w:pPr>
              <w:spacing w:line="276" w:lineRule="auto"/>
              <w:jc w:val="center"/>
              <w:rPr>
                <w:rFonts w:ascii="Arial" w:hAnsi="Arial" w:cs="Arial"/>
                <w:b/>
                <w:bCs/>
              </w:rPr>
            </w:pPr>
          </w:p>
        </w:tc>
      </w:tr>
      <w:bookmarkEnd w:id="1"/>
    </w:tbl>
    <w:p w14:paraId="0C6BEA92" w14:textId="77777777" w:rsidR="006B47B8" w:rsidRDefault="006B47B8" w:rsidP="000C7DFB">
      <w:pPr>
        <w:pStyle w:val="Body"/>
        <w:spacing w:after="0"/>
        <w:rPr>
          <w:rFonts w:ascii="Arial" w:hAnsi="Arial" w:cs="Arial"/>
        </w:rPr>
      </w:pPr>
    </w:p>
    <w:p w14:paraId="10A54FAB" w14:textId="77777777" w:rsidR="006B47B8" w:rsidRDefault="006B47B8" w:rsidP="000C7DFB">
      <w:pPr>
        <w:pStyle w:val="Body"/>
        <w:spacing w:after="0"/>
        <w:rPr>
          <w:rFonts w:ascii="Arial" w:hAnsi="Arial" w:cs="Arial"/>
        </w:rPr>
      </w:pPr>
    </w:p>
    <w:p w14:paraId="399C1FBA" w14:textId="77777777" w:rsidR="00985F97" w:rsidRDefault="00985F97" w:rsidP="000C7DFB">
      <w:pPr>
        <w:pStyle w:val="Body"/>
        <w:spacing w:after="0"/>
        <w:rPr>
          <w:rFonts w:ascii="Arial" w:hAnsi="Arial" w:cs="Arial"/>
        </w:rPr>
      </w:pPr>
    </w:p>
    <w:p w14:paraId="13BAAEBB" w14:textId="77777777" w:rsidR="006B47B8" w:rsidRDefault="006B47B8" w:rsidP="000C7DFB">
      <w:pPr>
        <w:pStyle w:val="Body"/>
        <w:spacing w:after="0"/>
        <w:rPr>
          <w:rFonts w:ascii="Arial" w:hAnsi="Arial" w:cs="Arial"/>
        </w:rPr>
      </w:pPr>
    </w:p>
    <w:p w14:paraId="57C07664" w14:textId="77777777" w:rsidR="00985F97" w:rsidRDefault="00985F97" w:rsidP="000C7DFB">
      <w:pPr>
        <w:pStyle w:val="Body"/>
        <w:spacing w:after="0"/>
        <w:rPr>
          <w:rFonts w:ascii="Arial" w:hAnsi="Arial" w:cs="Arial"/>
        </w:rPr>
      </w:pPr>
    </w:p>
    <w:p w14:paraId="13118C3D" w14:textId="07FE1083" w:rsidR="006B47B8" w:rsidRDefault="006B47B8" w:rsidP="000C7DFB">
      <w:pPr>
        <w:pStyle w:val="Body"/>
        <w:spacing w:after="0"/>
        <w:rPr>
          <w:rFonts w:ascii="Arial" w:hAnsi="Arial" w:cs="Arial"/>
        </w:rPr>
      </w:pPr>
    </w:p>
    <w:p w14:paraId="38CC1748" w14:textId="08A5E6A6" w:rsidR="00131C40" w:rsidRDefault="00131C40" w:rsidP="000C7DFB">
      <w:pPr>
        <w:pStyle w:val="Body"/>
        <w:spacing w:after="0"/>
        <w:rPr>
          <w:rFonts w:ascii="Arial" w:hAnsi="Arial" w:cs="Arial"/>
        </w:rPr>
      </w:pPr>
    </w:p>
    <w:p w14:paraId="5F8E1856" w14:textId="6948979F" w:rsidR="00131C40" w:rsidRDefault="00131C40" w:rsidP="000C7DFB">
      <w:pPr>
        <w:pStyle w:val="Body"/>
        <w:spacing w:after="0"/>
        <w:rPr>
          <w:rFonts w:ascii="Arial" w:hAnsi="Arial" w:cs="Arial"/>
        </w:rPr>
      </w:pPr>
    </w:p>
    <w:p w14:paraId="20ED9CAF" w14:textId="56A0AAF5" w:rsidR="00131C40" w:rsidRDefault="00131C40" w:rsidP="000C7DFB">
      <w:pPr>
        <w:pStyle w:val="Body"/>
        <w:spacing w:after="0"/>
        <w:rPr>
          <w:rFonts w:ascii="Arial" w:hAnsi="Arial" w:cs="Arial"/>
        </w:rPr>
      </w:pPr>
    </w:p>
    <w:p w14:paraId="6CCB5A7C" w14:textId="505B2CF3" w:rsidR="00131C40" w:rsidRDefault="00131C40" w:rsidP="000C7DFB">
      <w:pPr>
        <w:pStyle w:val="Body"/>
        <w:spacing w:after="0"/>
        <w:rPr>
          <w:rFonts w:ascii="Arial" w:hAnsi="Arial" w:cs="Arial"/>
        </w:rPr>
      </w:pPr>
    </w:p>
    <w:p w14:paraId="54D84150" w14:textId="074E8E81" w:rsidR="00131C40" w:rsidRDefault="00131C40" w:rsidP="000C7DFB">
      <w:pPr>
        <w:pStyle w:val="Body"/>
        <w:spacing w:after="0"/>
        <w:rPr>
          <w:rFonts w:ascii="Arial" w:hAnsi="Arial" w:cs="Arial"/>
        </w:rPr>
      </w:pPr>
    </w:p>
    <w:p w14:paraId="6BBDA8AD" w14:textId="65FCEF6E" w:rsidR="00131C40" w:rsidRDefault="00131C40" w:rsidP="000C7DFB">
      <w:pPr>
        <w:pStyle w:val="Body"/>
        <w:spacing w:after="0"/>
        <w:rPr>
          <w:rFonts w:ascii="Arial" w:hAnsi="Arial" w:cs="Arial"/>
        </w:rPr>
      </w:pPr>
    </w:p>
    <w:p w14:paraId="337A2F18" w14:textId="716D8747" w:rsidR="00131C40" w:rsidRDefault="00131C40" w:rsidP="000C7DFB">
      <w:pPr>
        <w:pStyle w:val="Body"/>
        <w:spacing w:after="0"/>
        <w:rPr>
          <w:rFonts w:ascii="Arial" w:hAnsi="Arial" w:cs="Arial"/>
        </w:rPr>
      </w:pPr>
    </w:p>
    <w:p w14:paraId="11EBADA6" w14:textId="197180B7" w:rsidR="00131C40" w:rsidRDefault="00131C40" w:rsidP="000C7DFB">
      <w:pPr>
        <w:pStyle w:val="Body"/>
        <w:spacing w:after="0"/>
        <w:rPr>
          <w:rFonts w:ascii="Arial" w:hAnsi="Arial" w:cs="Arial"/>
        </w:rPr>
      </w:pPr>
    </w:p>
    <w:p w14:paraId="3263A3EE" w14:textId="3394A4D3" w:rsidR="00131C40" w:rsidRDefault="00131C40" w:rsidP="000C7DFB">
      <w:pPr>
        <w:pStyle w:val="Body"/>
        <w:spacing w:after="0"/>
        <w:rPr>
          <w:rFonts w:ascii="Arial" w:hAnsi="Arial" w:cs="Arial"/>
        </w:rPr>
      </w:pPr>
    </w:p>
    <w:p w14:paraId="6883F171" w14:textId="28D25E22" w:rsidR="00131C40" w:rsidRDefault="00131C40" w:rsidP="000C7DFB">
      <w:pPr>
        <w:pStyle w:val="Body"/>
        <w:spacing w:after="0"/>
        <w:rPr>
          <w:rFonts w:ascii="Arial" w:hAnsi="Arial" w:cs="Arial"/>
        </w:rPr>
      </w:pPr>
    </w:p>
    <w:p w14:paraId="29720F47" w14:textId="17C0D0DD" w:rsidR="00131C40" w:rsidRDefault="00131C40" w:rsidP="000C7DFB">
      <w:pPr>
        <w:pStyle w:val="Body"/>
        <w:spacing w:after="0"/>
        <w:rPr>
          <w:rFonts w:ascii="Arial" w:hAnsi="Arial" w:cs="Arial"/>
        </w:rPr>
      </w:pPr>
    </w:p>
    <w:p w14:paraId="5B197F5B" w14:textId="7C37B46D" w:rsidR="00131C40" w:rsidRDefault="00131C40" w:rsidP="000C7DFB">
      <w:pPr>
        <w:pStyle w:val="Body"/>
        <w:spacing w:after="0"/>
        <w:rPr>
          <w:rFonts w:ascii="Arial" w:hAnsi="Arial" w:cs="Arial"/>
        </w:rPr>
      </w:pPr>
    </w:p>
    <w:p w14:paraId="0011A8CC" w14:textId="40853C80" w:rsidR="00131C40" w:rsidRDefault="00131C40" w:rsidP="000C7DFB">
      <w:pPr>
        <w:pStyle w:val="Body"/>
        <w:spacing w:after="0"/>
        <w:rPr>
          <w:rFonts w:ascii="Arial" w:hAnsi="Arial" w:cs="Arial"/>
        </w:rPr>
      </w:pPr>
    </w:p>
    <w:p w14:paraId="526EE2A7" w14:textId="02F9F438" w:rsidR="00131C40" w:rsidRDefault="00131C40" w:rsidP="000C7DFB">
      <w:pPr>
        <w:pStyle w:val="Body"/>
        <w:spacing w:after="0"/>
        <w:rPr>
          <w:rFonts w:ascii="Arial" w:hAnsi="Arial" w:cs="Arial"/>
        </w:rPr>
      </w:pPr>
    </w:p>
    <w:p w14:paraId="4A1AA9C3" w14:textId="7BEF7821" w:rsidR="00131C40" w:rsidRDefault="00131C40" w:rsidP="000C7DFB">
      <w:pPr>
        <w:pStyle w:val="Body"/>
        <w:spacing w:after="0"/>
        <w:rPr>
          <w:rFonts w:ascii="Arial" w:hAnsi="Arial" w:cs="Arial"/>
        </w:rPr>
      </w:pPr>
    </w:p>
    <w:p w14:paraId="2CE0761C" w14:textId="3A1FEE35" w:rsidR="00131C40" w:rsidRDefault="00131C40" w:rsidP="000C7DFB">
      <w:pPr>
        <w:pStyle w:val="Body"/>
        <w:spacing w:after="0"/>
        <w:rPr>
          <w:rFonts w:ascii="Arial" w:hAnsi="Arial" w:cs="Arial"/>
        </w:rPr>
      </w:pPr>
    </w:p>
    <w:p w14:paraId="76023F84" w14:textId="4F4BAA1B" w:rsidR="00131C40" w:rsidRDefault="00131C40" w:rsidP="000C7DFB">
      <w:pPr>
        <w:pStyle w:val="Body"/>
        <w:spacing w:after="0"/>
        <w:rPr>
          <w:rFonts w:ascii="Arial" w:hAnsi="Arial" w:cs="Arial"/>
        </w:rPr>
      </w:pPr>
    </w:p>
    <w:p w14:paraId="24C9B117" w14:textId="689B8CAE" w:rsidR="00131C40" w:rsidRDefault="00131C40" w:rsidP="000C7DFB">
      <w:pPr>
        <w:pStyle w:val="Body"/>
        <w:spacing w:after="0"/>
        <w:rPr>
          <w:rFonts w:ascii="Arial" w:hAnsi="Arial" w:cs="Arial"/>
        </w:rPr>
      </w:pPr>
    </w:p>
    <w:p w14:paraId="3270DA6F" w14:textId="2E78AB64" w:rsidR="00131C40" w:rsidRDefault="00131C40" w:rsidP="000C7DFB">
      <w:pPr>
        <w:pStyle w:val="Body"/>
        <w:spacing w:after="0"/>
        <w:rPr>
          <w:rFonts w:ascii="Arial" w:hAnsi="Arial" w:cs="Arial"/>
        </w:rPr>
      </w:pPr>
    </w:p>
    <w:p w14:paraId="6653F7B6" w14:textId="3E52FFE5" w:rsidR="00131C40" w:rsidRDefault="00131C40" w:rsidP="000C7DFB">
      <w:pPr>
        <w:pStyle w:val="Body"/>
        <w:spacing w:after="0"/>
        <w:rPr>
          <w:rFonts w:ascii="Arial" w:hAnsi="Arial" w:cs="Arial"/>
        </w:rPr>
      </w:pPr>
    </w:p>
    <w:p w14:paraId="112FDAEC" w14:textId="73EE4455" w:rsidR="00131C40" w:rsidRDefault="00131C40" w:rsidP="000C7DFB">
      <w:pPr>
        <w:pStyle w:val="Body"/>
        <w:spacing w:after="0"/>
        <w:rPr>
          <w:rFonts w:ascii="Arial" w:hAnsi="Arial" w:cs="Arial"/>
        </w:rPr>
      </w:pPr>
    </w:p>
    <w:p w14:paraId="16C05E5A" w14:textId="6CF064B4" w:rsidR="00131C40" w:rsidRDefault="00131C40" w:rsidP="000C7DFB">
      <w:pPr>
        <w:pStyle w:val="Body"/>
        <w:spacing w:after="0"/>
        <w:rPr>
          <w:rFonts w:ascii="Arial" w:hAnsi="Arial" w:cs="Arial"/>
        </w:rPr>
      </w:pPr>
    </w:p>
    <w:p w14:paraId="5D544E91" w14:textId="77777777" w:rsidR="00131C40" w:rsidRDefault="00131C40" w:rsidP="000C7DFB">
      <w:pPr>
        <w:pStyle w:val="Body"/>
        <w:spacing w:after="0"/>
        <w:rPr>
          <w:rFonts w:ascii="Arial" w:hAnsi="Arial" w:cs="Arial"/>
        </w:rPr>
      </w:pPr>
    </w:p>
    <w:p w14:paraId="796850B4" w14:textId="7A3ACA4D" w:rsidR="006B47B8" w:rsidRDefault="006B1F63" w:rsidP="000C7DFB">
      <w:pPr>
        <w:pStyle w:val="Body"/>
        <w:spacing w:after="0"/>
        <w:rPr>
          <w:rFonts w:ascii="Arial" w:hAnsi="Arial" w:cs="Arial"/>
        </w:rPr>
      </w:pPr>
      <w:r w:rsidRPr="00962966">
        <w:rPr>
          <w:rFonts w:ascii="Times New Roman" w:hAnsi="Times New Roman"/>
          <w:noProof/>
        </w:rPr>
        <w:drawing>
          <wp:anchor distT="0" distB="0" distL="114300" distR="114300" simplePos="0" relativeHeight="251658240" behindDoc="0" locked="0" layoutInCell="1" allowOverlap="1" wp14:anchorId="2A9D4399" wp14:editId="1215B3C4">
            <wp:simplePos x="0" y="0"/>
            <wp:positionH relativeFrom="margin">
              <wp:align>left</wp:align>
            </wp:positionH>
            <wp:positionV relativeFrom="paragraph">
              <wp:posOffset>77853</wp:posOffset>
            </wp:positionV>
            <wp:extent cx="5772150" cy="2522580"/>
            <wp:effectExtent l="0" t="0" r="0" b="1143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17809AB" w14:textId="77777777" w:rsidR="006B47B8" w:rsidRDefault="006B47B8" w:rsidP="000C7DFB">
      <w:pPr>
        <w:pStyle w:val="Body"/>
        <w:spacing w:after="0"/>
        <w:rPr>
          <w:rFonts w:ascii="Arial" w:hAnsi="Arial" w:cs="Arial"/>
        </w:rPr>
      </w:pPr>
    </w:p>
    <w:p w14:paraId="0671F08D" w14:textId="7D644110" w:rsidR="00962966" w:rsidRPr="00962966" w:rsidRDefault="00962966" w:rsidP="000C7DFB">
      <w:pPr>
        <w:pStyle w:val="Body"/>
        <w:spacing w:after="0"/>
        <w:rPr>
          <w:rFonts w:ascii="Arial" w:hAnsi="Arial" w:cs="Arial"/>
        </w:rPr>
      </w:pPr>
    </w:p>
    <w:p w14:paraId="27681494" w14:textId="275B7240" w:rsidR="00962966" w:rsidRPr="00962966" w:rsidRDefault="00962966" w:rsidP="000C7DFB">
      <w:pPr>
        <w:pStyle w:val="Body"/>
        <w:spacing w:after="0"/>
        <w:rPr>
          <w:rFonts w:ascii="Arial" w:hAnsi="Arial" w:cs="Arial"/>
        </w:rPr>
      </w:pPr>
    </w:p>
    <w:p w14:paraId="68A88403" w14:textId="4912D146" w:rsidR="00F50A54" w:rsidRPr="00962966" w:rsidRDefault="00F50A54" w:rsidP="000C7DFB">
      <w:pPr>
        <w:rPr>
          <w:rFonts w:ascii="Times New Roman" w:hAnsi="Times New Roman"/>
          <w:b/>
          <w:bCs/>
        </w:rPr>
      </w:pPr>
    </w:p>
    <w:p w14:paraId="23DD546A" w14:textId="64349191" w:rsidR="00F50A54" w:rsidRPr="00962966" w:rsidRDefault="00F50A54" w:rsidP="000C7DFB">
      <w:pPr>
        <w:rPr>
          <w:rFonts w:ascii="Times New Roman" w:hAnsi="Times New Roman"/>
          <w:b/>
          <w:bCs/>
        </w:rPr>
      </w:pPr>
    </w:p>
    <w:p w14:paraId="7CFC1A81" w14:textId="135869E4" w:rsidR="00F50A54" w:rsidRPr="00962966" w:rsidRDefault="00F50A54" w:rsidP="000C7DFB">
      <w:pPr>
        <w:rPr>
          <w:rFonts w:ascii="Times New Roman" w:hAnsi="Times New Roman"/>
          <w:b/>
          <w:bCs/>
        </w:rPr>
      </w:pPr>
    </w:p>
    <w:p w14:paraId="6E91C950" w14:textId="48D49AD6" w:rsidR="00F50A54" w:rsidRPr="00962966" w:rsidRDefault="00F50A54" w:rsidP="000C7DFB">
      <w:pPr>
        <w:rPr>
          <w:rFonts w:ascii="Times New Roman" w:hAnsi="Times New Roman"/>
          <w:b/>
          <w:bCs/>
        </w:rPr>
      </w:pPr>
    </w:p>
    <w:p w14:paraId="3715B0EA" w14:textId="77777777" w:rsidR="00F50A54" w:rsidRPr="00962966" w:rsidRDefault="00F50A54" w:rsidP="000C7DFB">
      <w:pPr>
        <w:rPr>
          <w:rFonts w:ascii="Times New Roman" w:hAnsi="Times New Roman"/>
          <w:b/>
          <w:bCs/>
        </w:rPr>
      </w:pPr>
    </w:p>
    <w:p w14:paraId="2F53567A" w14:textId="44EA5B9D" w:rsidR="00F50A54" w:rsidRPr="00962966" w:rsidRDefault="00F50A54" w:rsidP="000C7DFB">
      <w:pPr>
        <w:rPr>
          <w:rFonts w:ascii="Times New Roman" w:hAnsi="Times New Roman"/>
          <w:b/>
          <w:bCs/>
        </w:rPr>
      </w:pPr>
    </w:p>
    <w:p w14:paraId="5B3D4A0F" w14:textId="77777777" w:rsidR="00F50A54" w:rsidRPr="00962966" w:rsidRDefault="00F50A54" w:rsidP="000C7DFB">
      <w:pPr>
        <w:rPr>
          <w:rFonts w:ascii="Times New Roman" w:hAnsi="Times New Roman"/>
          <w:b/>
          <w:bCs/>
        </w:rPr>
      </w:pPr>
    </w:p>
    <w:p w14:paraId="61956308" w14:textId="77777777" w:rsidR="00F50A54" w:rsidRPr="00962966" w:rsidRDefault="00F50A54" w:rsidP="000C7DFB">
      <w:pPr>
        <w:rPr>
          <w:rFonts w:ascii="Times New Roman" w:hAnsi="Times New Roman"/>
          <w:b/>
          <w:bCs/>
        </w:rPr>
      </w:pPr>
    </w:p>
    <w:p w14:paraId="584B71BE" w14:textId="77777777" w:rsidR="00F50A54" w:rsidRPr="00962966" w:rsidRDefault="00F50A54" w:rsidP="000C7DFB">
      <w:pPr>
        <w:rPr>
          <w:rFonts w:ascii="Times New Roman" w:hAnsi="Times New Roman"/>
          <w:b/>
          <w:bCs/>
        </w:rPr>
      </w:pPr>
    </w:p>
    <w:p w14:paraId="6BF63F4A" w14:textId="77777777" w:rsidR="00F50A54" w:rsidRPr="00962966" w:rsidRDefault="00F50A54" w:rsidP="000C7DFB">
      <w:pPr>
        <w:rPr>
          <w:rFonts w:ascii="Times New Roman" w:hAnsi="Times New Roman"/>
          <w:b/>
          <w:bCs/>
        </w:rPr>
      </w:pPr>
    </w:p>
    <w:p w14:paraId="4091A981" w14:textId="2A5C7F87" w:rsidR="00F50A54" w:rsidRPr="00962966" w:rsidRDefault="00F50A54" w:rsidP="000C7DFB">
      <w:pPr>
        <w:rPr>
          <w:rFonts w:ascii="Times New Roman" w:hAnsi="Times New Roman"/>
          <w:b/>
          <w:bCs/>
        </w:rPr>
      </w:pPr>
    </w:p>
    <w:p w14:paraId="6A9FC023" w14:textId="77777777" w:rsidR="00F50A54" w:rsidRPr="00962966" w:rsidRDefault="00F50A54" w:rsidP="000C7DFB">
      <w:pPr>
        <w:rPr>
          <w:rFonts w:ascii="Times New Roman" w:hAnsi="Times New Roman"/>
          <w:b/>
          <w:bCs/>
        </w:rPr>
      </w:pPr>
    </w:p>
    <w:p w14:paraId="69E4E50A" w14:textId="77777777" w:rsidR="00F50A54" w:rsidRPr="00962966" w:rsidRDefault="00F50A54" w:rsidP="000C7DFB">
      <w:pPr>
        <w:rPr>
          <w:rFonts w:ascii="Times New Roman" w:hAnsi="Times New Roman"/>
          <w:b/>
          <w:bCs/>
        </w:rPr>
      </w:pPr>
    </w:p>
    <w:p w14:paraId="0D33AEE4" w14:textId="77777777" w:rsidR="00F50A54" w:rsidRPr="00962966" w:rsidRDefault="00F50A54" w:rsidP="000C7DFB">
      <w:pPr>
        <w:rPr>
          <w:rFonts w:ascii="Times New Roman" w:hAnsi="Times New Roman"/>
          <w:b/>
          <w:bCs/>
        </w:rPr>
      </w:pPr>
    </w:p>
    <w:p w14:paraId="5AE47429" w14:textId="2ABF0BF7" w:rsidR="00F50A54" w:rsidRPr="00962966" w:rsidRDefault="00F50A54" w:rsidP="000C7DFB">
      <w:pPr>
        <w:pStyle w:val="Body"/>
        <w:spacing w:after="0"/>
        <w:rPr>
          <w:rFonts w:ascii="Times New Roman" w:hAnsi="Times New Roman"/>
          <w:b/>
          <w:bCs/>
        </w:rPr>
      </w:pPr>
      <w:r w:rsidRPr="00962966">
        <w:rPr>
          <w:rFonts w:ascii="Times New Roman" w:hAnsi="Times New Roman"/>
          <w:b/>
          <w:bCs/>
        </w:rPr>
        <w:t xml:space="preserve">Fig. 2: Comparison of Background Ionization Radiation Level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p>
    <w:p w14:paraId="55E14D20" w14:textId="77777777" w:rsidR="00962966" w:rsidRPr="00962966" w:rsidRDefault="00962966" w:rsidP="000C7DFB">
      <w:pPr>
        <w:pStyle w:val="Body"/>
        <w:spacing w:after="0"/>
        <w:rPr>
          <w:rFonts w:ascii="Arial" w:hAnsi="Arial" w:cs="Arial"/>
        </w:rPr>
      </w:pPr>
    </w:p>
    <w:p w14:paraId="017F49F5" w14:textId="6D1A22C1" w:rsidR="00F50A54" w:rsidRPr="00962966" w:rsidRDefault="00EF3AF8" w:rsidP="000C7DFB">
      <w:pPr>
        <w:pStyle w:val="Body"/>
        <w:spacing w:after="0"/>
        <w:rPr>
          <w:rFonts w:ascii="Arial" w:hAnsi="Arial" w:cs="Arial"/>
        </w:rPr>
      </w:pPr>
      <w:r w:rsidRPr="00962966">
        <w:rPr>
          <w:rFonts w:ascii="Times New Roman" w:hAnsi="Times New Roman"/>
          <w:noProof/>
        </w:rPr>
        <w:drawing>
          <wp:anchor distT="0" distB="0" distL="114300" distR="114300" simplePos="0" relativeHeight="251661312" behindDoc="0" locked="0" layoutInCell="1" allowOverlap="1" wp14:anchorId="5A06E20A" wp14:editId="47CF2333">
            <wp:simplePos x="0" y="0"/>
            <wp:positionH relativeFrom="margin">
              <wp:align>left</wp:align>
            </wp:positionH>
            <wp:positionV relativeFrom="paragraph">
              <wp:posOffset>9187</wp:posOffset>
            </wp:positionV>
            <wp:extent cx="5736590" cy="2422525"/>
            <wp:effectExtent l="0" t="0" r="16510" b="15875"/>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59C159A" w14:textId="4EEEABFF" w:rsidR="00F50A54" w:rsidRPr="00962966" w:rsidRDefault="00F50A54" w:rsidP="000C7DFB">
      <w:pPr>
        <w:pStyle w:val="Body"/>
        <w:spacing w:after="0"/>
        <w:rPr>
          <w:rFonts w:ascii="Arial" w:hAnsi="Arial" w:cs="Arial"/>
        </w:rPr>
      </w:pPr>
    </w:p>
    <w:p w14:paraId="7BC3D78F" w14:textId="0E40F596" w:rsidR="00F50A54" w:rsidRPr="00962966" w:rsidRDefault="00F50A54" w:rsidP="000C7DFB">
      <w:pPr>
        <w:pStyle w:val="Body"/>
        <w:spacing w:after="0"/>
        <w:rPr>
          <w:rFonts w:ascii="Arial" w:hAnsi="Arial" w:cs="Arial"/>
        </w:rPr>
      </w:pPr>
    </w:p>
    <w:p w14:paraId="7418FB4B" w14:textId="5D936361" w:rsidR="00F50A54" w:rsidRPr="00962966" w:rsidRDefault="00F50A54" w:rsidP="000C7DFB">
      <w:pPr>
        <w:pStyle w:val="Body"/>
        <w:spacing w:after="0"/>
        <w:rPr>
          <w:rFonts w:ascii="Arial" w:hAnsi="Arial" w:cs="Arial"/>
        </w:rPr>
      </w:pPr>
    </w:p>
    <w:p w14:paraId="3F0F10A2" w14:textId="77777777" w:rsidR="00F50A54" w:rsidRPr="00962966" w:rsidRDefault="00F50A54" w:rsidP="000C7DFB">
      <w:pPr>
        <w:pStyle w:val="Body"/>
        <w:spacing w:after="0"/>
        <w:rPr>
          <w:rFonts w:ascii="Arial" w:hAnsi="Arial" w:cs="Arial"/>
        </w:rPr>
      </w:pPr>
    </w:p>
    <w:p w14:paraId="5BC1A57A" w14:textId="2E245D02" w:rsidR="00F50A54" w:rsidRPr="00962966" w:rsidRDefault="00F50A54" w:rsidP="000C7DFB">
      <w:pPr>
        <w:pStyle w:val="Body"/>
        <w:spacing w:after="0"/>
        <w:rPr>
          <w:rFonts w:ascii="Arial" w:hAnsi="Arial" w:cs="Arial"/>
        </w:rPr>
      </w:pPr>
    </w:p>
    <w:p w14:paraId="2AE34B1E" w14:textId="0198D171" w:rsidR="00F50A54" w:rsidRPr="00962966" w:rsidRDefault="00F50A54" w:rsidP="000C7DFB">
      <w:pPr>
        <w:pStyle w:val="Body"/>
        <w:spacing w:after="0"/>
        <w:rPr>
          <w:rFonts w:ascii="Arial" w:hAnsi="Arial" w:cs="Arial"/>
        </w:rPr>
      </w:pPr>
    </w:p>
    <w:p w14:paraId="75D92C52" w14:textId="77777777" w:rsidR="00F50A54" w:rsidRPr="00962966" w:rsidRDefault="00F50A54" w:rsidP="000C7DFB">
      <w:pPr>
        <w:pStyle w:val="Body"/>
        <w:spacing w:after="0"/>
        <w:rPr>
          <w:rFonts w:ascii="Arial" w:hAnsi="Arial" w:cs="Arial"/>
        </w:rPr>
      </w:pPr>
    </w:p>
    <w:p w14:paraId="4282FB54" w14:textId="77777777" w:rsidR="00F50A54" w:rsidRPr="00962966" w:rsidRDefault="00F50A54" w:rsidP="000C7DFB">
      <w:pPr>
        <w:pStyle w:val="Body"/>
        <w:spacing w:after="0"/>
        <w:rPr>
          <w:rFonts w:ascii="Arial" w:hAnsi="Arial" w:cs="Arial"/>
        </w:rPr>
      </w:pPr>
    </w:p>
    <w:p w14:paraId="428B6F6B" w14:textId="77777777" w:rsidR="00F50A54" w:rsidRPr="00962966" w:rsidRDefault="00F50A54" w:rsidP="000C7DFB">
      <w:pPr>
        <w:pStyle w:val="Body"/>
        <w:spacing w:after="0"/>
        <w:rPr>
          <w:rFonts w:ascii="Arial" w:hAnsi="Arial" w:cs="Arial"/>
        </w:rPr>
      </w:pPr>
    </w:p>
    <w:p w14:paraId="73710A61" w14:textId="77777777" w:rsidR="00315186" w:rsidRPr="00962966" w:rsidRDefault="00315186" w:rsidP="000C7DFB"/>
    <w:p w14:paraId="52A81017" w14:textId="77777777" w:rsidR="00315186" w:rsidRPr="00962966" w:rsidRDefault="00315186" w:rsidP="000C7DFB"/>
    <w:p w14:paraId="15CE8B3E" w14:textId="77777777" w:rsidR="00F50A54" w:rsidRPr="00962966" w:rsidRDefault="00F50A54" w:rsidP="000C7DFB"/>
    <w:p w14:paraId="30A44DB8" w14:textId="77777777" w:rsidR="00F50A54" w:rsidRPr="00962966" w:rsidRDefault="00F50A54" w:rsidP="000C7DFB"/>
    <w:p w14:paraId="7667CE5D" w14:textId="77777777" w:rsidR="00F50A54" w:rsidRPr="00962966" w:rsidRDefault="00F50A54" w:rsidP="000C7DFB"/>
    <w:p w14:paraId="6E10FB20" w14:textId="77777777" w:rsidR="00F50A54" w:rsidRPr="00962966" w:rsidRDefault="00F50A54" w:rsidP="000C7DFB"/>
    <w:p w14:paraId="4814E1F5" w14:textId="77777777" w:rsidR="00F50A54" w:rsidRPr="00962966" w:rsidRDefault="00F50A54" w:rsidP="000C7DFB"/>
    <w:p w14:paraId="05F13038" w14:textId="4B5B9FB3" w:rsidR="00F50A54" w:rsidRPr="00962966" w:rsidRDefault="00F50A54" w:rsidP="000C7DFB">
      <w:pPr>
        <w:rPr>
          <w:rFonts w:ascii="Times New Roman" w:hAnsi="Times New Roman"/>
          <w:b/>
          <w:bCs/>
        </w:rPr>
      </w:pPr>
      <w:r w:rsidRPr="00962966">
        <w:rPr>
          <w:rFonts w:ascii="Times New Roman" w:hAnsi="Times New Roman"/>
          <w:b/>
          <w:bCs/>
        </w:rPr>
        <w:t xml:space="preserve">Fig. 3: Comparison of Absorbed Dose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with world average</w:t>
      </w:r>
      <w:r w:rsidR="006B1F63">
        <w:rPr>
          <w:rFonts w:ascii="Times New Roman" w:hAnsi="Times New Roman"/>
          <w:b/>
          <w:bCs/>
        </w:rPr>
        <w:t>.,</w:t>
      </w:r>
      <w:r w:rsidRPr="00962966">
        <w:rPr>
          <w:rFonts w:ascii="Times New Roman" w:hAnsi="Times New Roman"/>
          <w:b/>
          <w:bCs/>
        </w:rPr>
        <w:t xml:space="preserve"> UNSCEAR, 2000</w:t>
      </w:r>
    </w:p>
    <w:p w14:paraId="1744BF79" w14:textId="77777777" w:rsidR="00F50A54" w:rsidRDefault="00F50A54" w:rsidP="000C7DFB">
      <w:pPr>
        <w:rPr>
          <w:rFonts w:ascii="Times New Roman" w:hAnsi="Times New Roman"/>
          <w:b/>
          <w:bCs/>
        </w:rPr>
      </w:pPr>
    </w:p>
    <w:p w14:paraId="467C3B9D" w14:textId="42E6663D" w:rsidR="00F50A54" w:rsidRPr="00962966" w:rsidRDefault="00D62C4E" w:rsidP="000C7DFB">
      <w:pPr>
        <w:rPr>
          <w:rFonts w:ascii="Times New Roman" w:hAnsi="Times New Roman"/>
          <w:b/>
          <w:bCs/>
        </w:rPr>
      </w:pPr>
      <w:r w:rsidRPr="00962966">
        <w:rPr>
          <w:rFonts w:ascii="Times New Roman" w:hAnsi="Times New Roman"/>
          <w:noProof/>
        </w:rPr>
        <w:drawing>
          <wp:anchor distT="0" distB="0" distL="114300" distR="114300" simplePos="0" relativeHeight="251660288" behindDoc="0" locked="0" layoutInCell="1" allowOverlap="1" wp14:anchorId="490F6DC5" wp14:editId="52C3C7AD">
            <wp:simplePos x="0" y="0"/>
            <wp:positionH relativeFrom="margin">
              <wp:align>left</wp:align>
            </wp:positionH>
            <wp:positionV relativeFrom="paragraph">
              <wp:posOffset>127853</wp:posOffset>
            </wp:positionV>
            <wp:extent cx="5736590" cy="2471828"/>
            <wp:effectExtent l="0" t="0" r="16510" b="508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C95C40F" w14:textId="77777777" w:rsidR="00D62C4E" w:rsidRPr="00962966" w:rsidRDefault="00D62C4E" w:rsidP="000C7DFB">
      <w:pPr>
        <w:rPr>
          <w:rFonts w:ascii="Times New Roman" w:hAnsi="Times New Roman"/>
          <w:b/>
          <w:bCs/>
        </w:rPr>
      </w:pPr>
    </w:p>
    <w:p w14:paraId="148B03D9" w14:textId="77777777" w:rsidR="00F50A54" w:rsidRPr="00962966" w:rsidRDefault="00F50A54" w:rsidP="000C7DFB">
      <w:pPr>
        <w:rPr>
          <w:rFonts w:ascii="Times New Roman" w:hAnsi="Times New Roman"/>
          <w:b/>
          <w:bCs/>
        </w:rPr>
      </w:pPr>
    </w:p>
    <w:p w14:paraId="30D4C202" w14:textId="77777777" w:rsidR="00F50A54" w:rsidRPr="00962966" w:rsidRDefault="00F50A54" w:rsidP="000C7DFB">
      <w:pPr>
        <w:rPr>
          <w:rFonts w:ascii="Times New Roman" w:hAnsi="Times New Roman"/>
          <w:b/>
          <w:bCs/>
        </w:rPr>
      </w:pPr>
    </w:p>
    <w:p w14:paraId="6D737509" w14:textId="40A521AE" w:rsidR="00F50A54" w:rsidRPr="00962966" w:rsidRDefault="00F50A54" w:rsidP="000C7DFB">
      <w:pPr>
        <w:rPr>
          <w:rFonts w:ascii="Times New Roman" w:hAnsi="Times New Roman"/>
          <w:b/>
          <w:bCs/>
        </w:rPr>
      </w:pPr>
    </w:p>
    <w:p w14:paraId="3198A88D" w14:textId="77777777" w:rsidR="00F50A54" w:rsidRPr="00962966" w:rsidRDefault="00F50A54" w:rsidP="000C7DFB">
      <w:pPr>
        <w:rPr>
          <w:rFonts w:ascii="Times New Roman" w:hAnsi="Times New Roman"/>
          <w:b/>
          <w:bCs/>
        </w:rPr>
      </w:pPr>
    </w:p>
    <w:p w14:paraId="2561600A" w14:textId="77777777" w:rsidR="00F50A54" w:rsidRPr="00962966" w:rsidRDefault="00F50A54" w:rsidP="000C7DFB">
      <w:pPr>
        <w:rPr>
          <w:rFonts w:ascii="Times New Roman" w:hAnsi="Times New Roman"/>
          <w:b/>
          <w:bCs/>
        </w:rPr>
      </w:pPr>
    </w:p>
    <w:p w14:paraId="4316B71B" w14:textId="77777777" w:rsidR="00F50A54" w:rsidRPr="00962966" w:rsidRDefault="00F50A54" w:rsidP="000C7DFB">
      <w:pPr>
        <w:rPr>
          <w:rFonts w:ascii="Times New Roman" w:hAnsi="Times New Roman"/>
          <w:b/>
          <w:bCs/>
        </w:rPr>
      </w:pPr>
    </w:p>
    <w:p w14:paraId="5B57D3C9" w14:textId="77777777" w:rsidR="00F50A54" w:rsidRPr="00962966" w:rsidRDefault="00F50A54" w:rsidP="000C7DFB">
      <w:pPr>
        <w:rPr>
          <w:rFonts w:ascii="Times New Roman" w:hAnsi="Times New Roman"/>
          <w:b/>
          <w:bCs/>
        </w:rPr>
      </w:pPr>
    </w:p>
    <w:p w14:paraId="0A452305" w14:textId="3FBB93EE" w:rsidR="00F50A54" w:rsidRPr="00962966" w:rsidRDefault="00F50A54" w:rsidP="000C7DFB">
      <w:pPr>
        <w:rPr>
          <w:rFonts w:ascii="Times New Roman" w:hAnsi="Times New Roman"/>
          <w:b/>
          <w:bCs/>
        </w:rPr>
      </w:pPr>
    </w:p>
    <w:p w14:paraId="1FD4524F" w14:textId="6B061A84" w:rsidR="00F50A54" w:rsidRPr="00962966" w:rsidRDefault="00F50A54" w:rsidP="000C7DFB">
      <w:pPr>
        <w:rPr>
          <w:rFonts w:ascii="Times New Roman" w:hAnsi="Times New Roman"/>
          <w:b/>
          <w:bCs/>
        </w:rPr>
      </w:pPr>
    </w:p>
    <w:p w14:paraId="3A1D0961" w14:textId="77777777" w:rsidR="00F50A54" w:rsidRPr="00962966" w:rsidRDefault="00F50A54" w:rsidP="000C7DFB">
      <w:pPr>
        <w:rPr>
          <w:rFonts w:ascii="Times New Roman" w:hAnsi="Times New Roman"/>
          <w:b/>
          <w:bCs/>
        </w:rPr>
      </w:pPr>
    </w:p>
    <w:p w14:paraId="1348AF67" w14:textId="77777777" w:rsidR="00F50A54" w:rsidRPr="00962966" w:rsidRDefault="00F50A54" w:rsidP="000C7DFB">
      <w:pPr>
        <w:rPr>
          <w:rFonts w:ascii="Times New Roman" w:hAnsi="Times New Roman"/>
          <w:b/>
          <w:bCs/>
        </w:rPr>
      </w:pPr>
    </w:p>
    <w:p w14:paraId="6E675721" w14:textId="77777777" w:rsidR="00F50A54" w:rsidRPr="00962966" w:rsidRDefault="00F50A54" w:rsidP="000C7DFB">
      <w:pPr>
        <w:rPr>
          <w:rFonts w:ascii="Times New Roman" w:hAnsi="Times New Roman"/>
          <w:b/>
          <w:bCs/>
        </w:rPr>
      </w:pPr>
    </w:p>
    <w:p w14:paraId="67B6BD9D" w14:textId="77777777" w:rsidR="00F50A54" w:rsidRPr="00962966" w:rsidRDefault="00F50A54" w:rsidP="000C7DFB">
      <w:pPr>
        <w:rPr>
          <w:rFonts w:ascii="Times New Roman" w:hAnsi="Times New Roman"/>
          <w:b/>
          <w:bCs/>
        </w:rPr>
      </w:pPr>
    </w:p>
    <w:p w14:paraId="27618F0A" w14:textId="77777777" w:rsidR="00F50A54" w:rsidRPr="00962966" w:rsidRDefault="00F50A54" w:rsidP="000C7DFB">
      <w:pPr>
        <w:rPr>
          <w:rFonts w:ascii="Times New Roman" w:hAnsi="Times New Roman"/>
          <w:b/>
          <w:bCs/>
        </w:rPr>
      </w:pPr>
    </w:p>
    <w:p w14:paraId="15221B74" w14:textId="77777777" w:rsidR="00F50A54" w:rsidRPr="00962966" w:rsidRDefault="00F50A54" w:rsidP="000C7DFB">
      <w:pPr>
        <w:rPr>
          <w:rFonts w:ascii="Times New Roman" w:hAnsi="Times New Roman"/>
          <w:b/>
          <w:bCs/>
        </w:rPr>
      </w:pPr>
    </w:p>
    <w:p w14:paraId="5EE6D3A3" w14:textId="77777777" w:rsidR="00F50A54" w:rsidRPr="00962966" w:rsidRDefault="00F50A54" w:rsidP="000C7DFB">
      <w:pPr>
        <w:rPr>
          <w:rFonts w:ascii="Times New Roman" w:hAnsi="Times New Roman"/>
          <w:b/>
          <w:bCs/>
        </w:rPr>
      </w:pPr>
    </w:p>
    <w:p w14:paraId="4CDFD4C9" w14:textId="13E34E87" w:rsidR="00F50A54" w:rsidRPr="00962966" w:rsidRDefault="00F50A54" w:rsidP="000C7DFB">
      <w:pPr>
        <w:rPr>
          <w:rFonts w:ascii="Times New Roman" w:hAnsi="Times New Roman"/>
          <w:b/>
          <w:bCs/>
        </w:rPr>
      </w:pPr>
      <w:r w:rsidRPr="00962966">
        <w:rPr>
          <w:rFonts w:ascii="Times New Roman" w:hAnsi="Times New Roman"/>
          <w:b/>
          <w:bCs/>
        </w:rPr>
        <w:t xml:space="preserve">Fig. </w:t>
      </w:r>
      <w:r w:rsidR="00A724DE">
        <w:rPr>
          <w:rFonts w:ascii="Times New Roman" w:hAnsi="Times New Roman"/>
          <w:b/>
          <w:bCs/>
        </w:rPr>
        <w:t>4</w:t>
      </w:r>
      <w:r w:rsidRPr="00962966">
        <w:rPr>
          <w:rFonts w:ascii="Times New Roman" w:hAnsi="Times New Roman"/>
          <w:b/>
          <w:bCs/>
        </w:rPr>
        <w:t xml:space="preserve">: Comparison of Annual Effective Dose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with world average., ICRP, 2000</w:t>
      </w:r>
    </w:p>
    <w:p w14:paraId="147E2F14" w14:textId="3495B2DD" w:rsidR="00315186" w:rsidRDefault="00315186" w:rsidP="000C7DFB"/>
    <w:p w14:paraId="7101C116" w14:textId="77777777" w:rsidR="00985F97" w:rsidRDefault="00985F97" w:rsidP="000C7DFB"/>
    <w:p w14:paraId="4AAB260B" w14:textId="18590567" w:rsidR="00F50A54" w:rsidRPr="00962966" w:rsidRDefault="00D62C4E" w:rsidP="000C7DFB">
      <w:r w:rsidRPr="00962966">
        <w:rPr>
          <w:rFonts w:ascii="Times New Roman" w:hAnsi="Times New Roman"/>
          <w:noProof/>
        </w:rPr>
        <w:drawing>
          <wp:anchor distT="0" distB="0" distL="114300" distR="114300" simplePos="0" relativeHeight="251665408" behindDoc="0" locked="0" layoutInCell="1" allowOverlap="1" wp14:anchorId="013102FF" wp14:editId="10678ABB">
            <wp:simplePos x="0" y="0"/>
            <wp:positionH relativeFrom="margin">
              <wp:align>left</wp:align>
            </wp:positionH>
            <wp:positionV relativeFrom="paragraph">
              <wp:posOffset>18927</wp:posOffset>
            </wp:positionV>
            <wp:extent cx="5718412" cy="2374900"/>
            <wp:effectExtent l="0" t="0" r="15875" b="6350"/>
            <wp:wrapNone/>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393B84C" w14:textId="77777777" w:rsidR="00F50A54" w:rsidRPr="00962966" w:rsidRDefault="00F50A54" w:rsidP="000C7DFB"/>
    <w:p w14:paraId="6FEFD36D" w14:textId="77777777" w:rsidR="00F50A54" w:rsidRPr="00962966" w:rsidRDefault="00F50A54" w:rsidP="000C7DFB"/>
    <w:p w14:paraId="78A7E848" w14:textId="77777777" w:rsidR="00F50A54" w:rsidRPr="00962966" w:rsidRDefault="00F50A54" w:rsidP="000C7DFB"/>
    <w:p w14:paraId="3813523F" w14:textId="77777777" w:rsidR="00F50A54" w:rsidRPr="00962966" w:rsidRDefault="00F50A54" w:rsidP="000C7DFB"/>
    <w:p w14:paraId="4CBD4E25" w14:textId="77777777" w:rsidR="00F50A54" w:rsidRPr="00962966" w:rsidRDefault="00F50A54" w:rsidP="000C7DFB"/>
    <w:p w14:paraId="308696D2" w14:textId="77777777" w:rsidR="00F50A54" w:rsidRPr="00962966" w:rsidRDefault="00F50A54" w:rsidP="000C7DFB"/>
    <w:p w14:paraId="75984081" w14:textId="77777777" w:rsidR="00F50A54" w:rsidRPr="00962966" w:rsidRDefault="00F50A54" w:rsidP="000C7DFB"/>
    <w:p w14:paraId="5CE7167B" w14:textId="77777777" w:rsidR="00F50A54" w:rsidRPr="00962966" w:rsidRDefault="00F50A54" w:rsidP="000C7DFB"/>
    <w:p w14:paraId="5C4FAA9E" w14:textId="77777777" w:rsidR="00F50A54" w:rsidRPr="00962966" w:rsidRDefault="00F50A54" w:rsidP="000C7DFB"/>
    <w:p w14:paraId="463BF4B4" w14:textId="77777777" w:rsidR="00F50A54" w:rsidRPr="00962966" w:rsidRDefault="00F50A54" w:rsidP="000C7DFB"/>
    <w:p w14:paraId="4DF61C01" w14:textId="77777777" w:rsidR="00F50A54" w:rsidRPr="00962966" w:rsidRDefault="00F50A54" w:rsidP="000C7DFB"/>
    <w:p w14:paraId="468373FF" w14:textId="77777777" w:rsidR="00F50A54" w:rsidRPr="00962966" w:rsidRDefault="00F50A54" w:rsidP="000C7DFB"/>
    <w:p w14:paraId="61505EA3" w14:textId="77777777" w:rsidR="00F50A54" w:rsidRPr="00962966" w:rsidRDefault="00F50A54" w:rsidP="000C7DFB"/>
    <w:p w14:paraId="7E93B82C" w14:textId="77777777" w:rsidR="00F50A54" w:rsidRPr="00962966" w:rsidRDefault="00F50A54" w:rsidP="000C7DFB"/>
    <w:p w14:paraId="2127C26D" w14:textId="77777777" w:rsidR="00F50A54" w:rsidRPr="00962966" w:rsidRDefault="00F50A54" w:rsidP="000C7DFB"/>
    <w:p w14:paraId="4121BA7A" w14:textId="77777777" w:rsidR="00F50A54" w:rsidRPr="00962966" w:rsidRDefault="00F50A54" w:rsidP="000C7DFB"/>
    <w:p w14:paraId="3371AE2A" w14:textId="62210DC7" w:rsidR="00F50A54" w:rsidRPr="00962966" w:rsidRDefault="00F50A54" w:rsidP="000C7DFB">
      <w:pPr>
        <w:rPr>
          <w:rFonts w:ascii="Times New Roman" w:hAnsi="Times New Roman"/>
          <w:b/>
          <w:bCs/>
        </w:rPr>
      </w:pPr>
      <w:r w:rsidRPr="00962966">
        <w:rPr>
          <w:rFonts w:ascii="Times New Roman" w:hAnsi="Times New Roman"/>
          <w:b/>
          <w:bCs/>
        </w:rPr>
        <w:t xml:space="preserve">Fig. </w:t>
      </w:r>
      <w:r w:rsidR="00A724DE">
        <w:rPr>
          <w:rFonts w:ascii="Times New Roman" w:hAnsi="Times New Roman"/>
          <w:b/>
          <w:bCs/>
        </w:rPr>
        <w:t>5</w:t>
      </w:r>
      <w:r w:rsidRPr="00962966">
        <w:rPr>
          <w:rFonts w:ascii="Times New Roman" w:hAnsi="Times New Roman"/>
          <w:b/>
          <w:bCs/>
        </w:rPr>
        <w:t xml:space="preserve">: Comparison of ELCR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with world average value</w:t>
      </w:r>
      <w:r w:rsidR="006B1F63">
        <w:rPr>
          <w:rFonts w:ascii="Times New Roman" w:hAnsi="Times New Roman"/>
          <w:b/>
          <w:bCs/>
        </w:rPr>
        <w:t>.,</w:t>
      </w:r>
      <w:r w:rsidRPr="00962966">
        <w:rPr>
          <w:rFonts w:ascii="Times New Roman" w:hAnsi="Times New Roman"/>
          <w:b/>
          <w:bCs/>
        </w:rPr>
        <w:t xml:space="preserve"> UNSCEAR, 2000</w:t>
      </w:r>
    </w:p>
    <w:p w14:paraId="4A966201" w14:textId="77777777" w:rsidR="00F50A54" w:rsidRPr="00962966" w:rsidRDefault="00F50A54" w:rsidP="000C7DFB">
      <w:pPr>
        <w:rPr>
          <w:rFonts w:ascii="Times New Roman" w:hAnsi="Times New Roman"/>
          <w:b/>
          <w:bCs/>
        </w:rPr>
      </w:pPr>
    </w:p>
    <w:p w14:paraId="7B9D71C9" w14:textId="78B1DAD9" w:rsidR="00C66C15" w:rsidRPr="0000407A" w:rsidRDefault="00F50A54" w:rsidP="00C66C15">
      <w:pPr>
        <w:jc w:val="both"/>
        <w:rPr>
          <w:rFonts w:ascii="Arial" w:hAnsi="Arial" w:cs="Arial"/>
        </w:rPr>
      </w:pPr>
      <w:r w:rsidRPr="0000407A">
        <w:rPr>
          <w:rFonts w:ascii="Arial" w:hAnsi="Arial" w:cs="Arial"/>
        </w:rPr>
        <w:t>The Average background Ionizing radiation varied from 0.009 to 0.013mR/</w:t>
      </w:r>
      <w:proofErr w:type="spellStart"/>
      <w:r w:rsidRPr="0000407A">
        <w:rPr>
          <w:rFonts w:ascii="Arial" w:hAnsi="Arial" w:cs="Arial"/>
        </w:rPr>
        <w:t>hr</w:t>
      </w:r>
      <w:proofErr w:type="spellEnd"/>
      <w:r w:rsidRPr="0000407A">
        <w:rPr>
          <w:rFonts w:ascii="Arial" w:hAnsi="Arial" w:cs="Arial"/>
        </w:rPr>
        <w:t xml:space="preserve"> with a mean value of 0.0107±0.00142mR/</w:t>
      </w:r>
      <w:proofErr w:type="spellStart"/>
      <w:r w:rsidRPr="0000407A">
        <w:rPr>
          <w:rFonts w:ascii="Arial" w:hAnsi="Arial" w:cs="Arial"/>
        </w:rPr>
        <w:t>hr</w:t>
      </w:r>
      <w:proofErr w:type="spellEnd"/>
      <w:r w:rsidRPr="0000407A">
        <w:rPr>
          <w:rFonts w:ascii="Arial" w:hAnsi="Arial" w:cs="Arial"/>
        </w:rPr>
        <w:t xml:space="preserve"> and 0.007 to 0.013mR/</w:t>
      </w:r>
      <w:proofErr w:type="spellStart"/>
      <w:r w:rsidRPr="0000407A">
        <w:rPr>
          <w:rFonts w:ascii="Arial" w:hAnsi="Arial" w:cs="Arial"/>
        </w:rPr>
        <w:t>hr</w:t>
      </w:r>
      <w:proofErr w:type="spellEnd"/>
      <w:r w:rsidRPr="0000407A">
        <w:rPr>
          <w:rFonts w:ascii="Arial" w:hAnsi="Arial" w:cs="Arial"/>
        </w:rPr>
        <w:t xml:space="preserve"> with a mean value of 0.0107±0.00617mR/</w:t>
      </w:r>
      <w:proofErr w:type="spellStart"/>
      <w:r w:rsidRPr="0000407A">
        <w:rPr>
          <w:rFonts w:ascii="Arial" w:hAnsi="Arial" w:cs="Arial"/>
        </w:rPr>
        <w:t>hr</w:t>
      </w:r>
      <w:proofErr w:type="spellEnd"/>
      <w:r w:rsidRPr="0000407A">
        <w:rPr>
          <w:rFonts w:ascii="Arial" w:hAnsi="Arial" w:cs="Arial"/>
        </w:rPr>
        <w:t xml:space="preserve"> within </w:t>
      </w:r>
      <w:proofErr w:type="spellStart"/>
      <w:r w:rsidRPr="0000407A">
        <w:rPr>
          <w:rFonts w:ascii="Arial" w:hAnsi="Arial" w:cs="Arial"/>
        </w:rPr>
        <w:t>Rukpokwu</w:t>
      </w:r>
      <w:proofErr w:type="spellEnd"/>
      <w:r w:rsidRPr="0000407A">
        <w:rPr>
          <w:rFonts w:ascii="Arial" w:hAnsi="Arial" w:cs="Arial"/>
        </w:rPr>
        <w:t xml:space="preserve"> and </w:t>
      </w:r>
      <w:proofErr w:type="spellStart"/>
      <w:r w:rsidRPr="0000407A">
        <w:rPr>
          <w:rFonts w:ascii="Arial" w:hAnsi="Arial" w:cs="Arial"/>
        </w:rPr>
        <w:t>Aluu</w:t>
      </w:r>
      <w:proofErr w:type="spellEnd"/>
      <w:r w:rsidRPr="0000407A">
        <w:rPr>
          <w:rFonts w:ascii="Arial" w:hAnsi="Arial" w:cs="Arial"/>
        </w:rPr>
        <w:t xml:space="preserve"> sample locations, respectively. </w:t>
      </w:r>
      <w:r w:rsidR="00C66C15" w:rsidRPr="00650C3A">
        <w:rPr>
          <w:rFonts w:ascii="Arial" w:hAnsi="Arial" w:cs="Arial"/>
        </w:rPr>
        <w:t>These results indicate that the radiation levels in both locations fall below the recommended safe limit established by the International Commission on Radiological Protection (ICRP, 2000) for public exposure. Consequently, residents and individuals who frequent these areas are unlikely to face any significant radiological health risks associated with prolonged exposure to ionizing radiation.</w:t>
      </w:r>
    </w:p>
    <w:p w14:paraId="2B15562A" w14:textId="77777777" w:rsidR="00C66C15" w:rsidRPr="00650C3A" w:rsidRDefault="00C66C15" w:rsidP="00C66C15">
      <w:pPr>
        <w:jc w:val="both"/>
        <w:rPr>
          <w:rFonts w:ascii="Arial" w:hAnsi="Arial" w:cs="Arial"/>
        </w:rPr>
      </w:pPr>
    </w:p>
    <w:p w14:paraId="13F8977F" w14:textId="34FD6994" w:rsidR="0000407A" w:rsidRDefault="00C66C15" w:rsidP="0000407A">
      <w:pPr>
        <w:spacing w:after="160" w:line="259" w:lineRule="auto"/>
        <w:jc w:val="both"/>
        <w:rPr>
          <w:rFonts w:ascii="Arial" w:hAnsi="Arial" w:cs="Arial"/>
        </w:rPr>
      </w:pPr>
      <w:r w:rsidRPr="00650C3A">
        <w:rPr>
          <w:rFonts w:ascii="Arial" w:hAnsi="Arial" w:cs="Arial"/>
        </w:rPr>
        <w:t xml:space="preserve">Furthermore, the findings of this study are consistent with previously published data. For instance, </w:t>
      </w:r>
      <w:proofErr w:type="spellStart"/>
      <w:r w:rsidRPr="00650C3A">
        <w:rPr>
          <w:rFonts w:ascii="Arial" w:hAnsi="Arial" w:cs="Arial"/>
        </w:rPr>
        <w:t>Ononugbo</w:t>
      </w:r>
      <w:proofErr w:type="spellEnd"/>
      <w:r w:rsidRPr="00650C3A">
        <w:rPr>
          <w:rFonts w:ascii="Arial" w:hAnsi="Arial" w:cs="Arial"/>
        </w:rPr>
        <w:t xml:space="preserve"> and </w:t>
      </w:r>
      <w:proofErr w:type="spellStart"/>
      <w:r w:rsidRPr="00650C3A">
        <w:rPr>
          <w:rFonts w:ascii="Arial" w:hAnsi="Arial" w:cs="Arial"/>
        </w:rPr>
        <w:t>Oduware</w:t>
      </w:r>
      <w:proofErr w:type="spellEnd"/>
      <w:r w:rsidRPr="00650C3A">
        <w:rPr>
          <w:rFonts w:ascii="Arial" w:hAnsi="Arial" w:cs="Arial"/>
        </w:rPr>
        <w:t xml:space="preserve"> (2017) conducted a baseline assessment of terrestrial outdoor gamma dose rates across ten major markets in Port Harcourt and reported background ionizing radiation levels ranging from 0.011 to 0.017 </w:t>
      </w:r>
      <w:proofErr w:type="spellStart"/>
      <w:r w:rsidRPr="00650C3A">
        <w:rPr>
          <w:rFonts w:ascii="Arial" w:hAnsi="Arial" w:cs="Arial"/>
        </w:rPr>
        <w:t>mR</w:t>
      </w:r>
      <w:proofErr w:type="spellEnd"/>
      <w:r w:rsidRPr="00650C3A">
        <w:rPr>
          <w:rFonts w:ascii="Arial" w:hAnsi="Arial" w:cs="Arial"/>
        </w:rPr>
        <w:t xml:space="preserve">/hr. The similarity between their findings and the results of the present study reinforces that </w:t>
      </w:r>
      <w:r w:rsidRPr="0000407A">
        <w:rPr>
          <w:rFonts w:ascii="Arial" w:hAnsi="Arial" w:cs="Arial"/>
        </w:rPr>
        <w:t xml:space="preserve">the </w:t>
      </w:r>
      <w:r w:rsidRPr="00650C3A">
        <w:rPr>
          <w:rFonts w:ascii="Arial" w:hAnsi="Arial" w:cs="Arial"/>
        </w:rPr>
        <w:t xml:space="preserve">background radiation levels within the region remain within </w:t>
      </w:r>
      <w:r w:rsidRPr="0000407A">
        <w:rPr>
          <w:rFonts w:ascii="Arial" w:hAnsi="Arial" w:cs="Arial"/>
        </w:rPr>
        <w:t>the</w:t>
      </w:r>
      <w:r w:rsidRPr="00650C3A">
        <w:rPr>
          <w:rFonts w:ascii="Arial" w:hAnsi="Arial" w:cs="Arial"/>
        </w:rPr>
        <w:t xml:space="preserve"> acceptable limits. This agreement also strengthens the reliability of the current measurements and supports the broader understanding that the study locations do not pose radiation</w:t>
      </w:r>
      <w:r w:rsidRPr="0000407A">
        <w:rPr>
          <w:rFonts w:ascii="Arial" w:hAnsi="Arial" w:cs="Arial"/>
        </w:rPr>
        <w:t xml:space="preserve"> </w:t>
      </w:r>
      <w:r w:rsidRPr="00650C3A">
        <w:rPr>
          <w:rFonts w:ascii="Arial" w:hAnsi="Arial" w:cs="Arial"/>
        </w:rPr>
        <w:t>related hazards to the public.</w:t>
      </w:r>
    </w:p>
    <w:p w14:paraId="56100D8F" w14:textId="77777777" w:rsidR="00E935A2" w:rsidRPr="00962966" w:rsidRDefault="00E935A2" w:rsidP="000C7DFB">
      <w:pPr>
        <w:jc w:val="both"/>
        <w:rPr>
          <w:rFonts w:ascii="Arial" w:hAnsi="Arial" w:cs="Arial"/>
        </w:rPr>
      </w:pPr>
    </w:p>
    <w:p w14:paraId="312DE49F" w14:textId="77777777" w:rsidR="0000407A" w:rsidRDefault="0000407A" w:rsidP="0000407A">
      <w:pPr>
        <w:jc w:val="both"/>
        <w:rPr>
          <w:rFonts w:ascii="Arial" w:hAnsi="Arial" w:cs="Arial"/>
        </w:rPr>
      </w:pPr>
      <w:r w:rsidRPr="0000407A">
        <w:rPr>
          <w:rFonts w:ascii="Arial" w:hAnsi="Arial" w:cs="Arial"/>
        </w:rPr>
        <w:t xml:space="preserve">The annual absorbed dose measured in this study varied from 75.4 to 113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in </w:t>
      </w:r>
      <w:proofErr w:type="spellStart"/>
      <w:r w:rsidRPr="0000407A">
        <w:rPr>
          <w:rFonts w:ascii="Arial" w:hAnsi="Arial" w:cs="Arial"/>
        </w:rPr>
        <w:t>Rukpokwu</w:t>
      </w:r>
      <w:proofErr w:type="spellEnd"/>
      <w:r w:rsidRPr="0000407A">
        <w:rPr>
          <w:rFonts w:ascii="Arial" w:hAnsi="Arial" w:cs="Arial"/>
        </w:rPr>
        <w:t xml:space="preserve">, with a mean value of 91.64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while in </w:t>
      </w:r>
      <w:proofErr w:type="spellStart"/>
      <w:r w:rsidRPr="0000407A">
        <w:rPr>
          <w:rFonts w:ascii="Arial" w:hAnsi="Arial" w:cs="Arial"/>
        </w:rPr>
        <w:t>Aluu</w:t>
      </w:r>
      <w:proofErr w:type="spellEnd"/>
      <w:r w:rsidRPr="0000407A">
        <w:rPr>
          <w:rFonts w:ascii="Arial" w:hAnsi="Arial" w:cs="Arial"/>
        </w:rPr>
        <w:t xml:space="preserve">, it ranged from 58.0 to 116.0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with an overall mean value of 92.51 ± 4.99 </w:t>
      </w:r>
      <w:proofErr w:type="spellStart"/>
      <w:r w:rsidRPr="0000407A">
        <w:rPr>
          <w:rFonts w:ascii="Arial" w:hAnsi="Arial" w:cs="Arial"/>
        </w:rPr>
        <w:t>nGy</w:t>
      </w:r>
      <w:proofErr w:type="spellEnd"/>
      <w:r w:rsidRPr="0000407A">
        <w:rPr>
          <w:rFonts w:ascii="Arial" w:hAnsi="Arial" w:cs="Arial"/>
        </w:rPr>
        <w:t xml:space="preserve">/hr. These values are notably higher than the recommended safe limit of 59.0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for the general public as established by the International Commission on Radiological Protection (ICRP, 2000). This indicates that, although the measured background ionizing radiation is relatively low, the annual absorbed dose in these locations exceeds the safety threshold, suggesting a potential for cumulative radiation exposure over time that could warrant monitoring, particularly for populations residing in these areas over long periods.</w:t>
      </w:r>
    </w:p>
    <w:p w14:paraId="6C825B0F" w14:textId="77777777" w:rsidR="0000407A" w:rsidRPr="0000407A" w:rsidRDefault="0000407A" w:rsidP="0000407A">
      <w:pPr>
        <w:jc w:val="both"/>
        <w:rPr>
          <w:rFonts w:ascii="Arial" w:hAnsi="Arial" w:cs="Arial"/>
        </w:rPr>
      </w:pPr>
    </w:p>
    <w:p w14:paraId="48A8643B" w14:textId="09F60EA6" w:rsidR="0000407A" w:rsidRPr="0000407A" w:rsidRDefault="0000407A" w:rsidP="0000407A">
      <w:pPr>
        <w:jc w:val="both"/>
        <w:rPr>
          <w:rFonts w:ascii="Arial" w:hAnsi="Arial" w:cs="Arial"/>
        </w:rPr>
      </w:pPr>
      <w:r w:rsidRPr="0000407A">
        <w:rPr>
          <w:rFonts w:ascii="Arial" w:hAnsi="Arial" w:cs="Arial"/>
        </w:rPr>
        <w:t>The findings of this study are consistent with previously published research. For example, Ahmet et al. (2007) reported similar results during their investigation of outdoor gamma radiation using plastic scintillators. Their study highlighted comparable variations in the annual absorbed dose in different environmental locations, reinforcing the reliability of the measurements obtained in this study. The agreement between these findings emphasizes the importance of continuous monitoring of environmental radiation to ensure that any potential health risks are identified and managed effectively, especially in regions where natural background radiation may fluctuate due to geological or anthropogenic factors.</w:t>
      </w:r>
    </w:p>
    <w:p w14:paraId="3DEFE6E8" w14:textId="77777777" w:rsidR="00E935A2" w:rsidRPr="00962966" w:rsidRDefault="00E935A2" w:rsidP="000C7DFB">
      <w:pPr>
        <w:jc w:val="both"/>
        <w:rPr>
          <w:rFonts w:ascii="Arial" w:hAnsi="Arial" w:cs="Arial"/>
        </w:rPr>
      </w:pPr>
    </w:p>
    <w:p w14:paraId="34F2CB70" w14:textId="77777777" w:rsidR="0000407A" w:rsidRPr="00650C3A" w:rsidRDefault="0000407A" w:rsidP="0000407A">
      <w:pPr>
        <w:spacing w:after="160" w:line="259" w:lineRule="auto"/>
        <w:jc w:val="both"/>
        <w:rPr>
          <w:rFonts w:ascii="Arial" w:hAnsi="Arial" w:cs="Arial"/>
        </w:rPr>
      </w:pPr>
      <w:r w:rsidRPr="00650C3A">
        <w:rPr>
          <w:rFonts w:ascii="Arial" w:hAnsi="Arial" w:cs="Arial"/>
        </w:rPr>
        <w:t>The annual effective dose rate (AEDR) measured at the sample sites showed variations between 0.12 and 0.17 mSv/</w:t>
      </w:r>
      <w:proofErr w:type="spellStart"/>
      <w:r w:rsidRPr="00650C3A">
        <w:rPr>
          <w:rFonts w:ascii="Arial" w:hAnsi="Arial" w:cs="Arial"/>
        </w:rPr>
        <w:t>yr</w:t>
      </w:r>
      <w:proofErr w:type="spellEnd"/>
      <w:r w:rsidRPr="00650C3A">
        <w:rPr>
          <w:rFonts w:ascii="Arial" w:hAnsi="Arial" w:cs="Arial"/>
        </w:rPr>
        <w:t xml:space="preserve"> in </w:t>
      </w:r>
      <w:proofErr w:type="spellStart"/>
      <w:r w:rsidRPr="00650C3A">
        <w:rPr>
          <w:rFonts w:ascii="Arial" w:hAnsi="Arial" w:cs="Arial"/>
        </w:rPr>
        <w:t>Rukpokwu</w:t>
      </w:r>
      <w:proofErr w:type="spellEnd"/>
      <w:r w:rsidRPr="00650C3A">
        <w:rPr>
          <w:rFonts w:ascii="Arial" w:hAnsi="Arial" w:cs="Arial"/>
        </w:rPr>
        <w:t>, with a mean value of 0.140 ± 0.06 mSv/yr, and between 0.09 and 0.18 mSv/</w:t>
      </w:r>
      <w:proofErr w:type="spellStart"/>
      <w:r w:rsidRPr="00650C3A">
        <w:rPr>
          <w:rFonts w:ascii="Arial" w:hAnsi="Arial" w:cs="Arial"/>
        </w:rPr>
        <w:t>yr</w:t>
      </w:r>
      <w:proofErr w:type="spellEnd"/>
      <w:r w:rsidRPr="00650C3A">
        <w:rPr>
          <w:rFonts w:ascii="Arial" w:hAnsi="Arial" w:cs="Arial"/>
        </w:rPr>
        <w:t xml:space="preserve"> in </w:t>
      </w:r>
      <w:proofErr w:type="spellStart"/>
      <w:r w:rsidRPr="00650C3A">
        <w:rPr>
          <w:rFonts w:ascii="Arial" w:hAnsi="Arial" w:cs="Arial"/>
        </w:rPr>
        <w:lastRenderedPageBreak/>
        <w:t>Aluu</w:t>
      </w:r>
      <w:proofErr w:type="spellEnd"/>
      <w:r w:rsidRPr="00650C3A">
        <w:rPr>
          <w:rFonts w:ascii="Arial" w:hAnsi="Arial" w:cs="Arial"/>
        </w:rPr>
        <w:t>, with a mean of 0.142 ± 0.08 mSv/yr. These measured values are significantly lower than the global average of 1.0 mSv/yr for public exposure to natural background radiation as reported by international bodies such as UNSCEAR.</w:t>
      </w:r>
    </w:p>
    <w:p w14:paraId="61734F2B" w14:textId="77777777" w:rsidR="0000407A" w:rsidRPr="00650C3A" w:rsidRDefault="0000407A" w:rsidP="0000407A">
      <w:pPr>
        <w:spacing w:after="160" w:line="259" w:lineRule="auto"/>
        <w:jc w:val="both"/>
        <w:rPr>
          <w:rFonts w:ascii="Arial" w:hAnsi="Arial" w:cs="Arial"/>
        </w:rPr>
      </w:pPr>
      <w:r w:rsidRPr="00650C3A">
        <w:rPr>
          <w:rFonts w:ascii="Arial" w:hAnsi="Arial" w:cs="Arial"/>
        </w:rPr>
        <w:t xml:space="preserve">The relatively low AEDR values indicate that the local population in these areas is not at significant risk of radiological health effects due to ionizing radiation. Even though natural background radiation is always present, the doses recorded in both </w:t>
      </w:r>
      <w:proofErr w:type="spellStart"/>
      <w:r w:rsidRPr="00650C3A">
        <w:rPr>
          <w:rFonts w:ascii="Arial" w:hAnsi="Arial" w:cs="Arial"/>
        </w:rPr>
        <w:t>Rukpokwu</w:t>
      </w:r>
      <w:proofErr w:type="spellEnd"/>
      <w:r w:rsidRPr="00650C3A">
        <w:rPr>
          <w:rFonts w:ascii="Arial" w:hAnsi="Arial" w:cs="Arial"/>
        </w:rPr>
        <w:t xml:space="preserve"> and </w:t>
      </w:r>
      <w:proofErr w:type="spellStart"/>
      <w:r w:rsidRPr="00650C3A">
        <w:rPr>
          <w:rFonts w:ascii="Arial" w:hAnsi="Arial" w:cs="Arial"/>
        </w:rPr>
        <w:t>Aluu</w:t>
      </w:r>
      <w:proofErr w:type="spellEnd"/>
      <w:r w:rsidRPr="00650C3A">
        <w:rPr>
          <w:rFonts w:ascii="Arial" w:hAnsi="Arial" w:cs="Arial"/>
        </w:rPr>
        <w:t xml:space="preserve"> are within </w:t>
      </w:r>
      <w:r w:rsidRPr="0000407A">
        <w:rPr>
          <w:rFonts w:ascii="Arial" w:hAnsi="Arial" w:cs="Arial"/>
        </w:rPr>
        <w:t xml:space="preserve">the </w:t>
      </w:r>
      <w:r w:rsidRPr="00650C3A">
        <w:rPr>
          <w:rFonts w:ascii="Arial" w:hAnsi="Arial" w:cs="Arial"/>
        </w:rPr>
        <w:t>safe limits, implying minimal cumulative exposure over time.</w:t>
      </w:r>
    </w:p>
    <w:p w14:paraId="4BA9FEF4" w14:textId="77777777" w:rsidR="00E935A2" w:rsidRDefault="00E935A2" w:rsidP="000C7DFB">
      <w:pPr>
        <w:jc w:val="both"/>
        <w:rPr>
          <w:rFonts w:ascii="Arial" w:hAnsi="Arial" w:cs="Arial"/>
        </w:rPr>
      </w:pPr>
    </w:p>
    <w:p w14:paraId="4BC4FFFA" w14:textId="77777777" w:rsidR="0000407A" w:rsidRDefault="0000407A" w:rsidP="0000407A">
      <w:pPr>
        <w:jc w:val="both"/>
        <w:rPr>
          <w:rFonts w:ascii="Arial" w:hAnsi="Arial" w:cs="Arial"/>
        </w:rPr>
      </w:pPr>
      <w:r w:rsidRPr="0000407A">
        <w:rPr>
          <w:rFonts w:ascii="Arial" w:hAnsi="Arial" w:cs="Arial"/>
        </w:rPr>
        <w:t>Similarly, the excess lifetime cancer risk (ELCR) estimated for the study locations showed variations from 0.40 × 10</w:t>
      </w:r>
      <w:r w:rsidRPr="0000407A">
        <w:rPr>
          <w:rFonts w:ascii="Cambria Math" w:hAnsi="Cambria Math" w:cs="Cambria Math"/>
        </w:rPr>
        <w:t>⁻</w:t>
      </w:r>
      <w:r w:rsidRPr="0000407A">
        <w:rPr>
          <w:rFonts w:ascii="Arial" w:hAnsi="Arial" w:cs="Arial"/>
        </w:rPr>
        <w:t>³ to 0.61 × 10</w:t>
      </w:r>
      <w:r w:rsidRPr="0000407A">
        <w:rPr>
          <w:rFonts w:ascii="Cambria Math" w:hAnsi="Cambria Math" w:cs="Cambria Math"/>
        </w:rPr>
        <w:t>⁻</w:t>
      </w:r>
      <w:r w:rsidRPr="0000407A">
        <w:rPr>
          <w:rFonts w:ascii="Arial" w:hAnsi="Arial" w:cs="Arial"/>
        </w:rPr>
        <w:t xml:space="preserve">³ in </w:t>
      </w:r>
      <w:proofErr w:type="spellStart"/>
      <w:r w:rsidRPr="0000407A">
        <w:rPr>
          <w:rFonts w:ascii="Arial" w:hAnsi="Arial" w:cs="Arial"/>
        </w:rPr>
        <w:t>Rukpokwu</w:t>
      </w:r>
      <w:proofErr w:type="spellEnd"/>
      <w:r w:rsidRPr="0000407A">
        <w:rPr>
          <w:rFonts w:ascii="Arial" w:hAnsi="Arial" w:cs="Arial"/>
        </w:rPr>
        <w:t>, with a mean value of 0.19 ± 0.062 × 10</w:t>
      </w:r>
      <w:r w:rsidRPr="0000407A">
        <w:rPr>
          <w:rFonts w:ascii="Cambria Math" w:hAnsi="Cambria Math" w:cs="Cambria Math"/>
        </w:rPr>
        <w:t>⁻</w:t>
      </w:r>
      <w:r w:rsidRPr="0000407A">
        <w:rPr>
          <w:rFonts w:ascii="Arial" w:hAnsi="Arial" w:cs="Arial"/>
        </w:rPr>
        <w:t>³, and from 0.31 × 10</w:t>
      </w:r>
      <w:r w:rsidRPr="0000407A">
        <w:rPr>
          <w:rFonts w:ascii="Cambria Math" w:hAnsi="Cambria Math" w:cs="Cambria Math"/>
        </w:rPr>
        <w:t>⁻</w:t>
      </w:r>
      <w:r w:rsidRPr="0000407A">
        <w:rPr>
          <w:rFonts w:ascii="Arial" w:hAnsi="Arial" w:cs="Arial"/>
        </w:rPr>
        <w:t>³ to 0.62 × 10</w:t>
      </w:r>
      <w:r w:rsidRPr="0000407A">
        <w:rPr>
          <w:rFonts w:ascii="Cambria Math" w:hAnsi="Cambria Math" w:cs="Cambria Math"/>
        </w:rPr>
        <w:t>⁻</w:t>
      </w:r>
      <w:r w:rsidRPr="0000407A">
        <w:rPr>
          <w:rFonts w:ascii="Arial" w:hAnsi="Arial" w:cs="Arial"/>
        </w:rPr>
        <w:t xml:space="preserve">³ in </w:t>
      </w:r>
      <w:proofErr w:type="spellStart"/>
      <w:r w:rsidRPr="0000407A">
        <w:rPr>
          <w:rFonts w:ascii="Arial" w:hAnsi="Arial" w:cs="Arial"/>
        </w:rPr>
        <w:t>Aluu</w:t>
      </w:r>
      <w:proofErr w:type="spellEnd"/>
      <w:r w:rsidRPr="0000407A">
        <w:rPr>
          <w:rFonts w:ascii="Arial" w:hAnsi="Arial" w:cs="Arial"/>
        </w:rPr>
        <w:t>, with a mean of 0.49 ± 0.03 × 10</w:t>
      </w:r>
      <w:r w:rsidRPr="0000407A">
        <w:rPr>
          <w:rFonts w:ascii="Cambria Math" w:hAnsi="Cambria Math" w:cs="Cambria Math"/>
        </w:rPr>
        <w:t>⁻</w:t>
      </w:r>
      <w:r w:rsidRPr="0000407A">
        <w:rPr>
          <w:rFonts w:ascii="Arial" w:hAnsi="Arial" w:cs="Arial"/>
        </w:rPr>
        <w:t>³. These results indicate that the population in both locations may experience a slightly elevated lifetime risk of cancer due to chronic exposure to background ionizing radiation. Notably, the mean ELCR values in this study exceed the recommended safe limit of 0.29 × 10</w:t>
      </w:r>
      <w:r w:rsidRPr="0000407A">
        <w:rPr>
          <w:rFonts w:ascii="Cambria Math" w:hAnsi="Cambria Math" w:cs="Cambria Math"/>
        </w:rPr>
        <w:t>⁻</w:t>
      </w:r>
      <w:r w:rsidRPr="0000407A">
        <w:rPr>
          <w:rFonts w:ascii="Arial" w:hAnsi="Arial" w:cs="Arial"/>
        </w:rPr>
        <w:t>³ set by the International Commission on Radiological Protection (ICRP, 2000), suggesting that while the immediate risk is low, there is a potential for cumulative effects over a lifetime.</w:t>
      </w:r>
    </w:p>
    <w:p w14:paraId="69E17F85" w14:textId="77777777" w:rsidR="0000407A" w:rsidRPr="0000407A" w:rsidRDefault="0000407A" w:rsidP="0000407A">
      <w:pPr>
        <w:jc w:val="both"/>
        <w:rPr>
          <w:rFonts w:ascii="Arial" w:hAnsi="Arial" w:cs="Arial"/>
        </w:rPr>
      </w:pPr>
    </w:p>
    <w:p w14:paraId="5F9CE9FE" w14:textId="77777777" w:rsidR="0000407A" w:rsidRPr="0000407A" w:rsidRDefault="0000407A" w:rsidP="0000407A">
      <w:pPr>
        <w:jc w:val="both"/>
        <w:rPr>
          <w:rFonts w:ascii="Arial" w:hAnsi="Arial" w:cs="Arial"/>
        </w:rPr>
      </w:pPr>
      <w:r w:rsidRPr="0000407A">
        <w:rPr>
          <w:rFonts w:ascii="Arial" w:hAnsi="Arial" w:cs="Arial"/>
        </w:rPr>
        <w:t xml:space="preserve">The findings of this study are consistent with those reported by </w:t>
      </w:r>
      <w:proofErr w:type="spellStart"/>
      <w:r w:rsidRPr="0000407A">
        <w:rPr>
          <w:rFonts w:ascii="Arial" w:hAnsi="Arial" w:cs="Arial"/>
        </w:rPr>
        <w:t>Hyacienth</w:t>
      </w:r>
      <w:proofErr w:type="spellEnd"/>
      <w:r w:rsidRPr="0000407A">
        <w:rPr>
          <w:rFonts w:ascii="Arial" w:hAnsi="Arial" w:cs="Arial"/>
        </w:rPr>
        <w:t xml:space="preserve"> et al. (2021), who assessed background ionizing radiation exposure levels in industrial buildings in Nnewi, Anambra State, Nigeria. The agreement between these studies reinforces the observation that certain localized environments in Nigeria can present ELCR values above the ICRP safety threshold, even when other radiation metrics, such as annual effective dose rate, remain below global averages.</w:t>
      </w:r>
    </w:p>
    <w:p w14:paraId="504E0CAC" w14:textId="77777777" w:rsidR="00E73D82" w:rsidRDefault="00E73D82" w:rsidP="000C7DFB">
      <w:pPr>
        <w:jc w:val="both"/>
        <w:rPr>
          <w:rFonts w:ascii="Arial" w:eastAsiaTheme="minorEastAsia" w:hAnsi="Arial" w:cs="Arial"/>
          <w:sz w:val="22"/>
          <w:szCs w:val="22"/>
        </w:rPr>
      </w:pPr>
    </w:p>
    <w:p w14:paraId="5315E94E" w14:textId="77777777" w:rsidR="00985F97" w:rsidRPr="00962966" w:rsidRDefault="00985F97" w:rsidP="000C7DFB">
      <w:pPr>
        <w:jc w:val="both"/>
        <w:rPr>
          <w:rFonts w:ascii="Arial" w:eastAsiaTheme="minorEastAsia" w:hAnsi="Arial" w:cs="Arial"/>
          <w:sz w:val="22"/>
          <w:szCs w:val="22"/>
        </w:rPr>
      </w:pPr>
    </w:p>
    <w:p w14:paraId="3C16A913" w14:textId="5F63CB78" w:rsidR="00E73D82" w:rsidRPr="0000407A" w:rsidRDefault="00E73D82" w:rsidP="000C7DFB">
      <w:pPr>
        <w:pStyle w:val="ListParagraph"/>
        <w:numPr>
          <w:ilvl w:val="0"/>
          <w:numId w:val="35"/>
        </w:numPr>
        <w:tabs>
          <w:tab w:val="left" w:pos="270"/>
        </w:tabs>
        <w:jc w:val="both"/>
        <w:rPr>
          <w:rFonts w:ascii="Arial" w:eastAsiaTheme="minorEastAsia" w:hAnsi="Arial" w:cs="Arial"/>
          <w:b/>
          <w:sz w:val="22"/>
        </w:rPr>
      </w:pPr>
      <w:r w:rsidRPr="00962966">
        <w:rPr>
          <w:rFonts w:ascii="Arial" w:eastAsiaTheme="minorEastAsia" w:hAnsi="Arial" w:cs="Arial"/>
          <w:b/>
          <w:sz w:val="22"/>
        </w:rPr>
        <w:t>CONCLUSION</w:t>
      </w:r>
    </w:p>
    <w:p w14:paraId="7BDCEF16" w14:textId="77777777" w:rsidR="0000407A" w:rsidRDefault="0000407A" w:rsidP="0000407A">
      <w:pPr>
        <w:jc w:val="both"/>
        <w:rPr>
          <w:rFonts w:ascii="Arial" w:hAnsi="Arial" w:cs="Arial"/>
        </w:rPr>
      </w:pPr>
      <w:r w:rsidRPr="0000407A">
        <w:rPr>
          <w:rFonts w:ascii="Arial" w:hAnsi="Arial" w:cs="Arial"/>
        </w:rPr>
        <w:t xml:space="preserve">The excess lifetime cancer risk (ELCR) from background ionizing radiation in the </w:t>
      </w:r>
      <w:proofErr w:type="spellStart"/>
      <w:r w:rsidRPr="0000407A">
        <w:rPr>
          <w:rFonts w:ascii="Arial" w:hAnsi="Arial" w:cs="Arial"/>
        </w:rPr>
        <w:t>Rukpokwu</w:t>
      </w:r>
      <w:proofErr w:type="spellEnd"/>
      <w:r w:rsidRPr="0000407A">
        <w:rPr>
          <w:rFonts w:ascii="Arial" w:hAnsi="Arial" w:cs="Arial"/>
        </w:rPr>
        <w:t xml:space="preserve"> and </w:t>
      </w:r>
      <w:proofErr w:type="spellStart"/>
      <w:r w:rsidRPr="0000407A">
        <w:rPr>
          <w:rFonts w:ascii="Arial" w:hAnsi="Arial" w:cs="Arial"/>
        </w:rPr>
        <w:t>Aluu</w:t>
      </w:r>
      <w:proofErr w:type="spellEnd"/>
      <w:r w:rsidRPr="0000407A">
        <w:rPr>
          <w:rFonts w:ascii="Arial" w:hAnsi="Arial" w:cs="Arial"/>
        </w:rPr>
        <w:t xml:space="preserve"> communities was calculated using established radiological physics equations. The computed average values were found to be slightly higher than the global reference value of 0.29 × 10</w:t>
      </w:r>
      <w:r w:rsidRPr="0000407A">
        <w:rPr>
          <w:rFonts w:ascii="Cambria Math" w:hAnsi="Cambria Math" w:cs="Cambria Math"/>
        </w:rPr>
        <w:t>⁻</w:t>
      </w:r>
      <w:r w:rsidRPr="0000407A">
        <w:rPr>
          <w:rFonts w:ascii="Arial" w:hAnsi="Arial" w:cs="Arial"/>
        </w:rPr>
        <w:t xml:space="preserve">³, suggesting a marginal increase in the long-term risk of cancer for residents due to chronic exposure. In addition, other radiation-related health parameters, such as the annual absorbed dose and the annual effective dose rate (AEDR), were observed to be slightly above the world averages of 59.0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and 1.0 mSv/</w:t>
      </w:r>
      <w:proofErr w:type="spellStart"/>
      <w:r w:rsidRPr="0000407A">
        <w:rPr>
          <w:rFonts w:ascii="Arial" w:hAnsi="Arial" w:cs="Arial"/>
        </w:rPr>
        <w:t>yr</w:t>
      </w:r>
      <w:proofErr w:type="spellEnd"/>
      <w:r w:rsidRPr="0000407A">
        <w:rPr>
          <w:rFonts w:ascii="Arial" w:hAnsi="Arial" w:cs="Arial"/>
        </w:rPr>
        <w:t>, respectively.</w:t>
      </w:r>
    </w:p>
    <w:p w14:paraId="5484CF6A" w14:textId="77777777" w:rsidR="0000407A" w:rsidRPr="0000407A" w:rsidRDefault="0000407A" w:rsidP="0000407A">
      <w:pPr>
        <w:jc w:val="both"/>
        <w:rPr>
          <w:rFonts w:ascii="Arial" w:hAnsi="Arial" w:cs="Arial"/>
        </w:rPr>
      </w:pPr>
    </w:p>
    <w:p w14:paraId="65CD26E9" w14:textId="77777777" w:rsidR="0000407A" w:rsidRDefault="0000407A" w:rsidP="0000407A">
      <w:pPr>
        <w:jc w:val="both"/>
        <w:rPr>
          <w:rFonts w:ascii="Arial" w:hAnsi="Arial" w:cs="Arial"/>
        </w:rPr>
      </w:pPr>
      <w:r w:rsidRPr="0000407A">
        <w:rPr>
          <w:rFonts w:ascii="Arial" w:hAnsi="Arial" w:cs="Arial"/>
        </w:rPr>
        <w:t xml:space="preserve">Interestingly, the measured background ionizing radiation (BIR) levels in both communities were still below the global average of 0.013 </w:t>
      </w:r>
      <w:proofErr w:type="spellStart"/>
      <w:r w:rsidRPr="0000407A">
        <w:rPr>
          <w:rFonts w:ascii="Arial" w:hAnsi="Arial" w:cs="Arial"/>
        </w:rPr>
        <w:t>mR</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indicating that the immediate radiological environment is relatively safe. Nonetheless, while the current exposure levels may not produce acute health effects, prolonged and continuous exposure to background radiation could still increase residents’ susceptibility to radiation-induced health issues, including cancer and other cellular mutation-related conditions over time.</w:t>
      </w:r>
    </w:p>
    <w:p w14:paraId="18FC0B41" w14:textId="77777777" w:rsidR="0000407A" w:rsidRPr="0000407A" w:rsidRDefault="0000407A" w:rsidP="0000407A">
      <w:pPr>
        <w:jc w:val="both"/>
        <w:rPr>
          <w:rFonts w:ascii="Arial" w:hAnsi="Arial" w:cs="Arial"/>
        </w:rPr>
      </w:pPr>
    </w:p>
    <w:p w14:paraId="0A5AA5AB" w14:textId="77777777" w:rsidR="0000407A" w:rsidRDefault="0000407A" w:rsidP="0000407A">
      <w:pPr>
        <w:jc w:val="both"/>
        <w:rPr>
          <w:rFonts w:ascii="Arial" w:hAnsi="Arial" w:cs="Arial"/>
        </w:rPr>
      </w:pPr>
      <w:r w:rsidRPr="0000407A">
        <w:rPr>
          <w:rFonts w:ascii="Arial" w:hAnsi="Arial" w:cs="Arial"/>
        </w:rPr>
        <w:t>Given that both study areas are associated with oil exploration activities, which may influence local radiation levels through naturally occurring radioactive materials (NORMs), it is imperative to implement periodic monitoring and assessment of BIR levels. Moreover, further research should focus on long-term exposure trends, potential accumulation of radionuclides in the environment, and comprehensive risk assessment to ensure the continued safety and well-being of the communities. Such proactive measures will help mitigate potential health risks and provide valuable data for regulatory authorities and public health policymakers.</w:t>
      </w:r>
    </w:p>
    <w:p w14:paraId="3C6A5217" w14:textId="77777777" w:rsidR="002C6BCE" w:rsidRDefault="002C6BCE" w:rsidP="0000407A">
      <w:pPr>
        <w:jc w:val="both"/>
        <w:rPr>
          <w:rFonts w:ascii="Arial" w:hAnsi="Arial" w:cs="Arial"/>
        </w:rPr>
      </w:pPr>
    </w:p>
    <w:p w14:paraId="5A05883B" w14:textId="77777777" w:rsidR="002C6BCE" w:rsidRDefault="002C6BCE" w:rsidP="0000407A">
      <w:pPr>
        <w:jc w:val="both"/>
        <w:rPr>
          <w:rFonts w:ascii="Arial" w:hAnsi="Arial" w:cs="Arial"/>
        </w:rPr>
      </w:pPr>
    </w:p>
    <w:p w14:paraId="09C7F032" w14:textId="77777777" w:rsidR="002C6BCE" w:rsidRPr="002C6BCE" w:rsidRDefault="002C6BCE" w:rsidP="002C6BCE">
      <w:pPr>
        <w:jc w:val="both"/>
        <w:rPr>
          <w:rFonts w:ascii="Arial" w:hAnsi="Arial" w:cs="Arial"/>
        </w:rPr>
      </w:pPr>
      <w:r w:rsidRPr="002C6BCE">
        <w:rPr>
          <w:rFonts w:ascii="Arial" w:hAnsi="Arial" w:cs="Arial"/>
        </w:rPr>
        <w:t>COMPETING INTERESTS DISCLAIMER:</w:t>
      </w:r>
    </w:p>
    <w:p w14:paraId="35B82B59" w14:textId="5656641D" w:rsidR="002C6BCE" w:rsidRPr="0000407A" w:rsidRDefault="002C6BCE" w:rsidP="002C6BCE">
      <w:pPr>
        <w:jc w:val="both"/>
        <w:rPr>
          <w:rFonts w:ascii="Arial" w:hAnsi="Arial" w:cs="Arial"/>
        </w:rPr>
      </w:pPr>
      <w:r w:rsidRPr="002C6BCE">
        <w:rPr>
          <w:rFonts w:ascii="Arial" w:hAnsi="Arial" w:cs="Arial"/>
        </w:rPr>
        <w:t>Authors have declared that they have no known competing financial interests OR non-financial interests OR personal relationships that could have appeared to influence the work reported in this paper.</w:t>
      </w:r>
    </w:p>
    <w:p w14:paraId="298E74D2" w14:textId="77777777" w:rsidR="0000407A" w:rsidRPr="00962966" w:rsidRDefault="0000407A" w:rsidP="000C7DFB">
      <w:pPr>
        <w:rPr>
          <w:rFonts w:ascii="Arial" w:hAnsi="Arial" w:cs="Arial"/>
          <w:b/>
          <w:bCs/>
        </w:rPr>
      </w:pPr>
    </w:p>
    <w:p w14:paraId="27CDA09F" w14:textId="77777777" w:rsidR="00F50A54" w:rsidRPr="00962966" w:rsidRDefault="00F50A54" w:rsidP="000C7DFB">
      <w:pPr>
        <w:rPr>
          <w:rFonts w:ascii="Times New Roman" w:hAnsi="Times New Roman"/>
          <w:b/>
          <w:bCs/>
        </w:rPr>
      </w:pPr>
    </w:p>
    <w:p w14:paraId="072F4C5A" w14:textId="5586A08F" w:rsidR="008B459E" w:rsidRPr="00962966" w:rsidRDefault="002C57D2" w:rsidP="000C7DFB">
      <w:pPr>
        <w:pStyle w:val="Body"/>
        <w:spacing w:after="0"/>
        <w:rPr>
          <w:rFonts w:ascii="Arial" w:hAnsi="Arial" w:cs="Arial"/>
          <w:sz w:val="22"/>
          <w:szCs w:val="22"/>
        </w:rPr>
      </w:pPr>
      <w:r w:rsidRPr="00962966">
        <w:rPr>
          <w:rFonts w:ascii="Arial" w:hAnsi="Arial" w:cs="Arial"/>
          <w:b/>
          <w:sz w:val="22"/>
          <w:szCs w:val="22"/>
        </w:rPr>
        <w:t>Reference</w:t>
      </w:r>
      <w:r w:rsidR="000C7DFB" w:rsidRPr="00962966">
        <w:rPr>
          <w:rFonts w:ascii="Arial" w:hAnsi="Arial" w:cs="Arial"/>
          <w:b/>
          <w:sz w:val="22"/>
          <w:szCs w:val="22"/>
        </w:rPr>
        <w:t>s</w:t>
      </w:r>
      <w:r w:rsidRPr="00962966">
        <w:rPr>
          <w:rFonts w:ascii="Arial" w:hAnsi="Arial" w:cs="Arial"/>
          <w:b/>
          <w:sz w:val="22"/>
          <w:szCs w:val="22"/>
        </w:rPr>
        <w:t xml:space="preserve"> </w:t>
      </w:r>
    </w:p>
    <w:p w14:paraId="1BC450D6" w14:textId="77777777" w:rsidR="00284C4C" w:rsidRPr="00962966" w:rsidRDefault="00284C4C" w:rsidP="000C7DFB">
      <w:pPr>
        <w:pStyle w:val="Body"/>
        <w:spacing w:after="0"/>
        <w:rPr>
          <w:rFonts w:ascii="Arial" w:hAnsi="Arial" w:cs="Arial"/>
          <w:i/>
          <w:u w:val="single"/>
        </w:rPr>
      </w:pPr>
    </w:p>
    <w:p w14:paraId="7F4049C8" w14:textId="4C04D2BA" w:rsidR="008B535B" w:rsidRPr="00D611C0" w:rsidRDefault="0047212F" w:rsidP="00D611C0">
      <w:pPr>
        <w:spacing w:after="240"/>
        <w:ind w:left="360"/>
        <w:jc w:val="both"/>
        <w:rPr>
          <w:rFonts w:ascii="Arial" w:hAnsi="Arial" w:cs="Arial"/>
          <w:color w:val="000000" w:themeColor="text1"/>
          <w:shd w:val="clear" w:color="auto" w:fill="FFFFFF"/>
        </w:rPr>
      </w:pPr>
      <w:bookmarkStart w:id="2" w:name="_Hlk212062145"/>
      <w:proofErr w:type="spellStart"/>
      <w:r w:rsidRPr="00D611C0">
        <w:rPr>
          <w:rFonts w:ascii="Arial" w:hAnsi="Arial" w:cs="Arial"/>
          <w:color w:val="000000" w:themeColor="text1"/>
          <w:shd w:val="clear" w:color="auto" w:fill="FFFFFF"/>
        </w:rPr>
        <w:t>Agbalagba</w:t>
      </w:r>
      <w:proofErr w:type="spellEnd"/>
      <w:r w:rsidRPr="00D611C0">
        <w:rPr>
          <w:rFonts w:ascii="Arial" w:hAnsi="Arial" w:cs="Arial"/>
          <w:color w:val="000000" w:themeColor="text1"/>
          <w:shd w:val="clear" w:color="auto" w:fill="FFFFFF"/>
        </w:rPr>
        <w:t xml:space="preserve">, E. O., </w:t>
      </w:r>
      <w:proofErr w:type="spellStart"/>
      <w:r w:rsidRPr="00D611C0">
        <w:rPr>
          <w:rFonts w:ascii="Arial" w:hAnsi="Arial" w:cs="Arial"/>
          <w:color w:val="000000" w:themeColor="text1"/>
          <w:shd w:val="clear" w:color="auto" w:fill="FFFFFF"/>
        </w:rPr>
        <w:t>Avwiri</w:t>
      </w:r>
      <w:proofErr w:type="spellEnd"/>
      <w:r w:rsidRPr="00D611C0">
        <w:rPr>
          <w:rFonts w:ascii="Arial" w:hAnsi="Arial" w:cs="Arial"/>
          <w:color w:val="000000" w:themeColor="text1"/>
          <w:shd w:val="clear" w:color="auto" w:fill="FFFFFF"/>
        </w:rPr>
        <w:t xml:space="preserve">, G. O., &amp; </w:t>
      </w:r>
      <w:proofErr w:type="spellStart"/>
      <w:r w:rsidRPr="00D611C0">
        <w:rPr>
          <w:rFonts w:ascii="Arial" w:hAnsi="Arial" w:cs="Arial"/>
          <w:color w:val="000000" w:themeColor="text1"/>
          <w:shd w:val="clear" w:color="auto" w:fill="FFFFFF"/>
        </w:rPr>
        <w:t>Ononugbo</w:t>
      </w:r>
      <w:proofErr w:type="spellEnd"/>
      <w:r w:rsidRPr="00D611C0">
        <w:rPr>
          <w:rFonts w:ascii="Arial" w:hAnsi="Arial" w:cs="Arial"/>
          <w:color w:val="000000" w:themeColor="text1"/>
          <w:shd w:val="clear" w:color="auto" w:fill="FFFFFF"/>
        </w:rPr>
        <w:t xml:space="preserve">, C. P. (2013). Evaluation of Naturally Occurring Radioactivity Materials (NORM) of Soil and Sediments in Oil and Gas Wells in Western Niger Delta Region of Nigeria. *Environmental Earth Sciences*, *70*(6), 2613–2622. </w:t>
      </w:r>
      <w:hyperlink r:id="rId19" w:history="1">
        <w:r w:rsidRPr="00D611C0">
          <w:rPr>
            <w:rStyle w:val="Hyperlink"/>
            <w:rFonts w:ascii="Arial" w:hAnsi="Arial" w:cs="Arial"/>
            <w:shd w:val="clear" w:color="auto" w:fill="FFFFFF"/>
          </w:rPr>
          <w:t>https://doi.org/10.1007/s12665-013-2312-4</w:t>
        </w:r>
      </w:hyperlink>
      <w:r w:rsidRPr="00D611C0">
        <w:rPr>
          <w:rFonts w:ascii="Arial" w:hAnsi="Arial" w:cs="Arial"/>
          <w:color w:val="000000" w:themeColor="text1"/>
          <w:shd w:val="clear" w:color="auto" w:fill="FFFFFF"/>
        </w:rPr>
        <w:t xml:space="preserve"> </w:t>
      </w:r>
      <w:r w:rsidR="008B535B" w:rsidRPr="00D611C0">
        <w:rPr>
          <w:rFonts w:ascii="Arial" w:hAnsi="Arial" w:cs="Arial"/>
          <w:i/>
          <w:color w:val="000000" w:themeColor="text1"/>
          <w:shd w:val="clear" w:color="auto" w:fill="FFFFFF"/>
        </w:rPr>
        <w:t>.</w:t>
      </w:r>
    </w:p>
    <w:p w14:paraId="11D4C5C7" w14:textId="654C20A0" w:rsidR="00D62C4E" w:rsidRPr="00D611C0" w:rsidRDefault="00C23E8E" w:rsidP="00D611C0">
      <w:pPr>
        <w:spacing w:after="120"/>
        <w:ind w:left="360"/>
        <w:jc w:val="both"/>
        <w:rPr>
          <w:rFonts w:ascii="Arial" w:eastAsiaTheme="minorEastAsia" w:hAnsi="Arial" w:cs="Arial"/>
          <w:color w:val="000000" w:themeColor="text1"/>
        </w:rPr>
      </w:pPr>
      <w:r w:rsidRPr="00D611C0">
        <w:rPr>
          <w:rFonts w:ascii="Arial" w:hAnsi="Arial" w:cs="Arial"/>
          <w:color w:val="000000" w:themeColor="text1"/>
        </w:rPr>
        <w:lastRenderedPageBreak/>
        <w:t xml:space="preserve">Bozkurt, A., </w:t>
      </w:r>
      <w:proofErr w:type="spellStart"/>
      <w:r w:rsidRPr="00D611C0">
        <w:rPr>
          <w:rFonts w:ascii="Arial" w:hAnsi="Arial" w:cs="Arial"/>
          <w:color w:val="000000" w:themeColor="text1"/>
        </w:rPr>
        <w:t>Yorulmaz</w:t>
      </w:r>
      <w:proofErr w:type="spellEnd"/>
      <w:r w:rsidRPr="00D611C0">
        <w:rPr>
          <w:rFonts w:ascii="Arial" w:hAnsi="Arial" w:cs="Arial"/>
          <w:color w:val="000000" w:themeColor="text1"/>
        </w:rPr>
        <w:t xml:space="preserve">, N., Kam, E., Karahan, G., &amp; </w:t>
      </w:r>
      <w:proofErr w:type="spellStart"/>
      <w:r w:rsidRPr="00D611C0">
        <w:rPr>
          <w:rFonts w:ascii="Arial" w:hAnsi="Arial" w:cs="Arial"/>
          <w:color w:val="000000" w:themeColor="text1"/>
        </w:rPr>
        <w:t>Osmanlioglu</w:t>
      </w:r>
      <w:proofErr w:type="spellEnd"/>
      <w:r w:rsidRPr="00D611C0">
        <w:rPr>
          <w:rFonts w:ascii="Arial" w:hAnsi="Arial" w:cs="Arial"/>
          <w:color w:val="000000" w:themeColor="text1"/>
        </w:rPr>
        <w:t xml:space="preserve">, A. E. (2007). Assessment of environmental radioactivity for Sanliurfa region of southeastern Turkey. Radiation Measurements, 42(8), 1387-1391. </w:t>
      </w:r>
      <w:hyperlink r:id="rId20" w:history="1">
        <w:r w:rsidRPr="00D611C0">
          <w:rPr>
            <w:rStyle w:val="Hyperlink"/>
            <w:rFonts w:ascii="Arial" w:hAnsi="Arial" w:cs="Arial"/>
          </w:rPr>
          <w:t>https://doi.org/10.1016/j.radmeas.2007.05.052</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bookmarkEnd w:id="2"/>
    <w:p w14:paraId="516AF12C" w14:textId="77A544B3" w:rsidR="00D62C4E" w:rsidRPr="00D611C0" w:rsidRDefault="00AB0D8E" w:rsidP="00D611C0">
      <w:pPr>
        <w:shd w:val="clear" w:color="auto" w:fill="FFFFFF"/>
        <w:spacing w:after="120"/>
        <w:ind w:left="360"/>
        <w:jc w:val="both"/>
        <w:outlineLvl w:val="2"/>
        <w:rPr>
          <w:rFonts w:ascii="Arial" w:hAnsi="Arial" w:cs="Arial"/>
          <w:color w:val="000000" w:themeColor="text1"/>
        </w:rPr>
      </w:pPr>
      <w:proofErr w:type="spellStart"/>
      <w:r w:rsidRPr="00D611C0">
        <w:rPr>
          <w:rFonts w:ascii="Arial" w:hAnsi="Arial" w:cs="Arial"/>
          <w:color w:val="000000" w:themeColor="text1"/>
        </w:rPr>
        <w:t>Anekwe</w:t>
      </w:r>
      <w:proofErr w:type="spellEnd"/>
      <w:r w:rsidRPr="00D611C0">
        <w:rPr>
          <w:rFonts w:ascii="Arial" w:hAnsi="Arial" w:cs="Arial"/>
          <w:color w:val="000000" w:themeColor="text1"/>
        </w:rPr>
        <w:t xml:space="preserve">, U. L., </w:t>
      </w:r>
      <w:proofErr w:type="spellStart"/>
      <w:r w:rsidRPr="00D611C0">
        <w:rPr>
          <w:rFonts w:ascii="Arial" w:hAnsi="Arial" w:cs="Arial"/>
          <w:color w:val="000000" w:themeColor="text1"/>
        </w:rPr>
        <w:t>Avwiri</w:t>
      </w:r>
      <w:proofErr w:type="spellEnd"/>
      <w:r w:rsidRPr="00D611C0">
        <w:rPr>
          <w:rFonts w:ascii="Arial" w:hAnsi="Arial" w:cs="Arial"/>
          <w:color w:val="000000" w:themeColor="text1"/>
        </w:rPr>
        <w:t xml:space="preserve">, G. O., &amp; </w:t>
      </w:r>
      <w:proofErr w:type="spellStart"/>
      <w:r w:rsidRPr="00D611C0">
        <w:rPr>
          <w:rFonts w:ascii="Arial" w:hAnsi="Arial" w:cs="Arial"/>
          <w:color w:val="000000" w:themeColor="text1"/>
        </w:rPr>
        <w:t>Abumere</w:t>
      </w:r>
      <w:proofErr w:type="spellEnd"/>
      <w:r w:rsidRPr="00D611C0">
        <w:rPr>
          <w:rFonts w:ascii="Arial" w:hAnsi="Arial" w:cs="Arial"/>
          <w:color w:val="000000" w:themeColor="text1"/>
        </w:rPr>
        <w:t xml:space="preserve">, O. E. (2013). Evaluation of the gross alpha and beta radionuclide activity within some selected oil producing fields in rivers state, Nigeria. American Journal of Scientific and Industrial Research, 4(6), 546-554. </w:t>
      </w:r>
      <w:hyperlink r:id="rId21" w:history="1">
        <w:r w:rsidRPr="00D611C0">
          <w:rPr>
            <w:rStyle w:val="Hyperlink"/>
            <w:rFonts w:ascii="Arial" w:hAnsi="Arial" w:cs="Arial"/>
          </w:rPr>
          <w:t>https://doi.org/10.5251/ajsir.2013.4.6.546.554</w:t>
        </w:r>
      </w:hyperlink>
      <w:r w:rsidRPr="00D611C0">
        <w:rPr>
          <w:rFonts w:ascii="Arial" w:hAnsi="Arial" w:cs="Arial"/>
          <w:color w:val="000000" w:themeColor="text1"/>
        </w:rPr>
        <w:t xml:space="preserve"> </w:t>
      </w:r>
      <w:r w:rsidR="00D62C4E" w:rsidRPr="00D611C0">
        <w:rPr>
          <w:rFonts w:ascii="Arial" w:hAnsi="Arial" w:cs="Arial"/>
          <w:color w:val="000000" w:themeColor="text1"/>
        </w:rPr>
        <w:t xml:space="preserve">. </w:t>
      </w:r>
    </w:p>
    <w:p w14:paraId="1FBE7D2B" w14:textId="29805D2A" w:rsidR="00CD1556" w:rsidRPr="00D611C0" w:rsidRDefault="00E251CD" w:rsidP="00D611C0">
      <w:pPr>
        <w:shd w:val="clear" w:color="auto" w:fill="FFFFFF"/>
        <w:spacing w:after="120"/>
        <w:ind w:left="360"/>
        <w:jc w:val="both"/>
        <w:outlineLvl w:val="2"/>
        <w:rPr>
          <w:rFonts w:ascii="Arial" w:hAnsi="Arial" w:cs="Arial"/>
          <w:color w:val="000000" w:themeColor="text1"/>
        </w:rPr>
      </w:pPr>
      <w:r w:rsidRPr="00D611C0">
        <w:rPr>
          <w:rFonts w:ascii="Arial" w:hAnsi="Arial" w:cs="Arial"/>
          <w:lang w:val="en-IN" w:eastAsia="en-IN"/>
        </w:rPr>
        <w:t xml:space="preserve">Ibrahim, B. M., Alhassan, A. J., </w:t>
      </w:r>
      <w:proofErr w:type="spellStart"/>
      <w:r w:rsidRPr="00D611C0">
        <w:rPr>
          <w:rFonts w:ascii="Arial" w:hAnsi="Arial" w:cs="Arial"/>
          <w:lang w:val="en-IN" w:eastAsia="en-IN"/>
        </w:rPr>
        <w:t>AlArjani</w:t>
      </w:r>
      <w:proofErr w:type="spellEnd"/>
      <w:r w:rsidRPr="00D611C0">
        <w:rPr>
          <w:rFonts w:ascii="Arial" w:hAnsi="Arial" w:cs="Arial"/>
          <w:lang w:val="en-IN" w:eastAsia="en-IN"/>
        </w:rPr>
        <w:t xml:space="preserve">, A. S., &amp; Jonah, S. A. (2023). Recent review of natural and artificial background radiation dosimetry studies in Saudi Arabia. Radiation and Environmental Biophysics, 62(8), 181–191 </w:t>
      </w:r>
      <w:hyperlink r:id="rId22" w:history="1">
        <w:r w:rsidRPr="00D611C0">
          <w:rPr>
            <w:rStyle w:val="Hyperlink"/>
            <w:rFonts w:ascii="Arial" w:hAnsi="Arial" w:cs="Arial"/>
            <w:lang w:val="en-IN" w:eastAsia="en-IN"/>
          </w:rPr>
          <w:t>https://doi.org/10.1007/s00411-023-01022-7</w:t>
        </w:r>
      </w:hyperlink>
      <w:r w:rsidRPr="00D611C0">
        <w:rPr>
          <w:rFonts w:ascii="Arial" w:hAnsi="Arial" w:cs="Arial"/>
          <w:lang w:val="en-IN" w:eastAsia="en-IN"/>
        </w:rPr>
        <w:t xml:space="preserve"> .</w:t>
      </w:r>
    </w:p>
    <w:p w14:paraId="70504DC6" w14:textId="6D12A93A" w:rsidR="00D62C4E" w:rsidRPr="00D611C0" w:rsidRDefault="001D0111" w:rsidP="00D611C0">
      <w:pPr>
        <w:spacing w:after="120"/>
        <w:ind w:left="360"/>
        <w:jc w:val="both"/>
        <w:rPr>
          <w:rFonts w:ascii="Arial" w:eastAsia="Calibri" w:hAnsi="Arial" w:cs="Arial"/>
          <w:color w:val="000000" w:themeColor="text1"/>
          <w:lang w:val="en-GB"/>
        </w:rPr>
      </w:pPr>
      <w:proofErr w:type="spellStart"/>
      <w:r w:rsidRPr="00D611C0">
        <w:rPr>
          <w:rFonts w:ascii="Arial" w:eastAsia="Calibri" w:hAnsi="Arial" w:cs="Arial"/>
          <w:color w:val="000000" w:themeColor="text1"/>
        </w:rPr>
        <w:t>Chiegwu</w:t>
      </w:r>
      <w:proofErr w:type="spellEnd"/>
      <w:r w:rsidRPr="00D611C0">
        <w:rPr>
          <w:rFonts w:ascii="Arial" w:eastAsia="Calibri" w:hAnsi="Arial" w:cs="Arial"/>
          <w:color w:val="000000" w:themeColor="text1"/>
        </w:rPr>
        <w:t xml:space="preserve">, H. U., </w:t>
      </w:r>
      <w:proofErr w:type="spellStart"/>
      <w:r w:rsidRPr="00D611C0">
        <w:rPr>
          <w:rFonts w:ascii="Arial" w:eastAsia="Calibri" w:hAnsi="Arial" w:cs="Arial"/>
          <w:color w:val="000000" w:themeColor="text1"/>
        </w:rPr>
        <w:t>Onyeka</w:t>
      </w:r>
      <w:proofErr w:type="spellEnd"/>
      <w:r w:rsidRPr="00D611C0">
        <w:rPr>
          <w:rFonts w:ascii="Arial" w:eastAsia="Calibri" w:hAnsi="Arial" w:cs="Arial"/>
          <w:color w:val="000000" w:themeColor="text1"/>
        </w:rPr>
        <w:t xml:space="preserve">, J. O., </w:t>
      </w:r>
      <w:proofErr w:type="spellStart"/>
      <w:r w:rsidRPr="00D611C0">
        <w:rPr>
          <w:rFonts w:ascii="Arial" w:eastAsia="Calibri" w:hAnsi="Arial" w:cs="Arial"/>
          <w:color w:val="000000" w:themeColor="text1"/>
        </w:rPr>
        <w:t>Ugwuanyi</w:t>
      </w:r>
      <w:proofErr w:type="spellEnd"/>
      <w:r w:rsidRPr="00D611C0">
        <w:rPr>
          <w:rFonts w:ascii="Arial" w:eastAsia="Calibri" w:hAnsi="Arial" w:cs="Arial"/>
          <w:color w:val="000000" w:themeColor="text1"/>
        </w:rPr>
        <w:t xml:space="preserve">, D. C., </w:t>
      </w:r>
      <w:proofErr w:type="spellStart"/>
      <w:r w:rsidRPr="00D611C0">
        <w:rPr>
          <w:rFonts w:ascii="Arial" w:eastAsia="Calibri" w:hAnsi="Arial" w:cs="Arial"/>
          <w:color w:val="000000" w:themeColor="text1"/>
        </w:rPr>
        <w:t>Odunk</w:t>
      </w:r>
      <w:proofErr w:type="spellEnd"/>
      <w:r w:rsidRPr="00D611C0">
        <w:rPr>
          <w:rFonts w:ascii="Arial" w:eastAsia="Calibri" w:hAnsi="Arial" w:cs="Arial"/>
          <w:color w:val="000000" w:themeColor="text1"/>
        </w:rPr>
        <w:t xml:space="preserve">, D. D., </w:t>
      </w:r>
      <w:proofErr w:type="spellStart"/>
      <w:r w:rsidRPr="00D611C0">
        <w:rPr>
          <w:rFonts w:ascii="Arial" w:eastAsia="Calibri" w:hAnsi="Arial" w:cs="Arial"/>
          <w:color w:val="000000" w:themeColor="text1"/>
        </w:rPr>
        <w:t>Ogolodom</w:t>
      </w:r>
      <w:proofErr w:type="spellEnd"/>
      <w:r w:rsidRPr="00D611C0">
        <w:rPr>
          <w:rFonts w:ascii="Arial" w:eastAsia="Calibri" w:hAnsi="Arial" w:cs="Arial"/>
          <w:color w:val="000000" w:themeColor="text1"/>
        </w:rPr>
        <w:t xml:space="preserve">, M. P., </w:t>
      </w:r>
      <w:proofErr w:type="spellStart"/>
      <w:r w:rsidRPr="00D611C0">
        <w:rPr>
          <w:rFonts w:ascii="Arial" w:eastAsia="Calibri" w:hAnsi="Arial" w:cs="Arial"/>
          <w:color w:val="000000" w:themeColor="text1"/>
        </w:rPr>
        <w:t>Mbaba</w:t>
      </w:r>
      <w:proofErr w:type="spellEnd"/>
      <w:r w:rsidRPr="00D611C0">
        <w:rPr>
          <w:rFonts w:ascii="Arial" w:eastAsia="Calibri" w:hAnsi="Arial" w:cs="Arial"/>
          <w:color w:val="000000" w:themeColor="text1"/>
        </w:rPr>
        <w:t xml:space="preserve">, A. N., </w:t>
      </w:r>
      <w:proofErr w:type="spellStart"/>
      <w:r w:rsidRPr="00D611C0">
        <w:rPr>
          <w:rFonts w:ascii="Arial" w:eastAsia="Calibri" w:hAnsi="Arial" w:cs="Arial"/>
          <w:color w:val="000000" w:themeColor="text1"/>
        </w:rPr>
        <w:t>Nwodo</w:t>
      </w:r>
      <w:proofErr w:type="spellEnd"/>
      <w:r w:rsidRPr="00D611C0">
        <w:rPr>
          <w:rFonts w:ascii="Arial" w:eastAsia="Calibri" w:hAnsi="Arial" w:cs="Arial"/>
          <w:color w:val="000000" w:themeColor="text1"/>
        </w:rPr>
        <w:t xml:space="preserve">, V. K., &amp; </w:t>
      </w:r>
      <w:proofErr w:type="spellStart"/>
      <w:r w:rsidRPr="00D611C0">
        <w:rPr>
          <w:rFonts w:ascii="Arial" w:eastAsia="Calibri" w:hAnsi="Arial" w:cs="Arial"/>
          <w:color w:val="000000" w:themeColor="text1"/>
        </w:rPr>
        <w:t>Ezechukwu</w:t>
      </w:r>
      <w:proofErr w:type="spellEnd"/>
      <w:r w:rsidRPr="00D611C0">
        <w:rPr>
          <w:rFonts w:ascii="Arial" w:eastAsia="Calibri" w:hAnsi="Arial" w:cs="Arial"/>
          <w:color w:val="000000" w:themeColor="text1"/>
        </w:rPr>
        <w:t xml:space="preserve">, U. N. (2022). Assessment of background ionizing radiation exposure levels in industrial buildings in Nnewi, Anambra State, Nigeria. International Journal of Research in Medical Sciences, 10(2), 305-315. </w:t>
      </w:r>
      <w:hyperlink r:id="rId23" w:history="1">
        <w:r w:rsidRPr="00D611C0">
          <w:rPr>
            <w:rStyle w:val="Hyperlink"/>
            <w:rFonts w:ascii="Arial" w:eastAsia="Calibri" w:hAnsi="Arial" w:cs="Arial"/>
          </w:rPr>
          <w:t>https://doi.org/10.18203/2320-6012.ijrms20220273</w:t>
        </w:r>
      </w:hyperlink>
      <w:r w:rsidRPr="00D611C0">
        <w:rPr>
          <w:rFonts w:ascii="Arial" w:eastAsia="Calibri" w:hAnsi="Arial" w:cs="Arial"/>
          <w:color w:val="000000" w:themeColor="text1"/>
        </w:rPr>
        <w:t xml:space="preserve"> .</w:t>
      </w:r>
    </w:p>
    <w:p w14:paraId="715D7691" w14:textId="42D8C120" w:rsidR="008A1A03" w:rsidRPr="00D611C0" w:rsidRDefault="0096476D" w:rsidP="00D611C0">
      <w:pPr>
        <w:shd w:val="clear" w:color="auto" w:fill="FFFFFF"/>
        <w:ind w:left="360"/>
        <w:jc w:val="both"/>
        <w:rPr>
          <w:rFonts w:ascii="Arial" w:hAnsi="Arial" w:cs="Arial"/>
          <w:color w:val="000000" w:themeColor="text1"/>
        </w:rPr>
      </w:pPr>
      <w:r w:rsidRPr="00D611C0">
        <w:rPr>
          <w:rFonts w:ascii="Arial" w:hAnsi="Arial" w:cs="Arial"/>
          <w:color w:val="000000" w:themeColor="text1"/>
        </w:rPr>
        <w:t xml:space="preserve">International Atomic Energy Agency. (2012). IAEA Annual Report 2011. </w:t>
      </w:r>
      <w:hyperlink r:id="rId24" w:history="1">
        <w:r w:rsidRPr="00D611C0">
          <w:rPr>
            <w:rStyle w:val="Hyperlink"/>
            <w:rFonts w:ascii="Arial" w:hAnsi="Arial" w:cs="Arial"/>
          </w:rPr>
          <w:t>https://www.iaea.org/publications/documents/reports/iaea-annual-report-2011</w:t>
        </w:r>
      </w:hyperlink>
      <w:r w:rsidRPr="00D611C0">
        <w:rPr>
          <w:rFonts w:ascii="Arial" w:hAnsi="Arial" w:cs="Arial"/>
          <w:color w:val="000000" w:themeColor="text1"/>
        </w:rPr>
        <w:t xml:space="preserve"> .</w:t>
      </w:r>
    </w:p>
    <w:p w14:paraId="192F6956" w14:textId="77777777" w:rsidR="00962966" w:rsidRPr="00962966" w:rsidRDefault="00962966" w:rsidP="00D611C0">
      <w:pPr>
        <w:shd w:val="clear" w:color="auto" w:fill="FFFFFF"/>
        <w:ind w:left="11"/>
        <w:jc w:val="both"/>
        <w:rPr>
          <w:rFonts w:ascii="Arial" w:hAnsi="Arial" w:cs="Arial"/>
          <w:color w:val="000000" w:themeColor="text1"/>
          <w:shd w:val="clear" w:color="auto" w:fill="FFFFFF"/>
        </w:rPr>
      </w:pPr>
    </w:p>
    <w:p w14:paraId="53C4A069" w14:textId="4ED7EFE8" w:rsidR="00D62C4E" w:rsidRPr="00D611C0" w:rsidRDefault="00B42E3A" w:rsidP="00D611C0">
      <w:pPr>
        <w:shd w:val="clear" w:color="auto" w:fill="FFFFFF"/>
        <w:ind w:left="360"/>
        <w:jc w:val="both"/>
        <w:rPr>
          <w:rFonts w:ascii="Arial" w:hAnsi="Arial" w:cs="Arial"/>
          <w:color w:val="000000" w:themeColor="text1"/>
          <w:shd w:val="clear" w:color="auto" w:fill="FFFFFF"/>
        </w:rPr>
      </w:pPr>
      <w:r w:rsidRPr="00D611C0">
        <w:rPr>
          <w:rFonts w:ascii="Arial" w:hAnsi="Arial" w:cs="Arial"/>
          <w:color w:val="000000" w:themeColor="text1"/>
          <w:shd w:val="clear" w:color="auto" w:fill="FFFFFF"/>
        </w:rPr>
        <w:t xml:space="preserve">International Commission on Radiological Protection. (2019). Radiological protection from naturally occurring radioactive material (NORM) in industrial processes. Annals of the ICRP, 48(4). </w:t>
      </w:r>
      <w:hyperlink r:id="rId25" w:history="1">
        <w:r w:rsidRPr="00D611C0">
          <w:rPr>
            <w:rStyle w:val="Hyperlink"/>
            <w:rFonts w:ascii="Arial" w:hAnsi="Arial" w:cs="Arial"/>
            <w:shd w:val="clear" w:color="auto" w:fill="FFFFFF"/>
          </w:rPr>
          <w:t>https://doi.org/10.1177/0146645319874589</w:t>
        </w:r>
      </w:hyperlink>
      <w:r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w:t>
      </w:r>
    </w:p>
    <w:p w14:paraId="394AC32C" w14:textId="77777777" w:rsidR="00D62C4E" w:rsidRPr="00962966" w:rsidRDefault="00D62C4E" w:rsidP="00D611C0">
      <w:pPr>
        <w:shd w:val="clear" w:color="auto" w:fill="FFFFFF"/>
        <w:ind w:left="720"/>
        <w:jc w:val="both"/>
        <w:rPr>
          <w:rFonts w:ascii="Arial" w:hAnsi="Arial" w:cs="Arial"/>
          <w:color w:val="000000" w:themeColor="text1"/>
          <w:shd w:val="clear" w:color="auto" w:fill="FFFFFF"/>
        </w:rPr>
      </w:pPr>
    </w:p>
    <w:p w14:paraId="7D45487D" w14:textId="77777777" w:rsidR="00D62C4E" w:rsidRPr="00962966" w:rsidRDefault="00D62C4E" w:rsidP="00D611C0">
      <w:pPr>
        <w:shd w:val="clear" w:color="auto" w:fill="FFFFFF"/>
        <w:ind w:left="720"/>
        <w:jc w:val="both"/>
        <w:rPr>
          <w:rFonts w:ascii="Arial" w:hAnsi="Arial" w:cs="Arial"/>
          <w:color w:val="000000" w:themeColor="text1"/>
          <w:shd w:val="clear" w:color="auto" w:fill="FFFFFF"/>
        </w:rPr>
      </w:pPr>
    </w:p>
    <w:p w14:paraId="65FACD35" w14:textId="3733911C" w:rsidR="00D62C4E" w:rsidRPr="00D611C0" w:rsidRDefault="008934CB" w:rsidP="00D611C0">
      <w:pPr>
        <w:spacing w:after="120"/>
        <w:ind w:left="360"/>
        <w:jc w:val="both"/>
        <w:rPr>
          <w:rFonts w:ascii="Arial" w:hAnsi="Arial" w:cs="Arial"/>
          <w:color w:val="000000" w:themeColor="text1"/>
          <w:shd w:val="clear" w:color="auto" w:fill="FFFFFF"/>
        </w:rPr>
      </w:pPr>
      <w:r w:rsidRPr="00D611C0">
        <w:rPr>
          <w:rFonts w:ascii="Arial" w:hAnsi="Arial" w:cs="Arial"/>
          <w:color w:val="000000" w:themeColor="text1"/>
          <w:shd w:val="clear" w:color="auto" w:fill="FFFFFF"/>
        </w:rPr>
        <w:t xml:space="preserve">International Commission on Radiological Protection. (2000). Protection of the public in situations of prolonged radiation exposure (ICRP Publication 82). Annals of the ICRP, 29(1-2). </w:t>
      </w:r>
      <w:hyperlink r:id="rId26" w:history="1">
        <w:r w:rsidRPr="00D611C0">
          <w:rPr>
            <w:rStyle w:val="Hyperlink"/>
            <w:rFonts w:ascii="Arial" w:hAnsi="Arial" w:cs="Arial"/>
            <w:shd w:val="clear" w:color="auto" w:fill="FFFFFF"/>
          </w:rPr>
          <w:t>https://us.sagepub.com/en-us/nam/icrp-publication-82/book206000</w:t>
        </w:r>
      </w:hyperlink>
      <w:r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w:t>
      </w:r>
    </w:p>
    <w:p w14:paraId="722BA909" w14:textId="1704DE48" w:rsidR="00D62C4E" w:rsidRPr="00D611C0" w:rsidRDefault="00304AC0" w:rsidP="00D611C0">
      <w:pPr>
        <w:spacing w:after="120"/>
        <w:ind w:left="360"/>
        <w:jc w:val="both"/>
        <w:rPr>
          <w:rFonts w:ascii="Arial" w:hAnsi="Arial" w:cs="Arial"/>
          <w:color w:val="000000" w:themeColor="text1"/>
          <w:shd w:val="clear" w:color="auto" w:fill="FFFFFF"/>
        </w:rPr>
      </w:pPr>
      <w:r w:rsidRPr="00D611C0">
        <w:rPr>
          <w:rFonts w:ascii="Arial" w:hAnsi="Arial" w:cs="Arial"/>
          <w:color w:val="000000" w:themeColor="text1"/>
        </w:rPr>
        <w:t xml:space="preserve">Olanrewaju, A. I., &amp; </w:t>
      </w:r>
      <w:proofErr w:type="spellStart"/>
      <w:r w:rsidRPr="00D611C0">
        <w:rPr>
          <w:rFonts w:ascii="Arial" w:hAnsi="Arial" w:cs="Arial"/>
          <w:color w:val="000000" w:themeColor="text1"/>
        </w:rPr>
        <w:t>Avwiri</w:t>
      </w:r>
      <w:proofErr w:type="spellEnd"/>
      <w:r w:rsidRPr="00D611C0">
        <w:rPr>
          <w:rFonts w:ascii="Arial" w:hAnsi="Arial" w:cs="Arial"/>
          <w:color w:val="000000" w:themeColor="text1"/>
        </w:rPr>
        <w:t xml:space="preserve">, G. O. (2017). Assessment of the Radiation Hazard Indices from Terrestrial Radiation in Mining Sites in Benue State, Nigeria. Asian Journal of Environment &amp; Ecology, 2(4), 1-10. </w:t>
      </w:r>
      <w:hyperlink r:id="rId27" w:history="1">
        <w:r w:rsidRPr="00D611C0">
          <w:rPr>
            <w:rStyle w:val="Hyperlink"/>
            <w:rFonts w:ascii="Arial" w:hAnsi="Arial" w:cs="Arial"/>
          </w:rPr>
          <w:t>https://doi.org/10.9734/AJEE/2017/33373</w:t>
        </w:r>
      </w:hyperlink>
      <w:r w:rsidRPr="00D611C0">
        <w:rPr>
          <w:rFonts w:ascii="Arial" w:hAnsi="Arial" w:cs="Arial"/>
          <w:color w:val="000000" w:themeColor="text1"/>
        </w:rPr>
        <w:t xml:space="preserve"> </w:t>
      </w:r>
      <w:r w:rsidR="00D62C4E" w:rsidRPr="00D611C0">
        <w:rPr>
          <w:rFonts w:ascii="Arial" w:hAnsi="Arial" w:cs="Arial"/>
          <w:color w:val="000000" w:themeColor="text1"/>
          <w:shd w:val="clear" w:color="auto" w:fill="FFFFFF"/>
        </w:rPr>
        <w:t>.</w:t>
      </w:r>
    </w:p>
    <w:p w14:paraId="1000C18C" w14:textId="4D8248C9" w:rsidR="00D62C4E" w:rsidRPr="00D611C0" w:rsidRDefault="006D615E" w:rsidP="00D611C0">
      <w:pPr>
        <w:spacing w:after="240"/>
        <w:ind w:left="360"/>
        <w:jc w:val="both"/>
        <w:rPr>
          <w:rFonts w:ascii="Arial" w:hAnsi="Arial" w:cs="Arial"/>
          <w:color w:val="000000" w:themeColor="text1"/>
        </w:rPr>
      </w:pPr>
      <w:proofErr w:type="spellStart"/>
      <w:r w:rsidRPr="00D611C0">
        <w:rPr>
          <w:rFonts w:ascii="Arial" w:hAnsi="Arial" w:cs="Arial"/>
          <w:color w:val="000000" w:themeColor="text1"/>
        </w:rPr>
        <w:t>Olagbaju</w:t>
      </w:r>
      <w:proofErr w:type="spellEnd"/>
      <w:r w:rsidRPr="00D611C0">
        <w:rPr>
          <w:rFonts w:ascii="Arial" w:hAnsi="Arial" w:cs="Arial"/>
          <w:color w:val="000000" w:themeColor="text1"/>
        </w:rPr>
        <w:t xml:space="preserve">, P. O., </w:t>
      </w:r>
      <w:proofErr w:type="spellStart"/>
      <w:r w:rsidRPr="00D611C0">
        <w:rPr>
          <w:rFonts w:ascii="Arial" w:hAnsi="Arial" w:cs="Arial"/>
          <w:color w:val="000000" w:themeColor="text1"/>
        </w:rPr>
        <w:t>Okeyode</w:t>
      </w:r>
      <w:proofErr w:type="spellEnd"/>
      <w:r w:rsidRPr="00D611C0">
        <w:rPr>
          <w:rFonts w:ascii="Arial" w:hAnsi="Arial" w:cs="Arial"/>
          <w:color w:val="000000" w:themeColor="text1"/>
        </w:rPr>
        <w:t xml:space="preserve">, I. C., </w:t>
      </w:r>
      <w:proofErr w:type="spellStart"/>
      <w:r w:rsidRPr="00D611C0">
        <w:rPr>
          <w:rFonts w:ascii="Arial" w:hAnsi="Arial" w:cs="Arial"/>
          <w:color w:val="000000" w:themeColor="text1"/>
        </w:rPr>
        <w:t>Alatise</w:t>
      </w:r>
      <w:proofErr w:type="spellEnd"/>
      <w:r w:rsidRPr="00D611C0">
        <w:rPr>
          <w:rFonts w:ascii="Arial" w:hAnsi="Arial" w:cs="Arial"/>
          <w:color w:val="000000" w:themeColor="text1"/>
        </w:rPr>
        <w:t xml:space="preserve">, O. O., &amp; Bada, B. S. (2021). Background radiation level measurement using hand held dosimeter and gamma spectrometry in Ijebu-Ife, Ogun State Nigeria. International Journal of Radiation Research, 19(3). </w:t>
      </w:r>
      <w:hyperlink r:id="rId28" w:history="1">
        <w:r w:rsidRPr="00D611C0">
          <w:rPr>
            <w:rStyle w:val="Hyperlink"/>
            <w:rFonts w:ascii="Arial" w:hAnsi="Arial" w:cs="Arial"/>
          </w:rPr>
          <w:t>https://doi.org/10.52547/ijrr.19.3.591</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p w14:paraId="452EF165" w14:textId="580C95DE" w:rsidR="008A1A03" w:rsidRPr="00D611C0" w:rsidRDefault="00816244" w:rsidP="00D611C0">
      <w:pPr>
        <w:autoSpaceDE w:val="0"/>
        <w:autoSpaceDN w:val="0"/>
        <w:adjustRightInd w:val="0"/>
        <w:ind w:left="360"/>
        <w:jc w:val="both"/>
        <w:rPr>
          <w:rFonts w:ascii="Arial" w:hAnsi="Arial" w:cs="Arial"/>
        </w:rPr>
      </w:pPr>
      <w:r w:rsidRPr="00D611C0">
        <w:rPr>
          <w:rFonts w:ascii="Arial" w:hAnsi="Arial" w:cs="Arial"/>
        </w:rPr>
        <w:t xml:space="preserve">Olanrewaju, A. I., &amp; </w:t>
      </w:r>
      <w:proofErr w:type="spellStart"/>
      <w:r w:rsidRPr="00D611C0">
        <w:rPr>
          <w:rFonts w:ascii="Arial" w:hAnsi="Arial" w:cs="Arial"/>
        </w:rPr>
        <w:t>Avwiri</w:t>
      </w:r>
      <w:proofErr w:type="spellEnd"/>
      <w:r w:rsidRPr="00D611C0">
        <w:rPr>
          <w:rFonts w:ascii="Arial" w:hAnsi="Arial" w:cs="Arial"/>
        </w:rPr>
        <w:t xml:space="preserve">, G. O. (2017). Assessment of the Radiation Hazard Indices from Terrestrial Radiation in Mining Sites in Benue State, Nigeria. Asian Journal of Environment &amp; Ecology, 2(4), 1-10. </w:t>
      </w:r>
      <w:hyperlink r:id="rId29" w:history="1">
        <w:r w:rsidRPr="00D611C0">
          <w:rPr>
            <w:rStyle w:val="Hyperlink"/>
            <w:rFonts w:ascii="Arial" w:hAnsi="Arial" w:cs="Arial"/>
          </w:rPr>
          <w:t>https://doi.org/10.9734/AJEE/2017/33373</w:t>
        </w:r>
      </w:hyperlink>
      <w:r w:rsidRPr="00D611C0">
        <w:rPr>
          <w:rFonts w:ascii="Arial" w:hAnsi="Arial" w:cs="Arial"/>
        </w:rPr>
        <w:t xml:space="preserve"> </w:t>
      </w:r>
      <w:r w:rsidR="008A1A03" w:rsidRPr="00D611C0">
        <w:rPr>
          <w:rFonts w:ascii="Arial" w:hAnsi="Arial" w:cs="Arial"/>
        </w:rPr>
        <w:t>.</w:t>
      </w:r>
    </w:p>
    <w:p w14:paraId="6DD7B878" w14:textId="64E4D517" w:rsidR="00D62C4E" w:rsidRPr="00962966" w:rsidRDefault="00D62C4E" w:rsidP="00D611C0">
      <w:pPr>
        <w:spacing w:after="120"/>
        <w:jc w:val="both"/>
        <w:rPr>
          <w:rFonts w:ascii="Arial" w:hAnsi="Arial" w:cs="Arial"/>
          <w:color w:val="000000" w:themeColor="text1"/>
          <w:lang w:val="en-GB"/>
        </w:rPr>
      </w:pPr>
    </w:p>
    <w:p w14:paraId="07CCB60E" w14:textId="4BB62FC3" w:rsidR="00D62C4E" w:rsidRPr="00D611C0" w:rsidRDefault="00CB2C50" w:rsidP="00D611C0">
      <w:pPr>
        <w:spacing w:after="240"/>
        <w:ind w:left="360"/>
        <w:jc w:val="both"/>
        <w:rPr>
          <w:rFonts w:ascii="Arial" w:hAnsi="Arial" w:cs="Arial"/>
          <w:color w:val="000000" w:themeColor="text1"/>
          <w:shd w:val="clear" w:color="auto" w:fill="FFFFFF"/>
        </w:rPr>
      </w:pPr>
      <w:proofErr w:type="spellStart"/>
      <w:r w:rsidRPr="00D611C0">
        <w:rPr>
          <w:rFonts w:ascii="Arial" w:hAnsi="Arial" w:cs="Arial"/>
          <w:color w:val="000000" w:themeColor="text1"/>
          <w:shd w:val="clear" w:color="auto" w:fill="FFFFFF"/>
        </w:rPr>
        <w:t>Ononugbo</w:t>
      </w:r>
      <w:proofErr w:type="spellEnd"/>
      <w:r w:rsidRPr="00D611C0">
        <w:rPr>
          <w:rFonts w:ascii="Arial" w:hAnsi="Arial" w:cs="Arial"/>
          <w:color w:val="000000" w:themeColor="text1"/>
          <w:shd w:val="clear" w:color="auto" w:fill="FFFFFF"/>
        </w:rPr>
        <w:t xml:space="preserve">, C. P., &amp; </w:t>
      </w:r>
      <w:proofErr w:type="spellStart"/>
      <w:r w:rsidRPr="00D611C0">
        <w:rPr>
          <w:rFonts w:ascii="Arial" w:hAnsi="Arial" w:cs="Arial"/>
          <w:color w:val="000000" w:themeColor="text1"/>
          <w:shd w:val="clear" w:color="auto" w:fill="FFFFFF"/>
        </w:rPr>
        <w:t>Komolafe</w:t>
      </w:r>
      <w:proofErr w:type="spellEnd"/>
      <w:r w:rsidRPr="00D611C0">
        <w:rPr>
          <w:rFonts w:ascii="Arial" w:hAnsi="Arial" w:cs="Arial"/>
          <w:color w:val="000000" w:themeColor="text1"/>
          <w:shd w:val="clear" w:color="auto" w:fill="FFFFFF"/>
        </w:rPr>
        <w:t xml:space="preserve">, E. (2016). Radiation Dosimetry of Some Selected Industrial Sites at </w:t>
      </w:r>
      <w:proofErr w:type="spellStart"/>
      <w:r w:rsidRPr="00D611C0">
        <w:rPr>
          <w:rFonts w:ascii="Arial" w:hAnsi="Arial" w:cs="Arial"/>
          <w:color w:val="000000" w:themeColor="text1"/>
          <w:shd w:val="clear" w:color="auto" w:fill="FFFFFF"/>
        </w:rPr>
        <w:t>Onne</w:t>
      </w:r>
      <w:proofErr w:type="spellEnd"/>
      <w:r w:rsidRPr="00D611C0">
        <w:rPr>
          <w:rFonts w:ascii="Arial" w:hAnsi="Arial" w:cs="Arial"/>
          <w:color w:val="000000" w:themeColor="text1"/>
          <w:shd w:val="clear" w:color="auto" w:fill="FFFFFF"/>
        </w:rPr>
        <w:t xml:space="preserve"> Oil and Gas Free Trade Zone, Rivers State Nigeria. Journal of Environmental Science and Engineering Technology, 4, 2-9. </w:t>
      </w:r>
      <w:hyperlink r:id="rId30" w:history="1">
        <w:r w:rsidRPr="00D611C0">
          <w:rPr>
            <w:rStyle w:val="Hyperlink"/>
            <w:rFonts w:ascii="Arial" w:hAnsi="Arial" w:cs="Arial"/>
            <w:shd w:val="clear" w:color="auto" w:fill="FFFFFF"/>
          </w:rPr>
          <w:t>https://doi.org/10.12974/2311-8741.2016.04.01.1</w:t>
        </w:r>
      </w:hyperlink>
      <w:r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w:t>
      </w:r>
    </w:p>
    <w:p w14:paraId="544323F9" w14:textId="309F6ED5" w:rsidR="008A1A03" w:rsidRPr="00D611C0" w:rsidRDefault="00E26EB5" w:rsidP="00D611C0">
      <w:pPr>
        <w:shd w:val="clear" w:color="auto" w:fill="FFFFFF"/>
        <w:ind w:left="360"/>
        <w:jc w:val="both"/>
        <w:rPr>
          <w:rFonts w:ascii="Arial" w:hAnsi="Arial" w:cs="Arial"/>
          <w:color w:val="000000" w:themeColor="text1"/>
        </w:rPr>
      </w:pPr>
      <w:proofErr w:type="spellStart"/>
      <w:r w:rsidRPr="00D611C0">
        <w:rPr>
          <w:rFonts w:ascii="Arial" w:hAnsi="Arial" w:cs="Arial"/>
          <w:color w:val="000000" w:themeColor="text1"/>
        </w:rPr>
        <w:t>Ononugbo</w:t>
      </w:r>
      <w:proofErr w:type="spellEnd"/>
      <w:r w:rsidRPr="00D611C0">
        <w:rPr>
          <w:rFonts w:ascii="Arial" w:hAnsi="Arial" w:cs="Arial"/>
          <w:color w:val="000000" w:themeColor="text1"/>
        </w:rPr>
        <w:t xml:space="preserve">, C. P., &amp; </w:t>
      </w:r>
      <w:proofErr w:type="spellStart"/>
      <w:r w:rsidRPr="00D611C0">
        <w:rPr>
          <w:rFonts w:ascii="Arial" w:hAnsi="Arial" w:cs="Arial"/>
          <w:color w:val="000000" w:themeColor="text1"/>
        </w:rPr>
        <w:t>Oduware</w:t>
      </w:r>
      <w:proofErr w:type="spellEnd"/>
      <w:r w:rsidRPr="00D611C0">
        <w:rPr>
          <w:rFonts w:ascii="Arial" w:hAnsi="Arial" w:cs="Arial"/>
          <w:color w:val="000000" w:themeColor="text1"/>
        </w:rPr>
        <w:t xml:space="preserve">, S. (2017). Baseline Studies of Terrestrial Outdoor Gamma Dose Rates of Ten Selected Markets in Port Harcourt Metropolis. Archives of Current Research International, 10(2), 1–19. </w:t>
      </w:r>
      <w:hyperlink r:id="rId31" w:history="1">
        <w:r w:rsidRPr="00D611C0">
          <w:rPr>
            <w:rStyle w:val="Hyperlink"/>
            <w:rFonts w:ascii="Arial" w:hAnsi="Arial" w:cs="Arial"/>
          </w:rPr>
          <w:t>https://doi.org/10.9734/ACRI/2017/37124</w:t>
        </w:r>
      </w:hyperlink>
      <w:r w:rsidRPr="00D611C0">
        <w:rPr>
          <w:rFonts w:ascii="Arial" w:hAnsi="Arial" w:cs="Arial"/>
          <w:color w:val="000000" w:themeColor="text1"/>
        </w:rPr>
        <w:t xml:space="preserve"> </w:t>
      </w:r>
      <w:r w:rsidR="00D62C4E" w:rsidRPr="00D611C0">
        <w:rPr>
          <w:rFonts w:ascii="Arial" w:hAnsi="Arial" w:cs="Arial"/>
          <w:color w:val="000000" w:themeColor="text1"/>
        </w:rPr>
        <w:t>.</w:t>
      </w:r>
      <w:r w:rsidR="008A1A03" w:rsidRPr="00D611C0">
        <w:rPr>
          <w:rFonts w:ascii="Arial" w:hAnsi="Arial" w:cs="Arial"/>
          <w:color w:val="000000" w:themeColor="text1"/>
        </w:rPr>
        <w:t xml:space="preserve"> </w:t>
      </w:r>
    </w:p>
    <w:p w14:paraId="472B5FFE" w14:textId="74702CAF" w:rsidR="008A1A03" w:rsidRPr="00D611C0" w:rsidRDefault="001D530E" w:rsidP="00D611C0">
      <w:pPr>
        <w:shd w:val="clear" w:color="auto" w:fill="FFFFFF"/>
        <w:ind w:left="360"/>
        <w:jc w:val="both"/>
        <w:rPr>
          <w:rFonts w:ascii="Arial" w:hAnsi="Arial" w:cs="Arial"/>
          <w:color w:val="000000" w:themeColor="text1"/>
        </w:rPr>
      </w:pPr>
      <w:proofErr w:type="spellStart"/>
      <w:r w:rsidRPr="00D611C0">
        <w:rPr>
          <w:rFonts w:ascii="Arial" w:hAnsi="Arial" w:cs="Arial"/>
          <w:color w:val="000000" w:themeColor="text1"/>
        </w:rPr>
        <w:t>Orlunta</w:t>
      </w:r>
      <w:proofErr w:type="spellEnd"/>
      <w:r w:rsidRPr="00D611C0">
        <w:rPr>
          <w:rFonts w:ascii="Arial" w:hAnsi="Arial" w:cs="Arial"/>
          <w:color w:val="000000" w:themeColor="text1"/>
        </w:rPr>
        <w:t xml:space="preserve">, A. N., &amp; </w:t>
      </w:r>
      <w:proofErr w:type="spellStart"/>
      <w:r w:rsidRPr="00D611C0">
        <w:rPr>
          <w:rFonts w:ascii="Arial" w:hAnsi="Arial" w:cs="Arial"/>
          <w:color w:val="000000" w:themeColor="text1"/>
        </w:rPr>
        <w:t>Sokari</w:t>
      </w:r>
      <w:proofErr w:type="spellEnd"/>
      <w:r w:rsidRPr="00D611C0">
        <w:rPr>
          <w:rFonts w:ascii="Arial" w:hAnsi="Arial" w:cs="Arial"/>
          <w:color w:val="000000" w:themeColor="text1"/>
        </w:rPr>
        <w:t xml:space="preserve">, S. A. (2023). Evaluation of Excess Lifetime Cancer Risk in Some Selected X-Ray Diagnostic Centers in Port Harcourt, Rivers State, Nigeria. Asian Journal of Advanced Research and Reports, 17(4), 26-33. </w:t>
      </w:r>
      <w:hyperlink r:id="rId32" w:history="1">
        <w:r w:rsidRPr="00D611C0">
          <w:rPr>
            <w:rStyle w:val="Hyperlink"/>
            <w:rFonts w:ascii="Arial" w:hAnsi="Arial" w:cs="Arial"/>
          </w:rPr>
          <w:t>https://doi.org/10.9734/AJARR/2023/v17i4477</w:t>
        </w:r>
      </w:hyperlink>
      <w:r w:rsidRPr="00D611C0">
        <w:rPr>
          <w:rFonts w:ascii="Arial" w:hAnsi="Arial" w:cs="Arial"/>
          <w:color w:val="000000" w:themeColor="text1"/>
        </w:rPr>
        <w:t xml:space="preserve"> </w:t>
      </w:r>
      <w:r w:rsidR="008A1A03" w:rsidRPr="00D611C0">
        <w:rPr>
          <w:rFonts w:ascii="Arial" w:hAnsi="Arial" w:cs="Arial"/>
          <w:color w:val="000000" w:themeColor="text1"/>
        </w:rPr>
        <w:t>.</w:t>
      </w:r>
    </w:p>
    <w:p w14:paraId="660E70A2" w14:textId="77777777" w:rsidR="008A1A03" w:rsidRPr="00962966" w:rsidRDefault="008A1A03" w:rsidP="00D611C0">
      <w:pPr>
        <w:shd w:val="clear" w:color="auto" w:fill="FFFFFF"/>
        <w:ind w:left="720"/>
        <w:jc w:val="both"/>
        <w:rPr>
          <w:rFonts w:ascii="Arial" w:hAnsi="Arial" w:cs="Arial"/>
          <w:color w:val="000000" w:themeColor="text1"/>
        </w:rPr>
      </w:pPr>
    </w:p>
    <w:p w14:paraId="5303DD21" w14:textId="5A852930" w:rsidR="008A1A03" w:rsidRPr="00D611C0" w:rsidRDefault="00605F36" w:rsidP="00D611C0">
      <w:pPr>
        <w:spacing w:after="240"/>
        <w:ind w:left="360"/>
        <w:jc w:val="both"/>
        <w:rPr>
          <w:rFonts w:ascii="Arial" w:hAnsi="Arial" w:cs="Arial"/>
          <w:color w:val="000000" w:themeColor="text1"/>
          <w:shd w:val="clear" w:color="auto" w:fill="FFFFFF"/>
        </w:rPr>
      </w:pPr>
      <w:proofErr w:type="spellStart"/>
      <w:r w:rsidRPr="00D611C0">
        <w:rPr>
          <w:rFonts w:ascii="Arial" w:hAnsi="Arial" w:cs="Arial"/>
          <w:color w:val="000000" w:themeColor="text1"/>
        </w:rPr>
        <w:t>Orlunta</w:t>
      </w:r>
      <w:proofErr w:type="spellEnd"/>
      <w:r w:rsidRPr="00D611C0">
        <w:rPr>
          <w:rFonts w:ascii="Arial" w:hAnsi="Arial" w:cs="Arial"/>
          <w:color w:val="000000" w:themeColor="text1"/>
        </w:rPr>
        <w:t xml:space="preserve">, A. N., &amp; </w:t>
      </w:r>
      <w:proofErr w:type="spellStart"/>
      <w:r w:rsidRPr="00D611C0">
        <w:rPr>
          <w:rFonts w:ascii="Arial" w:hAnsi="Arial" w:cs="Arial"/>
          <w:color w:val="000000" w:themeColor="text1"/>
        </w:rPr>
        <w:t>Sokari</w:t>
      </w:r>
      <w:proofErr w:type="spellEnd"/>
      <w:r w:rsidRPr="00D611C0">
        <w:rPr>
          <w:rFonts w:ascii="Arial" w:hAnsi="Arial" w:cs="Arial"/>
          <w:color w:val="000000" w:themeColor="text1"/>
        </w:rPr>
        <w:t xml:space="preserve">, S. A. (2023). Terrestrial radiation of some selected active telecommunication sites in port </w:t>
      </w:r>
      <w:proofErr w:type="spellStart"/>
      <w:r w:rsidRPr="00D611C0">
        <w:rPr>
          <w:rFonts w:ascii="Arial" w:hAnsi="Arial" w:cs="Arial"/>
          <w:color w:val="000000" w:themeColor="text1"/>
        </w:rPr>
        <w:t>harcourt</w:t>
      </w:r>
      <w:proofErr w:type="spellEnd"/>
      <w:r w:rsidRPr="00D611C0">
        <w:rPr>
          <w:rFonts w:ascii="Arial" w:hAnsi="Arial" w:cs="Arial"/>
          <w:color w:val="000000" w:themeColor="text1"/>
        </w:rPr>
        <w:t xml:space="preserve">, Rivers state, Nigeria. Asian Journal of Research and Reviews in Physics, 7(1), 24-32. </w:t>
      </w:r>
      <w:hyperlink r:id="rId33" w:history="1">
        <w:r w:rsidRPr="00D611C0">
          <w:rPr>
            <w:rStyle w:val="Hyperlink"/>
            <w:rFonts w:ascii="Arial" w:hAnsi="Arial" w:cs="Arial"/>
          </w:rPr>
          <w:t>https://doi.org/10.9734/ajr2p/2023/v7i1132</w:t>
        </w:r>
      </w:hyperlink>
      <w:r w:rsidRPr="00D611C0">
        <w:rPr>
          <w:rFonts w:ascii="Arial" w:hAnsi="Arial" w:cs="Arial"/>
          <w:color w:val="000000" w:themeColor="text1"/>
        </w:rPr>
        <w:t xml:space="preserve"> </w:t>
      </w:r>
      <w:r w:rsidR="008A1A03" w:rsidRPr="00D611C0">
        <w:rPr>
          <w:rFonts w:ascii="Arial" w:hAnsi="Arial" w:cs="Arial"/>
          <w:iCs/>
          <w:color w:val="000000" w:themeColor="text1"/>
          <w:lang w:val="en-GB"/>
        </w:rPr>
        <w:t>.</w:t>
      </w:r>
      <w:r w:rsidR="008A1A03" w:rsidRPr="00D611C0">
        <w:rPr>
          <w:rFonts w:ascii="Arial" w:hAnsi="Arial" w:cs="Arial"/>
          <w:color w:val="000000" w:themeColor="text1"/>
          <w:shd w:val="clear" w:color="auto" w:fill="FFFFFF"/>
        </w:rPr>
        <w:t xml:space="preserve"> </w:t>
      </w:r>
    </w:p>
    <w:p w14:paraId="5370E9A9" w14:textId="79E7D3CA" w:rsidR="00D62C4E" w:rsidRPr="00D611C0" w:rsidRDefault="00595453" w:rsidP="00D611C0">
      <w:pPr>
        <w:spacing w:after="120"/>
        <w:ind w:left="360"/>
        <w:jc w:val="both"/>
        <w:rPr>
          <w:rFonts w:ascii="Arial" w:hAnsi="Arial" w:cs="Arial"/>
          <w:color w:val="000000" w:themeColor="text1"/>
        </w:rPr>
      </w:pPr>
      <w:proofErr w:type="spellStart"/>
      <w:r w:rsidRPr="00D611C0">
        <w:rPr>
          <w:rFonts w:ascii="Arial" w:hAnsi="Arial" w:cs="Arial"/>
          <w:color w:val="000000" w:themeColor="text1"/>
          <w:shd w:val="clear" w:color="auto" w:fill="FFFFFF"/>
        </w:rPr>
        <w:t>Orlunta</w:t>
      </w:r>
      <w:proofErr w:type="spellEnd"/>
      <w:r w:rsidRPr="00D611C0">
        <w:rPr>
          <w:rFonts w:ascii="Arial" w:hAnsi="Arial" w:cs="Arial"/>
          <w:color w:val="000000" w:themeColor="text1"/>
          <w:shd w:val="clear" w:color="auto" w:fill="FFFFFF"/>
        </w:rPr>
        <w:t xml:space="preserve">, A. N., &amp; </w:t>
      </w:r>
      <w:proofErr w:type="spellStart"/>
      <w:r w:rsidRPr="00D611C0">
        <w:rPr>
          <w:rFonts w:ascii="Arial" w:hAnsi="Arial" w:cs="Arial"/>
          <w:color w:val="000000" w:themeColor="text1"/>
          <w:shd w:val="clear" w:color="auto" w:fill="FFFFFF"/>
        </w:rPr>
        <w:t>Agbonifo</w:t>
      </w:r>
      <w:proofErr w:type="spellEnd"/>
      <w:r w:rsidRPr="00D611C0">
        <w:rPr>
          <w:rFonts w:ascii="Arial" w:hAnsi="Arial" w:cs="Arial"/>
          <w:color w:val="000000" w:themeColor="text1"/>
          <w:shd w:val="clear" w:color="auto" w:fill="FFFFFF"/>
        </w:rPr>
        <w:t xml:space="preserve">, E. M. (2025). Evaluation of Background Ionizing Radiation in 20 Selected Locations Within </w:t>
      </w:r>
      <w:proofErr w:type="spellStart"/>
      <w:r w:rsidRPr="00D611C0">
        <w:rPr>
          <w:rFonts w:ascii="Arial" w:hAnsi="Arial" w:cs="Arial"/>
          <w:color w:val="000000" w:themeColor="text1"/>
          <w:shd w:val="clear" w:color="auto" w:fill="FFFFFF"/>
        </w:rPr>
        <w:t>Rumuosi</w:t>
      </w:r>
      <w:proofErr w:type="spellEnd"/>
      <w:r w:rsidRPr="00D611C0">
        <w:rPr>
          <w:rFonts w:ascii="Arial" w:hAnsi="Arial" w:cs="Arial"/>
          <w:color w:val="000000" w:themeColor="text1"/>
          <w:shd w:val="clear" w:color="auto" w:fill="FFFFFF"/>
        </w:rPr>
        <w:t xml:space="preserve"> and </w:t>
      </w:r>
      <w:proofErr w:type="spellStart"/>
      <w:r w:rsidRPr="00D611C0">
        <w:rPr>
          <w:rFonts w:ascii="Arial" w:hAnsi="Arial" w:cs="Arial"/>
          <w:color w:val="000000" w:themeColor="text1"/>
          <w:shd w:val="clear" w:color="auto" w:fill="FFFFFF"/>
        </w:rPr>
        <w:t>Choba</w:t>
      </w:r>
      <w:proofErr w:type="spellEnd"/>
      <w:r w:rsidRPr="00D611C0">
        <w:rPr>
          <w:rFonts w:ascii="Arial" w:hAnsi="Arial" w:cs="Arial"/>
          <w:color w:val="000000" w:themeColor="text1"/>
          <w:shd w:val="clear" w:color="auto" w:fill="FFFFFF"/>
        </w:rPr>
        <w:t xml:space="preserve"> Village, Port-Harcourt, Rivers State, Nigeria. Asian Journal of Advanced Research and Reports, 19(3), 433-444. </w:t>
      </w:r>
      <w:hyperlink r:id="rId34" w:history="1">
        <w:r w:rsidRPr="00D611C0">
          <w:rPr>
            <w:rStyle w:val="Hyperlink"/>
            <w:rFonts w:ascii="Arial" w:hAnsi="Arial" w:cs="Arial"/>
            <w:shd w:val="clear" w:color="auto" w:fill="FFFFFF"/>
          </w:rPr>
          <w:t>https://doi.org/10.9734/ajarr/2025/v19i3955</w:t>
        </w:r>
      </w:hyperlink>
      <w:r w:rsidRPr="00D611C0">
        <w:rPr>
          <w:rFonts w:ascii="Arial" w:hAnsi="Arial" w:cs="Arial"/>
          <w:color w:val="000000" w:themeColor="text1"/>
          <w:shd w:val="clear" w:color="auto" w:fill="FFFFFF"/>
        </w:rPr>
        <w:t xml:space="preserve"> .</w:t>
      </w:r>
    </w:p>
    <w:p w14:paraId="5CCC113F" w14:textId="691C808A" w:rsidR="00D62C4E" w:rsidRPr="00D611C0" w:rsidRDefault="00833A77" w:rsidP="00D611C0">
      <w:pPr>
        <w:spacing w:after="240"/>
        <w:ind w:left="360"/>
        <w:rPr>
          <w:rFonts w:ascii="Arial" w:hAnsi="Arial" w:cs="Arial"/>
          <w:color w:val="000000" w:themeColor="text1"/>
        </w:rPr>
      </w:pPr>
      <w:r w:rsidRPr="00D611C0">
        <w:rPr>
          <w:rFonts w:ascii="Arial" w:hAnsi="Arial" w:cs="Arial"/>
          <w:color w:val="000000" w:themeColor="text1"/>
        </w:rPr>
        <w:t xml:space="preserve">Taskin, H., </w:t>
      </w:r>
      <w:proofErr w:type="spellStart"/>
      <w:r w:rsidRPr="00D611C0">
        <w:rPr>
          <w:rFonts w:ascii="Arial" w:hAnsi="Arial" w:cs="Arial"/>
          <w:color w:val="000000" w:themeColor="text1"/>
        </w:rPr>
        <w:t>Karavus</w:t>
      </w:r>
      <w:proofErr w:type="spellEnd"/>
      <w:r w:rsidRPr="00D611C0">
        <w:rPr>
          <w:rFonts w:ascii="Arial" w:hAnsi="Arial" w:cs="Arial"/>
          <w:color w:val="000000" w:themeColor="text1"/>
        </w:rPr>
        <w:t xml:space="preserve">, M., Ay, P., </w:t>
      </w:r>
      <w:proofErr w:type="spellStart"/>
      <w:r w:rsidRPr="00D611C0">
        <w:rPr>
          <w:rFonts w:ascii="Arial" w:hAnsi="Arial" w:cs="Arial"/>
          <w:color w:val="000000" w:themeColor="text1"/>
        </w:rPr>
        <w:t>Topuzoglu</w:t>
      </w:r>
      <w:proofErr w:type="spellEnd"/>
      <w:r w:rsidRPr="00D611C0">
        <w:rPr>
          <w:rFonts w:ascii="Arial" w:hAnsi="Arial" w:cs="Arial"/>
          <w:color w:val="000000" w:themeColor="text1"/>
        </w:rPr>
        <w:t xml:space="preserve">, A., </w:t>
      </w:r>
      <w:proofErr w:type="spellStart"/>
      <w:r w:rsidRPr="00D611C0">
        <w:rPr>
          <w:rFonts w:ascii="Arial" w:hAnsi="Arial" w:cs="Arial"/>
          <w:color w:val="000000" w:themeColor="text1"/>
        </w:rPr>
        <w:t>Hidiroglu</w:t>
      </w:r>
      <w:proofErr w:type="spellEnd"/>
      <w:r w:rsidRPr="00D611C0">
        <w:rPr>
          <w:rFonts w:ascii="Arial" w:hAnsi="Arial" w:cs="Arial"/>
          <w:color w:val="000000" w:themeColor="text1"/>
        </w:rPr>
        <w:t xml:space="preserve">, S., &amp; Karahan, G. (2009). Radionuclide concentrations in soil and lifetime cancer risk due to gamma radioactivity in </w:t>
      </w:r>
      <w:proofErr w:type="spellStart"/>
      <w:r w:rsidRPr="00D611C0">
        <w:rPr>
          <w:rFonts w:ascii="Arial" w:hAnsi="Arial" w:cs="Arial"/>
          <w:color w:val="000000" w:themeColor="text1"/>
        </w:rPr>
        <w:t>Kirklareli</w:t>
      </w:r>
      <w:proofErr w:type="spellEnd"/>
      <w:r w:rsidRPr="00D611C0">
        <w:rPr>
          <w:rFonts w:ascii="Arial" w:hAnsi="Arial" w:cs="Arial"/>
          <w:color w:val="000000" w:themeColor="text1"/>
        </w:rPr>
        <w:t xml:space="preserve">, Turkey. Journal of Environmental Radioactivity, 100(1), 49-53. </w:t>
      </w:r>
      <w:hyperlink r:id="rId35" w:history="1">
        <w:r w:rsidRPr="00D611C0">
          <w:rPr>
            <w:rStyle w:val="Hyperlink"/>
            <w:rFonts w:ascii="Arial" w:hAnsi="Arial" w:cs="Arial"/>
          </w:rPr>
          <w:t>https://doi.org/10.1016/j.jenvrad.2008.10.012</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p w14:paraId="7859A5D4" w14:textId="440884A8" w:rsidR="00D62C4E" w:rsidRPr="00D611C0" w:rsidRDefault="00097CA1" w:rsidP="00D611C0">
      <w:pPr>
        <w:spacing w:after="240"/>
        <w:ind w:left="360"/>
        <w:jc w:val="both"/>
        <w:rPr>
          <w:rFonts w:ascii="Arial" w:hAnsi="Arial" w:cs="Arial"/>
          <w:color w:val="000000" w:themeColor="text1"/>
        </w:rPr>
      </w:pPr>
      <w:r w:rsidRPr="00D611C0">
        <w:rPr>
          <w:rFonts w:ascii="Arial" w:hAnsi="Arial" w:cs="Arial"/>
          <w:color w:val="000000" w:themeColor="text1"/>
        </w:rPr>
        <w:lastRenderedPageBreak/>
        <w:t xml:space="preserve">United Nations Scientific Committee on the Effects of Atomic Radiation. (2000). Sources and effects of ionizing radiation: UNSCEAR 2000 Report to the General Assembly, with scientific annexes. Volume I: Sources. United Nations Publications. </w:t>
      </w:r>
      <w:hyperlink r:id="rId36" w:history="1">
        <w:r w:rsidRPr="00D611C0">
          <w:rPr>
            <w:rStyle w:val="Hyperlink"/>
            <w:rFonts w:ascii="Arial" w:hAnsi="Arial" w:cs="Arial"/>
          </w:rPr>
          <w:t>https://www.unscear.org/unscear/en/publications/2000_1.html</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p w14:paraId="20AA030F" w14:textId="755A718E" w:rsidR="008A1A03" w:rsidRPr="00D611C0" w:rsidRDefault="008A1A03" w:rsidP="00D611C0">
      <w:pPr>
        <w:tabs>
          <w:tab w:val="left" w:pos="450"/>
        </w:tabs>
        <w:ind w:left="360"/>
        <w:rPr>
          <w:rFonts w:ascii="Arial" w:hAnsi="Arial" w:cs="Arial"/>
          <w:color w:val="000000" w:themeColor="text1"/>
        </w:rPr>
      </w:pPr>
      <w:r w:rsidRPr="00D611C0">
        <w:rPr>
          <w:rFonts w:ascii="Arial" w:hAnsi="Arial" w:cs="Arial"/>
          <w:color w:val="000000" w:themeColor="text1"/>
        </w:rPr>
        <w:t>United Nations Scientific Committee on the Effects of Atomic Radiation,</w:t>
      </w:r>
      <w:r w:rsidRPr="00D611C0">
        <w:rPr>
          <w:rFonts w:ascii="Arial" w:eastAsia="Calibri" w:hAnsi="Arial" w:cs="Arial"/>
          <w:color w:val="000000" w:themeColor="text1"/>
          <w:lang w:val="en-GB"/>
        </w:rPr>
        <w:t xml:space="preserve"> </w:t>
      </w:r>
      <w:r w:rsidR="00D62C4E" w:rsidRPr="00D611C0">
        <w:rPr>
          <w:rFonts w:ascii="Arial" w:hAnsi="Arial" w:cs="Arial"/>
          <w:color w:val="000000" w:themeColor="text1"/>
          <w:shd w:val="clear" w:color="auto" w:fill="FFFFFF"/>
        </w:rPr>
        <w:t>UNSCEAR, (2018). United Nationals, Sources and Effects of Atomic Radiation. Sources and effects of ionizing radiation. United Nations scientific committee on the effect of atomic radiation, report to the general assemble Annex B</w:t>
      </w:r>
      <w:r w:rsidR="004F6625"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exposure from natural radiation sources. United Nations, New York, 44-89.</w:t>
      </w:r>
      <w:r w:rsidRPr="00D611C0">
        <w:rPr>
          <w:rFonts w:ascii="Arial" w:hAnsi="Arial" w:cs="Arial"/>
          <w:color w:val="000000" w:themeColor="text1"/>
        </w:rPr>
        <w:t xml:space="preserve"> </w:t>
      </w:r>
    </w:p>
    <w:p w14:paraId="7389B96C" w14:textId="77777777" w:rsidR="00962966" w:rsidRPr="00962966" w:rsidRDefault="00962966" w:rsidP="00D611C0">
      <w:pPr>
        <w:tabs>
          <w:tab w:val="left" w:pos="450"/>
        </w:tabs>
        <w:rPr>
          <w:rFonts w:ascii="Arial" w:hAnsi="Arial" w:cs="Arial"/>
          <w:color w:val="000000" w:themeColor="text1"/>
        </w:rPr>
      </w:pPr>
    </w:p>
    <w:p w14:paraId="0A8EE040" w14:textId="2E4A8A0A" w:rsidR="008A1A03" w:rsidRPr="00D611C0" w:rsidRDefault="00D90323" w:rsidP="00D611C0">
      <w:pPr>
        <w:spacing w:after="120"/>
        <w:ind w:left="360"/>
        <w:jc w:val="both"/>
        <w:rPr>
          <w:rFonts w:ascii="Arial" w:hAnsi="Arial" w:cs="Arial"/>
          <w:color w:val="000000" w:themeColor="text1"/>
          <w:shd w:val="clear" w:color="auto" w:fill="FFFFFF"/>
        </w:rPr>
      </w:pPr>
      <w:r w:rsidRPr="00D611C0">
        <w:rPr>
          <w:rFonts w:ascii="Arial" w:hAnsi="Arial" w:cs="Arial"/>
          <w:color w:val="000000" w:themeColor="text1"/>
        </w:rPr>
        <w:t xml:space="preserve">United Nations Scientific Committee on the Effects of Atomic Radiation. (2015). Report of the United Nations Scientific Committee on the Effects of Atomic Radiation (UNSCEAR) 2015. </w:t>
      </w:r>
      <w:hyperlink r:id="rId37" w:history="1">
        <w:r w:rsidRPr="00D611C0">
          <w:rPr>
            <w:rStyle w:val="Hyperlink"/>
            <w:rFonts w:ascii="Arial" w:hAnsi="Arial" w:cs="Arial"/>
          </w:rPr>
          <w:t>https://www.un-ilibrary.org/content/books/9789210584463</w:t>
        </w:r>
      </w:hyperlink>
      <w:r w:rsidRPr="00D611C0">
        <w:rPr>
          <w:rFonts w:ascii="Arial" w:hAnsi="Arial" w:cs="Arial"/>
          <w:color w:val="000000" w:themeColor="text1"/>
        </w:rPr>
        <w:t xml:space="preserve"> </w:t>
      </w:r>
      <w:r w:rsidR="008A1A03" w:rsidRPr="00D611C0">
        <w:rPr>
          <w:rFonts w:ascii="Arial" w:hAnsi="Arial" w:cs="Arial"/>
          <w:color w:val="000000" w:themeColor="text1"/>
          <w:shd w:val="clear" w:color="auto" w:fill="FFFFFF"/>
        </w:rPr>
        <w:t>.</w:t>
      </w:r>
    </w:p>
    <w:p w14:paraId="775271AB" w14:textId="1BABC5A6" w:rsidR="008A1A03" w:rsidRPr="00D611C0" w:rsidRDefault="005A6406" w:rsidP="00D611C0">
      <w:pPr>
        <w:tabs>
          <w:tab w:val="left" w:pos="450"/>
        </w:tabs>
        <w:ind w:left="360"/>
        <w:rPr>
          <w:rFonts w:ascii="Arial" w:eastAsia="Calibri" w:hAnsi="Arial" w:cs="Arial"/>
          <w:color w:val="000000" w:themeColor="text1"/>
          <w:lang w:val="en-GB"/>
        </w:rPr>
      </w:pPr>
      <w:r w:rsidRPr="00D611C0">
        <w:rPr>
          <w:rFonts w:ascii="Arial" w:hAnsi="Arial" w:cs="Arial"/>
          <w:color w:val="000000" w:themeColor="text1"/>
        </w:rPr>
        <w:t xml:space="preserve">United Nations Scientific Committee on the Effects of Atomic Radiation. (2000). Sources and Effects of Ionizing Radiation. Report to the General Assembly, with Scientific Annexes. United Nations. </w:t>
      </w:r>
      <w:hyperlink r:id="rId38" w:history="1">
        <w:r w:rsidRPr="00D611C0">
          <w:rPr>
            <w:rStyle w:val="Hyperlink"/>
            <w:rFonts w:ascii="Arial" w:hAnsi="Arial" w:cs="Arial"/>
          </w:rPr>
          <w:t>https://www.un-ilibrary.org/content/books/9789210582483</w:t>
        </w:r>
      </w:hyperlink>
      <w:r w:rsidRPr="00D611C0">
        <w:rPr>
          <w:rFonts w:ascii="Arial" w:hAnsi="Arial" w:cs="Arial"/>
          <w:color w:val="000000" w:themeColor="text1"/>
        </w:rPr>
        <w:t xml:space="preserve"> </w:t>
      </w:r>
      <w:r w:rsidR="008A1A03" w:rsidRPr="00D611C0">
        <w:rPr>
          <w:rFonts w:ascii="Arial" w:eastAsia="Calibri" w:hAnsi="Arial" w:cs="Arial"/>
          <w:color w:val="000000" w:themeColor="text1"/>
          <w:lang w:val="en-GB"/>
        </w:rPr>
        <w:t xml:space="preserve">. </w:t>
      </w:r>
    </w:p>
    <w:p w14:paraId="30DFA9BA" w14:textId="77777777" w:rsidR="008A1A03" w:rsidRPr="00962966" w:rsidRDefault="008A1A03" w:rsidP="00D611C0">
      <w:pPr>
        <w:tabs>
          <w:tab w:val="left" w:pos="720"/>
        </w:tabs>
        <w:ind w:left="180"/>
        <w:jc w:val="both"/>
        <w:rPr>
          <w:rFonts w:ascii="Arial" w:hAnsi="Arial" w:cs="Arial"/>
          <w:color w:val="000000" w:themeColor="text1"/>
          <w:lang w:val="en-GB"/>
        </w:rPr>
      </w:pPr>
    </w:p>
    <w:p w14:paraId="51F8DE84" w14:textId="70B45852" w:rsidR="008A1A03" w:rsidRPr="00D611C0" w:rsidRDefault="003F6562" w:rsidP="00D611C0">
      <w:pPr>
        <w:spacing w:after="120"/>
        <w:ind w:left="360"/>
        <w:rPr>
          <w:rFonts w:ascii="Arial" w:hAnsi="Arial" w:cs="Arial"/>
          <w:color w:val="000000" w:themeColor="text1"/>
          <w:shd w:val="clear" w:color="auto" w:fill="FFFFFF"/>
        </w:rPr>
      </w:pPr>
      <w:r w:rsidRPr="00D611C0">
        <w:rPr>
          <w:rFonts w:ascii="Arial" w:hAnsi="Arial" w:cs="Arial"/>
          <w:color w:val="000000" w:themeColor="text1"/>
          <w:shd w:val="clear" w:color="auto" w:fill="FFFFFF"/>
        </w:rPr>
        <w:t xml:space="preserve">World Health Organization. (2019). Guidance on radiation and health. </w:t>
      </w:r>
      <w:hyperlink r:id="rId39" w:history="1">
        <w:r w:rsidRPr="00D611C0">
          <w:rPr>
            <w:rStyle w:val="Hyperlink"/>
            <w:rFonts w:ascii="Arial" w:hAnsi="Arial" w:cs="Arial"/>
            <w:shd w:val="clear" w:color="auto" w:fill="FFFFFF"/>
          </w:rPr>
          <w:t>https://www.who.int/tools/compendium-on-health-and-environment/radiation</w:t>
        </w:r>
      </w:hyperlink>
      <w:r w:rsidRPr="00D611C0">
        <w:rPr>
          <w:rFonts w:ascii="Arial" w:hAnsi="Arial" w:cs="Arial"/>
          <w:color w:val="000000" w:themeColor="text1"/>
          <w:shd w:val="clear" w:color="auto" w:fill="FFFFFF"/>
        </w:rPr>
        <w:t xml:space="preserve"> </w:t>
      </w:r>
    </w:p>
    <w:sectPr w:rsidR="008A1A03" w:rsidRPr="00D611C0" w:rsidSect="00131C40">
      <w:headerReference w:type="even" r:id="rId40"/>
      <w:headerReference w:type="default" r:id="rId41"/>
      <w:footerReference w:type="default" r:id="rId42"/>
      <w:headerReference w:type="first" r:id="rId43"/>
      <w:type w:val="continuous"/>
      <w:pgSz w:w="12240" w:h="15840"/>
      <w:pgMar w:top="720" w:right="720" w:bottom="720" w:left="19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2BE05" w14:textId="77777777" w:rsidR="00B96D5C" w:rsidRDefault="00B96D5C" w:rsidP="00C37E61">
      <w:r>
        <w:separator/>
      </w:r>
    </w:p>
  </w:endnote>
  <w:endnote w:type="continuationSeparator" w:id="0">
    <w:p w14:paraId="69E3DC9A" w14:textId="77777777" w:rsidR="00B96D5C" w:rsidRDefault="00B96D5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2E26" w14:textId="77777777" w:rsidR="00131C40" w:rsidRDefault="00131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DF094" w14:textId="77777777" w:rsidR="00131C40" w:rsidRDefault="00131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4762" w14:textId="77777777" w:rsidR="009E048A" w:rsidRDefault="009E048A">
    <w:pPr>
      <w:pStyle w:val="Footer"/>
      <w:rPr>
        <w:rFonts w:ascii="Arial" w:hAnsi="Arial" w:cs="Arial"/>
        <w:sz w:val="16"/>
      </w:rPr>
    </w:pPr>
  </w:p>
  <w:p w14:paraId="251371D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021206" w14:textId="77777777" w:rsidR="009E048A" w:rsidRDefault="009E048A">
    <w:pPr>
      <w:pStyle w:val="Footer"/>
      <w:rPr>
        <w:rFonts w:ascii="Arial" w:hAnsi="Arial" w:cs="Arial"/>
        <w:sz w:val="16"/>
      </w:rPr>
    </w:pPr>
  </w:p>
  <w:p w14:paraId="487A6BB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5E7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69A8C" w14:textId="77777777" w:rsidR="00B96D5C" w:rsidRDefault="00B96D5C" w:rsidP="00C37E61">
      <w:r>
        <w:separator/>
      </w:r>
    </w:p>
  </w:footnote>
  <w:footnote w:type="continuationSeparator" w:id="0">
    <w:p w14:paraId="07490D03" w14:textId="77777777" w:rsidR="00B96D5C" w:rsidRDefault="00B96D5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5A59" w14:textId="0E7A9BC6" w:rsidR="00131C40" w:rsidRDefault="00131C40">
    <w:pPr>
      <w:pStyle w:val="Header"/>
    </w:pPr>
    <w:r>
      <w:rPr>
        <w:noProof/>
      </w:rPr>
      <w:pict w14:anchorId="57706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A8F6" w14:textId="38BE6179" w:rsidR="00131C40" w:rsidRDefault="00131C40">
    <w:pPr>
      <w:pStyle w:val="Header"/>
    </w:pPr>
    <w:r>
      <w:rPr>
        <w:noProof/>
      </w:rPr>
      <w:pict w14:anchorId="19750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C9EB" w14:textId="4350DB8B" w:rsidR="00296529" w:rsidRPr="00296529" w:rsidRDefault="00131C40" w:rsidP="00296529">
    <w:pPr>
      <w:ind w:left="2160"/>
      <w:jc w:val="center"/>
      <w:rPr>
        <w:rFonts w:ascii="Times New Roman" w:eastAsia="Calibri" w:hAnsi="Times New Roman"/>
        <w:i/>
        <w:sz w:val="18"/>
        <w:szCs w:val="22"/>
      </w:rPr>
    </w:pPr>
    <w:r>
      <w:rPr>
        <w:noProof/>
      </w:rPr>
      <w:pict w14:anchorId="18384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C537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F9AD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7C2A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6F35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6410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0CA43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7B138" w14:textId="7AF146CA" w:rsidR="00131C40" w:rsidRDefault="00131C40">
    <w:pPr>
      <w:pStyle w:val="Header"/>
    </w:pPr>
    <w:r>
      <w:rPr>
        <w:noProof/>
      </w:rPr>
      <w:pict w14:anchorId="3BA31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10CCB" w14:textId="2F0C5AA4" w:rsidR="00131C40" w:rsidRDefault="00131C40">
    <w:pPr>
      <w:pStyle w:val="Header"/>
    </w:pPr>
    <w:r>
      <w:rPr>
        <w:noProof/>
      </w:rPr>
      <w:pict w14:anchorId="04258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F6DF" w14:textId="457C20D6" w:rsidR="00131C40" w:rsidRDefault="00131C40">
    <w:pPr>
      <w:pStyle w:val="Header"/>
    </w:pPr>
    <w:r>
      <w:rPr>
        <w:noProof/>
      </w:rPr>
      <w:pict w14:anchorId="09095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F06503"/>
    <w:multiLevelType w:val="multilevel"/>
    <w:tmpl w:val="CE5C1682"/>
    <w:lvl w:ilvl="0">
      <w:start w:val="3"/>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4F00A7D"/>
    <w:multiLevelType w:val="hybridMultilevel"/>
    <w:tmpl w:val="F7D0A4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376645"/>
    <w:multiLevelType w:val="multilevel"/>
    <w:tmpl w:val="8732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D70990"/>
    <w:multiLevelType w:val="multilevel"/>
    <w:tmpl w:val="3A727700"/>
    <w:lvl w:ilvl="0">
      <w:start w:val="4"/>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19" w15:restartNumberingAfterBreak="0">
    <w:nsid w:val="450D546F"/>
    <w:multiLevelType w:val="multilevel"/>
    <w:tmpl w:val="EA54279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C75635"/>
    <w:multiLevelType w:val="multilevel"/>
    <w:tmpl w:val="247ACF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1"/>
  </w:num>
  <w:num w:numId="10">
    <w:abstractNumId w:val="2"/>
  </w:num>
  <w:num w:numId="11">
    <w:abstractNumId w:val="24"/>
  </w:num>
  <w:num w:numId="12">
    <w:abstractNumId w:val="3"/>
  </w:num>
  <w:num w:numId="13">
    <w:abstractNumId w:val="23"/>
  </w:num>
  <w:num w:numId="14">
    <w:abstractNumId w:val="9"/>
  </w:num>
  <w:num w:numId="15">
    <w:abstractNumId w:val="27"/>
  </w:num>
  <w:num w:numId="16">
    <w:abstractNumId w:val="5"/>
  </w:num>
  <w:num w:numId="17">
    <w:abstractNumId w:val="28"/>
  </w:num>
  <w:num w:numId="18">
    <w:abstractNumId w:val="15"/>
  </w:num>
  <w:num w:numId="19">
    <w:abstractNumId w:val="34"/>
  </w:num>
  <w:num w:numId="20">
    <w:abstractNumId w:val="12"/>
  </w:num>
  <w:num w:numId="21">
    <w:abstractNumId w:val="10"/>
  </w:num>
  <w:num w:numId="22">
    <w:abstractNumId w:val="14"/>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1"/>
  </w:num>
  <w:num w:numId="31">
    <w:abstractNumId w:val="22"/>
  </w:num>
  <w:num w:numId="32">
    <w:abstractNumId w:val="17"/>
  </w:num>
  <w:num w:numId="33">
    <w:abstractNumId w:val="7"/>
  </w:num>
  <w:num w:numId="34">
    <w:abstractNumId w:val="18"/>
  </w:num>
  <w:num w:numId="35">
    <w:abstractNumId w:val="1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07A"/>
    <w:rsid w:val="00030174"/>
    <w:rsid w:val="0004579C"/>
    <w:rsid w:val="00092128"/>
    <w:rsid w:val="00097CA1"/>
    <w:rsid w:val="000A47FA"/>
    <w:rsid w:val="000A65D3"/>
    <w:rsid w:val="000B1E33"/>
    <w:rsid w:val="000C7DFB"/>
    <w:rsid w:val="000D689F"/>
    <w:rsid w:val="000E7B7B"/>
    <w:rsid w:val="000E7D62"/>
    <w:rsid w:val="00103357"/>
    <w:rsid w:val="00123C9F"/>
    <w:rsid w:val="00126190"/>
    <w:rsid w:val="00130F17"/>
    <w:rsid w:val="00131C40"/>
    <w:rsid w:val="001320BF"/>
    <w:rsid w:val="00141EB9"/>
    <w:rsid w:val="00157961"/>
    <w:rsid w:val="00163BC4"/>
    <w:rsid w:val="00180154"/>
    <w:rsid w:val="00191062"/>
    <w:rsid w:val="00192B72"/>
    <w:rsid w:val="001A29D8"/>
    <w:rsid w:val="001A5CAA"/>
    <w:rsid w:val="001B0427"/>
    <w:rsid w:val="001D0111"/>
    <w:rsid w:val="001D3A51"/>
    <w:rsid w:val="001D530E"/>
    <w:rsid w:val="001E10D2"/>
    <w:rsid w:val="001E25B4"/>
    <w:rsid w:val="001E44FE"/>
    <w:rsid w:val="00200595"/>
    <w:rsid w:val="00201573"/>
    <w:rsid w:val="00204835"/>
    <w:rsid w:val="00231920"/>
    <w:rsid w:val="0023195C"/>
    <w:rsid w:val="00233E8F"/>
    <w:rsid w:val="0024282C"/>
    <w:rsid w:val="002460DC"/>
    <w:rsid w:val="00250985"/>
    <w:rsid w:val="002556F6"/>
    <w:rsid w:val="00283105"/>
    <w:rsid w:val="00284C4C"/>
    <w:rsid w:val="00287E68"/>
    <w:rsid w:val="00296529"/>
    <w:rsid w:val="00297FFD"/>
    <w:rsid w:val="002B27FB"/>
    <w:rsid w:val="002B685A"/>
    <w:rsid w:val="002C57D2"/>
    <w:rsid w:val="002C6BCE"/>
    <w:rsid w:val="002E0D56"/>
    <w:rsid w:val="00304AC0"/>
    <w:rsid w:val="00315186"/>
    <w:rsid w:val="0033343E"/>
    <w:rsid w:val="003512C2"/>
    <w:rsid w:val="00356B1D"/>
    <w:rsid w:val="00371FB6"/>
    <w:rsid w:val="003763C1"/>
    <w:rsid w:val="00376BBE"/>
    <w:rsid w:val="0039224F"/>
    <w:rsid w:val="003A43A4"/>
    <w:rsid w:val="003A7E18"/>
    <w:rsid w:val="003C4C86"/>
    <w:rsid w:val="003C6258"/>
    <w:rsid w:val="003E2904"/>
    <w:rsid w:val="003F1F53"/>
    <w:rsid w:val="003F6562"/>
    <w:rsid w:val="00401927"/>
    <w:rsid w:val="0041027F"/>
    <w:rsid w:val="00412475"/>
    <w:rsid w:val="00423789"/>
    <w:rsid w:val="00433473"/>
    <w:rsid w:val="00440F43"/>
    <w:rsid w:val="00441B6F"/>
    <w:rsid w:val="00445F27"/>
    <w:rsid w:val="00446221"/>
    <w:rsid w:val="0044781E"/>
    <w:rsid w:val="00450E62"/>
    <w:rsid w:val="004539DB"/>
    <w:rsid w:val="00471A80"/>
    <w:rsid w:val="0047212F"/>
    <w:rsid w:val="00474472"/>
    <w:rsid w:val="00497102"/>
    <w:rsid w:val="004B3603"/>
    <w:rsid w:val="004C0DAA"/>
    <w:rsid w:val="004D305E"/>
    <w:rsid w:val="004D4277"/>
    <w:rsid w:val="004F6625"/>
    <w:rsid w:val="00502516"/>
    <w:rsid w:val="00505F06"/>
    <w:rsid w:val="00506828"/>
    <w:rsid w:val="0053056E"/>
    <w:rsid w:val="00554FDA"/>
    <w:rsid w:val="00595453"/>
    <w:rsid w:val="005A34FF"/>
    <w:rsid w:val="005A6406"/>
    <w:rsid w:val="005C784C"/>
    <w:rsid w:val="005D17F6"/>
    <w:rsid w:val="005E5539"/>
    <w:rsid w:val="00600C49"/>
    <w:rsid w:val="00602BF5"/>
    <w:rsid w:val="00605F36"/>
    <w:rsid w:val="00617FDD"/>
    <w:rsid w:val="00633614"/>
    <w:rsid w:val="00633F68"/>
    <w:rsid w:val="00636EB2"/>
    <w:rsid w:val="006375B8"/>
    <w:rsid w:val="0066510A"/>
    <w:rsid w:val="00673F9F"/>
    <w:rsid w:val="00686953"/>
    <w:rsid w:val="00687DEA"/>
    <w:rsid w:val="00687E67"/>
    <w:rsid w:val="006967F7"/>
    <w:rsid w:val="006A250C"/>
    <w:rsid w:val="006B02CB"/>
    <w:rsid w:val="006B1F63"/>
    <w:rsid w:val="006B21D3"/>
    <w:rsid w:val="006B47B8"/>
    <w:rsid w:val="006B57D0"/>
    <w:rsid w:val="006D30FF"/>
    <w:rsid w:val="006D615E"/>
    <w:rsid w:val="006D6940"/>
    <w:rsid w:val="006F11EC"/>
    <w:rsid w:val="006F642C"/>
    <w:rsid w:val="0070082C"/>
    <w:rsid w:val="00726F3E"/>
    <w:rsid w:val="007369E6"/>
    <w:rsid w:val="00746E59"/>
    <w:rsid w:val="00754C9A"/>
    <w:rsid w:val="0075599A"/>
    <w:rsid w:val="00761D52"/>
    <w:rsid w:val="0077749E"/>
    <w:rsid w:val="00790ADA"/>
    <w:rsid w:val="007D2288"/>
    <w:rsid w:val="007E088F"/>
    <w:rsid w:val="007F7B32"/>
    <w:rsid w:val="00804BC2"/>
    <w:rsid w:val="0081431A"/>
    <w:rsid w:val="00816244"/>
    <w:rsid w:val="0083216F"/>
    <w:rsid w:val="00833A77"/>
    <w:rsid w:val="00860000"/>
    <w:rsid w:val="00863BD3"/>
    <w:rsid w:val="008641ED"/>
    <w:rsid w:val="00866D66"/>
    <w:rsid w:val="008671C6"/>
    <w:rsid w:val="00875803"/>
    <w:rsid w:val="008934CB"/>
    <w:rsid w:val="008A1A03"/>
    <w:rsid w:val="008B459E"/>
    <w:rsid w:val="008B535B"/>
    <w:rsid w:val="008E13AE"/>
    <w:rsid w:val="008E1506"/>
    <w:rsid w:val="008E710C"/>
    <w:rsid w:val="008F69D6"/>
    <w:rsid w:val="00902823"/>
    <w:rsid w:val="00915CA6"/>
    <w:rsid w:val="00927834"/>
    <w:rsid w:val="009500A6"/>
    <w:rsid w:val="00957C18"/>
    <w:rsid w:val="00962966"/>
    <w:rsid w:val="0096476D"/>
    <w:rsid w:val="009659BA"/>
    <w:rsid w:val="00983040"/>
    <w:rsid w:val="00985F97"/>
    <w:rsid w:val="009B3FB9"/>
    <w:rsid w:val="009C2465"/>
    <w:rsid w:val="009D35A0"/>
    <w:rsid w:val="009D7EB7"/>
    <w:rsid w:val="009E048A"/>
    <w:rsid w:val="009E08E9"/>
    <w:rsid w:val="009E3DB9"/>
    <w:rsid w:val="009E6E35"/>
    <w:rsid w:val="009F0EDA"/>
    <w:rsid w:val="00A02E6A"/>
    <w:rsid w:val="00A03B96"/>
    <w:rsid w:val="00A05B19"/>
    <w:rsid w:val="00A1134E"/>
    <w:rsid w:val="00A24E7E"/>
    <w:rsid w:val="00A258C3"/>
    <w:rsid w:val="00A347C0"/>
    <w:rsid w:val="00A43F8A"/>
    <w:rsid w:val="00A51431"/>
    <w:rsid w:val="00A539AD"/>
    <w:rsid w:val="00A71B1C"/>
    <w:rsid w:val="00A724DE"/>
    <w:rsid w:val="00A77F48"/>
    <w:rsid w:val="00A94063"/>
    <w:rsid w:val="00AA6219"/>
    <w:rsid w:val="00AA74E0"/>
    <w:rsid w:val="00AB0D8E"/>
    <w:rsid w:val="00AB703F"/>
    <w:rsid w:val="00AC1D7D"/>
    <w:rsid w:val="00AC6BB8"/>
    <w:rsid w:val="00AE008F"/>
    <w:rsid w:val="00B01FCD"/>
    <w:rsid w:val="00B1776C"/>
    <w:rsid w:val="00B42E3A"/>
    <w:rsid w:val="00B52583"/>
    <w:rsid w:val="00B52896"/>
    <w:rsid w:val="00B57D63"/>
    <w:rsid w:val="00B67EFD"/>
    <w:rsid w:val="00B95236"/>
    <w:rsid w:val="00B96BD9"/>
    <w:rsid w:val="00B96D5C"/>
    <w:rsid w:val="00BA1B01"/>
    <w:rsid w:val="00BA2641"/>
    <w:rsid w:val="00BB37AA"/>
    <w:rsid w:val="00BC53A0"/>
    <w:rsid w:val="00BE62AD"/>
    <w:rsid w:val="00BF121F"/>
    <w:rsid w:val="00BF1F80"/>
    <w:rsid w:val="00BF7B0A"/>
    <w:rsid w:val="00C166EF"/>
    <w:rsid w:val="00C17EB0"/>
    <w:rsid w:val="00C23E8E"/>
    <w:rsid w:val="00C27F5F"/>
    <w:rsid w:val="00C30A0F"/>
    <w:rsid w:val="00C37E61"/>
    <w:rsid w:val="00C66C15"/>
    <w:rsid w:val="00C70F1B"/>
    <w:rsid w:val="00C71A47"/>
    <w:rsid w:val="00C7464C"/>
    <w:rsid w:val="00C85588"/>
    <w:rsid w:val="00CA151C"/>
    <w:rsid w:val="00CA7D5B"/>
    <w:rsid w:val="00CB2C50"/>
    <w:rsid w:val="00CC2AD1"/>
    <w:rsid w:val="00CD1556"/>
    <w:rsid w:val="00CD6755"/>
    <w:rsid w:val="00CD6856"/>
    <w:rsid w:val="00CE0089"/>
    <w:rsid w:val="00CE793C"/>
    <w:rsid w:val="00CF193C"/>
    <w:rsid w:val="00D173F1"/>
    <w:rsid w:val="00D611C0"/>
    <w:rsid w:val="00D62C4E"/>
    <w:rsid w:val="00D66A79"/>
    <w:rsid w:val="00D74CB0"/>
    <w:rsid w:val="00D8295D"/>
    <w:rsid w:val="00D90323"/>
    <w:rsid w:val="00D93FB8"/>
    <w:rsid w:val="00DC2A65"/>
    <w:rsid w:val="00DE15F0"/>
    <w:rsid w:val="00DE5663"/>
    <w:rsid w:val="00DE78AA"/>
    <w:rsid w:val="00E053D0"/>
    <w:rsid w:val="00E15994"/>
    <w:rsid w:val="00E251CD"/>
    <w:rsid w:val="00E26EB5"/>
    <w:rsid w:val="00E3114E"/>
    <w:rsid w:val="00E31A70"/>
    <w:rsid w:val="00E35B02"/>
    <w:rsid w:val="00E66496"/>
    <w:rsid w:val="00E66B35"/>
    <w:rsid w:val="00E66E10"/>
    <w:rsid w:val="00E703C2"/>
    <w:rsid w:val="00E73D82"/>
    <w:rsid w:val="00E769F6"/>
    <w:rsid w:val="00E8407C"/>
    <w:rsid w:val="00E84F3C"/>
    <w:rsid w:val="00E935A2"/>
    <w:rsid w:val="00E94A81"/>
    <w:rsid w:val="00EA012C"/>
    <w:rsid w:val="00EA0B11"/>
    <w:rsid w:val="00EC6A55"/>
    <w:rsid w:val="00ED0288"/>
    <w:rsid w:val="00ED51B3"/>
    <w:rsid w:val="00EE52CB"/>
    <w:rsid w:val="00EF3AF8"/>
    <w:rsid w:val="00EF581D"/>
    <w:rsid w:val="00EF7FD8"/>
    <w:rsid w:val="00F06F59"/>
    <w:rsid w:val="00F17988"/>
    <w:rsid w:val="00F469F0"/>
    <w:rsid w:val="00F50A54"/>
    <w:rsid w:val="00F51E2B"/>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615B2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33473"/>
    <w:pPr>
      <w:spacing w:after="160" w:line="259" w:lineRule="auto"/>
      <w:ind w:left="720"/>
      <w:contextualSpacing/>
    </w:pPr>
    <w:rPr>
      <w:rFonts w:ascii="Times New Roman" w:eastAsiaTheme="minorHAnsi" w:hAnsi="Times New Roman" w:cs="Calibri"/>
      <w:color w:val="000000"/>
      <w:sz w:val="24"/>
      <w:szCs w:val="22"/>
      <w:lang w:val="en-GB"/>
    </w:rPr>
  </w:style>
  <w:style w:type="paragraph" w:styleId="NoSpacing">
    <w:name w:val="No Spacing"/>
    <w:link w:val="NoSpacingChar"/>
    <w:uiPriority w:val="1"/>
    <w:qFormat/>
    <w:rsid w:val="0043347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3347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hyperlink" Target="https://us.sagepub.com/en-us/nam/icrp-publication-82/book206000" TargetMode="External"/><Relationship Id="rId39" Type="http://schemas.openxmlformats.org/officeDocument/2006/relationships/hyperlink" Target="https://www.who.int/tools/compendium-on-health-and-environment/radiation" TargetMode="External"/><Relationship Id="rId21" Type="http://schemas.openxmlformats.org/officeDocument/2006/relationships/hyperlink" Target="https://doi.org/10.5251/ajsir.2013.4.6.546.554" TargetMode="External"/><Relationship Id="rId34" Type="http://schemas.openxmlformats.org/officeDocument/2006/relationships/hyperlink" Target="https://doi.org/10.9734/ajarr/2025/v19i3955"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doi.org/10.9734/AJEE/2017/333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aea.org/publications/documents/reports/iaea-annual-report-2011" TargetMode="External"/><Relationship Id="rId32" Type="http://schemas.openxmlformats.org/officeDocument/2006/relationships/hyperlink" Target="https://doi.org/10.9734/AJARR/2023/v17i4477" TargetMode="External"/><Relationship Id="rId37" Type="http://schemas.openxmlformats.org/officeDocument/2006/relationships/hyperlink" Target="https://www.un-ilibrary.org/content/books/9789210584463"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18203/2320-6012.ijrms20220273" TargetMode="External"/><Relationship Id="rId28" Type="http://schemas.openxmlformats.org/officeDocument/2006/relationships/hyperlink" Target="https://doi.org/10.52547/ijrr.19.3.591" TargetMode="External"/><Relationship Id="rId36" Type="http://schemas.openxmlformats.org/officeDocument/2006/relationships/hyperlink" Target="https://www.unscear.org/unscear/en/publications/2000_1.html" TargetMode="External"/><Relationship Id="rId10" Type="http://schemas.openxmlformats.org/officeDocument/2006/relationships/footer" Target="footer1.xml"/><Relationship Id="rId19" Type="http://schemas.openxmlformats.org/officeDocument/2006/relationships/hyperlink" Target="https://doi.org/10.1007/s12665-013-2312-4" TargetMode="External"/><Relationship Id="rId31" Type="http://schemas.openxmlformats.org/officeDocument/2006/relationships/hyperlink" Target="https://doi.org/10.9734/ACRI/2017/3712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7/s00411-023-01022-7" TargetMode="External"/><Relationship Id="rId27" Type="http://schemas.openxmlformats.org/officeDocument/2006/relationships/hyperlink" Target="https://doi.org/10.9734/AJEE/2017/33373" TargetMode="External"/><Relationship Id="rId30" Type="http://schemas.openxmlformats.org/officeDocument/2006/relationships/hyperlink" Target="https://doi.org/10.12974/2311-8741.2016.04.01.1" TargetMode="External"/><Relationship Id="rId35" Type="http://schemas.openxmlformats.org/officeDocument/2006/relationships/hyperlink" Target="https://doi.org/10.1016/j.jenvrad.2008.10.012"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hyperlink" Target="https://doi.org/10.1177/0146645319874589" TargetMode="External"/><Relationship Id="rId33" Type="http://schemas.openxmlformats.org/officeDocument/2006/relationships/hyperlink" Target="https://doi.org/10.9734/ajr2p/2023/v7i1132" TargetMode="External"/><Relationship Id="rId38" Type="http://schemas.openxmlformats.org/officeDocument/2006/relationships/hyperlink" Target="https://www.un-ilibrary.org/content/books/9789210582483" TargetMode="External"/><Relationship Id="rId20" Type="http://schemas.openxmlformats.org/officeDocument/2006/relationships/hyperlink" Target="https://doi.org/10.1016/j.radmeas.2007.05.052" TargetMode="External"/><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431E-2"/>
          <c:y val="2.2464293190345076E-2"/>
          <c:w val="0.8797952923974186"/>
          <c:h val="0.73781619223497164"/>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1.0699999999999999E-2</c:v>
                </c:pt>
                <c:pt idx="1">
                  <c:v>1.0699999999999999E-2</c:v>
                </c:pt>
              </c:numCache>
            </c:numRef>
          </c:val>
          <c:extLst>
            <c:ext xmlns:c16="http://schemas.microsoft.com/office/drawing/2014/chart" uri="{C3380CC4-5D6E-409C-BE32-E72D297353CC}">
              <c16:uniqueId val="{00000000-1918-47E9-9194-21AA9B9D7266}"/>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1918-47E9-9194-21AA9B9D7266}"/>
            </c:ext>
          </c:extLst>
        </c:ser>
        <c:dLbls>
          <c:showLegendKey val="0"/>
          <c:showVal val="0"/>
          <c:showCatName val="0"/>
          <c:showSerName val="0"/>
          <c:showPercent val="0"/>
          <c:showBubbleSize val="0"/>
        </c:dLbls>
        <c:gapWidth val="150"/>
        <c:shape val="cylinder"/>
        <c:axId val="313768536"/>
        <c:axId val="313769320"/>
        <c:axId val="0"/>
      </c:bar3DChart>
      <c:catAx>
        <c:axId val="31376853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9320"/>
        <c:crosses val="autoZero"/>
        <c:auto val="1"/>
        <c:lblAlgn val="ctr"/>
        <c:lblOffset val="100"/>
        <c:noMultiLvlLbl val="0"/>
      </c:catAx>
      <c:valAx>
        <c:axId val="3137693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68536"/>
        <c:crosses val="autoZero"/>
        <c:crossBetween val="between"/>
      </c:valAx>
      <c:spPr>
        <a:noFill/>
        <a:ln>
          <a:noFill/>
        </a:ln>
        <a:effectLst/>
      </c:spPr>
    </c:plotArea>
    <c:legend>
      <c:legendPos val="r"/>
      <c:layout>
        <c:manualLayout>
          <c:xMode val="edge"/>
          <c:yMode val="edge"/>
          <c:x val="0.21388650676091236"/>
          <c:y val="0.87453559045859997"/>
          <c:w val="0.50392272203968103"/>
          <c:h val="0.123451925298363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98075240594925E-2"/>
          <c:y val="0.10031325790403176"/>
          <c:w val="0.91787680783326642"/>
          <c:h val="0.7975496202569020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91.64</c:v>
                </c:pt>
                <c:pt idx="1">
                  <c:v>92.51</c:v>
                </c:pt>
              </c:numCache>
            </c:numRef>
          </c:val>
          <c:extLst>
            <c:ext xmlns:c16="http://schemas.microsoft.com/office/drawing/2014/chart" uri="{C3380CC4-5D6E-409C-BE32-E72D297353CC}">
              <c16:uniqueId val="{00000000-F28C-437A-A294-A63E9ED3C36B}"/>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F28C-437A-A294-A63E9ED3C36B}"/>
            </c:ext>
          </c:extLst>
        </c:ser>
        <c:dLbls>
          <c:showLegendKey val="0"/>
          <c:showVal val="0"/>
          <c:showCatName val="0"/>
          <c:showSerName val="0"/>
          <c:showPercent val="0"/>
          <c:showBubbleSize val="0"/>
        </c:dLbls>
        <c:gapWidth val="150"/>
        <c:shape val="cylinder"/>
        <c:axId val="313770496"/>
        <c:axId val="313769712"/>
        <c:axId val="0"/>
      </c:bar3DChart>
      <c:catAx>
        <c:axId val="3137704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9712"/>
        <c:crosses val="autoZero"/>
        <c:auto val="1"/>
        <c:lblAlgn val="ctr"/>
        <c:lblOffset val="100"/>
        <c:noMultiLvlLbl val="0"/>
      </c:catAx>
      <c:valAx>
        <c:axId val="313769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70496"/>
        <c:crosses val="autoZero"/>
        <c:crossBetween val="between"/>
      </c:valAx>
      <c:spPr>
        <a:noFill/>
        <a:ln>
          <a:noFill/>
        </a:ln>
        <a:effectLst/>
      </c:spPr>
    </c:plotArea>
    <c:legend>
      <c:legendPos val="r"/>
      <c:layout>
        <c:manualLayout>
          <c:xMode val="edge"/>
          <c:yMode val="edge"/>
          <c:x val="0.2111948948031859"/>
          <c:y val="0.91102961368890734"/>
          <c:w val="0.58880155491310315"/>
          <c:h val="8.84088014467360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31E-2"/>
          <c:w val="0.94355396745360298"/>
          <c:h val="0.80349010427750578"/>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0.14000000000000001</c:v>
                </c:pt>
                <c:pt idx="1">
                  <c:v>0.14200000000000004</c:v>
                </c:pt>
              </c:numCache>
            </c:numRef>
          </c:val>
          <c:extLst>
            <c:ext xmlns:c16="http://schemas.microsoft.com/office/drawing/2014/chart" uri="{C3380CC4-5D6E-409C-BE32-E72D297353CC}">
              <c16:uniqueId val="{00000000-A0EE-48BB-B077-917438133D22}"/>
            </c:ext>
          </c:extLst>
        </c:ser>
        <c:ser>
          <c:idx val="1"/>
          <c:order val="1"/>
          <c:tx>
            <c:strRef>
              <c:f>Sheet1!$C$1</c:f>
              <c:strCache>
                <c:ptCount val="1"/>
                <c:pt idx="0">
                  <c:v>ICRP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A0EE-48BB-B077-917438133D22}"/>
            </c:ext>
          </c:extLst>
        </c:ser>
        <c:dLbls>
          <c:showLegendKey val="0"/>
          <c:showVal val="0"/>
          <c:showCatName val="0"/>
          <c:showSerName val="0"/>
          <c:showPercent val="0"/>
          <c:showBubbleSize val="0"/>
        </c:dLbls>
        <c:gapWidth val="150"/>
        <c:shape val="cylinder"/>
        <c:axId val="313763832"/>
        <c:axId val="313766184"/>
        <c:axId val="0"/>
      </c:bar3DChart>
      <c:catAx>
        <c:axId val="3137638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6184"/>
        <c:crosses val="autoZero"/>
        <c:auto val="1"/>
        <c:lblAlgn val="ctr"/>
        <c:lblOffset val="100"/>
        <c:noMultiLvlLbl val="0"/>
      </c:catAx>
      <c:valAx>
        <c:axId val="3137661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63832"/>
        <c:crosses val="autoZero"/>
        <c:crossBetween val="between"/>
      </c:valAx>
      <c:spPr>
        <a:noFill/>
        <a:ln>
          <a:noFill/>
        </a:ln>
        <a:effectLst/>
      </c:spPr>
    </c:plotArea>
    <c:legend>
      <c:legendPos val="r"/>
      <c:layout>
        <c:manualLayout>
          <c:xMode val="edge"/>
          <c:yMode val="edge"/>
          <c:x val="0.22497453173327642"/>
          <c:y val="0.93053442051196156"/>
          <c:w val="0.53605423913323302"/>
          <c:h val="6.603788008821673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099571790097E-2"/>
          <c:y val="2.3974332977037844E-2"/>
          <c:w val="0.86537251293164208"/>
          <c:h val="0.82100402120393634"/>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0.19</c:v>
                </c:pt>
                <c:pt idx="1">
                  <c:v>0.49000000000000032</c:v>
                </c:pt>
              </c:numCache>
            </c:numRef>
          </c:val>
          <c:extLst>
            <c:ext xmlns:c16="http://schemas.microsoft.com/office/drawing/2014/chart" uri="{C3380CC4-5D6E-409C-BE32-E72D297353CC}">
              <c16:uniqueId val="{00000000-2079-47BA-AFBC-E50F55FBCA85}"/>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0.29000000000000031</c:v>
                </c:pt>
                <c:pt idx="1">
                  <c:v>0.29000000000000031</c:v>
                </c:pt>
              </c:numCache>
            </c:numRef>
          </c:val>
          <c:extLst>
            <c:ext xmlns:c16="http://schemas.microsoft.com/office/drawing/2014/chart" uri="{C3380CC4-5D6E-409C-BE32-E72D297353CC}">
              <c16:uniqueId val="{00000001-2079-47BA-AFBC-E50F55FBCA85}"/>
            </c:ext>
          </c:extLst>
        </c:ser>
        <c:dLbls>
          <c:showLegendKey val="0"/>
          <c:showVal val="0"/>
          <c:showCatName val="0"/>
          <c:showSerName val="0"/>
          <c:showPercent val="0"/>
          <c:showBubbleSize val="0"/>
        </c:dLbls>
        <c:gapWidth val="150"/>
        <c:shape val="cylinder"/>
        <c:axId val="313764224"/>
        <c:axId val="313766968"/>
        <c:axId val="0"/>
      </c:bar3DChart>
      <c:catAx>
        <c:axId val="31376422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6968"/>
        <c:crosses val="autoZero"/>
        <c:auto val="1"/>
        <c:lblAlgn val="ctr"/>
        <c:lblOffset val="100"/>
        <c:noMultiLvlLbl val="0"/>
      </c:catAx>
      <c:valAx>
        <c:axId val="313766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64224"/>
        <c:crosses val="autoZero"/>
        <c:crossBetween val="between"/>
      </c:valAx>
      <c:spPr>
        <a:noFill/>
        <a:ln>
          <a:noFill/>
        </a:ln>
        <a:effectLst/>
      </c:spPr>
    </c:plotArea>
    <c:legend>
      <c:legendPos val="r"/>
      <c:layout>
        <c:manualLayout>
          <c:xMode val="edge"/>
          <c:yMode val="edge"/>
          <c:x val="0.1862991383852711"/>
          <c:y val="0.9070643915505987"/>
          <c:w val="0.5962639242432094"/>
          <c:h val="8.912653080836302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DE394-4068-47A5-9794-8728F0A2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169</TotalTime>
  <Pages>10</Pages>
  <Words>4035</Words>
  <Characters>23002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26984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57</cp:revision>
  <cp:lastPrinted>1999-07-06T11:00:00Z</cp:lastPrinted>
  <dcterms:created xsi:type="dcterms:W3CDTF">2025-09-20T17:38:00Z</dcterms:created>
  <dcterms:modified xsi:type="dcterms:W3CDTF">2025-12-12T07:31:00Z</dcterms:modified>
</cp:coreProperties>
</file>