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93A93" w14:textId="77777777" w:rsidR="00754C9A" w:rsidRDefault="00754C9A" w:rsidP="00441B6F">
      <w:pPr>
        <w:pStyle w:val="Title"/>
        <w:spacing w:after="0"/>
        <w:jc w:val="both"/>
        <w:rPr>
          <w:rFonts w:ascii="Arial" w:hAnsi="Arial" w:cs="Arial"/>
        </w:rPr>
      </w:pPr>
    </w:p>
    <w:p w14:paraId="160DCE73" w14:textId="77777777" w:rsidR="00E25EE5" w:rsidRPr="00E25EE5" w:rsidRDefault="00E25EE5" w:rsidP="00E25EE5">
      <w:pPr>
        <w:pStyle w:val="Author"/>
        <w:rPr>
          <w:rFonts w:ascii="Arial" w:hAnsi="Arial" w:cs="Arial"/>
          <w:bCs/>
          <w:i/>
          <w:iCs/>
          <w:kern w:val="28"/>
          <w:sz w:val="18"/>
          <w:szCs w:val="18"/>
          <w:u w:val="single"/>
        </w:rPr>
      </w:pPr>
      <w:r w:rsidRPr="00E25EE5">
        <w:rPr>
          <w:rFonts w:ascii="Arial" w:hAnsi="Arial" w:cs="Arial"/>
          <w:bCs/>
          <w:i/>
          <w:iCs/>
          <w:kern w:val="28"/>
          <w:sz w:val="18"/>
          <w:szCs w:val="18"/>
          <w:u w:val="single"/>
        </w:rPr>
        <w:t>Original Research Article</w:t>
      </w:r>
    </w:p>
    <w:p w14:paraId="7C54E195" w14:textId="044A6765" w:rsidR="00A258C3" w:rsidRPr="004F3786" w:rsidRDefault="004F3786" w:rsidP="004F3786">
      <w:pPr>
        <w:pStyle w:val="Author"/>
        <w:spacing w:line="240" w:lineRule="auto"/>
        <w:rPr>
          <w:rFonts w:ascii="Arial" w:hAnsi="Arial" w:cs="Arial"/>
          <w:sz w:val="36"/>
        </w:rPr>
      </w:pPr>
      <w:r w:rsidRPr="004F3786">
        <w:rPr>
          <w:rFonts w:ascii="Arial" w:hAnsi="Arial" w:cs="Arial"/>
          <w:bCs/>
          <w:iCs/>
          <w:kern w:val="28"/>
          <w:sz w:val="36"/>
        </w:rPr>
        <w:t xml:space="preserve">Potential of black soldier fly larvae, </w:t>
      </w:r>
      <w:proofErr w:type="spellStart"/>
      <w:r w:rsidRPr="004F3786">
        <w:rPr>
          <w:rFonts w:ascii="Arial" w:hAnsi="Arial" w:cs="Arial"/>
          <w:bCs/>
          <w:iCs/>
          <w:kern w:val="28"/>
          <w:sz w:val="36"/>
        </w:rPr>
        <w:t>Hermetia</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illucens</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Diptera</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Stratiomydae</w:t>
      </w:r>
      <w:proofErr w:type="spellEnd"/>
      <w:r w:rsidRPr="004F3786">
        <w:rPr>
          <w:rFonts w:ascii="Arial" w:hAnsi="Arial" w:cs="Arial"/>
          <w:bCs/>
          <w:iCs/>
          <w:kern w:val="28"/>
          <w:sz w:val="36"/>
        </w:rPr>
        <w:t>) as a feed supplement for Arbor acres broiler poultry in Burkina Faso</w:t>
      </w:r>
    </w:p>
    <w:p w14:paraId="3ECBA1BD" w14:textId="52B45995" w:rsidR="002C57D2" w:rsidRDefault="002C57D2" w:rsidP="00441B6F">
      <w:pPr>
        <w:pStyle w:val="Affiliation"/>
        <w:spacing w:after="0" w:line="240" w:lineRule="auto"/>
        <w:jc w:val="both"/>
        <w:rPr>
          <w:rFonts w:ascii="Arial" w:hAnsi="Arial" w:cs="Arial"/>
        </w:rPr>
      </w:pPr>
    </w:p>
    <w:p w14:paraId="6BDD86B6" w14:textId="77777777" w:rsidR="00924CA1" w:rsidRPr="00FB3A86" w:rsidRDefault="00924CA1" w:rsidP="00441B6F">
      <w:pPr>
        <w:pStyle w:val="Affiliation"/>
        <w:spacing w:after="0" w:line="240" w:lineRule="auto"/>
        <w:jc w:val="both"/>
        <w:rPr>
          <w:rFonts w:ascii="Arial" w:hAnsi="Arial" w:cs="Arial"/>
        </w:rPr>
      </w:pPr>
    </w:p>
    <w:p w14:paraId="2508B68A" w14:textId="565D2EBF" w:rsidR="00B01FCD" w:rsidRPr="00FB3A86" w:rsidRDefault="00540844" w:rsidP="00441B6F">
      <w:pPr>
        <w:pStyle w:val="Copyright"/>
        <w:spacing w:after="0" w:line="240" w:lineRule="auto"/>
        <w:jc w:val="both"/>
        <w:rPr>
          <w:rFonts w:ascii="Arial" w:hAnsi="Arial" w:cs="Arial"/>
        </w:rPr>
        <w:sectPr w:rsidR="00B01FCD" w:rsidRPr="00FB3A86" w:rsidSect="00924C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BDAD5A" wp14:editId="793DE3E8">
                <wp:extent cx="5303520" cy="635"/>
                <wp:effectExtent l="13335" t="15875" r="17145" b="12700"/>
                <wp:docPr id="19114454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F9A0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4F8EAB" w14:textId="2127A269" w:rsidR="00B01FCD" w:rsidRDefault="00B01FCD" w:rsidP="00441B6F">
      <w:pPr>
        <w:pStyle w:val="AbstHead"/>
        <w:spacing w:after="0"/>
        <w:jc w:val="both"/>
        <w:rPr>
          <w:rFonts w:ascii="Arial" w:hAnsi="Arial" w:cs="Arial"/>
        </w:rPr>
      </w:pPr>
      <w:r w:rsidRPr="00FB3A86">
        <w:rPr>
          <w:rFonts w:ascii="Arial" w:hAnsi="Arial" w:cs="Arial"/>
        </w:rPr>
        <w:t>ABSTRACT</w:t>
      </w:r>
    </w:p>
    <w:p w14:paraId="39211B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4A260F" w14:textId="77777777" w:rsidTr="001E44FE">
        <w:tc>
          <w:tcPr>
            <w:tcW w:w="9576" w:type="dxa"/>
            <w:shd w:val="clear" w:color="auto" w:fill="F2F2F2"/>
          </w:tcPr>
          <w:p w14:paraId="04286E9F" w14:textId="7A3E48AD" w:rsidR="00BA1B01" w:rsidRPr="009B4252" w:rsidRDefault="00BA1B01" w:rsidP="009B4252">
            <w:pPr>
              <w:pStyle w:val="Body"/>
              <w:spacing w:after="0" w:line="480" w:lineRule="auto"/>
              <w:rPr>
                <w:rFonts w:ascii="Arial" w:eastAsia="Calibri" w:hAnsi="Arial" w:cs="Arial"/>
                <w:bCs/>
                <w:szCs w:val="22"/>
              </w:rPr>
            </w:pPr>
            <w:r w:rsidRPr="00BA1B01">
              <w:rPr>
                <w:rFonts w:ascii="Arial" w:eastAsia="Calibri" w:hAnsi="Arial" w:cs="Arial"/>
                <w:b/>
                <w:szCs w:val="22"/>
              </w:rPr>
              <w:t xml:space="preserve">Aims: </w:t>
            </w:r>
            <w:r w:rsidR="009B4252" w:rsidRPr="009B4252">
              <w:rPr>
                <w:rFonts w:ascii="Arial" w:eastAsia="Calibri" w:hAnsi="Arial" w:cs="Arial"/>
                <w:bCs/>
                <w:szCs w:val="22"/>
              </w:rPr>
              <w:t>The aim of this study was to evaluate the effects of incorporating black soldier fly larvae meal into the diet of Arbor acres broiler chickens on their zootechnical performance</w:t>
            </w:r>
          </w:p>
          <w:p w14:paraId="12481F9C" w14:textId="4DABF965" w:rsidR="00BA1B01"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B4252" w:rsidRPr="009B4252">
              <w:rPr>
                <w:rFonts w:ascii="Arial" w:eastAsia="Calibri" w:hAnsi="Arial" w:cs="Arial"/>
                <w:szCs w:val="22"/>
              </w:rPr>
              <w:t xml:space="preserve">The study was conducted from July to August 2025 on a private farm located in the center of </w:t>
            </w:r>
            <w:proofErr w:type="spellStart"/>
            <w:r w:rsidR="009B4252" w:rsidRPr="009B4252">
              <w:rPr>
                <w:rFonts w:ascii="Arial" w:eastAsia="Calibri" w:hAnsi="Arial" w:cs="Arial"/>
                <w:szCs w:val="22"/>
              </w:rPr>
              <w:t>Ziniaré</w:t>
            </w:r>
            <w:proofErr w:type="spellEnd"/>
            <w:r w:rsidR="009B4252" w:rsidRPr="009B4252">
              <w:rPr>
                <w:rFonts w:ascii="Arial" w:eastAsia="Calibri" w:hAnsi="Arial" w:cs="Arial"/>
                <w:szCs w:val="22"/>
              </w:rPr>
              <w:t xml:space="preserve">, in the province of </w:t>
            </w:r>
            <w:proofErr w:type="spellStart"/>
            <w:r w:rsidR="009B4252" w:rsidRPr="009B4252">
              <w:rPr>
                <w:rFonts w:ascii="Arial" w:eastAsia="Calibri" w:hAnsi="Arial" w:cs="Arial"/>
                <w:szCs w:val="22"/>
              </w:rPr>
              <w:t>Oubritenga</w:t>
            </w:r>
            <w:proofErr w:type="spellEnd"/>
            <w:r w:rsidR="009B4252" w:rsidRPr="009B4252">
              <w:rPr>
                <w:rFonts w:ascii="Arial" w:eastAsia="Calibri" w:hAnsi="Arial" w:cs="Arial"/>
                <w:szCs w:val="22"/>
              </w:rPr>
              <w:t>, about 36 km from Ouagadougou</w:t>
            </w:r>
          </w:p>
          <w:p w14:paraId="73F16F6C" w14:textId="5D5EB564" w:rsidR="00BA1B01"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B4252" w:rsidRPr="009B4252">
              <w:rPr>
                <w:rFonts w:ascii="Arial" w:eastAsia="Calibri" w:hAnsi="Arial" w:cs="Arial"/>
                <w:szCs w:val="22"/>
              </w:rPr>
              <w:t xml:space="preserve">A total of 200 unsexed day-old chicks with an average initial live weight of 46.85 ± 1.5 g were randomly divided into two experimental groups: a control group (n = 100) and an experimental group (n = 100), each subdivided into two replicates of 50 chicks. The incorporation rates of </w:t>
            </w:r>
            <w:proofErr w:type="spellStart"/>
            <w:r w:rsidR="009B4252" w:rsidRPr="00F97256">
              <w:rPr>
                <w:rFonts w:ascii="Arial" w:eastAsia="Calibri" w:hAnsi="Arial" w:cs="Arial"/>
                <w:i/>
                <w:iCs/>
                <w:szCs w:val="22"/>
              </w:rPr>
              <w:t>Hermetia</w:t>
            </w:r>
            <w:proofErr w:type="spellEnd"/>
            <w:r w:rsidR="009B4252" w:rsidRPr="00F97256">
              <w:rPr>
                <w:rFonts w:ascii="Arial" w:eastAsia="Calibri" w:hAnsi="Arial" w:cs="Arial"/>
                <w:i/>
                <w:iCs/>
                <w:szCs w:val="22"/>
              </w:rPr>
              <w:t xml:space="preserve"> </w:t>
            </w:r>
            <w:proofErr w:type="spellStart"/>
            <w:r w:rsidR="009B4252" w:rsidRPr="00F97256">
              <w:rPr>
                <w:rFonts w:ascii="Arial" w:eastAsia="Calibri" w:hAnsi="Arial" w:cs="Arial"/>
                <w:i/>
                <w:iCs/>
                <w:szCs w:val="22"/>
              </w:rPr>
              <w:t>illucens</w:t>
            </w:r>
            <w:proofErr w:type="spellEnd"/>
            <w:r w:rsidR="009B4252" w:rsidRPr="009B4252">
              <w:rPr>
                <w:rFonts w:ascii="Arial" w:eastAsia="Calibri" w:hAnsi="Arial" w:cs="Arial"/>
                <w:szCs w:val="22"/>
              </w:rPr>
              <w:t xml:space="preserve"> larvae meal were set at 1% during the starter phase and 2% during the grower phase.</w:t>
            </w:r>
          </w:p>
          <w:p w14:paraId="104C7494" w14:textId="2011B0B9" w:rsidR="00BA1B01" w:rsidRPr="00BA1B01" w:rsidRDefault="00BA1B01" w:rsidP="009B4252">
            <w:pPr>
              <w:pStyle w:val="Body"/>
              <w:spacing w:after="0" w:line="480"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B4252" w:rsidRPr="009B4252">
              <w:rPr>
                <w:rFonts w:ascii="Arial" w:eastAsia="Calibri" w:hAnsi="Arial" w:cs="Arial"/>
                <w:szCs w:val="22"/>
              </w:rPr>
              <w:t xml:space="preserve">The results revealed significant differences in growth performance between the two groups. The chickens in the experimental group had a significantly higher live weight than those in the control group during the start-up phase (134.82 ± 1.05 g vs. 125.91 ± 1.50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0.001), growth (949.31 ± 1.40 g vs. 824.24 ± 1.40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0.0001), and finishing (2920.09 ± 9.41 g vs. 2101.71 ± 9.42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0.0001). No significant difference in average daily gain was observed between the first and third weeks; however, a significant improvement appeared from the fourth week onwards (</w:t>
            </w:r>
            <w:r w:rsidR="009B4252" w:rsidRPr="00540844">
              <w:rPr>
                <w:rFonts w:ascii="Arial" w:eastAsia="Calibri" w:hAnsi="Arial" w:cs="Arial"/>
                <w:i/>
                <w:iCs/>
                <w:szCs w:val="22"/>
              </w:rPr>
              <w:t>P =</w:t>
            </w:r>
            <w:r w:rsidR="009B4252" w:rsidRPr="009B4252">
              <w:rPr>
                <w:rFonts w:ascii="Arial" w:eastAsia="Calibri" w:hAnsi="Arial" w:cs="Arial"/>
                <w:szCs w:val="22"/>
              </w:rPr>
              <w:t xml:space="preserve"> 0.0001). The feed conversion ratio showed no significant difference during the starter and grower phases and remained low overall in both groups.</w:t>
            </w:r>
          </w:p>
          <w:p w14:paraId="6EE6E0C7" w14:textId="3ED2C3B5" w:rsidR="00505F06"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B4252" w:rsidRPr="009B4252">
              <w:rPr>
                <w:rFonts w:ascii="Arial" w:eastAsia="Calibri" w:hAnsi="Arial" w:cs="Arial"/>
                <w:szCs w:val="22"/>
              </w:rPr>
              <w:t>Black soldier fly larvae meal has significant potential as an alternative, sustainable, and efficient protein source that can partially replace conventional protein sources in broiler chicken feed.</w:t>
            </w:r>
          </w:p>
        </w:tc>
      </w:tr>
    </w:tbl>
    <w:p w14:paraId="79A2D959" w14:textId="77777777" w:rsidR="00636EB2" w:rsidRDefault="00636EB2" w:rsidP="00441B6F">
      <w:pPr>
        <w:pStyle w:val="Body"/>
        <w:spacing w:after="0"/>
        <w:rPr>
          <w:rFonts w:ascii="Arial" w:hAnsi="Arial" w:cs="Arial"/>
          <w:i/>
        </w:rPr>
      </w:pPr>
    </w:p>
    <w:p w14:paraId="77792B9B" w14:textId="22E16562" w:rsidR="00A24E7E" w:rsidRDefault="00A24E7E" w:rsidP="00441B6F">
      <w:pPr>
        <w:pStyle w:val="Body"/>
        <w:spacing w:after="0"/>
        <w:rPr>
          <w:rFonts w:ascii="Arial" w:hAnsi="Arial" w:cs="Arial"/>
          <w:i/>
        </w:rPr>
      </w:pPr>
      <w:r>
        <w:rPr>
          <w:rFonts w:ascii="Arial" w:hAnsi="Arial" w:cs="Arial"/>
          <w:i/>
        </w:rPr>
        <w:lastRenderedPageBreak/>
        <w:t xml:space="preserve">Keywords: </w:t>
      </w:r>
      <w:r w:rsidR="009B4252" w:rsidRPr="009B4252">
        <w:rPr>
          <w:rFonts w:ascii="Arial" w:hAnsi="Arial" w:cs="Arial"/>
          <w:i/>
        </w:rPr>
        <w:t>Growth performance, black soldier fly, larvae meal, broiler chickens, Burkina Faso</w:t>
      </w:r>
    </w:p>
    <w:p w14:paraId="7E8AD84F" w14:textId="77777777" w:rsidR="00790ADA" w:rsidRDefault="00790ADA" w:rsidP="00441B6F">
      <w:pPr>
        <w:pStyle w:val="Body"/>
        <w:spacing w:after="0"/>
        <w:rPr>
          <w:rFonts w:ascii="Arial" w:hAnsi="Arial" w:cs="Arial"/>
          <w:i/>
        </w:rPr>
      </w:pPr>
    </w:p>
    <w:p w14:paraId="0E98DBD7" w14:textId="77777777" w:rsidR="0024282C" w:rsidRDefault="0024282C" w:rsidP="00441B6F">
      <w:pPr>
        <w:pStyle w:val="Body"/>
        <w:spacing w:after="0"/>
        <w:rPr>
          <w:rFonts w:ascii="Arial" w:hAnsi="Arial" w:cs="Arial"/>
          <w:i/>
          <w:sz w:val="18"/>
        </w:rPr>
      </w:pPr>
    </w:p>
    <w:p w14:paraId="1782BC56" w14:textId="77777777" w:rsidR="009B4252" w:rsidRDefault="009B4252" w:rsidP="00441B6F">
      <w:pPr>
        <w:pStyle w:val="Body"/>
        <w:spacing w:after="0"/>
        <w:rPr>
          <w:rFonts w:ascii="Arial" w:hAnsi="Arial" w:cs="Arial"/>
          <w:i/>
          <w:sz w:val="18"/>
        </w:rPr>
      </w:pPr>
    </w:p>
    <w:p w14:paraId="1B2E0D4A" w14:textId="77777777" w:rsidR="009B4252" w:rsidRDefault="009B4252" w:rsidP="00441B6F">
      <w:pPr>
        <w:pStyle w:val="Body"/>
        <w:spacing w:after="0"/>
        <w:rPr>
          <w:rFonts w:ascii="Arial" w:hAnsi="Arial" w:cs="Arial"/>
          <w:i/>
          <w:sz w:val="18"/>
        </w:rPr>
      </w:pPr>
    </w:p>
    <w:p w14:paraId="2EE4CFBB" w14:textId="77777777" w:rsidR="009B4252" w:rsidRDefault="009B4252" w:rsidP="00441B6F">
      <w:pPr>
        <w:pStyle w:val="Body"/>
        <w:spacing w:after="0"/>
        <w:rPr>
          <w:rFonts w:ascii="Arial" w:hAnsi="Arial" w:cs="Arial"/>
          <w:i/>
          <w:sz w:val="18"/>
        </w:rPr>
      </w:pPr>
    </w:p>
    <w:p w14:paraId="1936806E" w14:textId="77777777" w:rsidR="00505F06" w:rsidRPr="00A24E7E" w:rsidRDefault="00505F06" w:rsidP="00441B6F">
      <w:pPr>
        <w:pStyle w:val="Body"/>
        <w:spacing w:after="0"/>
        <w:rPr>
          <w:rFonts w:ascii="Arial" w:hAnsi="Arial" w:cs="Arial"/>
          <w:i/>
        </w:rPr>
      </w:pPr>
    </w:p>
    <w:p w14:paraId="5AE9ADB6" w14:textId="3B6786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1BA1055" w14:textId="77777777" w:rsidR="00790ADA" w:rsidRPr="00FB3A86" w:rsidRDefault="00790ADA" w:rsidP="00441B6F">
      <w:pPr>
        <w:pStyle w:val="AbstHead"/>
        <w:spacing w:after="0"/>
        <w:jc w:val="both"/>
        <w:rPr>
          <w:rFonts w:ascii="Arial" w:hAnsi="Arial" w:cs="Arial"/>
        </w:rPr>
      </w:pPr>
    </w:p>
    <w:p w14:paraId="1627B7A1" w14:textId="6B53CF35" w:rsidR="009B4252" w:rsidRPr="009B4252" w:rsidRDefault="009B4252" w:rsidP="009B4252">
      <w:pPr>
        <w:pStyle w:val="Body"/>
        <w:spacing w:line="480" w:lineRule="auto"/>
        <w:rPr>
          <w:rFonts w:ascii="Arial" w:hAnsi="Arial" w:cs="Arial"/>
        </w:rPr>
      </w:pPr>
      <w:r w:rsidRPr="009B4252">
        <w:rPr>
          <w:rFonts w:ascii="Arial" w:hAnsi="Arial" w:cs="Arial"/>
        </w:rPr>
        <w:t xml:space="preserve">The world population is expected to reach approximately 10 billion by 2025 (FAO, 2018). As a result, global food requirements will increase by approximately 35%-56% (Van Dijk </w:t>
      </w:r>
      <w:r w:rsidRPr="00F97256">
        <w:rPr>
          <w:rFonts w:ascii="Arial" w:hAnsi="Arial" w:cs="Arial"/>
          <w:i/>
          <w:iCs/>
        </w:rPr>
        <w:t>et al.,</w:t>
      </w:r>
      <w:r w:rsidRPr="009B4252">
        <w:rPr>
          <w:rFonts w:ascii="Arial" w:hAnsi="Arial" w:cs="Arial"/>
        </w:rPr>
        <w:t xml:space="preserve"> 2021). This increase will translate into greater demand for animal-based food products, such as beef, poultry, and fish (Siddiqui </w:t>
      </w:r>
      <w:r w:rsidRPr="00F97256">
        <w:rPr>
          <w:rFonts w:ascii="Arial" w:hAnsi="Arial" w:cs="Arial"/>
          <w:i/>
          <w:iCs/>
        </w:rPr>
        <w:t>et al.,</w:t>
      </w:r>
      <w:r w:rsidRPr="009B4252">
        <w:rPr>
          <w:rFonts w:ascii="Arial" w:hAnsi="Arial" w:cs="Arial"/>
        </w:rPr>
        <w:t xml:space="preserve"> 2024). Currently, these products account for nearly 70% of global food consumption, a figure that is expected to continue to grow due to changing food preferences and improving living standards, especially in low-income regions (OECD, 2022). Therefore, to meet this sharp increase in demand for animal products, the poultry sector must not only improve its productivity but also adopt more environmentally friendly practices. With this in mind, ensuring the growth of this sector requires considering the limited nature of natural resources and the need to sustainably support livelihoods and food security while adapting to the effects of climate change. As a result, the implementation of sustainable feeding practices appears essential to achieving true environmental and economic sustainability. In 2020, global poultry meat production continued to grow, reaching more than 135 million tons (FAO, 2021), making it the most consumed meat in the world. However, the poultry industry continues to face major constraints, particularly regarding the supply of sustainable protein sources such as soybean meal and fishmeal (Saidani </w:t>
      </w:r>
      <w:r w:rsidRPr="00F97256">
        <w:rPr>
          <w:rFonts w:ascii="Arial" w:hAnsi="Arial" w:cs="Arial"/>
          <w:i/>
          <w:iCs/>
        </w:rPr>
        <w:t>et al.,</w:t>
      </w:r>
      <w:r w:rsidRPr="009B4252">
        <w:rPr>
          <w:rFonts w:ascii="Arial" w:hAnsi="Arial" w:cs="Arial"/>
        </w:rPr>
        <w:t xml:space="preserve"> 2025). While these conventional protein sources have excellent amino acid profiles and high digestibility (</w:t>
      </w:r>
      <w:proofErr w:type="spellStart"/>
      <w:r w:rsidRPr="009B4252">
        <w:rPr>
          <w:rFonts w:ascii="Arial" w:hAnsi="Arial" w:cs="Arial"/>
        </w:rPr>
        <w:t>Masagounder</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2016), their costs continue to rise, compromising the economic viability of poultry farming, particularly in developing countries (Boerema </w:t>
      </w:r>
      <w:r w:rsidRPr="00F97256">
        <w:rPr>
          <w:rFonts w:ascii="Arial" w:hAnsi="Arial" w:cs="Arial"/>
          <w:i/>
          <w:iCs/>
        </w:rPr>
        <w:t>et al.,</w:t>
      </w:r>
      <w:r w:rsidRPr="009B4252">
        <w:rPr>
          <w:rFonts w:ascii="Arial" w:hAnsi="Arial" w:cs="Arial"/>
        </w:rPr>
        <w:t xml:space="preserve"> 2016). </w:t>
      </w:r>
    </w:p>
    <w:p w14:paraId="309E1ADA" w14:textId="0E0EE0EC" w:rsidR="009B4252" w:rsidRPr="009B4252" w:rsidRDefault="009B4252" w:rsidP="009B4252">
      <w:pPr>
        <w:pStyle w:val="Body"/>
        <w:spacing w:line="480" w:lineRule="auto"/>
        <w:rPr>
          <w:rFonts w:ascii="Arial" w:hAnsi="Arial" w:cs="Arial"/>
        </w:rPr>
      </w:pPr>
      <w:r w:rsidRPr="009B4252">
        <w:rPr>
          <w:rFonts w:ascii="Arial" w:hAnsi="Arial" w:cs="Arial"/>
        </w:rPr>
        <w:t xml:space="preserve">In Burkina Faso, poultry farming remains largely traditional and plays a strategic role in combating poverty, improving food and nutritional security, and creating jobs (MRA, 2006). In this context, identifying alternative, inexpensive, and accessible sources of protein appears essential to improving poultry feed (Kenis </w:t>
      </w:r>
      <w:r w:rsidRPr="00F97256">
        <w:rPr>
          <w:rFonts w:ascii="Arial" w:hAnsi="Arial" w:cs="Arial"/>
          <w:i/>
          <w:iCs/>
        </w:rPr>
        <w:t>et al.,</w:t>
      </w:r>
      <w:r w:rsidRPr="009B4252">
        <w:rPr>
          <w:rFonts w:ascii="Arial" w:hAnsi="Arial" w:cs="Arial"/>
        </w:rPr>
        <w:t xml:space="preserve"> 2014). Insects, particularly termites, maggots, and earthworms (Ouédraogo </w:t>
      </w:r>
      <w:r w:rsidRPr="00F97256">
        <w:rPr>
          <w:rFonts w:ascii="Arial" w:hAnsi="Arial" w:cs="Arial"/>
          <w:i/>
          <w:iCs/>
        </w:rPr>
        <w:t>et al.,</w:t>
      </w:r>
      <w:r w:rsidRPr="009B4252">
        <w:rPr>
          <w:rFonts w:ascii="Arial" w:hAnsi="Arial" w:cs="Arial"/>
        </w:rPr>
        <w:t xml:space="preserve"> 2015; </w:t>
      </w:r>
      <w:proofErr w:type="spellStart"/>
      <w:r w:rsidRPr="009B4252">
        <w:rPr>
          <w:rFonts w:ascii="Arial" w:hAnsi="Arial" w:cs="Arial"/>
        </w:rPr>
        <w:t>Pousga</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2019), are a natural component of the diet of many poultry species (Onsongo </w:t>
      </w:r>
      <w:r w:rsidRPr="00F97256">
        <w:rPr>
          <w:rFonts w:ascii="Arial" w:hAnsi="Arial" w:cs="Arial"/>
          <w:i/>
          <w:iCs/>
        </w:rPr>
        <w:t>et al.,</w:t>
      </w:r>
      <w:r w:rsidRPr="009B4252">
        <w:rPr>
          <w:rFonts w:ascii="Arial" w:hAnsi="Arial" w:cs="Arial"/>
        </w:rPr>
        <w:t xml:space="preserve"> 2018; </w:t>
      </w:r>
      <w:proofErr w:type="spellStart"/>
      <w:r w:rsidRPr="009B4252">
        <w:rPr>
          <w:rFonts w:ascii="Arial" w:hAnsi="Arial" w:cs="Arial"/>
        </w:rPr>
        <w:t>Affedzie-Obresi</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2020).</w:t>
      </w:r>
      <w:r>
        <w:rPr>
          <w:rFonts w:ascii="Arial" w:hAnsi="Arial" w:cs="Arial"/>
        </w:rPr>
        <w:t xml:space="preserve"> </w:t>
      </w:r>
      <w:r w:rsidRPr="009B4252">
        <w:rPr>
          <w:rFonts w:ascii="Arial" w:hAnsi="Arial" w:cs="Arial"/>
        </w:rPr>
        <w:t>Several studies have confirmed the nutritional value of insect larvae, particularly those of the black soldier fly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L.), which are commonly consumed by free-range poultry (Miao </w:t>
      </w:r>
      <w:r w:rsidRPr="00F97256">
        <w:rPr>
          <w:rFonts w:ascii="Arial" w:hAnsi="Arial" w:cs="Arial"/>
          <w:i/>
          <w:iCs/>
        </w:rPr>
        <w:t>et al.,</w:t>
      </w:r>
      <w:r w:rsidRPr="009B4252">
        <w:rPr>
          <w:rFonts w:ascii="Arial" w:hAnsi="Arial" w:cs="Arial"/>
        </w:rPr>
        <w:t xml:space="preserve"> 2005; </w:t>
      </w:r>
      <w:proofErr w:type="spellStart"/>
      <w:r w:rsidRPr="009B4252">
        <w:rPr>
          <w:rFonts w:ascii="Arial" w:hAnsi="Arial" w:cs="Arial"/>
        </w:rPr>
        <w:t>Bellezza</w:t>
      </w:r>
      <w:proofErr w:type="spellEnd"/>
      <w:r w:rsidRPr="009B4252">
        <w:rPr>
          <w:rFonts w:ascii="Arial" w:hAnsi="Arial" w:cs="Arial"/>
        </w:rPr>
        <w:t xml:space="preserve"> </w:t>
      </w:r>
      <w:proofErr w:type="spellStart"/>
      <w:r w:rsidRPr="009B4252">
        <w:rPr>
          <w:rFonts w:ascii="Arial" w:hAnsi="Arial" w:cs="Arial"/>
        </w:rPr>
        <w:t>Oddon</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Fiorilla </w:t>
      </w:r>
      <w:r w:rsidRPr="00F97256">
        <w:rPr>
          <w:rFonts w:ascii="Arial" w:hAnsi="Arial" w:cs="Arial"/>
          <w:i/>
          <w:iCs/>
        </w:rPr>
        <w:t>et al.,</w:t>
      </w:r>
      <w:r w:rsidRPr="009B4252">
        <w:rPr>
          <w:rFonts w:ascii="Arial" w:hAnsi="Arial" w:cs="Arial"/>
        </w:rPr>
        <w:t xml:space="preserve"> 2024). The larvae of Musca domestica and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are also a source of protein that can replace fishmeal (Van Huis, 2013; Makkar </w:t>
      </w:r>
      <w:r w:rsidRPr="00F97256">
        <w:rPr>
          <w:rFonts w:ascii="Arial" w:hAnsi="Arial" w:cs="Arial"/>
          <w:i/>
          <w:iCs/>
        </w:rPr>
        <w:t>et al.,</w:t>
      </w:r>
      <w:r w:rsidRPr="009B4252">
        <w:rPr>
          <w:rFonts w:ascii="Arial" w:hAnsi="Arial" w:cs="Arial"/>
        </w:rPr>
        <w:t xml:space="preserve"> 2014; Romba </w:t>
      </w:r>
      <w:r w:rsidRPr="00F97256">
        <w:rPr>
          <w:rFonts w:ascii="Arial" w:hAnsi="Arial" w:cs="Arial"/>
          <w:i/>
          <w:iCs/>
        </w:rPr>
        <w:t>et al.,</w:t>
      </w:r>
      <w:r w:rsidRPr="009B4252">
        <w:rPr>
          <w:rFonts w:ascii="Arial" w:hAnsi="Arial" w:cs="Arial"/>
        </w:rPr>
        <w:t xml:space="preserve"> 2025) and can be produced at low cost in rural areas (Kenis </w:t>
      </w:r>
      <w:r w:rsidRPr="00F97256">
        <w:rPr>
          <w:rFonts w:ascii="Arial" w:hAnsi="Arial" w:cs="Arial"/>
          <w:i/>
          <w:iCs/>
        </w:rPr>
        <w:t>et al.,</w:t>
      </w:r>
      <w:r w:rsidRPr="009B4252">
        <w:rPr>
          <w:rFonts w:ascii="Arial" w:hAnsi="Arial" w:cs="Arial"/>
        </w:rPr>
        <w:t xml:space="preserve"> 2018; Sanou </w:t>
      </w:r>
      <w:r w:rsidRPr="00F97256">
        <w:rPr>
          <w:rFonts w:ascii="Arial" w:hAnsi="Arial" w:cs="Arial"/>
          <w:i/>
          <w:iCs/>
        </w:rPr>
        <w:t>et al.,</w:t>
      </w:r>
      <w:r w:rsidRPr="009B4252">
        <w:rPr>
          <w:rFonts w:ascii="Arial" w:hAnsi="Arial" w:cs="Arial"/>
        </w:rPr>
        <w:t xml:space="preserve"> 2018; Ganda </w:t>
      </w:r>
      <w:r w:rsidRPr="00F97256">
        <w:rPr>
          <w:rFonts w:ascii="Arial" w:hAnsi="Arial" w:cs="Arial"/>
          <w:i/>
          <w:iCs/>
        </w:rPr>
        <w:t>et al.,</w:t>
      </w:r>
      <w:r w:rsidRPr="009B4252">
        <w:rPr>
          <w:rFonts w:ascii="Arial" w:hAnsi="Arial" w:cs="Arial"/>
        </w:rPr>
        <w:t xml:space="preserve"> 2019). Their ability to develop on biomass substrates is an additional advantage for the recovery of organic waste (Van Huis </w:t>
      </w:r>
      <w:r w:rsidRPr="00F97256">
        <w:rPr>
          <w:rFonts w:ascii="Arial" w:hAnsi="Arial" w:cs="Arial"/>
          <w:i/>
          <w:iCs/>
        </w:rPr>
        <w:t>et al.,</w:t>
      </w:r>
      <w:r w:rsidRPr="009B4252">
        <w:rPr>
          <w:rFonts w:ascii="Arial" w:hAnsi="Arial" w:cs="Arial"/>
        </w:rPr>
        <w:t xml:space="preserve"> 2013; Veldkamp &amp; Bosch, 2015). A variety of </w:t>
      </w:r>
      <w:r w:rsidRPr="009B4252">
        <w:rPr>
          <w:rFonts w:ascii="Arial" w:hAnsi="Arial" w:cs="Arial"/>
        </w:rPr>
        <w:lastRenderedPageBreak/>
        <w:t xml:space="preserve">around 25 substrates, either alone or combined with attractants (fish waste, corn bran, droppings and dung), have been identified for maggot production (Sanou </w:t>
      </w:r>
      <w:r w:rsidRPr="00F97256">
        <w:rPr>
          <w:rFonts w:ascii="Arial" w:hAnsi="Arial" w:cs="Arial"/>
          <w:i/>
          <w:iCs/>
        </w:rPr>
        <w:t>et al.,</w:t>
      </w:r>
      <w:r w:rsidRPr="009B4252">
        <w:rPr>
          <w:rFonts w:ascii="Arial" w:hAnsi="Arial" w:cs="Arial"/>
        </w:rPr>
        <w:t xml:space="preserve"> 2018; Sankara </w:t>
      </w:r>
      <w:r w:rsidRPr="00F97256">
        <w:rPr>
          <w:rFonts w:ascii="Arial" w:hAnsi="Arial" w:cs="Arial"/>
          <w:i/>
          <w:iCs/>
        </w:rPr>
        <w:t>et al.,</w:t>
      </w:r>
      <w:r w:rsidRPr="009B4252">
        <w:rPr>
          <w:rFonts w:ascii="Arial" w:hAnsi="Arial" w:cs="Arial"/>
        </w:rPr>
        <w:t xml:space="preserve"> 2021, 2022). </w:t>
      </w:r>
    </w:p>
    <w:p w14:paraId="51799CD8" w14:textId="21138FC8" w:rsidR="00790ADA" w:rsidRDefault="009B4252" w:rsidP="009B4252">
      <w:pPr>
        <w:pStyle w:val="Body"/>
        <w:spacing w:after="0" w:line="480" w:lineRule="auto"/>
        <w:rPr>
          <w:rFonts w:ascii="Arial" w:hAnsi="Arial" w:cs="Arial"/>
        </w:rPr>
      </w:pPr>
      <w:r w:rsidRPr="009B4252">
        <w:rPr>
          <w:rFonts w:ascii="Arial" w:hAnsi="Arial" w:cs="Arial"/>
        </w:rPr>
        <w:t xml:space="preserve">Investigations into the incorporation of flour or live or dried larvae of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into broiler chicken feed (Ipema </w:t>
      </w:r>
      <w:r w:rsidRPr="00F97256">
        <w:rPr>
          <w:rFonts w:ascii="Arial" w:hAnsi="Arial" w:cs="Arial"/>
          <w:i/>
          <w:iCs/>
        </w:rPr>
        <w:t>et al.,</w:t>
      </w:r>
      <w:r w:rsidRPr="009B4252">
        <w:rPr>
          <w:rFonts w:ascii="Arial" w:hAnsi="Arial" w:cs="Arial"/>
        </w:rPr>
        <w:t xml:space="preserve"> 2020; </w:t>
      </w:r>
      <w:proofErr w:type="spellStart"/>
      <w:r w:rsidRPr="009B4252">
        <w:rPr>
          <w:rFonts w:ascii="Arial" w:hAnsi="Arial" w:cs="Arial"/>
        </w:rPr>
        <w:t>Dörper</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show that they can effectively replace conventional protein sources while improving immunity and feed efficiency (</w:t>
      </w:r>
      <w:proofErr w:type="spellStart"/>
      <w:r w:rsidRPr="009B4252">
        <w:rPr>
          <w:rFonts w:ascii="Arial" w:hAnsi="Arial" w:cs="Arial"/>
        </w:rPr>
        <w:t>Bellezza</w:t>
      </w:r>
      <w:proofErr w:type="spellEnd"/>
      <w:r w:rsidRPr="009B4252">
        <w:rPr>
          <w:rFonts w:ascii="Arial" w:hAnsi="Arial" w:cs="Arial"/>
        </w:rPr>
        <w:t xml:space="preserve"> </w:t>
      </w:r>
      <w:proofErr w:type="spellStart"/>
      <w:r w:rsidRPr="009B4252">
        <w:rPr>
          <w:rFonts w:ascii="Arial" w:hAnsi="Arial" w:cs="Arial"/>
        </w:rPr>
        <w:t>Oddon</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Saidani </w:t>
      </w:r>
      <w:r w:rsidRPr="00F97256">
        <w:rPr>
          <w:rFonts w:ascii="Arial" w:hAnsi="Arial" w:cs="Arial"/>
          <w:i/>
          <w:iCs/>
        </w:rPr>
        <w:t>et al.,</w:t>
      </w:r>
      <w:r w:rsidRPr="009B4252">
        <w:rPr>
          <w:rFonts w:ascii="Arial" w:hAnsi="Arial" w:cs="Arial"/>
        </w:rPr>
        <w:t xml:space="preserve"> 2025). In this context, the production and use of </w:t>
      </w:r>
      <w:r w:rsidRPr="00F97256">
        <w:rPr>
          <w:rFonts w:ascii="Arial" w:hAnsi="Arial" w:cs="Arial"/>
          <w:i/>
          <w:iCs/>
        </w:rPr>
        <w:t>H.</w:t>
      </w:r>
      <w:r w:rsidRPr="009B4252">
        <w:rPr>
          <w:rFonts w:ascii="Arial" w:hAnsi="Arial" w:cs="Arial"/>
        </w:rPr>
        <w:t xml:space="preserve"> </w:t>
      </w:r>
      <w:proofErr w:type="spellStart"/>
      <w:r w:rsidRPr="00F97256">
        <w:rPr>
          <w:rFonts w:ascii="Arial" w:hAnsi="Arial" w:cs="Arial"/>
          <w:i/>
          <w:iCs/>
        </w:rPr>
        <w:t>illucens</w:t>
      </w:r>
      <w:proofErr w:type="spellEnd"/>
      <w:r w:rsidRPr="009B4252">
        <w:rPr>
          <w:rFonts w:ascii="Arial" w:hAnsi="Arial" w:cs="Arial"/>
        </w:rPr>
        <w:t xml:space="preserve"> larvae offer an opportunity to reduce feed costs and enhance the sustainability of small-scale poultry farming in West Africa, particularly in Burkina Faso. This study therefore aims to evaluate the zootechnical performance of broiler chickens fed with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maggots.</w:t>
      </w:r>
    </w:p>
    <w:p w14:paraId="0A363B4E" w14:textId="77777777" w:rsidR="009B4252" w:rsidRPr="00FB3A86" w:rsidRDefault="009B4252" w:rsidP="009B4252">
      <w:pPr>
        <w:pStyle w:val="Body"/>
        <w:spacing w:after="0"/>
        <w:rPr>
          <w:rFonts w:ascii="Arial" w:hAnsi="Arial" w:cs="Arial"/>
        </w:rPr>
      </w:pPr>
    </w:p>
    <w:p w14:paraId="4182E6B5" w14:textId="69F1088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EB7452C" w14:textId="77777777" w:rsidR="00790ADA" w:rsidRPr="00FB3A86" w:rsidRDefault="00790ADA" w:rsidP="00441B6F">
      <w:pPr>
        <w:pStyle w:val="Body"/>
        <w:spacing w:after="0"/>
        <w:rPr>
          <w:rFonts w:ascii="Arial" w:hAnsi="Arial" w:cs="Arial"/>
        </w:rPr>
      </w:pPr>
    </w:p>
    <w:p w14:paraId="37E5A118" w14:textId="254700C1" w:rsidR="00AA74E0" w:rsidRDefault="00AA74E0" w:rsidP="00342679">
      <w:pPr>
        <w:pStyle w:val="Body"/>
        <w:spacing w:after="0" w:line="480" w:lineRule="auto"/>
        <w:rPr>
          <w:rFonts w:ascii="Arial" w:hAnsi="Arial" w:cs="Arial"/>
        </w:rPr>
      </w:pPr>
      <w:r w:rsidRPr="00C30A0F">
        <w:rPr>
          <w:rFonts w:ascii="Arial" w:hAnsi="Arial" w:cs="Arial"/>
          <w:b/>
          <w:caps/>
          <w:sz w:val="22"/>
        </w:rPr>
        <w:t xml:space="preserve">2.1 </w:t>
      </w:r>
      <w:r w:rsidR="001B5D11" w:rsidRPr="001B5D11">
        <w:rPr>
          <w:rFonts w:ascii="Arial" w:hAnsi="Arial" w:cs="Arial"/>
          <w:b/>
          <w:sz w:val="22"/>
        </w:rPr>
        <w:t>Study area</w:t>
      </w:r>
      <w:r w:rsidRPr="00FB3A86">
        <w:rPr>
          <w:rFonts w:ascii="Arial" w:hAnsi="Arial" w:cs="Arial"/>
        </w:rPr>
        <w:t xml:space="preserve">  </w:t>
      </w:r>
    </w:p>
    <w:p w14:paraId="7F61F613" w14:textId="767BF550" w:rsidR="00505F06" w:rsidRDefault="001B5D11" w:rsidP="00342679">
      <w:pPr>
        <w:pStyle w:val="Body"/>
        <w:spacing w:after="0" w:line="480" w:lineRule="auto"/>
        <w:rPr>
          <w:rFonts w:ascii="Arial" w:hAnsi="Arial" w:cs="Arial"/>
        </w:rPr>
      </w:pPr>
      <w:r w:rsidRPr="001B5D11">
        <w:rPr>
          <w:rFonts w:ascii="Arial" w:hAnsi="Arial" w:cs="Arial"/>
        </w:rPr>
        <w:t xml:space="preserve">The study was conducted from July to August 2025 on a private farm located in the center of </w:t>
      </w:r>
      <w:proofErr w:type="spellStart"/>
      <w:r w:rsidRPr="001B5D11">
        <w:rPr>
          <w:rFonts w:ascii="Arial" w:hAnsi="Arial" w:cs="Arial"/>
        </w:rPr>
        <w:t>Ziniaré</w:t>
      </w:r>
      <w:proofErr w:type="spellEnd"/>
      <w:r w:rsidRPr="001B5D11">
        <w:rPr>
          <w:rFonts w:ascii="Arial" w:hAnsi="Arial" w:cs="Arial"/>
        </w:rPr>
        <w:t xml:space="preserve">, in the province of </w:t>
      </w:r>
      <w:proofErr w:type="spellStart"/>
      <w:r w:rsidRPr="001B5D11">
        <w:rPr>
          <w:rFonts w:ascii="Arial" w:hAnsi="Arial" w:cs="Arial"/>
        </w:rPr>
        <w:t>Oubritenga</w:t>
      </w:r>
      <w:proofErr w:type="spellEnd"/>
      <w:r w:rsidRPr="001B5D11">
        <w:rPr>
          <w:rFonts w:ascii="Arial" w:hAnsi="Arial" w:cs="Arial"/>
        </w:rPr>
        <w:t xml:space="preserve">, about 36 km from Ouagadougou. The Arbor acres broiler breed was chosen for this experiment because of its widespread use by farmers in the region, its rapid growth, excellent muscle development, and its ability to adapt to intensive farming conditions.   </w:t>
      </w:r>
    </w:p>
    <w:p w14:paraId="6D1C2BD9" w14:textId="77777777" w:rsidR="001B5D11" w:rsidRDefault="001B5D11" w:rsidP="00441B6F">
      <w:pPr>
        <w:pStyle w:val="Body"/>
        <w:spacing w:after="0"/>
        <w:rPr>
          <w:rFonts w:ascii="Arial" w:hAnsi="Arial" w:cs="Arial"/>
          <w:b/>
          <w:u w:val="single"/>
        </w:rPr>
      </w:pPr>
    </w:p>
    <w:p w14:paraId="2CBF3011" w14:textId="02C09232" w:rsidR="001B5D11" w:rsidRPr="001B5D11" w:rsidRDefault="001B5D11" w:rsidP="00342679">
      <w:pPr>
        <w:pStyle w:val="Body"/>
        <w:spacing w:after="0" w:line="480" w:lineRule="auto"/>
        <w:rPr>
          <w:rFonts w:ascii="Arial" w:hAnsi="Arial" w:cs="Arial"/>
          <w:b/>
          <w:sz w:val="22"/>
          <w:szCs w:val="22"/>
        </w:rPr>
      </w:pPr>
      <w:r w:rsidRPr="001B5D11">
        <w:rPr>
          <w:rFonts w:ascii="Arial" w:hAnsi="Arial" w:cs="Arial"/>
          <w:b/>
          <w:sz w:val="22"/>
          <w:szCs w:val="22"/>
        </w:rPr>
        <w:t xml:space="preserve">2.2 Production of </w:t>
      </w:r>
      <w:proofErr w:type="spellStart"/>
      <w:r w:rsidRPr="001B5D11">
        <w:rPr>
          <w:rFonts w:ascii="Arial" w:hAnsi="Arial" w:cs="Arial"/>
          <w:b/>
          <w:i/>
          <w:iCs/>
          <w:sz w:val="22"/>
          <w:szCs w:val="22"/>
        </w:rPr>
        <w:t>Hermetia</w:t>
      </w:r>
      <w:proofErr w:type="spellEnd"/>
      <w:r w:rsidRPr="001B5D11">
        <w:rPr>
          <w:rFonts w:ascii="Arial" w:hAnsi="Arial" w:cs="Arial"/>
          <w:b/>
          <w:i/>
          <w:iCs/>
          <w:sz w:val="22"/>
          <w:szCs w:val="22"/>
        </w:rPr>
        <w:t xml:space="preserve"> </w:t>
      </w:r>
      <w:proofErr w:type="spellStart"/>
      <w:r w:rsidRPr="001B5D11">
        <w:rPr>
          <w:rFonts w:ascii="Arial" w:hAnsi="Arial" w:cs="Arial"/>
          <w:b/>
          <w:i/>
          <w:iCs/>
          <w:sz w:val="22"/>
          <w:szCs w:val="22"/>
        </w:rPr>
        <w:t>illucens</w:t>
      </w:r>
      <w:proofErr w:type="spellEnd"/>
      <w:r w:rsidRPr="001B5D11">
        <w:rPr>
          <w:rFonts w:ascii="Arial" w:hAnsi="Arial" w:cs="Arial"/>
          <w:b/>
          <w:sz w:val="22"/>
          <w:szCs w:val="22"/>
        </w:rPr>
        <w:t xml:space="preserve"> larvae </w:t>
      </w:r>
    </w:p>
    <w:p w14:paraId="176B92F7" w14:textId="2CABF822" w:rsidR="001B5D11" w:rsidRPr="001B5D11" w:rsidRDefault="001B5D11" w:rsidP="00342679">
      <w:pPr>
        <w:pStyle w:val="Body"/>
        <w:spacing w:after="0" w:line="480" w:lineRule="auto"/>
        <w:rPr>
          <w:rFonts w:ascii="Arial" w:hAnsi="Arial" w:cs="Arial"/>
          <w:bCs/>
        </w:rPr>
      </w:pPr>
      <w:r w:rsidRPr="001B5D11">
        <w:rPr>
          <w:rFonts w:ascii="Arial" w:hAnsi="Arial" w:cs="Arial"/>
          <w:bCs/>
        </w:rPr>
        <w:t xml:space="preserve">Plastic containers containing decomposable organic waste (kitchen scraps, fruit and vegetable waste) and attractants (rotten eggs, decomposing fish) with wooden egg trays placed on top were used to produce </w:t>
      </w:r>
      <w:r w:rsidRPr="00F97256">
        <w:rPr>
          <w:rFonts w:ascii="Arial" w:hAnsi="Arial" w:cs="Arial"/>
          <w:bCs/>
          <w:i/>
          <w:iCs/>
        </w:rPr>
        <w:t xml:space="preserve">H. </w:t>
      </w:r>
      <w:proofErr w:type="spellStart"/>
      <w:r w:rsidRPr="00F97256">
        <w:rPr>
          <w:rFonts w:ascii="Arial" w:hAnsi="Arial" w:cs="Arial"/>
          <w:bCs/>
          <w:i/>
          <w:iCs/>
        </w:rPr>
        <w:t>illucens</w:t>
      </w:r>
      <w:proofErr w:type="spellEnd"/>
      <w:r w:rsidRPr="001B5D11">
        <w:rPr>
          <w:rFonts w:ascii="Arial" w:hAnsi="Arial" w:cs="Arial"/>
          <w:bCs/>
        </w:rPr>
        <w:t xml:space="preserve"> larvae. The containers were placed in breeding cages containing adult black soldier flies. The cages were moistened daily with water and every 2 days with honey water. The eggs were then collected every two days and placed in closed bowls with wire mesh lids. An egg incubation substrate consisting of a mixture of 1 kg of wheat bran and 15 ml of soybean oil is prepared. The bowls containing the eggs are turned over so that the mesh is in contact with the substrate. After incubation for a period of 4-5 days, hatching occurred the larvae, also known as maggots, emerged from the eggs, and the substrate was renewed once it had turned black. As the larvae grew, their consumption increased. The larvae were harvested from 20 to 30 days at the pre-pupa stage. These larvae were pretreated by immersing them in hot water to kill them. They were then dried until completely dehydrated using plastic and spread out in the sun for several days. The dried larvae were crushed, stored in a box, and placed in a location protected from light and air to be mixed with chicken feed later.</w:t>
      </w:r>
    </w:p>
    <w:p w14:paraId="4B9ED084" w14:textId="77777777" w:rsidR="001B5D11" w:rsidRDefault="001B5D11" w:rsidP="001B5D11">
      <w:pPr>
        <w:pStyle w:val="Body"/>
        <w:spacing w:after="0"/>
        <w:rPr>
          <w:rFonts w:ascii="Arial" w:hAnsi="Arial" w:cs="Arial"/>
          <w:b/>
          <w:sz w:val="22"/>
          <w:szCs w:val="22"/>
        </w:rPr>
      </w:pPr>
    </w:p>
    <w:p w14:paraId="64AD7694" w14:textId="77777777" w:rsidR="00342679" w:rsidRDefault="00342679" w:rsidP="001B5D11">
      <w:pPr>
        <w:pStyle w:val="Body"/>
        <w:spacing w:after="0"/>
        <w:rPr>
          <w:rFonts w:ascii="Arial" w:hAnsi="Arial" w:cs="Arial"/>
          <w:b/>
          <w:sz w:val="22"/>
          <w:szCs w:val="22"/>
        </w:rPr>
      </w:pPr>
    </w:p>
    <w:p w14:paraId="5E9E82C4" w14:textId="77777777" w:rsidR="00F97256" w:rsidRDefault="00F97256" w:rsidP="001B5D11">
      <w:pPr>
        <w:pStyle w:val="Body"/>
        <w:spacing w:after="0"/>
        <w:rPr>
          <w:rFonts w:ascii="Arial" w:hAnsi="Arial" w:cs="Arial"/>
          <w:b/>
          <w:sz w:val="22"/>
          <w:szCs w:val="22"/>
        </w:rPr>
      </w:pPr>
    </w:p>
    <w:p w14:paraId="4FF7316F" w14:textId="77777777" w:rsidR="00342679" w:rsidRDefault="00342679" w:rsidP="001B5D11">
      <w:pPr>
        <w:pStyle w:val="Body"/>
        <w:spacing w:after="0"/>
        <w:rPr>
          <w:rFonts w:ascii="Arial" w:hAnsi="Arial" w:cs="Arial"/>
          <w:b/>
          <w:sz w:val="22"/>
          <w:szCs w:val="22"/>
        </w:rPr>
      </w:pPr>
    </w:p>
    <w:p w14:paraId="5DF5FB60" w14:textId="77777777" w:rsidR="00342679" w:rsidRDefault="00342679" w:rsidP="001B5D11">
      <w:pPr>
        <w:pStyle w:val="Body"/>
        <w:spacing w:after="0"/>
        <w:rPr>
          <w:rFonts w:ascii="Arial" w:hAnsi="Arial" w:cs="Arial"/>
          <w:b/>
          <w:sz w:val="22"/>
          <w:szCs w:val="22"/>
        </w:rPr>
      </w:pPr>
    </w:p>
    <w:p w14:paraId="6E222311" w14:textId="440B62F9" w:rsidR="001B5D11" w:rsidRPr="001B5D11" w:rsidRDefault="001B5D11" w:rsidP="00342679">
      <w:pPr>
        <w:pStyle w:val="Body"/>
        <w:spacing w:after="0" w:line="480" w:lineRule="auto"/>
        <w:rPr>
          <w:rFonts w:ascii="Arial" w:hAnsi="Arial" w:cs="Arial"/>
          <w:b/>
          <w:sz w:val="22"/>
          <w:szCs w:val="22"/>
        </w:rPr>
      </w:pPr>
      <w:r w:rsidRPr="001B5D11">
        <w:rPr>
          <w:rFonts w:ascii="Arial" w:hAnsi="Arial" w:cs="Arial"/>
          <w:b/>
          <w:sz w:val="22"/>
          <w:szCs w:val="22"/>
        </w:rPr>
        <w:t>2.</w:t>
      </w:r>
      <w:r>
        <w:rPr>
          <w:rFonts w:ascii="Arial" w:hAnsi="Arial" w:cs="Arial"/>
          <w:b/>
          <w:sz w:val="22"/>
          <w:szCs w:val="22"/>
        </w:rPr>
        <w:t>3</w:t>
      </w:r>
      <w:r w:rsidRPr="001B5D11">
        <w:rPr>
          <w:rFonts w:ascii="Arial" w:hAnsi="Arial" w:cs="Arial"/>
          <w:b/>
          <w:sz w:val="22"/>
          <w:szCs w:val="22"/>
        </w:rPr>
        <w:t xml:space="preserve"> Methodology</w:t>
      </w:r>
    </w:p>
    <w:p w14:paraId="22BD20FF" w14:textId="28A9373A" w:rsidR="001B5D11" w:rsidRDefault="001B5D11" w:rsidP="00342679">
      <w:pPr>
        <w:pStyle w:val="Body"/>
        <w:spacing w:after="0" w:line="480" w:lineRule="auto"/>
        <w:rPr>
          <w:rFonts w:ascii="Arial" w:hAnsi="Arial" w:cs="Arial"/>
          <w:bCs/>
        </w:rPr>
      </w:pPr>
      <w:r w:rsidRPr="001B5D11">
        <w:rPr>
          <w:rFonts w:ascii="Arial" w:hAnsi="Arial" w:cs="Arial"/>
          <w:bCs/>
        </w:rPr>
        <w:t>The birds were raised in a building equipped with cages divided into compartments lined with wood shavings. Each compartment was equipped with waterers and feeders for distributing water and feed. Before the chicks arrived, the building and cages were cleaned, washed, and disinfected. The building is equipped with a lighting and coal heating system. A total of 200 Arbor acres day-old broiler chicks, unsexed, with an average initial weight of 46.66 ± 0.2 g, were purchased from a commercial hatchery in Burkina Faso. The chicks were randomly divided into two experimental treatment groups: the control group (n = 100) and the experimental group (n = 100). Each group was divided into two subgroups of 50 chicks corresponding to two replicates. The lighting program was 24L/0D during the first week to allow the animals to locate the waterers and feeders and thus consume water and feed. The different treatments were subjected to the same medical prophylaxis program. Two rations were used: an unenriched T0 ration formulated with conventional feed consisting of crushed corn, protein, soybean meal, and minerals; and an enriched T1 ration formulated with 1% black soldier fly (</w:t>
      </w:r>
      <w:proofErr w:type="spellStart"/>
      <w:r w:rsidRPr="001B5D11">
        <w:rPr>
          <w:rFonts w:ascii="Arial" w:hAnsi="Arial" w:cs="Arial"/>
          <w:bCs/>
          <w:i/>
          <w:iCs/>
        </w:rPr>
        <w:t>Hermetia</w:t>
      </w:r>
      <w:proofErr w:type="spellEnd"/>
      <w:r w:rsidRPr="001B5D11">
        <w:rPr>
          <w:rFonts w:ascii="Arial" w:hAnsi="Arial" w:cs="Arial"/>
          <w:bCs/>
          <w:i/>
          <w:iCs/>
        </w:rPr>
        <w:t xml:space="preserve"> </w:t>
      </w:r>
      <w:proofErr w:type="spellStart"/>
      <w:r w:rsidRPr="001B5D11">
        <w:rPr>
          <w:rFonts w:ascii="Arial" w:hAnsi="Arial" w:cs="Arial"/>
          <w:bCs/>
          <w:i/>
          <w:iCs/>
        </w:rPr>
        <w:t>illucens</w:t>
      </w:r>
      <w:proofErr w:type="spellEnd"/>
      <w:r w:rsidRPr="001B5D11">
        <w:rPr>
          <w:rFonts w:ascii="Arial" w:hAnsi="Arial" w:cs="Arial"/>
          <w:bCs/>
        </w:rPr>
        <w:t xml:space="preserve">) meal and 4% conventional feed. A three-stage diet was implemented: start-up: 1-14 days; growth: 15-28 days; and finishing: 29-56 days. The incorporation rates of BSF larvae meal were set at 1% for the start-up diet and 2% for the growth diet, according to the method described by Saidani </w:t>
      </w:r>
      <w:r w:rsidRPr="00F97256">
        <w:rPr>
          <w:rFonts w:ascii="Arial" w:hAnsi="Arial" w:cs="Arial"/>
          <w:bCs/>
          <w:i/>
          <w:iCs/>
        </w:rPr>
        <w:t>et al.</w:t>
      </w:r>
      <w:r w:rsidRPr="001B5D11">
        <w:rPr>
          <w:rFonts w:ascii="Arial" w:hAnsi="Arial" w:cs="Arial"/>
          <w:bCs/>
        </w:rPr>
        <w:t xml:space="preserve"> (2025) and adapted. These rates were chosen to optimize growth while reducing dependence on traditional protein sources, in line with nutritional requirements and sustainable feeding practices.</w:t>
      </w:r>
    </w:p>
    <w:p w14:paraId="09930D26" w14:textId="77777777" w:rsidR="001B5D11" w:rsidRPr="001B5D11" w:rsidRDefault="001B5D11" w:rsidP="00441B6F">
      <w:pPr>
        <w:pStyle w:val="Body"/>
        <w:spacing w:after="0"/>
        <w:rPr>
          <w:rFonts w:ascii="Arial" w:hAnsi="Arial" w:cs="Arial"/>
          <w:bCs/>
        </w:rPr>
      </w:pPr>
    </w:p>
    <w:p w14:paraId="6C2A275E" w14:textId="12E45DBF" w:rsidR="00AA74E0" w:rsidRDefault="00AA74E0" w:rsidP="00342679">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 xml:space="preserve">.1.1 </w:t>
      </w:r>
      <w:r w:rsidR="001B5D11" w:rsidRPr="001B5D11">
        <w:rPr>
          <w:rFonts w:ascii="Arial" w:hAnsi="Arial" w:cs="Arial"/>
          <w:b/>
          <w:u w:val="single"/>
        </w:rPr>
        <w:t>Measured parameters</w:t>
      </w:r>
    </w:p>
    <w:p w14:paraId="283533B7" w14:textId="3313E3EB" w:rsidR="00505F06" w:rsidRDefault="00163363" w:rsidP="00342679">
      <w:pPr>
        <w:pStyle w:val="Body"/>
        <w:spacing w:after="0" w:line="480" w:lineRule="auto"/>
        <w:rPr>
          <w:rFonts w:ascii="Arial" w:hAnsi="Arial" w:cs="Arial"/>
        </w:rPr>
      </w:pPr>
      <w:r w:rsidRPr="00163363">
        <w:rPr>
          <w:rFonts w:ascii="Arial" w:hAnsi="Arial" w:cs="Arial"/>
        </w:rPr>
        <w:t xml:space="preserve">Chicks were weighed on day 1 by batch to determine the average initial live body weight. Thereafter, body weight was recorded weekly and individually during the starter phase on a random sample of 10 chicks per batch. During the grower and finisher phases, individual body weights were also measured weekly to monitor growth performance. To reduce individual variation associated with the recent feed intake, birds were fasted before each weighing. Feed and water were withdrawn simultaneously from 20:30 h in the evening preceding the weighing day. </w:t>
      </w:r>
      <w:proofErr w:type="spellStart"/>
      <w:r w:rsidRPr="00163363">
        <w:rPr>
          <w:rFonts w:ascii="Arial" w:hAnsi="Arial" w:cs="Arial"/>
        </w:rPr>
        <w:t>Weighings</w:t>
      </w:r>
      <w:proofErr w:type="spellEnd"/>
      <w:r w:rsidRPr="00163363">
        <w:rPr>
          <w:rFonts w:ascii="Arial" w:hAnsi="Arial" w:cs="Arial"/>
        </w:rPr>
        <w:t xml:space="preserve"> were performed using a digital balance with a maximum capacity of 5 kg and a precision of 0.01 g. Mortality was recorded daily throughout the experimental period. Growth performance parameters, including daily weight gain (DWG) and feed conversion ratio (FCR), were calculated using the following equations:</w:t>
      </w:r>
    </w:p>
    <w:p w14:paraId="6E53D258" w14:textId="77777777" w:rsidR="00163363" w:rsidRPr="00961A6B" w:rsidRDefault="00163363" w:rsidP="00163363">
      <w:pPr>
        <w:rPr>
          <w:rFonts w:ascii="Times New Roman" w:hAnsi="Times New Roman"/>
        </w:rPr>
      </w:pPr>
      <m:oMathPara>
        <m:oMathParaPr>
          <m:jc m:val="left"/>
        </m:oMathParaPr>
        <m:oMath>
          <m:r>
            <w:rPr>
              <w:rFonts w:ascii="Cambria Math" w:hAnsi="Cambria Math"/>
            </w:rPr>
            <m:t>DWG=</m:t>
          </m:r>
          <m:f>
            <m:fPr>
              <m:ctrlPr>
                <w:rPr>
                  <w:rFonts w:ascii="Cambria Math" w:hAnsi="Cambria Math"/>
                  <w:i/>
                </w:rPr>
              </m:ctrlPr>
            </m:fPr>
            <m:num>
              <m:r>
                <w:rPr>
                  <w:rFonts w:ascii="Cambria Math" w:hAnsi="Cambria Math"/>
                </w:rPr>
                <m:t>Weight gain during a period (g)</m:t>
              </m:r>
            </m:num>
            <m:den>
              <m:r>
                <w:rPr>
                  <w:rFonts w:ascii="Cambria Math" w:hAnsi="Cambria Math"/>
                </w:rPr>
                <m:t>Number of days (d)</m:t>
              </m:r>
            </m:den>
          </m:f>
        </m:oMath>
      </m:oMathPara>
    </w:p>
    <w:p w14:paraId="4594560A" w14:textId="537E99E3" w:rsidR="00163363" w:rsidRDefault="00163363" w:rsidP="00441B6F">
      <w:pPr>
        <w:pStyle w:val="Body"/>
        <w:spacing w:after="0"/>
        <w:rPr>
          <w:rFonts w:ascii="Arial" w:hAnsi="Arial" w:cs="Arial"/>
        </w:rPr>
      </w:pPr>
      <w:r w:rsidRPr="00163363">
        <w:rPr>
          <w:rFonts w:ascii="Arial" w:hAnsi="Arial" w:cs="Arial"/>
        </w:rPr>
        <w:t>With DWG: daily weight gain</w:t>
      </w:r>
    </w:p>
    <w:p w14:paraId="794926E9" w14:textId="77777777" w:rsidR="00163363" w:rsidRPr="00450463" w:rsidRDefault="00163363" w:rsidP="00163363">
      <w:pPr>
        <w:rPr>
          <w:rFonts w:ascii="Times New Roman" w:hAnsi="Times New Roman"/>
        </w:rPr>
      </w:pPr>
      <m:oMathPara>
        <m:oMathParaPr>
          <m:jc m:val="left"/>
        </m:oMathParaPr>
        <m:oMath>
          <m:r>
            <w:rPr>
              <w:rFonts w:ascii="Cambria Math" w:hAnsi="Cambria Math"/>
            </w:rPr>
            <m:t>FCR=</m:t>
          </m:r>
          <m:f>
            <m:fPr>
              <m:ctrlPr>
                <w:rPr>
                  <w:rFonts w:ascii="Cambria Math" w:hAnsi="Cambria Math"/>
                  <w:i/>
                </w:rPr>
              </m:ctrlPr>
            </m:fPr>
            <m:num>
              <m:r>
                <w:rPr>
                  <w:rFonts w:ascii="Cambria Math" w:hAnsi="Cambria Math"/>
                </w:rPr>
                <m:t>Quantity of f eed consumed during a period (g)</m:t>
              </m:r>
            </m:num>
            <m:den>
              <m:r>
                <w:rPr>
                  <w:rFonts w:ascii="Cambria Math" w:hAnsi="Cambria Math"/>
                </w:rPr>
                <m:t>Weight gain during the same period (g)</m:t>
              </m:r>
            </m:den>
          </m:f>
          <m:r>
            <w:rPr>
              <w:rFonts w:ascii="Cambria Math" w:hAnsi="Cambria Math"/>
            </w:rPr>
            <m:t>×100</m:t>
          </m:r>
        </m:oMath>
      </m:oMathPara>
    </w:p>
    <w:p w14:paraId="392A8B83" w14:textId="77777777" w:rsidR="00163363" w:rsidRDefault="00163363" w:rsidP="00163363">
      <w:pPr>
        <w:pStyle w:val="Body"/>
        <w:rPr>
          <w:rFonts w:ascii="Arial" w:hAnsi="Arial" w:cs="Arial"/>
        </w:rPr>
      </w:pPr>
      <w:r w:rsidRPr="00163363">
        <w:rPr>
          <w:rFonts w:ascii="Arial" w:hAnsi="Arial" w:cs="Arial"/>
        </w:rPr>
        <w:t>With FCR: feed conversion ratio</w:t>
      </w:r>
    </w:p>
    <w:p w14:paraId="1E437326" w14:textId="77777777" w:rsidR="00F97256" w:rsidRDefault="00F97256" w:rsidP="00342679">
      <w:pPr>
        <w:pStyle w:val="Body"/>
        <w:spacing w:line="480" w:lineRule="auto"/>
        <w:rPr>
          <w:rFonts w:ascii="Arial" w:hAnsi="Arial" w:cs="Arial"/>
        </w:rPr>
      </w:pPr>
    </w:p>
    <w:p w14:paraId="1D9C5D41" w14:textId="6E53C1EC" w:rsidR="00163363" w:rsidRDefault="00163363" w:rsidP="00342679">
      <w:pPr>
        <w:pStyle w:val="Body"/>
        <w:spacing w:line="480" w:lineRule="auto"/>
        <w:rPr>
          <w:rFonts w:ascii="Arial" w:hAnsi="Arial" w:cs="Arial"/>
        </w:rPr>
      </w:pPr>
      <w:r w:rsidRPr="00163363">
        <w:rPr>
          <w:rFonts w:ascii="Arial" w:hAnsi="Arial" w:cs="Arial"/>
        </w:rPr>
        <w:t>The mortality rate was determined as the ratio of the total number of chickens that died during the trial to the initial number using the following formula:</w:t>
      </w:r>
    </w:p>
    <w:p w14:paraId="6CA40724" w14:textId="77777777" w:rsidR="00163363" w:rsidRPr="005351E5" w:rsidRDefault="00163363" w:rsidP="00163363">
      <w:pPr>
        <w:rPr>
          <w:rFonts w:ascii="Times New Roman" w:hAnsi="Times New Roman"/>
        </w:rPr>
      </w:pPr>
      <m:oMathPara>
        <m:oMathParaPr>
          <m:jc m:val="left"/>
        </m:oMathParaPr>
        <m:oMath>
          <m:r>
            <w:rPr>
              <w:rFonts w:ascii="Cambria Math" w:hAnsi="Cambria Math"/>
            </w:rPr>
            <m:t>Mortality rate=</m:t>
          </m:r>
          <m:f>
            <m:fPr>
              <m:ctrlPr>
                <w:rPr>
                  <w:rFonts w:ascii="Cambria Math" w:hAnsi="Cambria Math"/>
                  <w:i/>
                </w:rPr>
              </m:ctrlPr>
            </m:fPr>
            <m:num>
              <m:r>
                <w:rPr>
                  <w:rFonts w:ascii="Cambria Math" w:hAnsi="Cambria Math"/>
                </w:rPr>
                <m:t>Number of dead chickens</m:t>
              </m:r>
            </m:num>
            <m:den>
              <m:r>
                <w:rPr>
                  <w:rFonts w:ascii="Cambria Math" w:hAnsi="Cambria Math"/>
                </w:rPr>
                <m:t>Initial total number</m:t>
              </m:r>
            </m:den>
          </m:f>
          <m:r>
            <w:rPr>
              <w:rFonts w:ascii="Cambria Math" w:hAnsi="Cambria Math"/>
            </w:rPr>
            <m:t>×100</m:t>
          </m:r>
        </m:oMath>
      </m:oMathPara>
    </w:p>
    <w:p w14:paraId="7591A735" w14:textId="77777777" w:rsidR="00163363" w:rsidRDefault="00163363" w:rsidP="00441B6F">
      <w:pPr>
        <w:pStyle w:val="Body"/>
        <w:spacing w:after="0"/>
        <w:rPr>
          <w:rFonts w:ascii="Arial" w:hAnsi="Arial" w:cs="Arial"/>
        </w:rPr>
      </w:pPr>
    </w:p>
    <w:p w14:paraId="023BEA1D" w14:textId="77777777" w:rsidR="00163363" w:rsidRDefault="00163363" w:rsidP="00441B6F">
      <w:pPr>
        <w:pStyle w:val="Body"/>
        <w:spacing w:after="0"/>
        <w:rPr>
          <w:rFonts w:ascii="Arial" w:hAnsi="Arial" w:cs="Arial"/>
        </w:rPr>
      </w:pPr>
    </w:p>
    <w:p w14:paraId="6D735F06" w14:textId="23F4F1C3" w:rsidR="00163363" w:rsidRDefault="00163363" w:rsidP="00342679">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163363">
        <w:rPr>
          <w:rFonts w:ascii="Arial" w:hAnsi="Arial" w:cs="Arial"/>
          <w:b/>
          <w:u w:val="single"/>
        </w:rPr>
        <w:t>Data analysis</w:t>
      </w:r>
    </w:p>
    <w:p w14:paraId="31693B60" w14:textId="056C3BCF" w:rsidR="00342679" w:rsidRDefault="00342679" w:rsidP="00342679">
      <w:pPr>
        <w:pStyle w:val="Body"/>
        <w:spacing w:after="0" w:line="480" w:lineRule="auto"/>
        <w:rPr>
          <w:rFonts w:ascii="Arial" w:hAnsi="Arial" w:cs="Arial"/>
        </w:rPr>
      </w:pPr>
      <w:r w:rsidRPr="00342679">
        <w:rPr>
          <w:rFonts w:ascii="Arial" w:hAnsi="Arial" w:cs="Arial"/>
        </w:rPr>
        <w:t xml:space="preserve">Data obtained from this study were analyzed using XLSTAT 2019 (version 2.2. 59614). Growth performance parameters were tested globally by ANOVA and Tukey’s pairwise mean comparison tests. Differences were considered statistically significant at </w:t>
      </w:r>
      <w:r w:rsidRPr="00F97256">
        <w:rPr>
          <w:rFonts w:ascii="Arial" w:hAnsi="Arial" w:cs="Arial"/>
          <w:i/>
          <w:iCs/>
        </w:rPr>
        <w:t>P &lt;</w:t>
      </w:r>
      <w:r w:rsidRPr="00342679">
        <w:rPr>
          <w:rFonts w:ascii="Arial" w:hAnsi="Arial" w:cs="Arial"/>
        </w:rPr>
        <w:t xml:space="preserve"> 0.05.</w:t>
      </w:r>
    </w:p>
    <w:p w14:paraId="3399EC13" w14:textId="77777777" w:rsidR="00342679" w:rsidRDefault="00342679" w:rsidP="00441B6F">
      <w:pPr>
        <w:pStyle w:val="Body"/>
        <w:spacing w:after="0"/>
        <w:rPr>
          <w:rFonts w:ascii="Arial" w:hAnsi="Arial" w:cs="Arial"/>
        </w:rPr>
      </w:pPr>
    </w:p>
    <w:p w14:paraId="56FDE64F" w14:textId="77777777" w:rsidR="00790ADA" w:rsidRPr="00FB3A86" w:rsidRDefault="00790ADA" w:rsidP="00441B6F">
      <w:pPr>
        <w:pStyle w:val="Body"/>
        <w:spacing w:after="0"/>
        <w:rPr>
          <w:rFonts w:ascii="Arial" w:hAnsi="Arial" w:cs="Arial"/>
        </w:rPr>
      </w:pPr>
    </w:p>
    <w:p w14:paraId="65793758" w14:textId="56D391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64D1238" w14:textId="77777777" w:rsidR="00790ADA" w:rsidRPr="00FB3A86" w:rsidRDefault="00790ADA" w:rsidP="00441B6F">
      <w:pPr>
        <w:pStyle w:val="Head1"/>
        <w:spacing w:after="0"/>
        <w:jc w:val="both"/>
        <w:rPr>
          <w:rFonts w:ascii="Arial" w:hAnsi="Arial" w:cs="Arial"/>
        </w:rPr>
      </w:pPr>
    </w:p>
    <w:p w14:paraId="34931E91" w14:textId="77777777" w:rsidR="00863BD3" w:rsidRPr="00FB3A86" w:rsidRDefault="00863BD3" w:rsidP="00441B6F">
      <w:pPr>
        <w:pStyle w:val="Body"/>
        <w:spacing w:after="0"/>
        <w:rPr>
          <w:rFonts w:ascii="Arial" w:hAnsi="Arial" w:cs="Arial"/>
        </w:rPr>
      </w:pPr>
    </w:p>
    <w:p w14:paraId="0B087DAA" w14:textId="7CDEECE4"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342679" w:rsidRPr="00342679">
        <w:rPr>
          <w:rFonts w:ascii="Arial" w:hAnsi="Arial" w:cs="Arial"/>
          <w:b/>
          <w:sz w:val="22"/>
        </w:rPr>
        <w:t>Mortality rate</w:t>
      </w:r>
      <w:r w:rsidRPr="00FB3A86">
        <w:rPr>
          <w:rFonts w:ascii="Arial" w:hAnsi="Arial" w:cs="Arial"/>
        </w:rPr>
        <w:t xml:space="preserve">  </w:t>
      </w:r>
    </w:p>
    <w:p w14:paraId="5FC9A631" w14:textId="77777777" w:rsidR="00505F06" w:rsidRDefault="00505F06" w:rsidP="00441B6F">
      <w:pPr>
        <w:pStyle w:val="Body"/>
        <w:spacing w:after="0"/>
        <w:rPr>
          <w:rFonts w:ascii="Arial" w:hAnsi="Arial" w:cs="Arial"/>
        </w:rPr>
      </w:pPr>
    </w:p>
    <w:p w14:paraId="4E2F099D" w14:textId="50BAF85F" w:rsidR="00342679" w:rsidRDefault="00342679" w:rsidP="00342679">
      <w:pPr>
        <w:pStyle w:val="Body"/>
        <w:spacing w:after="0" w:line="480" w:lineRule="auto"/>
        <w:rPr>
          <w:rFonts w:ascii="Arial" w:hAnsi="Arial" w:cs="Arial"/>
        </w:rPr>
      </w:pPr>
      <w:r w:rsidRPr="00342679">
        <w:rPr>
          <w:rFonts w:ascii="Arial" w:hAnsi="Arial" w:cs="Arial"/>
        </w:rPr>
        <w:t>The overall mortality rate recorded during the trial was 0.42 % in the control group and 0. 25 % in the experimental group. Mortality occurred exclusively during the first two weeks of the experiment (Fig. 1), corresponding to the start-up phase. Statistical analysis indicated that the differences between groups were not statistically significant (</w:t>
      </w:r>
      <w:r w:rsidRPr="00F97256">
        <w:rPr>
          <w:rFonts w:ascii="Arial" w:hAnsi="Arial" w:cs="Arial"/>
          <w:i/>
          <w:iCs/>
        </w:rPr>
        <w:t>P =</w:t>
      </w:r>
      <w:r w:rsidRPr="00342679">
        <w:rPr>
          <w:rFonts w:ascii="Arial" w:hAnsi="Arial" w:cs="Arial"/>
        </w:rPr>
        <w:t xml:space="preserve"> 0.5).</w:t>
      </w:r>
    </w:p>
    <w:p w14:paraId="1D93F54E" w14:textId="77777777" w:rsidR="00342679" w:rsidRDefault="00342679" w:rsidP="00342679">
      <w:pPr>
        <w:pStyle w:val="Body"/>
        <w:spacing w:after="0" w:line="480" w:lineRule="auto"/>
        <w:rPr>
          <w:rFonts w:ascii="Arial" w:hAnsi="Arial" w:cs="Arial"/>
        </w:rPr>
      </w:pPr>
    </w:p>
    <w:p w14:paraId="77334ED1" w14:textId="77777777" w:rsidR="00342679" w:rsidRDefault="00342679" w:rsidP="00342679">
      <w:pPr>
        <w:pStyle w:val="Body"/>
        <w:spacing w:after="0" w:line="480" w:lineRule="auto"/>
        <w:rPr>
          <w:rFonts w:ascii="Arial" w:hAnsi="Arial" w:cs="Arial"/>
        </w:rPr>
      </w:pPr>
    </w:p>
    <w:p w14:paraId="2DFE7C2D" w14:textId="77777777" w:rsidR="00342679" w:rsidRDefault="00342679" w:rsidP="00342679">
      <w:pPr>
        <w:pStyle w:val="Body"/>
        <w:spacing w:after="0" w:line="480" w:lineRule="auto"/>
        <w:rPr>
          <w:rFonts w:ascii="Arial" w:hAnsi="Arial" w:cs="Arial"/>
        </w:rPr>
      </w:pPr>
    </w:p>
    <w:p w14:paraId="1C6A3A37" w14:textId="3CFA385C" w:rsidR="00342679" w:rsidRDefault="00342679" w:rsidP="00342679">
      <w:pPr>
        <w:pStyle w:val="Body"/>
        <w:spacing w:after="0" w:line="480" w:lineRule="auto"/>
        <w:rPr>
          <w:rFonts w:ascii="Arial" w:hAnsi="Arial" w:cs="Arial"/>
        </w:rPr>
      </w:pPr>
      <w:r>
        <w:rPr>
          <w:noProof/>
        </w:rPr>
        <w:drawing>
          <wp:inline distT="0" distB="0" distL="0" distR="0" wp14:anchorId="6650F14B" wp14:editId="4A45BC36">
            <wp:extent cx="4572000" cy="2743200"/>
            <wp:effectExtent l="0" t="0" r="0" b="0"/>
            <wp:docPr id="1836568802" name="Graphique 1">
              <a:extLst xmlns:a="http://schemas.openxmlformats.org/drawingml/2006/main">
                <a:ext uri="{FF2B5EF4-FFF2-40B4-BE49-F238E27FC236}">
                  <a16:creationId xmlns:a16="http://schemas.microsoft.com/office/drawing/2014/main" id="{EEDC586E-269F-1AE8-87D8-560F25791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B2A43C" w14:textId="6BFDF668" w:rsidR="00342679" w:rsidRDefault="00342679" w:rsidP="00342679">
      <w:pPr>
        <w:pStyle w:val="Body"/>
        <w:spacing w:after="0" w:line="480" w:lineRule="auto"/>
        <w:rPr>
          <w:rFonts w:ascii="Arial" w:hAnsi="Arial" w:cs="Arial"/>
        </w:rPr>
      </w:pPr>
      <w:r w:rsidRPr="00342679">
        <w:rPr>
          <w:rFonts w:ascii="Arial" w:hAnsi="Arial" w:cs="Arial"/>
        </w:rPr>
        <w:t>Fig.1: The mortality rate recorded during the trial</w:t>
      </w:r>
    </w:p>
    <w:p w14:paraId="14D174E3" w14:textId="2548EA06" w:rsidR="00342679" w:rsidRDefault="00342679" w:rsidP="00735F8F">
      <w:pPr>
        <w:pStyle w:val="Body"/>
        <w:spacing w:after="0" w:line="480" w:lineRule="auto"/>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42679">
        <w:rPr>
          <w:rFonts w:ascii="Arial" w:hAnsi="Arial" w:cs="Arial"/>
          <w:b/>
          <w:sz w:val="22"/>
        </w:rPr>
        <w:t>Growth performance</w:t>
      </w:r>
    </w:p>
    <w:p w14:paraId="66D22078" w14:textId="26985C35" w:rsidR="00735F8F" w:rsidRPr="00735F8F" w:rsidRDefault="00735F8F" w:rsidP="00735F8F">
      <w:pPr>
        <w:pStyle w:val="Body"/>
        <w:spacing w:line="480" w:lineRule="auto"/>
        <w:rPr>
          <w:rFonts w:ascii="Arial" w:hAnsi="Arial" w:cs="Arial"/>
        </w:rPr>
      </w:pPr>
      <w:r w:rsidRPr="00735F8F">
        <w:rPr>
          <w:rFonts w:ascii="Arial" w:hAnsi="Arial" w:cs="Arial"/>
        </w:rPr>
        <w:t>At the start of the experiment, the average live weight of the chickens was 46.66 ± 1.13 g for the control group and 46.67 ± 1.14 g for the experimental group (Table 1), with no statistically significant difference between the two groups (</w:t>
      </w:r>
      <w:r w:rsidRPr="00F97256">
        <w:rPr>
          <w:rFonts w:ascii="Arial" w:hAnsi="Arial" w:cs="Arial"/>
          <w:i/>
          <w:iCs/>
        </w:rPr>
        <w:t>P =</w:t>
      </w:r>
      <w:r w:rsidRPr="00735F8F">
        <w:rPr>
          <w:rFonts w:ascii="Arial" w:hAnsi="Arial" w:cs="Arial"/>
        </w:rPr>
        <w:t xml:space="preserve"> 0.2). At the end of the start-up phase, the average weight of the chickens in the experimental group was significantly higher than that of the control group (134.82 ± 1.05 g vs. 125.91 ± 1.50 g; </w:t>
      </w:r>
      <w:r w:rsidRPr="00F97256">
        <w:rPr>
          <w:rFonts w:ascii="Arial" w:hAnsi="Arial" w:cs="Arial"/>
          <w:i/>
          <w:iCs/>
        </w:rPr>
        <w:t>P =</w:t>
      </w:r>
      <w:r w:rsidRPr="00735F8F">
        <w:rPr>
          <w:rFonts w:ascii="Arial" w:hAnsi="Arial" w:cs="Arial"/>
        </w:rPr>
        <w:t xml:space="preserve"> 0.001). During the growth phase, the average weight reached 949.31 ± 1.40 g in the experimental group, which was significantly higher than that observed in the control group (824.24 ± 1.40 g; </w:t>
      </w:r>
      <w:r w:rsidRPr="00F97256">
        <w:rPr>
          <w:rFonts w:ascii="Arial" w:hAnsi="Arial" w:cs="Arial"/>
          <w:i/>
          <w:iCs/>
        </w:rPr>
        <w:t>P =</w:t>
      </w:r>
      <w:r w:rsidRPr="00735F8F">
        <w:rPr>
          <w:rFonts w:ascii="Arial" w:hAnsi="Arial" w:cs="Arial"/>
        </w:rPr>
        <w:t xml:space="preserve"> 0.0001). Finally, at the end of the finishing phase, an average weight of 2,920.09 ± 9.41 g was recorded in chickens receiving the ration incorporating H. </w:t>
      </w:r>
      <w:proofErr w:type="spellStart"/>
      <w:r w:rsidRPr="00735F8F">
        <w:rPr>
          <w:rFonts w:ascii="Arial" w:hAnsi="Arial" w:cs="Arial"/>
        </w:rPr>
        <w:t>illucens</w:t>
      </w:r>
      <w:proofErr w:type="spellEnd"/>
      <w:r w:rsidRPr="00735F8F">
        <w:rPr>
          <w:rFonts w:ascii="Arial" w:hAnsi="Arial" w:cs="Arial"/>
        </w:rPr>
        <w:t xml:space="preserve"> larvae, compared to 2,101.71 ± 9.42 g for the control group, with a highly significant difference (</w:t>
      </w:r>
      <w:r w:rsidRPr="00D9656E">
        <w:rPr>
          <w:rFonts w:ascii="Arial" w:hAnsi="Arial" w:cs="Arial"/>
          <w:i/>
          <w:iCs/>
        </w:rPr>
        <w:t>P =</w:t>
      </w:r>
      <w:r w:rsidRPr="00735F8F">
        <w:rPr>
          <w:rFonts w:ascii="Arial" w:hAnsi="Arial" w:cs="Arial"/>
        </w:rPr>
        <w:t xml:space="preserve"> 0.0001).</w:t>
      </w:r>
    </w:p>
    <w:p w14:paraId="26348086" w14:textId="77777777" w:rsidR="00735F8F" w:rsidRPr="00735F8F" w:rsidRDefault="00735F8F" w:rsidP="00735F8F">
      <w:pPr>
        <w:pStyle w:val="Body"/>
        <w:spacing w:line="480" w:lineRule="auto"/>
        <w:rPr>
          <w:rFonts w:ascii="Arial" w:hAnsi="Arial" w:cs="Arial"/>
        </w:rPr>
      </w:pPr>
      <w:r w:rsidRPr="00735F8F">
        <w:rPr>
          <w:rFonts w:ascii="Arial" w:hAnsi="Arial" w:cs="Arial"/>
        </w:rPr>
        <w:t>Regarding daily weight gain (DWG), no statistically significant difference was observed between the control and experimental groups from the first to the third week (Table 1). During the first week, DWG was 10.88 ± 0.80 g/day for the control group and 11.61 ± 0.80 g/day for the experimental group (</w:t>
      </w:r>
      <w:r w:rsidRPr="00D9656E">
        <w:rPr>
          <w:rFonts w:ascii="Arial" w:hAnsi="Arial" w:cs="Arial"/>
          <w:i/>
          <w:iCs/>
        </w:rPr>
        <w:t>P =</w:t>
      </w:r>
      <w:r w:rsidRPr="00735F8F">
        <w:rPr>
          <w:rFonts w:ascii="Arial" w:hAnsi="Arial" w:cs="Arial"/>
        </w:rPr>
        <w:t xml:space="preserve"> 0.53). Similarly, in the third week, the values recorded were 10.68 ± 0.23 g/day and 11.22 ± 0.22 g/day, respectively, with no significant difference (</w:t>
      </w:r>
      <w:r w:rsidRPr="00D9656E">
        <w:rPr>
          <w:rFonts w:ascii="Arial" w:hAnsi="Arial" w:cs="Arial"/>
          <w:i/>
          <w:iCs/>
        </w:rPr>
        <w:t>P =</w:t>
      </w:r>
      <w:r w:rsidRPr="00735F8F">
        <w:rPr>
          <w:rFonts w:ascii="Arial" w:hAnsi="Arial" w:cs="Arial"/>
        </w:rPr>
        <w:t xml:space="preserve"> 0.117) (Table 1).</w:t>
      </w:r>
    </w:p>
    <w:p w14:paraId="473361DB" w14:textId="77777777" w:rsidR="00735F8F" w:rsidRPr="00735F8F" w:rsidRDefault="00735F8F" w:rsidP="00735F8F">
      <w:pPr>
        <w:pStyle w:val="Body"/>
        <w:spacing w:line="480" w:lineRule="auto"/>
        <w:rPr>
          <w:rFonts w:ascii="Arial" w:hAnsi="Arial" w:cs="Arial"/>
        </w:rPr>
      </w:pPr>
      <w:r w:rsidRPr="00735F8F">
        <w:rPr>
          <w:rFonts w:ascii="Arial" w:hAnsi="Arial" w:cs="Arial"/>
        </w:rPr>
        <w:t>However, a significant difference appeared from the fourth week onward, with an average daily gain of 33.73 ± 0.17 g/day in the experimental group of chickens, compared to 29.27 ± 0.18 g/day in the control group (</w:t>
      </w:r>
      <w:r w:rsidRPr="00D9656E">
        <w:rPr>
          <w:rFonts w:ascii="Arial" w:hAnsi="Arial" w:cs="Arial"/>
          <w:i/>
          <w:iCs/>
        </w:rPr>
        <w:t>P =</w:t>
      </w:r>
      <w:r w:rsidRPr="00735F8F">
        <w:rPr>
          <w:rFonts w:ascii="Arial" w:hAnsi="Arial" w:cs="Arial"/>
        </w:rPr>
        <w:t xml:space="preserve"> 0.0001). This increase in DWG continued until the end of the trial, reaching 52.06 ± 0.19 g/day for the experimental group compared to 37.44 ± 0.19 g/day for the control group, with a highly significant difference (</w:t>
      </w:r>
      <w:r w:rsidRPr="00D9656E">
        <w:rPr>
          <w:rFonts w:ascii="Arial" w:hAnsi="Arial" w:cs="Arial"/>
          <w:i/>
          <w:iCs/>
        </w:rPr>
        <w:t>P =</w:t>
      </w:r>
      <w:r w:rsidRPr="00735F8F">
        <w:rPr>
          <w:rFonts w:ascii="Arial" w:hAnsi="Arial" w:cs="Arial"/>
        </w:rPr>
        <w:t xml:space="preserve"> 0.0001).</w:t>
      </w:r>
    </w:p>
    <w:p w14:paraId="4D038DE2" w14:textId="3F414F5E" w:rsidR="00342679" w:rsidRDefault="00735F8F" w:rsidP="00735F8F">
      <w:pPr>
        <w:pStyle w:val="Body"/>
        <w:spacing w:after="0" w:line="480" w:lineRule="auto"/>
        <w:rPr>
          <w:rFonts w:ascii="Arial" w:hAnsi="Arial" w:cs="Arial"/>
        </w:rPr>
      </w:pPr>
      <w:r w:rsidRPr="00735F8F">
        <w:rPr>
          <w:rFonts w:ascii="Arial" w:hAnsi="Arial" w:cs="Arial"/>
        </w:rPr>
        <w:t>The feed conversion ratio (FCR) of the control group was higher from the first week (1.05 ± 0.02) compared to that of the experimental group (0.97 ± 0.01) but did not reach statistical significance (</w:t>
      </w:r>
      <w:r w:rsidRPr="00D9656E">
        <w:rPr>
          <w:rFonts w:ascii="Arial" w:hAnsi="Arial" w:cs="Arial"/>
          <w:i/>
          <w:iCs/>
        </w:rPr>
        <w:t>P =</w:t>
      </w:r>
      <w:r w:rsidRPr="00735F8F">
        <w:rPr>
          <w:rFonts w:ascii="Arial" w:hAnsi="Arial" w:cs="Arial"/>
        </w:rPr>
        <w:t xml:space="preserve"> 0.06) (Table 1). From the second to the fifth week, no statistically significant difference was recorded between the two groups (</w:t>
      </w:r>
      <w:r w:rsidRPr="00D9656E">
        <w:rPr>
          <w:rFonts w:ascii="Arial" w:hAnsi="Arial" w:cs="Arial"/>
          <w:i/>
          <w:iCs/>
        </w:rPr>
        <w:t>P =</w:t>
      </w:r>
      <w:r w:rsidRPr="00735F8F">
        <w:rPr>
          <w:rFonts w:ascii="Arial" w:hAnsi="Arial" w:cs="Arial"/>
        </w:rPr>
        <w:t xml:space="preserve"> 0.117). However, a significant difference appeared in the sixth week (</w:t>
      </w:r>
      <w:r w:rsidRPr="00D9656E">
        <w:rPr>
          <w:rFonts w:ascii="Arial" w:hAnsi="Arial" w:cs="Arial"/>
          <w:i/>
          <w:iCs/>
        </w:rPr>
        <w:t>P =</w:t>
      </w:r>
      <w:r w:rsidRPr="00735F8F">
        <w:rPr>
          <w:rFonts w:ascii="Arial" w:hAnsi="Arial" w:cs="Arial"/>
        </w:rPr>
        <w:t xml:space="preserve"> 0.004), with an </w:t>
      </w:r>
      <w:r w:rsidR="00D9656E">
        <w:rPr>
          <w:rFonts w:ascii="Arial" w:hAnsi="Arial" w:cs="Arial"/>
        </w:rPr>
        <w:t>FCR</w:t>
      </w:r>
      <w:r w:rsidRPr="00735F8F">
        <w:rPr>
          <w:rFonts w:ascii="Arial" w:hAnsi="Arial" w:cs="Arial"/>
        </w:rPr>
        <w:t xml:space="preserve"> of 1.59 ± 0.02 for the control group compared to 1.14 ± 0.02 for the experimental group, reflecting better feed efficiency in chickens receiving the BSF-enriched ration.</w:t>
      </w:r>
    </w:p>
    <w:p w14:paraId="445886E2" w14:textId="77777777" w:rsidR="00342679" w:rsidRDefault="00342679" w:rsidP="00441B6F">
      <w:pPr>
        <w:pStyle w:val="Body"/>
        <w:spacing w:after="0"/>
        <w:rPr>
          <w:rFonts w:ascii="Arial" w:hAnsi="Arial" w:cs="Arial"/>
        </w:rPr>
      </w:pPr>
    </w:p>
    <w:p w14:paraId="4CB940A8" w14:textId="77777777" w:rsidR="00735F8F" w:rsidRDefault="00735F8F" w:rsidP="00441B6F">
      <w:pPr>
        <w:pStyle w:val="Body"/>
        <w:spacing w:after="0"/>
        <w:rPr>
          <w:rFonts w:ascii="Arial" w:hAnsi="Arial" w:cs="Arial"/>
        </w:rPr>
      </w:pPr>
    </w:p>
    <w:p w14:paraId="129531EA" w14:textId="66FF3383" w:rsidR="00735F8F" w:rsidRDefault="00735F8F" w:rsidP="00441B6F">
      <w:pPr>
        <w:pStyle w:val="Body"/>
        <w:spacing w:after="0"/>
        <w:rPr>
          <w:rFonts w:ascii="Arial" w:hAnsi="Arial" w:cs="Arial"/>
        </w:rPr>
      </w:pPr>
      <w:r w:rsidRPr="00735F8F">
        <w:rPr>
          <w:rFonts w:ascii="Arial" w:hAnsi="Arial" w:cs="Arial"/>
        </w:rPr>
        <w:t xml:space="preserve">Table 1: Effect of the inclusion of BSF larvae meal on growth performances of </w:t>
      </w:r>
      <w:r w:rsidRPr="00D9656E">
        <w:rPr>
          <w:rFonts w:ascii="Arial" w:hAnsi="Arial" w:cs="Arial"/>
          <w:i/>
          <w:iCs/>
        </w:rPr>
        <w:t>Arbor acres</w:t>
      </w:r>
      <w:r w:rsidRPr="00735F8F">
        <w:rPr>
          <w:rFonts w:ascii="Arial" w:hAnsi="Arial" w:cs="Arial"/>
        </w:rPr>
        <w:t xml:space="preserve"> broiler poultry during different phases of the trial (mean value ± Standard error).</w:t>
      </w:r>
    </w:p>
    <w:tbl>
      <w:tblPr>
        <w:tblW w:w="9942" w:type="dxa"/>
        <w:tblBorders>
          <w:top w:val="single" w:sz="4" w:space="0" w:color="auto"/>
          <w:bottom w:val="single" w:sz="4" w:space="0" w:color="auto"/>
        </w:tblBorders>
        <w:tblLook w:val="04A0" w:firstRow="1" w:lastRow="0" w:firstColumn="1" w:lastColumn="0" w:noHBand="0" w:noVBand="1"/>
      </w:tblPr>
      <w:tblGrid>
        <w:gridCol w:w="1666"/>
        <w:gridCol w:w="1734"/>
        <w:gridCol w:w="2154"/>
        <w:gridCol w:w="2722"/>
        <w:gridCol w:w="1666"/>
      </w:tblGrid>
      <w:tr w:rsidR="00735F8F" w:rsidRPr="00735F8F" w14:paraId="474FE723" w14:textId="77777777" w:rsidTr="007A7DB9">
        <w:trPr>
          <w:trHeight w:val="467"/>
        </w:trPr>
        <w:tc>
          <w:tcPr>
            <w:tcW w:w="1666" w:type="dxa"/>
            <w:tcBorders>
              <w:top w:val="single" w:sz="4" w:space="0" w:color="auto"/>
              <w:bottom w:val="single" w:sz="4" w:space="0" w:color="auto"/>
            </w:tcBorders>
            <w:noWrap/>
            <w:vAlign w:val="bottom"/>
            <w:hideMark/>
          </w:tcPr>
          <w:p w14:paraId="22FF1162" w14:textId="77777777" w:rsidR="00735F8F" w:rsidRPr="00735F8F" w:rsidRDefault="00735F8F" w:rsidP="007A7DB9">
            <w:pPr>
              <w:rPr>
                <w:rFonts w:ascii="Arial" w:hAnsi="Arial" w:cs="Arial"/>
                <w:color w:val="000000"/>
              </w:rPr>
            </w:pPr>
            <w:r w:rsidRPr="00735F8F">
              <w:rPr>
                <w:rFonts w:ascii="Arial" w:hAnsi="Arial" w:cs="Arial"/>
                <w:color w:val="000000"/>
              </w:rPr>
              <w:t>Age</w:t>
            </w:r>
          </w:p>
        </w:tc>
        <w:tc>
          <w:tcPr>
            <w:tcW w:w="1734" w:type="dxa"/>
            <w:tcBorders>
              <w:top w:val="single" w:sz="4" w:space="0" w:color="auto"/>
              <w:bottom w:val="single" w:sz="4" w:space="0" w:color="auto"/>
            </w:tcBorders>
            <w:noWrap/>
            <w:vAlign w:val="bottom"/>
            <w:hideMark/>
          </w:tcPr>
          <w:p w14:paraId="2E4AB29F" w14:textId="77777777" w:rsidR="00735F8F" w:rsidRPr="00735F8F" w:rsidRDefault="00735F8F" w:rsidP="007A7DB9">
            <w:pPr>
              <w:jc w:val="center"/>
              <w:rPr>
                <w:rFonts w:ascii="Arial" w:hAnsi="Arial" w:cs="Arial"/>
                <w:color w:val="000000"/>
              </w:rPr>
            </w:pPr>
            <w:r w:rsidRPr="00735F8F">
              <w:rPr>
                <w:rFonts w:ascii="Arial" w:hAnsi="Arial" w:cs="Arial"/>
                <w:color w:val="000000"/>
              </w:rPr>
              <w:t>Parameters</w:t>
            </w:r>
          </w:p>
        </w:tc>
        <w:tc>
          <w:tcPr>
            <w:tcW w:w="2154" w:type="dxa"/>
            <w:tcBorders>
              <w:top w:val="single" w:sz="4" w:space="0" w:color="auto"/>
              <w:bottom w:val="single" w:sz="4" w:space="0" w:color="auto"/>
            </w:tcBorders>
            <w:noWrap/>
            <w:vAlign w:val="bottom"/>
            <w:hideMark/>
          </w:tcPr>
          <w:p w14:paraId="02B34553" w14:textId="77777777" w:rsidR="00735F8F" w:rsidRPr="00735F8F" w:rsidRDefault="00735F8F" w:rsidP="007A7DB9">
            <w:pPr>
              <w:jc w:val="center"/>
              <w:rPr>
                <w:rFonts w:ascii="Arial" w:hAnsi="Arial" w:cs="Arial"/>
                <w:color w:val="000000"/>
              </w:rPr>
            </w:pPr>
            <w:r w:rsidRPr="00735F8F">
              <w:rPr>
                <w:rFonts w:ascii="Arial" w:hAnsi="Arial" w:cs="Arial"/>
                <w:color w:val="000000"/>
              </w:rPr>
              <w:t>Control group</w:t>
            </w:r>
          </w:p>
        </w:tc>
        <w:tc>
          <w:tcPr>
            <w:tcW w:w="2722" w:type="dxa"/>
            <w:tcBorders>
              <w:top w:val="single" w:sz="4" w:space="0" w:color="auto"/>
              <w:bottom w:val="single" w:sz="4" w:space="0" w:color="auto"/>
            </w:tcBorders>
            <w:noWrap/>
            <w:vAlign w:val="bottom"/>
            <w:hideMark/>
          </w:tcPr>
          <w:p w14:paraId="3277202C" w14:textId="77777777" w:rsidR="00735F8F" w:rsidRPr="00735F8F" w:rsidRDefault="00735F8F" w:rsidP="007A7DB9">
            <w:pPr>
              <w:jc w:val="center"/>
              <w:rPr>
                <w:rFonts w:ascii="Arial" w:hAnsi="Arial" w:cs="Arial"/>
                <w:color w:val="000000"/>
              </w:rPr>
            </w:pPr>
            <w:r w:rsidRPr="00735F8F">
              <w:rPr>
                <w:rFonts w:ascii="Arial" w:hAnsi="Arial" w:cs="Arial"/>
                <w:color w:val="000000"/>
              </w:rPr>
              <w:t>Experimental group</w:t>
            </w:r>
          </w:p>
        </w:tc>
        <w:tc>
          <w:tcPr>
            <w:tcW w:w="1666" w:type="dxa"/>
            <w:tcBorders>
              <w:top w:val="single" w:sz="4" w:space="0" w:color="auto"/>
              <w:bottom w:val="single" w:sz="4" w:space="0" w:color="auto"/>
            </w:tcBorders>
            <w:noWrap/>
            <w:vAlign w:val="bottom"/>
            <w:hideMark/>
          </w:tcPr>
          <w:p w14:paraId="1F1A1979" w14:textId="77777777" w:rsidR="00735F8F" w:rsidRPr="00735F8F" w:rsidRDefault="00735F8F" w:rsidP="007A7DB9">
            <w:pPr>
              <w:jc w:val="center"/>
              <w:rPr>
                <w:rFonts w:ascii="Arial" w:hAnsi="Arial" w:cs="Arial"/>
                <w:color w:val="000000"/>
              </w:rPr>
            </w:pPr>
            <w:r w:rsidRPr="00735F8F">
              <w:rPr>
                <w:rFonts w:ascii="Arial" w:hAnsi="Arial" w:cs="Arial"/>
                <w:i/>
                <w:iCs/>
                <w:color w:val="000000"/>
              </w:rPr>
              <w:t>P-</w:t>
            </w:r>
            <w:r w:rsidRPr="00735F8F">
              <w:rPr>
                <w:rFonts w:ascii="Arial" w:hAnsi="Arial" w:cs="Arial"/>
                <w:color w:val="000000"/>
              </w:rPr>
              <w:t>value</w:t>
            </w:r>
          </w:p>
        </w:tc>
      </w:tr>
      <w:tr w:rsidR="00735F8F" w:rsidRPr="00735F8F" w14:paraId="2935164A" w14:textId="77777777" w:rsidTr="007A7DB9">
        <w:trPr>
          <w:trHeight w:val="467"/>
        </w:trPr>
        <w:tc>
          <w:tcPr>
            <w:tcW w:w="1666" w:type="dxa"/>
            <w:tcBorders>
              <w:top w:val="single" w:sz="4" w:space="0" w:color="auto"/>
              <w:bottom w:val="single" w:sz="4" w:space="0" w:color="auto"/>
            </w:tcBorders>
            <w:noWrap/>
            <w:vAlign w:val="bottom"/>
            <w:hideMark/>
          </w:tcPr>
          <w:p w14:paraId="5F62FBAF" w14:textId="77777777" w:rsidR="00735F8F" w:rsidRPr="00735F8F" w:rsidRDefault="00735F8F" w:rsidP="007A7DB9">
            <w:pPr>
              <w:rPr>
                <w:rFonts w:ascii="Arial" w:hAnsi="Arial" w:cs="Arial"/>
                <w:color w:val="000000"/>
              </w:rPr>
            </w:pPr>
            <w:r w:rsidRPr="00735F8F">
              <w:rPr>
                <w:rFonts w:ascii="Arial" w:hAnsi="Arial" w:cs="Arial"/>
                <w:color w:val="000000"/>
              </w:rPr>
              <w:t>Day 1</w:t>
            </w:r>
          </w:p>
        </w:tc>
        <w:tc>
          <w:tcPr>
            <w:tcW w:w="1734" w:type="dxa"/>
            <w:tcBorders>
              <w:top w:val="single" w:sz="4" w:space="0" w:color="auto"/>
              <w:bottom w:val="single" w:sz="4" w:space="0" w:color="auto"/>
            </w:tcBorders>
            <w:noWrap/>
            <w:vAlign w:val="bottom"/>
            <w:hideMark/>
          </w:tcPr>
          <w:p w14:paraId="735E5DD6"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single" w:sz="4" w:space="0" w:color="auto"/>
            </w:tcBorders>
            <w:noWrap/>
            <w:vAlign w:val="bottom"/>
            <w:hideMark/>
          </w:tcPr>
          <w:p w14:paraId="0642BEDA" w14:textId="3401940B" w:rsidR="00735F8F" w:rsidRPr="00735F8F" w:rsidRDefault="00735F8F" w:rsidP="007A7DB9">
            <w:pPr>
              <w:jc w:val="center"/>
              <w:rPr>
                <w:rFonts w:ascii="Arial" w:hAnsi="Arial" w:cs="Arial"/>
                <w:color w:val="000000"/>
              </w:rPr>
            </w:pPr>
            <w:r w:rsidRPr="00735F8F">
              <w:rPr>
                <w:rFonts w:ascii="Arial" w:hAnsi="Arial" w:cs="Arial"/>
                <w:color w:val="000000"/>
              </w:rPr>
              <w:t>46</w:t>
            </w:r>
            <w:r>
              <w:rPr>
                <w:rFonts w:ascii="Arial" w:hAnsi="Arial" w:cs="Arial"/>
                <w:color w:val="000000"/>
              </w:rPr>
              <w:t>.</w:t>
            </w:r>
            <w:r w:rsidRPr="00735F8F">
              <w:rPr>
                <w:rFonts w:ascii="Arial" w:hAnsi="Arial" w:cs="Arial"/>
                <w:color w:val="000000"/>
              </w:rPr>
              <w:t>66±1</w:t>
            </w:r>
            <w:r>
              <w:rPr>
                <w:rFonts w:ascii="Arial" w:hAnsi="Arial" w:cs="Arial"/>
                <w:color w:val="000000"/>
              </w:rPr>
              <w:t>.</w:t>
            </w:r>
            <w:r w:rsidRPr="00735F8F">
              <w:rPr>
                <w:rFonts w:ascii="Arial" w:hAnsi="Arial" w:cs="Arial"/>
                <w:color w:val="000000"/>
              </w:rPr>
              <w:t>13</w:t>
            </w:r>
          </w:p>
        </w:tc>
        <w:tc>
          <w:tcPr>
            <w:tcW w:w="2722" w:type="dxa"/>
            <w:tcBorders>
              <w:top w:val="single" w:sz="4" w:space="0" w:color="auto"/>
              <w:bottom w:val="single" w:sz="4" w:space="0" w:color="auto"/>
            </w:tcBorders>
            <w:noWrap/>
            <w:vAlign w:val="bottom"/>
            <w:hideMark/>
          </w:tcPr>
          <w:p w14:paraId="49A05815" w14:textId="32CFB84B" w:rsidR="00735F8F" w:rsidRPr="00735F8F" w:rsidRDefault="00735F8F" w:rsidP="007A7DB9">
            <w:pPr>
              <w:jc w:val="center"/>
              <w:rPr>
                <w:rFonts w:ascii="Arial" w:hAnsi="Arial" w:cs="Arial"/>
                <w:color w:val="000000"/>
              </w:rPr>
            </w:pPr>
            <w:r w:rsidRPr="00735F8F">
              <w:rPr>
                <w:rFonts w:ascii="Arial" w:hAnsi="Arial" w:cs="Arial"/>
                <w:color w:val="000000"/>
              </w:rPr>
              <w:t>46</w:t>
            </w:r>
            <w:r>
              <w:rPr>
                <w:rFonts w:ascii="Arial" w:hAnsi="Arial" w:cs="Arial"/>
                <w:color w:val="000000"/>
              </w:rPr>
              <w:t>.</w:t>
            </w:r>
            <w:r w:rsidRPr="00735F8F">
              <w:rPr>
                <w:rFonts w:ascii="Arial" w:hAnsi="Arial" w:cs="Arial"/>
                <w:color w:val="000000"/>
              </w:rPr>
              <w:t>67±1</w:t>
            </w:r>
            <w:r>
              <w:rPr>
                <w:rFonts w:ascii="Arial" w:hAnsi="Arial" w:cs="Arial"/>
                <w:color w:val="000000"/>
              </w:rPr>
              <w:t>.</w:t>
            </w:r>
            <w:r w:rsidRPr="00735F8F">
              <w:rPr>
                <w:rFonts w:ascii="Arial" w:hAnsi="Arial" w:cs="Arial"/>
                <w:color w:val="000000"/>
              </w:rPr>
              <w:t>14</w:t>
            </w:r>
          </w:p>
        </w:tc>
        <w:tc>
          <w:tcPr>
            <w:tcW w:w="1666" w:type="dxa"/>
            <w:tcBorders>
              <w:top w:val="single" w:sz="4" w:space="0" w:color="auto"/>
              <w:bottom w:val="single" w:sz="4" w:space="0" w:color="auto"/>
            </w:tcBorders>
            <w:noWrap/>
            <w:vAlign w:val="bottom"/>
            <w:hideMark/>
          </w:tcPr>
          <w:p w14:paraId="276001E3" w14:textId="77777777" w:rsidR="00735F8F" w:rsidRPr="00735F8F" w:rsidRDefault="00735F8F" w:rsidP="007A7DB9">
            <w:pPr>
              <w:jc w:val="center"/>
              <w:rPr>
                <w:rFonts w:ascii="Arial" w:hAnsi="Arial" w:cs="Arial"/>
                <w:color w:val="000000"/>
              </w:rPr>
            </w:pPr>
            <w:r w:rsidRPr="00735F8F">
              <w:rPr>
                <w:rFonts w:ascii="Arial" w:hAnsi="Arial" w:cs="Arial"/>
                <w:color w:val="000000"/>
              </w:rPr>
              <w:t>0.2</w:t>
            </w:r>
          </w:p>
        </w:tc>
      </w:tr>
      <w:tr w:rsidR="00735F8F" w:rsidRPr="00735F8F" w14:paraId="1E736A80" w14:textId="77777777" w:rsidTr="007A7DB9">
        <w:trPr>
          <w:trHeight w:val="467"/>
        </w:trPr>
        <w:tc>
          <w:tcPr>
            <w:tcW w:w="1666" w:type="dxa"/>
            <w:vMerge w:val="restart"/>
            <w:tcBorders>
              <w:top w:val="single" w:sz="4" w:space="0" w:color="auto"/>
              <w:bottom w:val="nil"/>
            </w:tcBorders>
            <w:noWrap/>
            <w:vAlign w:val="bottom"/>
            <w:hideMark/>
          </w:tcPr>
          <w:p w14:paraId="74A4F0E4" w14:textId="77777777" w:rsidR="00735F8F" w:rsidRPr="00735F8F" w:rsidRDefault="00735F8F" w:rsidP="007A7DB9">
            <w:pPr>
              <w:rPr>
                <w:rFonts w:ascii="Arial" w:hAnsi="Arial" w:cs="Arial"/>
                <w:color w:val="000000"/>
              </w:rPr>
            </w:pPr>
            <w:r w:rsidRPr="00735F8F">
              <w:rPr>
                <w:rFonts w:ascii="Arial" w:hAnsi="Arial" w:cs="Arial"/>
                <w:color w:val="000000"/>
              </w:rPr>
              <w:t>1 week</w:t>
            </w:r>
          </w:p>
          <w:p w14:paraId="76BA5D20"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66939008"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4609630A"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71295231" w14:textId="4224DCCC" w:rsidR="00735F8F" w:rsidRPr="00735F8F" w:rsidRDefault="00735F8F" w:rsidP="007A7DB9">
            <w:pPr>
              <w:jc w:val="center"/>
              <w:rPr>
                <w:rFonts w:ascii="Arial" w:hAnsi="Arial" w:cs="Arial"/>
                <w:color w:val="000000"/>
              </w:rPr>
            </w:pPr>
            <w:r w:rsidRPr="00735F8F">
              <w:rPr>
                <w:rFonts w:ascii="Arial" w:hAnsi="Arial" w:cs="Arial"/>
                <w:color w:val="000000"/>
              </w:rPr>
              <w:t>80</w:t>
            </w:r>
            <w:r>
              <w:rPr>
                <w:rFonts w:ascii="Arial" w:hAnsi="Arial" w:cs="Arial"/>
                <w:color w:val="000000"/>
              </w:rPr>
              <w:t>.</w:t>
            </w:r>
            <w:r w:rsidRPr="00735F8F">
              <w:rPr>
                <w:rFonts w:ascii="Arial" w:hAnsi="Arial" w:cs="Arial"/>
                <w:color w:val="000000"/>
              </w:rPr>
              <w:t>82±1</w:t>
            </w:r>
            <w:r>
              <w:rPr>
                <w:rFonts w:ascii="Arial" w:hAnsi="Arial" w:cs="Arial"/>
                <w:color w:val="000000"/>
              </w:rPr>
              <w:t>.</w:t>
            </w:r>
            <w:r w:rsidRPr="00735F8F">
              <w:rPr>
                <w:rFonts w:ascii="Arial" w:hAnsi="Arial" w:cs="Arial"/>
                <w:color w:val="000000"/>
              </w:rPr>
              <w:t>02</w:t>
            </w:r>
          </w:p>
        </w:tc>
        <w:tc>
          <w:tcPr>
            <w:tcW w:w="2722" w:type="dxa"/>
            <w:tcBorders>
              <w:top w:val="single" w:sz="4" w:space="0" w:color="auto"/>
              <w:bottom w:val="nil"/>
            </w:tcBorders>
            <w:noWrap/>
            <w:vAlign w:val="bottom"/>
            <w:hideMark/>
          </w:tcPr>
          <w:p w14:paraId="594320A7" w14:textId="2849FDED" w:rsidR="00735F8F" w:rsidRPr="00735F8F" w:rsidRDefault="00735F8F" w:rsidP="007A7DB9">
            <w:pPr>
              <w:jc w:val="center"/>
              <w:rPr>
                <w:rFonts w:ascii="Arial" w:hAnsi="Arial" w:cs="Arial"/>
                <w:color w:val="000000"/>
              </w:rPr>
            </w:pPr>
            <w:r w:rsidRPr="00735F8F">
              <w:rPr>
                <w:rFonts w:ascii="Arial" w:hAnsi="Arial" w:cs="Arial"/>
                <w:color w:val="000000"/>
              </w:rPr>
              <w:t>90</w:t>
            </w:r>
            <w:r>
              <w:rPr>
                <w:rFonts w:ascii="Arial" w:hAnsi="Arial" w:cs="Arial"/>
                <w:color w:val="000000"/>
              </w:rPr>
              <w:t>.</w:t>
            </w:r>
            <w:r w:rsidRPr="00735F8F">
              <w:rPr>
                <w:rFonts w:ascii="Arial" w:hAnsi="Arial" w:cs="Arial"/>
                <w:color w:val="000000"/>
              </w:rPr>
              <w:t>59±1</w:t>
            </w:r>
            <w:r>
              <w:rPr>
                <w:rFonts w:ascii="Arial" w:hAnsi="Arial" w:cs="Arial"/>
                <w:color w:val="000000"/>
              </w:rPr>
              <w:t>.</w:t>
            </w:r>
            <w:r w:rsidRPr="00735F8F">
              <w:rPr>
                <w:rFonts w:ascii="Arial" w:hAnsi="Arial" w:cs="Arial"/>
                <w:color w:val="000000"/>
              </w:rPr>
              <w:t>02</w:t>
            </w:r>
          </w:p>
        </w:tc>
        <w:tc>
          <w:tcPr>
            <w:tcW w:w="1666" w:type="dxa"/>
            <w:tcBorders>
              <w:top w:val="single" w:sz="4" w:space="0" w:color="auto"/>
              <w:bottom w:val="nil"/>
            </w:tcBorders>
            <w:noWrap/>
            <w:vAlign w:val="bottom"/>
            <w:hideMark/>
          </w:tcPr>
          <w:p w14:paraId="7F48946F" w14:textId="0CC8609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3BD4839E" w14:textId="77777777" w:rsidTr="007A7DB9">
        <w:trPr>
          <w:trHeight w:val="467"/>
        </w:trPr>
        <w:tc>
          <w:tcPr>
            <w:tcW w:w="1666" w:type="dxa"/>
            <w:vMerge/>
            <w:tcBorders>
              <w:top w:val="nil"/>
              <w:bottom w:val="nil"/>
            </w:tcBorders>
            <w:noWrap/>
            <w:vAlign w:val="bottom"/>
            <w:hideMark/>
          </w:tcPr>
          <w:p w14:paraId="4CC973DC"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76EA413"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1A994EFC" w14:textId="4E146882" w:rsidR="00735F8F" w:rsidRPr="00735F8F" w:rsidRDefault="00735F8F" w:rsidP="007A7DB9">
            <w:pPr>
              <w:jc w:val="center"/>
              <w:rPr>
                <w:rFonts w:ascii="Arial" w:hAnsi="Arial" w:cs="Arial"/>
                <w:color w:val="000000"/>
              </w:rPr>
            </w:pPr>
            <w:r w:rsidRPr="00735F8F">
              <w:rPr>
                <w:rFonts w:ascii="Arial" w:hAnsi="Arial" w:cs="Arial"/>
                <w:color w:val="000000"/>
              </w:rPr>
              <w:t>10</w:t>
            </w:r>
            <w:r>
              <w:rPr>
                <w:rFonts w:ascii="Arial" w:hAnsi="Arial" w:cs="Arial"/>
                <w:color w:val="000000"/>
              </w:rPr>
              <w:t>.</w:t>
            </w:r>
            <w:r w:rsidRPr="00735F8F">
              <w:rPr>
                <w:rFonts w:ascii="Arial" w:hAnsi="Arial" w:cs="Arial"/>
                <w:color w:val="000000"/>
              </w:rPr>
              <w:t>88±0</w:t>
            </w:r>
            <w:r>
              <w:rPr>
                <w:rFonts w:ascii="Arial" w:hAnsi="Arial" w:cs="Arial"/>
                <w:color w:val="000000"/>
              </w:rPr>
              <w:t>.</w:t>
            </w:r>
            <w:r w:rsidRPr="00735F8F">
              <w:rPr>
                <w:rFonts w:ascii="Arial" w:hAnsi="Arial" w:cs="Arial"/>
                <w:color w:val="000000"/>
              </w:rPr>
              <w:t>8</w:t>
            </w:r>
          </w:p>
        </w:tc>
        <w:tc>
          <w:tcPr>
            <w:tcW w:w="2722" w:type="dxa"/>
            <w:tcBorders>
              <w:top w:val="nil"/>
              <w:bottom w:val="nil"/>
            </w:tcBorders>
            <w:noWrap/>
            <w:vAlign w:val="bottom"/>
            <w:hideMark/>
          </w:tcPr>
          <w:p w14:paraId="0677EA79" w14:textId="0D078D47" w:rsidR="00735F8F" w:rsidRPr="00735F8F" w:rsidRDefault="00735F8F" w:rsidP="007A7DB9">
            <w:pPr>
              <w:jc w:val="center"/>
              <w:rPr>
                <w:rFonts w:ascii="Arial" w:hAnsi="Arial" w:cs="Arial"/>
                <w:color w:val="000000"/>
              </w:rPr>
            </w:pPr>
            <w:r w:rsidRPr="00735F8F">
              <w:rPr>
                <w:rFonts w:ascii="Arial" w:hAnsi="Arial" w:cs="Arial"/>
                <w:color w:val="000000"/>
              </w:rPr>
              <w:t>11</w:t>
            </w:r>
            <w:r>
              <w:rPr>
                <w:rFonts w:ascii="Arial" w:hAnsi="Arial" w:cs="Arial"/>
                <w:color w:val="000000"/>
              </w:rPr>
              <w:t>.</w:t>
            </w:r>
            <w:r w:rsidRPr="00735F8F">
              <w:rPr>
                <w:rFonts w:ascii="Arial" w:hAnsi="Arial" w:cs="Arial"/>
                <w:color w:val="000000"/>
              </w:rPr>
              <w:t>61±0</w:t>
            </w:r>
            <w:r>
              <w:rPr>
                <w:rFonts w:ascii="Arial" w:hAnsi="Arial" w:cs="Arial"/>
                <w:color w:val="000000"/>
              </w:rPr>
              <w:t>.</w:t>
            </w:r>
            <w:r w:rsidRPr="00735F8F">
              <w:rPr>
                <w:rFonts w:ascii="Arial" w:hAnsi="Arial" w:cs="Arial"/>
                <w:color w:val="000000"/>
              </w:rPr>
              <w:t>8</w:t>
            </w:r>
          </w:p>
        </w:tc>
        <w:tc>
          <w:tcPr>
            <w:tcW w:w="1666" w:type="dxa"/>
            <w:tcBorders>
              <w:top w:val="nil"/>
              <w:bottom w:val="nil"/>
            </w:tcBorders>
            <w:noWrap/>
            <w:vAlign w:val="bottom"/>
            <w:hideMark/>
          </w:tcPr>
          <w:p w14:paraId="416ADE07" w14:textId="37C38E17"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53</w:t>
            </w:r>
          </w:p>
        </w:tc>
      </w:tr>
      <w:tr w:rsidR="00735F8F" w:rsidRPr="00735F8F" w14:paraId="6A58F5A2" w14:textId="77777777" w:rsidTr="007A7DB9">
        <w:trPr>
          <w:trHeight w:val="467"/>
        </w:trPr>
        <w:tc>
          <w:tcPr>
            <w:tcW w:w="1666" w:type="dxa"/>
            <w:vMerge/>
            <w:tcBorders>
              <w:top w:val="nil"/>
              <w:bottom w:val="single" w:sz="4" w:space="0" w:color="auto"/>
            </w:tcBorders>
            <w:noWrap/>
            <w:vAlign w:val="bottom"/>
            <w:hideMark/>
          </w:tcPr>
          <w:p w14:paraId="62CA0C67"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7C4ABA9C"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59E5E1CA" w14:textId="7342EC6A"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05±0</w:t>
            </w:r>
            <w:r>
              <w:rPr>
                <w:rFonts w:ascii="Arial" w:hAnsi="Arial" w:cs="Arial"/>
                <w:color w:val="000000"/>
              </w:rPr>
              <w:t>.</w:t>
            </w:r>
            <w:r w:rsidRPr="00735F8F">
              <w:rPr>
                <w:rFonts w:ascii="Arial" w:hAnsi="Arial" w:cs="Arial"/>
                <w:color w:val="000000"/>
              </w:rPr>
              <w:t>02</w:t>
            </w:r>
          </w:p>
        </w:tc>
        <w:tc>
          <w:tcPr>
            <w:tcW w:w="2722" w:type="dxa"/>
            <w:tcBorders>
              <w:top w:val="nil"/>
              <w:bottom w:val="single" w:sz="4" w:space="0" w:color="auto"/>
            </w:tcBorders>
            <w:noWrap/>
            <w:vAlign w:val="bottom"/>
            <w:hideMark/>
          </w:tcPr>
          <w:p w14:paraId="6313EA9B" w14:textId="2B998E6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97±0</w:t>
            </w:r>
            <w:r>
              <w:rPr>
                <w:rFonts w:ascii="Arial" w:hAnsi="Arial" w:cs="Arial"/>
                <w:color w:val="000000"/>
              </w:rPr>
              <w:t>.</w:t>
            </w:r>
            <w:r w:rsidRPr="00735F8F">
              <w:rPr>
                <w:rFonts w:ascii="Arial" w:hAnsi="Arial" w:cs="Arial"/>
                <w:color w:val="000000"/>
              </w:rPr>
              <w:t>01</w:t>
            </w:r>
          </w:p>
        </w:tc>
        <w:tc>
          <w:tcPr>
            <w:tcW w:w="1666" w:type="dxa"/>
            <w:tcBorders>
              <w:top w:val="nil"/>
              <w:bottom w:val="single" w:sz="4" w:space="0" w:color="auto"/>
            </w:tcBorders>
            <w:noWrap/>
            <w:vAlign w:val="bottom"/>
            <w:hideMark/>
          </w:tcPr>
          <w:p w14:paraId="0E1C2F8D" w14:textId="753B2EBF"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06</w:t>
            </w:r>
          </w:p>
        </w:tc>
      </w:tr>
      <w:tr w:rsidR="00735F8F" w:rsidRPr="00735F8F" w14:paraId="103494AC" w14:textId="77777777" w:rsidTr="007A7DB9">
        <w:trPr>
          <w:trHeight w:val="467"/>
        </w:trPr>
        <w:tc>
          <w:tcPr>
            <w:tcW w:w="1666" w:type="dxa"/>
            <w:vMerge w:val="restart"/>
            <w:tcBorders>
              <w:top w:val="single" w:sz="4" w:space="0" w:color="auto"/>
              <w:bottom w:val="nil"/>
            </w:tcBorders>
            <w:noWrap/>
            <w:vAlign w:val="bottom"/>
            <w:hideMark/>
          </w:tcPr>
          <w:p w14:paraId="71D437A4" w14:textId="77777777" w:rsidR="00735F8F" w:rsidRPr="00735F8F" w:rsidRDefault="00735F8F" w:rsidP="007A7DB9">
            <w:pPr>
              <w:rPr>
                <w:rFonts w:ascii="Arial" w:hAnsi="Arial" w:cs="Arial"/>
                <w:color w:val="000000"/>
              </w:rPr>
            </w:pPr>
            <w:r w:rsidRPr="00735F8F">
              <w:rPr>
                <w:rFonts w:ascii="Arial" w:hAnsi="Arial" w:cs="Arial"/>
                <w:color w:val="000000"/>
              </w:rPr>
              <w:t>2 weeks</w:t>
            </w:r>
          </w:p>
          <w:p w14:paraId="75678F14"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0E8DFE3"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20E1D76A"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1311D015" w14:textId="67A0D9EB" w:rsidR="00735F8F" w:rsidRPr="00735F8F" w:rsidRDefault="00735F8F" w:rsidP="007A7DB9">
            <w:pPr>
              <w:jc w:val="center"/>
              <w:rPr>
                <w:rFonts w:ascii="Arial" w:hAnsi="Arial" w:cs="Arial"/>
                <w:color w:val="000000"/>
              </w:rPr>
            </w:pPr>
            <w:r w:rsidRPr="00735F8F">
              <w:rPr>
                <w:rFonts w:ascii="Arial" w:hAnsi="Arial" w:cs="Arial"/>
                <w:color w:val="000000"/>
              </w:rPr>
              <w:t>125</w:t>
            </w:r>
            <w:r>
              <w:rPr>
                <w:rFonts w:ascii="Arial" w:hAnsi="Arial" w:cs="Arial"/>
                <w:color w:val="000000"/>
              </w:rPr>
              <w:t>.</w:t>
            </w:r>
            <w:r w:rsidRPr="00735F8F">
              <w:rPr>
                <w:rFonts w:ascii="Arial" w:hAnsi="Arial" w:cs="Arial"/>
                <w:color w:val="000000"/>
              </w:rPr>
              <w:t>91±1</w:t>
            </w:r>
            <w:r>
              <w:rPr>
                <w:rFonts w:ascii="Arial" w:hAnsi="Arial" w:cs="Arial"/>
                <w:color w:val="000000"/>
              </w:rPr>
              <w:t>.</w:t>
            </w:r>
            <w:r w:rsidRPr="00735F8F">
              <w:rPr>
                <w:rFonts w:ascii="Arial" w:hAnsi="Arial" w:cs="Arial"/>
                <w:color w:val="000000"/>
              </w:rPr>
              <w:t>5</w:t>
            </w:r>
          </w:p>
        </w:tc>
        <w:tc>
          <w:tcPr>
            <w:tcW w:w="2722" w:type="dxa"/>
            <w:tcBorders>
              <w:top w:val="single" w:sz="4" w:space="0" w:color="auto"/>
              <w:bottom w:val="nil"/>
            </w:tcBorders>
            <w:noWrap/>
            <w:vAlign w:val="bottom"/>
            <w:hideMark/>
          </w:tcPr>
          <w:p w14:paraId="2D686F8D" w14:textId="22E827BB" w:rsidR="00735F8F" w:rsidRPr="00735F8F" w:rsidRDefault="00735F8F" w:rsidP="007A7DB9">
            <w:pPr>
              <w:jc w:val="center"/>
              <w:rPr>
                <w:rFonts w:ascii="Arial" w:hAnsi="Arial" w:cs="Arial"/>
                <w:color w:val="000000"/>
              </w:rPr>
            </w:pPr>
            <w:r w:rsidRPr="00735F8F">
              <w:rPr>
                <w:rFonts w:ascii="Arial" w:hAnsi="Arial" w:cs="Arial"/>
                <w:color w:val="000000"/>
              </w:rPr>
              <w:t>134</w:t>
            </w:r>
            <w:r>
              <w:rPr>
                <w:rFonts w:ascii="Arial" w:hAnsi="Arial" w:cs="Arial"/>
                <w:color w:val="000000"/>
              </w:rPr>
              <w:t>.</w:t>
            </w:r>
            <w:r w:rsidRPr="00735F8F">
              <w:rPr>
                <w:rFonts w:ascii="Arial" w:hAnsi="Arial" w:cs="Arial"/>
                <w:color w:val="000000"/>
              </w:rPr>
              <w:t>82±1</w:t>
            </w:r>
            <w:r>
              <w:rPr>
                <w:rFonts w:ascii="Arial" w:hAnsi="Arial" w:cs="Arial"/>
                <w:color w:val="000000"/>
              </w:rPr>
              <w:t>.</w:t>
            </w:r>
            <w:r w:rsidRPr="00735F8F">
              <w:rPr>
                <w:rFonts w:ascii="Arial" w:hAnsi="Arial" w:cs="Arial"/>
                <w:color w:val="000000"/>
              </w:rPr>
              <w:t>05</w:t>
            </w:r>
          </w:p>
        </w:tc>
        <w:tc>
          <w:tcPr>
            <w:tcW w:w="1666" w:type="dxa"/>
            <w:tcBorders>
              <w:top w:val="single" w:sz="4" w:space="0" w:color="auto"/>
              <w:bottom w:val="nil"/>
            </w:tcBorders>
            <w:noWrap/>
            <w:vAlign w:val="bottom"/>
            <w:hideMark/>
          </w:tcPr>
          <w:p w14:paraId="1A8C375C" w14:textId="35B0CEF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001</w:t>
            </w:r>
          </w:p>
        </w:tc>
      </w:tr>
      <w:tr w:rsidR="00735F8F" w:rsidRPr="00735F8F" w14:paraId="13FBD905" w14:textId="77777777" w:rsidTr="007A7DB9">
        <w:trPr>
          <w:trHeight w:val="467"/>
        </w:trPr>
        <w:tc>
          <w:tcPr>
            <w:tcW w:w="1666" w:type="dxa"/>
            <w:vMerge/>
            <w:tcBorders>
              <w:top w:val="nil"/>
              <w:bottom w:val="nil"/>
            </w:tcBorders>
            <w:noWrap/>
            <w:vAlign w:val="bottom"/>
            <w:hideMark/>
          </w:tcPr>
          <w:p w14:paraId="4C385291"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27C4547A"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31E990F5" w14:textId="278522A4" w:rsidR="00735F8F" w:rsidRPr="00735F8F" w:rsidRDefault="00735F8F" w:rsidP="007A7DB9">
            <w:pPr>
              <w:jc w:val="center"/>
              <w:rPr>
                <w:rFonts w:ascii="Arial" w:hAnsi="Arial" w:cs="Arial"/>
                <w:color w:val="000000"/>
              </w:rPr>
            </w:pPr>
            <w:r w:rsidRPr="00735F8F">
              <w:rPr>
                <w:rFonts w:ascii="Arial" w:hAnsi="Arial" w:cs="Arial"/>
                <w:color w:val="000000"/>
              </w:rPr>
              <w:t>9</w:t>
            </w:r>
            <w:r>
              <w:rPr>
                <w:rFonts w:ascii="Arial" w:hAnsi="Arial" w:cs="Arial"/>
                <w:color w:val="000000"/>
              </w:rPr>
              <w:t>.</w:t>
            </w:r>
            <w:r w:rsidRPr="00735F8F">
              <w:rPr>
                <w:rFonts w:ascii="Arial" w:hAnsi="Arial" w:cs="Arial"/>
                <w:color w:val="000000"/>
              </w:rPr>
              <w:t>29±0</w:t>
            </w:r>
            <w:r>
              <w:rPr>
                <w:rFonts w:ascii="Arial" w:hAnsi="Arial" w:cs="Arial"/>
                <w:color w:val="000000"/>
              </w:rPr>
              <w:t>.</w:t>
            </w:r>
            <w:r w:rsidRPr="00735F8F">
              <w:rPr>
                <w:rFonts w:ascii="Arial" w:hAnsi="Arial" w:cs="Arial"/>
                <w:color w:val="000000"/>
              </w:rPr>
              <w:t>46</w:t>
            </w:r>
          </w:p>
        </w:tc>
        <w:tc>
          <w:tcPr>
            <w:tcW w:w="2722" w:type="dxa"/>
            <w:tcBorders>
              <w:top w:val="nil"/>
              <w:bottom w:val="nil"/>
            </w:tcBorders>
            <w:noWrap/>
            <w:vAlign w:val="bottom"/>
            <w:hideMark/>
          </w:tcPr>
          <w:p w14:paraId="686AC92A" w14:textId="664FDCA8" w:rsidR="00735F8F" w:rsidRPr="00735F8F" w:rsidRDefault="00735F8F" w:rsidP="007A7DB9">
            <w:pPr>
              <w:jc w:val="center"/>
              <w:rPr>
                <w:rFonts w:ascii="Arial" w:hAnsi="Arial" w:cs="Arial"/>
                <w:color w:val="000000"/>
              </w:rPr>
            </w:pPr>
            <w:r w:rsidRPr="00735F8F">
              <w:rPr>
                <w:rFonts w:ascii="Arial" w:hAnsi="Arial" w:cs="Arial"/>
                <w:color w:val="000000"/>
              </w:rPr>
              <w:t>8</w:t>
            </w:r>
            <w:r>
              <w:rPr>
                <w:rFonts w:ascii="Arial" w:hAnsi="Arial" w:cs="Arial"/>
                <w:color w:val="000000"/>
              </w:rPr>
              <w:t>.</w:t>
            </w:r>
            <w:r w:rsidRPr="00735F8F">
              <w:rPr>
                <w:rFonts w:ascii="Arial" w:hAnsi="Arial" w:cs="Arial"/>
                <w:color w:val="000000"/>
              </w:rPr>
              <w:t>96±0</w:t>
            </w:r>
            <w:r>
              <w:rPr>
                <w:rFonts w:ascii="Arial" w:hAnsi="Arial" w:cs="Arial"/>
                <w:color w:val="000000"/>
              </w:rPr>
              <w:t>.</w:t>
            </w:r>
            <w:r w:rsidRPr="00735F8F">
              <w:rPr>
                <w:rFonts w:ascii="Arial" w:hAnsi="Arial" w:cs="Arial"/>
                <w:color w:val="000000"/>
              </w:rPr>
              <w:t>46</w:t>
            </w:r>
          </w:p>
        </w:tc>
        <w:tc>
          <w:tcPr>
            <w:tcW w:w="1666" w:type="dxa"/>
            <w:tcBorders>
              <w:top w:val="nil"/>
              <w:bottom w:val="nil"/>
            </w:tcBorders>
            <w:noWrap/>
            <w:vAlign w:val="bottom"/>
            <w:hideMark/>
          </w:tcPr>
          <w:p w14:paraId="63B43901" w14:textId="29F7709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62</w:t>
            </w:r>
          </w:p>
        </w:tc>
      </w:tr>
      <w:tr w:rsidR="00735F8F" w:rsidRPr="00735F8F" w14:paraId="63F197EF" w14:textId="77777777" w:rsidTr="007A7DB9">
        <w:trPr>
          <w:trHeight w:val="467"/>
        </w:trPr>
        <w:tc>
          <w:tcPr>
            <w:tcW w:w="1666" w:type="dxa"/>
            <w:vMerge/>
            <w:tcBorders>
              <w:top w:val="nil"/>
              <w:bottom w:val="single" w:sz="4" w:space="0" w:color="auto"/>
            </w:tcBorders>
            <w:noWrap/>
            <w:vAlign w:val="bottom"/>
            <w:hideMark/>
          </w:tcPr>
          <w:p w14:paraId="3FC15FBF"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7882EE70"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5202268A" w14:textId="162E858A"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33±0</w:t>
            </w:r>
            <w:r>
              <w:rPr>
                <w:rFonts w:ascii="Arial" w:hAnsi="Arial" w:cs="Arial"/>
                <w:color w:val="000000"/>
              </w:rPr>
              <w:t>.</w:t>
            </w:r>
            <w:r w:rsidRPr="00735F8F">
              <w:rPr>
                <w:rFonts w:ascii="Arial" w:hAnsi="Arial" w:cs="Arial"/>
                <w:color w:val="000000"/>
              </w:rPr>
              <w:t>02</w:t>
            </w:r>
          </w:p>
        </w:tc>
        <w:tc>
          <w:tcPr>
            <w:tcW w:w="2722" w:type="dxa"/>
            <w:tcBorders>
              <w:top w:val="nil"/>
              <w:bottom w:val="single" w:sz="4" w:space="0" w:color="auto"/>
            </w:tcBorders>
            <w:noWrap/>
            <w:vAlign w:val="bottom"/>
            <w:hideMark/>
          </w:tcPr>
          <w:p w14:paraId="378D4CAE" w14:textId="60DAD19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29±0</w:t>
            </w:r>
            <w:r>
              <w:rPr>
                <w:rFonts w:ascii="Arial" w:hAnsi="Arial" w:cs="Arial"/>
                <w:color w:val="000000"/>
              </w:rPr>
              <w:t>.</w:t>
            </w:r>
            <w:r w:rsidRPr="00735F8F">
              <w:rPr>
                <w:rFonts w:ascii="Arial" w:hAnsi="Arial" w:cs="Arial"/>
                <w:color w:val="000000"/>
              </w:rPr>
              <w:t>02</w:t>
            </w:r>
          </w:p>
        </w:tc>
        <w:tc>
          <w:tcPr>
            <w:tcW w:w="1666" w:type="dxa"/>
            <w:tcBorders>
              <w:top w:val="nil"/>
              <w:bottom w:val="single" w:sz="4" w:space="0" w:color="auto"/>
            </w:tcBorders>
            <w:noWrap/>
            <w:vAlign w:val="bottom"/>
            <w:hideMark/>
          </w:tcPr>
          <w:p w14:paraId="42C3932A" w14:textId="24445801"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25</w:t>
            </w:r>
          </w:p>
        </w:tc>
      </w:tr>
      <w:tr w:rsidR="00735F8F" w:rsidRPr="00735F8F" w14:paraId="5C2FCC34" w14:textId="77777777" w:rsidTr="007A7DB9">
        <w:trPr>
          <w:trHeight w:val="467"/>
        </w:trPr>
        <w:tc>
          <w:tcPr>
            <w:tcW w:w="1666" w:type="dxa"/>
            <w:vMerge w:val="restart"/>
            <w:tcBorders>
              <w:top w:val="single" w:sz="4" w:space="0" w:color="auto"/>
              <w:bottom w:val="nil"/>
            </w:tcBorders>
            <w:noWrap/>
            <w:vAlign w:val="bottom"/>
            <w:hideMark/>
          </w:tcPr>
          <w:p w14:paraId="465E9852" w14:textId="77777777" w:rsidR="00735F8F" w:rsidRPr="00735F8F" w:rsidRDefault="00735F8F" w:rsidP="007A7DB9">
            <w:pPr>
              <w:rPr>
                <w:rFonts w:ascii="Arial" w:hAnsi="Arial" w:cs="Arial"/>
                <w:color w:val="000000"/>
              </w:rPr>
            </w:pPr>
            <w:r w:rsidRPr="00735F8F">
              <w:rPr>
                <w:rFonts w:ascii="Arial" w:hAnsi="Arial" w:cs="Arial"/>
                <w:color w:val="000000"/>
              </w:rPr>
              <w:t>3 weeks</w:t>
            </w:r>
          </w:p>
          <w:p w14:paraId="36065C3A"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D0D0021"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66CAAA6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07F84F5F" w14:textId="19BF3ECA" w:rsidR="00735F8F" w:rsidRPr="00735F8F" w:rsidRDefault="00735F8F" w:rsidP="007A7DB9">
            <w:pPr>
              <w:jc w:val="center"/>
              <w:rPr>
                <w:rFonts w:ascii="Arial" w:hAnsi="Arial" w:cs="Arial"/>
                <w:color w:val="000000"/>
              </w:rPr>
            </w:pPr>
            <w:r w:rsidRPr="00735F8F">
              <w:rPr>
                <w:rFonts w:ascii="Arial" w:hAnsi="Arial" w:cs="Arial"/>
                <w:color w:val="000000"/>
              </w:rPr>
              <w:t>229</w:t>
            </w:r>
            <w:r>
              <w:rPr>
                <w:rFonts w:ascii="Arial" w:hAnsi="Arial" w:cs="Arial"/>
                <w:color w:val="000000"/>
              </w:rPr>
              <w:t>.</w:t>
            </w:r>
            <w:r w:rsidRPr="00735F8F">
              <w:rPr>
                <w:rFonts w:ascii="Arial" w:hAnsi="Arial" w:cs="Arial"/>
                <w:color w:val="000000"/>
              </w:rPr>
              <w:t>08±2</w:t>
            </w:r>
            <w:r>
              <w:rPr>
                <w:rFonts w:ascii="Arial" w:hAnsi="Arial" w:cs="Arial"/>
                <w:color w:val="000000"/>
              </w:rPr>
              <w:t>.</w:t>
            </w:r>
            <w:r w:rsidRPr="00735F8F">
              <w:rPr>
                <w:rFonts w:ascii="Arial" w:hAnsi="Arial" w:cs="Arial"/>
                <w:color w:val="000000"/>
              </w:rPr>
              <w:t>22</w:t>
            </w:r>
          </w:p>
        </w:tc>
        <w:tc>
          <w:tcPr>
            <w:tcW w:w="2722" w:type="dxa"/>
            <w:tcBorders>
              <w:top w:val="single" w:sz="4" w:space="0" w:color="auto"/>
              <w:bottom w:val="nil"/>
            </w:tcBorders>
            <w:noWrap/>
            <w:vAlign w:val="bottom"/>
            <w:hideMark/>
          </w:tcPr>
          <w:p w14:paraId="5C099F17" w14:textId="13EAA7A2" w:rsidR="00735F8F" w:rsidRPr="00735F8F" w:rsidRDefault="00735F8F" w:rsidP="007A7DB9">
            <w:pPr>
              <w:jc w:val="center"/>
              <w:rPr>
                <w:rFonts w:ascii="Arial" w:hAnsi="Arial" w:cs="Arial"/>
                <w:color w:val="000000"/>
              </w:rPr>
            </w:pPr>
            <w:r w:rsidRPr="00735F8F">
              <w:rPr>
                <w:rFonts w:ascii="Arial" w:hAnsi="Arial" w:cs="Arial"/>
                <w:color w:val="000000"/>
              </w:rPr>
              <w:t>240</w:t>
            </w:r>
            <w:r>
              <w:rPr>
                <w:rFonts w:ascii="Arial" w:hAnsi="Arial" w:cs="Arial"/>
                <w:color w:val="000000"/>
              </w:rPr>
              <w:t>.</w:t>
            </w:r>
            <w:r w:rsidRPr="00735F8F">
              <w:rPr>
                <w:rFonts w:ascii="Arial" w:hAnsi="Arial" w:cs="Arial"/>
                <w:color w:val="000000"/>
              </w:rPr>
              <w:t>37±2</w:t>
            </w:r>
            <w:r>
              <w:rPr>
                <w:rFonts w:ascii="Arial" w:hAnsi="Arial" w:cs="Arial"/>
                <w:color w:val="000000"/>
              </w:rPr>
              <w:t>.</w:t>
            </w:r>
            <w:r w:rsidRPr="00735F8F">
              <w:rPr>
                <w:rFonts w:ascii="Arial" w:hAnsi="Arial" w:cs="Arial"/>
                <w:color w:val="000000"/>
              </w:rPr>
              <w:t>23</w:t>
            </w:r>
          </w:p>
        </w:tc>
        <w:tc>
          <w:tcPr>
            <w:tcW w:w="1666" w:type="dxa"/>
            <w:tcBorders>
              <w:top w:val="single" w:sz="4" w:space="0" w:color="auto"/>
              <w:bottom w:val="nil"/>
            </w:tcBorders>
            <w:noWrap/>
            <w:vAlign w:val="bottom"/>
            <w:hideMark/>
          </w:tcPr>
          <w:p w14:paraId="78291C4E" w14:textId="71C83E9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002</w:t>
            </w:r>
          </w:p>
        </w:tc>
      </w:tr>
      <w:tr w:rsidR="00735F8F" w:rsidRPr="00735F8F" w14:paraId="141C52F6" w14:textId="77777777" w:rsidTr="007A7DB9">
        <w:trPr>
          <w:trHeight w:val="467"/>
        </w:trPr>
        <w:tc>
          <w:tcPr>
            <w:tcW w:w="1666" w:type="dxa"/>
            <w:vMerge/>
            <w:tcBorders>
              <w:top w:val="nil"/>
              <w:bottom w:val="nil"/>
            </w:tcBorders>
            <w:noWrap/>
            <w:vAlign w:val="bottom"/>
            <w:hideMark/>
          </w:tcPr>
          <w:p w14:paraId="30B9C813"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23D4AEE"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647077FB" w14:textId="649F52AB" w:rsidR="00735F8F" w:rsidRPr="00735F8F" w:rsidRDefault="00735F8F" w:rsidP="007A7DB9">
            <w:pPr>
              <w:jc w:val="center"/>
              <w:rPr>
                <w:rFonts w:ascii="Arial" w:hAnsi="Arial" w:cs="Arial"/>
                <w:color w:val="000000"/>
              </w:rPr>
            </w:pPr>
            <w:r w:rsidRPr="00735F8F">
              <w:rPr>
                <w:rFonts w:ascii="Arial" w:hAnsi="Arial" w:cs="Arial"/>
                <w:color w:val="000000"/>
              </w:rPr>
              <w:t>10</w:t>
            </w:r>
            <w:r>
              <w:rPr>
                <w:rFonts w:ascii="Arial" w:hAnsi="Arial" w:cs="Arial"/>
                <w:color w:val="000000"/>
              </w:rPr>
              <w:t>.</w:t>
            </w:r>
            <w:r w:rsidRPr="00735F8F">
              <w:rPr>
                <w:rFonts w:ascii="Arial" w:hAnsi="Arial" w:cs="Arial"/>
                <w:color w:val="000000"/>
              </w:rPr>
              <w:t>68±0</w:t>
            </w:r>
            <w:r>
              <w:rPr>
                <w:rFonts w:ascii="Arial" w:hAnsi="Arial" w:cs="Arial"/>
                <w:color w:val="000000"/>
              </w:rPr>
              <w:t>.</w:t>
            </w:r>
            <w:r w:rsidRPr="00735F8F">
              <w:rPr>
                <w:rFonts w:ascii="Arial" w:hAnsi="Arial" w:cs="Arial"/>
                <w:color w:val="000000"/>
              </w:rPr>
              <w:t>23</w:t>
            </w:r>
          </w:p>
        </w:tc>
        <w:tc>
          <w:tcPr>
            <w:tcW w:w="2722" w:type="dxa"/>
            <w:tcBorders>
              <w:top w:val="nil"/>
              <w:bottom w:val="nil"/>
            </w:tcBorders>
            <w:noWrap/>
            <w:vAlign w:val="bottom"/>
            <w:hideMark/>
          </w:tcPr>
          <w:p w14:paraId="49B7CB20" w14:textId="28F8F024" w:rsidR="00735F8F" w:rsidRPr="00735F8F" w:rsidRDefault="00735F8F" w:rsidP="007A7DB9">
            <w:pPr>
              <w:jc w:val="center"/>
              <w:rPr>
                <w:rFonts w:ascii="Arial" w:hAnsi="Arial" w:cs="Arial"/>
                <w:color w:val="000000"/>
              </w:rPr>
            </w:pPr>
            <w:r w:rsidRPr="00735F8F">
              <w:rPr>
                <w:rFonts w:ascii="Arial" w:hAnsi="Arial" w:cs="Arial"/>
                <w:color w:val="000000"/>
              </w:rPr>
              <w:t>11</w:t>
            </w:r>
            <w:r>
              <w:rPr>
                <w:rFonts w:ascii="Arial" w:hAnsi="Arial" w:cs="Arial"/>
                <w:color w:val="000000"/>
              </w:rPr>
              <w:t>.</w:t>
            </w:r>
            <w:r w:rsidRPr="00735F8F">
              <w:rPr>
                <w:rFonts w:ascii="Arial" w:hAnsi="Arial" w:cs="Arial"/>
                <w:color w:val="000000"/>
              </w:rPr>
              <w:t>22±0</w:t>
            </w:r>
            <w:r>
              <w:rPr>
                <w:rFonts w:ascii="Arial" w:hAnsi="Arial" w:cs="Arial"/>
                <w:color w:val="000000"/>
              </w:rPr>
              <w:t>.</w:t>
            </w:r>
            <w:r w:rsidRPr="00735F8F">
              <w:rPr>
                <w:rFonts w:ascii="Arial" w:hAnsi="Arial" w:cs="Arial"/>
                <w:color w:val="000000"/>
              </w:rPr>
              <w:t>22</w:t>
            </w:r>
          </w:p>
        </w:tc>
        <w:tc>
          <w:tcPr>
            <w:tcW w:w="1666" w:type="dxa"/>
            <w:tcBorders>
              <w:top w:val="nil"/>
              <w:bottom w:val="nil"/>
            </w:tcBorders>
            <w:noWrap/>
            <w:vAlign w:val="bottom"/>
            <w:hideMark/>
          </w:tcPr>
          <w:p w14:paraId="2AF85687" w14:textId="154B6310"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117</w:t>
            </w:r>
          </w:p>
        </w:tc>
      </w:tr>
      <w:tr w:rsidR="00735F8F" w:rsidRPr="00735F8F" w14:paraId="486D808C" w14:textId="77777777" w:rsidTr="007A7DB9">
        <w:trPr>
          <w:trHeight w:val="467"/>
        </w:trPr>
        <w:tc>
          <w:tcPr>
            <w:tcW w:w="1666" w:type="dxa"/>
            <w:vMerge/>
            <w:tcBorders>
              <w:top w:val="nil"/>
              <w:bottom w:val="single" w:sz="4" w:space="0" w:color="auto"/>
            </w:tcBorders>
            <w:noWrap/>
            <w:vAlign w:val="bottom"/>
            <w:hideMark/>
          </w:tcPr>
          <w:p w14:paraId="1DA759A6"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3826E436"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470DBA38" w14:textId="5425040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27±0</w:t>
            </w:r>
            <w:r>
              <w:rPr>
                <w:rFonts w:ascii="Arial" w:hAnsi="Arial" w:cs="Arial"/>
                <w:color w:val="000000"/>
              </w:rPr>
              <w:t>.</w:t>
            </w:r>
            <w:r w:rsidRPr="00735F8F">
              <w:rPr>
                <w:rFonts w:ascii="Arial" w:hAnsi="Arial" w:cs="Arial"/>
                <w:color w:val="000000"/>
              </w:rPr>
              <w:t>04</w:t>
            </w:r>
          </w:p>
        </w:tc>
        <w:tc>
          <w:tcPr>
            <w:tcW w:w="2722" w:type="dxa"/>
            <w:tcBorders>
              <w:top w:val="nil"/>
              <w:bottom w:val="single" w:sz="4" w:space="0" w:color="auto"/>
            </w:tcBorders>
            <w:noWrap/>
            <w:vAlign w:val="bottom"/>
            <w:hideMark/>
          </w:tcPr>
          <w:p w14:paraId="74ADBE92" w14:textId="3809E88D"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26±0</w:t>
            </w:r>
            <w:r>
              <w:rPr>
                <w:rFonts w:ascii="Arial" w:hAnsi="Arial" w:cs="Arial"/>
                <w:color w:val="000000"/>
              </w:rPr>
              <w:t>.</w:t>
            </w:r>
            <w:r w:rsidRPr="00735F8F">
              <w:rPr>
                <w:rFonts w:ascii="Arial" w:hAnsi="Arial" w:cs="Arial"/>
                <w:color w:val="000000"/>
              </w:rPr>
              <w:t>04</w:t>
            </w:r>
          </w:p>
        </w:tc>
        <w:tc>
          <w:tcPr>
            <w:tcW w:w="1666" w:type="dxa"/>
            <w:tcBorders>
              <w:top w:val="nil"/>
              <w:bottom w:val="single" w:sz="4" w:space="0" w:color="auto"/>
            </w:tcBorders>
            <w:noWrap/>
            <w:vAlign w:val="bottom"/>
            <w:hideMark/>
          </w:tcPr>
          <w:p w14:paraId="4874EB23" w14:textId="6B18D279"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9</w:t>
            </w:r>
          </w:p>
        </w:tc>
      </w:tr>
      <w:tr w:rsidR="00735F8F" w:rsidRPr="00735F8F" w14:paraId="6239503F" w14:textId="77777777" w:rsidTr="007A7DB9">
        <w:trPr>
          <w:trHeight w:val="467"/>
        </w:trPr>
        <w:tc>
          <w:tcPr>
            <w:tcW w:w="1666" w:type="dxa"/>
            <w:vMerge w:val="restart"/>
            <w:tcBorders>
              <w:top w:val="single" w:sz="4" w:space="0" w:color="auto"/>
              <w:bottom w:val="nil"/>
            </w:tcBorders>
            <w:noWrap/>
            <w:vAlign w:val="bottom"/>
            <w:hideMark/>
          </w:tcPr>
          <w:p w14:paraId="2BE944BD" w14:textId="77777777" w:rsidR="00735F8F" w:rsidRPr="00735F8F" w:rsidRDefault="00735F8F" w:rsidP="007A7DB9">
            <w:pPr>
              <w:rPr>
                <w:rFonts w:ascii="Arial" w:hAnsi="Arial" w:cs="Arial"/>
                <w:color w:val="000000"/>
              </w:rPr>
            </w:pPr>
            <w:r w:rsidRPr="00735F8F">
              <w:rPr>
                <w:rFonts w:ascii="Arial" w:hAnsi="Arial" w:cs="Arial"/>
                <w:color w:val="000000"/>
              </w:rPr>
              <w:t>4 weeks</w:t>
            </w:r>
          </w:p>
          <w:p w14:paraId="2EFEE43F"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038719B6"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70F1FFE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0EF3483E" w14:textId="2A3EDE94" w:rsidR="00735F8F" w:rsidRPr="00735F8F" w:rsidRDefault="00735F8F" w:rsidP="007A7DB9">
            <w:pPr>
              <w:jc w:val="center"/>
              <w:rPr>
                <w:rFonts w:ascii="Arial" w:hAnsi="Arial" w:cs="Arial"/>
                <w:color w:val="000000"/>
              </w:rPr>
            </w:pPr>
            <w:r w:rsidRPr="00735F8F">
              <w:rPr>
                <w:rFonts w:ascii="Arial" w:hAnsi="Arial" w:cs="Arial"/>
                <w:color w:val="000000"/>
              </w:rPr>
              <w:t>824</w:t>
            </w:r>
            <w:r>
              <w:rPr>
                <w:rFonts w:ascii="Arial" w:hAnsi="Arial" w:cs="Arial"/>
                <w:color w:val="000000"/>
              </w:rPr>
              <w:t>.</w:t>
            </w:r>
            <w:r w:rsidRPr="00735F8F">
              <w:rPr>
                <w:rFonts w:ascii="Arial" w:hAnsi="Arial" w:cs="Arial"/>
                <w:color w:val="000000"/>
              </w:rPr>
              <w:t>24±1</w:t>
            </w:r>
            <w:r>
              <w:rPr>
                <w:rFonts w:ascii="Arial" w:hAnsi="Arial" w:cs="Arial"/>
                <w:color w:val="000000"/>
              </w:rPr>
              <w:t>.</w:t>
            </w:r>
            <w:r w:rsidRPr="00735F8F">
              <w:rPr>
                <w:rFonts w:ascii="Arial" w:hAnsi="Arial" w:cs="Arial"/>
                <w:color w:val="000000"/>
              </w:rPr>
              <w:t>4</w:t>
            </w:r>
          </w:p>
        </w:tc>
        <w:tc>
          <w:tcPr>
            <w:tcW w:w="2722" w:type="dxa"/>
            <w:tcBorders>
              <w:top w:val="single" w:sz="4" w:space="0" w:color="auto"/>
              <w:bottom w:val="nil"/>
            </w:tcBorders>
            <w:noWrap/>
            <w:vAlign w:val="bottom"/>
            <w:hideMark/>
          </w:tcPr>
          <w:p w14:paraId="262727CD" w14:textId="1580D78F" w:rsidR="00735F8F" w:rsidRPr="00735F8F" w:rsidRDefault="00735F8F" w:rsidP="007A7DB9">
            <w:pPr>
              <w:jc w:val="center"/>
              <w:rPr>
                <w:rFonts w:ascii="Arial" w:hAnsi="Arial" w:cs="Arial"/>
                <w:color w:val="000000"/>
              </w:rPr>
            </w:pPr>
            <w:r w:rsidRPr="00735F8F">
              <w:rPr>
                <w:rFonts w:ascii="Arial" w:hAnsi="Arial" w:cs="Arial"/>
                <w:color w:val="000000"/>
              </w:rPr>
              <w:t>949</w:t>
            </w:r>
            <w:r>
              <w:rPr>
                <w:rFonts w:ascii="Arial" w:hAnsi="Arial" w:cs="Arial"/>
                <w:color w:val="000000"/>
              </w:rPr>
              <w:t>.</w:t>
            </w:r>
            <w:r w:rsidRPr="00735F8F">
              <w:rPr>
                <w:rFonts w:ascii="Arial" w:hAnsi="Arial" w:cs="Arial"/>
                <w:color w:val="000000"/>
              </w:rPr>
              <w:t>31±1</w:t>
            </w:r>
            <w:r>
              <w:rPr>
                <w:rFonts w:ascii="Arial" w:hAnsi="Arial" w:cs="Arial"/>
                <w:color w:val="000000"/>
              </w:rPr>
              <w:t>.</w:t>
            </w:r>
            <w:r w:rsidRPr="00735F8F">
              <w:rPr>
                <w:rFonts w:ascii="Arial" w:hAnsi="Arial" w:cs="Arial"/>
                <w:color w:val="000000"/>
              </w:rPr>
              <w:t>4</w:t>
            </w:r>
          </w:p>
        </w:tc>
        <w:tc>
          <w:tcPr>
            <w:tcW w:w="1666" w:type="dxa"/>
            <w:tcBorders>
              <w:top w:val="single" w:sz="4" w:space="0" w:color="auto"/>
              <w:bottom w:val="nil"/>
            </w:tcBorders>
            <w:noWrap/>
            <w:vAlign w:val="bottom"/>
            <w:hideMark/>
          </w:tcPr>
          <w:p w14:paraId="472E9C91" w14:textId="2B9C1694"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736F3592" w14:textId="77777777" w:rsidTr="007A7DB9">
        <w:trPr>
          <w:trHeight w:val="467"/>
        </w:trPr>
        <w:tc>
          <w:tcPr>
            <w:tcW w:w="1666" w:type="dxa"/>
            <w:vMerge/>
            <w:tcBorders>
              <w:top w:val="nil"/>
              <w:bottom w:val="nil"/>
            </w:tcBorders>
            <w:noWrap/>
            <w:vAlign w:val="bottom"/>
            <w:hideMark/>
          </w:tcPr>
          <w:p w14:paraId="4BC87E77"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5A8858D"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0D1868C3" w14:textId="7C2B8B09" w:rsidR="00735F8F" w:rsidRPr="00735F8F" w:rsidRDefault="00735F8F" w:rsidP="007A7DB9">
            <w:pPr>
              <w:jc w:val="center"/>
              <w:rPr>
                <w:rFonts w:ascii="Arial" w:hAnsi="Arial" w:cs="Arial"/>
                <w:color w:val="000000"/>
              </w:rPr>
            </w:pPr>
            <w:r w:rsidRPr="00735F8F">
              <w:rPr>
                <w:rFonts w:ascii="Arial" w:hAnsi="Arial" w:cs="Arial"/>
                <w:color w:val="000000"/>
              </w:rPr>
              <w:t>29</w:t>
            </w:r>
            <w:r>
              <w:rPr>
                <w:rFonts w:ascii="Arial" w:hAnsi="Arial" w:cs="Arial"/>
                <w:color w:val="000000"/>
              </w:rPr>
              <w:t>.</w:t>
            </w:r>
            <w:r w:rsidRPr="00735F8F">
              <w:rPr>
                <w:rFonts w:ascii="Arial" w:hAnsi="Arial" w:cs="Arial"/>
                <w:color w:val="000000"/>
              </w:rPr>
              <w:t>27±0</w:t>
            </w:r>
            <w:r>
              <w:rPr>
                <w:rFonts w:ascii="Arial" w:hAnsi="Arial" w:cs="Arial"/>
                <w:color w:val="000000"/>
              </w:rPr>
              <w:t>.</w:t>
            </w:r>
            <w:r w:rsidRPr="00735F8F">
              <w:rPr>
                <w:rFonts w:ascii="Arial" w:hAnsi="Arial" w:cs="Arial"/>
                <w:color w:val="000000"/>
              </w:rPr>
              <w:t>18</w:t>
            </w:r>
          </w:p>
        </w:tc>
        <w:tc>
          <w:tcPr>
            <w:tcW w:w="2722" w:type="dxa"/>
            <w:tcBorders>
              <w:top w:val="nil"/>
              <w:bottom w:val="nil"/>
            </w:tcBorders>
            <w:noWrap/>
            <w:vAlign w:val="bottom"/>
            <w:hideMark/>
          </w:tcPr>
          <w:p w14:paraId="7C77C1F3" w14:textId="178CEAFD" w:rsidR="00735F8F" w:rsidRPr="00735F8F" w:rsidRDefault="00735F8F" w:rsidP="007A7DB9">
            <w:pPr>
              <w:jc w:val="center"/>
              <w:rPr>
                <w:rFonts w:ascii="Arial" w:hAnsi="Arial" w:cs="Arial"/>
                <w:color w:val="000000"/>
              </w:rPr>
            </w:pPr>
            <w:r w:rsidRPr="00735F8F">
              <w:rPr>
                <w:rFonts w:ascii="Arial" w:hAnsi="Arial" w:cs="Arial"/>
                <w:color w:val="000000"/>
              </w:rPr>
              <w:t>33</w:t>
            </w:r>
            <w:r>
              <w:rPr>
                <w:rFonts w:ascii="Arial" w:hAnsi="Arial" w:cs="Arial"/>
                <w:color w:val="000000"/>
              </w:rPr>
              <w:t>.</w:t>
            </w:r>
            <w:r w:rsidRPr="00735F8F">
              <w:rPr>
                <w:rFonts w:ascii="Arial" w:hAnsi="Arial" w:cs="Arial"/>
                <w:color w:val="000000"/>
              </w:rPr>
              <w:t>73±0</w:t>
            </w:r>
            <w:r>
              <w:rPr>
                <w:rFonts w:ascii="Arial" w:hAnsi="Arial" w:cs="Arial"/>
                <w:color w:val="000000"/>
              </w:rPr>
              <w:t>.</w:t>
            </w:r>
            <w:r w:rsidRPr="00735F8F">
              <w:rPr>
                <w:rFonts w:ascii="Arial" w:hAnsi="Arial" w:cs="Arial"/>
                <w:color w:val="000000"/>
              </w:rPr>
              <w:t>17</w:t>
            </w:r>
          </w:p>
        </w:tc>
        <w:tc>
          <w:tcPr>
            <w:tcW w:w="1666" w:type="dxa"/>
            <w:tcBorders>
              <w:top w:val="nil"/>
              <w:bottom w:val="nil"/>
            </w:tcBorders>
            <w:noWrap/>
            <w:vAlign w:val="bottom"/>
            <w:hideMark/>
          </w:tcPr>
          <w:p w14:paraId="19588190" w14:textId="09C7AA1E" w:rsidR="00735F8F" w:rsidRPr="00735F8F" w:rsidRDefault="00735F8F" w:rsidP="007A7DB9">
            <w:pPr>
              <w:jc w:val="center"/>
              <w:rPr>
                <w:rFonts w:ascii="Arial" w:hAnsi="Arial" w:cs="Arial"/>
                <w:color w:val="000000"/>
              </w:rPr>
            </w:pPr>
            <w:bookmarkStart w:id="1" w:name="_Hlk219282988"/>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bookmarkEnd w:id="1"/>
          </w:p>
        </w:tc>
      </w:tr>
      <w:tr w:rsidR="00735F8F" w:rsidRPr="00735F8F" w14:paraId="13ED9150" w14:textId="77777777" w:rsidTr="007A7DB9">
        <w:trPr>
          <w:trHeight w:val="467"/>
        </w:trPr>
        <w:tc>
          <w:tcPr>
            <w:tcW w:w="1666" w:type="dxa"/>
            <w:vMerge/>
            <w:tcBorders>
              <w:top w:val="nil"/>
              <w:bottom w:val="single" w:sz="4" w:space="0" w:color="auto"/>
            </w:tcBorders>
            <w:noWrap/>
            <w:vAlign w:val="bottom"/>
            <w:hideMark/>
          </w:tcPr>
          <w:p w14:paraId="0C670E17"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68943922"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1960B0B6" w14:textId="536CD5BE"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06±0</w:t>
            </w:r>
            <w:r>
              <w:rPr>
                <w:rFonts w:ascii="Arial" w:hAnsi="Arial" w:cs="Arial"/>
                <w:color w:val="000000"/>
              </w:rPr>
              <w:t>.</w:t>
            </w:r>
            <w:r w:rsidRPr="00735F8F">
              <w:rPr>
                <w:rFonts w:ascii="Arial" w:hAnsi="Arial" w:cs="Arial"/>
                <w:color w:val="000000"/>
              </w:rPr>
              <w:t>07</w:t>
            </w:r>
          </w:p>
        </w:tc>
        <w:tc>
          <w:tcPr>
            <w:tcW w:w="2722" w:type="dxa"/>
            <w:tcBorders>
              <w:top w:val="nil"/>
              <w:bottom w:val="single" w:sz="4" w:space="0" w:color="auto"/>
            </w:tcBorders>
            <w:noWrap/>
            <w:vAlign w:val="bottom"/>
            <w:hideMark/>
          </w:tcPr>
          <w:p w14:paraId="2D67E40D" w14:textId="77E21907"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03±0</w:t>
            </w:r>
            <w:r>
              <w:rPr>
                <w:rFonts w:ascii="Arial" w:hAnsi="Arial" w:cs="Arial"/>
                <w:color w:val="000000"/>
              </w:rPr>
              <w:t>.</w:t>
            </w:r>
            <w:r w:rsidRPr="00735F8F">
              <w:rPr>
                <w:rFonts w:ascii="Arial" w:hAnsi="Arial" w:cs="Arial"/>
                <w:color w:val="000000"/>
              </w:rPr>
              <w:t>07</w:t>
            </w:r>
          </w:p>
        </w:tc>
        <w:tc>
          <w:tcPr>
            <w:tcW w:w="1666" w:type="dxa"/>
            <w:tcBorders>
              <w:top w:val="nil"/>
              <w:bottom w:val="single" w:sz="4" w:space="0" w:color="auto"/>
            </w:tcBorders>
            <w:noWrap/>
            <w:vAlign w:val="bottom"/>
            <w:hideMark/>
          </w:tcPr>
          <w:p w14:paraId="05A48777" w14:textId="6CCD18DC"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7</w:t>
            </w:r>
          </w:p>
        </w:tc>
      </w:tr>
      <w:tr w:rsidR="00735F8F" w:rsidRPr="00735F8F" w14:paraId="00F27B83" w14:textId="77777777" w:rsidTr="007A7DB9">
        <w:trPr>
          <w:trHeight w:val="467"/>
        </w:trPr>
        <w:tc>
          <w:tcPr>
            <w:tcW w:w="1666" w:type="dxa"/>
            <w:vMerge w:val="restart"/>
            <w:tcBorders>
              <w:top w:val="single" w:sz="4" w:space="0" w:color="auto"/>
              <w:bottom w:val="nil"/>
            </w:tcBorders>
            <w:noWrap/>
            <w:vAlign w:val="bottom"/>
            <w:hideMark/>
          </w:tcPr>
          <w:p w14:paraId="1BEC5C91" w14:textId="77777777" w:rsidR="00735F8F" w:rsidRPr="00735F8F" w:rsidRDefault="00735F8F" w:rsidP="007A7DB9">
            <w:pPr>
              <w:rPr>
                <w:rFonts w:ascii="Arial" w:hAnsi="Arial" w:cs="Arial"/>
                <w:color w:val="000000"/>
              </w:rPr>
            </w:pPr>
            <w:r w:rsidRPr="00735F8F">
              <w:rPr>
                <w:rFonts w:ascii="Arial" w:hAnsi="Arial" w:cs="Arial"/>
                <w:color w:val="000000"/>
              </w:rPr>
              <w:t>5 weeks</w:t>
            </w:r>
          </w:p>
          <w:p w14:paraId="55A7EA7C"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5DB7FA6"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70BCCCA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16044291" w14:textId="1AC43254" w:rsidR="00735F8F" w:rsidRPr="00735F8F" w:rsidRDefault="00735F8F" w:rsidP="007A7DB9">
            <w:pPr>
              <w:jc w:val="center"/>
              <w:rPr>
                <w:rFonts w:ascii="Arial" w:hAnsi="Arial" w:cs="Arial"/>
                <w:color w:val="000000"/>
              </w:rPr>
            </w:pPr>
            <w:r w:rsidRPr="00735F8F">
              <w:rPr>
                <w:rFonts w:ascii="Arial" w:hAnsi="Arial" w:cs="Arial"/>
                <w:color w:val="000000"/>
              </w:rPr>
              <w:t>1224</w:t>
            </w:r>
            <w:r>
              <w:rPr>
                <w:rFonts w:ascii="Arial" w:hAnsi="Arial" w:cs="Arial"/>
                <w:color w:val="000000"/>
              </w:rPr>
              <w:t>.</w:t>
            </w:r>
            <w:r w:rsidRPr="00735F8F">
              <w:rPr>
                <w:rFonts w:ascii="Arial" w:hAnsi="Arial" w:cs="Arial"/>
                <w:color w:val="000000"/>
              </w:rPr>
              <w:t>28±45</w:t>
            </w:r>
            <w:r>
              <w:rPr>
                <w:rFonts w:ascii="Arial" w:hAnsi="Arial" w:cs="Arial"/>
                <w:color w:val="000000"/>
              </w:rPr>
              <w:t>.</w:t>
            </w:r>
            <w:r w:rsidRPr="00735F8F">
              <w:rPr>
                <w:rFonts w:ascii="Arial" w:hAnsi="Arial" w:cs="Arial"/>
                <w:color w:val="000000"/>
              </w:rPr>
              <w:t>27</w:t>
            </w:r>
          </w:p>
        </w:tc>
        <w:tc>
          <w:tcPr>
            <w:tcW w:w="2722" w:type="dxa"/>
            <w:tcBorders>
              <w:top w:val="single" w:sz="4" w:space="0" w:color="auto"/>
              <w:bottom w:val="nil"/>
            </w:tcBorders>
            <w:noWrap/>
            <w:vAlign w:val="bottom"/>
            <w:hideMark/>
          </w:tcPr>
          <w:p w14:paraId="3C7A8021" w14:textId="5280A327" w:rsidR="00735F8F" w:rsidRPr="00735F8F" w:rsidRDefault="00735F8F" w:rsidP="007A7DB9">
            <w:pPr>
              <w:jc w:val="center"/>
              <w:rPr>
                <w:rFonts w:ascii="Arial" w:hAnsi="Arial" w:cs="Arial"/>
                <w:color w:val="000000"/>
              </w:rPr>
            </w:pPr>
            <w:r w:rsidRPr="00735F8F">
              <w:rPr>
                <w:rFonts w:ascii="Arial" w:hAnsi="Arial" w:cs="Arial"/>
                <w:color w:val="000000"/>
              </w:rPr>
              <w:t>1387</w:t>
            </w:r>
            <w:r>
              <w:rPr>
                <w:rFonts w:ascii="Arial" w:hAnsi="Arial" w:cs="Arial"/>
                <w:color w:val="000000"/>
              </w:rPr>
              <w:t>.</w:t>
            </w:r>
            <w:r w:rsidRPr="00735F8F">
              <w:rPr>
                <w:rFonts w:ascii="Arial" w:hAnsi="Arial" w:cs="Arial"/>
                <w:color w:val="000000"/>
              </w:rPr>
              <w:t>3±45</w:t>
            </w:r>
            <w:r>
              <w:rPr>
                <w:rFonts w:ascii="Arial" w:hAnsi="Arial" w:cs="Arial"/>
                <w:color w:val="000000"/>
              </w:rPr>
              <w:t>.</w:t>
            </w:r>
            <w:r w:rsidRPr="00735F8F">
              <w:rPr>
                <w:rFonts w:ascii="Arial" w:hAnsi="Arial" w:cs="Arial"/>
                <w:color w:val="000000"/>
              </w:rPr>
              <w:t>26</w:t>
            </w:r>
          </w:p>
        </w:tc>
        <w:tc>
          <w:tcPr>
            <w:tcW w:w="1666" w:type="dxa"/>
            <w:tcBorders>
              <w:top w:val="single" w:sz="4" w:space="0" w:color="auto"/>
              <w:bottom w:val="nil"/>
            </w:tcBorders>
            <w:noWrap/>
            <w:vAlign w:val="bottom"/>
            <w:hideMark/>
          </w:tcPr>
          <w:p w14:paraId="42924875" w14:textId="0B6EC34E"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02</w:t>
            </w:r>
          </w:p>
        </w:tc>
      </w:tr>
      <w:tr w:rsidR="00735F8F" w:rsidRPr="00735F8F" w14:paraId="20C9FBB0" w14:textId="77777777" w:rsidTr="007A7DB9">
        <w:trPr>
          <w:trHeight w:val="467"/>
        </w:trPr>
        <w:tc>
          <w:tcPr>
            <w:tcW w:w="1666" w:type="dxa"/>
            <w:vMerge/>
            <w:tcBorders>
              <w:top w:val="nil"/>
              <w:bottom w:val="nil"/>
            </w:tcBorders>
            <w:noWrap/>
            <w:vAlign w:val="bottom"/>
            <w:hideMark/>
          </w:tcPr>
          <w:p w14:paraId="7178FD3F"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49983D9E"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7080B2C8" w14:textId="6983EBDF" w:rsidR="00735F8F" w:rsidRPr="00735F8F" w:rsidRDefault="00735F8F" w:rsidP="007A7DB9">
            <w:pPr>
              <w:jc w:val="center"/>
              <w:rPr>
                <w:rFonts w:ascii="Arial" w:hAnsi="Arial" w:cs="Arial"/>
                <w:color w:val="000000"/>
              </w:rPr>
            </w:pPr>
            <w:r w:rsidRPr="00735F8F">
              <w:rPr>
                <w:rFonts w:ascii="Arial" w:hAnsi="Arial" w:cs="Arial"/>
                <w:color w:val="000000"/>
              </w:rPr>
              <w:t>29</w:t>
            </w:r>
            <w:r>
              <w:rPr>
                <w:rFonts w:ascii="Arial" w:hAnsi="Arial" w:cs="Arial"/>
                <w:color w:val="000000"/>
              </w:rPr>
              <w:t>.</w:t>
            </w:r>
            <w:r w:rsidRPr="00735F8F">
              <w:rPr>
                <w:rFonts w:ascii="Arial" w:hAnsi="Arial" w:cs="Arial"/>
                <w:color w:val="000000"/>
              </w:rPr>
              <w:t>04±1</w:t>
            </w:r>
            <w:r>
              <w:rPr>
                <w:rFonts w:ascii="Arial" w:hAnsi="Arial" w:cs="Arial"/>
                <w:color w:val="000000"/>
              </w:rPr>
              <w:t>.</w:t>
            </w:r>
            <w:r w:rsidRPr="00735F8F">
              <w:rPr>
                <w:rFonts w:ascii="Arial" w:hAnsi="Arial" w:cs="Arial"/>
                <w:color w:val="000000"/>
              </w:rPr>
              <w:t>12</w:t>
            </w:r>
          </w:p>
        </w:tc>
        <w:tc>
          <w:tcPr>
            <w:tcW w:w="2722" w:type="dxa"/>
            <w:tcBorders>
              <w:top w:val="nil"/>
              <w:bottom w:val="nil"/>
            </w:tcBorders>
            <w:noWrap/>
            <w:vAlign w:val="bottom"/>
            <w:hideMark/>
          </w:tcPr>
          <w:p w14:paraId="1457A170" w14:textId="15E4853B" w:rsidR="00735F8F" w:rsidRPr="00735F8F" w:rsidRDefault="00735F8F" w:rsidP="007A7DB9">
            <w:pPr>
              <w:jc w:val="center"/>
              <w:rPr>
                <w:rFonts w:ascii="Arial" w:hAnsi="Arial" w:cs="Arial"/>
                <w:color w:val="000000"/>
              </w:rPr>
            </w:pPr>
            <w:r w:rsidRPr="00735F8F">
              <w:rPr>
                <w:rFonts w:ascii="Arial" w:hAnsi="Arial" w:cs="Arial"/>
                <w:color w:val="000000"/>
              </w:rPr>
              <w:t>32</w:t>
            </w:r>
            <w:r>
              <w:rPr>
                <w:rFonts w:ascii="Arial" w:hAnsi="Arial" w:cs="Arial"/>
                <w:color w:val="000000"/>
              </w:rPr>
              <w:t>.</w:t>
            </w:r>
            <w:r w:rsidRPr="00735F8F">
              <w:rPr>
                <w:rFonts w:ascii="Arial" w:hAnsi="Arial" w:cs="Arial"/>
                <w:color w:val="000000"/>
              </w:rPr>
              <w:t>91±1</w:t>
            </w:r>
            <w:r>
              <w:rPr>
                <w:rFonts w:ascii="Arial" w:hAnsi="Arial" w:cs="Arial"/>
                <w:color w:val="000000"/>
              </w:rPr>
              <w:t>.</w:t>
            </w:r>
            <w:r w:rsidRPr="00735F8F">
              <w:rPr>
                <w:rFonts w:ascii="Arial" w:hAnsi="Arial" w:cs="Arial"/>
                <w:color w:val="000000"/>
              </w:rPr>
              <w:t>12</w:t>
            </w:r>
          </w:p>
        </w:tc>
        <w:tc>
          <w:tcPr>
            <w:tcW w:w="1666" w:type="dxa"/>
            <w:tcBorders>
              <w:top w:val="nil"/>
              <w:bottom w:val="nil"/>
            </w:tcBorders>
            <w:noWrap/>
            <w:vAlign w:val="bottom"/>
            <w:hideMark/>
          </w:tcPr>
          <w:p w14:paraId="00D9060E" w14:textId="619F2E90"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02</w:t>
            </w:r>
          </w:p>
        </w:tc>
      </w:tr>
      <w:tr w:rsidR="00735F8F" w:rsidRPr="00735F8F" w14:paraId="59400DDE" w14:textId="77777777" w:rsidTr="007A7DB9">
        <w:trPr>
          <w:trHeight w:val="467"/>
        </w:trPr>
        <w:tc>
          <w:tcPr>
            <w:tcW w:w="1666" w:type="dxa"/>
            <w:vMerge/>
            <w:tcBorders>
              <w:top w:val="nil"/>
              <w:bottom w:val="single" w:sz="4" w:space="0" w:color="auto"/>
            </w:tcBorders>
            <w:noWrap/>
            <w:vAlign w:val="bottom"/>
            <w:hideMark/>
          </w:tcPr>
          <w:p w14:paraId="7FC9560B"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69F6D7CC"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3DC18FA4" w14:textId="21E7FE3C"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26±0</w:t>
            </w:r>
            <w:r>
              <w:rPr>
                <w:rFonts w:ascii="Arial" w:hAnsi="Arial" w:cs="Arial"/>
                <w:color w:val="000000"/>
              </w:rPr>
              <w:t>.</w:t>
            </w:r>
            <w:r w:rsidRPr="00735F8F">
              <w:rPr>
                <w:rFonts w:ascii="Arial" w:hAnsi="Arial" w:cs="Arial"/>
                <w:color w:val="000000"/>
              </w:rPr>
              <w:t>03</w:t>
            </w:r>
          </w:p>
        </w:tc>
        <w:tc>
          <w:tcPr>
            <w:tcW w:w="2722" w:type="dxa"/>
            <w:tcBorders>
              <w:top w:val="nil"/>
              <w:bottom w:val="single" w:sz="4" w:space="0" w:color="auto"/>
            </w:tcBorders>
            <w:noWrap/>
            <w:vAlign w:val="bottom"/>
            <w:hideMark/>
          </w:tcPr>
          <w:p w14:paraId="45B05AF3" w14:textId="1CC476EF"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11±0</w:t>
            </w:r>
            <w:r>
              <w:rPr>
                <w:rFonts w:ascii="Arial" w:hAnsi="Arial" w:cs="Arial"/>
                <w:color w:val="000000"/>
              </w:rPr>
              <w:t>.</w:t>
            </w:r>
            <w:r w:rsidRPr="00735F8F">
              <w:rPr>
                <w:rFonts w:ascii="Arial" w:hAnsi="Arial" w:cs="Arial"/>
                <w:color w:val="000000"/>
              </w:rPr>
              <w:t>03</w:t>
            </w:r>
          </w:p>
        </w:tc>
        <w:tc>
          <w:tcPr>
            <w:tcW w:w="1666" w:type="dxa"/>
            <w:tcBorders>
              <w:top w:val="nil"/>
              <w:bottom w:val="single" w:sz="4" w:space="0" w:color="auto"/>
            </w:tcBorders>
            <w:noWrap/>
            <w:vAlign w:val="bottom"/>
            <w:hideMark/>
          </w:tcPr>
          <w:p w14:paraId="199DE3FD" w14:textId="0FC2BEE1"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11</w:t>
            </w:r>
          </w:p>
        </w:tc>
      </w:tr>
      <w:tr w:rsidR="00735F8F" w:rsidRPr="00735F8F" w14:paraId="6C69C604" w14:textId="77777777" w:rsidTr="007A7DB9">
        <w:trPr>
          <w:trHeight w:val="467"/>
        </w:trPr>
        <w:tc>
          <w:tcPr>
            <w:tcW w:w="1666" w:type="dxa"/>
            <w:vMerge w:val="restart"/>
            <w:tcBorders>
              <w:top w:val="single" w:sz="4" w:space="0" w:color="auto"/>
            </w:tcBorders>
            <w:noWrap/>
            <w:vAlign w:val="bottom"/>
            <w:hideMark/>
          </w:tcPr>
          <w:p w14:paraId="0960D6E4" w14:textId="77777777" w:rsidR="00735F8F" w:rsidRPr="00735F8F" w:rsidRDefault="00735F8F" w:rsidP="007A7DB9">
            <w:pPr>
              <w:rPr>
                <w:rFonts w:ascii="Arial" w:hAnsi="Arial" w:cs="Arial"/>
                <w:color w:val="000000"/>
              </w:rPr>
            </w:pPr>
            <w:r w:rsidRPr="00735F8F">
              <w:rPr>
                <w:rFonts w:ascii="Arial" w:hAnsi="Arial" w:cs="Arial"/>
                <w:color w:val="000000"/>
              </w:rPr>
              <w:t>6 weeks</w:t>
            </w:r>
          </w:p>
          <w:p w14:paraId="6320A91D"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7704B7E4"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tcBorders>
            <w:noWrap/>
            <w:vAlign w:val="bottom"/>
            <w:hideMark/>
          </w:tcPr>
          <w:p w14:paraId="0B0F976C"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tcBorders>
            <w:noWrap/>
            <w:vAlign w:val="bottom"/>
            <w:hideMark/>
          </w:tcPr>
          <w:p w14:paraId="7030CBCB" w14:textId="65A23584" w:rsidR="00735F8F" w:rsidRPr="00735F8F" w:rsidRDefault="00735F8F" w:rsidP="007A7DB9">
            <w:pPr>
              <w:jc w:val="center"/>
              <w:rPr>
                <w:rFonts w:ascii="Arial" w:hAnsi="Arial" w:cs="Arial"/>
                <w:color w:val="000000"/>
              </w:rPr>
            </w:pPr>
            <w:r w:rsidRPr="00735F8F">
              <w:rPr>
                <w:rFonts w:ascii="Arial" w:hAnsi="Arial" w:cs="Arial"/>
                <w:color w:val="000000"/>
              </w:rPr>
              <w:t>2101</w:t>
            </w:r>
            <w:r>
              <w:rPr>
                <w:rFonts w:ascii="Arial" w:hAnsi="Arial" w:cs="Arial"/>
                <w:color w:val="000000"/>
              </w:rPr>
              <w:t>.</w:t>
            </w:r>
            <w:r w:rsidRPr="00735F8F">
              <w:rPr>
                <w:rFonts w:ascii="Arial" w:hAnsi="Arial" w:cs="Arial"/>
                <w:color w:val="000000"/>
              </w:rPr>
              <w:t>71±9</w:t>
            </w:r>
            <w:r>
              <w:rPr>
                <w:rFonts w:ascii="Arial" w:hAnsi="Arial" w:cs="Arial"/>
                <w:color w:val="000000"/>
              </w:rPr>
              <w:t>.</w:t>
            </w:r>
            <w:r w:rsidRPr="00735F8F">
              <w:rPr>
                <w:rFonts w:ascii="Arial" w:hAnsi="Arial" w:cs="Arial"/>
                <w:color w:val="000000"/>
              </w:rPr>
              <w:t>42</w:t>
            </w:r>
          </w:p>
        </w:tc>
        <w:tc>
          <w:tcPr>
            <w:tcW w:w="2722" w:type="dxa"/>
            <w:tcBorders>
              <w:top w:val="single" w:sz="4" w:space="0" w:color="auto"/>
            </w:tcBorders>
            <w:noWrap/>
            <w:vAlign w:val="bottom"/>
            <w:hideMark/>
          </w:tcPr>
          <w:p w14:paraId="1B07287A" w14:textId="1BAF3D4D" w:rsidR="00735F8F" w:rsidRPr="00735F8F" w:rsidRDefault="00735F8F" w:rsidP="007A7DB9">
            <w:pPr>
              <w:jc w:val="center"/>
              <w:rPr>
                <w:rFonts w:ascii="Arial" w:hAnsi="Arial" w:cs="Arial"/>
                <w:color w:val="000000"/>
              </w:rPr>
            </w:pPr>
            <w:r w:rsidRPr="00735F8F">
              <w:rPr>
                <w:rFonts w:ascii="Arial" w:hAnsi="Arial" w:cs="Arial"/>
                <w:color w:val="000000"/>
              </w:rPr>
              <w:t>2920</w:t>
            </w:r>
            <w:r>
              <w:rPr>
                <w:rFonts w:ascii="Arial" w:hAnsi="Arial" w:cs="Arial"/>
                <w:color w:val="000000"/>
              </w:rPr>
              <w:t>.</w:t>
            </w:r>
            <w:r w:rsidRPr="00735F8F">
              <w:rPr>
                <w:rFonts w:ascii="Arial" w:hAnsi="Arial" w:cs="Arial"/>
                <w:color w:val="000000"/>
              </w:rPr>
              <w:t>09±9</w:t>
            </w:r>
            <w:r>
              <w:rPr>
                <w:rFonts w:ascii="Arial" w:hAnsi="Arial" w:cs="Arial"/>
                <w:color w:val="000000"/>
              </w:rPr>
              <w:t>.</w:t>
            </w:r>
            <w:r w:rsidRPr="00735F8F">
              <w:rPr>
                <w:rFonts w:ascii="Arial" w:hAnsi="Arial" w:cs="Arial"/>
                <w:color w:val="000000"/>
              </w:rPr>
              <w:t>41</w:t>
            </w:r>
          </w:p>
        </w:tc>
        <w:tc>
          <w:tcPr>
            <w:tcW w:w="1666" w:type="dxa"/>
            <w:tcBorders>
              <w:top w:val="single" w:sz="4" w:space="0" w:color="auto"/>
            </w:tcBorders>
            <w:noWrap/>
            <w:vAlign w:val="bottom"/>
            <w:hideMark/>
          </w:tcPr>
          <w:p w14:paraId="7CA8A25D" w14:textId="4620E6B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5ED7E6F2" w14:textId="77777777" w:rsidTr="007A7DB9">
        <w:trPr>
          <w:trHeight w:val="467"/>
        </w:trPr>
        <w:tc>
          <w:tcPr>
            <w:tcW w:w="1666" w:type="dxa"/>
            <w:vMerge/>
            <w:noWrap/>
            <w:vAlign w:val="bottom"/>
            <w:hideMark/>
          </w:tcPr>
          <w:p w14:paraId="30DE6796" w14:textId="77777777" w:rsidR="00735F8F" w:rsidRPr="00735F8F" w:rsidRDefault="00735F8F" w:rsidP="007A7DB9">
            <w:pPr>
              <w:rPr>
                <w:rFonts w:ascii="Arial" w:hAnsi="Arial" w:cs="Arial"/>
                <w:color w:val="000000"/>
              </w:rPr>
            </w:pPr>
          </w:p>
        </w:tc>
        <w:tc>
          <w:tcPr>
            <w:tcW w:w="1734" w:type="dxa"/>
            <w:noWrap/>
            <w:vAlign w:val="bottom"/>
            <w:hideMark/>
          </w:tcPr>
          <w:p w14:paraId="5F38C121"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noWrap/>
            <w:vAlign w:val="bottom"/>
            <w:hideMark/>
          </w:tcPr>
          <w:p w14:paraId="1F55EE73" w14:textId="0EA3C0C7" w:rsidR="00735F8F" w:rsidRPr="00735F8F" w:rsidRDefault="00735F8F" w:rsidP="007A7DB9">
            <w:pPr>
              <w:jc w:val="center"/>
              <w:rPr>
                <w:rFonts w:ascii="Arial" w:hAnsi="Arial" w:cs="Arial"/>
                <w:color w:val="000000"/>
              </w:rPr>
            </w:pPr>
            <w:r w:rsidRPr="00735F8F">
              <w:rPr>
                <w:rFonts w:ascii="Arial" w:hAnsi="Arial" w:cs="Arial"/>
                <w:color w:val="000000"/>
              </w:rPr>
              <w:t>37</w:t>
            </w:r>
            <w:r>
              <w:rPr>
                <w:rFonts w:ascii="Arial" w:hAnsi="Arial" w:cs="Arial"/>
                <w:color w:val="000000"/>
              </w:rPr>
              <w:t>.</w:t>
            </w:r>
            <w:r w:rsidRPr="00735F8F">
              <w:rPr>
                <w:rFonts w:ascii="Arial" w:hAnsi="Arial" w:cs="Arial"/>
                <w:color w:val="000000"/>
              </w:rPr>
              <w:t>44±0</w:t>
            </w:r>
            <w:r>
              <w:rPr>
                <w:rFonts w:ascii="Arial" w:hAnsi="Arial" w:cs="Arial"/>
                <w:color w:val="000000"/>
              </w:rPr>
              <w:t>.</w:t>
            </w:r>
            <w:r w:rsidRPr="00735F8F">
              <w:rPr>
                <w:rFonts w:ascii="Arial" w:hAnsi="Arial" w:cs="Arial"/>
                <w:color w:val="000000"/>
              </w:rPr>
              <w:t>19</w:t>
            </w:r>
          </w:p>
        </w:tc>
        <w:tc>
          <w:tcPr>
            <w:tcW w:w="2722" w:type="dxa"/>
            <w:noWrap/>
            <w:vAlign w:val="bottom"/>
            <w:hideMark/>
          </w:tcPr>
          <w:p w14:paraId="3EA974FD" w14:textId="70A64956" w:rsidR="00735F8F" w:rsidRPr="00735F8F" w:rsidRDefault="00735F8F" w:rsidP="007A7DB9">
            <w:pPr>
              <w:jc w:val="center"/>
              <w:rPr>
                <w:rFonts w:ascii="Arial" w:hAnsi="Arial" w:cs="Arial"/>
                <w:color w:val="000000"/>
              </w:rPr>
            </w:pPr>
            <w:r w:rsidRPr="00735F8F">
              <w:rPr>
                <w:rFonts w:ascii="Arial" w:hAnsi="Arial" w:cs="Arial"/>
                <w:color w:val="000000"/>
              </w:rPr>
              <w:t>52</w:t>
            </w:r>
            <w:r>
              <w:rPr>
                <w:rFonts w:ascii="Arial" w:hAnsi="Arial" w:cs="Arial"/>
                <w:color w:val="000000"/>
              </w:rPr>
              <w:t>.</w:t>
            </w:r>
            <w:r w:rsidRPr="00735F8F">
              <w:rPr>
                <w:rFonts w:ascii="Arial" w:hAnsi="Arial" w:cs="Arial"/>
                <w:color w:val="000000"/>
              </w:rPr>
              <w:t>06±0</w:t>
            </w:r>
            <w:r>
              <w:rPr>
                <w:rFonts w:ascii="Arial" w:hAnsi="Arial" w:cs="Arial"/>
                <w:color w:val="000000"/>
              </w:rPr>
              <w:t>.</w:t>
            </w:r>
            <w:r w:rsidRPr="00735F8F">
              <w:rPr>
                <w:rFonts w:ascii="Arial" w:hAnsi="Arial" w:cs="Arial"/>
                <w:color w:val="000000"/>
              </w:rPr>
              <w:t>19</w:t>
            </w:r>
          </w:p>
        </w:tc>
        <w:tc>
          <w:tcPr>
            <w:tcW w:w="1666" w:type="dxa"/>
            <w:noWrap/>
            <w:vAlign w:val="bottom"/>
            <w:hideMark/>
          </w:tcPr>
          <w:p w14:paraId="05F9E521" w14:textId="29E715A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52D2ABB8" w14:textId="77777777" w:rsidTr="007A7DB9">
        <w:trPr>
          <w:trHeight w:val="467"/>
        </w:trPr>
        <w:tc>
          <w:tcPr>
            <w:tcW w:w="1666" w:type="dxa"/>
            <w:vMerge/>
            <w:noWrap/>
            <w:vAlign w:val="bottom"/>
            <w:hideMark/>
          </w:tcPr>
          <w:p w14:paraId="1BC3C874" w14:textId="77777777" w:rsidR="00735F8F" w:rsidRPr="00735F8F" w:rsidRDefault="00735F8F" w:rsidP="007A7DB9">
            <w:pPr>
              <w:rPr>
                <w:rFonts w:ascii="Arial" w:hAnsi="Arial" w:cs="Arial"/>
                <w:color w:val="000000"/>
              </w:rPr>
            </w:pPr>
          </w:p>
        </w:tc>
        <w:tc>
          <w:tcPr>
            <w:tcW w:w="1734" w:type="dxa"/>
            <w:noWrap/>
            <w:vAlign w:val="bottom"/>
            <w:hideMark/>
          </w:tcPr>
          <w:p w14:paraId="40EDCB41"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noWrap/>
            <w:vAlign w:val="bottom"/>
            <w:hideMark/>
          </w:tcPr>
          <w:p w14:paraId="7D9B5088" w14:textId="405E164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59±0</w:t>
            </w:r>
            <w:r>
              <w:rPr>
                <w:rFonts w:ascii="Arial" w:hAnsi="Arial" w:cs="Arial"/>
                <w:color w:val="000000"/>
              </w:rPr>
              <w:t>.</w:t>
            </w:r>
            <w:r w:rsidRPr="00735F8F">
              <w:rPr>
                <w:rFonts w:ascii="Arial" w:hAnsi="Arial" w:cs="Arial"/>
                <w:color w:val="000000"/>
              </w:rPr>
              <w:t>02</w:t>
            </w:r>
          </w:p>
        </w:tc>
        <w:tc>
          <w:tcPr>
            <w:tcW w:w="2722" w:type="dxa"/>
            <w:noWrap/>
            <w:vAlign w:val="bottom"/>
            <w:hideMark/>
          </w:tcPr>
          <w:p w14:paraId="4A6D5C07" w14:textId="356DB623"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14±0</w:t>
            </w:r>
            <w:r>
              <w:rPr>
                <w:rFonts w:ascii="Arial" w:hAnsi="Arial" w:cs="Arial"/>
                <w:color w:val="000000"/>
              </w:rPr>
              <w:t>.</w:t>
            </w:r>
            <w:r w:rsidRPr="00735F8F">
              <w:rPr>
                <w:rFonts w:ascii="Arial" w:hAnsi="Arial" w:cs="Arial"/>
                <w:color w:val="000000"/>
              </w:rPr>
              <w:t>02</w:t>
            </w:r>
          </w:p>
        </w:tc>
        <w:tc>
          <w:tcPr>
            <w:tcW w:w="1666" w:type="dxa"/>
            <w:noWrap/>
            <w:vAlign w:val="bottom"/>
            <w:hideMark/>
          </w:tcPr>
          <w:p w14:paraId="607064AA" w14:textId="67740102"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004</w:t>
            </w:r>
          </w:p>
        </w:tc>
      </w:tr>
    </w:tbl>
    <w:p w14:paraId="3944765E" w14:textId="297BDDAE" w:rsidR="00735F8F" w:rsidRPr="00735F8F" w:rsidRDefault="00735F8F" w:rsidP="00441B6F">
      <w:pPr>
        <w:pStyle w:val="Body"/>
        <w:spacing w:after="0"/>
        <w:rPr>
          <w:rFonts w:ascii="Arial" w:hAnsi="Arial" w:cs="Arial"/>
          <w:sz w:val="18"/>
          <w:szCs w:val="18"/>
        </w:rPr>
      </w:pPr>
      <w:r w:rsidRPr="00735F8F">
        <w:rPr>
          <w:rFonts w:ascii="Arial" w:hAnsi="Arial" w:cs="Arial"/>
          <w:sz w:val="18"/>
          <w:szCs w:val="18"/>
        </w:rPr>
        <w:t>AW: Average weight; DWG: Daily weight gain; FCR: Feed conversion ratio</w:t>
      </w:r>
    </w:p>
    <w:p w14:paraId="7F2825E1" w14:textId="77777777" w:rsidR="00735F8F" w:rsidRDefault="00735F8F" w:rsidP="00441B6F">
      <w:pPr>
        <w:pStyle w:val="Body"/>
        <w:spacing w:after="0"/>
        <w:rPr>
          <w:rFonts w:ascii="Arial" w:hAnsi="Arial" w:cs="Arial"/>
        </w:rPr>
      </w:pPr>
    </w:p>
    <w:p w14:paraId="593319E1" w14:textId="77777777" w:rsidR="00735F8F" w:rsidRDefault="00735F8F" w:rsidP="00441B6F">
      <w:pPr>
        <w:pStyle w:val="Body"/>
        <w:spacing w:after="0"/>
        <w:rPr>
          <w:rFonts w:ascii="Arial" w:hAnsi="Arial" w:cs="Arial"/>
        </w:rPr>
      </w:pPr>
    </w:p>
    <w:p w14:paraId="1D21F73A" w14:textId="2715C57F" w:rsidR="00735F8F" w:rsidRDefault="00735F8F" w:rsidP="00735F8F">
      <w:pPr>
        <w:pStyle w:val="Head1"/>
        <w:spacing w:after="0"/>
        <w:jc w:val="both"/>
        <w:rPr>
          <w:rFonts w:ascii="Arial" w:hAnsi="Arial" w:cs="Arial"/>
        </w:rPr>
      </w:pPr>
      <w:r>
        <w:rPr>
          <w:rFonts w:ascii="Arial" w:hAnsi="Arial" w:cs="Arial"/>
        </w:rPr>
        <w:t>4. discussion</w:t>
      </w:r>
    </w:p>
    <w:p w14:paraId="02870F20" w14:textId="77777777" w:rsidR="00735F8F" w:rsidRDefault="00735F8F" w:rsidP="00441B6F">
      <w:pPr>
        <w:pStyle w:val="Body"/>
        <w:spacing w:after="0"/>
        <w:rPr>
          <w:rFonts w:ascii="Arial" w:hAnsi="Arial" w:cs="Arial"/>
        </w:rPr>
      </w:pPr>
    </w:p>
    <w:p w14:paraId="5AD19BFC" w14:textId="77777777" w:rsidR="00735F8F" w:rsidRPr="00735F8F" w:rsidRDefault="00735F8F" w:rsidP="00735F8F">
      <w:pPr>
        <w:pStyle w:val="Body"/>
        <w:spacing w:line="480" w:lineRule="auto"/>
        <w:rPr>
          <w:rFonts w:ascii="Arial" w:hAnsi="Arial" w:cs="Arial"/>
        </w:rPr>
      </w:pPr>
      <w:r w:rsidRPr="00735F8F">
        <w:rPr>
          <w:rFonts w:ascii="Arial" w:hAnsi="Arial" w:cs="Arial"/>
        </w:rPr>
        <w:t xml:space="preserve">The results of this study showed that incorporating black soldier fly larvae meal into the diet of Arbor acres broiler chickens significantly improved their zootechnical performance, particularly live weight, weight gain, and feed conversion ratio. These positive effects could be attributed to improved metabolic efficiency and reduced energy requirements related to immune system activation, as suggested by Naeem Jan </w:t>
      </w:r>
      <w:r w:rsidRPr="00D9656E">
        <w:rPr>
          <w:rFonts w:ascii="Arial" w:hAnsi="Arial" w:cs="Arial"/>
          <w:i/>
          <w:iCs/>
        </w:rPr>
        <w:t>et al.</w:t>
      </w:r>
      <w:r w:rsidRPr="00735F8F">
        <w:rPr>
          <w:rFonts w:ascii="Arial" w:hAnsi="Arial" w:cs="Arial"/>
        </w:rPr>
        <w:t xml:space="preserve"> (2025). Throughout the trial, the broilers showed normal vitality, with no clinical or pathological signs. The mortality rate remained extremely low in both the control and experimental groups, indicating that the incorporation of BSF larvae meal did not alter the health status of the animals. These results are consistent with those of </w:t>
      </w:r>
      <w:proofErr w:type="spellStart"/>
      <w:r w:rsidRPr="00735F8F">
        <w:rPr>
          <w:rFonts w:ascii="Arial" w:hAnsi="Arial" w:cs="Arial"/>
        </w:rPr>
        <w:t>Dabbou</w:t>
      </w:r>
      <w:proofErr w:type="spellEnd"/>
      <w:r w:rsidRPr="00735F8F">
        <w:rPr>
          <w:rFonts w:ascii="Arial" w:hAnsi="Arial" w:cs="Arial"/>
        </w:rPr>
        <w:t xml:space="preserve"> </w:t>
      </w:r>
      <w:r w:rsidRPr="00D9656E">
        <w:rPr>
          <w:rFonts w:ascii="Arial" w:hAnsi="Arial" w:cs="Arial"/>
          <w:i/>
          <w:iCs/>
        </w:rPr>
        <w:t>et al.</w:t>
      </w:r>
      <w:r w:rsidRPr="00735F8F">
        <w:rPr>
          <w:rFonts w:ascii="Arial" w:hAnsi="Arial" w:cs="Arial"/>
        </w:rPr>
        <w:t xml:space="preserve"> (2018), who reported zero mortality in broiler chickens fed diets containing 5%, 10%, and 15% BSF larvae meal. Similarly, Makkar </w:t>
      </w:r>
      <w:r w:rsidRPr="00D9656E">
        <w:rPr>
          <w:rFonts w:ascii="Arial" w:hAnsi="Arial" w:cs="Arial"/>
          <w:i/>
          <w:iCs/>
        </w:rPr>
        <w:t>et al.</w:t>
      </w:r>
      <w:r w:rsidRPr="00735F8F">
        <w:rPr>
          <w:rFonts w:ascii="Arial" w:hAnsi="Arial" w:cs="Arial"/>
        </w:rPr>
        <w:t xml:space="preserve"> (2014) showed that the intake of insect-derived protein contributes to improved immunity and reduced mortality in poultry. Furthermore, Naeem Jan </w:t>
      </w:r>
      <w:r w:rsidRPr="00D9656E">
        <w:rPr>
          <w:rFonts w:ascii="Arial" w:hAnsi="Arial" w:cs="Arial"/>
          <w:i/>
          <w:iCs/>
        </w:rPr>
        <w:t>et al.</w:t>
      </w:r>
      <w:r w:rsidRPr="00735F8F">
        <w:rPr>
          <w:rFonts w:ascii="Arial" w:hAnsi="Arial" w:cs="Arial"/>
        </w:rPr>
        <w:t xml:space="preserve"> (2025) demonstrated that incorporating up to 20% whole BSF larvae into a balanced diet has no adverse effect on the health and performance of broiler chickens. The average live weight of chickens in the experimental group, which received a diet enriched with BSF larvae meal, was significantly </w:t>
      </w:r>
      <w:r w:rsidRPr="00735F8F">
        <w:rPr>
          <w:rFonts w:ascii="Arial" w:hAnsi="Arial" w:cs="Arial"/>
        </w:rPr>
        <w:lastRenderedPageBreak/>
        <w:t xml:space="preserve">higher than that of the control group throughout the trial. These results suggest that the use of BSF larvae meal as an alternative protein source had a positive effect on broiler growth. The increase in live weight observed could be related to an improvement in feed palatability depending on the level of BSF larvae meal incorporation. Similar results were reported by </w:t>
      </w:r>
      <w:proofErr w:type="spellStart"/>
      <w:r w:rsidRPr="00735F8F">
        <w:rPr>
          <w:rFonts w:ascii="Arial" w:hAnsi="Arial" w:cs="Arial"/>
        </w:rPr>
        <w:t>Dabbou</w:t>
      </w:r>
      <w:proofErr w:type="spellEnd"/>
      <w:r w:rsidRPr="00735F8F">
        <w:rPr>
          <w:rFonts w:ascii="Arial" w:hAnsi="Arial" w:cs="Arial"/>
        </w:rPr>
        <w:t xml:space="preserve"> </w:t>
      </w:r>
      <w:r w:rsidRPr="00D9656E">
        <w:rPr>
          <w:rFonts w:ascii="Arial" w:hAnsi="Arial" w:cs="Arial"/>
          <w:i/>
          <w:iCs/>
        </w:rPr>
        <w:t>et al.</w:t>
      </w:r>
      <w:r w:rsidRPr="00735F8F">
        <w:rPr>
          <w:rFonts w:ascii="Arial" w:hAnsi="Arial" w:cs="Arial"/>
        </w:rPr>
        <w:t xml:space="preserve"> (2018), who found improved growth performance up to an incorporation rate of 10%, beyond which (15%) a decrease in performance was observed. Notably, however, there was no significant difference in daily weight gain between the groups during the start-up phase. On the other hand, statistically significant differences were observed from the fourth sixth weeks of rearing, which could be attributed to the gradual increase in the amount of BSF larvae meal in the ration.</w:t>
      </w:r>
    </w:p>
    <w:p w14:paraId="7F3A661E" w14:textId="3659FBF9" w:rsidR="00735F8F" w:rsidRDefault="00735F8F" w:rsidP="00735F8F">
      <w:pPr>
        <w:pStyle w:val="Body"/>
        <w:spacing w:after="0" w:line="480" w:lineRule="auto"/>
        <w:rPr>
          <w:rFonts w:ascii="Arial" w:hAnsi="Arial" w:cs="Arial"/>
        </w:rPr>
      </w:pPr>
      <w:r w:rsidRPr="00735F8F">
        <w:rPr>
          <w:rFonts w:ascii="Arial" w:hAnsi="Arial" w:cs="Arial"/>
        </w:rPr>
        <w:t xml:space="preserve">Regarding the feed conversion ratio (FCR), the control group had a higher FCR in the first week compared to the experimental group receiving the BSF-enriched diet. Although no significant differences were observed between the two groups during the starter and grower phases, the animals in the experimental group showed better feed use. The starter phase is a crucial stage in broiler production, as it corresponds to a period of particularly rapid growth and development (Gowda </w:t>
      </w:r>
      <w:r w:rsidRPr="00D9656E">
        <w:rPr>
          <w:rFonts w:ascii="Arial" w:hAnsi="Arial" w:cs="Arial"/>
          <w:i/>
          <w:iCs/>
        </w:rPr>
        <w:t>et al.,</w:t>
      </w:r>
      <w:r w:rsidRPr="00735F8F">
        <w:rPr>
          <w:rFonts w:ascii="Arial" w:hAnsi="Arial" w:cs="Arial"/>
        </w:rPr>
        <w:t xml:space="preserve"> 2025). A feed conversion ratio of 1.6 means that 1.6-kg feed is required to produce 1 kg of live weight gain. Thus, a lower FCR reflects better feed efficiency in animals (Shahzad </w:t>
      </w:r>
      <w:r w:rsidRPr="00D9656E">
        <w:rPr>
          <w:rFonts w:ascii="Arial" w:hAnsi="Arial" w:cs="Arial"/>
          <w:i/>
          <w:iCs/>
        </w:rPr>
        <w:t>et al.</w:t>
      </w:r>
      <w:r w:rsidRPr="00735F8F">
        <w:rPr>
          <w:rFonts w:ascii="Arial" w:hAnsi="Arial" w:cs="Arial"/>
        </w:rPr>
        <w:t>, 2025).</w:t>
      </w:r>
    </w:p>
    <w:p w14:paraId="78AD4B46" w14:textId="77777777" w:rsidR="00E053D0" w:rsidRDefault="00E053D0" w:rsidP="00441B6F">
      <w:pPr>
        <w:pStyle w:val="Body"/>
        <w:spacing w:after="0"/>
        <w:rPr>
          <w:rFonts w:ascii="Arial" w:hAnsi="Arial" w:cs="Arial"/>
        </w:rPr>
      </w:pPr>
    </w:p>
    <w:p w14:paraId="2B2DC5A0" w14:textId="77777777" w:rsidR="00790ADA" w:rsidRPr="00FB3A86" w:rsidRDefault="00790ADA" w:rsidP="00441B6F">
      <w:pPr>
        <w:pStyle w:val="Body"/>
        <w:spacing w:after="0"/>
        <w:rPr>
          <w:rFonts w:ascii="Arial" w:hAnsi="Arial" w:cs="Arial"/>
        </w:rPr>
      </w:pPr>
    </w:p>
    <w:p w14:paraId="16035515" w14:textId="40991747" w:rsidR="00B01FCD" w:rsidRDefault="00735F8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8E3C4D2" w14:textId="77777777" w:rsidR="00790ADA" w:rsidRPr="00FB3A86" w:rsidRDefault="00790ADA" w:rsidP="00441B6F">
      <w:pPr>
        <w:pStyle w:val="ConcHead"/>
        <w:spacing w:after="0"/>
        <w:jc w:val="both"/>
        <w:rPr>
          <w:rFonts w:ascii="Arial" w:hAnsi="Arial" w:cs="Arial"/>
        </w:rPr>
      </w:pPr>
    </w:p>
    <w:p w14:paraId="6231BB01" w14:textId="77004042" w:rsidR="00735F8F" w:rsidRDefault="00735F8F" w:rsidP="00735F8F">
      <w:pPr>
        <w:pStyle w:val="Body"/>
        <w:spacing w:after="0" w:line="480" w:lineRule="auto"/>
        <w:rPr>
          <w:rFonts w:ascii="Arial" w:hAnsi="Arial" w:cs="Arial"/>
        </w:rPr>
      </w:pPr>
      <w:r w:rsidRPr="00735F8F">
        <w:rPr>
          <w:rFonts w:ascii="Arial" w:hAnsi="Arial" w:cs="Arial"/>
        </w:rPr>
        <w:t xml:space="preserve">This study evaluated the effects of incorporating black soldier fly larvae meal on the zootechnical performance of </w:t>
      </w:r>
      <w:r w:rsidRPr="00D9656E">
        <w:rPr>
          <w:rFonts w:ascii="Arial" w:hAnsi="Arial" w:cs="Arial"/>
          <w:i/>
          <w:iCs/>
        </w:rPr>
        <w:t>Arbor</w:t>
      </w:r>
      <w:r w:rsidRPr="00735F8F">
        <w:rPr>
          <w:rFonts w:ascii="Arial" w:hAnsi="Arial" w:cs="Arial"/>
        </w:rPr>
        <w:t xml:space="preserve"> </w:t>
      </w:r>
      <w:r w:rsidRPr="00D9656E">
        <w:rPr>
          <w:rFonts w:ascii="Arial" w:hAnsi="Arial" w:cs="Arial"/>
          <w:i/>
          <w:iCs/>
        </w:rPr>
        <w:t xml:space="preserve">acres </w:t>
      </w:r>
      <w:r w:rsidRPr="00735F8F">
        <w:rPr>
          <w:rFonts w:ascii="Arial" w:hAnsi="Arial" w:cs="Arial"/>
        </w:rPr>
        <w:t>broiler chickens, including live weight, weight gain, and feed conversion ratio. The results showed a significant increase in the average weight of the chickens in the experimental group throughout the trial, accompanied by a significant improvement in average daily gain and better feed efficiency, reflected in a lower feed conversion ratio. These performances suggest a potential short-term advantage of using black soldier fly larvae meal to stimulate the growth of broiler chickens. The increase in live weight observed is a major indicator of good health and optimal growth in animals. Thus, this study provides new and relevant information on the use of black soldier flies as an alternative and complementary source of protein in broiler chicken feed. However, further research, conducted over longer periods and at different incorporation rates, is needed to confirm and generalize these results. The judicious incorporation of black soldier fly larvae into feed rations appears to be a promising avenue for developing more resilient, sustainable, and economically accessible poultry farming, particularly for small-scale producers.</w:t>
      </w:r>
    </w:p>
    <w:p w14:paraId="7E0D2630" w14:textId="77777777" w:rsidR="00735F8F" w:rsidRDefault="00735F8F" w:rsidP="00441B6F">
      <w:pPr>
        <w:pStyle w:val="Body"/>
        <w:spacing w:after="0"/>
        <w:rPr>
          <w:rFonts w:ascii="Arial" w:hAnsi="Arial" w:cs="Arial"/>
        </w:rPr>
      </w:pPr>
    </w:p>
    <w:p w14:paraId="1831A840" w14:textId="77777777" w:rsidR="005C784C" w:rsidRDefault="005C784C" w:rsidP="00441B6F">
      <w:pPr>
        <w:pStyle w:val="ReferHead"/>
        <w:spacing w:after="0"/>
        <w:jc w:val="both"/>
        <w:rPr>
          <w:rFonts w:ascii="Arial" w:hAnsi="Arial" w:cs="Arial"/>
          <w:b w:val="0"/>
          <w:caps w:val="0"/>
          <w:sz w:val="20"/>
        </w:rPr>
      </w:pPr>
    </w:p>
    <w:p w14:paraId="44105FB0" w14:textId="43406048" w:rsidR="005C784C" w:rsidRDefault="005C784C" w:rsidP="00441B6F">
      <w:pPr>
        <w:pStyle w:val="ReferHead"/>
        <w:spacing w:after="0"/>
        <w:jc w:val="both"/>
        <w:rPr>
          <w:rFonts w:ascii="Arial" w:hAnsi="Arial" w:cs="Arial"/>
          <w:bCs/>
        </w:rPr>
      </w:pPr>
      <w:r>
        <w:rPr>
          <w:rFonts w:ascii="Arial" w:hAnsi="Arial" w:cs="Arial"/>
          <w:bCs/>
        </w:rPr>
        <w:t>Ethical approval</w:t>
      </w:r>
    </w:p>
    <w:p w14:paraId="4333C4DE" w14:textId="1A402D0C" w:rsidR="005C784C" w:rsidRPr="00D9656E" w:rsidRDefault="00D9656E" w:rsidP="00441B6F">
      <w:pPr>
        <w:pStyle w:val="ReferHead"/>
        <w:spacing w:after="0"/>
        <w:jc w:val="both"/>
        <w:rPr>
          <w:rFonts w:ascii="Arial" w:hAnsi="Arial" w:cs="Arial"/>
          <w:b w:val="0"/>
          <w:sz w:val="20"/>
          <w:szCs w:val="18"/>
        </w:rPr>
      </w:pPr>
      <w:r w:rsidRPr="00D9656E">
        <w:rPr>
          <w:rFonts w:ascii="Arial" w:hAnsi="Arial" w:cs="Arial"/>
          <w:b w:val="0"/>
          <w:sz w:val="20"/>
          <w:szCs w:val="18"/>
        </w:rPr>
        <w:t>Not applicable to this work.</w:t>
      </w:r>
    </w:p>
    <w:p w14:paraId="6D2A7A52" w14:textId="77777777" w:rsidR="00860000" w:rsidRDefault="00860000" w:rsidP="00441B6F">
      <w:pPr>
        <w:pStyle w:val="ReferHead"/>
        <w:spacing w:after="0"/>
        <w:jc w:val="both"/>
        <w:rPr>
          <w:rFonts w:ascii="Arial" w:hAnsi="Arial" w:cs="Arial"/>
        </w:rPr>
      </w:pPr>
    </w:p>
    <w:p w14:paraId="11A396C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DAFA13" w14:textId="77777777" w:rsidR="00790ADA" w:rsidRPr="00FB3A86" w:rsidRDefault="00790ADA" w:rsidP="00441B6F">
      <w:pPr>
        <w:pStyle w:val="ReferHead"/>
        <w:spacing w:after="0"/>
        <w:jc w:val="both"/>
        <w:rPr>
          <w:rFonts w:ascii="Arial" w:hAnsi="Arial" w:cs="Arial"/>
        </w:rPr>
      </w:pPr>
    </w:p>
    <w:p w14:paraId="370D42FD" w14:textId="77777777" w:rsidR="00D9656E" w:rsidRDefault="00D9656E" w:rsidP="00D9656E">
      <w:pPr>
        <w:pStyle w:val="Body"/>
        <w:spacing w:line="480" w:lineRule="auto"/>
        <w:ind w:left="567" w:hanging="567"/>
        <w:rPr>
          <w:rFonts w:ascii="Arial" w:hAnsi="Arial" w:cs="Arial"/>
        </w:rPr>
      </w:pPr>
      <w:proofErr w:type="spellStart"/>
      <w:r w:rsidRPr="00D9656E">
        <w:rPr>
          <w:rFonts w:ascii="Arial" w:hAnsi="Arial" w:cs="Arial"/>
        </w:rPr>
        <w:t>Affedzie-Obresi</w:t>
      </w:r>
      <w:proofErr w:type="spellEnd"/>
      <w:r w:rsidRPr="00D9656E">
        <w:rPr>
          <w:rFonts w:ascii="Arial" w:hAnsi="Arial" w:cs="Arial"/>
        </w:rPr>
        <w:t xml:space="preserve">, S., Adu-Aboagye, G., </w:t>
      </w:r>
      <w:proofErr w:type="spellStart"/>
      <w:r w:rsidRPr="00D9656E">
        <w:rPr>
          <w:rFonts w:ascii="Arial" w:hAnsi="Arial" w:cs="Arial"/>
        </w:rPr>
        <w:t>Nkegbe</w:t>
      </w:r>
      <w:proofErr w:type="spellEnd"/>
      <w:r w:rsidRPr="00D9656E">
        <w:rPr>
          <w:rFonts w:ascii="Arial" w:hAnsi="Arial" w:cs="Arial"/>
        </w:rPr>
        <w:t xml:space="preserve">, E. K., </w:t>
      </w:r>
      <w:proofErr w:type="spellStart"/>
      <w:r w:rsidRPr="00D9656E">
        <w:rPr>
          <w:rFonts w:ascii="Arial" w:hAnsi="Arial" w:cs="Arial"/>
        </w:rPr>
        <w:t>Asuming-Bediako</w:t>
      </w:r>
      <w:proofErr w:type="spellEnd"/>
      <w:r w:rsidRPr="00D9656E">
        <w:rPr>
          <w:rFonts w:ascii="Arial" w:hAnsi="Arial" w:cs="Arial"/>
        </w:rPr>
        <w:t>, N., Ansah, K., &amp; Mensah-Bonsu, A., et al. (2020). Black soldier fly (</w:t>
      </w:r>
      <w:proofErr w:type="spellStart"/>
      <w:r w:rsidRPr="00D9656E">
        <w:rPr>
          <w:rFonts w:ascii="Arial" w:hAnsi="Arial" w:cs="Arial"/>
        </w:rPr>
        <w:t>Hermitia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larvae meal as alternative protein in broiler production in Ghana. Ghana journal of agricultural science, 55, 1–13. </w:t>
      </w:r>
      <w:hyperlink r:id="rId15" w:history="1">
        <w:r w:rsidRPr="00B1570C">
          <w:rPr>
            <w:rStyle w:val="Hyperlink"/>
            <w:rFonts w:ascii="Arial" w:hAnsi="Arial" w:cs="Arial"/>
          </w:rPr>
          <w:t>https://doi.org/10.4314/gjas.v55i1.1</w:t>
        </w:r>
      </w:hyperlink>
    </w:p>
    <w:p w14:paraId="0ACAA7A7" w14:textId="4D76A770" w:rsidR="00D9656E" w:rsidRDefault="00D9656E" w:rsidP="00D9656E">
      <w:pPr>
        <w:pStyle w:val="Body"/>
        <w:spacing w:line="480" w:lineRule="auto"/>
        <w:ind w:left="567" w:hanging="567"/>
        <w:rPr>
          <w:rFonts w:ascii="Arial" w:hAnsi="Arial" w:cs="Arial"/>
        </w:rPr>
      </w:pPr>
      <w:proofErr w:type="spellStart"/>
      <w:r w:rsidRPr="00D9656E">
        <w:rPr>
          <w:rFonts w:ascii="Arial" w:hAnsi="Arial" w:cs="Arial"/>
        </w:rPr>
        <w:t>Bellezza</w:t>
      </w:r>
      <w:proofErr w:type="spellEnd"/>
      <w:r w:rsidRPr="00D9656E">
        <w:rPr>
          <w:rFonts w:ascii="Arial" w:hAnsi="Arial" w:cs="Arial"/>
        </w:rPr>
        <w:t xml:space="preserve"> </w:t>
      </w:r>
      <w:proofErr w:type="spellStart"/>
      <w:r w:rsidRPr="00D9656E">
        <w:rPr>
          <w:rFonts w:ascii="Arial" w:hAnsi="Arial" w:cs="Arial"/>
        </w:rPr>
        <w:t>Oddon</w:t>
      </w:r>
      <w:proofErr w:type="spellEnd"/>
      <w:r w:rsidRPr="00D9656E">
        <w:rPr>
          <w:rFonts w:ascii="Arial" w:hAnsi="Arial" w:cs="Arial"/>
        </w:rPr>
        <w:t xml:space="preserve">, S., </w:t>
      </w:r>
      <w:proofErr w:type="spellStart"/>
      <w:r w:rsidRPr="00D9656E">
        <w:rPr>
          <w:rFonts w:ascii="Arial" w:hAnsi="Arial" w:cs="Arial"/>
        </w:rPr>
        <w:t>Biasato</w:t>
      </w:r>
      <w:proofErr w:type="spellEnd"/>
      <w:r w:rsidRPr="00D9656E">
        <w:rPr>
          <w:rFonts w:ascii="Arial" w:hAnsi="Arial" w:cs="Arial"/>
        </w:rPr>
        <w:t xml:space="preserve">, I., </w:t>
      </w:r>
      <w:proofErr w:type="spellStart"/>
      <w:r w:rsidRPr="00D9656E">
        <w:rPr>
          <w:rFonts w:ascii="Arial" w:hAnsi="Arial" w:cs="Arial"/>
        </w:rPr>
        <w:t>Ferrocino</w:t>
      </w:r>
      <w:proofErr w:type="spellEnd"/>
      <w:r w:rsidRPr="00D9656E">
        <w:rPr>
          <w:rFonts w:ascii="Arial" w:hAnsi="Arial" w:cs="Arial"/>
        </w:rPr>
        <w:t xml:space="preserve">, I., </w:t>
      </w:r>
      <w:proofErr w:type="spellStart"/>
      <w:r w:rsidRPr="00D9656E">
        <w:rPr>
          <w:rFonts w:ascii="Arial" w:hAnsi="Arial" w:cs="Arial"/>
        </w:rPr>
        <w:t>Imarisio</w:t>
      </w:r>
      <w:proofErr w:type="spellEnd"/>
      <w:r w:rsidRPr="00D9656E">
        <w:rPr>
          <w:rFonts w:ascii="Arial" w:hAnsi="Arial" w:cs="Arial"/>
        </w:rPr>
        <w:t xml:space="preserve">, A., Renna, M., Caimi, C., et al. (2024). Live black soldier fly larvae as environmental enrichment for native chickens: implications for bird performance, welfare, and excreta microbiota. Animal, 18, 101341. </w:t>
      </w:r>
      <w:hyperlink r:id="rId16" w:history="1">
        <w:r w:rsidRPr="00B1570C">
          <w:rPr>
            <w:rStyle w:val="Hyperlink"/>
            <w:rFonts w:ascii="Arial" w:hAnsi="Arial" w:cs="Arial"/>
          </w:rPr>
          <w:t>https://doi.org/10.1016/j.animal.2024.101341</w:t>
        </w:r>
      </w:hyperlink>
    </w:p>
    <w:p w14:paraId="0D98FB77" w14:textId="4D16FE5F" w:rsidR="00D9656E" w:rsidRPr="00D9656E" w:rsidRDefault="00D9656E" w:rsidP="00D9656E">
      <w:pPr>
        <w:pStyle w:val="Body"/>
        <w:spacing w:line="480" w:lineRule="auto"/>
        <w:ind w:left="567" w:hanging="567"/>
        <w:rPr>
          <w:rFonts w:ascii="Arial" w:hAnsi="Arial" w:cs="Arial"/>
          <w:lang w:val="fr-FR"/>
        </w:rPr>
      </w:pPr>
      <w:proofErr w:type="spellStart"/>
      <w:r w:rsidRPr="00D9656E">
        <w:rPr>
          <w:rFonts w:ascii="Arial" w:hAnsi="Arial" w:cs="Arial"/>
        </w:rPr>
        <w:t>Bellezza</w:t>
      </w:r>
      <w:proofErr w:type="spellEnd"/>
      <w:r w:rsidRPr="00D9656E">
        <w:rPr>
          <w:rFonts w:ascii="Arial" w:hAnsi="Arial" w:cs="Arial"/>
        </w:rPr>
        <w:t xml:space="preserve"> </w:t>
      </w:r>
      <w:proofErr w:type="spellStart"/>
      <w:r w:rsidRPr="00D9656E">
        <w:rPr>
          <w:rFonts w:ascii="Arial" w:hAnsi="Arial" w:cs="Arial"/>
        </w:rPr>
        <w:t>Oddon</w:t>
      </w:r>
      <w:proofErr w:type="spellEnd"/>
      <w:r w:rsidRPr="00D9656E">
        <w:rPr>
          <w:rFonts w:ascii="Arial" w:hAnsi="Arial" w:cs="Arial"/>
        </w:rPr>
        <w:t xml:space="preserve">, S., </w:t>
      </w:r>
      <w:proofErr w:type="spellStart"/>
      <w:r w:rsidRPr="00D9656E">
        <w:rPr>
          <w:rFonts w:ascii="Arial" w:hAnsi="Arial" w:cs="Arial"/>
        </w:rPr>
        <w:t>Biasato</w:t>
      </w:r>
      <w:proofErr w:type="spellEnd"/>
      <w:r w:rsidRPr="00D9656E">
        <w:rPr>
          <w:rFonts w:ascii="Arial" w:hAnsi="Arial" w:cs="Arial"/>
        </w:rPr>
        <w:t xml:space="preserve">, I., </w:t>
      </w:r>
      <w:proofErr w:type="spellStart"/>
      <w:r w:rsidRPr="00D9656E">
        <w:rPr>
          <w:rFonts w:ascii="Arial" w:hAnsi="Arial" w:cs="Arial"/>
        </w:rPr>
        <w:t>Ferrocino</w:t>
      </w:r>
      <w:proofErr w:type="spellEnd"/>
      <w:r w:rsidRPr="00D9656E">
        <w:rPr>
          <w:rFonts w:ascii="Arial" w:hAnsi="Arial" w:cs="Arial"/>
        </w:rPr>
        <w:t xml:space="preserve">, I., </w:t>
      </w:r>
      <w:proofErr w:type="spellStart"/>
      <w:r w:rsidRPr="00D9656E">
        <w:rPr>
          <w:rFonts w:ascii="Arial" w:hAnsi="Arial" w:cs="Arial"/>
        </w:rPr>
        <w:t>Imarisio</w:t>
      </w:r>
      <w:proofErr w:type="spellEnd"/>
      <w:r w:rsidRPr="00D9656E">
        <w:rPr>
          <w:rFonts w:ascii="Arial" w:hAnsi="Arial" w:cs="Arial"/>
        </w:rPr>
        <w:t xml:space="preserve">, A., Renna, M., Caimi, C., et al. (2024). Live black soldier fly larvae as environmental enrichment for native chickens: implications for bird performance, welfare, and excreta microbiota. </w:t>
      </w:r>
      <w:r w:rsidRPr="00D9656E">
        <w:rPr>
          <w:rFonts w:ascii="Arial" w:hAnsi="Arial" w:cs="Arial"/>
          <w:lang w:val="fr-FR"/>
        </w:rPr>
        <w:t xml:space="preserve">Animal, 18, 101341. </w:t>
      </w:r>
      <w:hyperlink r:id="rId17" w:history="1">
        <w:r w:rsidRPr="00B1570C">
          <w:rPr>
            <w:rStyle w:val="Hyperlink"/>
            <w:rFonts w:ascii="Arial" w:hAnsi="Arial" w:cs="Arial"/>
            <w:lang w:val="fr-FR"/>
          </w:rPr>
          <w:t>https://doi.org/10.1016/j.animal.2024.101341</w:t>
        </w:r>
      </w:hyperlink>
    </w:p>
    <w:p w14:paraId="1605DABB" w14:textId="0F4F627B" w:rsidR="00D9656E" w:rsidRDefault="00D9656E" w:rsidP="00D9656E">
      <w:pPr>
        <w:pStyle w:val="Body"/>
        <w:spacing w:line="480" w:lineRule="auto"/>
        <w:ind w:left="567" w:hanging="567"/>
        <w:rPr>
          <w:rFonts w:ascii="Arial" w:hAnsi="Arial" w:cs="Arial"/>
        </w:rPr>
      </w:pPr>
      <w:r w:rsidRPr="00D9656E">
        <w:rPr>
          <w:rFonts w:ascii="Arial" w:hAnsi="Arial" w:cs="Arial"/>
          <w:lang w:val="fr-FR"/>
        </w:rPr>
        <w:t xml:space="preserve">Boerema, A., Peeters, A., </w:t>
      </w:r>
      <w:proofErr w:type="spellStart"/>
      <w:r w:rsidRPr="00D9656E">
        <w:rPr>
          <w:rFonts w:ascii="Arial" w:hAnsi="Arial" w:cs="Arial"/>
          <w:lang w:val="fr-FR"/>
        </w:rPr>
        <w:t>Swolfs</w:t>
      </w:r>
      <w:proofErr w:type="spellEnd"/>
      <w:r w:rsidRPr="00D9656E">
        <w:rPr>
          <w:rFonts w:ascii="Arial" w:hAnsi="Arial" w:cs="Arial"/>
          <w:lang w:val="fr-FR"/>
        </w:rPr>
        <w:t xml:space="preserve">, S., </w:t>
      </w:r>
      <w:proofErr w:type="spellStart"/>
      <w:r w:rsidRPr="00D9656E">
        <w:rPr>
          <w:rFonts w:ascii="Arial" w:hAnsi="Arial" w:cs="Arial"/>
          <w:lang w:val="fr-FR"/>
        </w:rPr>
        <w:t>Vandevenne</w:t>
      </w:r>
      <w:proofErr w:type="spellEnd"/>
      <w:r w:rsidRPr="00D9656E">
        <w:rPr>
          <w:rFonts w:ascii="Arial" w:hAnsi="Arial" w:cs="Arial"/>
          <w:lang w:val="fr-FR"/>
        </w:rPr>
        <w:t xml:space="preserve">, F., Jacobs, S., Staes, J., et al. </w:t>
      </w:r>
      <w:r w:rsidRPr="00D9656E">
        <w:rPr>
          <w:rFonts w:ascii="Arial" w:hAnsi="Arial" w:cs="Arial"/>
        </w:rPr>
        <w:t xml:space="preserve">(2016). Soybean trade: balancing environmental and socio-economic impacts of an intercontinental market. </w:t>
      </w:r>
      <w:proofErr w:type="spellStart"/>
      <w:r w:rsidRPr="00D9656E">
        <w:rPr>
          <w:rFonts w:ascii="Arial" w:hAnsi="Arial" w:cs="Arial"/>
        </w:rPr>
        <w:t>PloS</w:t>
      </w:r>
      <w:proofErr w:type="spellEnd"/>
      <w:r w:rsidRPr="00D9656E">
        <w:rPr>
          <w:rFonts w:ascii="Arial" w:hAnsi="Arial" w:cs="Arial"/>
        </w:rPr>
        <w:t xml:space="preserve"> One 11, e0155222. </w:t>
      </w:r>
      <w:hyperlink r:id="rId18" w:history="1">
        <w:r w:rsidRPr="00B1570C">
          <w:rPr>
            <w:rStyle w:val="Hyperlink"/>
            <w:rFonts w:ascii="Arial" w:hAnsi="Arial" w:cs="Arial"/>
          </w:rPr>
          <w:t>https://doi.org/10.1371/journal.pone.0155222</w:t>
        </w:r>
      </w:hyperlink>
    </w:p>
    <w:p w14:paraId="612F2451" w14:textId="6F40F92F" w:rsidR="00D9656E" w:rsidRDefault="00D9656E" w:rsidP="00D9656E">
      <w:pPr>
        <w:pStyle w:val="Body"/>
        <w:spacing w:line="480" w:lineRule="auto"/>
        <w:ind w:left="567" w:hanging="567"/>
        <w:rPr>
          <w:rFonts w:ascii="Arial" w:hAnsi="Arial" w:cs="Arial"/>
        </w:rPr>
      </w:pPr>
      <w:proofErr w:type="spellStart"/>
      <w:r w:rsidRPr="00D9656E">
        <w:rPr>
          <w:rFonts w:ascii="Arial" w:hAnsi="Arial" w:cs="Arial"/>
        </w:rPr>
        <w:t>Dabbou</w:t>
      </w:r>
      <w:proofErr w:type="spellEnd"/>
      <w:r w:rsidRPr="00D9656E">
        <w:rPr>
          <w:rFonts w:ascii="Arial" w:hAnsi="Arial" w:cs="Arial"/>
        </w:rPr>
        <w:t xml:space="preserve">, S., Gai, F., </w:t>
      </w:r>
      <w:proofErr w:type="spellStart"/>
      <w:r w:rsidRPr="00D9656E">
        <w:rPr>
          <w:rFonts w:ascii="Arial" w:hAnsi="Arial" w:cs="Arial"/>
        </w:rPr>
        <w:t>Biasato</w:t>
      </w:r>
      <w:proofErr w:type="spellEnd"/>
      <w:r w:rsidRPr="00D9656E">
        <w:rPr>
          <w:rFonts w:ascii="Arial" w:hAnsi="Arial" w:cs="Arial"/>
        </w:rPr>
        <w:t xml:space="preserve">, I., </w:t>
      </w:r>
      <w:proofErr w:type="spellStart"/>
      <w:r w:rsidRPr="00D9656E">
        <w:rPr>
          <w:rFonts w:ascii="Arial" w:hAnsi="Arial" w:cs="Arial"/>
        </w:rPr>
        <w:t>Capucchio</w:t>
      </w:r>
      <w:proofErr w:type="spellEnd"/>
      <w:r w:rsidRPr="00D9656E">
        <w:rPr>
          <w:rFonts w:ascii="Arial" w:hAnsi="Arial" w:cs="Arial"/>
        </w:rPr>
        <w:t xml:space="preserve">, M. T., </w:t>
      </w:r>
      <w:proofErr w:type="spellStart"/>
      <w:r w:rsidRPr="00D9656E">
        <w:rPr>
          <w:rFonts w:ascii="Arial" w:hAnsi="Arial" w:cs="Arial"/>
        </w:rPr>
        <w:t>Biasibetti</w:t>
      </w:r>
      <w:proofErr w:type="spellEnd"/>
      <w:r w:rsidRPr="00D9656E">
        <w:rPr>
          <w:rFonts w:ascii="Arial" w:hAnsi="Arial" w:cs="Arial"/>
        </w:rPr>
        <w:t xml:space="preserve">, E., </w:t>
      </w:r>
      <w:proofErr w:type="spellStart"/>
      <w:r w:rsidRPr="00D9656E">
        <w:rPr>
          <w:rFonts w:ascii="Arial" w:hAnsi="Arial" w:cs="Arial"/>
        </w:rPr>
        <w:t>Dezzutto</w:t>
      </w:r>
      <w:proofErr w:type="spellEnd"/>
      <w:r w:rsidRPr="00D9656E">
        <w:rPr>
          <w:rFonts w:ascii="Arial" w:hAnsi="Arial" w:cs="Arial"/>
        </w:rPr>
        <w:t xml:space="preserve">, D., et al. (2018). Black soldier </w:t>
      </w:r>
      <w:proofErr w:type="gramStart"/>
      <w:r w:rsidRPr="00D9656E">
        <w:rPr>
          <w:rFonts w:ascii="Arial" w:hAnsi="Arial" w:cs="Arial"/>
        </w:rPr>
        <w:t>fly</w:t>
      </w:r>
      <w:proofErr w:type="gramEnd"/>
      <w:r w:rsidRPr="00D9656E">
        <w:rPr>
          <w:rFonts w:ascii="Arial" w:hAnsi="Arial" w:cs="Arial"/>
        </w:rPr>
        <w:t xml:space="preserve"> defatted meal as a dietary protein source for broiler chickens: Effects on growth performance, blood traits, gut morphology and histological features. Journal of Animal Science and Biotechnology, 9, 49. </w:t>
      </w:r>
      <w:hyperlink r:id="rId19" w:history="1">
        <w:r w:rsidRPr="00B1570C">
          <w:rPr>
            <w:rStyle w:val="Hyperlink"/>
            <w:rFonts w:ascii="Arial" w:hAnsi="Arial" w:cs="Arial"/>
          </w:rPr>
          <w:t>https://doi.org/10.1186/s40104-018-0266-9</w:t>
        </w:r>
      </w:hyperlink>
    </w:p>
    <w:p w14:paraId="0ACD0C8B" w14:textId="2E798D3F" w:rsidR="00D9656E" w:rsidRDefault="00D9656E" w:rsidP="00D9656E">
      <w:pPr>
        <w:pStyle w:val="Body"/>
        <w:spacing w:line="480" w:lineRule="auto"/>
        <w:ind w:left="567" w:hanging="567"/>
        <w:rPr>
          <w:rFonts w:ascii="Arial" w:hAnsi="Arial" w:cs="Arial"/>
        </w:rPr>
      </w:pPr>
      <w:proofErr w:type="spellStart"/>
      <w:r w:rsidRPr="00D9656E">
        <w:rPr>
          <w:rFonts w:ascii="Arial" w:hAnsi="Arial" w:cs="Arial"/>
        </w:rPr>
        <w:t>Dörper</w:t>
      </w:r>
      <w:proofErr w:type="spellEnd"/>
      <w:r w:rsidRPr="00D9656E">
        <w:rPr>
          <w:rFonts w:ascii="Arial" w:hAnsi="Arial" w:cs="Arial"/>
        </w:rPr>
        <w:t xml:space="preserve">, A., Berman, H.M., Gort, G., Van Harn, J., </w:t>
      </w:r>
      <w:proofErr w:type="spellStart"/>
      <w:proofErr w:type="gramStart"/>
      <w:r w:rsidRPr="00D9656E">
        <w:rPr>
          <w:rFonts w:ascii="Arial" w:hAnsi="Arial" w:cs="Arial"/>
        </w:rPr>
        <w:t>Dicke,M</w:t>
      </w:r>
      <w:proofErr w:type="spellEnd"/>
      <w:r w:rsidRPr="00D9656E">
        <w:rPr>
          <w:rFonts w:ascii="Arial" w:hAnsi="Arial" w:cs="Arial"/>
        </w:rPr>
        <w:t>.</w:t>
      </w:r>
      <w:proofErr w:type="gramEnd"/>
      <w:r w:rsidRPr="00D9656E">
        <w:rPr>
          <w:rFonts w:ascii="Arial" w:hAnsi="Arial" w:cs="Arial"/>
        </w:rPr>
        <w:t xml:space="preserve">, &amp; Veldkamp, T. (2024). Effects of different black soldier fly larvae products on slow-growing broiler performance and carcass characteristics. Poultry Science, 103, 103481. </w:t>
      </w:r>
      <w:hyperlink r:id="rId20" w:history="1">
        <w:r w:rsidRPr="00B1570C">
          <w:rPr>
            <w:rStyle w:val="Hyperlink"/>
            <w:rFonts w:ascii="Arial" w:hAnsi="Arial" w:cs="Arial"/>
          </w:rPr>
          <w:t>https://doi.org/10.1016/j.psj.2024.103481</w:t>
        </w:r>
      </w:hyperlink>
    </w:p>
    <w:p w14:paraId="79E0CA11" w14:textId="77777777" w:rsidR="00D9656E" w:rsidRDefault="00D9656E" w:rsidP="00D9656E">
      <w:pPr>
        <w:pStyle w:val="Body"/>
        <w:spacing w:line="480" w:lineRule="auto"/>
        <w:ind w:left="567" w:hanging="567"/>
        <w:rPr>
          <w:rFonts w:ascii="Arial" w:hAnsi="Arial" w:cs="Arial"/>
        </w:rPr>
      </w:pPr>
      <w:r w:rsidRPr="00D9656E">
        <w:rPr>
          <w:rFonts w:ascii="Arial" w:hAnsi="Arial" w:cs="Arial"/>
        </w:rPr>
        <w:t xml:space="preserve">FAO (2018). The future of food and agriculture – Alternative pathways to 2050. Food and Agriculture Organization of the United Nations, Rome, Italy: 224 pp. </w:t>
      </w:r>
      <w:proofErr w:type="spellStart"/>
      <w:r w:rsidRPr="00D9656E">
        <w:rPr>
          <w:rFonts w:ascii="Arial" w:hAnsi="Arial" w:cs="Arial"/>
        </w:rPr>
        <w:t>Licence</w:t>
      </w:r>
      <w:proofErr w:type="spellEnd"/>
      <w:r w:rsidRPr="00D9656E">
        <w:rPr>
          <w:rFonts w:ascii="Arial" w:hAnsi="Arial" w:cs="Arial"/>
        </w:rPr>
        <w:t>: CC BY-NC-SA 3.0 IGO.</w:t>
      </w:r>
    </w:p>
    <w:p w14:paraId="494D39BE" w14:textId="1572BAE7" w:rsidR="00D9656E" w:rsidRDefault="00D9656E" w:rsidP="00D9656E">
      <w:pPr>
        <w:pStyle w:val="Body"/>
        <w:spacing w:line="480" w:lineRule="auto"/>
        <w:ind w:left="567" w:hanging="567"/>
        <w:rPr>
          <w:rFonts w:ascii="Arial" w:hAnsi="Arial" w:cs="Arial"/>
        </w:rPr>
      </w:pPr>
      <w:r w:rsidRPr="00D9656E">
        <w:rPr>
          <w:rFonts w:ascii="Arial" w:hAnsi="Arial" w:cs="Arial"/>
        </w:rPr>
        <w:t xml:space="preserve">FAO. (Food and Agriculture Organization of the United Nations) (2021). OECD FAO agricultural outlook 2021-2030. (Rome: FAO). Available at: </w:t>
      </w:r>
      <w:hyperlink r:id="rId21" w:history="1">
        <w:r w:rsidRPr="00B1570C">
          <w:rPr>
            <w:rStyle w:val="Hyperlink"/>
            <w:rFonts w:ascii="Arial" w:hAnsi="Arial" w:cs="Arial"/>
          </w:rPr>
          <w:t>https://www.fao.org</w:t>
        </w:r>
      </w:hyperlink>
      <w:r w:rsidRPr="00D9656E">
        <w:rPr>
          <w:rFonts w:ascii="Arial" w:hAnsi="Arial" w:cs="Arial"/>
        </w:rPr>
        <w:t>.</w:t>
      </w:r>
    </w:p>
    <w:p w14:paraId="6A9D863A" w14:textId="63C405BE" w:rsidR="00D9656E" w:rsidRDefault="00D9656E" w:rsidP="00D9656E">
      <w:pPr>
        <w:pStyle w:val="Body"/>
        <w:spacing w:line="480" w:lineRule="auto"/>
        <w:ind w:left="567" w:hanging="567"/>
        <w:rPr>
          <w:rFonts w:ascii="Arial" w:hAnsi="Arial" w:cs="Arial"/>
        </w:rPr>
      </w:pPr>
      <w:r w:rsidRPr="00D9656E">
        <w:rPr>
          <w:rFonts w:ascii="Arial" w:hAnsi="Arial" w:cs="Arial"/>
        </w:rPr>
        <w:lastRenderedPageBreak/>
        <w:t xml:space="preserve">Fiorilla, E., </w:t>
      </w:r>
      <w:proofErr w:type="spellStart"/>
      <w:r w:rsidRPr="00D9656E">
        <w:rPr>
          <w:rFonts w:ascii="Arial" w:hAnsi="Arial" w:cs="Arial"/>
        </w:rPr>
        <w:t>Gariglio</w:t>
      </w:r>
      <w:proofErr w:type="spellEnd"/>
      <w:r w:rsidRPr="00D9656E">
        <w:rPr>
          <w:rFonts w:ascii="Arial" w:hAnsi="Arial" w:cs="Arial"/>
        </w:rPr>
        <w:t xml:space="preserve">, M., Gai, F., </w:t>
      </w:r>
      <w:proofErr w:type="spellStart"/>
      <w:r w:rsidRPr="00D9656E">
        <w:rPr>
          <w:rFonts w:ascii="Arial" w:hAnsi="Arial" w:cs="Arial"/>
        </w:rPr>
        <w:t>Zambotto</w:t>
      </w:r>
      <w:proofErr w:type="spellEnd"/>
      <w:r w:rsidRPr="00D9656E">
        <w:rPr>
          <w:rFonts w:ascii="Arial" w:hAnsi="Arial" w:cs="Arial"/>
        </w:rPr>
        <w:t xml:space="preserve">, V., Bongiorno, V., Cappone, E. E., et al. (2024). Dehydrated and live black soldier fly larvae as environmental enrichment in </w:t>
      </w:r>
      <w:proofErr w:type="spellStart"/>
      <w:r w:rsidRPr="00D9656E">
        <w:rPr>
          <w:rFonts w:ascii="Arial" w:hAnsi="Arial" w:cs="Arial"/>
        </w:rPr>
        <w:t>Indigen</w:t>
      </w:r>
      <w:proofErr w:type="spellEnd"/>
      <w:r w:rsidRPr="00D9656E">
        <w:rPr>
          <w:rFonts w:ascii="Arial" w:hAnsi="Arial" w:cs="Arial"/>
        </w:rPr>
        <w:t xml:space="preserve"> </w:t>
      </w:r>
      <w:proofErr w:type="spellStart"/>
      <w:r w:rsidRPr="00D9656E">
        <w:rPr>
          <w:rFonts w:ascii="Arial" w:hAnsi="Arial" w:cs="Arial"/>
        </w:rPr>
        <w:t>ous</w:t>
      </w:r>
      <w:proofErr w:type="spellEnd"/>
      <w:r w:rsidRPr="00D9656E">
        <w:rPr>
          <w:rFonts w:ascii="Arial" w:hAnsi="Arial" w:cs="Arial"/>
        </w:rPr>
        <w:t xml:space="preserve"> slow-growing chickens: performance, gut health, and chitinolytic enzyme activity. Animal, 18, 101239. </w:t>
      </w:r>
      <w:hyperlink r:id="rId22" w:history="1">
        <w:r w:rsidRPr="00B1570C">
          <w:rPr>
            <w:rStyle w:val="Hyperlink"/>
            <w:rFonts w:ascii="Arial" w:hAnsi="Arial" w:cs="Arial"/>
          </w:rPr>
          <w:t>https://doi.org/10.1016/j.animal.2024.101239</w:t>
        </w:r>
      </w:hyperlink>
    </w:p>
    <w:p w14:paraId="321F93B1" w14:textId="16B4FD97" w:rsidR="00D9656E" w:rsidRDefault="00D9656E" w:rsidP="00D9656E">
      <w:pPr>
        <w:pStyle w:val="Body"/>
        <w:spacing w:line="480" w:lineRule="auto"/>
        <w:ind w:left="567" w:hanging="567"/>
        <w:rPr>
          <w:rFonts w:ascii="Arial" w:hAnsi="Arial" w:cs="Arial"/>
        </w:rPr>
      </w:pPr>
      <w:r w:rsidRPr="00D9656E">
        <w:rPr>
          <w:rFonts w:ascii="Arial" w:hAnsi="Arial" w:cs="Arial"/>
        </w:rPr>
        <w:t xml:space="preserve">Ganda, H., </w:t>
      </w:r>
      <w:proofErr w:type="spellStart"/>
      <w:r w:rsidRPr="00D9656E">
        <w:rPr>
          <w:rFonts w:ascii="Arial" w:hAnsi="Arial" w:cs="Arial"/>
        </w:rPr>
        <w:t>Zannou-Boukari</w:t>
      </w:r>
      <w:proofErr w:type="spellEnd"/>
      <w:r w:rsidRPr="00D9656E">
        <w:rPr>
          <w:rFonts w:ascii="Arial" w:hAnsi="Arial" w:cs="Arial"/>
        </w:rPr>
        <w:t xml:space="preserve">, H. T., Keni, M., </w:t>
      </w:r>
      <w:proofErr w:type="spellStart"/>
      <w:r w:rsidRPr="00D9656E">
        <w:rPr>
          <w:rFonts w:ascii="Arial" w:hAnsi="Arial" w:cs="Arial"/>
        </w:rPr>
        <w:t>Chrysostome</w:t>
      </w:r>
      <w:proofErr w:type="spellEnd"/>
      <w:r w:rsidRPr="00D9656E">
        <w:rPr>
          <w:rFonts w:ascii="Arial" w:hAnsi="Arial" w:cs="Arial"/>
        </w:rPr>
        <w:t xml:space="preserve"> C.A.A.M. &amp; Mensah G.A. (2019). Potentials of animal, crop and agri-food wastes for the production of fly larvae. Journal of Insects as Food and Feed, 5,59-67. </w:t>
      </w:r>
      <w:hyperlink r:id="rId23" w:history="1">
        <w:r w:rsidRPr="00B1570C">
          <w:rPr>
            <w:rStyle w:val="Hyperlink"/>
            <w:rFonts w:ascii="Arial" w:hAnsi="Arial" w:cs="Arial"/>
          </w:rPr>
          <w:t>https://doi.org/10.3920/JIFF2017.0064</w:t>
        </w:r>
      </w:hyperlink>
    </w:p>
    <w:p w14:paraId="4534C88A" w14:textId="77777777" w:rsidR="00D9656E" w:rsidRDefault="00D9656E" w:rsidP="00D9656E">
      <w:pPr>
        <w:pStyle w:val="Body"/>
        <w:spacing w:line="480" w:lineRule="auto"/>
        <w:ind w:left="567" w:hanging="567"/>
        <w:rPr>
          <w:rFonts w:ascii="Arial" w:hAnsi="Arial" w:cs="Arial"/>
        </w:rPr>
      </w:pPr>
      <w:r w:rsidRPr="00D9656E">
        <w:rPr>
          <w:rFonts w:ascii="Arial" w:hAnsi="Arial" w:cs="Arial"/>
        </w:rPr>
        <w:t xml:space="preserve">Gowda, K.B., Jerry, D. R., &amp; Zenger, K.R. (2025). Genetic improvement of farmed insect species: </w:t>
      </w:r>
      <w:proofErr w:type="spellStart"/>
      <w:r w:rsidRPr="00D9656E">
        <w:rPr>
          <w:rFonts w:ascii="Arial" w:hAnsi="Arial" w:cs="Arial"/>
        </w:rPr>
        <w:t>Programmes</w:t>
      </w:r>
      <w:proofErr w:type="spellEnd"/>
      <w:r w:rsidRPr="00D9656E">
        <w:rPr>
          <w:rFonts w:ascii="Arial" w:hAnsi="Arial" w:cs="Arial"/>
        </w:rPr>
        <w:t>, progress, and prospects. Journal of Insects as Food and Feed, 1, 1-28.</w:t>
      </w:r>
    </w:p>
    <w:p w14:paraId="57D81512" w14:textId="000355B0"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rPr>
        <w:t xml:space="preserve">Ipema, A. F., Gerrits, W. J. J., </w:t>
      </w:r>
      <w:proofErr w:type="spellStart"/>
      <w:r w:rsidRPr="00D9656E">
        <w:rPr>
          <w:rFonts w:ascii="Arial" w:hAnsi="Arial" w:cs="Arial"/>
        </w:rPr>
        <w:t>Bokkers</w:t>
      </w:r>
      <w:proofErr w:type="spellEnd"/>
      <w:r w:rsidRPr="00D9656E">
        <w:rPr>
          <w:rFonts w:ascii="Arial" w:hAnsi="Arial" w:cs="Arial"/>
        </w:rPr>
        <w:t>, E., Kemp, B., &amp; Bolhuis, J. E. (2020). Provisioning of live black soldier fly larvae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benefits broiler activity and leg health in a frequency- and dose-dependent manner. Applied Animal </w:t>
      </w:r>
      <w:proofErr w:type="spellStart"/>
      <w:r w:rsidRPr="00D9656E">
        <w:rPr>
          <w:rFonts w:ascii="Arial" w:hAnsi="Arial" w:cs="Arial"/>
        </w:rPr>
        <w:t>Behaviour</w:t>
      </w:r>
      <w:proofErr w:type="spellEnd"/>
      <w:r w:rsidRPr="00D9656E">
        <w:rPr>
          <w:rFonts w:ascii="Arial" w:hAnsi="Arial" w:cs="Arial"/>
        </w:rPr>
        <w:t xml:space="preserve"> Science, 230, 10582. </w:t>
      </w:r>
      <w:hyperlink r:id="rId24" w:history="1">
        <w:r w:rsidRPr="00D9656E">
          <w:rPr>
            <w:rStyle w:val="Hyperlink"/>
            <w:rFonts w:ascii="Arial" w:hAnsi="Arial" w:cs="Arial"/>
            <w:lang w:val="fr-FR"/>
          </w:rPr>
          <w:t>https://doi.org/10.1016/j.applanim.2020.105082</w:t>
        </w:r>
      </w:hyperlink>
    </w:p>
    <w:p w14:paraId="70B117E0" w14:textId="76ACC3EA"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lang w:val="fr-FR"/>
        </w:rPr>
        <w:t xml:space="preserve">Kenis, M., </w:t>
      </w:r>
      <w:proofErr w:type="spellStart"/>
      <w:r w:rsidRPr="00D9656E">
        <w:rPr>
          <w:rFonts w:ascii="Arial" w:hAnsi="Arial" w:cs="Arial"/>
          <w:lang w:val="fr-FR"/>
        </w:rPr>
        <w:t>Bouwassi</w:t>
      </w:r>
      <w:proofErr w:type="spellEnd"/>
      <w:r w:rsidRPr="00D9656E">
        <w:rPr>
          <w:rFonts w:ascii="Arial" w:hAnsi="Arial" w:cs="Arial"/>
          <w:lang w:val="fr-FR"/>
        </w:rPr>
        <w:t xml:space="preserve">, B., Boafo, H., Devic, E., Han, R., Koko, et al. </w:t>
      </w:r>
      <w:r w:rsidRPr="00D9656E">
        <w:rPr>
          <w:rFonts w:ascii="Arial" w:hAnsi="Arial" w:cs="Arial"/>
        </w:rPr>
        <w:t xml:space="preserve">(2018). Small-scale fly larvae production for animal feed. In: Halloran, A., Flore, R. </w:t>
      </w:r>
      <w:proofErr w:type="spellStart"/>
      <w:r w:rsidRPr="00D9656E">
        <w:rPr>
          <w:rFonts w:ascii="Arial" w:hAnsi="Arial" w:cs="Arial"/>
        </w:rPr>
        <w:t>Vantomme</w:t>
      </w:r>
      <w:proofErr w:type="spellEnd"/>
      <w:r w:rsidRPr="00D9656E">
        <w:rPr>
          <w:rFonts w:ascii="Arial" w:hAnsi="Arial" w:cs="Arial"/>
        </w:rPr>
        <w:t xml:space="preserve">, P. and </w:t>
      </w:r>
      <w:proofErr w:type="spellStart"/>
      <w:r w:rsidRPr="00D9656E">
        <w:rPr>
          <w:rFonts w:ascii="Arial" w:hAnsi="Arial" w:cs="Arial"/>
        </w:rPr>
        <w:t>Roos</w:t>
      </w:r>
      <w:proofErr w:type="spellEnd"/>
      <w:r w:rsidRPr="00D9656E">
        <w:rPr>
          <w:rFonts w:ascii="Arial" w:hAnsi="Arial" w:cs="Arial"/>
        </w:rPr>
        <w:t xml:space="preserve">, N. (Eds.). Springer, pp 239-261. </w:t>
      </w:r>
      <w:hyperlink r:id="rId25" w:history="1">
        <w:r w:rsidRPr="00D9656E">
          <w:rPr>
            <w:rStyle w:val="Hyperlink"/>
            <w:rFonts w:ascii="Arial" w:hAnsi="Arial" w:cs="Arial"/>
            <w:lang w:val="fr-FR"/>
          </w:rPr>
          <w:t>https://doi.org/10.1007/978-3-319-74011-9_15</w:t>
        </w:r>
      </w:hyperlink>
    </w:p>
    <w:p w14:paraId="5680E89A" w14:textId="55E148D4" w:rsidR="00D9656E" w:rsidRDefault="00D9656E" w:rsidP="00D9656E">
      <w:pPr>
        <w:pStyle w:val="Body"/>
        <w:spacing w:line="480" w:lineRule="auto"/>
        <w:ind w:left="567" w:hanging="567"/>
        <w:rPr>
          <w:rFonts w:ascii="Arial" w:hAnsi="Arial" w:cs="Arial"/>
        </w:rPr>
      </w:pPr>
      <w:r w:rsidRPr="00D9656E">
        <w:rPr>
          <w:rFonts w:ascii="Arial" w:hAnsi="Arial" w:cs="Arial"/>
          <w:lang w:val="fr-FR"/>
        </w:rPr>
        <w:t xml:space="preserve">Kenis, M., Koné, N., Chrysostome, C. A. A. M., Devic, E., Koko, G. K. D., </w:t>
      </w:r>
      <w:proofErr w:type="spellStart"/>
      <w:r w:rsidRPr="00D9656E">
        <w:rPr>
          <w:rFonts w:ascii="Arial" w:hAnsi="Arial" w:cs="Arial"/>
          <w:lang w:val="fr-FR"/>
        </w:rPr>
        <w:t>Clottey</w:t>
      </w:r>
      <w:proofErr w:type="spellEnd"/>
      <w:r w:rsidRPr="00D9656E">
        <w:rPr>
          <w:rFonts w:ascii="Arial" w:hAnsi="Arial" w:cs="Arial"/>
          <w:lang w:val="fr-FR"/>
        </w:rPr>
        <w:t xml:space="preserve">, V.A., et al. (2014). </w:t>
      </w:r>
      <w:r w:rsidRPr="00D9656E">
        <w:rPr>
          <w:rFonts w:ascii="Arial" w:hAnsi="Arial" w:cs="Arial"/>
        </w:rPr>
        <w:t xml:space="preserve">Insects used for animal feed in West Africa. </w:t>
      </w:r>
      <w:proofErr w:type="spellStart"/>
      <w:r w:rsidRPr="00D9656E">
        <w:rPr>
          <w:rFonts w:ascii="Arial" w:hAnsi="Arial" w:cs="Arial"/>
        </w:rPr>
        <w:t>Entomologia</w:t>
      </w:r>
      <w:proofErr w:type="spellEnd"/>
      <w:r w:rsidRPr="00D9656E">
        <w:rPr>
          <w:rFonts w:ascii="Arial" w:hAnsi="Arial" w:cs="Arial"/>
        </w:rPr>
        <w:t xml:space="preserve">, 2(2), 107–114. </w:t>
      </w:r>
      <w:hyperlink r:id="rId26" w:history="1">
        <w:r w:rsidRPr="00B1570C">
          <w:rPr>
            <w:rStyle w:val="Hyperlink"/>
            <w:rFonts w:ascii="Arial" w:hAnsi="Arial" w:cs="Arial"/>
          </w:rPr>
          <w:t>https://doi.org/10.4081/entomologia.2014.218</w:t>
        </w:r>
      </w:hyperlink>
    </w:p>
    <w:p w14:paraId="7BE17158" w14:textId="42701CE0" w:rsidR="00D9656E" w:rsidRDefault="00D9656E" w:rsidP="00D9656E">
      <w:pPr>
        <w:pStyle w:val="Body"/>
        <w:spacing w:line="480" w:lineRule="auto"/>
        <w:ind w:left="567" w:hanging="567"/>
        <w:rPr>
          <w:rFonts w:ascii="Arial" w:hAnsi="Arial" w:cs="Arial"/>
        </w:rPr>
      </w:pPr>
      <w:r w:rsidRPr="00D9656E">
        <w:rPr>
          <w:rFonts w:ascii="Arial" w:hAnsi="Arial" w:cs="Arial"/>
        </w:rPr>
        <w:t xml:space="preserve">Makkar, H. P. S., Tran, G., </w:t>
      </w:r>
      <w:proofErr w:type="spellStart"/>
      <w:r w:rsidRPr="00D9656E">
        <w:rPr>
          <w:rFonts w:ascii="Arial" w:hAnsi="Arial" w:cs="Arial"/>
        </w:rPr>
        <w:t>Heuze</w:t>
      </w:r>
      <w:proofErr w:type="spellEnd"/>
      <w:r w:rsidRPr="00D9656E">
        <w:rPr>
          <w:rFonts w:ascii="Arial" w:hAnsi="Arial" w:cs="Arial"/>
        </w:rPr>
        <w:t xml:space="preserve">, V. &amp; Ankers, P. (2014). State-of-the-art on use of insects as animal feed. Animal Feed Science and Technology, 197, 1-33. </w:t>
      </w:r>
      <w:hyperlink r:id="rId27" w:history="1">
        <w:r w:rsidRPr="00B1570C">
          <w:rPr>
            <w:rStyle w:val="Hyperlink"/>
            <w:rFonts w:ascii="Arial" w:hAnsi="Arial" w:cs="Arial"/>
          </w:rPr>
          <w:t>http://dx.doi.org/10.1016/j.anifeedsci.2014.07.008</w:t>
        </w:r>
      </w:hyperlink>
      <w:r w:rsidRPr="00D9656E">
        <w:rPr>
          <w:rFonts w:ascii="Arial" w:hAnsi="Arial" w:cs="Arial"/>
        </w:rPr>
        <w:t>.</w:t>
      </w:r>
    </w:p>
    <w:p w14:paraId="090D6F5F" w14:textId="77777777" w:rsidR="00D9656E" w:rsidRDefault="00D9656E" w:rsidP="00D9656E">
      <w:pPr>
        <w:pStyle w:val="Body"/>
        <w:spacing w:line="480" w:lineRule="auto"/>
        <w:ind w:left="567" w:hanging="567"/>
        <w:rPr>
          <w:rFonts w:ascii="Arial" w:hAnsi="Arial" w:cs="Arial"/>
        </w:rPr>
      </w:pPr>
      <w:r w:rsidRPr="00D9656E">
        <w:rPr>
          <w:rFonts w:ascii="Arial" w:hAnsi="Arial" w:cs="Arial"/>
        </w:rPr>
        <w:t xml:space="preserve">Makkar, H. P. S., Trans, G., </w:t>
      </w:r>
      <w:proofErr w:type="spellStart"/>
      <w:r w:rsidRPr="00D9656E">
        <w:rPr>
          <w:rFonts w:ascii="Arial" w:hAnsi="Arial" w:cs="Arial"/>
        </w:rPr>
        <w:t>Heuzé</w:t>
      </w:r>
      <w:proofErr w:type="spellEnd"/>
      <w:r w:rsidRPr="00D9656E">
        <w:rPr>
          <w:rFonts w:ascii="Arial" w:hAnsi="Arial" w:cs="Arial"/>
        </w:rPr>
        <w:t>, V., &amp; Ankers, P. (2014). State-of-the-art on use of insects as animal feed. Animal Feed Science and Technology, 197,1-33.</w:t>
      </w:r>
    </w:p>
    <w:p w14:paraId="6789009E" w14:textId="78819727" w:rsidR="00D9656E" w:rsidRPr="00D9656E" w:rsidRDefault="00D9656E" w:rsidP="00D9656E">
      <w:pPr>
        <w:pStyle w:val="Body"/>
        <w:spacing w:line="480" w:lineRule="auto"/>
        <w:ind w:left="567" w:hanging="567"/>
        <w:rPr>
          <w:rFonts w:ascii="Arial" w:hAnsi="Arial" w:cs="Arial"/>
          <w:lang w:val="fr-FR"/>
        </w:rPr>
      </w:pPr>
      <w:proofErr w:type="spellStart"/>
      <w:r w:rsidRPr="00D9656E">
        <w:rPr>
          <w:rFonts w:ascii="Arial" w:hAnsi="Arial" w:cs="Arial"/>
        </w:rPr>
        <w:t>Masagounder</w:t>
      </w:r>
      <w:proofErr w:type="spellEnd"/>
      <w:r w:rsidRPr="00D9656E">
        <w:rPr>
          <w:rFonts w:ascii="Arial" w:hAnsi="Arial" w:cs="Arial"/>
        </w:rPr>
        <w:t xml:space="preserve">, K., Ramos, S., Reimann, I., &amp; </w:t>
      </w:r>
      <w:proofErr w:type="spellStart"/>
      <w:r w:rsidRPr="00D9656E">
        <w:rPr>
          <w:rFonts w:ascii="Arial" w:hAnsi="Arial" w:cs="Arial"/>
        </w:rPr>
        <w:t>Channarayapatna</w:t>
      </w:r>
      <w:proofErr w:type="spellEnd"/>
      <w:r w:rsidRPr="00D9656E">
        <w:rPr>
          <w:rFonts w:ascii="Arial" w:hAnsi="Arial" w:cs="Arial"/>
        </w:rPr>
        <w:t xml:space="preserve">, G. (2016). Optimizing nutritional quality of aquafeeds. In: Aquafeed formulation. Academic Press, 239–264. </w:t>
      </w:r>
      <w:hyperlink r:id="rId28" w:history="1">
        <w:r w:rsidRPr="00D9656E">
          <w:rPr>
            <w:rStyle w:val="Hyperlink"/>
            <w:rFonts w:ascii="Arial" w:hAnsi="Arial" w:cs="Arial"/>
            <w:lang w:val="fr-FR"/>
          </w:rPr>
          <w:t>https://doi.org/10.1016/B978-0-12-800873-7.00006-3</w:t>
        </w:r>
      </w:hyperlink>
    </w:p>
    <w:p w14:paraId="38569D4F" w14:textId="5F04F79D" w:rsidR="00D9656E" w:rsidRDefault="00D9656E" w:rsidP="00D9656E">
      <w:pPr>
        <w:pStyle w:val="Body"/>
        <w:spacing w:line="480" w:lineRule="auto"/>
        <w:ind w:left="567" w:hanging="567"/>
        <w:rPr>
          <w:rFonts w:ascii="Arial" w:hAnsi="Arial" w:cs="Arial"/>
        </w:rPr>
      </w:pPr>
      <w:r w:rsidRPr="00D9656E">
        <w:rPr>
          <w:rFonts w:ascii="Arial" w:hAnsi="Arial" w:cs="Arial"/>
          <w:lang w:val="fr-FR"/>
        </w:rPr>
        <w:t xml:space="preserve">Miao, Z. H., Glatz, P. C., &amp; Ru, Y. J. (2005). </w:t>
      </w:r>
      <w:r w:rsidRPr="00D9656E">
        <w:rPr>
          <w:rFonts w:ascii="Arial" w:hAnsi="Arial" w:cs="Arial"/>
        </w:rPr>
        <w:t xml:space="preserve">Free-range Poultry Production - A Review. Asian-Australasian Journal of Animal Sciences, 18(1), 113–132. Retrieved from </w:t>
      </w:r>
      <w:hyperlink r:id="rId29" w:history="1">
        <w:r w:rsidRPr="00B1570C">
          <w:rPr>
            <w:rStyle w:val="Hyperlink"/>
            <w:rFonts w:ascii="Arial" w:hAnsi="Arial" w:cs="Arial"/>
          </w:rPr>
          <w:t>https://www.ajas.info/upload/pdf/18_21.pdf</w:t>
        </w:r>
      </w:hyperlink>
    </w:p>
    <w:p w14:paraId="001DFF8B" w14:textId="77777777"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rPr>
        <w:lastRenderedPageBreak/>
        <w:t xml:space="preserve">MRA. (2006). </w:t>
      </w:r>
      <w:r w:rsidRPr="00D9656E">
        <w:rPr>
          <w:rFonts w:ascii="Arial" w:hAnsi="Arial" w:cs="Arial"/>
          <w:lang w:val="fr-FR"/>
        </w:rPr>
        <w:t>Les statistiques du secteur de l’élevage au Burkina Faso. Direction Générale de la Prévision et des Statistiques de l’Elevage, MRA, Ouagadougou, Burkina Faso, 64p.</w:t>
      </w:r>
    </w:p>
    <w:p w14:paraId="28A0471C" w14:textId="77777777" w:rsidR="00D9656E" w:rsidRDefault="00D9656E" w:rsidP="00D9656E">
      <w:pPr>
        <w:pStyle w:val="Body"/>
        <w:spacing w:line="480" w:lineRule="auto"/>
        <w:ind w:left="567" w:hanging="567"/>
        <w:rPr>
          <w:rFonts w:ascii="Arial" w:hAnsi="Arial" w:cs="Arial"/>
        </w:rPr>
      </w:pPr>
      <w:r w:rsidRPr="00D9656E">
        <w:rPr>
          <w:rFonts w:ascii="Arial" w:hAnsi="Arial" w:cs="Arial"/>
        </w:rPr>
        <w:t>Naeem Jan, M., Rajput, N., Naeem, M., Ali, S., Barham, G., &amp; Miano, T. (2025). Review on Exploring the Potential of Black Soldier Fly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as a Novel Feed Ingredient for Poultry. Journal of Bioresource Management, 12(3), 91-103.</w:t>
      </w:r>
    </w:p>
    <w:p w14:paraId="4A4ED72D" w14:textId="0377C316"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rPr>
        <w:t xml:space="preserve">OECD. (2022). Food and Agriculture Organization of the United Nations. OECD-FAO Agricultural Outlook (Edition 2022). </w:t>
      </w:r>
      <w:hyperlink r:id="rId30" w:history="1">
        <w:r w:rsidRPr="00D9656E">
          <w:rPr>
            <w:rStyle w:val="Hyperlink"/>
            <w:rFonts w:ascii="Arial" w:hAnsi="Arial" w:cs="Arial"/>
            <w:lang w:val="fr-FR"/>
          </w:rPr>
          <w:t>https://www.oecdilibrary.org/content/data/13d66b76</w:t>
        </w:r>
      </w:hyperlink>
      <w:r w:rsidRPr="00D9656E">
        <w:rPr>
          <w:rFonts w:ascii="Arial" w:hAnsi="Arial" w:cs="Arial"/>
          <w:lang w:val="fr-FR"/>
        </w:rPr>
        <w:t>.</w:t>
      </w:r>
    </w:p>
    <w:p w14:paraId="2A33F66D" w14:textId="2A8664F0" w:rsidR="00D9656E" w:rsidRDefault="00D9656E" w:rsidP="00D9656E">
      <w:pPr>
        <w:pStyle w:val="Body"/>
        <w:spacing w:line="480" w:lineRule="auto"/>
        <w:ind w:left="567" w:hanging="567"/>
        <w:rPr>
          <w:rFonts w:ascii="Arial" w:hAnsi="Arial" w:cs="Arial"/>
        </w:rPr>
      </w:pPr>
      <w:r w:rsidRPr="00D9656E">
        <w:rPr>
          <w:rFonts w:ascii="Arial" w:hAnsi="Arial" w:cs="Arial"/>
          <w:lang w:val="fr-FR"/>
        </w:rPr>
        <w:t xml:space="preserve">Onsongo, V. O., </w:t>
      </w:r>
      <w:proofErr w:type="spellStart"/>
      <w:r w:rsidRPr="00D9656E">
        <w:rPr>
          <w:rFonts w:ascii="Arial" w:hAnsi="Arial" w:cs="Arial"/>
          <w:lang w:val="fr-FR"/>
        </w:rPr>
        <w:t>Osuga</w:t>
      </w:r>
      <w:proofErr w:type="spellEnd"/>
      <w:r w:rsidRPr="00D9656E">
        <w:rPr>
          <w:rFonts w:ascii="Arial" w:hAnsi="Arial" w:cs="Arial"/>
          <w:lang w:val="fr-FR"/>
        </w:rPr>
        <w:t xml:space="preserve">, I. M., Gachuiri, C. K., Wachira, A. M., Miano, D. M., Tanga, C. M., et al. </w:t>
      </w:r>
      <w:r w:rsidRPr="00D9656E">
        <w:rPr>
          <w:rFonts w:ascii="Arial" w:hAnsi="Arial" w:cs="Arial"/>
        </w:rPr>
        <w:t xml:space="preserve">(2018). Insects for income generation through animal feed: effect of dietary replacement of soybean and fish meal with black soldier fly meal on broiler growth and economic performance. Journal of Economic Entomology, 111, 1966–1973. </w:t>
      </w:r>
      <w:hyperlink r:id="rId31" w:history="1">
        <w:r w:rsidRPr="00B1570C">
          <w:rPr>
            <w:rStyle w:val="Hyperlink"/>
            <w:rFonts w:ascii="Arial" w:hAnsi="Arial" w:cs="Arial"/>
          </w:rPr>
          <w:t>https://doi.org/10.1093/jee/toy118</w:t>
        </w:r>
      </w:hyperlink>
    </w:p>
    <w:p w14:paraId="6E752951" w14:textId="255E184A" w:rsidR="00D9656E" w:rsidRDefault="00D9656E" w:rsidP="00D9656E">
      <w:pPr>
        <w:pStyle w:val="Body"/>
        <w:spacing w:line="480" w:lineRule="auto"/>
        <w:ind w:left="567" w:hanging="567"/>
        <w:rPr>
          <w:rFonts w:ascii="Arial" w:hAnsi="Arial" w:cs="Arial"/>
        </w:rPr>
      </w:pPr>
      <w:r w:rsidRPr="00D9656E">
        <w:rPr>
          <w:rFonts w:ascii="Arial" w:hAnsi="Arial" w:cs="Arial"/>
        </w:rPr>
        <w:t xml:space="preserve">Ouédraogo, B., Bayala, B., Zoundi, S.J., &amp; Sawadogo, L.O., (2015). </w:t>
      </w:r>
      <w:r w:rsidRPr="00D9656E">
        <w:rPr>
          <w:rFonts w:ascii="Arial" w:hAnsi="Arial" w:cs="Arial"/>
          <w:lang w:val="fr-FR"/>
        </w:rPr>
        <w:t xml:space="preserve">Caractéristiques de l’aviculture villageoise et influence des techniques d’amélioration sur ses performances zootechniques dans la province du Sourou, région Nord-Ouest Burkinabè. </w:t>
      </w:r>
      <w:r w:rsidRPr="00D9656E">
        <w:rPr>
          <w:rFonts w:ascii="Arial" w:hAnsi="Arial" w:cs="Arial"/>
        </w:rPr>
        <w:t xml:space="preserve">International Journal of Biological and Chemical Sciences, 9(3), 1528-1543. </w:t>
      </w:r>
      <w:hyperlink r:id="rId32" w:history="1">
        <w:r w:rsidRPr="00B1570C">
          <w:rPr>
            <w:rStyle w:val="Hyperlink"/>
            <w:rFonts w:ascii="Arial" w:hAnsi="Arial" w:cs="Arial"/>
          </w:rPr>
          <w:t>https://doi.org/10.4314/ijbcs.v9i3.34</w:t>
        </w:r>
      </w:hyperlink>
    </w:p>
    <w:p w14:paraId="18DAC19B" w14:textId="04D47E50" w:rsidR="00D9656E" w:rsidRDefault="00D9656E" w:rsidP="00D9656E">
      <w:pPr>
        <w:pStyle w:val="Body"/>
        <w:spacing w:line="480" w:lineRule="auto"/>
        <w:ind w:left="567" w:hanging="567"/>
        <w:rPr>
          <w:rFonts w:ascii="Arial" w:hAnsi="Arial" w:cs="Arial"/>
        </w:rPr>
      </w:pPr>
      <w:proofErr w:type="spellStart"/>
      <w:r w:rsidRPr="00D9656E">
        <w:rPr>
          <w:rFonts w:ascii="Arial" w:hAnsi="Arial" w:cs="Arial"/>
        </w:rPr>
        <w:t>Pousga</w:t>
      </w:r>
      <w:proofErr w:type="spellEnd"/>
      <w:r w:rsidRPr="00D9656E">
        <w:rPr>
          <w:rFonts w:ascii="Arial" w:hAnsi="Arial" w:cs="Arial"/>
        </w:rPr>
        <w:t xml:space="preserve">, S., Sankara, F., Coulibaly, K., Nacoulma, J.P., Ouédraogo, S., Kenis, M., et al. </w:t>
      </w:r>
      <w:r w:rsidRPr="00D9656E">
        <w:rPr>
          <w:rFonts w:ascii="Arial" w:hAnsi="Arial" w:cs="Arial"/>
          <w:lang w:val="fr-FR"/>
        </w:rPr>
        <w:t>(2019). Effets du remplacement de la farine de poisson par les termites (</w:t>
      </w:r>
      <w:proofErr w:type="spellStart"/>
      <w:r w:rsidRPr="00D9656E">
        <w:rPr>
          <w:rFonts w:ascii="Arial" w:hAnsi="Arial" w:cs="Arial"/>
          <w:lang w:val="fr-FR"/>
        </w:rPr>
        <w:t>Macrotermes</w:t>
      </w:r>
      <w:proofErr w:type="spellEnd"/>
      <w:r w:rsidRPr="00D9656E">
        <w:rPr>
          <w:rFonts w:ascii="Arial" w:hAnsi="Arial" w:cs="Arial"/>
          <w:lang w:val="fr-FR"/>
        </w:rPr>
        <w:t xml:space="preserve"> </w:t>
      </w:r>
      <w:proofErr w:type="spellStart"/>
      <w:r w:rsidRPr="00D9656E">
        <w:rPr>
          <w:rFonts w:ascii="Arial" w:hAnsi="Arial" w:cs="Arial"/>
          <w:lang w:val="fr-FR"/>
        </w:rPr>
        <w:t>sp</w:t>
      </w:r>
      <w:proofErr w:type="spellEnd"/>
      <w:r w:rsidRPr="00D9656E">
        <w:rPr>
          <w:rFonts w:ascii="Arial" w:hAnsi="Arial" w:cs="Arial"/>
          <w:lang w:val="fr-FR"/>
        </w:rPr>
        <w:t xml:space="preserve">.) sur l’évolution pondérale et les caractéristiques de carcasse de la volaille locale au Burkina Faso. </w:t>
      </w:r>
      <w:r w:rsidRPr="00D9656E">
        <w:rPr>
          <w:rFonts w:ascii="Arial" w:hAnsi="Arial" w:cs="Arial"/>
        </w:rPr>
        <w:t xml:space="preserve">African Journal of Food, Agriculture, Nutrition and Development, 19(2), 14354-14371. </w:t>
      </w:r>
      <w:hyperlink r:id="rId33" w:history="1">
        <w:r w:rsidRPr="00B1570C">
          <w:rPr>
            <w:rStyle w:val="Hyperlink"/>
            <w:rFonts w:ascii="Arial" w:hAnsi="Arial" w:cs="Arial"/>
          </w:rPr>
          <w:t>https://doi.org/10.18697/ajfand.85.17430</w:t>
        </w:r>
      </w:hyperlink>
    </w:p>
    <w:p w14:paraId="587EDC64" w14:textId="2197F5FC"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lang w:val="fr-FR"/>
        </w:rPr>
        <w:t xml:space="preserve">Romba, R., Drabo, F. S.  </w:t>
      </w:r>
      <w:r w:rsidRPr="00D9656E">
        <w:rPr>
          <w:rFonts w:ascii="Arial" w:hAnsi="Arial" w:cs="Arial"/>
        </w:rPr>
        <w:t xml:space="preserve">&amp; </w:t>
      </w:r>
      <w:proofErr w:type="spellStart"/>
      <w:r w:rsidRPr="00D9656E">
        <w:rPr>
          <w:rFonts w:ascii="Arial" w:hAnsi="Arial" w:cs="Arial"/>
        </w:rPr>
        <w:t>Gnankine</w:t>
      </w:r>
      <w:proofErr w:type="spellEnd"/>
      <w:r w:rsidRPr="00D9656E">
        <w:rPr>
          <w:rFonts w:ascii="Arial" w:hAnsi="Arial" w:cs="Arial"/>
        </w:rPr>
        <w:t>, O., (2025). Use of Insects in Fish Feed in West Africa: Current Status and Potentials. Annual Research &amp; Review in Biology, 40 (12)</w:t>
      </w:r>
      <w:r>
        <w:rPr>
          <w:rFonts w:ascii="Arial" w:hAnsi="Arial" w:cs="Arial"/>
        </w:rPr>
        <w:t xml:space="preserve">, </w:t>
      </w:r>
      <w:r w:rsidRPr="00D9656E">
        <w:rPr>
          <w:rFonts w:ascii="Arial" w:hAnsi="Arial" w:cs="Arial"/>
        </w:rPr>
        <w:t xml:space="preserve">23–37. </w:t>
      </w:r>
      <w:hyperlink r:id="rId34" w:history="1">
        <w:r w:rsidRPr="00D9656E">
          <w:rPr>
            <w:rStyle w:val="Hyperlink"/>
            <w:rFonts w:ascii="Arial" w:hAnsi="Arial" w:cs="Arial"/>
            <w:lang w:val="fr-FR"/>
          </w:rPr>
          <w:t>https://doi.org/10.9734/arrb/2025/v40i122342</w:t>
        </w:r>
      </w:hyperlink>
      <w:r w:rsidRPr="00D9656E">
        <w:rPr>
          <w:rFonts w:ascii="Arial" w:hAnsi="Arial" w:cs="Arial"/>
          <w:lang w:val="fr-FR"/>
        </w:rPr>
        <w:t>.</w:t>
      </w:r>
    </w:p>
    <w:p w14:paraId="494D0E18" w14:textId="1777ECB5"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lang w:val="fr-FR"/>
        </w:rPr>
        <w:t xml:space="preserve">Saidani, M., </w:t>
      </w:r>
      <w:proofErr w:type="spellStart"/>
      <w:r w:rsidRPr="00D9656E">
        <w:rPr>
          <w:rFonts w:ascii="Arial" w:hAnsi="Arial" w:cs="Arial"/>
          <w:lang w:val="fr-FR"/>
        </w:rPr>
        <w:t>Dabbou</w:t>
      </w:r>
      <w:proofErr w:type="spellEnd"/>
      <w:r w:rsidRPr="00D9656E">
        <w:rPr>
          <w:rFonts w:ascii="Arial" w:hAnsi="Arial" w:cs="Arial"/>
          <w:lang w:val="fr-FR"/>
        </w:rPr>
        <w:t xml:space="preserve"> S., Ben Larbi, M., Belhadj </w:t>
      </w:r>
      <w:proofErr w:type="spellStart"/>
      <w:r w:rsidRPr="00D9656E">
        <w:rPr>
          <w:rFonts w:ascii="Arial" w:hAnsi="Arial" w:cs="Arial"/>
          <w:lang w:val="fr-FR"/>
        </w:rPr>
        <w:t>Slimen</w:t>
      </w:r>
      <w:proofErr w:type="spellEnd"/>
      <w:r w:rsidRPr="00D9656E">
        <w:rPr>
          <w:rFonts w:ascii="Arial" w:hAnsi="Arial" w:cs="Arial"/>
          <w:lang w:val="fr-FR"/>
        </w:rPr>
        <w:t xml:space="preserve">, I., Fraihi, W., Arbi, T., et al. </w:t>
      </w:r>
      <w:r w:rsidRPr="00D9656E">
        <w:rPr>
          <w:rFonts w:ascii="Arial" w:hAnsi="Arial" w:cs="Arial"/>
        </w:rPr>
        <w:t>(2025). Effect of black soldier fly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L.) larvae meal on growth performance, carcass characteristics, meat quality, and cecal microbiota in broiler chickens. </w:t>
      </w:r>
      <w:proofErr w:type="spellStart"/>
      <w:r w:rsidRPr="00D9656E">
        <w:rPr>
          <w:rFonts w:ascii="Arial" w:hAnsi="Arial" w:cs="Arial"/>
          <w:lang w:val="fr-FR"/>
        </w:rPr>
        <w:t>Frontiers</w:t>
      </w:r>
      <w:proofErr w:type="spellEnd"/>
      <w:r w:rsidRPr="00D9656E">
        <w:rPr>
          <w:rFonts w:ascii="Arial" w:hAnsi="Arial" w:cs="Arial"/>
          <w:lang w:val="fr-FR"/>
        </w:rPr>
        <w:t xml:space="preserve"> in Animal Science, 6, 1531773. </w:t>
      </w:r>
      <w:hyperlink r:id="rId35" w:history="1">
        <w:r w:rsidRPr="00B1570C">
          <w:rPr>
            <w:rStyle w:val="Hyperlink"/>
            <w:rFonts w:ascii="Arial" w:hAnsi="Arial" w:cs="Arial"/>
            <w:lang w:val="fr-FR"/>
          </w:rPr>
          <w:t>https://doi.org/10.3389/fanim.2025.1531773</w:t>
        </w:r>
      </w:hyperlink>
    </w:p>
    <w:p w14:paraId="2F7F26E3" w14:textId="40A1FAAF"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lang w:val="fr-FR"/>
        </w:rPr>
        <w:lastRenderedPageBreak/>
        <w:t xml:space="preserve">Saidani, M., </w:t>
      </w:r>
      <w:proofErr w:type="spellStart"/>
      <w:r w:rsidRPr="00D9656E">
        <w:rPr>
          <w:rFonts w:ascii="Arial" w:hAnsi="Arial" w:cs="Arial"/>
          <w:lang w:val="fr-FR"/>
        </w:rPr>
        <w:t>Dabbou</w:t>
      </w:r>
      <w:proofErr w:type="spellEnd"/>
      <w:r w:rsidRPr="00D9656E">
        <w:rPr>
          <w:rFonts w:ascii="Arial" w:hAnsi="Arial" w:cs="Arial"/>
          <w:lang w:val="fr-FR"/>
        </w:rPr>
        <w:t xml:space="preserve">, S., Ben Larbi, M., Belhadj </w:t>
      </w:r>
      <w:proofErr w:type="spellStart"/>
      <w:r w:rsidRPr="00D9656E">
        <w:rPr>
          <w:rFonts w:ascii="Arial" w:hAnsi="Arial" w:cs="Arial"/>
          <w:lang w:val="fr-FR"/>
        </w:rPr>
        <w:t>Slimen</w:t>
      </w:r>
      <w:proofErr w:type="spellEnd"/>
      <w:r w:rsidRPr="00D9656E">
        <w:rPr>
          <w:rFonts w:ascii="Arial" w:hAnsi="Arial" w:cs="Arial"/>
          <w:lang w:val="fr-FR"/>
        </w:rPr>
        <w:t xml:space="preserve">, I., Fraihi, W., Arbi, T., et al. </w:t>
      </w:r>
      <w:r w:rsidRPr="00D9656E">
        <w:rPr>
          <w:rFonts w:ascii="Arial" w:hAnsi="Arial" w:cs="Arial"/>
        </w:rPr>
        <w:t>(2025). Effect of black soldier fly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L.) larvae meal on growth performance, carcass characteristics, meat quality, and cecal microbiota in broiler chickens. Frontiers and Animal Science, 6, 1531773. </w:t>
      </w:r>
      <w:hyperlink r:id="rId36" w:history="1">
        <w:r w:rsidRPr="00D9656E">
          <w:rPr>
            <w:rStyle w:val="Hyperlink"/>
            <w:rFonts w:ascii="Arial" w:hAnsi="Arial" w:cs="Arial"/>
            <w:lang w:val="fr-FR"/>
          </w:rPr>
          <w:t>https://doi.org/10.3389/fanim.2025.1531773</w:t>
        </w:r>
      </w:hyperlink>
    </w:p>
    <w:p w14:paraId="590B5064" w14:textId="77777777" w:rsidR="00D9656E" w:rsidRPr="00D9656E" w:rsidRDefault="00D9656E" w:rsidP="00D9656E">
      <w:pPr>
        <w:pStyle w:val="Body"/>
        <w:spacing w:line="480" w:lineRule="auto"/>
        <w:ind w:left="567" w:hanging="567"/>
        <w:rPr>
          <w:rFonts w:ascii="Arial" w:hAnsi="Arial" w:cs="Arial"/>
          <w:lang w:val="fr-FR"/>
        </w:rPr>
      </w:pPr>
      <w:r w:rsidRPr="00D9656E">
        <w:rPr>
          <w:rFonts w:ascii="Arial" w:hAnsi="Arial" w:cs="Arial"/>
          <w:lang w:val="fr-FR"/>
        </w:rPr>
        <w:t xml:space="preserve">Sankara, F., Sankara, F., </w:t>
      </w:r>
      <w:proofErr w:type="spellStart"/>
      <w:r w:rsidRPr="00D9656E">
        <w:rPr>
          <w:rFonts w:ascii="Arial" w:hAnsi="Arial" w:cs="Arial"/>
          <w:lang w:val="fr-FR"/>
        </w:rPr>
        <w:t>Pousga</w:t>
      </w:r>
      <w:proofErr w:type="spellEnd"/>
      <w:r w:rsidRPr="00D9656E">
        <w:rPr>
          <w:rFonts w:ascii="Arial" w:hAnsi="Arial" w:cs="Arial"/>
          <w:lang w:val="fr-FR"/>
        </w:rPr>
        <w:t>, S., Bamogo, W. J. M., Coulibaly, K., Nacoulma, J. P., et al. (2022). Influence des attractifs sur la production des larves de la mouche domestique (</w:t>
      </w:r>
      <w:proofErr w:type="spellStart"/>
      <w:r w:rsidRPr="00D9656E">
        <w:rPr>
          <w:rFonts w:ascii="Arial" w:hAnsi="Arial" w:cs="Arial"/>
          <w:lang w:val="fr-FR"/>
        </w:rPr>
        <w:t>Musca</w:t>
      </w:r>
      <w:proofErr w:type="spellEnd"/>
      <w:r w:rsidRPr="00D9656E">
        <w:rPr>
          <w:rFonts w:ascii="Arial" w:hAnsi="Arial" w:cs="Arial"/>
          <w:lang w:val="fr-FR"/>
        </w:rPr>
        <w:t xml:space="preserve"> </w:t>
      </w:r>
      <w:proofErr w:type="spellStart"/>
      <w:r w:rsidRPr="00D9656E">
        <w:rPr>
          <w:rFonts w:ascii="Arial" w:hAnsi="Arial" w:cs="Arial"/>
          <w:lang w:val="fr-FR"/>
        </w:rPr>
        <w:t>domestica</w:t>
      </w:r>
      <w:proofErr w:type="spellEnd"/>
      <w:r w:rsidRPr="00D9656E">
        <w:rPr>
          <w:rFonts w:ascii="Arial" w:hAnsi="Arial" w:cs="Arial"/>
          <w:lang w:val="fr-FR"/>
        </w:rPr>
        <w:t xml:space="preserve"> L. (1758)) pour l’alimentation avicole dans la zone ouest du Burkina Faso. International Journal of </w:t>
      </w:r>
      <w:proofErr w:type="spellStart"/>
      <w:r w:rsidRPr="00D9656E">
        <w:rPr>
          <w:rFonts w:ascii="Arial" w:hAnsi="Arial" w:cs="Arial"/>
          <w:lang w:val="fr-FR"/>
        </w:rPr>
        <w:t>Biological</w:t>
      </w:r>
      <w:proofErr w:type="spellEnd"/>
      <w:r w:rsidRPr="00D9656E">
        <w:rPr>
          <w:rFonts w:ascii="Arial" w:hAnsi="Arial" w:cs="Arial"/>
          <w:lang w:val="fr-FR"/>
        </w:rPr>
        <w:t xml:space="preserve"> and Chemical Sciences, 16(3), 1217– 1231</w:t>
      </w:r>
    </w:p>
    <w:p w14:paraId="5BBE8C35" w14:textId="77777777" w:rsidR="00D9656E" w:rsidRDefault="00D9656E" w:rsidP="00D9656E">
      <w:pPr>
        <w:pStyle w:val="Body"/>
        <w:spacing w:line="480" w:lineRule="auto"/>
        <w:ind w:left="567" w:hanging="567"/>
        <w:rPr>
          <w:rFonts w:ascii="Arial" w:hAnsi="Arial" w:cs="Arial"/>
        </w:rPr>
      </w:pPr>
      <w:r w:rsidRPr="00D9656E">
        <w:rPr>
          <w:rFonts w:ascii="Arial" w:hAnsi="Arial" w:cs="Arial"/>
          <w:lang w:val="fr-FR"/>
        </w:rPr>
        <w:t xml:space="preserve">Sankara, F., Sankara, F., </w:t>
      </w:r>
      <w:proofErr w:type="spellStart"/>
      <w:r w:rsidRPr="00D9656E">
        <w:rPr>
          <w:rFonts w:ascii="Arial" w:hAnsi="Arial" w:cs="Arial"/>
          <w:lang w:val="fr-FR"/>
        </w:rPr>
        <w:t>Pousga</w:t>
      </w:r>
      <w:proofErr w:type="spellEnd"/>
      <w:r w:rsidRPr="00D9656E">
        <w:rPr>
          <w:rFonts w:ascii="Arial" w:hAnsi="Arial" w:cs="Arial"/>
          <w:lang w:val="fr-FR"/>
        </w:rPr>
        <w:t>, S., Coulibaly, K., Nacoulma, J. P., &amp; Somda, I., et al. (2021). Amélioration de techniques de production, d’extraction et de séchage des larves de mouches domestiques (</w:t>
      </w:r>
      <w:proofErr w:type="spellStart"/>
      <w:r w:rsidRPr="00D9656E">
        <w:rPr>
          <w:rFonts w:ascii="Arial" w:hAnsi="Arial" w:cs="Arial"/>
          <w:lang w:val="fr-FR"/>
        </w:rPr>
        <w:t>Musca</w:t>
      </w:r>
      <w:proofErr w:type="spellEnd"/>
      <w:r w:rsidRPr="00D9656E">
        <w:rPr>
          <w:rFonts w:ascii="Arial" w:hAnsi="Arial" w:cs="Arial"/>
          <w:lang w:val="fr-FR"/>
        </w:rPr>
        <w:t xml:space="preserve"> </w:t>
      </w:r>
      <w:proofErr w:type="spellStart"/>
      <w:r w:rsidRPr="00D9656E">
        <w:rPr>
          <w:rFonts w:ascii="Arial" w:hAnsi="Arial" w:cs="Arial"/>
          <w:lang w:val="fr-FR"/>
        </w:rPr>
        <w:t>domestica</w:t>
      </w:r>
      <w:proofErr w:type="spellEnd"/>
      <w:r w:rsidRPr="00D9656E">
        <w:rPr>
          <w:rFonts w:ascii="Arial" w:hAnsi="Arial" w:cs="Arial"/>
          <w:lang w:val="fr-FR"/>
        </w:rPr>
        <w:t xml:space="preserve"> Linnaeus, 1758) utilisées dans l’alimentation des volailles au Burkina Faso. </w:t>
      </w:r>
      <w:r w:rsidRPr="00D9656E">
        <w:rPr>
          <w:rFonts w:ascii="Arial" w:hAnsi="Arial" w:cs="Arial"/>
        </w:rPr>
        <w:t>Journal of Animal and Plant Sciences, 50, 8998–9013.</w:t>
      </w:r>
    </w:p>
    <w:p w14:paraId="7C376B15" w14:textId="683DC9FD" w:rsidR="00D9656E" w:rsidRDefault="00D9656E" w:rsidP="00D9656E">
      <w:pPr>
        <w:pStyle w:val="Body"/>
        <w:spacing w:line="480" w:lineRule="auto"/>
        <w:ind w:left="567" w:hanging="567"/>
        <w:rPr>
          <w:rFonts w:ascii="Arial" w:hAnsi="Arial" w:cs="Arial"/>
        </w:rPr>
      </w:pPr>
      <w:r w:rsidRPr="00D9656E">
        <w:rPr>
          <w:rFonts w:ascii="Arial" w:hAnsi="Arial" w:cs="Arial"/>
        </w:rPr>
        <w:t xml:space="preserve">Sanou, A.G., Sankara, F., </w:t>
      </w:r>
      <w:proofErr w:type="spellStart"/>
      <w:r w:rsidRPr="00D9656E">
        <w:rPr>
          <w:rFonts w:ascii="Arial" w:hAnsi="Arial" w:cs="Arial"/>
        </w:rPr>
        <w:t>Pousga</w:t>
      </w:r>
      <w:proofErr w:type="spellEnd"/>
      <w:r w:rsidRPr="00D9656E">
        <w:rPr>
          <w:rFonts w:ascii="Arial" w:hAnsi="Arial" w:cs="Arial"/>
        </w:rPr>
        <w:t xml:space="preserve">, S., Coulibaly K., Nacoulma J.P., Kenis M., et al. (2018). Indigenous practices in poultry farming using maggots in Western Burkina Faso. Journal of Insects as Food and Feed, 4, 219-228. </w:t>
      </w:r>
      <w:hyperlink r:id="rId37" w:history="1">
        <w:r w:rsidRPr="00B1570C">
          <w:rPr>
            <w:rStyle w:val="Hyperlink"/>
            <w:rFonts w:ascii="Arial" w:hAnsi="Arial" w:cs="Arial"/>
          </w:rPr>
          <w:t>https://doi.org/10.3920/JIFF2018.0004</w:t>
        </w:r>
      </w:hyperlink>
    </w:p>
    <w:p w14:paraId="03C049BA" w14:textId="77777777" w:rsidR="00D9656E" w:rsidRDefault="00D9656E" w:rsidP="00D9656E">
      <w:pPr>
        <w:pStyle w:val="Body"/>
        <w:spacing w:line="480" w:lineRule="auto"/>
        <w:ind w:left="567" w:hanging="567"/>
        <w:rPr>
          <w:rFonts w:ascii="Arial" w:hAnsi="Arial" w:cs="Arial"/>
        </w:rPr>
      </w:pPr>
      <w:r w:rsidRPr="00D9656E">
        <w:rPr>
          <w:rFonts w:ascii="Arial" w:hAnsi="Arial" w:cs="Arial"/>
        </w:rPr>
        <w:t>Shahzad, M.M., Farooq, I., Tariq, M., Hussain, Z., Yasin, F., &amp; Usman, M. (2025). Effects of substituted blackseed meal</w:t>
      </w:r>
      <w:r>
        <w:rPr>
          <w:rFonts w:ascii="Arial" w:hAnsi="Arial" w:cs="Arial"/>
        </w:rPr>
        <w:t>-</w:t>
      </w:r>
      <w:r w:rsidRPr="00D9656E">
        <w:rPr>
          <w:rFonts w:ascii="Arial" w:hAnsi="Arial" w:cs="Arial"/>
        </w:rPr>
        <w:t>based diet on growth performance and nutrient digestibility of Cyprinus carpio fingerlings. Pakistan Journal of Zoology, 58(1), 315-323.</w:t>
      </w:r>
    </w:p>
    <w:p w14:paraId="6975D5AF" w14:textId="7A65314F" w:rsidR="00D9656E" w:rsidRDefault="00D9656E" w:rsidP="00D9656E">
      <w:pPr>
        <w:pStyle w:val="Body"/>
        <w:spacing w:line="480" w:lineRule="auto"/>
        <w:ind w:left="567" w:hanging="567"/>
        <w:rPr>
          <w:rFonts w:ascii="Arial" w:hAnsi="Arial" w:cs="Arial"/>
        </w:rPr>
      </w:pPr>
      <w:r w:rsidRPr="00D9656E">
        <w:rPr>
          <w:rFonts w:ascii="Arial" w:hAnsi="Arial" w:cs="Arial"/>
        </w:rPr>
        <w:t xml:space="preserve">Siddiqui, S. A., Elsheikh, W., </w:t>
      </w:r>
      <w:proofErr w:type="spellStart"/>
      <w:r w:rsidRPr="00D9656E">
        <w:rPr>
          <w:rFonts w:ascii="Arial" w:hAnsi="Arial" w:cs="Arial"/>
        </w:rPr>
        <w:t>Ucak</w:t>
      </w:r>
      <w:proofErr w:type="spellEnd"/>
      <w:r w:rsidRPr="00D9656E">
        <w:rPr>
          <w:rFonts w:ascii="Arial" w:hAnsi="Arial" w:cs="Arial"/>
        </w:rPr>
        <w:t xml:space="preserve">, I., Hasan, M., </w:t>
      </w:r>
      <w:proofErr w:type="spellStart"/>
      <w:r w:rsidRPr="00D9656E">
        <w:rPr>
          <w:rFonts w:ascii="Arial" w:hAnsi="Arial" w:cs="Arial"/>
        </w:rPr>
        <w:t>Perlita</w:t>
      </w:r>
      <w:proofErr w:type="spellEnd"/>
      <w:r w:rsidRPr="00D9656E">
        <w:rPr>
          <w:rFonts w:ascii="Arial" w:hAnsi="Arial" w:cs="Arial"/>
        </w:rPr>
        <w:t xml:space="preserve">, Z.C., &amp; </w:t>
      </w:r>
      <w:proofErr w:type="spellStart"/>
      <w:r w:rsidRPr="00D9656E">
        <w:rPr>
          <w:rFonts w:ascii="Arial" w:hAnsi="Arial" w:cs="Arial"/>
        </w:rPr>
        <w:t>Yudhistira</w:t>
      </w:r>
      <w:proofErr w:type="spellEnd"/>
      <w:r w:rsidRPr="00D9656E">
        <w:rPr>
          <w:rFonts w:ascii="Arial" w:hAnsi="Arial" w:cs="Arial"/>
        </w:rPr>
        <w:t xml:space="preserve">, B. (2024). Replacement of soy by mealworms for livestock feed – A comparative review between soy and mealworms considering environmental aspects. Environment, Development and Sustainability ,27(12), 29105-29148. </w:t>
      </w:r>
      <w:hyperlink r:id="rId38" w:history="1">
        <w:r w:rsidRPr="00B1570C">
          <w:rPr>
            <w:rStyle w:val="Hyperlink"/>
            <w:rFonts w:ascii="Arial" w:hAnsi="Arial" w:cs="Arial"/>
          </w:rPr>
          <w:t>https://doi.org/10.1007/s10668-024-04874-1</w:t>
        </w:r>
      </w:hyperlink>
    </w:p>
    <w:p w14:paraId="44EA3D4F" w14:textId="305C3316" w:rsidR="00D9656E" w:rsidRDefault="00D9656E" w:rsidP="00D9656E">
      <w:pPr>
        <w:pStyle w:val="Body"/>
        <w:spacing w:line="480" w:lineRule="auto"/>
        <w:ind w:left="567" w:hanging="567"/>
        <w:rPr>
          <w:rFonts w:ascii="Arial" w:hAnsi="Arial" w:cs="Arial"/>
        </w:rPr>
      </w:pPr>
      <w:r w:rsidRPr="00D9656E">
        <w:rPr>
          <w:rFonts w:ascii="Arial" w:hAnsi="Arial" w:cs="Arial"/>
        </w:rPr>
        <w:t xml:space="preserve">Van Dijk, M., Morley, T., Rau, M. L., &amp; </w:t>
      </w:r>
      <w:proofErr w:type="spellStart"/>
      <w:r w:rsidRPr="00D9656E">
        <w:rPr>
          <w:rFonts w:ascii="Arial" w:hAnsi="Arial" w:cs="Arial"/>
        </w:rPr>
        <w:t>Saghai</w:t>
      </w:r>
      <w:proofErr w:type="spellEnd"/>
      <w:r w:rsidRPr="00D9656E">
        <w:rPr>
          <w:rFonts w:ascii="Arial" w:hAnsi="Arial" w:cs="Arial"/>
        </w:rPr>
        <w:t xml:space="preserve">, Y. (2021). A meta-analysis of projected global food demand and population at risk of hunger for the period 2010–2050. Nature Food, 2(7), 494–501. </w:t>
      </w:r>
      <w:hyperlink r:id="rId39" w:history="1">
        <w:r w:rsidRPr="00B1570C">
          <w:rPr>
            <w:rStyle w:val="Hyperlink"/>
            <w:rFonts w:ascii="Arial" w:hAnsi="Arial" w:cs="Arial"/>
          </w:rPr>
          <w:t>https://doi.org/10.1038/s43016-021-00322-9</w:t>
        </w:r>
      </w:hyperlink>
    </w:p>
    <w:p w14:paraId="4543D087" w14:textId="086A8121" w:rsidR="00D9656E" w:rsidRDefault="00D9656E" w:rsidP="00D9656E">
      <w:pPr>
        <w:pStyle w:val="Body"/>
        <w:spacing w:line="480" w:lineRule="auto"/>
        <w:ind w:left="567" w:hanging="567"/>
        <w:rPr>
          <w:rFonts w:ascii="Arial" w:hAnsi="Arial" w:cs="Arial"/>
        </w:rPr>
      </w:pPr>
      <w:r w:rsidRPr="00D9656E">
        <w:rPr>
          <w:rFonts w:ascii="Arial" w:hAnsi="Arial" w:cs="Arial"/>
        </w:rPr>
        <w:t xml:space="preserve">Van Huis, A. (2013). Potential of insects as food and feed in assuring food security. Annual Review of Entomology, 58, 563-583. </w:t>
      </w:r>
      <w:hyperlink r:id="rId40" w:history="1">
        <w:r w:rsidRPr="00B1570C">
          <w:rPr>
            <w:rStyle w:val="Hyperlink"/>
            <w:rFonts w:ascii="Arial" w:hAnsi="Arial" w:cs="Arial"/>
          </w:rPr>
          <w:t>https://doi.org/10.1146/annurev-ento-120811-153704</w:t>
        </w:r>
      </w:hyperlink>
    </w:p>
    <w:p w14:paraId="3F04A64C" w14:textId="2359C6B6" w:rsidR="00D9656E" w:rsidRDefault="00D9656E" w:rsidP="00D9656E">
      <w:pPr>
        <w:pStyle w:val="Body"/>
        <w:spacing w:line="480" w:lineRule="auto"/>
        <w:ind w:left="567" w:hanging="567"/>
        <w:rPr>
          <w:rFonts w:ascii="Arial" w:hAnsi="Arial" w:cs="Arial"/>
        </w:rPr>
      </w:pPr>
      <w:r w:rsidRPr="00D9656E">
        <w:rPr>
          <w:rFonts w:ascii="Arial" w:hAnsi="Arial" w:cs="Arial"/>
        </w:rPr>
        <w:t xml:space="preserve">Van Huis, A., Van </w:t>
      </w:r>
      <w:proofErr w:type="spellStart"/>
      <w:r w:rsidRPr="00D9656E">
        <w:rPr>
          <w:rFonts w:ascii="Arial" w:hAnsi="Arial" w:cs="Arial"/>
        </w:rPr>
        <w:t>Itterbeeck</w:t>
      </w:r>
      <w:proofErr w:type="spellEnd"/>
      <w:r w:rsidRPr="00D9656E">
        <w:rPr>
          <w:rFonts w:ascii="Arial" w:hAnsi="Arial" w:cs="Arial"/>
        </w:rPr>
        <w:t xml:space="preserve">, J., Klunder, H., Mertens, E., Halloran, A., Muir, G., et al. (2013). Edible insects: </w:t>
      </w:r>
      <w:proofErr w:type="spellStart"/>
      <w:r w:rsidRPr="00D9656E">
        <w:rPr>
          <w:rFonts w:ascii="Arial" w:hAnsi="Arial" w:cs="Arial"/>
        </w:rPr>
        <w:t>futurs</w:t>
      </w:r>
      <w:proofErr w:type="spellEnd"/>
      <w:r w:rsidRPr="00D9656E">
        <w:rPr>
          <w:rFonts w:ascii="Arial" w:hAnsi="Arial" w:cs="Arial"/>
        </w:rPr>
        <w:t xml:space="preserve"> prospects for food and feed security. (FAO forestry paper; No. 171). FAO. </w:t>
      </w:r>
      <w:hyperlink r:id="rId41" w:history="1">
        <w:r w:rsidRPr="00B1570C">
          <w:rPr>
            <w:rStyle w:val="Hyperlink"/>
            <w:rFonts w:ascii="Arial" w:hAnsi="Arial" w:cs="Arial"/>
          </w:rPr>
          <w:t>https://edepot.wur.nl/258042</w:t>
        </w:r>
      </w:hyperlink>
      <w:r w:rsidRPr="00D9656E">
        <w:rPr>
          <w:rFonts w:ascii="Arial" w:hAnsi="Arial" w:cs="Arial"/>
        </w:rPr>
        <w:t>.</w:t>
      </w:r>
    </w:p>
    <w:p w14:paraId="4B33D4FA" w14:textId="6B33D87A" w:rsidR="00D9656E" w:rsidRDefault="00D9656E" w:rsidP="00D9656E">
      <w:pPr>
        <w:pStyle w:val="Body"/>
        <w:spacing w:line="480" w:lineRule="auto"/>
        <w:ind w:left="567" w:hanging="567"/>
        <w:rPr>
          <w:rFonts w:ascii="Arial" w:hAnsi="Arial" w:cs="Arial"/>
        </w:rPr>
      </w:pPr>
      <w:r w:rsidRPr="00D9656E">
        <w:rPr>
          <w:rFonts w:ascii="Arial" w:hAnsi="Arial" w:cs="Arial"/>
        </w:rPr>
        <w:lastRenderedPageBreak/>
        <w:t xml:space="preserve">Veldkamp, T., &amp; Bosch, G. (2015). Insects: a protein-rich feed ingredient in pig and poultry diets. Animal Frontiers, 5(2), 45–50. </w:t>
      </w:r>
      <w:hyperlink r:id="rId42" w:history="1">
        <w:r w:rsidRPr="00B1570C">
          <w:rPr>
            <w:rStyle w:val="Hyperlink"/>
            <w:rFonts w:ascii="Arial" w:hAnsi="Arial" w:cs="Arial"/>
          </w:rPr>
          <w:t>https://doi.org/10.2527/af.2015-0019</w:t>
        </w:r>
      </w:hyperlink>
      <w:r>
        <w:rPr>
          <w:rFonts w:ascii="Arial" w:hAnsi="Arial" w:cs="Arial"/>
        </w:rPr>
        <w:t xml:space="preserve"> </w:t>
      </w:r>
    </w:p>
    <w:p w14:paraId="02003343" w14:textId="668D0634" w:rsidR="00E769F6" w:rsidRPr="002C57D2" w:rsidRDefault="00D9656E" w:rsidP="00D9656E">
      <w:pPr>
        <w:pStyle w:val="Body"/>
        <w:spacing w:after="0" w:line="480" w:lineRule="auto"/>
        <w:rPr>
          <w:rFonts w:ascii="Arial" w:hAnsi="Arial" w:cs="Arial"/>
        </w:rPr>
      </w:pPr>
      <w:r w:rsidRPr="00D9656E">
        <w:rPr>
          <w:rFonts w:ascii="Arial" w:hAnsi="Arial" w:cs="Arial"/>
        </w:rPr>
        <w:t xml:space="preserve">   </w:t>
      </w:r>
    </w:p>
    <w:p w14:paraId="257FA3DA" w14:textId="77777777" w:rsidR="00B01FCD" w:rsidRPr="00FB3A86" w:rsidRDefault="00B01FCD" w:rsidP="00D9656E">
      <w:pPr>
        <w:pStyle w:val="Appendix"/>
        <w:spacing w:after="0" w:line="480" w:lineRule="auto"/>
        <w:jc w:val="both"/>
        <w:rPr>
          <w:rFonts w:ascii="Arial" w:hAnsi="Arial" w:cs="Arial"/>
          <w:b w:val="0"/>
        </w:rPr>
      </w:pPr>
    </w:p>
    <w:sectPr w:rsidR="00B01FCD" w:rsidRPr="00FB3A86" w:rsidSect="00924CA1">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E7F8" w14:textId="77777777" w:rsidR="008579ED" w:rsidRDefault="008579ED" w:rsidP="00C37E61">
      <w:r>
        <w:separator/>
      </w:r>
    </w:p>
  </w:endnote>
  <w:endnote w:type="continuationSeparator" w:id="0">
    <w:p w14:paraId="39243FD0" w14:textId="77777777" w:rsidR="008579ED" w:rsidRDefault="008579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DA2F" w14:textId="77777777" w:rsidR="00924CA1" w:rsidRDefault="0092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93B2" w14:textId="7B492BF5" w:rsidR="00C37E61" w:rsidRPr="00A13E35" w:rsidRDefault="00CF449E" w:rsidP="00A13E35">
    <w:pPr>
      <w:pStyle w:val="Footer"/>
    </w:pPr>
    <w:r w:rsidRPr="00A13E3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9B2F" w14:textId="776DB3CE" w:rsidR="00754C9A" w:rsidRPr="0028449D" w:rsidRDefault="00754C9A" w:rsidP="0028449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8D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E5D6" w14:textId="77777777" w:rsidR="008579ED" w:rsidRDefault="008579ED" w:rsidP="00C37E61">
      <w:r>
        <w:separator/>
      </w:r>
    </w:p>
  </w:footnote>
  <w:footnote w:type="continuationSeparator" w:id="0">
    <w:p w14:paraId="40EFD887" w14:textId="77777777" w:rsidR="008579ED" w:rsidRDefault="008579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2821" w14:textId="69FD5184" w:rsidR="00924CA1" w:rsidRDefault="00924CA1">
    <w:pPr>
      <w:pStyle w:val="Header"/>
    </w:pPr>
    <w:r>
      <w:rPr>
        <w:noProof/>
      </w:rPr>
      <w:pict w14:anchorId="7FBBF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139E" w14:textId="25915DFE" w:rsidR="00924CA1" w:rsidRDefault="00924CA1">
    <w:pPr>
      <w:pStyle w:val="Header"/>
    </w:pPr>
    <w:r>
      <w:rPr>
        <w:noProof/>
      </w:rPr>
      <w:pict w14:anchorId="5A69B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3A5C" w14:textId="2D3E222C" w:rsidR="00296529" w:rsidRPr="00296529" w:rsidRDefault="00924CA1" w:rsidP="00296529">
    <w:pPr>
      <w:ind w:left="2160"/>
      <w:jc w:val="center"/>
      <w:rPr>
        <w:rFonts w:ascii="Times New Roman" w:eastAsia="Calibri" w:hAnsi="Times New Roman"/>
        <w:i/>
        <w:sz w:val="18"/>
        <w:szCs w:val="22"/>
      </w:rPr>
    </w:pPr>
    <w:r>
      <w:rPr>
        <w:noProof/>
      </w:rPr>
      <w:pict w14:anchorId="7EB9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C1CF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4D2F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1CA2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986F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FD60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6154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A17B" w14:textId="3DA53BFF" w:rsidR="00924CA1" w:rsidRDefault="00924CA1">
    <w:pPr>
      <w:pStyle w:val="Header"/>
    </w:pPr>
    <w:r>
      <w:rPr>
        <w:noProof/>
      </w:rPr>
      <w:pict w14:anchorId="70EFE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4544" w14:textId="6F157957" w:rsidR="00924CA1" w:rsidRDefault="00924CA1">
    <w:pPr>
      <w:pStyle w:val="Header"/>
    </w:pPr>
    <w:r>
      <w:rPr>
        <w:noProof/>
      </w:rPr>
      <w:pict w14:anchorId="46922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882C" w14:textId="5EFA8BEF" w:rsidR="00924CA1" w:rsidRDefault="00924CA1">
    <w:pPr>
      <w:pStyle w:val="Header"/>
    </w:pPr>
    <w:r>
      <w:rPr>
        <w:noProof/>
      </w:rPr>
      <w:pict w14:anchorId="59A66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363"/>
    <w:rsid w:val="00163BC4"/>
    <w:rsid w:val="00191062"/>
    <w:rsid w:val="00192B72"/>
    <w:rsid w:val="001A29D8"/>
    <w:rsid w:val="001A5CAA"/>
    <w:rsid w:val="001B0427"/>
    <w:rsid w:val="001B5D11"/>
    <w:rsid w:val="001D3A51"/>
    <w:rsid w:val="001E10D2"/>
    <w:rsid w:val="001E25B4"/>
    <w:rsid w:val="001E44FE"/>
    <w:rsid w:val="00200595"/>
    <w:rsid w:val="00204835"/>
    <w:rsid w:val="00217CB3"/>
    <w:rsid w:val="00231920"/>
    <w:rsid w:val="0023195C"/>
    <w:rsid w:val="0024282C"/>
    <w:rsid w:val="002460DC"/>
    <w:rsid w:val="00250985"/>
    <w:rsid w:val="002556F6"/>
    <w:rsid w:val="00283105"/>
    <w:rsid w:val="0028449D"/>
    <w:rsid w:val="00284C4C"/>
    <w:rsid w:val="00287E68"/>
    <w:rsid w:val="00296529"/>
    <w:rsid w:val="002B27FB"/>
    <w:rsid w:val="002B685A"/>
    <w:rsid w:val="002C57D2"/>
    <w:rsid w:val="002E0D56"/>
    <w:rsid w:val="00315186"/>
    <w:rsid w:val="0033343E"/>
    <w:rsid w:val="0034267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786"/>
    <w:rsid w:val="00502516"/>
    <w:rsid w:val="00505F06"/>
    <w:rsid w:val="00506828"/>
    <w:rsid w:val="005237D9"/>
    <w:rsid w:val="0053056E"/>
    <w:rsid w:val="005408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5F8F"/>
    <w:rsid w:val="007369E6"/>
    <w:rsid w:val="00746E59"/>
    <w:rsid w:val="00753F91"/>
    <w:rsid w:val="00754C9A"/>
    <w:rsid w:val="0075599A"/>
    <w:rsid w:val="00761D52"/>
    <w:rsid w:val="0077749E"/>
    <w:rsid w:val="00790ADA"/>
    <w:rsid w:val="007D2288"/>
    <w:rsid w:val="007E088F"/>
    <w:rsid w:val="007F7B32"/>
    <w:rsid w:val="00804BC2"/>
    <w:rsid w:val="0081431A"/>
    <w:rsid w:val="0083216F"/>
    <w:rsid w:val="008579ED"/>
    <w:rsid w:val="00860000"/>
    <w:rsid w:val="00863BD3"/>
    <w:rsid w:val="008641ED"/>
    <w:rsid w:val="00866D66"/>
    <w:rsid w:val="008671C6"/>
    <w:rsid w:val="00875803"/>
    <w:rsid w:val="008B459E"/>
    <w:rsid w:val="008E13AE"/>
    <w:rsid w:val="008E1506"/>
    <w:rsid w:val="008E710C"/>
    <w:rsid w:val="008F69D6"/>
    <w:rsid w:val="00902823"/>
    <w:rsid w:val="00915CA6"/>
    <w:rsid w:val="00924CA1"/>
    <w:rsid w:val="00927834"/>
    <w:rsid w:val="009500A6"/>
    <w:rsid w:val="00957C18"/>
    <w:rsid w:val="009659BA"/>
    <w:rsid w:val="00983040"/>
    <w:rsid w:val="009B3FB9"/>
    <w:rsid w:val="009B4252"/>
    <w:rsid w:val="009C2465"/>
    <w:rsid w:val="009D35A0"/>
    <w:rsid w:val="009D7EB7"/>
    <w:rsid w:val="009E048A"/>
    <w:rsid w:val="009E08E9"/>
    <w:rsid w:val="009E3DB9"/>
    <w:rsid w:val="009E6E35"/>
    <w:rsid w:val="009F0EDA"/>
    <w:rsid w:val="00A03B96"/>
    <w:rsid w:val="00A05B19"/>
    <w:rsid w:val="00A1134E"/>
    <w:rsid w:val="00A13E35"/>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49E"/>
    <w:rsid w:val="00D173F1"/>
    <w:rsid w:val="00D74CB0"/>
    <w:rsid w:val="00D8295D"/>
    <w:rsid w:val="00D9656E"/>
    <w:rsid w:val="00DC2A65"/>
    <w:rsid w:val="00DE15F0"/>
    <w:rsid w:val="00DE5663"/>
    <w:rsid w:val="00DE78AA"/>
    <w:rsid w:val="00E053D0"/>
    <w:rsid w:val="00E15994"/>
    <w:rsid w:val="00E25EE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256"/>
    <w:rsid w:val="00FB3A86"/>
    <w:rsid w:val="00FD36C8"/>
    <w:rsid w:val="00FE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F13C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371/journal.pone.0155222" TargetMode="External"/><Relationship Id="rId26" Type="http://schemas.openxmlformats.org/officeDocument/2006/relationships/hyperlink" Target="https://doi.org/10.4081/entomologia.2014.218" TargetMode="External"/><Relationship Id="rId39" Type="http://schemas.openxmlformats.org/officeDocument/2006/relationships/hyperlink" Target="https://doi.org/10.1038/s43016-021-00322-9" TargetMode="External"/><Relationship Id="rId21" Type="http://schemas.openxmlformats.org/officeDocument/2006/relationships/hyperlink" Target="https://www.fao.org" TargetMode="External"/><Relationship Id="rId34" Type="http://schemas.openxmlformats.org/officeDocument/2006/relationships/hyperlink" Target="https://doi.org/10.9734/arrb/2025/v40i122342" TargetMode="External"/><Relationship Id="rId42" Type="http://schemas.openxmlformats.org/officeDocument/2006/relationships/hyperlink" Target="https://doi.org/10.2527/af.2015-001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nimal.2024.101341" TargetMode="External"/><Relationship Id="rId29" Type="http://schemas.openxmlformats.org/officeDocument/2006/relationships/hyperlink" Target="https://www.ajas.info/upload/pdf/18_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pplanim.2020.105082" TargetMode="External"/><Relationship Id="rId32" Type="http://schemas.openxmlformats.org/officeDocument/2006/relationships/hyperlink" Target="https://doi.org/10.4314/ijbcs.v9i3.34" TargetMode="External"/><Relationship Id="rId37" Type="http://schemas.openxmlformats.org/officeDocument/2006/relationships/hyperlink" Target="https://doi.org/10.3920/JIFF2018.0004" TargetMode="External"/><Relationship Id="rId40" Type="http://schemas.openxmlformats.org/officeDocument/2006/relationships/hyperlink" Target="https://doi.org/10.1146/annurev-ento-120811-153704"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4314/gjas.v55i1.1" TargetMode="External"/><Relationship Id="rId23" Type="http://schemas.openxmlformats.org/officeDocument/2006/relationships/hyperlink" Target="https://doi.org/10.3920/JIFF2017.0064" TargetMode="External"/><Relationship Id="rId28" Type="http://schemas.openxmlformats.org/officeDocument/2006/relationships/hyperlink" Target="https://doi.org/10.1016/B978-0-12-800873-7.00006-3" TargetMode="External"/><Relationship Id="rId36" Type="http://schemas.openxmlformats.org/officeDocument/2006/relationships/hyperlink" Target="https://doi.org/10.3389/fanim.2025.1531773" TargetMode="External"/><Relationship Id="rId10" Type="http://schemas.openxmlformats.org/officeDocument/2006/relationships/footer" Target="footer1.xml"/><Relationship Id="rId19" Type="http://schemas.openxmlformats.org/officeDocument/2006/relationships/hyperlink" Target="https://doi.org/10.1186/s40104-018-0266-9" TargetMode="External"/><Relationship Id="rId31" Type="http://schemas.openxmlformats.org/officeDocument/2006/relationships/hyperlink" Target="https://doi.org/10.1093/jee/toy118"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animal.2024.101239" TargetMode="External"/><Relationship Id="rId27" Type="http://schemas.openxmlformats.org/officeDocument/2006/relationships/hyperlink" Target="http://dx.doi.org/10.1016/j.anifeedsci.2014.07.008" TargetMode="External"/><Relationship Id="rId30" Type="http://schemas.openxmlformats.org/officeDocument/2006/relationships/hyperlink" Target="https://www.oecdilibrary.org/content/data/13d66b76" TargetMode="External"/><Relationship Id="rId35" Type="http://schemas.openxmlformats.org/officeDocument/2006/relationships/hyperlink" Target="https://doi.org/10.3389/fanim.2025.1531773"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nimal.2024.101341" TargetMode="External"/><Relationship Id="rId25" Type="http://schemas.openxmlformats.org/officeDocument/2006/relationships/hyperlink" Target="https://doi.org/10.1007/978-3-319-74011-9_15" TargetMode="External"/><Relationship Id="rId33" Type="http://schemas.openxmlformats.org/officeDocument/2006/relationships/hyperlink" Target="https://doi.org/10.18697/ajfand.85.17430" TargetMode="External"/><Relationship Id="rId38" Type="http://schemas.openxmlformats.org/officeDocument/2006/relationships/hyperlink" Target="https://doi.org/10.1007/s10668-024-04874-1" TargetMode="External"/><Relationship Id="rId46" Type="http://schemas.openxmlformats.org/officeDocument/2006/relationships/header" Target="header6.xml"/><Relationship Id="rId20" Type="http://schemas.openxmlformats.org/officeDocument/2006/relationships/hyperlink" Target="https://doi.org/10.1016/j.psj.2024.103481" TargetMode="External"/><Relationship Id="rId41" Type="http://schemas.openxmlformats.org/officeDocument/2006/relationships/hyperlink" Target="https://edepot.wur.nl/2580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rticle%20poulet%20de%20Chair%202025\resultat_Rahi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Feuil4!$G$1</c:f>
              <c:strCache>
                <c:ptCount val="1"/>
                <c:pt idx="0">
                  <c:v>Control group</c:v>
                </c:pt>
              </c:strCache>
            </c:strRef>
          </c:tx>
          <c:spPr>
            <a:solidFill>
              <a:schemeClr val="accent1"/>
            </a:solidFill>
            <a:ln>
              <a:noFill/>
            </a:ln>
            <a:effectLst/>
          </c:spPr>
          <c:invertIfNegative val="0"/>
          <c:cat>
            <c:strRef>
              <c:f>Feuil4!$F$2:$F$8</c:f>
              <c:strCache>
                <c:ptCount val="7"/>
                <c:pt idx="0">
                  <c:v>1 week</c:v>
                </c:pt>
                <c:pt idx="1">
                  <c:v>2 weeks</c:v>
                </c:pt>
                <c:pt idx="2">
                  <c:v>3 weeks</c:v>
                </c:pt>
                <c:pt idx="3">
                  <c:v>4 weeks</c:v>
                </c:pt>
                <c:pt idx="4">
                  <c:v>5 weeks</c:v>
                </c:pt>
                <c:pt idx="5">
                  <c:v>6 weeks</c:v>
                </c:pt>
                <c:pt idx="6">
                  <c:v>Total mortality</c:v>
                </c:pt>
              </c:strCache>
            </c:strRef>
          </c:cat>
          <c:val>
            <c:numRef>
              <c:f>Feuil4!$G$2:$G$8</c:f>
              <c:numCache>
                <c:formatCode>General</c:formatCode>
                <c:ptCount val="7"/>
                <c:pt idx="0">
                  <c:v>0.25</c:v>
                </c:pt>
                <c:pt idx="1">
                  <c:v>0.17</c:v>
                </c:pt>
                <c:pt idx="2">
                  <c:v>0</c:v>
                </c:pt>
                <c:pt idx="3">
                  <c:v>0</c:v>
                </c:pt>
                <c:pt idx="4">
                  <c:v>0</c:v>
                </c:pt>
                <c:pt idx="5">
                  <c:v>0</c:v>
                </c:pt>
                <c:pt idx="6">
                  <c:v>0.42</c:v>
                </c:pt>
              </c:numCache>
            </c:numRef>
          </c:val>
          <c:extLst>
            <c:ext xmlns:c16="http://schemas.microsoft.com/office/drawing/2014/chart" uri="{C3380CC4-5D6E-409C-BE32-E72D297353CC}">
              <c16:uniqueId val="{00000000-1C2F-430C-84E1-B37E43AF99FF}"/>
            </c:ext>
          </c:extLst>
        </c:ser>
        <c:ser>
          <c:idx val="1"/>
          <c:order val="1"/>
          <c:tx>
            <c:strRef>
              <c:f>Feuil4!$H$1</c:f>
              <c:strCache>
                <c:ptCount val="1"/>
                <c:pt idx="0">
                  <c:v>Experimental group</c:v>
                </c:pt>
              </c:strCache>
            </c:strRef>
          </c:tx>
          <c:spPr>
            <a:solidFill>
              <a:schemeClr val="accent2"/>
            </a:solidFill>
            <a:ln>
              <a:noFill/>
            </a:ln>
            <a:effectLst/>
          </c:spPr>
          <c:invertIfNegative val="0"/>
          <c:cat>
            <c:strRef>
              <c:f>Feuil4!$F$2:$F$8</c:f>
              <c:strCache>
                <c:ptCount val="7"/>
                <c:pt idx="0">
                  <c:v>1 week</c:v>
                </c:pt>
                <c:pt idx="1">
                  <c:v>2 weeks</c:v>
                </c:pt>
                <c:pt idx="2">
                  <c:v>3 weeks</c:v>
                </c:pt>
                <c:pt idx="3">
                  <c:v>4 weeks</c:v>
                </c:pt>
                <c:pt idx="4">
                  <c:v>5 weeks</c:v>
                </c:pt>
                <c:pt idx="5">
                  <c:v>6 weeks</c:v>
                </c:pt>
                <c:pt idx="6">
                  <c:v>Total mortality</c:v>
                </c:pt>
              </c:strCache>
            </c:strRef>
          </c:cat>
          <c:val>
            <c:numRef>
              <c:f>Feuil4!$H$2:$H$8</c:f>
              <c:numCache>
                <c:formatCode>General</c:formatCode>
                <c:ptCount val="7"/>
                <c:pt idx="0">
                  <c:v>0.17</c:v>
                </c:pt>
                <c:pt idx="1">
                  <c:v>0.08</c:v>
                </c:pt>
                <c:pt idx="6">
                  <c:v>0.25</c:v>
                </c:pt>
              </c:numCache>
            </c:numRef>
          </c:val>
          <c:extLst>
            <c:ext xmlns:c16="http://schemas.microsoft.com/office/drawing/2014/chart" uri="{C3380CC4-5D6E-409C-BE32-E72D297353CC}">
              <c16:uniqueId val="{00000001-1C2F-430C-84E1-B37E43AF99FF}"/>
            </c:ext>
          </c:extLst>
        </c:ser>
        <c:dLbls>
          <c:showLegendKey val="0"/>
          <c:showVal val="0"/>
          <c:showCatName val="0"/>
          <c:showSerName val="0"/>
          <c:showPercent val="0"/>
          <c:showBubbleSize val="0"/>
        </c:dLbls>
        <c:gapWidth val="219"/>
        <c:overlap val="-27"/>
        <c:axId val="282804136"/>
        <c:axId val="282804856"/>
      </c:barChart>
      <c:catAx>
        <c:axId val="282804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804856"/>
        <c:crosses val="autoZero"/>
        <c:auto val="1"/>
        <c:lblAlgn val="ctr"/>
        <c:lblOffset val="100"/>
        <c:noMultiLvlLbl val="0"/>
      </c:catAx>
      <c:valAx>
        <c:axId val="282804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Mortality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804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6496-916E-448D-B0E7-6A5271E1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4559</Words>
  <Characters>25987</Characters>
  <Application>Microsoft Office Word</Application>
  <DocSecurity>0</DocSecurity>
  <Lines>216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30486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2026-01-14T23:02:00Z</dcterms:created>
  <dcterms:modified xsi:type="dcterms:W3CDTF">2026-01-15T09:40:00Z</dcterms:modified>
</cp:coreProperties>
</file>