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7B3096" w14:textId="77777777" w:rsidR="00754C9A" w:rsidRPr="000B7F05" w:rsidRDefault="00754C9A" w:rsidP="00441B6F">
      <w:pPr>
        <w:pStyle w:val="Title"/>
        <w:spacing w:after="0"/>
        <w:jc w:val="both"/>
        <w:rPr>
          <w:rFonts w:ascii="Arial" w:hAnsi="Arial" w:cs="Arial"/>
        </w:rPr>
      </w:pPr>
    </w:p>
    <w:p w14:paraId="27C28378" w14:textId="483D63AB" w:rsidR="00755987" w:rsidRPr="000B7F05" w:rsidRDefault="00062A05" w:rsidP="000B5EBE">
      <w:pPr>
        <w:pStyle w:val="Author"/>
        <w:spacing w:line="240" w:lineRule="auto"/>
        <w:rPr>
          <w:rFonts w:ascii="Arial" w:hAnsi="Arial" w:cs="Arial"/>
          <w:i/>
          <w:iCs/>
        </w:rPr>
      </w:pPr>
      <w:r w:rsidRPr="000B7F05">
        <w:rPr>
          <w:rFonts w:ascii="Arial" w:hAnsi="Arial" w:cs="Arial"/>
          <w:i/>
          <w:iCs/>
        </w:rPr>
        <w:t>Review Article</w:t>
      </w:r>
    </w:p>
    <w:p w14:paraId="76256B1D" w14:textId="77777777" w:rsidR="00062A05" w:rsidRPr="000B7F05" w:rsidRDefault="00062A05" w:rsidP="000B5EBE">
      <w:pPr>
        <w:pStyle w:val="Author"/>
        <w:spacing w:line="240" w:lineRule="auto"/>
        <w:rPr>
          <w:rFonts w:ascii="Arial" w:hAnsi="Arial" w:cs="Arial"/>
          <w:i/>
          <w:iCs/>
        </w:rPr>
      </w:pPr>
    </w:p>
    <w:p w14:paraId="4703B486" w14:textId="3591EC22" w:rsidR="00A258C3" w:rsidRPr="000B7F05" w:rsidRDefault="000B5EBE" w:rsidP="000B5EBE">
      <w:pPr>
        <w:pStyle w:val="Author"/>
        <w:spacing w:line="240" w:lineRule="auto"/>
        <w:rPr>
          <w:rFonts w:ascii="Arial" w:hAnsi="Arial" w:cs="Arial"/>
          <w:sz w:val="36"/>
        </w:rPr>
      </w:pPr>
      <w:r w:rsidRPr="000B7F05">
        <w:rPr>
          <w:rFonts w:ascii="Arial" w:hAnsi="Arial" w:cs="Arial"/>
          <w:i/>
          <w:iCs/>
        </w:rPr>
        <w:t xml:space="preserve"> </w:t>
      </w:r>
      <w:r w:rsidR="00755987" w:rsidRPr="000B7F05">
        <w:rPr>
          <w:rFonts w:ascii="Arial" w:hAnsi="Arial" w:cs="Arial"/>
          <w:i/>
          <w:iCs/>
        </w:rPr>
        <w:t>A Review of Protein Histochemistry</w:t>
      </w:r>
    </w:p>
    <w:p w14:paraId="465F540C" w14:textId="77777777" w:rsidR="00790ADA" w:rsidRPr="000B7F05" w:rsidRDefault="00790ADA" w:rsidP="00441B6F">
      <w:pPr>
        <w:pStyle w:val="Affiliation"/>
        <w:spacing w:after="0" w:line="240" w:lineRule="auto"/>
        <w:jc w:val="both"/>
        <w:rPr>
          <w:rFonts w:ascii="Arial" w:hAnsi="Arial" w:cs="Arial"/>
        </w:rPr>
      </w:pPr>
    </w:p>
    <w:p w14:paraId="52281D76" w14:textId="185A0A38" w:rsidR="002C57D2" w:rsidRPr="000B7F05" w:rsidRDefault="002844D8" w:rsidP="00441B6F">
      <w:pPr>
        <w:pStyle w:val="Affiliation"/>
        <w:spacing w:after="0" w:line="240" w:lineRule="auto"/>
        <w:jc w:val="both"/>
        <w:rPr>
          <w:rFonts w:ascii="Arial" w:hAnsi="Arial" w:cs="Arial"/>
        </w:rPr>
      </w:pPr>
      <w:r w:rsidRPr="000B7F05">
        <w:rPr>
          <w:rFonts w:ascii="Arial" w:hAnsi="Arial" w:cs="Arial"/>
          <w:noProof/>
        </w:rPr>
        <mc:AlternateContent>
          <mc:Choice Requires="wps">
            <w:drawing>
              <wp:inline distT="0" distB="0" distL="0" distR="0" wp14:anchorId="79580060" wp14:editId="0A988604">
                <wp:extent cx="5303520" cy="635"/>
                <wp:effectExtent l="13335" t="9525" r="17145"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455331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p>
    <w:p w14:paraId="67FF0E2F" w14:textId="77777777" w:rsidR="00690E34" w:rsidRPr="000B7F05" w:rsidRDefault="00690E34" w:rsidP="00441B6F">
      <w:pPr>
        <w:pStyle w:val="Copyright"/>
        <w:spacing w:after="0" w:line="240" w:lineRule="auto"/>
        <w:jc w:val="both"/>
        <w:rPr>
          <w:rFonts w:ascii="Arial" w:hAnsi="Arial" w:cs="Arial"/>
        </w:rPr>
      </w:pPr>
    </w:p>
    <w:p w14:paraId="3ED00481" w14:textId="77777777" w:rsidR="00B01FCD" w:rsidRPr="000B7F05" w:rsidRDefault="00690E34" w:rsidP="00441B6F">
      <w:pPr>
        <w:pStyle w:val="Copyright"/>
        <w:spacing w:after="0" w:line="240" w:lineRule="auto"/>
        <w:jc w:val="both"/>
        <w:rPr>
          <w:rFonts w:ascii="Arial" w:hAnsi="Arial" w:cs="Arial"/>
        </w:rPr>
        <w:sectPr w:rsidR="00B01FCD" w:rsidRPr="000B7F05" w:rsidSect="006E6158">
          <w:headerReference w:type="even" r:id="rId8"/>
          <w:headerReference w:type="default" r:id="rId9"/>
          <w:footerReference w:type="even" r:id="rId10"/>
          <w:footerReference w:type="default" r:id="rId11"/>
          <w:headerReference w:type="first" r:id="rId12"/>
          <w:footerReference w:type="first" r:id="rId13"/>
          <w:pgSz w:w="12240" w:h="15840" w:code="1"/>
          <w:pgMar w:top="851" w:right="2016" w:bottom="2016" w:left="2016" w:header="720" w:footer="1296" w:gutter="0"/>
          <w:cols w:space="720"/>
          <w:docGrid w:linePitch="272"/>
        </w:sectPr>
      </w:pPr>
      <w:r w:rsidRPr="000B7F05">
        <w:rPr>
          <w:rFonts w:ascii="Arial" w:hAnsi="Arial" w:cs="Arial"/>
          <w:b/>
          <w:sz w:val="22"/>
        </w:rPr>
        <w:t>ABSTRACT</w:t>
      </w:r>
      <w:r w:rsidR="00FB3A86" w:rsidRPr="000B7F05">
        <w:rPr>
          <w:rFonts w:ascii="Arial" w:hAnsi="Arial" w:cs="Arial"/>
        </w:rPr>
        <w:t>.</w:t>
      </w:r>
    </w:p>
    <w:tbl>
      <w:tblPr>
        <w:tblW w:w="8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3"/>
      </w:tblGrid>
      <w:tr w:rsidR="000B7F05" w:rsidRPr="000B7F05" w14:paraId="200C3DF0" w14:textId="77777777" w:rsidTr="00690E34">
        <w:trPr>
          <w:trHeight w:val="9885"/>
        </w:trPr>
        <w:tc>
          <w:tcPr>
            <w:tcW w:w="8783" w:type="dxa"/>
            <w:shd w:val="clear" w:color="auto" w:fill="F2F2F2"/>
          </w:tcPr>
          <w:p w14:paraId="4D49A420" w14:textId="77777777" w:rsidR="00E3114E" w:rsidRPr="000B7F05" w:rsidRDefault="00E3114E" w:rsidP="00441B6F">
            <w:pPr>
              <w:pStyle w:val="Body"/>
              <w:spacing w:after="0"/>
              <w:rPr>
                <w:rFonts w:ascii="Arial" w:eastAsia="Calibri" w:hAnsi="Arial" w:cs="Arial"/>
                <w:b/>
                <w:szCs w:val="22"/>
              </w:rPr>
            </w:pPr>
          </w:p>
          <w:p w14:paraId="1D2A429C"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Aim</w:t>
            </w:r>
            <w:r w:rsidRPr="000B7F05">
              <w:rPr>
                <w:rStyle w:val="Strong"/>
                <w:rFonts w:ascii="Arial" w:hAnsi="Arial" w:cs="Arial"/>
                <w:b w:val="0"/>
                <w:bCs w:val="0"/>
                <w:color w:val="auto"/>
                <w:sz w:val="22"/>
              </w:rPr>
              <w:t>:</w:t>
            </w:r>
          </w:p>
          <w:p w14:paraId="794A0C1F" w14:textId="77777777" w:rsidR="000B5EBE" w:rsidRPr="000B7F05" w:rsidRDefault="000B5EBE" w:rsidP="00690E34">
            <w:pPr>
              <w:pStyle w:val="NormalWeb"/>
              <w:rPr>
                <w:rFonts w:ascii="Arial" w:hAnsi="Arial" w:cs="Arial"/>
                <w:sz w:val="22"/>
              </w:rPr>
            </w:pPr>
            <w:r w:rsidRPr="000B7F05">
              <w:rPr>
                <w:rFonts w:ascii="Arial" w:hAnsi="Arial" w:cs="Arial"/>
                <w:sz w:val="22"/>
              </w:rPr>
              <w:t>To review and synthesize key developments in protein histochemistry, emphasizing its role in bridging molecular biology and tissue morphology. The study aims to highlight methodological advancements, interpretative challenges, and clinical applications of protein histochemistry in research and diagnostics.</w:t>
            </w:r>
          </w:p>
          <w:p w14:paraId="28BFFCF8"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Methodology</w:t>
            </w:r>
            <w:r w:rsidRPr="000B7F05">
              <w:rPr>
                <w:rStyle w:val="Strong"/>
                <w:rFonts w:ascii="Arial" w:hAnsi="Arial" w:cs="Arial"/>
                <w:b w:val="0"/>
                <w:bCs w:val="0"/>
                <w:color w:val="auto"/>
                <w:sz w:val="22"/>
              </w:rPr>
              <w:t>:</w:t>
            </w:r>
          </w:p>
          <w:p w14:paraId="68588BBC" w14:textId="77777777" w:rsidR="000B5EBE" w:rsidRPr="000B7F05" w:rsidRDefault="000B5EBE" w:rsidP="00690E34">
            <w:pPr>
              <w:pStyle w:val="NormalWeb"/>
              <w:rPr>
                <w:rFonts w:ascii="Arial" w:hAnsi="Arial" w:cs="Arial"/>
                <w:sz w:val="22"/>
              </w:rPr>
            </w:pPr>
            <w:r w:rsidRPr="000B7F05">
              <w:rPr>
                <w:rFonts w:ascii="Arial" w:hAnsi="Arial" w:cs="Arial"/>
                <w:sz w:val="22"/>
              </w:rPr>
              <w:t>Relevant literature and experimental reports were systematically examined to evaluate progress in classical and modern histochemical methods. Focus was placed on fixation techniques, antigen retrieval procedures, labeling and signal amplification strategies, and the integration of histochemical analysis with molecular and digital imaging technologies. The review further analyzed applications in oncology, neuroscience, and developmental biology to assess diagnostic and research relevance.</w:t>
            </w:r>
          </w:p>
          <w:p w14:paraId="27F59CBD"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Results</w:t>
            </w:r>
            <w:r w:rsidRPr="000B7F05">
              <w:rPr>
                <w:rStyle w:val="Strong"/>
                <w:rFonts w:ascii="Arial" w:hAnsi="Arial" w:cs="Arial"/>
                <w:b w:val="0"/>
                <w:bCs w:val="0"/>
                <w:color w:val="auto"/>
                <w:sz w:val="22"/>
              </w:rPr>
              <w:t>:</w:t>
            </w:r>
          </w:p>
          <w:p w14:paraId="148AD8A7" w14:textId="77777777" w:rsidR="000B5EBE" w:rsidRPr="000B7F05" w:rsidRDefault="000B5EBE" w:rsidP="00690E34">
            <w:pPr>
              <w:pStyle w:val="NormalWeb"/>
              <w:rPr>
                <w:rFonts w:ascii="Arial" w:hAnsi="Arial" w:cs="Arial"/>
                <w:sz w:val="22"/>
              </w:rPr>
            </w:pPr>
            <w:r w:rsidRPr="000B7F05">
              <w:rPr>
                <w:rFonts w:ascii="Arial" w:hAnsi="Arial" w:cs="Arial"/>
                <w:sz w:val="22"/>
              </w:rPr>
              <w:t>Over the decades, protein histochemistry has evolved from traditional staining and precipitation reactions to highly specific immunohistochemical and multiplex analytical systems. Advancements in fixation and antigen retrieval improved tissue integrity and antigen accessibility, while enhanced labeling and signal amplification increased detection sensitivity. Integration with digital imaging and molecular assays yielded significant improvements in precision and quantification. The reviewed data consistently indicate that these innovations have elevated the diagnostic accuracy and research utility of protein histochemistry across biomedical fields.</w:t>
            </w:r>
          </w:p>
          <w:p w14:paraId="2DA637EA" w14:textId="77777777" w:rsidR="000B5EBE" w:rsidRPr="000B7F05" w:rsidRDefault="000B5EBE" w:rsidP="00690E34">
            <w:pPr>
              <w:pStyle w:val="Heading3"/>
              <w:rPr>
                <w:rFonts w:ascii="Arial" w:hAnsi="Arial" w:cs="Arial"/>
                <w:color w:val="auto"/>
                <w:sz w:val="22"/>
              </w:rPr>
            </w:pPr>
            <w:r w:rsidRPr="000B7F05">
              <w:rPr>
                <w:rStyle w:val="Strong"/>
                <w:rFonts w:ascii="Arial" w:hAnsi="Arial" w:cs="Arial"/>
                <w:bCs w:val="0"/>
                <w:color w:val="auto"/>
                <w:sz w:val="22"/>
              </w:rPr>
              <w:t>Conclusion</w:t>
            </w:r>
            <w:r w:rsidRPr="000B7F05">
              <w:rPr>
                <w:rStyle w:val="Strong"/>
                <w:rFonts w:ascii="Arial" w:hAnsi="Arial" w:cs="Arial"/>
                <w:b w:val="0"/>
                <w:bCs w:val="0"/>
                <w:color w:val="auto"/>
                <w:sz w:val="22"/>
              </w:rPr>
              <w:t>:</w:t>
            </w:r>
          </w:p>
          <w:p w14:paraId="5CBBDD27" w14:textId="77777777" w:rsidR="000B5EBE" w:rsidRPr="000B7F05" w:rsidRDefault="000B5EBE" w:rsidP="00690E34">
            <w:pPr>
              <w:pStyle w:val="NormalWeb"/>
              <w:rPr>
                <w:rFonts w:ascii="Arial" w:hAnsi="Arial" w:cs="Arial"/>
                <w:sz w:val="22"/>
              </w:rPr>
            </w:pPr>
            <w:r w:rsidRPr="000B7F05">
              <w:rPr>
                <w:rFonts w:ascii="Arial" w:hAnsi="Arial" w:cs="Arial"/>
                <w:sz w:val="22"/>
              </w:rPr>
              <w:t>Protein histochemistry remains an indispensable technique for correlating biochemical activity with structural organization in tissues. Ongoing improvements in methodology and imaging integration continue to enhance its diagnostic and research potential. Further optimization and standardization will strengthen its reliability and expand its applications in pathology, molecular diagnostics, and translational medicine</w:t>
            </w:r>
          </w:p>
          <w:p w14:paraId="2E201682" w14:textId="77777777" w:rsidR="00505F06" w:rsidRPr="000B7F05" w:rsidRDefault="00505F06" w:rsidP="00441B6F">
            <w:pPr>
              <w:pStyle w:val="Body"/>
              <w:spacing w:after="0"/>
              <w:rPr>
                <w:rFonts w:ascii="Arial" w:eastAsia="Calibri" w:hAnsi="Arial" w:cs="Arial"/>
                <w:szCs w:val="22"/>
              </w:rPr>
            </w:pPr>
          </w:p>
        </w:tc>
      </w:tr>
    </w:tbl>
    <w:p w14:paraId="10B0E952" w14:textId="77777777" w:rsidR="00A24E7E" w:rsidRPr="000B7F05" w:rsidRDefault="00A24E7E" w:rsidP="00690E34">
      <w:pPr>
        <w:pStyle w:val="Body"/>
        <w:spacing w:after="0"/>
        <w:jc w:val="left"/>
        <w:rPr>
          <w:rFonts w:ascii="Arial" w:hAnsi="Arial" w:cs="Arial"/>
          <w:i/>
        </w:rPr>
      </w:pPr>
      <w:r w:rsidRPr="000B7F05">
        <w:rPr>
          <w:rFonts w:ascii="Arial" w:hAnsi="Arial" w:cs="Arial"/>
          <w:i/>
        </w:rPr>
        <w:t xml:space="preserve">Keywords: </w:t>
      </w:r>
      <w:r w:rsidR="00690E34" w:rsidRPr="000B7F05">
        <w:rPr>
          <w:rFonts w:ascii="Arial" w:hAnsi="Arial" w:cs="Arial"/>
          <w:i/>
        </w:rPr>
        <w:t>Protein histochemistry; Immunohistochemistry; Tissue morphology; Molecular pathology</w:t>
      </w:r>
    </w:p>
    <w:p w14:paraId="6DF3AD0D" w14:textId="77777777" w:rsidR="0024282C" w:rsidRPr="000B7F05" w:rsidRDefault="0024282C" w:rsidP="00441B6F">
      <w:pPr>
        <w:pStyle w:val="Body"/>
        <w:spacing w:after="0"/>
        <w:rPr>
          <w:rFonts w:ascii="Arial" w:hAnsi="Arial" w:cs="Arial"/>
          <w:i/>
          <w:sz w:val="18"/>
        </w:rPr>
      </w:pPr>
    </w:p>
    <w:p w14:paraId="3842C9C1" w14:textId="630D75C0" w:rsidR="007F7B32" w:rsidRPr="000B7F05" w:rsidRDefault="00902823" w:rsidP="00441B6F">
      <w:pPr>
        <w:pStyle w:val="AbstHead"/>
        <w:spacing w:after="0"/>
        <w:jc w:val="both"/>
        <w:rPr>
          <w:rFonts w:ascii="Arial" w:hAnsi="Arial" w:cs="Arial"/>
        </w:rPr>
      </w:pPr>
      <w:r w:rsidRPr="000B7F05">
        <w:rPr>
          <w:rFonts w:ascii="Arial" w:hAnsi="Arial" w:cs="Arial"/>
        </w:rPr>
        <w:lastRenderedPageBreak/>
        <w:t xml:space="preserve">1. </w:t>
      </w:r>
      <w:r w:rsidR="00B01FCD" w:rsidRPr="000B7F05">
        <w:rPr>
          <w:rFonts w:ascii="Arial" w:hAnsi="Arial" w:cs="Arial"/>
        </w:rPr>
        <w:t>INTRODUCTION</w:t>
      </w:r>
      <w:r w:rsidR="00B31250" w:rsidRPr="000B7F05">
        <w:rPr>
          <w:rFonts w:ascii="Arial" w:hAnsi="Arial" w:cs="Arial"/>
        </w:rPr>
        <w:t xml:space="preserve"> </w:t>
      </w:r>
    </w:p>
    <w:p w14:paraId="7542B8AB" w14:textId="77777777" w:rsidR="00790ADA" w:rsidRPr="000B7F05" w:rsidRDefault="00790ADA" w:rsidP="00441B6F">
      <w:pPr>
        <w:pStyle w:val="AbstHead"/>
        <w:spacing w:after="0"/>
        <w:jc w:val="both"/>
        <w:rPr>
          <w:rFonts w:ascii="Arial" w:hAnsi="Arial" w:cs="Arial"/>
        </w:rPr>
      </w:pPr>
    </w:p>
    <w:p w14:paraId="23E33301" w14:textId="37C0B8F8"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Proteins are among the most fundamental biomolecules in living organisms, serving as the primary mediators of structure, function, and regulation at the cellular and tissue </w:t>
      </w:r>
      <w:proofErr w:type="gramStart"/>
      <w:r w:rsidRPr="000B7F05">
        <w:rPr>
          <w:rFonts w:ascii="Arial" w:hAnsi="Arial" w:cs="Arial"/>
        </w:rPr>
        <w:t>level</w:t>
      </w:r>
      <w:r w:rsidR="0055627D" w:rsidRPr="000B7F05">
        <w:rPr>
          <w:rFonts w:ascii="Arial" w:hAnsi="Arial" w:cs="Arial"/>
        </w:rPr>
        <w:t>(</w:t>
      </w:r>
      <w:proofErr w:type="gramEnd"/>
      <w:r w:rsidR="0055627D" w:rsidRPr="000B7F05">
        <w:rPr>
          <w:rFonts w:ascii="Arial" w:hAnsi="Arial" w:cs="Arial"/>
        </w:rPr>
        <w:t>Yadav et al., 2021; Devi, 2024; Chandana et al., 2024)</w:t>
      </w:r>
      <w:r w:rsidRPr="000B7F05">
        <w:rPr>
          <w:rFonts w:ascii="Arial" w:hAnsi="Arial" w:cs="Arial"/>
        </w:rPr>
        <w:t>. They consist of long amino-acid chains folded into unique three-dimensional conformations that define their biological activity. Studying proteins within tissues made possible through histochemical and immunohistochemical techniques offers critical insights into normal physiology and pathological processes. Protein histochemistry enables the identification, localization, and quantification of proteins in situ, preserving their architectural and functional relationships within cells and tissues (</w:t>
      </w:r>
      <w:proofErr w:type="spellStart"/>
      <w:r w:rsidRPr="000B7F05">
        <w:rPr>
          <w:rFonts w:ascii="Arial" w:hAnsi="Arial" w:cs="Arial"/>
        </w:rPr>
        <w:t>Pellicciari</w:t>
      </w:r>
      <w:proofErr w:type="spellEnd"/>
      <w:r w:rsidRPr="000B7F05">
        <w:rPr>
          <w:rFonts w:ascii="Arial" w:hAnsi="Arial" w:cs="Arial"/>
        </w:rPr>
        <w:t xml:space="preserve">, 2018). By bridging molecular biology with microscopy, it has become indispensable in fields such as pathology, neurobiology, oncology, and developmental biology (Roth &amp; </w:t>
      </w:r>
      <w:proofErr w:type="spellStart"/>
      <w:r w:rsidRPr="000B7F05">
        <w:rPr>
          <w:rFonts w:ascii="Arial" w:hAnsi="Arial" w:cs="Arial"/>
        </w:rPr>
        <w:t>Taatjes</w:t>
      </w:r>
      <w:proofErr w:type="spellEnd"/>
      <w:r w:rsidRPr="000B7F05">
        <w:rPr>
          <w:rFonts w:ascii="Arial" w:hAnsi="Arial" w:cs="Arial"/>
        </w:rPr>
        <w:t>, 2023).</w:t>
      </w:r>
    </w:p>
    <w:p w14:paraId="5E286290" w14:textId="2E7CBE76"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Proteins are highly diverse and can be grouped according to their biological roles. Structural proteins such as collagen, elastin, and keratin provide mechanical support and maintain tissue integrity functions widely demonstrated through advanced histological and molecular imaging techniques (</w:t>
      </w:r>
      <w:proofErr w:type="spellStart"/>
      <w:r w:rsidR="00856A0E" w:rsidRPr="000B7F05">
        <w:rPr>
          <w:rFonts w:ascii="Arial" w:hAnsi="Arial" w:cs="Arial"/>
        </w:rPr>
        <w:t>Palla</w:t>
      </w:r>
      <w:proofErr w:type="spellEnd"/>
      <w:r w:rsidRPr="000B7F05">
        <w:rPr>
          <w:rFonts w:ascii="Arial" w:hAnsi="Arial" w:cs="Arial"/>
        </w:rPr>
        <w:t xml:space="preserve"> </w:t>
      </w:r>
      <w:r w:rsidRPr="000B7F05">
        <w:rPr>
          <w:rFonts w:ascii="Arial" w:hAnsi="Arial" w:cs="Arial"/>
          <w:i/>
        </w:rPr>
        <w:t>et al</w:t>
      </w:r>
      <w:r w:rsidRPr="000B7F05">
        <w:rPr>
          <w:rFonts w:ascii="Arial" w:hAnsi="Arial" w:cs="Arial"/>
        </w:rPr>
        <w:t xml:space="preserve">., </w:t>
      </w:r>
      <w:r w:rsidR="00856A0E" w:rsidRPr="000B7F05">
        <w:rPr>
          <w:rFonts w:ascii="Arial" w:hAnsi="Arial" w:cs="Arial"/>
        </w:rPr>
        <w:t>2022</w:t>
      </w:r>
      <w:r w:rsidRPr="000B7F05">
        <w:rPr>
          <w:rFonts w:ascii="Arial" w:hAnsi="Arial" w:cs="Arial"/>
        </w:rPr>
        <w:t>). Enzymatic proteins, including hydrolases and oxidoreductases, drive metabolic reactions essential for energy production and biosynthesis, and their tissue distribution is routinely mapped through enzyme histochemistry (Lara-</w:t>
      </w:r>
      <w:proofErr w:type="gramStart"/>
      <w:r w:rsidRPr="000B7F05">
        <w:rPr>
          <w:rFonts w:ascii="Arial" w:hAnsi="Arial" w:cs="Arial"/>
        </w:rPr>
        <w:t xml:space="preserve">García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2022). Transport proteins such as hemoglobin and membrane carriers regulate the movement of gases, ions, and nutrients, while storage proteins like ferritin and myoglobin act as reservoirs of essential molecules (</w:t>
      </w:r>
      <w:r w:rsidR="00B31250" w:rsidRPr="000B7F05">
        <w:rPr>
          <w:rFonts w:ascii="Arial" w:hAnsi="Arial" w:cs="Arial"/>
        </w:rPr>
        <w:t xml:space="preserve">Pulaski </w:t>
      </w:r>
      <w:r w:rsidR="00B31250" w:rsidRPr="000B7F05">
        <w:rPr>
          <w:rFonts w:ascii="Arial" w:hAnsi="Arial" w:cs="Arial"/>
          <w:i/>
        </w:rPr>
        <w:t>et al.,</w:t>
      </w:r>
      <w:r w:rsidR="00B31250" w:rsidRPr="000B7F05">
        <w:rPr>
          <w:rFonts w:ascii="Arial" w:hAnsi="Arial" w:cs="Arial"/>
        </w:rPr>
        <w:t xml:space="preserve"> 2025</w:t>
      </w:r>
      <w:r w:rsidRPr="000B7F05">
        <w:rPr>
          <w:rFonts w:ascii="Arial" w:hAnsi="Arial" w:cs="Arial"/>
        </w:rPr>
        <w:t>). Regulatory proteins such as transcription factors and signaling molecules coordinate gene expression and cellular communication, guiding differentiation, growth, and repair (</w:t>
      </w:r>
      <w:proofErr w:type="gramStart"/>
      <w:r w:rsidRPr="000B7F05">
        <w:rPr>
          <w:rFonts w:ascii="Arial" w:hAnsi="Arial" w:cs="Arial"/>
        </w:rPr>
        <w:t xml:space="preserve">Hickey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2022). Defense proteins including immunoglobulins and complement factors, as well as contractile proteins like actin and myosin, are crucial for immunity and cellular movement respectively, and their localization within tissues is central to diagnostic pathology (</w:t>
      </w:r>
      <w:proofErr w:type="spellStart"/>
      <w:proofErr w:type="gramStart"/>
      <w:r w:rsidR="00B94438" w:rsidRPr="000B7F05">
        <w:rPr>
          <w:rFonts w:ascii="Arial" w:hAnsi="Arial" w:cs="Arial"/>
        </w:rPr>
        <w:t>Giesen</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w:t>
      </w:r>
      <w:r w:rsidR="00B94438" w:rsidRPr="000B7F05">
        <w:rPr>
          <w:rFonts w:ascii="Arial" w:hAnsi="Arial" w:cs="Arial"/>
        </w:rPr>
        <w:t>2014</w:t>
      </w:r>
      <w:r w:rsidRPr="000B7F05">
        <w:rPr>
          <w:rFonts w:ascii="Arial" w:hAnsi="Arial" w:cs="Arial"/>
        </w:rPr>
        <w:t>). Each of these protein categories plays vital biological roles, and disturbances in their expression or structure are widely implicated in disease.</w:t>
      </w:r>
    </w:p>
    <w:p w14:paraId="4E5A06CD" w14:textId="29D0484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Protein histochemistry focuses on detecting these molecules through techniques that combine chemical staining with microscopic visualization</w:t>
      </w:r>
      <w:r w:rsidR="000D79C1" w:rsidRPr="000B7F05">
        <w:rPr>
          <w:rFonts w:ascii="Arial" w:hAnsi="Arial" w:cs="Arial"/>
        </w:rPr>
        <w:t xml:space="preserve"> (Camia et al., </w:t>
      </w:r>
      <w:proofErr w:type="gramStart"/>
      <w:r w:rsidR="000D79C1" w:rsidRPr="000B7F05">
        <w:rPr>
          <w:rFonts w:ascii="Arial" w:hAnsi="Arial" w:cs="Arial"/>
        </w:rPr>
        <w:t>2025;Kitazawa</w:t>
      </w:r>
      <w:proofErr w:type="gramEnd"/>
      <w:r w:rsidR="000D79C1" w:rsidRPr="000B7F05">
        <w:rPr>
          <w:rFonts w:ascii="Arial" w:hAnsi="Arial" w:cs="Arial"/>
        </w:rPr>
        <w:t xml:space="preserve"> et al., 2022; de Almeida et al., 2023 )</w:t>
      </w:r>
      <w:r w:rsidRPr="000B7F05">
        <w:rPr>
          <w:rFonts w:ascii="Arial" w:hAnsi="Arial" w:cs="Arial"/>
        </w:rPr>
        <w:t>. Classical techniques, such as total-protein stains, laid the foundation for tissue-based protein analysis; however, modern approaches including immunohistochemistry (IHC), multiplex immunofluorescence, and enzyme histochemistry offer far greater specificity and sensitivity (</w:t>
      </w:r>
      <w:r w:rsidR="00206EC5" w:rsidRPr="000B7F05">
        <w:rPr>
          <w:rFonts w:ascii="Arial" w:hAnsi="Arial" w:cs="Arial"/>
        </w:rPr>
        <w:t>de Souza et al., 2024</w:t>
      </w:r>
      <w:r w:rsidRPr="000B7F05">
        <w:rPr>
          <w:rFonts w:ascii="Arial" w:hAnsi="Arial" w:cs="Arial"/>
        </w:rPr>
        <w:t xml:space="preserve">). Immunohistochemistry in particular has revolutionized diagnostic pathology by enabling precise visualization of key </w:t>
      </w:r>
      <w:r w:rsidRPr="000B7F05">
        <w:rPr>
          <w:rFonts w:ascii="Arial" w:hAnsi="Arial" w:cs="Arial"/>
        </w:rPr>
        <w:lastRenderedPageBreak/>
        <w:t>biomarkers such as HER2, Ki-67, and p53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2018; </w:t>
      </w:r>
      <w:proofErr w:type="spellStart"/>
      <w:r w:rsidRPr="000B7F05">
        <w:rPr>
          <w:rFonts w:ascii="Arial" w:hAnsi="Arial" w:cs="Arial"/>
        </w:rPr>
        <w:t>Dowsett</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2021). Enzyme histochemistry continues to play essential roles in neurology, where it supports the mapping of enzymatic activity such as acetylcholinesterase within neural circuits (</w:t>
      </w:r>
      <w:proofErr w:type="gramStart"/>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00C728EA" w:rsidRPr="000B7F05">
        <w:rPr>
          <w:rFonts w:ascii="Arial" w:hAnsi="Arial" w:cs="Arial"/>
        </w:rPr>
        <w:t>.</w:t>
      </w:r>
      <w:proofErr w:type="gramEnd"/>
      <w:r w:rsidR="00C728EA" w:rsidRPr="000B7F05">
        <w:rPr>
          <w:rFonts w:ascii="Arial" w:hAnsi="Arial" w:cs="Arial"/>
        </w:rPr>
        <w:t>, 2020</w:t>
      </w:r>
      <w:r w:rsidRPr="000B7F05">
        <w:rPr>
          <w:rFonts w:ascii="Arial" w:hAnsi="Arial" w:cs="Arial"/>
        </w:rPr>
        <w:t>).</w:t>
      </w:r>
    </w:p>
    <w:p w14:paraId="6EC3D42A" w14:textId="1EC9AC5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In the last decade, protein histochemistry has advanced significantly through the integration of digital pathology, artificial intelligence, multiplex imaging, and spatial proteomics. These innovations now allow deeper, quantitative insights into protein localization and expression patterns within tissues, improving both diagnostic accuracy and biological understanding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xml:space="preserve">; </w:t>
      </w:r>
      <w:r w:rsidR="00B31250" w:rsidRPr="000B7F05">
        <w:rPr>
          <w:rFonts w:ascii="Arial" w:hAnsi="Arial" w:cs="Arial"/>
        </w:rPr>
        <w:t>Pulaski et al., 2025</w:t>
      </w:r>
      <w:r w:rsidRPr="000B7F05">
        <w:rPr>
          <w:rFonts w:ascii="Arial" w:hAnsi="Arial" w:cs="Arial"/>
        </w:rPr>
        <w:t>). Such advances highlight the growing importance of protein histochemistry as a dynamic field that merges traditional staining methods with cutting-edge molecular technologies, driving progress across biomedical research and clinical practice.</w:t>
      </w:r>
    </w:p>
    <w:p w14:paraId="6435E421" w14:textId="77777777" w:rsidR="00690E34" w:rsidRPr="000B7F05" w:rsidRDefault="00690E34" w:rsidP="00690E34">
      <w:pPr>
        <w:pStyle w:val="Body"/>
        <w:spacing w:line="360" w:lineRule="auto"/>
        <w:rPr>
          <w:rFonts w:ascii="Arial" w:hAnsi="Arial" w:cs="Arial"/>
          <w:b/>
          <w:bCs/>
        </w:rPr>
      </w:pPr>
      <w:r w:rsidRPr="000B7F05">
        <w:rPr>
          <w:rFonts w:ascii="Arial" w:hAnsi="Arial" w:cs="Arial"/>
          <w:b/>
          <w:bCs/>
        </w:rPr>
        <w:t>Statement of the Problem</w:t>
      </w:r>
    </w:p>
    <w:p w14:paraId="1B79B634" w14:textId="1B5B129E"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Proteins are the central biomolecules that govern almost every structural and functional aspect of living organisms, ranging from enzymatic catalysis and signal transduction to cell adhesion and structural scaffolding. Understanding their localization, distribution, and chemical properties at the tissue level is critical for deciphering normal physiology as well as the mechanisms of disease. Histochemistry, by combining chemical staining methods with microscopic analysis, has long provided a unique avenue for visualizing proteins within their cellular and tissue contexts. However, despite its pivotal role, protein histochemistry has often been overshadowed in the modern era by advanced molecular and proteomic techniques such as imaging mass cytometry, multiplex immunohistochemistry, and spatial proteomics (</w:t>
      </w:r>
      <w:r w:rsidR="00206EC5" w:rsidRPr="000B7F05">
        <w:rPr>
          <w:rFonts w:ascii="Arial" w:hAnsi="Arial" w:cs="Arial"/>
        </w:rPr>
        <w:t>Ali et al., 2020</w:t>
      </w:r>
      <w:r w:rsidRPr="000B7F05">
        <w:rPr>
          <w:rFonts w:ascii="Arial" w:hAnsi="Arial" w:cs="Arial"/>
        </w:rPr>
        <w:t xml:space="preserve">;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This has created a gap in consolidating the evolving methodologies, applications, and discoveries of protein histochemistry in the last decade.</w:t>
      </w:r>
    </w:p>
    <w:p w14:paraId="274FAD14"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Another key challenge arises from the intrinsic complexity and diversity of proteins. Structural variations ranging from fibrous proteins like collagen and keratin to globular proteins such as enzymes and hormones mean that no single histochemical technique is universally applicable. Modern analyses have demonstrated that protein structure and biochemical properties greatly influence staining behavior and detection efficiency (</w:t>
      </w:r>
      <w:proofErr w:type="spellStart"/>
      <w:r w:rsidRPr="000B7F05">
        <w:rPr>
          <w:rFonts w:ascii="Arial" w:hAnsi="Arial" w:cs="Arial"/>
        </w:rPr>
        <w:t>Pellicciari</w:t>
      </w:r>
      <w:proofErr w:type="spellEnd"/>
      <w:r w:rsidRPr="000B7F05">
        <w:rPr>
          <w:rFonts w:ascii="Arial" w:hAnsi="Arial" w:cs="Arial"/>
        </w:rPr>
        <w:t>, 2018). Furthermore, differences in tissue fixation, embedding, antigen retrieval, and staining protocols frequently lead to inconsistent reproducibility across laboratories, a concern widely reported in digital and molecular pathology studies (</w:t>
      </w:r>
      <w:proofErr w:type="spellStart"/>
      <w:proofErr w:type="gramStart"/>
      <w:r w:rsidRPr="000B7F05">
        <w:rPr>
          <w:rFonts w:ascii="Arial" w:hAnsi="Arial" w:cs="Arial"/>
        </w:rPr>
        <w:t>Dowsett</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2021). This methodological variability poses a significant barrier to standardization and undermines comparative studies, especially in diagnostic pathology where reliable visualization of proteins is essential for accurate classification and treatment planning.</w:t>
      </w:r>
    </w:p>
    <w:p w14:paraId="36AF96FB"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In addition, rapid advances in immunohistochemistry, multiplex imaging, and digital labeling technologies have shifted attention toward highly specific antibody-based methods, sometimes reducing appreciation for classical chemical histochemical techniques. Although immunohistochemistry offers precise antigen detection, it relies heavily on validated antibodies, which are not always available for rare, poorly characterized, or novel proteins (</w:t>
      </w:r>
      <w:proofErr w:type="spellStart"/>
      <w:proofErr w:type="gram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2020). Classical histochemistry, by contrast, can reveal general protein localization without depending on antibody availability, making it especially valuable in resource-limited settings and exploratory research. Yet, there remains limited synthesis of how classical and modern histochemical strategies can complement each other in contemporary protein research (Roth &amp; </w:t>
      </w:r>
      <w:proofErr w:type="spellStart"/>
      <w:r w:rsidRPr="000B7F05">
        <w:rPr>
          <w:rFonts w:ascii="Arial" w:hAnsi="Arial" w:cs="Arial"/>
        </w:rPr>
        <w:t>Taatjes</w:t>
      </w:r>
      <w:proofErr w:type="spellEnd"/>
      <w:r w:rsidRPr="000B7F05">
        <w:rPr>
          <w:rFonts w:ascii="Arial" w:hAnsi="Arial" w:cs="Arial"/>
        </w:rPr>
        <w:t>, 2023).</w:t>
      </w:r>
    </w:p>
    <w:p w14:paraId="093FF64D"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 further limitation stems from the dynamic nature of proteins themselves. Post-translational modifications such as phosphorylation, glycosylation, and acetylation can drastically influence protein function, stability, and spatial distribution. However, detecting these modifications in situ remains one of the most significant technical barriers in histochemical and tissue-based proteomic analysis (</w:t>
      </w:r>
      <w:proofErr w:type="gramStart"/>
      <w:r w:rsidRPr="000B7F05">
        <w:rPr>
          <w:rFonts w:ascii="Arial" w:hAnsi="Arial" w:cs="Arial"/>
        </w:rPr>
        <w:t xml:space="preserve">Hickey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2022). Without continued methodological innovation including improved probes, advanced imaging platforms, and AI-supported quantification the field risks lagging behind the diagnostic and research needs of modern biomedical science.</w:t>
      </w:r>
    </w:p>
    <w:p w14:paraId="75D896A6"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Therefore, there is a pressing need to comprehensively review the field of protein histochemistry, with particular emphasis on developments, limitations, and applications within the last decade. Such a synthesis is essential for highlighting methodological progress, identifying persistent gaps, and guiding future innovations in protein detection, standardization, and integration with molecular and digital pathology. Ultimately, strengthening protein histochemistry ensures that proteins can be studied within their full structural, biochemical, and functional contexts.</w:t>
      </w:r>
    </w:p>
    <w:p w14:paraId="1FC99350" w14:textId="42ADAAAE" w:rsidR="00690E34" w:rsidRPr="000B7F05" w:rsidRDefault="00690E34" w:rsidP="00690E34">
      <w:pPr>
        <w:pStyle w:val="Body"/>
        <w:spacing w:line="360" w:lineRule="auto"/>
        <w:rPr>
          <w:rFonts w:ascii="Arial" w:hAnsi="Arial" w:cs="Arial"/>
        </w:rPr>
      </w:pPr>
      <w:r w:rsidRPr="000B7F05">
        <w:rPr>
          <w:rFonts w:ascii="Arial" w:hAnsi="Arial" w:cs="Arial"/>
        </w:rPr>
        <w:t>.</w:t>
      </w:r>
    </w:p>
    <w:p w14:paraId="13251897" w14:textId="77777777" w:rsidR="00690E34" w:rsidRPr="000B7F05" w:rsidRDefault="00690E34" w:rsidP="00690E34">
      <w:pPr>
        <w:pStyle w:val="Body"/>
        <w:spacing w:line="360" w:lineRule="auto"/>
        <w:rPr>
          <w:rFonts w:ascii="Arial" w:hAnsi="Arial" w:cs="Arial"/>
          <w:b/>
          <w:bCs/>
        </w:rPr>
      </w:pPr>
      <w:r w:rsidRPr="000B7F05">
        <w:rPr>
          <w:rFonts w:ascii="Arial" w:hAnsi="Arial" w:cs="Arial"/>
          <w:b/>
          <w:bCs/>
          <w:lang w:val="de-DE"/>
        </w:rPr>
        <w:t>LITERATURE REVIEW</w:t>
      </w:r>
    </w:p>
    <w:p w14:paraId="6AFE703B" w14:textId="77777777"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Histochemical studies of proteins have long served as the foundation of cellular and tissue biochemistry, with evolving techniques enhancing sensitivity, specificity, and diagnostic value. Over the past decade, advances have transformed protein histochemistry from conventional dye-binding methods into a sophisticated domain integrated with molecular biology, digital pathology, and imaging technologies. This review explores major developments across the last decade to capture the evolution of methodological innovation, analytical precision, and clinical relevance.</w:t>
      </w:r>
    </w:p>
    <w:p w14:paraId="23247D3D" w14:textId="77777777"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lastRenderedPageBreak/>
        <w:t xml:space="preserve">Early work within this period emphasized refining traditional protein detection methods while expanding the use of immunohistochemistry (IHC) to improve specificity. </w:t>
      </w:r>
      <w:proofErr w:type="spellStart"/>
      <w:r w:rsidRPr="000B7F05">
        <w:rPr>
          <w:rFonts w:ascii="Arial" w:hAnsi="Arial" w:cs="Arial"/>
        </w:rPr>
        <w:t>Pellicciari</w:t>
      </w:r>
      <w:proofErr w:type="spellEnd"/>
      <w:r w:rsidRPr="000B7F05">
        <w:rPr>
          <w:rFonts w:ascii="Arial" w:hAnsi="Arial" w:cs="Arial"/>
        </w:rPr>
        <w:t xml:space="preserve"> (2018) highlighted the limitations of classical histochemical stains such as bromophenol blue and ninhydrin-Schiff, noting that although these approaches confirmed the presence of proteins, they lacked molecular specificity for diagnostic applications. The shift toward immunohistochemical detection, supported by validated monoclonal antibodies, provided a crucial bridge between histochemistry and molecular biology, enabling reliable in situ localization of functional proteins.</w:t>
      </w:r>
    </w:p>
    <w:p w14:paraId="3EBF94E2" w14:textId="200CED83"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By 2019, multiplex immunohistochemistry (</w:t>
      </w:r>
      <w:proofErr w:type="spellStart"/>
      <w:r w:rsidRPr="000B7F05">
        <w:rPr>
          <w:rFonts w:ascii="Arial" w:hAnsi="Arial" w:cs="Arial"/>
        </w:rPr>
        <w:t>mIHC</w:t>
      </w:r>
      <w:proofErr w:type="spellEnd"/>
      <w:r w:rsidRPr="000B7F05">
        <w:rPr>
          <w:rFonts w:ascii="Arial" w:hAnsi="Arial" w:cs="Arial"/>
        </w:rPr>
        <w:t>) and multiplex immunofluorescence (</w:t>
      </w:r>
      <w:proofErr w:type="spellStart"/>
      <w:r w:rsidRPr="000B7F05">
        <w:rPr>
          <w:rFonts w:ascii="Arial" w:hAnsi="Arial" w:cs="Arial"/>
        </w:rPr>
        <w:t>mIF</w:t>
      </w:r>
      <w:proofErr w:type="spellEnd"/>
      <w:r w:rsidRPr="000B7F05">
        <w:rPr>
          <w:rFonts w:ascii="Arial" w:hAnsi="Arial" w:cs="Arial"/>
        </w:rPr>
        <w:t xml:space="preserve">) moved to the forefront of protein localization studies. </w:t>
      </w:r>
      <w:proofErr w:type="spellStart"/>
      <w:proofErr w:type="gramStart"/>
      <w:r w:rsidRPr="000B7F05">
        <w:rPr>
          <w:rFonts w:ascii="Arial" w:hAnsi="Arial" w:cs="Arial"/>
        </w:rPr>
        <w:t>Rizzardi</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w:t>
      </w:r>
      <w:r w:rsidR="006A54C7" w:rsidRPr="000B7F05">
        <w:rPr>
          <w:rFonts w:ascii="Arial" w:hAnsi="Arial" w:cs="Arial"/>
        </w:rPr>
        <w:t>2012</w:t>
      </w:r>
      <w:r w:rsidRPr="000B7F05">
        <w:rPr>
          <w:rFonts w:ascii="Arial" w:hAnsi="Arial" w:cs="Arial"/>
        </w:rPr>
        <w:t xml:space="preserve">) demonstrated how </w:t>
      </w:r>
      <w:proofErr w:type="spellStart"/>
      <w:r w:rsidRPr="000B7F05">
        <w:rPr>
          <w:rFonts w:ascii="Arial" w:hAnsi="Arial" w:cs="Arial"/>
        </w:rPr>
        <w:t>mIHC</w:t>
      </w:r>
      <w:proofErr w:type="spellEnd"/>
      <w:r w:rsidRPr="000B7F05">
        <w:rPr>
          <w:rFonts w:ascii="Arial" w:hAnsi="Arial" w:cs="Arial"/>
        </w:rPr>
        <w:t xml:space="preserve"> offered simultaneous visualization of multiple protein biomarkers in a single tissue section, a major advantage in studying tumor microenvironments where cellular interactions and marker heterogeneity influence disease progression and therapeutic response. These developments allowed researchers to characterize complex protein networks with improved resolution and reproducibility.</w:t>
      </w:r>
    </w:p>
    <w:p w14:paraId="0AB6D46B" w14:textId="47385C92"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In 2020, methodological progress expanded toward proteomic integration. Lin, Cao, and Boyce (2020) showed that combining histochemical staining with high-parameter imaging and proteomic workflows improved the quantitative interpretation of protein expression in tissue architecture. Concurrently, imaging mass cytometry was introduced as a transformative tool for spatial proteomics, enabling high-dimensional mapping of proteins with subcellular precision (</w:t>
      </w:r>
      <w:r w:rsidR="00206EC5" w:rsidRPr="000B7F05">
        <w:rPr>
          <w:rFonts w:ascii="Arial" w:hAnsi="Arial" w:cs="Arial"/>
        </w:rPr>
        <w:t>Ali et al., 2020</w:t>
      </w:r>
      <w:r w:rsidRPr="000B7F05">
        <w:rPr>
          <w:rFonts w:ascii="Arial" w:hAnsi="Arial" w:cs="Arial"/>
        </w:rPr>
        <w:t>). Automated imaging systems also increased reproducibility, reducing inter-observer variability in protein assessment.</w:t>
      </w:r>
    </w:p>
    <w:p w14:paraId="0F37863C" w14:textId="14315E0F"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Further advancements in 2021 emphasized digital pathology and artificial intelligence. </w:t>
      </w:r>
      <w:proofErr w:type="spellStart"/>
      <w:proofErr w:type="gramStart"/>
      <w:r w:rsidRPr="000B7F05">
        <w:rPr>
          <w:rFonts w:ascii="Arial" w:hAnsi="Arial" w:cs="Arial"/>
        </w:rPr>
        <w:t>Amgad</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(2019) demonstrated that AI-assisted histopathology enabled automated quantification of protein signals, improving consistency in large-scale studies. Multispectral imaging also matured during this period. </w:t>
      </w:r>
      <w:proofErr w:type="spellStart"/>
      <w:r w:rsidR="00B94438" w:rsidRPr="000B7F05">
        <w:rPr>
          <w:rFonts w:ascii="Arial" w:hAnsi="Arial" w:cs="Arial"/>
        </w:rPr>
        <w:t>Giesen</w:t>
      </w:r>
      <w:proofErr w:type="spellEnd"/>
      <w:r w:rsidR="00B94438" w:rsidRPr="000B7F05">
        <w:rPr>
          <w:rFonts w:ascii="Arial" w:hAnsi="Arial" w:cs="Arial"/>
        </w:rPr>
        <w:t xml:space="preserve"> </w:t>
      </w:r>
      <w:r w:rsidR="00B94438" w:rsidRPr="000B7F05">
        <w:rPr>
          <w:rFonts w:ascii="Arial" w:hAnsi="Arial" w:cs="Arial"/>
          <w:i/>
        </w:rPr>
        <w:t>et al.</w:t>
      </w:r>
      <w:r w:rsidRPr="000B7F05">
        <w:rPr>
          <w:rFonts w:ascii="Arial" w:hAnsi="Arial" w:cs="Arial"/>
        </w:rPr>
        <w:t xml:space="preserve"> (</w:t>
      </w:r>
      <w:r w:rsidR="00B94438" w:rsidRPr="000B7F05">
        <w:rPr>
          <w:rFonts w:ascii="Arial" w:hAnsi="Arial" w:cs="Arial"/>
        </w:rPr>
        <w:t>2014</w:t>
      </w:r>
      <w:r w:rsidRPr="000B7F05">
        <w:rPr>
          <w:rFonts w:ascii="Arial" w:hAnsi="Arial" w:cs="Arial"/>
        </w:rPr>
        <w:t>) reported that multispectral immunohistochemistry allowed separation of overlapping chromogens and fluorophores, significantly enhancing detection of co-localized proteins in cancer, inflammation, and immune-mediated diseases.</w:t>
      </w:r>
    </w:p>
    <w:p w14:paraId="17B182F5" w14:textId="1B3313B2"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By 2022, histochemistry expanded beyond human pathology. </w:t>
      </w:r>
      <w:proofErr w:type="gramStart"/>
      <w:r w:rsidR="00C82FC4" w:rsidRPr="000B7F05">
        <w:rPr>
          <w:rFonts w:ascii="Arial" w:hAnsi="Arial" w:cs="Arial"/>
        </w:rPr>
        <w:t>Mai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(2022) showed that advanced tissue-clearing techniques enabled 3D reconstruction of protein localization in plants, organoids, and whole-organ samples. Spatial proteomics advanced further through technologies such as digital spatial profiling, allowing precise quantification of protein expression in formalin-fixed tissues (</w:t>
      </w:r>
      <w:proofErr w:type="gramStart"/>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w:t>
      </w:r>
      <w:r w:rsidR="00C728EA" w:rsidRPr="000B7F05">
        <w:rPr>
          <w:rFonts w:ascii="Arial" w:hAnsi="Arial" w:cs="Arial"/>
        </w:rPr>
        <w:t>2020</w:t>
      </w:r>
      <w:r w:rsidRPr="000B7F05">
        <w:rPr>
          <w:rFonts w:ascii="Arial" w:hAnsi="Arial" w:cs="Arial"/>
        </w:rPr>
        <w:t>).</w:t>
      </w:r>
    </w:p>
    <w:p w14:paraId="246A3E9F" w14:textId="744826EE"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The year 2023 witnessed rapid adoption of 3D histochemistry. </w:t>
      </w:r>
      <w:proofErr w:type="spellStart"/>
      <w:r w:rsidR="00856A0E" w:rsidRPr="000B7F05">
        <w:rPr>
          <w:rFonts w:ascii="Arial" w:hAnsi="Arial" w:cs="Arial"/>
        </w:rPr>
        <w:t>Palla</w:t>
      </w:r>
      <w:proofErr w:type="spellEnd"/>
      <w:r w:rsidRPr="000B7F05">
        <w:rPr>
          <w:rFonts w:ascii="Arial" w:hAnsi="Arial" w:cs="Arial"/>
        </w:rPr>
        <w:t xml:space="preserve"> </w:t>
      </w:r>
      <w:r w:rsidRPr="000B7F05">
        <w:rPr>
          <w:rFonts w:ascii="Arial" w:hAnsi="Arial" w:cs="Arial"/>
          <w:i/>
        </w:rPr>
        <w:t>et al</w:t>
      </w:r>
      <w:r w:rsidRPr="000B7F05">
        <w:rPr>
          <w:rFonts w:ascii="Arial" w:hAnsi="Arial" w:cs="Arial"/>
        </w:rPr>
        <w:t>. (</w:t>
      </w:r>
      <w:r w:rsidR="00856A0E" w:rsidRPr="000B7F05">
        <w:rPr>
          <w:rFonts w:ascii="Arial" w:hAnsi="Arial" w:cs="Arial"/>
        </w:rPr>
        <w:t>2022</w:t>
      </w:r>
      <w:r w:rsidRPr="000B7F05">
        <w:rPr>
          <w:rFonts w:ascii="Arial" w:hAnsi="Arial" w:cs="Arial"/>
        </w:rPr>
        <w:t xml:space="preserve">) demonstrated how three-dimensional protein mapping in organoids and stem-cell–derived tissues provided </w:t>
      </w:r>
      <w:r w:rsidRPr="000B7F05">
        <w:rPr>
          <w:rFonts w:ascii="Arial" w:hAnsi="Arial" w:cs="Arial"/>
        </w:rPr>
        <w:lastRenderedPageBreak/>
        <w:t xml:space="preserve">unprecedented insights into spatial protein dynamics, promoting breakthroughs in regenerative medicine and developmental biology. This period also saw renewed emphasis on the conceptual foundations of histochemistry. Roth and </w:t>
      </w:r>
      <w:proofErr w:type="spellStart"/>
      <w:r w:rsidRPr="000B7F05">
        <w:rPr>
          <w:rFonts w:ascii="Arial" w:hAnsi="Arial" w:cs="Arial"/>
        </w:rPr>
        <w:t>Taatjes</w:t>
      </w:r>
      <w:proofErr w:type="spellEnd"/>
      <w:r w:rsidRPr="000B7F05">
        <w:rPr>
          <w:rFonts w:ascii="Arial" w:hAnsi="Arial" w:cs="Arial"/>
        </w:rPr>
        <w:t xml:space="preserve"> (2023) reviewed the evolution of histochemical principles and argued for their continued relevance in the era of molecular diagnostics.</w:t>
      </w:r>
    </w:p>
    <w:p w14:paraId="1E385C5F" w14:textId="0167DFAD" w:rsidR="000C2030" w:rsidRPr="000B7F05" w:rsidRDefault="009437CD" w:rsidP="000C2030">
      <w:pPr>
        <w:tabs>
          <w:tab w:val="left" w:pos="709"/>
        </w:tabs>
        <w:spacing w:line="360" w:lineRule="auto"/>
        <w:jc w:val="both"/>
        <w:rPr>
          <w:rFonts w:ascii="Arial" w:hAnsi="Arial" w:cs="Arial"/>
        </w:rPr>
      </w:pPr>
      <w:r w:rsidRPr="000B7F05">
        <w:rPr>
          <w:rFonts w:ascii="Arial" w:hAnsi="Arial" w:cs="Arial"/>
        </w:rPr>
        <w:t xml:space="preserve">Recent work in 2024 and 2025 reflects complete integration of histochemistry with multi-omics platforms. </w:t>
      </w:r>
      <w:proofErr w:type="gramStart"/>
      <w:r w:rsidRPr="000B7F05">
        <w:rPr>
          <w:rFonts w:ascii="Arial" w:hAnsi="Arial" w:cs="Arial"/>
        </w:rPr>
        <w:t xml:space="preserve">Zhang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(2024) illustrated how combining histochemistry with transcriptomic and genomic profiles supports a more comprehensive understanding of disease processes. Machine-learning algorithms further improved predictive modeling of protein behavior in tissue sections. Additionally, </w:t>
      </w:r>
      <w:r w:rsidR="00856A0E" w:rsidRPr="000B7F05">
        <w:rPr>
          <w:rFonts w:ascii="Arial" w:hAnsi="Arial" w:cs="Arial"/>
          <w:sz w:val="18"/>
          <w:szCs w:val="18"/>
        </w:rPr>
        <w:t>El-</w:t>
      </w:r>
      <w:proofErr w:type="spellStart"/>
      <w:r w:rsidR="00856A0E" w:rsidRPr="000B7F05">
        <w:rPr>
          <w:rFonts w:ascii="Arial" w:hAnsi="Arial" w:cs="Arial"/>
          <w:sz w:val="18"/>
          <w:szCs w:val="18"/>
        </w:rPr>
        <w:t>Sharkawy</w:t>
      </w:r>
      <w:proofErr w:type="spellEnd"/>
      <w:r w:rsidR="00856A0E" w:rsidRPr="000B7F05">
        <w:rPr>
          <w:rFonts w:ascii="Arial" w:hAnsi="Arial" w:cs="Arial"/>
          <w:i/>
        </w:rPr>
        <w:t xml:space="preserve"> </w:t>
      </w:r>
      <w:r w:rsidRPr="000B7F05">
        <w:rPr>
          <w:rFonts w:ascii="Arial" w:hAnsi="Arial" w:cs="Arial"/>
          <w:i/>
        </w:rPr>
        <w:t>et al</w:t>
      </w:r>
      <w:r w:rsidRPr="000B7F05">
        <w:rPr>
          <w:rFonts w:ascii="Arial" w:hAnsi="Arial" w:cs="Arial"/>
        </w:rPr>
        <w:t>. (2025) provided updated immunohistochemical frameworks for diagnosing complex neoplasms, underscoring the growing diagnostic power of protein-based tissue analyses.</w:t>
      </w:r>
    </w:p>
    <w:p w14:paraId="7D204791" w14:textId="3CEE54CF" w:rsidR="009437CD" w:rsidRPr="000B7F05" w:rsidRDefault="009437CD" w:rsidP="000C2030">
      <w:pPr>
        <w:tabs>
          <w:tab w:val="left" w:pos="709"/>
        </w:tabs>
        <w:spacing w:line="360" w:lineRule="auto"/>
        <w:jc w:val="both"/>
        <w:rPr>
          <w:rFonts w:ascii="Arial" w:hAnsi="Arial" w:cs="Arial"/>
        </w:rPr>
      </w:pPr>
      <w:r w:rsidRPr="000B7F05">
        <w:rPr>
          <w:rFonts w:ascii="Arial" w:hAnsi="Arial" w:cs="Arial"/>
        </w:rPr>
        <w:t>Collectively, the last decade reveals a major transition from classical dye-binding histochemistry toward multidimensional, technology-augmented approaches that integrate imaging, proteomics, and computational analysis. This evolution reinforces protein histochemistry as a powerful interdisciplinary domain, linking traditional cellular biochemistry with advanced molecular pathology to deepen our understanding of health and disease.</w:t>
      </w:r>
    </w:p>
    <w:p w14:paraId="217B5F3A" w14:textId="5A6679D0" w:rsidR="007F7B32" w:rsidRPr="000B7F05" w:rsidRDefault="009437CD" w:rsidP="009437CD">
      <w:pPr>
        <w:pStyle w:val="AbstHead"/>
        <w:spacing w:after="0"/>
        <w:jc w:val="both"/>
        <w:rPr>
          <w:rFonts w:ascii="Arial" w:hAnsi="Arial" w:cs="Arial"/>
        </w:rPr>
      </w:pPr>
      <w:r w:rsidRPr="000B7F05">
        <w:rPr>
          <w:rFonts w:ascii="Arial" w:hAnsi="Arial" w:cs="Arial"/>
        </w:rPr>
        <w:br w:type="page"/>
      </w:r>
      <w:r w:rsidR="00902823" w:rsidRPr="000B7F05">
        <w:rPr>
          <w:rFonts w:ascii="Arial" w:hAnsi="Arial" w:cs="Arial"/>
        </w:rPr>
        <w:lastRenderedPageBreak/>
        <w:t xml:space="preserve">2. </w:t>
      </w:r>
      <w:r w:rsidR="006B57D0" w:rsidRPr="000B7F05">
        <w:rPr>
          <w:rFonts w:ascii="Arial" w:hAnsi="Arial" w:cs="Arial"/>
        </w:rPr>
        <w:t>methodology</w:t>
      </w:r>
      <w:r w:rsidR="007F7B32" w:rsidRPr="000B7F05">
        <w:rPr>
          <w:rFonts w:ascii="Arial" w:hAnsi="Arial" w:cs="Arial"/>
        </w:rPr>
        <w:t xml:space="preserve"> </w:t>
      </w:r>
    </w:p>
    <w:p w14:paraId="1500FB08" w14:textId="77777777" w:rsidR="00790ADA" w:rsidRPr="000B7F05" w:rsidRDefault="00790ADA" w:rsidP="00441B6F">
      <w:pPr>
        <w:pStyle w:val="AbstHead"/>
        <w:spacing w:after="0"/>
        <w:jc w:val="both"/>
        <w:rPr>
          <w:rFonts w:ascii="Arial" w:hAnsi="Arial" w:cs="Arial"/>
        </w:rPr>
      </w:pPr>
    </w:p>
    <w:p w14:paraId="61AB15E8"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2.1. Search Strategy</w:t>
      </w:r>
    </w:p>
    <w:p w14:paraId="7B74415D" w14:textId="77777777" w:rsidR="00AE53F9" w:rsidRPr="000B7F05" w:rsidRDefault="00AE53F9" w:rsidP="00AE53F9">
      <w:pPr>
        <w:pStyle w:val="Body"/>
        <w:spacing w:line="360" w:lineRule="auto"/>
        <w:rPr>
          <w:rFonts w:ascii="Arial" w:hAnsi="Arial" w:cs="Arial"/>
        </w:rPr>
      </w:pPr>
      <w:r w:rsidRPr="000B7F05">
        <w:rPr>
          <w:rFonts w:ascii="Arial" w:hAnsi="Arial" w:cs="Arial"/>
        </w:rPr>
        <w:t xml:space="preserve">A comprehensive search was conducted in PubMed, Scopus, Web of Science, and Google Scholar to identify relevant articles published between January 2015 and January 2025. The following keywords and </w:t>
      </w:r>
      <w:proofErr w:type="spellStart"/>
      <w:r w:rsidRPr="000B7F05">
        <w:rPr>
          <w:rFonts w:ascii="Arial" w:hAnsi="Arial" w:cs="Arial"/>
        </w:rPr>
        <w:t>MeSH</w:t>
      </w:r>
      <w:proofErr w:type="spellEnd"/>
      <w:r w:rsidRPr="000B7F05">
        <w:rPr>
          <w:rFonts w:ascii="Arial" w:hAnsi="Arial" w:cs="Arial"/>
        </w:rPr>
        <w:t xml:space="preserve"> terms were applied in different combinations: “protein histochemistry,” “histological protein staining,” “immunohistochemistry,” “protein localization,” “</w:t>
      </w:r>
      <w:r w:rsidRPr="000B7F05">
        <w:rPr>
          <w:rFonts w:ascii="Arial" w:hAnsi="Arial" w:cs="Arial"/>
          <w:lang w:val="de-DE"/>
        </w:rPr>
        <w:t>protein biomarkers,</w:t>
      </w:r>
      <w:r w:rsidRPr="000B7F05">
        <w:rPr>
          <w:rFonts w:ascii="Arial" w:hAnsi="Arial" w:cs="Arial"/>
        </w:rPr>
        <w:t>” and “</w:t>
      </w:r>
      <w:r w:rsidRPr="000B7F05">
        <w:rPr>
          <w:rFonts w:ascii="Arial" w:hAnsi="Arial" w:cs="Arial"/>
          <w:lang w:val="fr-FR"/>
        </w:rPr>
        <w:t xml:space="preserve">tissue </w:t>
      </w:r>
      <w:proofErr w:type="spellStart"/>
      <w:r w:rsidRPr="000B7F05">
        <w:rPr>
          <w:rFonts w:ascii="Arial" w:hAnsi="Arial" w:cs="Arial"/>
          <w:lang w:val="fr-FR"/>
        </w:rPr>
        <w:t>protein</w:t>
      </w:r>
      <w:proofErr w:type="spellEnd"/>
      <w:r w:rsidRPr="000B7F05">
        <w:rPr>
          <w:rFonts w:ascii="Arial" w:hAnsi="Arial" w:cs="Arial"/>
          <w:lang w:val="fr-FR"/>
        </w:rPr>
        <w:t xml:space="preserve"> expression.</w:t>
      </w:r>
      <w:r w:rsidRPr="000B7F05">
        <w:rPr>
          <w:rFonts w:ascii="Arial" w:hAnsi="Arial" w:cs="Arial"/>
        </w:rPr>
        <w:t>” Boolean operators (AND, OR) were used to refine searches, and truncations were applied where necessary. Additionally, manual searches were performed in the reference lists of retrieved studies to capture any relevant publications not indexed in the databases.</w:t>
      </w:r>
    </w:p>
    <w:p w14:paraId="35FC960E"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2.2. Eligibility Criteria</w:t>
      </w:r>
    </w:p>
    <w:p w14:paraId="361567EF" w14:textId="77777777" w:rsidR="00AE53F9" w:rsidRPr="000B7F05" w:rsidRDefault="00AE53F9" w:rsidP="00AE53F9">
      <w:pPr>
        <w:pStyle w:val="Body"/>
        <w:spacing w:line="360" w:lineRule="auto"/>
        <w:rPr>
          <w:rFonts w:ascii="Arial" w:hAnsi="Arial" w:cs="Arial"/>
        </w:rPr>
      </w:pPr>
      <w:r w:rsidRPr="000B7F05">
        <w:rPr>
          <w:rFonts w:ascii="Arial" w:hAnsi="Arial" w:cs="Arial"/>
        </w:rPr>
        <w:t>The eligibility framework was designed to ensure the inclusion of peer-reviewed literature that specifically focused on protein histochemistry techniques, findings, and applications. Articles were considered based on publication year, methodological rigor, relevance to protein detection in tissues, and availability of full text.</w:t>
      </w:r>
    </w:p>
    <w:p w14:paraId="6E411549"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2.3. Inclusion Criteria</w:t>
      </w:r>
    </w:p>
    <w:p w14:paraId="51DA8D13"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published between 2015 and 2025.</w:t>
      </w:r>
    </w:p>
    <w:p w14:paraId="4862FFF9"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Peer-reviewed original research, reviews, or meta-analyses addressing protein histochemistry.</w:t>
      </w:r>
    </w:p>
    <w:p w14:paraId="1902C6C8"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Research employing histochemical or immunohistochemical methods for protein detection.</w:t>
      </w:r>
    </w:p>
    <w:p w14:paraId="1A909989"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reporting on structural, enzymatic, hormonal, receptor, or transport proteins.</w:t>
      </w:r>
    </w:p>
    <w:p w14:paraId="385EDD0F" w14:textId="77777777" w:rsidR="00AE53F9" w:rsidRPr="000B7F05" w:rsidRDefault="00AE53F9" w:rsidP="00AE53F9">
      <w:pPr>
        <w:pStyle w:val="ListParagraph"/>
        <w:numPr>
          <w:ilvl w:val="0"/>
          <w:numId w:val="32"/>
        </w:numPr>
        <w:spacing w:after="160" w:line="360" w:lineRule="auto"/>
        <w:jc w:val="both"/>
        <w:rPr>
          <w:rFonts w:ascii="Arial" w:hAnsi="Arial" w:cs="Arial"/>
          <w:color w:val="auto"/>
          <w:sz w:val="20"/>
          <w:szCs w:val="20"/>
        </w:rPr>
      </w:pPr>
      <w:r w:rsidRPr="000B7F05">
        <w:rPr>
          <w:rFonts w:ascii="Arial" w:hAnsi="Arial" w:cs="Arial"/>
          <w:color w:val="auto"/>
          <w:sz w:val="20"/>
          <w:szCs w:val="20"/>
        </w:rPr>
        <w:t>Articles available in English language.</w:t>
      </w:r>
    </w:p>
    <w:p w14:paraId="2A535C72" w14:textId="77777777" w:rsidR="00AE53F9" w:rsidRPr="000B7F05" w:rsidRDefault="00AE53F9" w:rsidP="00AE53F9">
      <w:pPr>
        <w:pStyle w:val="Body"/>
        <w:spacing w:line="360" w:lineRule="auto"/>
        <w:rPr>
          <w:rFonts w:ascii="Arial" w:hAnsi="Arial" w:cs="Arial"/>
        </w:rPr>
      </w:pPr>
      <w:r w:rsidRPr="000B7F05">
        <w:rPr>
          <w:rFonts w:ascii="Arial" w:hAnsi="Arial" w:cs="Arial"/>
        </w:rPr>
        <w:t>Studies highlighting diagnostic, biomedical, or methodological advancements in protein histochemistry.</w:t>
      </w:r>
    </w:p>
    <w:p w14:paraId="5B0E4CA4"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2.4. Exclusion Criteria</w:t>
      </w:r>
    </w:p>
    <w:p w14:paraId="4E9F1781"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Articles published before 2015.</w:t>
      </w:r>
    </w:p>
    <w:p w14:paraId="4855873B"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Non-English publications.</w:t>
      </w:r>
    </w:p>
    <w:p w14:paraId="1431B455"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lastRenderedPageBreak/>
        <w:t>Conference proceedings, editorials, letters, or dissertations lacking peer review.</w:t>
      </w:r>
    </w:p>
    <w:p w14:paraId="51DFE8CF"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Studies focusing solely on DNA/RNA or lipid/carbohydrate histochemistry with no protein-related component.</w:t>
      </w:r>
    </w:p>
    <w:p w14:paraId="15F3356D"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Research lacking adequate methodological detail.</w:t>
      </w:r>
    </w:p>
    <w:p w14:paraId="2E55637A" w14:textId="77777777" w:rsidR="00AE53F9" w:rsidRPr="000B7F05" w:rsidRDefault="00AE53F9" w:rsidP="00AE53F9">
      <w:pPr>
        <w:pStyle w:val="ListParagraph"/>
        <w:numPr>
          <w:ilvl w:val="0"/>
          <w:numId w:val="34"/>
        </w:numPr>
        <w:spacing w:after="160" w:line="360" w:lineRule="auto"/>
        <w:jc w:val="both"/>
        <w:rPr>
          <w:rFonts w:ascii="Arial" w:hAnsi="Arial" w:cs="Arial"/>
          <w:color w:val="auto"/>
          <w:sz w:val="20"/>
          <w:szCs w:val="20"/>
        </w:rPr>
      </w:pPr>
      <w:r w:rsidRPr="000B7F05">
        <w:rPr>
          <w:rFonts w:ascii="Arial" w:hAnsi="Arial" w:cs="Arial"/>
          <w:color w:val="auto"/>
          <w:sz w:val="20"/>
          <w:szCs w:val="20"/>
        </w:rPr>
        <w:t>Duplicate publications.</w:t>
      </w:r>
    </w:p>
    <w:p w14:paraId="1CD600BC"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rPr>
        <w:t>2.5. Data Extraction and Synthesis</w:t>
      </w:r>
    </w:p>
    <w:p w14:paraId="58E6F5BA" w14:textId="77777777" w:rsidR="00AE53F9" w:rsidRPr="000B7F05" w:rsidRDefault="00AE53F9" w:rsidP="00AE53F9">
      <w:pPr>
        <w:pStyle w:val="Body"/>
        <w:spacing w:line="360" w:lineRule="auto"/>
        <w:rPr>
          <w:rFonts w:ascii="Arial" w:hAnsi="Arial" w:cs="Arial"/>
        </w:rPr>
      </w:pPr>
      <w:r w:rsidRPr="000B7F05">
        <w:rPr>
          <w:rFonts w:ascii="Arial" w:hAnsi="Arial" w:cs="Arial"/>
        </w:rPr>
        <w:t>All identified articles were exported into Mendeley reference manager to remove duplicates. A two-stage screening process was carried out: (</w:t>
      </w:r>
      <w:proofErr w:type="spellStart"/>
      <w:r w:rsidRPr="000B7F05">
        <w:rPr>
          <w:rFonts w:ascii="Arial" w:hAnsi="Arial" w:cs="Arial"/>
        </w:rPr>
        <w:t>i</w:t>
      </w:r>
      <w:proofErr w:type="spellEnd"/>
      <w:r w:rsidRPr="000B7F05">
        <w:rPr>
          <w:rFonts w:ascii="Arial" w:hAnsi="Arial" w:cs="Arial"/>
        </w:rPr>
        <w:t>) title and abstract screening to assess relevance, and (ii) full-text review for final selection. Data extracted included:</w:t>
      </w:r>
    </w:p>
    <w:p w14:paraId="2F6DBAB6"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Author(s) and year of publication</w:t>
      </w:r>
    </w:p>
    <w:p w14:paraId="1FA09F4D"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Study design and objective</w:t>
      </w:r>
    </w:p>
    <w:p w14:paraId="700C15E0"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Type of protein investigated</w:t>
      </w:r>
    </w:p>
    <w:p w14:paraId="1AB02877"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Histochemical/immunohistochemical technique applied</w:t>
      </w:r>
    </w:p>
    <w:p w14:paraId="730D1AE5" w14:textId="77777777" w:rsidR="00AE53F9" w:rsidRPr="000B7F05" w:rsidRDefault="00AE53F9" w:rsidP="00AE53F9">
      <w:pPr>
        <w:pStyle w:val="ListParagraph"/>
        <w:numPr>
          <w:ilvl w:val="0"/>
          <w:numId w:val="36"/>
        </w:numPr>
        <w:spacing w:after="160" w:line="360" w:lineRule="auto"/>
        <w:jc w:val="both"/>
        <w:rPr>
          <w:rFonts w:ascii="Arial" w:hAnsi="Arial" w:cs="Arial"/>
          <w:color w:val="auto"/>
          <w:sz w:val="20"/>
          <w:szCs w:val="20"/>
        </w:rPr>
      </w:pPr>
      <w:r w:rsidRPr="000B7F05">
        <w:rPr>
          <w:rFonts w:ascii="Arial" w:hAnsi="Arial" w:cs="Arial"/>
          <w:color w:val="auto"/>
          <w:sz w:val="20"/>
          <w:szCs w:val="20"/>
        </w:rPr>
        <w:t>Key findings and implications for diagnostics or biomedical sciences</w:t>
      </w:r>
    </w:p>
    <w:p w14:paraId="58CDAFD6" w14:textId="77777777" w:rsidR="00AE53F9" w:rsidRPr="000B7F05" w:rsidRDefault="00AE53F9" w:rsidP="00AE53F9">
      <w:pPr>
        <w:pStyle w:val="Body"/>
        <w:spacing w:line="360" w:lineRule="auto"/>
        <w:rPr>
          <w:rFonts w:ascii="Arial" w:hAnsi="Arial" w:cs="Arial"/>
        </w:rPr>
      </w:pPr>
      <w:r w:rsidRPr="000B7F05">
        <w:rPr>
          <w:rFonts w:ascii="Arial" w:hAnsi="Arial" w:cs="Arial"/>
        </w:rPr>
        <w:t>Extracted data were synthesized into narrative form, highlighting trends, advancements, and methodological limitations across the included studies.</w:t>
      </w:r>
    </w:p>
    <w:p w14:paraId="65DF8D44" w14:textId="77777777" w:rsidR="00AE53F9" w:rsidRPr="000B7F05" w:rsidRDefault="00AE53F9" w:rsidP="00AE53F9">
      <w:pPr>
        <w:pStyle w:val="Body"/>
        <w:spacing w:line="360" w:lineRule="auto"/>
        <w:rPr>
          <w:rFonts w:ascii="Arial" w:hAnsi="Arial" w:cs="Arial"/>
          <w:b/>
          <w:bCs/>
        </w:rPr>
      </w:pPr>
      <w:r w:rsidRPr="000B7F05">
        <w:rPr>
          <w:rFonts w:ascii="Arial" w:hAnsi="Arial" w:cs="Arial"/>
          <w:b/>
          <w:bCs/>
          <w:lang w:val="it-IT"/>
        </w:rPr>
        <w:t>2.6. Quality Assessment</w:t>
      </w:r>
    </w:p>
    <w:p w14:paraId="4C3B5274" w14:textId="77777777" w:rsidR="00AE53F9" w:rsidRPr="000B7F05" w:rsidRDefault="00AE53F9" w:rsidP="00AE53F9">
      <w:pPr>
        <w:pStyle w:val="Body"/>
        <w:spacing w:line="360" w:lineRule="auto"/>
        <w:rPr>
          <w:rFonts w:ascii="Arial" w:hAnsi="Arial" w:cs="Arial"/>
        </w:rPr>
      </w:pPr>
      <w:r w:rsidRPr="000B7F05">
        <w:rPr>
          <w:rFonts w:ascii="Arial" w:hAnsi="Arial" w:cs="Arial"/>
        </w:rPr>
        <w:t>The quality of the included studies was assessed using a modified version of the PRISMA guidelines, focusing on methodological clarity, reproducibility, and scientific relevance. Each study was evaluated for its experimental rigor, sample size adequacy, reporting transparency, and the extent to which findings contributed to understanding protein histochemistry.</w:t>
      </w:r>
    </w:p>
    <w:p w14:paraId="1AD7036F" w14:textId="77777777" w:rsidR="00902823" w:rsidRPr="000B7F05" w:rsidRDefault="00000F8F" w:rsidP="00441B6F">
      <w:pPr>
        <w:pStyle w:val="Head1"/>
        <w:spacing w:after="0"/>
        <w:jc w:val="both"/>
        <w:rPr>
          <w:rFonts w:ascii="Arial" w:hAnsi="Arial" w:cs="Arial"/>
        </w:rPr>
      </w:pPr>
      <w:r w:rsidRPr="000B7F05">
        <w:rPr>
          <w:rFonts w:ascii="Arial" w:hAnsi="Arial" w:cs="Arial"/>
        </w:rPr>
        <w:t>3</w:t>
      </w:r>
      <w:r w:rsidR="00902823" w:rsidRPr="000B7F05">
        <w:rPr>
          <w:rFonts w:ascii="Arial" w:hAnsi="Arial" w:cs="Arial"/>
        </w:rPr>
        <w:t xml:space="preserve">. </w:t>
      </w:r>
      <w:r w:rsidRPr="000B7F05">
        <w:rPr>
          <w:rFonts w:ascii="Arial" w:hAnsi="Arial" w:cs="Arial"/>
        </w:rPr>
        <w:t>results and discussion</w:t>
      </w:r>
    </w:p>
    <w:p w14:paraId="45AB8441" w14:textId="77777777" w:rsidR="00790ADA" w:rsidRPr="000B7F05" w:rsidRDefault="00790ADA" w:rsidP="00441B6F">
      <w:pPr>
        <w:pStyle w:val="Head1"/>
        <w:spacing w:after="0"/>
        <w:jc w:val="both"/>
        <w:rPr>
          <w:rFonts w:ascii="Arial" w:hAnsi="Arial" w:cs="Arial"/>
        </w:rPr>
      </w:pPr>
    </w:p>
    <w:p w14:paraId="5A78246D"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The review revealed that protein histochemistry has undergone remarkable methodological and conceptual advancements over the last decade, with studies increasingly emphasizing precision, sensitivity, and functional interpretation. Across the collected literature, traditional histochemical protein stains such as Coomassie brilliant blue, ninhydrin-Schiff, and mercury bromophenol blue were still reported as useful due to their affordability and simplicity. </w:t>
      </w:r>
      <w:r w:rsidRPr="000B7F05">
        <w:rPr>
          <w:rFonts w:ascii="Arial" w:hAnsi="Arial" w:cs="Arial"/>
        </w:rPr>
        <w:lastRenderedPageBreak/>
        <w:t>However, multiple authors emphasized that these classical stains have limited specificity and sensitivity compared to modern molecular methods (</w:t>
      </w:r>
      <w:proofErr w:type="spellStart"/>
      <w:r w:rsidRPr="000B7F05">
        <w:rPr>
          <w:rFonts w:ascii="Arial" w:hAnsi="Arial" w:cs="Arial"/>
        </w:rPr>
        <w:t>Pellicciari</w:t>
      </w:r>
      <w:proofErr w:type="spellEnd"/>
      <w:r w:rsidRPr="000B7F05">
        <w:rPr>
          <w:rFonts w:ascii="Arial" w:hAnsi="Arial" w:cs="Arial"/>
        </w:rPr>
        <w:t>, 2018). Consequently, they are now largely used as supportive or preliminary approaches rather than primary diagnostic tools.</w:t>
      </w:r>
    </w:p>
    <w:p w14:paraId="4E1A6082" w14:textId="2A753ADD"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Immunohistochemistry (IHC) was consistently identified as the dominant method for protein detection in tissues, largely due to its ability to localize specific proteins at qualitative and quantitative levels. Advances in antibody engineering including monoclonal, polyclonal, and recombinant formats have significantly enhanced reliability, sensitivity, and reduced cross-reactivity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2018). The integration of fluorescent labeling, confocal microscopy, and multiplex platforms has further improved spatial mapping of protein expression. Recent methodological reviews highlighted how multiplex immunohistochemistry and immunofluorescence now enable simultaneous visualization of dozens of protein targets in a single tissue section (</w:t>
      </w:r>
      <w:r w:rsidR="00206EC5" w:rsidRPr="000B7F05">
        <w:rPr>
          <w:rFonts w:ascii="Arial" w:hAnsi="Arial" w:cs="Arial"/>
        </w:rPr>
        <w:t>de Souza et al., 2024</w:t>
      </w:r>
      <w:r w:rsidRPr="000B7F05">
        <w:rPr>
          <w:rFonts w:ascii="Arial" w:hAnsi="Arial" w:cs="Arial"/>
        </w:rPr>
        <w:t>).</w:t>
      </w:r>
    </w:p>
    <w:p w14:paraId="64F53F2E"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Enzyme histochemistry also emerged as an important tool in functional protein analysis. Studies demonstrated that enzyme-based histochemical approaches can reveal metabolic activity in situ, providing insights not only into protein distribution but also into enzymatic functionality. Enzyme histochemistry has been particularly informative in neuromuscular and metabolic tissues, where mapping oxidative enzymes can reveal physiologic and pathologic metabolic states (Meier-</w:t>
      </w:r>
      <w:proofErr w:type="spellStart"/>
      <w:r w:rsidRPr="000B7F05">
        <w:rPr>
          <w:rFonts w:ascii="Arial" w:hAnsi="Arial" w:cs="Arial"/>
        </w:rPr>
        <w:t>Ruge</w:t>
      </w:r>
      <w:proofErr w:type="spellEnd"/>
      <w:r w:rsidRPr="000B7F05">
        <w:rPr>
          <w:rFonts w:ascii="Arial" w:hAnsi="Arial" w:cs="Arial"/>
        </w:rPr>
        <w:t xml:space="preserve"> &amp; </w:t>
      </w:r>
      <w:proofErr w:type="spellStart"/>
      <w:r w:rsidRPr="000B7F05">
        <w:rPr>
          <w:rFonts w:ascii="Arial" w:hAnsi="Arial" w:cs="Arial"/>
        </w:rPr>
        <w:t>Bruder</w:t>
      </w:r>
      <w:proofErr w:type="spellEnd"/>
      <w:r w:rsidRPr="000B7F05">
        <w:rPr>
          <w:rFonts w:ascii="Arial" w:hAnsi="Arial" w:cs="Arial"/>
        </w:rPr>
        <w:t>, 2008).</w:t>
      </w:r>
    </w:p>
    <w:p w14:paraId="2F85AD64" w14:textId="4C1DFA2F"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Proteomic-integrated histochemistry was identified as a major trend in recent years. Several high-impact publications emphasized the increasing integration of histochemistry with proteomic technologies such as mass spectrometry, imaging mass cytometry, and digital spatial profiling. These combinations allow correlation of visualized protein patterns with molecular expression levels, offering complementary qualitative and quantitative dimensions (</w:t>
      </w:r>
      <w:r w:rsidR="00206EC5" w:rsidRPr="000B7F05">
        <w:rPr>
          <w:rFonts w:ascii="Arial" w:hAnsi="Arial" w:cs="Arial"/>
        </w:rPr>
        <w:t>Ali et al., 2020</w:t>
      </w:r>
      <w:r w:rsidRPr="000B7F05">
        <w:rPr>
          <w:rFonts w:ascii="Arial" w:hAnsi="Arial" w:cs="Arial"/>
        </w:rPr>
        <w:t xml:space="preserve">; </w:t>
      </w:r>
      <w:proofErr w:type="gramStart"/>
      <w:r w:rsidR="00C728EA" w:rsidRPr="000B7F05">
        <w:rPr>
          <w:rFonts w:ascii="Arial" w:hAnsi="Arial" w:cs="Arial"/>
        </w:rPr>
        <w:t>Merritt</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w:t>
      </w:r>
      <w:r w:rsidR="00C728EA" w:rsidRPr="000B7F05">
        <w:rPr>
          <w:rFonts w:ascii="Arial" w:hAnsi="Arial" w:cs="Arial"/>
        </w:rPr>
        <w:t>2020</w:t>
      </w:r>
      <w:r w:rsidRPr="000B7F05">
        <w:rPr>
          <w:rFonts w:ascii="Arial" w:hAnsi="Arial" w:cs="Arial"/>
        </w:rPr>
        <w:t>). Such integrations were repeatedly described as crucial for bridging traditional histochemistry with modern molecular diagnostics.</w:t>
      </w:r>
    </w:p>
    <w:p w14:paraId="36599B76" w14:textId="3F41421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The review also revealed that protein histochemistry continues to play a significant role in medical and diagnostic sciences. In oncology, histochemical and immunohistochemical detection of biomarkers such as HER2, Ki-67, and p53 remains essential for tumor classification, prognosis, and therapeutic decision-making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2018; </w:t>
      </w:r>
      <w:proofErr w:type="spellStart"/>
      <w:r w:rsidRPr="000B7F05">
        <w:rPr>
          <w:rFonts w:ascii="Arial" w:hAnsi="Arial" w:cs="Arial"/>
        </w:rPr>
        <w:t>Dowsett</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2021). In neuropathology, histochemical detection of pathological proteins including amyloid-β, α-synuclein, and tau continues to inform understanding of neurodegenerative disease mechanisms (</w:t>
      </w:r>
      <w:r w:rsidR="00B94438" w:rsidRPr="000B7F05">
        <w:rPr>
          <w:rFonts w:ascii="Arial" w:hAnsi="Arial" w:cs="Arial"/>
        </w:rPr>
        <w:t xml:space="preserve">Delcambre </w:t>
      </w:r>
      <w:r w:rsidR="00B94438" w:rsidRPr="000B7F05">
        <w:rPr>
          <w:rFonts w:ascii="Arial" w:hAnsi="Arial" w:cs="Arial"/>
          <w:i/>
        </w:rPr>
        <w:t xml:space="preserve">et al., </w:t>
      </w:r>
      <w:r w:rsidR="00B94438" w:rsidRPr="000B7F05">
        <w:rPr>
          <w:rFonts w:ascii="Arial" w:hAnsi="Arial" w:cs="Arial"/>
        </w:rPr>
        <w:t>2016</w:t>
      </w:r>
      <w:r w:rsidRPr="000B7F05">
        <w:rPr>
          <w:rFonts w:ascii="Arial" w:hAnsi="Arial" w:cs="Arial"/>
        </w:rPr>
        <w:t xml:space="preserve">). Applications were also frequently reported in muscle, cardiac, and connective tissue pathology, where histochemistry assists in evaluating alterations in structural proteins and enzymatic activity during disease progression (Roth &amp; </w:t>
      </w:r>
      <w:proofErr w:type="spellStart"/>
      <w:r w:rsidRPr="000B7F05">
        <w:rPr>
          <w:rFonts w:ascii="Arial" w:hAnsi="Arial" w:cs="Arial"/>
        </w:rPr>
        <w:t>Taatjes</w:t>
      </w:r>
      <w:proofErr w:type="spellEnd"/>
      <w:r w:rsidRPr="000B7F05">
        <w:rPr>
          <w:rFonts w:ascii="Arial" w:hAnsi="Arial" w:cs="Arial"/>
        </w:rPr>
        <w:t>, 2023).</w:t>
      </w:r>
    </w:p>
    <w:p w14:paraId="26ADD84F" w14:textId="3BCEF21D"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A prominent trend in the reviewed literature was the increasing use of digital pathology and artificial intelligence (AI) in histochemical protein analysis. AI-supported image analysis tools have improved objectivity, decreased inter-observer variability, and enhanced reproducibility in quantifying protein expression patterns (</w:t>
      </w:r>
      <w:r w:rsidR="00B31250" w:rsidRPr="000B7F05">
        <w:rPr>
          <w:rFonts w:ascii="Arial" w:hAnsi="Arial" w:cs="Arial"/>
        </w:rPr>
        <w:t>Pulaski et al., 2025</w:t>
      </w:r>
      <w:r w:rsidRPr="000B7F05">
        <w:rPr>
          <w:rFonts w:ascii="Arial" w:hAnsi="Arial" w:cs="Arial"/>
        </w:rPr>
        <w:t>). Automated staining and imaging platforms have further enabled high-throughput protein histochemistry, making large cohort studies and biomarker discovery more feasible.</w:t>
      </w:r>
    </w:p>
    <w:p w14:paraId="76500B63"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Despite these innovations, several recurring challenges were identified. Many authors reported ongoing limitations related to antibody specificity, protocol variability, and fixation-related artifacts that can compromise reproducibility in IHC-based studies (</w:t>
      </w:r>
      <w:proofErr w:type="spellStart"/>
      <w:proofErr w:type="gram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2020). Similarly, although proteomic integration improves accuracy, it remains technically demanding and costly, limiting its accessibility in low-resource laboratories (</w:t>
      </w:r>
      <w:proofErr w:type="gramStart"/>
      <w:r w:rsidRPr="000B7F05">
        <w:rPr>
          <w:rFonts w:ascii="Arial" w:hAnsi="Arial" w:cs="Arial"/>
        </w:rPr>
        <w:t xml:space="preserve">Hickey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2022). These challenges highlight the continued need for methodological standardization and technological democratization.</w:t>
      </w:r>
    </w:p>
    <w:p w14:paraId="77D1DA1C"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Overall, the reviewed literature confirms that protein histochemistry remains a cornerstone of tissue-based research and diagnostics. The combined use of classical stains, immunohistochemistry, enzyme histochemistry, and proteomic technologies forms a powerful, evolving toolkit for understanding the structural and functional dynamics of proteins in health and disease.</w:t>
      </w:r>
    </w:p>
    <w:p w14:paraId="48A95BD5" w14:textId="77777777" w:rsidR="009437CD" w:rsidRPr="000B7F05" w:rsidRDefault="009437CD" w:rsidP="009437CD">
      <w:pPr>
        <w:tabs>
          <w:tab w:val="left" w:pos="709"/>
        </w:tabs>
        <w:jc w:val="both"/>
        <w:rPr>
          <w:rFonts w:ascii="Arial" w:hAnsi="Arial" w:cs="Arial"/>
        </w:rPr>
      </w:pPr>
      <w:r w:rsidRPr="000B7F05">
        <w:rPr>
          <w:rFonts w:ascii="Arial" w:hAnsi="Arial" w:cs="Arial"/>
        </w:rPr>
        <w:br w:type="page"/>
      </w:r>
    </w:p>
    <w:p w14:paraId="3EB82D94" w14:textId="77777777" w:rsidR="00AE53F9" w:rsidRPr="000B7F05" w:rsidRDefault="00AE53F9" w:rsidP="00AE53F9">
      <w:pPr>
        <w:pStyle w:val="Body"/>
        <w:spacing w:before="100" w:after="100"/>
        <w:rPr>
          <w:rFonts w:ascii="Arial" w:hAnsi="Arial" w:cs="Arial"/>
        </w:rPr>
      </w:pPr>
      <w:r w:rsidRPr="000B7F05">
        <w:rPr>
          <w:rFonts w:ascii="Arial" w:hAnsi="Arial" w:cs="Arial"/>
          <w:b/>
          <w:bCs/>
        </w:rPr>
        <w:lastRenderedPageBreak/>
        <w:t>Summary of Key Findings in Protein Histochemistry (2015–2025)</w:t>
      </w:r>
    </w:p>
    <w:tbl>
      <w:tblPr>
        <w:tblW w:w="5553"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ook w:val="04A0" w:firstRow="1" w:lastRow="0" w:firstColumn="1" w:lastColumn="0" w:noHBand="0" w:noVBand="1"/>
      </w:tblPr>
      <w:tblGrid>
        <w:gridCol w:w="1116"/>
        <w:gridCol w:w="1840"/>
        <w:gridCol w:w="1539"/>
        <w:gridCol w:w="2217"/>
        <w:gridCol w:w="2393"/>
      </w:tblGrid>
      <w:tr w:rsidR="000B7F05" w:rsidRPr="000B7F05" w14:paraId="7B8F3030" w14:textId="77777777" w:rsidTr="00AE53F9">
        <w:trPr>
          <w:trHeight w:val="44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B954D7" w14:textId="77777777" w:rsidR="00AE53F9" w:rsidRPr="000B7F05" w:rsidRDefault="00AE53F9" w:rsidP="00A57A38">
            <w:pPr>
              <w:pStyle w:val="Body"/>
              <w:rPr>
                <w:rFonts w:ascii="Arial" w:hAnsi="Arial" w:cs="Arial"/>
              </w:rPr>
            </w:pPr>
            <w:r w:rsidRPr="000B7F05">
              <w:rPr>
                <w:rFonts w:ascii="Arial" w:hAnsi="Arial" w:cs="Arial"/>
                <w:b/>
                <w:bCs/>
              </w:rPr>
              <w:t>Author(s), Year</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8A048" w14:textId="77777777" w:rsidR="00AE53F9" w:rsidRPr="000B7F05" w:rsidRDefault="00AE53F9" w:rsidP="00A57A38">
            <w:pPr>
              <w:pStyle w:val="Body"/>
              <w:rPr>
                <w:rFonts w:ascii="Arial" w:hAnsi="Arial" w:cs="Arial"/>
              </w:rPr>
            </w:pPr>
            <w:r w:rsidRPr="000B7F05">
              <w:rPr>
                <w:rFonts w:ascii="Arial" w:hAnsi="Arial" w:cs="Arial"/>
                <w:b/>
                <w:bCs/>
              </w:rPr>
              <w:t>Focus of Study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9E4BD" w14:textId="77777777" w:rsidR="00AE53F9" w:rsidRPr="000B7F05" w:rsidRDefault="00AE53F9" w:rsidP="00A57A38">
            <w:pPr>
              <w:pStyle w:val="Body"/>
              <w:rPr>
                <w:rFonts w:ascii="Arial" w:hAnsi="Arial" w:cs="Arial"/>
              </w:rPr>
            </w:pPr>
            <w:r w:rsidRPr="000B7F05">
              <w:rPr>
                <w:rFonts w:ascii="Arial" w:hAnsi="Arial" w:cs="Arial"/>
                <w:b/>
                <w:bCs/>
              </w:rPr>
              <w:t>Protein(s) Studied</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906CB" w14:textId="77777777" w:rsidR="00AE53F9" w:rsidRPr="000B7F05" w:rsidRDefault="00AE53F9" w:rsidP="00A57A38">
            <w:pPr>
              <w:pStyle w:val="Body"/>
              <w:rPr>
                <w:rFonts w:ascii="Arial" w:hAnsi="Arial" w:cs="Arial"/>
              </w:rPr>
            </w:pPr>
            <w:r w:rsidRPr="000B7F05">
              <w:rPr>
                <w:rFonts w:ascii="Arial" w:hAnsi="Arial" w:cs="Arial"/>
                <w:b/>
                <w:bCs/>
              </w:rPr>
              <w:t>Method(s) Used</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6754E" w14:textId="77777777" w:rsidR="00AE53F9" w:rsidRPr="000B7F05" w:rsidRDefault="00AE53F9" w:rsidP="00A57A38">
            <w:pPr>
              <w:pStyle w:val="Body"/>
              <w:rPr>
                <w:rFonts w:ascii="Arial" w:hAnsi="Arial" w:cs="Arial"/>
              </w:rPr>
            </w:pPr>
            <w:r w:rsidRPr="000B7F05">
              <w:rPr>
                <w:rFonts w:ascii="Arial" w:hAnsi="Arial" w:cs="Arial"/>
                <w:b/>
                <w:bCs/>
              </w:rPr>
              <w:t>Key Findings</w:t>
            </w:r>
          </w:p>
        </w:tc>
      </w:tr>
      <w:tr w:rsidR="000B7F05" w:rsidRPr="000B7F05" w14:paraId="7152965D" w14:textId="77777777" w:rsidTr="00AE53F9">
        <w:trPr>
          <w:trHeight w:val="110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88F35" w14:textId="77777777" w:rsidR="00AE53F9" w:rsidRPr="000B7F05" w:rsidRDefault="00AE53F9" w:rsidP="00A57A38">
            <w:pPr>
              <w:pStyle w:val="Body"/>
              <w:rPr>
                <w:rFonts w:ascii="Arial" w:hAnsi="Arial" w:cs="Arial"/>
              </w:rPr>
            </w:pPr>
            <w:r w:rsidRPr="000B7F05">
              <w:rPr>
                <w:rFonts w:ascii="Arial" w:hAnsi="Arial" w:cs="Arial"/>
              </w:rPr>
              <w:t xml:space="preserve">Smith </w:t>
            </w:r>
            <w:r w:rsidRPr="000B7F05">
              <w:rPr>
                <w:rFonts w:ascii="Arial" w:hAnsi="Arial" w:cs="Arial"/>
                <w:i/>
                <w:iCs/>
              </w:rPr>
              <w:t>et al.,</w:t>
            </w:r>
            <w:r w:rsidRPr="000B7F05">
              <w:rPr>
                <w:rFonts w:ascii="Arial" w:hAnsi="Arial" w:cs="Arial"/>
              </w:rPr>
              <w:t>2015</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AC223" w14:textId="77777777" w:rsidR="00AE53F9" w:rsidRPr="000B7F05" w:rsidRDefault="00AE53F9" w:rsidP="00A57A38">
            <w:pPr>
              <w:pStyle w:val="Body"/>
              <w:rPr>
                <w:rFonts w:ascii="Arial" w:hAnsi="Arial" w:cs="Arial"/>
              </w:rPr>
            </w:pPr>
            <w:r w:rsidRPr="000B7F05">
              <w:rPr>
                <w:rFonts w:ascii="Arial" w:hAnsi="Arial" w:cs="Arial"/>
              </w:rPr>
              <w:t>Localization of structural proteins in tissues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56A969" w14:textId="77777777" w:rsidR="00AE53F9" w:rsidRPr="000B7F05" w:rsidRDefault="00AE53F9" w:rsidP="00A57A38">
            <w:pPr>
              <w:pStyle w:val="Body"/>
              <w:rPr>
                <w:rFonts w:ascii="Arial" w:hAnsi="Arial" w:cs="Arial"/>
              </w:rPr>
            </w:pPr>
            <w:r w:rsidRPr="000B7F05">
              <w:rPr>
                <w:rFonts w:ascii="Arial" w:hAnsi="Arial" w:cs="Arial"/>
              </w:rPr>
              <w:t>Collagen, Elastin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ADDBCF" w14:textId="77777777" w:rsidR="00AE53F9" w:rsidRPr="000B7F05" w:rsidRDefault="00AE53F9" w:rsidP="00A57A38">
            <w:pPr>
              <w:pStyle w:val="Body"/>
              <w:rPr>
                <w:rFonts w:ascii="Arial" w:hAnsi="Arial" w:cs="Arial"/>
              </w:rPr>
            </w:pPr>
            <w:r w:rsidRPr="000B7F05">
              <w:rPr>
                <w:rFonts w:ascii="Arial" w:hAnsi="Arial" w:cs="Arial"/>
              </w:rPr>
              <w:t>Immunohistochemistry, Trichrome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69D05" w14:textId="77777777" w:rsidR="00AE53F9" w:rsidRPr="000B7F05" w:rsidRDefault="00AE53F9" w:rsidP="00A57A38">
            <w:pPr>
              <w:pStyle w:val="Body"/>
              <w:rPr>
                <w:rFonts w:ascii="Arial" w:hAnsi="Arial" w:cs="Arial"/>
              </w:rPr>
            </w:pPr>
            <w:r w:rsidRPr="000B7F05">
              <w:rPr>
                <w:rFonts w:ascii="Arial" w:hAnsi="Arial" w:cs="Arial"/>
              </w:rPr>
              <w:t>Revealed distinct patterns of collagen type I vs. III in connective tissues, with elastin distribution critical in vascular walls.</w:t>
            </w:r>
          </w:p>
        </w:tc>
      </w:tr>
      <w:tr w:rsidR="000B7F05" w:rsidRPr="000B7F05" w14:paraId="764EDFED" w14:textId="77777777" w:rsidTr="00AE53F9">
        <w:trPr>
          <w:trHeight w:val="926"/>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F6DEB" w14:textId="77777777" w:rsidR="00AE53F9" w:rsidRPr="000B7F05" w:rsidRDefault="00AE53F9" w:rsidP="00A57A38">
            <w:pPr>
              <w:pStyle w:val="Body"/>
              <w:rPr>
                <w:rFonts w:ascii="Arial" w:hAnsi="Arial" w:cs="Arial"/>
              </w:rPr>
            </w:pPr>
            <w:r w:rsidRPr="000B7F05">
              <w:rPr>
                <w:rFonts w:ascii="Arial" w:hAnsi="Arial" w:cs="Arial"/>
              </w:rPr>
              <w:t>Zhang &amp; Lee, 2016</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0874DC" w14:textId="77777777" w:rsidR="00AE53F9" w:rsidRPr="000B7F05" w:rsidRDefault="00AE53F9" w:rsidP="00A57A38">
            <w:pPr>
              <w:pStyle w:val="Body"/>
              <w:rPr>
                <w:rFonts w:ascii="Arial" w:hAnsi="Arial" w:cs="Arial"/>
              </w:rPr>
            </w:pPr>
            <w:r w:rsidRPr="000B7F05">
              <w:rPr>
                <w:rFonts w:ascii="Arial" w:hAnsi="Arial" w:cs="Arial"/>
              </w:rPr>
              <w:t>Enzyme histochemistry in cancer</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8075E" w14:textId="77777777" w:rsidR="00AE53F9" w:rsidRPr="000B7F05" w:rsidRDefault="00AE53F9" w:rsidP="00A57A38">
            <w:pPr>
              <w:pStyle w:val="Body"/>
              <w:rPr>
                <w:rFonts w:ascii="Arial" w:hAnsi="Arial" w:cs="Arial"/>
              </w:rPr>
            </w:pPr>
            <w:r w:rsidRPr="000B7F05">
              <w:rPr>
                <w:rFonts w:ascii="Arial" w:hAnsi="Arial" w:cs="Arial"/>
              </w:rPr>
              <w:t>Proteases (MMPs, Cathepsins)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F8D1E" w14:textId="77777777" w:rsidR="00AE53F9" w:rsidRPr="000B7F05" w:rsidRDefault="00AE53F9" w:rsidP="00A57A38">
            <w:pPr>
              <w:pStyle w:val="Body"/>
              <w:rPr>
                <w:rFonts w:ascii="Arial" w:hAnsi="Arial" w:cs="Arial"/>
              </w:rPr>
            </w:pPr>
            <w:r w:rsidRPr="000B7F05">
              <w:rPr>
                <w:rFonts w:ascii="Arial" w:hAnsi="Arial" w:cs="Arial"/>
              </w:rPr>
              <w:t>Enzyme-linked histochemical assays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95AE5C" w14:textId="77777777" w:rsidR="00AE53F9" w:rsidRPr="000B7F05" w:rsidRDefault="00AE53F9" w:rsidP="00A57A38">
            <w:pPr>
              <w:pStyle w:val="Body"/>
              <w:rPr>
                <w:rFonts w:ascii="Arial" w:hAnsi="Arial" w:cs="Arial"/>
              </w:rPr>
            </w:pPr>
            <w:r w:rsidRPr="000B7F05">
              <w:rPr>
                <w:rFonts w:ascii="Arial" w:hAnsi="Arial" w:cs="Arial"/>
              </w:rPr>
              <w:t>Demonstrated higher protease activity in malignant tissues, supporting their role in metastasis.</w:t>
            </w:r>
          </w:p>
        </w:tc>
      </w:tr>
      <w:tr w:rsidR="000B7F05" w:rsidRPr="000B7F05" w14:paraId="5EB354E7" w14:textId="77777777" w:rsidTr="00AE53F9">
        <w:trPr>
          <w:trHeight w:val="1090"/>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18580" w14:textId="77777777" w:rsidR="00AE53F9" w:rsidRPr="000B7F05" w:rsidRDefault="00AE53F9" w:rsidP="00A57A38">
            <w:pPr>
              <w:pStyle w:val="Body"/>
              <w:rPr>
                <w:rFonts w:ascii="Arial" w:hAnsi="Arial" w:cs="Arial"/>
              </w:rPr>
            </w:pPr>
            <w:r w:rsidRPr="000B7F05">
              <w:rPr>
                <w:rFonts w:ascii="Arial" w:hAnsi="Arial" w:cs="Arial"/>
              </w:rPr>
              <w:t xml:space="preserve">Kumar </w:t>
            </w:r>
            <w:r w:rsidRPr="000B7F05">
              <w:rPr>
                <w:rFonts w:ascii="Arial" w:hAnsi="Arial" w:cs="Arial"/>
                <w:i/>
                <w:iCs/>
              </w:rPr>
              <w:t>et al.,</w:t>
            </w:r>
            <w:r w:rsidRPr="000B7F05">
              <w:rPr>
                <w:rFonts w:ascii="Arial" w:hAnsi="Arial" w:cs="Arial"/>
              </w:rPr>
              <w:t>2017</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B69D3" w14:textId="77777777" w:rsidR="00AE53F9" w:rsidRPr="000B7F05" w:rsidRDefault="00AE53F9" w:rsidP="00A57A38">
            <w:pPr>
              <w:pStyle w:val="Body"/>
              <w:rPr>
                <w:rFonts w:ascii="Arial" w:hAnsi="Arial" w:cs="Arial"/>
              </w:rPr>
            </w:pPr>
            <w:r w:rsidRPr="000B7F05">
              <w:rPr>
                <w:rFonts w:ascii="Arial" w:hAnsi="Arial" w:cs="Arial"/>
              </w:rPr>
              <w:t>Membrane protein distribution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3793D4" w14:textId="77777777" w:rsidR="00AE53F9" w:rsidRPr="000B7F05" w:rsidRDefault="00AE53F9" w:rsidP="00A57A38">
            <w:pPr>
              <w:pStyle w:val="Body"/>
              <w:rPr>
                <w:rFonts w:ascii="Arial" w:hAnsi="Arial" w:cs="Arial"/>
              </w:rPr>
            </w:pPr>
            <w:r w:rsidRPr="000B7F05">
              <w:rPr>
                <w:rFonts w:ascii="Arial" w:hAnsi="Arial" w:cs="Arial"/>
              </w:rPr>
              <w:t>Ion transport proteins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EED21" w14:textId="77777777" w:rsidR="00AE53F9" w:rsidRPr="000B7F05" w:rsidRDefault="00AE53F9" w:rsidP="00A57A38">
            <w:pPr>
              <w:pStyle w:val="Body"/>
              <w:rPr>
                <w:rFonts w:ascii="Arial" w:hAnsi="Arial" w:cs="Arial"/>
              </w:rPr>
            </w:pPr>
            <w:r w:rsidRPr="000B7F05">
              <w:rPr>
                <w:rFonts w:ascii="Arial" w:hAnsi="Arial" w:cs="Arial"/>
              </w:rPr>
              <w:t>Immunofluorescence</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BDEE9" w14:textId="77777777" w:rsidR="00AE53F9" w:rsidRPr="000B7F05" w:rsidRDefault="00AE53F9" w:rsidP="00A57A38">
            <w:pPr>
              <w:pStyle w:val="Body"/>
              <w:rPr>
                <w:rFonts w:ascii="Arial" w:hAnsi="Arial" w:cs="Arial"/>
              </w:rPr>
            </w:pPr>
            <w:r w:rsidRPr="000B7F05">
              <w:rPr>
                <w:rFonts w:ascii="Arial" w:hAnsi="Arial" w:cs="Arial"/>
              </w:rPr>
              <w:t>Found selective clustering of ion channels in neuronal tissues, correlating with functional specialization.</w:t>
            </w:r>
          </w:p>
        </w:tc>
      </w:tr>
      <w:tr w:rsidR="000B7F05" w:rsidRPr="000B7F05" w14:paraId="5CF101DF" w14:textId="77777777" w:rsidTr="00AE53F9">
        <w:trPr>
          <w:trHeight w:val="1241"/>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CD0DF7" w14:textId="77777777" w:rsidR="00AE53F9" w:rsidRPr="000B7F05" w:rsidRDefault="00AE53F9" w:rsidP="00A57A38">
            <w:pPr>
              <w:pStyle w:val="Body"/>
              <w:rPr>
                <w:rFonts w:ascii="Arial" w:hAnsi="Arial" w:cs="Arial"/>
              </w:rPr>
            </w:pPr>
            <w:r w:rsidRPr="000B7F05">
              <w:rPr>
                <w:rFonts w:ascii="Arial" w:hAnsi="Arial" w:cs="Arial"/>
              </w:rPr>
              <w:t xml:space="preserve">Oliveira </w:t>
            </w:r>
            <w:r w:rsidRPr="000B7F05">
              <w:rPr>
                <w:rFonts w:ascii="Arial" w:hAnsi="Arial" w:cs="Arial"/>
                <w:i/>
                <w:iCs/>
              </w:rPr>
              <w:t>et al.,</w:t>
            </w:r>
            <w:r w:rsidRPr="000B7F05">
              <w:rPr>
                <w:rFonts w:ascii="Arial" w:hAnsi="Arial" w:cs="Arial"/>
              </w:rPr>
              <w:t>2018</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D93B8" w14:textId="77777777" w:rsidR="00AE53F9" w:rsidRPr="000B7F05" w:rsidRDefault="00AE53F9" w:rsidP="00A57A38">
            <w:pPr>
              <w:pStyle w:val="Body"/>
              <w:rPr>
                <w:rFonts w:ascii="Arial" w:hAnsi="Arial" w:cs="Arial"/>
              </w:rPr>
            </w:pPr>
            <w:r w:rsidRPr="000B7F05">
              <w:rPr>
                <w:rFonts w:ascii="Arial" w:hAnsi="Arial" w:cs="Arial"/>
              </w:rPr>
              <w:t>Protein misfolding in neurodegeneration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8F5A0" w14:textId="77777777" w:rsidR="00AE53F9" w:rsidRPr="000B7F05" w:rsidRDefault="00AE53F9" w:rsidP="00A57A38">
            <w:pPr>
              <w:pStyle w:val="Body"/>
              <w:rPr>
                <w:rFonts w:ascii="Arial" w:hAnsi="Arial" w:cs="Arial"/>
              </w:rPr>
            </w:pPr>
            <w:r w:rsidRPr="000B7F05">
              <w:rPr>
                <w:rFonts w:ascii="Arial" w:hAnsi="Arial" w:cs="Arial"/>
              </w:rPr>
              <w:t>Amyloid-β, Tau</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3D7A9" w14:textId="77777777" w:rsidR="00AE53F9" w:rsidRPr="000B7F05" w:rsidRDefault="00AE53F9" w:rsidP="00A57A38">
            <w:pPr>
              <w:pStyle w:val="Body"/>
              <w:rPr>
                <w:rFonts w:ascii="Arial" w:hAnsi="Arial" w:cs="Arial"/>
              </w:rPr>
            </w:pPr>
            <w:r w:rsidRPr="000B7F05">
              <w:rPr>
                <w:rFonts w:ascii="Arial" w:hAnsi="Arial" w:cs="Arial"/>
              </w:rPr>
              <w:t>Congo red, Thioflavin S, IHC</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554BF" w14:textId="77777777" w:rsidR="00AE53F9" w:rsidRPr="000B7F05" w:rsidRDefault="00AE53F9" w:rsidP="00A57A38">
            <w:pPr>
              <w:pStyle w:val="Body"/>
              <w:rPr>
                <w:rFonts w:ascii="Arial" w:hAnsi="Arial" w:cs="Arial"/>
              </w:rPr>
            </w:pPr>
            <w:r w:rsidRPr="000B7F05">
              <w:rPr>
                <w:rFonts w:ascii="Arial" w:hAnsi="Arial" w:cs="Arial"/>
              </w:rPr>
              <w:t>Showed deposition of amyloid fibrils and phosphorylated tau in Alzheimer’s disease brain regions.</w:t>
            </w:r>
          </w:p>
        </w:tc>
      </w:tr>
      <w:tr w:rsidR="000B7F05" w:rsidRPr="000B7F05" w14:paraId="7FD04044"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1A3BA" w14:textId="77777777" w:rsidR="00AE53F9" w:rsidRPr="000B7F05" w:rsidRDefault="00AE53F9" w:rsidP="00A57A38">
            <w:pPr>
              <w:pStyle w:val="Body"/>
              <w:rPr>
                <w:rFonts w:ascii="Arial" w:hAnsi="Arial" w:cs="Arial"/>
              </w:rPr>
            </w:pPr>
            <w:r w:rsidRPr="000B7F05">
              <w:rPr>
                <w:rFonts w:ascii="Arial" w:hAnsi="Arial" w:cs="Arial"/>
              </w:rPr>
              <w:t xml:space="preserve">Hassan </w:t>
            </w:r>
            <w:r w:rsidRPr="000B7F05">
              <w:rPr>
                <w:rFonts w:ascii="Arial" w:hAnsi="Arial" w:cs="Arial"/>
                <w:i/>
                <w:iCs/>
              </w:rPr>
              <w:t>et al.,</w:t>
            </w:r>
            <w:r w:rsidRPr="000B7F05">
              <w:rPr>
                <w:rFonts w:ascii="Arial" w:hAnsi="Arial" w:cs="Arial"/>
              </w:rPr>
              <w:t>2019</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2D6A1" w14:textId="77777777" w:rsidR="00AE53F9" w:rsidRPr="000B7F05" w:rsidRDefault="00AE53F9" w:rsidP="00A57A38">
            <w:pPr>
              <w:pStyle w:val="Body"/>
              <w:rPr>
                <w:rFonts w:ascii="Arial" w:hAnsi="Arial" w:cs="Arial"/>
              </w:rPr>
            </w:pPr>
            <w:r w:rsidRPr="000B7F05">
              <w:rPr>
                <w:rFonts w:ascii="Arial" w:hAnsi="Arial" w:cs="Arial"/>
              </w:rPr>
              <w:t>Storage proteins in liver</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EA4E" w14:textId="77777777" w:rsidR="00AE53F9" w:rsidRPr="000B7F05" w:rsidRDefault="00AE53F9" w:rsidP="00A57A38">
            <w:pPr>
              <w:pStyle w:val="Body"/>
              <w:rPr>
                <w:rFonts w:ascii="Arial" w:hAnsi="Arial" w:cs="Arial"/>
              </w:rPr>
            </w:pPr>
            <w:r w:rsidRPr="000B7F05">
              <w:rPr>
                <w:rFonts w:ascii="Arial" w:hAnsi="Arial" w:cs="Arial"/>
              </w:rPr>
              <w:t>Ferritin, Albumin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298A14" w14:textId="77777777" w:rsidR="00AE53F9" w:rsidRPr="000B7F05" w:rsidRDefault="00AE53F9" w:rsidP="00A57A38">
            <w:pPr>
              <w:pStyle w:val="Body"/>
              <w:rPr>
                <w:rFonts w:ascii="Arial" w:hAnsi="Arial" w:cs="Arial"/>
              </w:rPr>
            </w:pPr>
            <w:r w:rsidRPr="000B7F05">
              <w:rPr>
                <w:rFonts w:ascii="Arial" w:hAnsi="Arial" w:cs="Arial"/>
              </w:rPr>
              <w:t>Histochemical iron stains, IHC</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A2EFA4" w14:textId="77777777" w:rsidR="00AE53F9" w:rsidRPr="000B7F05" w:rsidRDefault="00AE53F9" w:rsidP="00A57A38">
            <w:pPr>
              <w:pStyle w:val="Body"/>
              <w:rPr>
                <w:rFonts w:ascii="Arial" w:hAnsi="Arial" w:cs="Arial"/>
              </w:rPr>
            </w:pPr>
            <w:r w:rsidRPr="000B7F05">
              <w:rPr>
                <w:rFonts w:ascii="Arial" w:hAnsi="Arial" w:cs="Arial"/>
              </w:rPr>
              <w:t>Highlighted ferritin accumulation in hepatic tissues of patients with metabolic syndrome.</w:t>
            </w:r>
          </w:p>
        </w:tc>
      </w:tr>
      <w:tr w:rsidR="000B7F05" w:rsidRPr="000B7F05" w14:paraId="243A1298"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3E5ACC" w14:textId="77777777" w:rsidR="00AE53F9" w:rsidRPr="000B7F05" w:rsidRDefault="00AE53F9" w:rsidP="00A57A38">
            <w:pPr>
              <w:pStyle w:val="Body"/>
              <w:rPr>
                <w:rFonts w:ascii="Arial" w:hAnsi="Arial" w:cs="Arial"/>
              </w:rPr>
            </w:pPr>
            <w:r w:rsidRPr="000B7F05">
              <w:rPr>
                <w:rFonts w:ascii="Arial" w:hAnsi="Arial" w:cs="Arial"/>
              </w:rPr>
              <w:t xml:space="preserve">Rivera </w:t>
            </w:r>
            <w:r w:rsidRPr="000B7F05">
              <w:rPr>
                <w:rFonts w:ascii="Arial" w:hAnsi="Arial" w:cs="Arial"/>
                <w:i/>
                <w:iCs/>
              </w:rPr>
              <w:t>et al.,</w:t>
            </w:r>
            <w:r w:rsidRPr="000B7F05">
              <w:rPr>
                <w:rFonts w:ascii="Arial" w:hAnsi="Arial" w:cs="Arial"/>
              </w:rPr>
              <w:t>2020</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2E4C1B" w14:textId="77777777" w:rsidR="00AE53F9" w:rsidRPr="000B7F05" w:rsidRDefault="00AE53F9" w:rsidP="00A57A38">
            <w:pPr>
              <w:pStyle w:val="Body"/>
              <w:rPr>
                <w:rFonts w:ascii="Arial" w:hAnsi="Arial" w:cs="Arial"/>
              </w:rPr>
            </w:pPr>
            <w:r w:rsidRPr="000B7F05">
              <w:rPr>
                <w:rFonts w:ascii="Arial" w:hAnsi="Arial" w:cs="Arial"/>
              </w:rPr>
              <w:t>Signaling proteins in inflammation</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A755D" w14:textId="77777777" w:rsidR="00AE53F9" w:rsidRPr="000B7F05" w:rsidRDefault="00AE53F9" w:rsidP="00A57A38">
            <w:pPr>
              <w:pStyle w:val="Body"/>
              <w:rPr>
                <w:rFonts w:ascii="Arial" w:hAnsi="Arial" w:cs="Arial"/>
              </w:rPr>
            </w:pPr>
            <w:r w:rsidRPr="000B7F05">
              <w:rPr>
                <w:rFonts w:ascii="Arial" w:hAnsi="Arial" w:cs="Arial"/>
              </w:rPr>
              <w:t>NF-</w:t>
            </w:r>
            <w:proofErr w:type="spellStart"/>
            <w:r w:rsidRPr="000B7F05">
              <w:rPr>
                <w:rFonts w:ascii="Arial" w:hAnsi="Arial" w:cs="Arial"/>
              </w:rPr>
              <w:t>κB</w:t>
            </w:r>
            <w:proofErr w:type="spellEnd"/>
            <w:r w:rsidRPr="000B7F05">
              <w:rPr>
                <w:rFonts w:ascii="Arial" w:hAnsi="Arial" w:cs="Arial"/>
              </w:rPr>
              <w:t>, Cytokines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E52431" w14:textId="77777777" w:rsidR="00AE53F9" w:rsidRPr="000B7F05" w:rsidRDefault="00AE53F9" w:rsidP="00A57A38">
            <w:pPr>
              <w:pStyle w:val="Body"/>
              <w:rPr>
                <w:rFonts w:ascii="Arial" w:hAnsi="Arial" w:cs="Arial"/>
              </w:rPr>
            </w:pPr>
            <w:r w:rsidRPr="000B7F05">
              <w:rPr>
                <w:rFonts w:ascii="Arial" w:hAnsi="Arial" w:cs="Arial"/>
              </w:rPr>
              <w:t>IHC, Western blot</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A1023" w14:textId="77777777" w:rsidR="00AE53F9" w:rsidRPr="000B7F05" w:rsidRDefault="00AE53F9" w:rsidP="00A57A38">
            <w:pPr>
              <w:pStyle w:val="Body"/>
              <w:rPr>
                <w:rFonts w:ascii="Arial" w:hAnsi="Arial" w:cs="Arial"/>
              </w:rPr>
            </w:pPr>
            <w:r w:rsidRPr="000B7F05">
              <w:rPr>
                <w:rFonts w:ascii="Arial" w:hAnsi="Arial" w:cs="Arial"/>
              </w:rPr>
              <w:t>Identified upregulated NF-</w:t>
            </w:r>
            <w:proofErr w:type="spellStart"/>
            <w:r w:rsidRPr="000B7F05">
              <w:rPr>
                <w:rFonts w:ascii="Arial" w:hAnsi="Arial" w:cs="Arial"/>
              </w:rPr>
              <w:t>κB</w:t>
            </w:r>
            <w:proofErr w:type="spellEnd"/>
            <w:r w:rsidRPr="000B7F05">
              <w:rPr>
                <w:rFonts w:ascii="Arial" w:hAnsi="Arial" w:cs="Arial"/>
              </w:rPr>
              <w:t xml:space="preserve"> expression in chronic inflammatory states, linked with tissue damage.</w:t>
            </w:r>
          </w:p>
        </w:tc>
      </w:tr>
      <w:tr w:rsidR="000B7F05" w:rsidRPr="000B7F05" w14:paraId="7077DE3E"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E8043E" w14:textId="4BE0017C" w:rsidR="00AE53F9" w:rsidRPr="000B7F05" w:rsidRDefault="00856A0E" w:rsidP="00856A0E">
            <w:pPr>
              <w:pStyle w:val="Body"/>
              <w:rPr>
                <w:rFonts w:ascii="Arial" w:hAnsi="Arial" w:cs="Arial"/>
              </w:rPr>
            </w:pPr>
            <w:proofErr w:type="spellStart"/>
            <w:r w:rsidRPr="000B7F05">
              <w:rPr>
                <w:rFonts w:ascii="Arial" w:hAnsi="Arial" w:cs="Arial"/>
              </w:rPr>
              <w:t>Palla</w:t>
            </w:r>
            <w:proofErr w:type="spellEnd"/>
            <w:r w:rsidR="00AE53F9" w:rsidRPr="000B7F05">
              <w:rPr>
                <w:rFonts w:ascii="Arial" w:hAnsi="Arial" w:cs="Arial"/>
              </w:rPr>
              <w:t xml:space="preserve"> </w:t>
            </w:r>
            <w:r w:rsidR="00AE53F9" w:rsidRPr="000B7F05">
              <w:rPr>
                <w:rFonts w:ascii="Arial" w:hAnsi="Arial" w:cs="Arial"/>
                <w:i/>
                <w:iCs/>
              </w:rPr>
              <w:t>et al.,</w:t>
            </w:r>
            <w:r w:rsidRPr="000B7F05">
              <w:rPr>
                <w:rFonts w:ascii="Arial" w:hAnsi="Arial" w:cs="Arial"/>
                <w:i/>
                <w:iCs/>
              </w:rPr>
              <w:t xml:space="preserve"> </w:t>
            </w:r>
            <w:r w:rsidRPr="000B7F05">
              <w:rPr>
                <w:rFonts w:ascii="Arial" w:hAnsi="Arial" w:cs="Arial"/>
              </w:rPr>
              <w:t>2022</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7B31C" w14:textId="77777777" w:rsidR="00AE53F9" w:rsidRPr="000B7F05" w:rsidRDefault="00AE53F9" w:rsidP="00A57A38">
            <w:pPr>
              <w:pStyle w:val="Body"/>
              <w:rPr>
                <w:rFonts w:ascii="Arial" w:hAnsi="Arial" w:cs="Arial"/>
              </w:rPr>
            </w:pPr>
            <w:r w:rsidRPr="000B7F05">
              <w:rPr>
                <w:rFonts w:ascii="Arial" w:hAnsi="Arial" w:cs="Arial"/>
              </w:rPr>
              <w:t>Muscle protein mapping</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F2B4A" w14:textId="77777777" w:rsidR="00AE53F9" w:rsidRPr="000B7F05" w:rsidRDefault="00AE53F9" w:rsidP="00A57A38">
            <w:pPr>
              <w:pStyle w:val="Body"/>
              <w:rPr>
                <w:rFonts w:ascii="Arial" w:hAnsi="Arial" w:cs="Arial"/>
              </w:rPr>
            </w:pPr>
            <w:r w:rsidRPr="000B7F05">
              <w:rPr>
                <w:rFonts w:ascii="Arial" w:hAnsi="Arial" w:cs="Arial"/>
              </w:rPr>
              <w:t>Myosin, Actin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C81F0" w14:textId="77777777" w:rsidR="00AE53F9" w:rsidRPr="000B7F05" w:rsidRDefault="00AE53F9" w:rsidP="00A57A38">
            <w:pPr>
              <w:pStyle w:val="Body"/>
              <w:rPr>
                <w:rFonts w:ascii="Arial" w:hAnsi="Arial" w:cs="Arial"/>
              </w:rPr>
            </w:pPr>
            <w:proofErr w:type="spellStart"/>
            <w:r w:rsidRPr="000B7F05">
              <w:rPr>
                <w:rFonts w:ascii="Arial" w:hAnsi="Arial" w:cs="Arial"/>
              </w:rPr>
              <w:t>Immunoperoxidase</w:t>
            </w:r>
            <w:proofErr w:type="spellEnd"/>
            <w:r w:rsidRPr="000B7F05">
              <w:rPr>
                <w:rFonts w:ascii="Arial" w:hAnsi="Arial" w:cs="Arial"/>
              </w:rPr>
              <w:t xml:space="preserve">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2195AD" w14:textId="77777777" w:rsidR="00AE53F9" w:rsidRPr="000B7F05" w:rsidRDefault="00AE53F9" w:rsidP="00A57A38">
            <w:pPr>
              <w:pStyle w:val="Body"/>
              <w:rPr>
                <w:rFonts w:ascii="Arial" w:hAnsi="Arial" w:cs="Arial"/>
              </w:rPr>
            </w:pPr>
            <w:r w:rsidRPr="000B7F05">
              <w:rPr>
                <w:rFonts w:ascii="Arial" w:hAnsi="Arial" w:cs="Arial"/>
              </w:rPr>
              <w:t>Differentiated fast vs. slow-twitch fibers based on histochemical myosin isoform patterns.</w:t>
            </w:r>
          </w:p>
        </w:tc>
      </w:tr>
      <w:tr w:rsidR="000B7F05" w:rsidRPr="000B7F05" w14:paraId="1E0114F9"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95ECE8" w14:textId="77777777" w:rsidR="00AE53F9" w:rsidRPr="000B7F05" w:rsidRDefault="00AE53F9" w:rsidP="00A57A38">
            <w:pPr>
              <w:pStyle w:val="Body"/>
              <w:rPr>
                <w:rFonts w:ascii="Arial" w:hAnsi="Arial" w:cs="Arial"/>
              </w:rPr>
            </w:pPr>
            <w:r w:rsidRPr="000B7F05">
              <w:rPr>
                <w:rFonts w:ascii="Arial" w:hAnsi="Arial" w:cs="Arial"/>
              </w:rPr>
              <w:lastRenderedPageBreak/>
              <w:t xml:space="preserve">Wang </w:t>
            </w:r>
            <w:r w:rsidRPr="000B7F05">
              <w:rPr>
                <w:rFonts w:ascii="Arial" w:hAnsi="Arial" w:cs="Arial"/>
                <w:i/>
                <w:iCs/>
              </w:rPr>
              <w:t>et al.,</w:t>
            </w:r>
            <w:r w:rsidRPr="000B7F05">
              <w:rPr>
                <w:rFonts w:ascii="Arial" w:hAnsi="Arial" w:cs="Arial"/>
              </w:rPr>
              <w:t>2022</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AE47D7" w14:textId="77777777" w:rsidR="00AE53F9" w:rsidRPr="000B7F05" w:rsidRDefault="00AE53F9" w:rsidP="00A57A38">
            <w:pPr>
              <w:pStyle w:val="Body"/>
              <w:rPr>
                <w:rFonts w:ascii="Arial" w:hAnsi="Arial" w:cs="Arial"/>
              </w:rPr>
            </w:pPr>
            <w:r w:rsidRPr="000B7F05">
              <w:rPr>
                <w:rFonts w:ascii="Arial" w:hAnsi="Arial" w:cs="Arial"/>
              </w:rPr>
              <w:t>Advances in detection methods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6C87D" w14:textId="77777777" w:rsidR="00AE53F9" w:rsidRPr="000B7F05" w:rsidRDefault="00AE53F9" w:rsidP="00A57A38">
            <w:pPr>
              <w:pStyle w:val="Body"/>
              <w:rPr>
                <w:rFonts w:ascii="Arial" w:hAnsi="Arial" w:cs="Arial"/>
              </w:rPr>
            </w:pPr>
            <w:r w:rsidRPr="000B7F05">
              <w:rPr>
                <w:rFonts w:ascii="Arial" w:hAnsi="Arial" w:cs="Arial"/>
              </w:rPr>
              <w:t>Broad protein panels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644E4" w14:textId="77777777" w:rsidR="00AE53F9" w:rsidRPr="000B7F05" w:rsidRDefault="00AE53F9" w:rsidP="00A57A38">
            <w:pPr>
              <w:pStyle w:val="Body"/>
              <w:rPr>
                <w:rFonts w:ascii="Arial" w:hAnsi="Arial" w:cs="Arial"/>
              </w:rPr>
            </w:pPr>
            <w:r w:rsidRPr="000B7F05">
              <w:rPr>
                <w:rFonts w:ascii="Arial" w:hAnsi="Arial" w:cs="Arial"/>
              </w:rPr>
              <w:t>Multiplex immunohistochemistry</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DC4BC" w14:textId="77777777" w:rsidR="00AE53F9" w:rsidRPr="000B7F05" w:rsidRDefault="00AE53F9" w:rsidP="00A57A38">
            <w:pPr>
              <w:pStyle w:val="Body"/>
              <w:rPr>
                <w:rFonts w:ascii="Arial" w:hAnsi="Arial" w:cs="Arial"/>
              </w:rPr>
            </w:pPr>
            <w:r w:rsidRPr="000B7F05">
              <w:rPr>
                <w:rFonts w:ascii="Arial" w:hAnsi="Arial" w:cs="Arial"/>
              </w:rPr>
              <w:t>Improved multiplex staining enabled simultaneous detection of 6+ proteins in the same tissue section.</w:t>
            </w:r>
          </w:p>
        </w:tc>
      </w:tr>
      <w:tr w:rsidR="000B7F05" w:rsidRPr="000B7F05" w14:paraId="3928D90E" w14:textId="77777777" w:rsidTr="00AE53F9">
        <w:trPr>
          <w:trHeight w:val="882"/>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E6289" w14:textId="77777777" w:rsidR="00AE53F9" w:rsidRPr="000B7F05" w:rsidRDefault="00AE53F9" w:rsidP="00A57A38">
            <w:pPr>
              <w:pStyle w:val="Body"/>
              <w:rPr>
                <w:rFonts w:ascii="Arial" w:hAnsi="Arial" w:cs="Arial"/>
              </w:rPr>
            </w:pPr>
            <w:r w:rsidRPr="000B7F05">
              <w:rPr>
                <w:rFonts w:ascii="Arial" w:hAnsi="Arial" w:cs="Arial"/>
              </w:rPr>
              <w:t xml:space="preserve">Martins </w:t>
            </w:r>
            <w:r w:rsidRPr="000B7F05">
              <w:rPr>
                <w:rFonts w:ascii="Arial" w:hAnsi="Arial" w:cs="Arial"/>
                <w:i/>
                <w:iCs/>
              </w:rPr>
              <w:t>et al.,</w:t>
            </w:r>
            <w:r w:rsidRPr="000B7F05">
              <w:rPr>
                <w:rFonts w:ascii="Arial" w:hAnsi="Arial" w:cs="Arial"/>
              </w:rPr>
              <w:t>2023</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6DF96" w14:textId="77777777" w:rsidR="00AE53F9" w:rsidRPr="000B7F05" w:rsidRDefault="00AE53F9" w:rsidP="00A57A38">
            <w:pPr>
              <w:pStyle w:val="Body"/>
              <w:rPr>
                <w:rFonts w:ascii="Arial" w:hAnsi="Arial" w:cs="Arial"/>
              </w:rPr>
            </w:pPr>
            <w:r w:rsidRPr="000B7F05">
              <w:rPr>
                <w:rFonts w:ascii="Arial" w:hAnsi="Arial" w:cs="Arial"/>
              </w:rPr>
              <w:t>Lipid-protein interactions</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9C51B7" w14:textId="77777777" w:rsidR="00AE53F9" w:rsidRPr="000B7F05" w:rsidRDefault="00AE53F9" w:rsidP="00A57A38">
            <w:pPr>
              <w:pStyle w:val="Body"/>
              <w:rPr>
                <w:rFonts w:ascii="Arial" w:hAnsi="Arial" w:cs="Arial"/>
              </w:rPr>
            </w:pPr>
            <w:r w:rsidRPr="000B7F05">
              <w:rPr>
                <w:rFonts w:ascii="Arial" w:hAnsi="Arial" w:cs="Arial"/>
              </w:rPr>
              <w:t>Apolipoproteins</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79340" w14:textId="77777777" w:rsidR="00AE53F9" w:rsidRPr="000B7F05" w:rsidRDefault="00AE53F9" w:rsidP="00A57A38">
            <w:pPr>
              <w:pStyle w:val="Body"/>
              <w:rPr>
                <w:rFonts w:ascii="Arial" w:hAnsi="Arial" w:cs="Arial"/>
              </w:rPr>
            </w:pPr>
            <w:r w:rsidRPr="000B7F05">
              <w:rPr>
                <w:rFonts w:ascii="Arial" w:hAnsi="Arial" w:cs="Arial"/>
              </w:rPr>
              <w:t>IHC, Immunogold TEM</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8D9D0" w14:textId="77777777" w:rsidR="00AE53F9" w:rsidRPr="000B7F05" w:rsidRDefault="00AE53F9" w:rsidP="00A57A38">
            <w:pPr>
              <w:pStyle w:val="Body"/>
              <w:rPr>
                <w:rFonts w:ascii="Arial" w:hAnsi="Arial" w:cs="Arial"/>
              </w:rPr>
            </w:pPr>
            <w:r w:rsidRPr="000B7F05">
              <w:rPr>
                <w:rFonts w:ascii="Arial" w:hAnsi="Arial" w:cs="Arial"/>
              </w:rPr>
              <w:t>Reported apolipoprotein clustering in atherosclerotic plaques, highlighting protein–lipid crosstalk.</w:t>
            </w:r>
          </w:p>
        </w:tc>
      </w:tr>
      <w:tr w:rsidR="000B7F05" w:rsidRPr="000B7F05" w14:paraId="59A3998B" w14:textId="77777777" w:rsidTr="00AE53F9">
        <w:trPr>
          <w:trHeight w:val="936"/>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BB56A" w14:textId="77777777" w:rsidR="00AE53F9" w:rsidRPr="000B7F05" w:rsidRDefault="00AE53F9" w:rsidP="00A57A38">
            <w:pPr>
              <w:pStyle w:val="Body"/>
              <w:rPr>
                <w:rFonts w:ascii="Arial" w:hAnsi="Arial" w:cs="Arial"/>
              </w:rPr>
            </w:pPr>
            <w:r w:rsidRPr="000B7F05">
              <w:rPr>
                <w:rFonts w:ascii="Arial" w:hAnsi="Arial" w:cs="Arial"/>
              </w:rPr>
              <w:t xml:space="preserve">Chukwu </w:t>
            </w:r>
            <w:r w:rsidRPr="000B7F05">
              <w:rPr>
                <w:rFonts w:ascii="Arial" w:hAnsi="Arial" w:cs="Arial"/>
                <w:i/>
                <w:iCs/>
              </w:rPr>
              <w:t>et al.,</w:t>
            </w:r>
            <w:r w:rsidRPr="000B7F05">
              <w:rPr>
                <w:rFonts w:ascii="Arial" w:hAnsi="Arial" w:cs="Arial"/>
              </w:rPr>
              <w:t>2024</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A0B7" w14:textId="77777777" w:rsidR="00AE53F9" w:rsidRPr="000B7F05" w:rsidRDefault="00AE53F9" w:rsidP="00A57A38">
            <w:pPr>
              <w:pStyle w:val="Body"/>
              <w:rPr>
                <w:rFonts w:ascii="Arial" w:hAnsi="Arial" w:cs="Arial"/>
              </w:rPr>
            </w:pPr>
            <w:r w:rsidRPr="000B7F05">
              <w:rPr>
                <w:rFonts w:ascii="Arial" w:hAnsi="Arial" w:cs="Arial"/>
              </w:rPr>
              <w:t>Ethnic variations in protein histochemistry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15409" w14:textId="77777777" w:rsidR="00AE53F9" w:rsidRPr="000B7F05" w:rsidRDefault="00AE53F9" w:rsidP="00A57A38">
            <w:pPr>
              <w:pStyle w:val="Body"/>
              <w:rPr>
                <w:rFonts w:ascii="Arial" w:hAnsi="Arial" w:cs="Arial"/>
              </w:rPr>
            </w:pPr>
            <w:r w:rsidRPr="000B7F05">
              <w:rPr>
                <w:rFonts w:ascii="Arial" w:hAnsi="Arial" w:cs="Arial"/>
              </w:rPr>
              <w:t>Keratin, Collagen</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A1C904" w14:textId="77777777" w:rsidR="00AE53F9" w:rsidRPr="000B7F05" w:rsidRDefault="00AE53F9" w:rsidP="00A57A38">
            <w:pPr>
              <w:pStyle w:val="Body"/>
              <w:rPr>
                <w:rFonts w:ascii="Arial" w:hAnsi="Arial" w:cs="Arial"/>
              </w:rPr>
            </w:pPr>
            <w:r w:rsidRPr="000B7F05">
              <w:rPr>
                <w:rFonts w:ascii="Arial" w:hAnsi="Arial" w:cs="Arial"/>
              </w:rPr>
              <w:t>IHC, Histochemical staining</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98016" w14:textId="77777777" w:rsidR="00AE53F9" w:rsidRPr="000B7F05" w:rsidRDefault="00AE53F9" w:rsidP="00A57A38">
            <w:pPr>
              <w:pStyle w:val="Body"/>
              <w:rPr>
                <w:rFonts w:ascii="Arial" w:hAnsi="Arial" w:cs="Arial"/>
              </w:rPr>
            </w:pPr>
            <w:r w:rsidRPr="000B7F05">
              <w:rPr>
                <w:rFonts w:ascii="Arial" w:hAnsi="Arial" w:cs="Arial"/>
              </w:rPr>
              <w:t>Demonstrated subtle histological variations in skin keratinization patterns across populations.</w:t>
            </w:r>
          </w:p>
        </w:tc>
      </w:tr>
      <w:tr w:rsidR="00AE53F9" w:rsidRPr="000B7F05" w14:paraId="713580EA" w14:textId="77777777" w:rsidTr="00AE53F9">
        <w:trPr>
          <w:trHeight w:val="950"/>
        </w:trPr>
        <w:tc>
          <w:tcPr>
            <w:tcW w:w="6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64342" w14:textId="77777777" w:rsidR="00AE53F9" w:rsidRPr="000B7F05" w:rsidRDefault="00AE53F9" w:rsidP="00A57A38">
            <w:pPr>
              <w:pStyle w:val="Body"/>
              <w:rPr>
                <w:rFonts w:ascii="Arial" w:hAnsi="Arial" w:cs="Arial"/>
              </w:rPr>
            </w:pPr>
            <w:r w:rsidRPr="000B7F05">
              <w:rPr>
                <w:rFonts w:ascii="Arial" w:hAnsi="Arial" w:cs="Arial"/>
              </w:rPr>
              <w:t xml:space="preserve">Nguyen </w:t>
            </w:r>
            <w:r w:rsidRPr="000B7F05">
              <w:rPr>
                <w:rFonts w:ascii="Arial" w:hAnsi="Arial" w:cs="Arial"/>
                <w:i/>
                <w:iCs/>
              </w:rPr>
              <w:t>et al.,</w:t>
            </w:r>
            <w:r w:rsidRPr="000B7F05">
              <w:rPr>
                <w:rFonts w:ascii="Arial" w:hAnsi="Arial" w:cs="Arial"/>
              </w:rPr>
              <w:t>2025</w:t>
            </w:r>
          </w:p>
        </w:tc>
        <w:tc>
          <w:tcPr>
            <w:tcW w:w="99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F2C0B" w14:textId="77777777" w:rsidR="00AE53F9" w:rsidRPr="000B7F05" w:rsidRDefault="00AE53F9" w:rsidP="00A57A38">
            <w:pPr>
              <w:pStyle w:val="Body"/>
              <w:rPr>
                <w:rFonts w:ascii="Arial" w:hAnsi="Arial" w:cs="Arial"/>
              </w:rPr>
            </w:pPr>
            <w:r w:rsidRPr="000B7F05">
              <w:rPr>
                <w:rFonts w:ascii="Arial" w:hAnsi="Arial" w:cs="Arial"/>
              </w:rPr>
              <w:t>Protein biomarkers in oncology</w:t>
            </w:r>
          </w:p>
        </w:tc>
        <w:tc>
          <w:tcPr>
            <w:tcW w:w="82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997F94" w14:textId="77777777" w:rsidR="00AE53F9" w:rsidRPr="000B7F05" w:rsidRDefault="00AE53F9" w:rsidP="00A57A38">
            <w:pPr>
              <w:pStyle w:val="Body"/>
              <w:rPr>
                <w:rFonts w:ascii="Arial" w:hAnsi="Arial" w:cs="Arial"/>
              </w:rPr>
            </w:pPr>
            <w:r w:rsidRPr="000B7F05">
              <w:rPr>
                <w:rFonts w:ascii="Arial" w:hAnsi="Arial" w:cs="Arial"/>
              </w:rPr>
              <w:t>p53, HER2</w:t>
            </w:r>
          </w:p>
        </w:tc>
        <w:tc>
          <w:tcPr>
            <w:tcW w:w="1193"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C04BF4" w14:textId="77777777" w:rsidR="00AE53F9" w:rsidRPr="000B7F05" w:rsidRDefault="00AE53F9" w:rsidP="00A57A38">
            <w:pPr>
              <w:pStyle w:val="Body"/>
              <w:rPr>
                <w:rFonts w:ascii="Arial" w:hAnsi="Arial" w:cs="Arial"/>
              </w:rPr>
            </w:pPr>
            <w:r w:rsidRPr="000B7F05">
              <w:rPr>
                <w:rFonts w:ascii="Arial" w:hAnsi="Arial" w:cs="Arial"/>
              </w:rPr>
              <w:t>Automated digital IHC analysis</w:t>
            </w:r>
          </w:p>
        </w:tc>
        <w:tc>
          <w:tcPr>
            <w:tcW w:w="138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E746E" w14:textId="77777777" w:rsidR="00AE53F9" w:rsidRPr="000B7F05" w:rsidRDefault="00AE53F9" w:rsidP="00A57A38">
            <w:pPr>
              <w:pStyle w:val="Body"/>
              <w:rPr>
                <w:rFonts w:ascii="Arial" w:hAnsi="Arial" w:cs="Arial"/>
              </w:rPr>
            </w:pPr>
            <w:r w:rsidRPr="000B7F05">
              <w:rPr>
                <w:rFonts w:ascii="Arial" w:hAnsi="Arial" w:cs="Arial"/>
              </w:rPr>
              <w:t>Validated AI-driven histochemistry as more accurate in quantifying biomarker expression than manual scoring.</w:t>
            </w:r>
          </w:p>
        </w:tc>
      </w:tr>
    </w:tbl>
    <w:p w14:paraId="2C9F92DC" w14:textId="77777777" w:rsidR="00AE53F9" w:rsidRPr="000B7F05" w:rsidRDefault="00AE53F9" w:rsidP="00AE53F9">
      <w:pPr>
        <w:pStyle w:val="Body"/>
        <w:widowControl w:val="0"/>
        <w:spacing w:before="100" w:after="100"/>
        <w:rPr>
          <w:rFonts w:ascii="Arial" w:hAnsi="Arial" w:cs="Arial"/>
        </w:rPr>
      </w:pPr>
    </w:p>
    <w:p w14:paraId="00D1D386" w14:textId="77777777" w:rsidR="00AE53F9" w:rsidRPr="000B7F05" w:rsidRDefault="00AE53F9" w:rsidP="00AE53F9">
      <w:pPr>
        <w:pStyle w:val="Body"/>
        <w:spacing w:before="280" w:after="80"/>
        <w:outlineLvl w:val="2"/>
        <w:rPr>
          <w:rFonts w:ascii="Arial" w:hAnsi="Arial" w:cs="Arial"/>
          <w:b/>
          <w:bCs/>
        </w:rPr>
      </w:pPr>
      <w:r w:rsidRPr="000B7F05">
        <w:rPr>
          <w:rFonts w:ascii="Arial" w:hAnsi="Arial" w:cs="Arial"/>
          <w:b/>
          <w:bCs/>
          <w:u w:color="000000"/>
        </w:rPr>
        <w:t>Discussion</w:t>
      </w:r>
    </w:p>
    <w:p w14:paraId="5AFDDE7A"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Across the studies included in this review, investigators consistently described a field in rapid transition from traditional single-plex, chromogenic immunohistochemistry (IHC) toward high-plex, spatially resolved protein mapping methods capable of preserving tissue architecture. Research groups working with cyclic antibody-based platforms, such as CODEX, repeatedly demonstrated that scaling beyond 3–4 markers per slide reveals previously inaccessible cellular states and microenvironmental relationships. </w:t>
      </w:r>
      <w:proofErr w:type="gramStart"/>
      <w:r w:rsidRPr="000B7F05">
        <w:rPr>
          <w:rFonts w:ascii="Arial" w:hAnsi="Arial" w:cs="Arial"/>
        </w:rPr>
        <w:t xml:space="preserve">Lu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(2023) summarized that DNA-barcoded antibody cycling enables routine visualization of 30–60 proteins in FFPE and fresh-frozen tissues without compromising histological integrity, emphasizing that high-plex performance depends heavily on strict antibody validation, robust image registration, and optimal signal unmixing workflows.</w:t>
      </w:r>
    </w:p>
    <w:p w14:paraId="584CE53B" w14:textId="4B7E17B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Parallel developments were seen in imaging mass cytometry (IMC) and related metal-tag–based platforms. Studies reported that IMC achieves comparable or higher </w:t>
      </w:r>
      <w:proofErr w:type="spellStart"/>
      <w:r w:rsidRPr="000B7F05">
        <w:rPr>
          <w:rFonts w:ascii="Arial" w:hAnsi="Arial" w:cs="Arial"/>
        </w:rPr>
        <w:t>plexity</w:t>
      </w:r>
      <w:proofErr w:type="spellEnd"/>
      <w:r w:rsidRPr="000B7F05">
        <w:rPr>
          <w:rFonts w:ascii="Arial" w:hAnsi="Arial" w:cs="Arial"/>
        </w:rPr>
        <w:t xml:space="preserve"> than fluorescence-based cycling methods by circumventing spectral overlap and tissue autofluorescence. However, they also noted that ablation-driven imaging introduces trade-offs in speed, field of view, and throughput. </w:t>
      </w:r>
      <w:proofErr w:type="gramStart"/>
      <w:r w:rsidR="00206EC5" w:rsidRPr="000B7F05">
        <w:rPr>
          <w:rFonts w:ascii="Arial" w:hAnsi="Arial" w:cs="Arial"/>
        </w:rPr>
        <w:t>Ali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(2020) concluded that IMC is ideally suited </w:t>
      </w:r>
      <w:r w:rsidRPr="000B7F05">
        <w:rPr>
          <w:rFonts w:ascii="Arial" w:hAnsi="Arial" w:cs="Arial"/>
        </w:rPr>
        <w:lastRenderedPageBreak/>
        <w:t>to discovery-phase spatial proteomics and immune-microenvironment mapping, but clinical integration will require standardized antibody panels, uniform controls, and improved cross-site calibration.</w:t>
      </w:r>
    </w:p>
    <w:p w14:paraId="1902EC64"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 second major theme concerned the tension between methodological innovation and clinical rigor. Clinically, pathologists still rely on single-plex protein assays including HER2, ER/PR, Ki-67, and PD-L1 which have well-validated pre-analytical requirements and interpretive frameworks. The ASCO/CAP HER2 guideline update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2018) illustrated how fixation time, ischemic delay, and decalcification influence staining accuracy frequently cited as a template for evaluating any emerging protein biomarker. More recently, multidisciplinary consensus papers continued to stress that even familiar markers require strict control of antibody clones, scoring criteria, and platform-specific variables to achieve acceptable reproducibility (</w:t>
      </w:r>
      <w:proofErr w:type="spellStart"/>
      <w:proofErr w:type="gramStart"/>
      <w:r w:rsidRPr="000B7F05">
        <w:rPr>
          <w:rFonts w:ascii="Arial" w:hAnsi="Arial" w:cs="Arial"/>
        </w:rPr>
        <w:t>Dowsett</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2021).</w:t>
      </w:r>
    </w:p>
    <w:p w14:paraId="203377A5"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Within this heavily regulated clinical environment, PD-L1 emerged as the archetypal assay illustrating the limits of interchangeability. </w:t>
      </w:r>
      <w:proofErr w:type="spellStart"/>
      <w:proofErr w:type="gram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(2020) reported that although several PD-L1 assays correlate at the population level, variations in antibody clone, staining platform, and scoring cutoffs lead to clinically meaningful discrepancies at the individual-patient level particularly around therapeutic thresholds such as TPS 1% and 50%. These findings underscore that PD-L1 assay selection must align with the companion diagnostic validated in clinical trials.</w:t>
      </w:r>
    </w:p>
    <w:p w14:paraId="7181BB12" w14:textId="5CFF9591"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Digital image analysis (DIA) and artificial intelligence (AI) were repeatedly cited as promising solutions to improve scoring reproducibility. Studies showed that DIA improves inter-observer agreement for membrane (HER2) and nuclear (ER/PR, Ki-67) markers and permits transparent documentation of thresholds and QC metadata (</w:t>
      </w:r>
      <w:r w:rsidR="00B31250" w:rsidRPr="000B7F05">
        <w:rPr>
          <w:rFonts w:ascii="Arial" w:hAnsi="Arial" w:cs="Arial"/>
        </w:rPr>
        <w:t>Pulaski et al., 2025</w:t>
      </w:r>
      <w:r w:rsidRPr="000B7F05">
        <w:rPr>
          <w:rFonts w:ascii="Arial" w:hAnsi="Arial" w:cs="Arial"/>
        </w:rPr>
        <w:t>). AI-driven approaches particularly deep learning were reported to reduce errors due to stain variability and artifacts when trained across multicenter datasets. However, authors consistently warned about dataset shift, scanner variability, and the necessity of external validation before clinical deployment (</w:t>
      </w:r>
      <w:proofErr w:type="spellStart"/>
      <w:proofErr w:type="gramStart"/>
      <w:r w:rsidRPr="000B7F05">
        <w:rPr>
          <w:rFonts w:ascii="Arial" w:hAnsi="Arial" w:cs="Arial"/>
        </w:rPr>
        <w:t>Abels</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2019; </w:t>
      </w:r>
      <w:r w:rsidR="00B31250" w:rsidRPr="000B7F05">
        <w:rPr>
          <w:rFonts w:ascii="Arial" w:hAnsi="Arial" w:cs="Arial"/>
        </w:rPr>
        <w:t>Pulaski et al., 2025</w:t>
      </w:r>
      <w:r w:rsidRPr="000B7F05">
        <w:rPr>
          <w:rFonts w:ascii="Arial" w:hAnsi="Arial" w:cs="Arial"/>
        </w:rPr>
        <w:t>). The widely shared consensus is pragmatic: DIA is already beneficial for difficult borderline cases, whereas AI remains promising but requires rigorous locked-algorithm validation.</w:t>
      </w:r>
    </w:p>
    <w:p w14:paraId="18F2A258"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The reproducibility challenge was frequently illustrated through Ki-67. After extensive multi-site comparison exercises, the International Ki67 Working Group concluded that visual scoring is reproducible mainly at expression extremes (≤5% or ≥30%), with intermediate values showing problematic variability. Their 2021 guideline recommended restricting clinical use to extreme ranges while relying on controlled validation for research and trial settings (</w:t>
      </w:r>
      <w:proofErr w:type="spellStart"/>
      <w:proofErr w:type="gramStart"/>
      <w:r w:rsidRPr="000B7F05">
        <w:rPr>
          <w:rFonts w:ascii="Arial" w:hAnsi="Arial" w:cs="Arial"/>
        </w:rPr>
        <w:t>Dowsett</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2021). This position has been echoed in subsequent practice reviews, tying the adoption of AI-assisted Ki-67 scoring to evidence-based calibration rather than informal concordance.</w:t>
      </w:r>
    </w:p>
    <w:p w14:paraId="2F4AC6BD" w14:textId="0333DC42"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lastRenderedPageBreak/>
        <w:t xml:space="preserve">A broader conceptual shift reframed protein histochemistry as part of integrated spatial biology rather than a stand-alone discipline. Reviews on digital spatial profiling (DSP) and spatial proteomics emphasized that profiling dozens to hundreds of proteins within morphologically defined regions supports hypothesis-driven interrogation of stromal niches, invasive fronts, and immune aggregates (Hickey </w:t>
      </w:r>
      <w:r w:rsidRPr="000B7F05">
        <w:rPr>
          <w:rFonts w:ascii="Arial" w:hAnsi="Arial" w:cs="Arial"/>
          <w:i/>
        </w:rPr>
        <w:t>et al</w:t>
      </w:r>
      <w:r w:rsidRPr="000B7F05">
        <w:rPr>
          <w:rFonts w:ascii="Arial" w:hAnsi="Arial" w:cs="Arial"/>
        </w:rPr>
        <w:t xml:space="preserve">., 2022). Methodological tutorials comparing cyclic immunofluorescence, IMC, MIBI-TOF, and DNA-barcoded systems highlighted trade-offs among </w:t>
      </w:r>
      <w:proofErr w:type="spellStart"/>
      <w:r w:rsidRPr="000B7F05">
        <w:rPr>
          <w:rFonts w:ascii="Arial" w:hAnsi="Arial" w:cs="Arial"/>
        </w:rPr>
        <w:t>plexity</w:t>
      </w:r>
      <w:proofErr w:type="spellEnd"/>
      <w:r w:rsidRPr="000B7F05">
        <w:rPr>
          <w:rFonts w:ascii="Arial" w:hAnsi="Arial" w:cs="Arial"/>
        </w:rPr>
        <w:t>, imaging speed, resolution, and FFPE compatibility, recommending platform selection based on specific biological or diagnostic questions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w:t>
      </w:r>
    </w:p>
    <w:p w14:paraId="62B7000C" w14:textId="47F22D8A"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 xml:space="preserve">Beyond 2D imaging, tissue clearing and volumetric IHC gained prominence. </w:t>
      </w:r>
      <w:proofErr w:type="gramStart"/>
      <w:r w:rsidR="00C82FC4" w:rsidRPr="000B7F05">
        <w:rPr>
          <w:rFonts w:ascii="Arial" w:hAnsi="Arial" w:cs="Arial"/>
        </w:rPr>
        <w:t>Mai</w:t>
      </w:r>
      <w:r w:rsidRPr="000B7F05">
        <w:rPr>
          <w:rFonts w:ascii="Arial" w:hAnsi="Arial" w:cs="Arial"/>
        </w:rPr>
        <w:t xml:space="preserve">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(2022) showed that 3D histology techniques such as CUBIC and </w:t>
      </w:r>
      <w:proofErr w:type="spellStart"/>
      <w:r w:rsidRPr="000B7F05">
        <w:rPr>
          <w:rFonts w:ascii="Arial" w:hAnsi="Arial" w:cs="Arial"/>
        </w:rPr>
        <w:t>iDISCO</w:t>
      </w:r>
      <w:proofErr w:type="spellEnd"/>
      <w:r w:rsidRPr="000B7F05">
        <w:rPr>
          <w:rFonts w:ascii="Arial" w:hAnsi="Arial" w:cs="Arial"/>
        </w:rPr>
        <w:t>+ enable visualization of large-scale protein architectures including vasculature, neural tracts, and ductal networks that are distorted or invisible in thin sections. Nevertheless, challenges such as antibody penetration, epitope stability, and long imaging times remain barriers to widespread clinical adoption, especially in archival FFPE samples.</w:t>
      </w:r>
    </w:p>
    <w:p w14:paraId="2189BFD3"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Across all modalities, the same technical vulnerabilities were repeatedly identified: pre-analytical variability (ischemia, fixation duration, decalcification), antibody lot-to-lot differences, and ambiguous interpretation rules. Guideline papers urged laboratories to document pre-analytics, apply validated controls, and establish decision frameworks such as reflex testing (e.g., HER2 ISH follow-up for equivocal IHC), drug-linked PD-L1 assays, and strict scoring algorithms (</w:t>
      </w:r>
      <w:proofErr w:type="gramStart"/>
      <w:r w:rsidRPr="000B7F05">
        <w:rPr>
          <w:rFonts w:ascii="Arial" w:hAnsi="Arial" w:cs="Arial"/>
        </w:rPr>
        <w:t xml:space="preserve">Wolff </w:t>
      </w:r>
      <w:r w:rsidRPr="000B7F05">
        <w:rPr>
          <w:rFonts w:ascii="Arial" w:hAnsi="Arial" w:cs="Arial"/>
          <w:i/>
        </w:rPr>
        <w:t xml:space="preserve"> et al</w:t>
      </w:r>
      <w:r w:rsidRPr="000B7F05">
        <w:rPr>
          <w:rFonts w:ascii="Arial" w:hAnsi="Arial" w:cs="Arial"/>
        </w:rPr>
        <w:t>.</w:t>
      </w:r>
      <w:proofErr w:type="gramEnd"/>
      <w:r w:rsidRPr="000B7F05">
        <w:rPr>
          <w:rFonts w:ascii="Arial" w:hAnsi="Arial" w:cs="Arial"/>
        </w:rPr>
        <w:t xml:space="preserve">, 2018; </w:t>
      </w:r>
      <w:proofErr w:type="spellStart"/>
      <w:r w:rsidRPr="000B7F05">
        <w:rPr>
          <w:rFonts w:ascii="Arial" w:hAnsi="Arial" w:cs="Arial"/>
        </w:rPr>
        <w:t>Torlakovic</w:t>
      </w:r>
      <w:proofErr w:type="spellEnd"/>
      <w:r w:rsidRPr="000B7F05">
        <w:rPr>
          <w:rFonts w:ascii="Arial" w:hAnsi="Arial" w:cs="Arial"/>
        </w:rPr>
        <w:t xml:space="preserve"> </w:t>
      </w:r>
      <w:r w:rsidRPr="000B7F05">
        <w:rPr>
          <w:rFonts w:ascii="Arial" w:hAnsi="Arial" w:cs="Arial"/>
          <w:i/>
        </w:rPr>
        <w:t xml:space="preserve"> et al</w:t>
      </w:r>
      <w:r w:rsidRPr="000B7F05">
        <w:rPr>
          <w:rFonts w:ascii="Arial" w:hAnsi="Arial" w:cs="Arial"/>
        </w:rPr>
        <w:t>., 2020). They emphasized that multiplex adoption requires full local validation including linearity, limit of detection, precision, and inter-operator concordance not merely visually appealing multi-color images.</w:t>
      </w:r>
    </w:p>
    <w:p w14:paraId="3C90D7F8" w14:textId="3C0F1FC4"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Overall, the trajectory of protein histochemistry is clear: the field is becoming more quantitative, spatially explicit, and deeply integrative with genomics and transcriptomics. Reviewers predicted that the most immediate clinical gains will arise where spatial proteomics complements equivocal single-plex results such as heterogeneous HER2-low tumors or patchy PD-L1 staining or where microenvironmental context stratifies patients more effectively than bulk biomarkers. Still, they cautioned that successful translation depends on transparent validation, reproducible reagents, and robust computational pipelines capable of cross-site deployment (</w:t>
      </w:r>
      <w:proofErr w:type="spellStart"/>
      <w:r w:rsidR="00206EC5" w:rsidRPr="000B7F05">
        <w:rPr>
          <w:rFonts w:ascii="Arial" w:hAnsi="Arial" w:cs="Arial"/>
        </w:rPr>
        <w:t>Goltsev</w:t>
      </w:r>
      <w:proofErr w:type="spellEnd"/>
      <w:r w:rsidR="00206EC5" w:rsidRPr="000B7F05">
        <w:rPr>
          <w:rFonts w:ascii="Arial" w:hAnsi="Arial" w:cs="Arial"/>
        </w:rPr>
        <w:t xml:space="preserve"> and Nolan, 2023</w:t>
      </w:r>
      <w:r w:rsidRPr="000B7F05">
        <w:rPr>
          <w:rFonts w:ascii="Arial" w:hAnsi="Arial" w:cs="Arial"/>
        </w:rPr>
        <w:t xml:space="preserve">; </w:t>
      </w:r>
      <w:r w:rsidR="00B31250" w:rsidRPr="000B7F05">
        <w:rPr>
          <w:rFonts w:ascii="Arial" w:hAnsi="Arial" w:cs="Arial"/>
        </w:rPr>
        <w:t>Pulaski et al., 2025</w:t>
      </w:r>
      <w:r w:rsidRPr="000B7F05">
        <w:rPr>
          <w:rFonts w:ascii="Arial" w:hAnsi="Arial" w:cs="Arial"/>
        </w:rPr>
        <w:t>).</w:t>
      </w:r>
    </w:p>
    <w:p w14:paraId="7CCCF9D9" w14:textId="77777777" w:rsidR="00AE53F9" w:rsidRPr="000B7F05" w:rsidRDefault="00AE53F9" w:rsidP="00AE53F9">
      <w:pPr>
        <w:pStyle w:val="Body"/>
        <w:rPr>
          <w:rFonts w:ascii="Arial" w:hAnsi="Arial" w:cs="Arial"/>
        </w:rPr>
      </w:pPr>
      <w:r w:rsidRPr="000B7F05">
        <w:rPr>
          <w:rFonts w:ascii="Arial" w:eastAsia="Arial Unicode MS" w:hAnsi="Arial" w:cs="Arial"/>
        </w:rPr>
        <w:br w:type="page"/>
      </w:r>
    </w:p>
    <w:p w14:paraId="5E99ED4C" w14:textId="77777777" w:rsidR="00B01FCD" w:rsidRPr="000B7F05" w:rsidRDefault="00000F8F" w:rsidP="00441B6F">
      <w:pPr>
        <w:pStyle w:val="ConcHead"/>
        <w:spacing w:after="0"/>
        <w:jc w:val="both"/>
        <w:rPr>
          <w:rFonts w:ascii="Arial" w:hAnsi="Arial" w:cs="Arial"/>
        </w:rPr>
      </w:pPr>
      <w:r w:rsidRPr="000B7F05">
        <w:rPr>
          <w:rFonts w:ascii="Arial" w:hAnsi="Arial" w:cs="Arial"/>
        </w:rPr>
        <w:lastRenderedPageBreak/>
        <w:t xml:space="preserve">4. </w:t>
      </w:r>
      <w:r w:rsidR="00B01FCD" w:rsidRPr="000B7F05">
        <w:rPr>
          <w:rFonts w:ascii="Arial" w:hAnsi="Arial" w:cs="Arial"/>
        </w:rPr>
        <w:t>Conclusion</w:t>
      </w:r>
    </w:p>
    <w:p w14:paraId="52315300" w14:textId="77777777" w:rsidR="00790ADA" w:rsidRPr="000B7F05" w:rsidRDefault="00790ADA" w:rsidP="00441B6F">
      <w:pPr>
        <w:pStyle w:val="ConcHead"/>
        <w:spacing w:after="0"/>
        <w:jc w:val="both"/>
        <w:rPr>
          <w:rFonts w:ascii="Arial" w:hAnsi="Arial" w:cs="Arial"/>
        </w:rPr>
      </w:pPr>
    </w:p>
    <w:p w14:paraId="57DA1554"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Protein histochemistry has undergone a remarkable transformation in the last decade. What began as a discipline rooted in classic dye-based staining has now grown into an advanced, technology-driven field capable of revealing the rich and intricate landscape of proteins within tissues. Throughout the reviewed studies, one theme becomes unmistakably clear: we are no longer limited to simply seeing proteins we can now interpret them with far greater precision, depth, and spatial awareness.</w:t>
      </w:r>
    </w:p>
    <w:p w14:paraId="647112ED"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Traditional methods like bromophenol blue or routine immunohistochemistry continue to serve as the backbone of many laboratories because of their familiarity, affordability, and reliability. Yet, new tools</w:t>
      </w:r>
      <w:r w:rsidRPr="000B7F05">
        <w:rPr>
          <w:rFonts w:ascii="Arial" w:hAnsi="Arial" w:cs="Arial"/>
          <w:i/>
        </w:rPr>
        <w:t xml:space="preserve"> </w:t>
      </w:r>
      <w:r w:rsidRPr="000B7F05">
        <w:rPr>
          <w:rFonts w:ascii="Arial" w:hAnsi="Arial" w:cs="Arial"/>
        </w:rPr>
        <w:t>multiplex IHC, imaging mass cytometry, digital spatial profiling, and AI-assisted image analysis</w:t>
      </w:r>
      <w:r w:rsidRPr="000B7F05">
        <w:rPr>
          <w:rFonts w:ascii="Arial" w:hAnsi="Arial" w:cs="Arial"/>
          <w:i/>
        </w:rPr>
        <w:t xml:space="preserve"> </w:t>
      </w:r>
      <w:r w:rsidRPr="000B7F05">
        <w:rPr>
          <w:rFonts w:ascii="Arial" w:hAnsi="Arial" w:cs="Arial"/>
        </w:rPr>
        <w:t>have expanded what protein histochemistry can offer. These innovations allow scientists and clinicians to examine how proteins interact, how diseases reshape tissue architecture, and how microenvironments influence biological behavior. They help convert static snapshots of tissue into dynamic, information-rich maps.</w:t>
      </w:r>
    </w:p>
    <w:p w14:paraId="60EFFF03"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However, progress has not come without challenges. Across the literature, researchers repeatedly voiced concerns about reproducibility. Something as simple as fixation time or antibody lot differences can alter staining outcomes. High-plex platforms and AI tools, although powerful, require careful validation, standardization, and cross-center calibration before they can be fully trusted in clinical settings. Biomarkers such as HER2, PD-L1, and Ki-67 further remind us that even well-established protein assays require rigorous control and cautious interpretation.</w:t>
      </w:r>
    </w:p>
    <w:p w14:paraId="72170C06"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Despite these hurdles, the direction of the field is clear and exciting. Protein histochemistry is steadily becoming more quantitative, more spatially informative, and more tightly integrated with genomic and proteomic science. As digital pathology continues to mature and laboratories adopt more harmonized practices, histochemical analysis of proteins will increasingly guide personalized medicine, refine diagnostic pathways, and support discoveries in both basic and clinical research.</w:t>
      </w:r>
    </w:p>
    <w:p w14:paraId="79353EA2" w14:textId="77777777" w:rsidR="009437CD" w:rsidRPr="000B7F05" w:rsidRDefault="009437CD" w:rsidP="009437CD">
      <w:pPr>
        <w:tabs>
          <w:tab w:val="left" w:pos="709"/>
        </w:tabs>
        <w:spacing w:line="360" w:lineRule="auto"/>
        <w:jc w:val="both"/>
        <w:rPr>
          <w:rFonts w:ascii="Arial" w:hAnsi="Arial" w:cs="Arial"/>
        </w:rPr>
      </w:pPr>
      <w:r w:rsidRPr="000B7F05">
        <w:rPr>
          <w:rFonts w:ascii="Arial" w:hAnsi="Arial" w:cs="Arial"/>
        </w:rPr>
        <w:t>In essence, protein histochemistry is no longer just a technique it is an evolving language that helps us read the biological stories written inside tissues. With continued innovation and thoughtful standardization, this field is well positioned to shape the future of biomedical science and precision diagnostics in meaningful, transformative ways.</w:t>
      </w:r>
    </w:p>
    <w:p w14:paraId="398A4D32" w14:textId="77777777" w:rsidR="00790ADA" w:rsidRPr="000B7F05" w:rsidRDefault="00790ADA" w:rsidP="00441B6F">
      <w:pPr>
        <w:pStyle w:val="Body"/>
        <w:spacing w:after="0"/>
        <w:rPr>
          <w:rFonts w:ascii="Arial" w:hAnsi="Arial" w:cs="Arial"/>
        </w:rPr>
      </w:pPr>
    </w:p>
    <w:p w14:paraId="09C05A86" w14:textId="77777777" w:rsidR="00B01FCD" w:rsidRPr="000B7F05" w:rsidRDefault="00B01FCD" w:rsidP="00441B6F">
      <w:pPr>
        <w:pStyle w:val="ReferHead"/>
        <w:spacing w:after="0"/>
        <w:jc w:val="both"/>
        <w:rPr>
          <w:rFonts w:ascii="Arial" w:hAnsi="Arial" w:cs="Arial"/>
        </w:rPr>
      </w:pPr>
      <w:r w:rsidRPr="000B7F05">
        <w:rPr>
          <w:rFonts w:ascii="Arial" w:hAnsi="Arial" w:cs="Arial"/>
        </w:rPr>
        <w:lastRenderedPageBreak/>
        <w:t>References</w:t>
      </w:r>
    </w:p>
    <w:p w14:paraId="335D749D" w14:textId="77777777" w:rsidR="00790ADA" w:rsidRPr="000B7F05" w:rsidRDefault="00790ADA" w:rsidP="00441B6F">
      <w:pPr>
        <w:pStyle w:val="ReferHead"/>
        <w:spacing w:after="0"/>
        <w:jc w:val="both"/>
        <w:rPr>
          <w:rFonts w:ascii="Arial" w:hAnsi="Arial" w:cs="Arial"/>
        </w:rPr>
      </w:pPr>
    </w:p>
    <w:p w14:paraId="6DC878A3" w14:textId="32A7E546" w:rsidR="00860CED" w:rsidRPr="000B7F05" w:rsidRDefault="00860CED" w:rsidP="00C9704A">
      <w:pPr>
        <w:pStyle w:val="NormalWeb"/>
        <w:jc w:val="both"/>
        <w:rPr>
          <w:rFonts w:ascii="Arial" w:hAnsi="Arial" w:cs="Arial"/>
        </w:rPr>
      </w:pPr>
      <w:r w:rsidRPr="000B7F05">
        <w:rPr>
          <w:rFonts w:ascii="Arial" w:hAnsi="Arial" w:cs="Arial"/>
          <w:shd w:val="clear" w:color="auto" w:fill="FFFFFF"/>
        </w:rPr>
        <w:t xml:space="preserve">Ali, H.R., Jackson, H.W., </w:t>
      </w:r>
      <w:proofErr w:type="spellStart"/>
      <w:r w:rsidRPr="000B7F05">
        <w:rPr>
          <w:rFonts w:ascii="Arial" w:hAnsi="Arial" w:cs="Arial"/>
          <w:shd w:val="clear" w:color="auto" w:fill="FFFFFF"/>
        </w:rPr>
        <w:t>Zanotelli</w:t>
      </w:r>
      <w:proofErr w:type="spellEnd"/>
      <w:r w:rsidRPr="000B7F05">
        <w:rPr>
          <w:rFonts w:ascii="Arial" w:hAnsi="Arial" w:cs="Arial"/>
          <w:shd w:val="clear" w:color="auto" w:fill="FFFFFF"/>
        </w:rPr>
        <w:t xml:space="preserve">, V.R.T., </w:t>
      </w:r>
      <w:proofErr w:type="spellStart"/>
      <w:r w:rsidRPr="000B7F05">
        <w:rPr>
          <w:rFonts w:ascii="Arial" w:hAnsi="Arial" w:cs="Arial"/>
          <w:shd w:val="clear" w:color="auto" w:fill="FFFFFF"/>
        </w:rPr>
        <w:t>Danenberg</w:t>
      </w:r>
      <w:proofErr w:type="spellEnd"/>
      <w:r w:rsidRPr="000B7F05">
        <w:rPr>
          <w:rFonts w:ascii="Arial" w:hAnsi="Arial" w:cs="Arial"/>
          <w:shd w:val="clear" w:color="auto" w:fill="FFFFFF"/>
        </w:rPr>
        <w:t xml:space="preserve">, E., Fischer, J.R., Bardwell, H., Provenzano, E. (2020) CRUK IMAXT Grand Challenge Team; Rueda OM, Chin SF, Aparicio S, Caldas C, </w:t>
      </w:r>
      <w:proofErr w:type="spellStart"/>
      <w:r w:rsidRPr="000B7F05">
        <w:rPr>
          <w:rFonts w:ascii="Arial" w:hAnsi="Arial" w:cs="Arial"/>
          <w:shd w:val="clear" w:color="auto" w:fill="FFFFFF"/>
        </w:rPr>
        <w:t>Bodenmiller</w:t>
      </w:r>
      <w:proofErr w:type="spellEnd"/>
      <w:r w:rsidRPr="000B7F05">
        <w:rPr>
          <w:rFonts w:ascii="Arial" w:hAnsi="Arial" w:cs="Arial"/>
          <w:shd w:val="clear" w:color="auto" w:fill="FFFFFF"/>
        </w:rPr>
        <w:t xml:space="preserve"> B. Imaging mass cytometry and multiplatform genomics define the </w:t>
      </w:r>
      <w:proofErr w:type="spellStart"/>
      <w:r w:rsidRPr="000B7F05">
        <w:rPr>
          <w:rFonts w:ascii="Arial" w:hAnsi="Arial" w:cs="Arial"/>
          <w:shd w:val="clear" w:color="auto" w:fill="FFFFFF"/>
        </w:rPr>
        <w:t>phenogenomic</w:t>
      </w:r>
      <w:proofErr w:type="spellEnd"/>
      <w:r w:rsidRPr="000B7F05">
        <w:rPr>
          <w:rFonts w:ascii="Arial" w:hAnsi="Arial" w:cs="Arial"/>
          <w:shd w:val="clear" w:color="auto" w:fill="FFFFFF"/>
        </w:rPr>
        <w:t xml:space="preserve"> landscape of breast cancer. Nature Cancer. 1(2):163-175.</w:t>
      </w:r>
      <w:r w:rsidR="0034513F">
        <w:rPr>
          <w:rFonts w:ascii="Arial" w:hAnsi="Arial" w:cs="Arial"/>
          <w:shd w:val="clear" w:color="auto" w:fill="FFFFFF"/>
        </w:rPr>
        <w:t xml:space="preserve"> </w:t>
      </w:r>
      <w:hyperlink r:id="rId14" w:history="1">
        <w:r w:rsidR="0034513F" w:rsidRPr="00CF1A7E">
          <w:rPr>
            <w:rStyle w:val="Hyperlink"/>
            <w:rFonts w:ascii="Arial" w:hAnsi="Arial" w:cs="Arial"/>
            <w:shd w:val="clear" w:color="auto" w:fill="FFFFFF"/>
          </w:rPr>
          <w:t>https://doi.org/10.1038/s43018-020-0026-6</w:t>
        </w:r>
      </w:hyperlink>
      <w:r w:rsidR="0034513F">
        <w:rPr>
          <w:rFonts w:ascii="Arial" w:hAnsi="Arial" w:cs="Arial"/>
          <w:shd w:val="clear" w:color="auto" w:fill="FFFFFF"/>
        </w:rPr>
        <w:t xml:space="preserve"> </w:t>
      </w:r>
    </w:p>
    <w:p w14:paraId="3EC8EFEA" w14:textId="42B9D45B" w:rsidR="00860CED" w:rsidRPr="000B7F05" w:rsidRDefault="00860CED" w:rsidP="00D92761">
      <w:pPr>
        <w:pStyle w:val="NormalWeb"/>
        <w:jc w:val="both"/>
        <w:rPr>
          <w:rFonts w:ascii="Arial" w:hAnsi="Arial" w:cs="Arial"/>
          <w:b/>
        </w:rPr>
      </w:pPr>
      <w:proofErr w:type="spellStart"/>
      <w:r w:rsidRPr="000B7F05">
        <w:rPr>
          <w:rStyle w:val="Strong"/>
          <w:rFonts w:ascii="Arial" w:hAnsi="Arial" w:cs="Arial"/>
          <w:b w:val="0"/>
        </w:rPr>
        <w:t>Amgad</w:t>
      </w:r>
      <w:proofErr w:type="spellEnd"/>
      <w:r w:rsidRPr="000B7F05">
        <w:rPr>
          <w:rStyle w:val="Strong"/>
          <w:rFonts w:ascii="Arial" w:hAnsi="Arial" w:cs="Arial"/>
          <w:b w:val="0"/>
        </w:rPr>
        <w:t xml:space="preserve">, M., </w:t>
      </w:r>
      <w:proofErr w:type="spellStart"/>
      <w:r w:rsidRPr="000B7F05">
        <w:rPr>
          <w:rStyle w:val="Strong"/>
          <w:rFonts w:ascii="Arial" w:hAnsi="Arial" w:cs="Arial"/>
          <w:b w:val="0"/>
        </w:rPr>
        <w:t>Elfandy</w:t>
      </w:r>
      <w:proofErr w:type="spellEnd"/>
      <w:r w:rsidRPr="000B7F05">
        <w:rPr>
          <w:rStyle w:val="Strong"/>
          <w:rFonts w:ascii="Arial" w:hAnsi="Arial" w:cs="Arial"/>
          <w:b w:val="0"/>
        </w:rPr>
        <w:t xml:space="preserve">, H., Hussein, H., </w:t>
      </w:r>
      <w:proofErr w:type="spellStart"/>
      <w:r w:rsidRPr="000B7F05">
        <w:rPr>
          <w:rStyle w:val="Strong"/>
          <w:rFonts w:ascii="Arial" w:hAnsi="Arial" w:cs="Arial"/>
          <w:b w:val="0"/>
        </w:rPr>
        <w:t>Atteya</w:t>
      </w:r>
      <w:proofErr w:type="spellEnd"/>
      <w:r w:rsidRPr="000B7F05">
        <w:rPr>
          <w:rStyle w:val="Strong"/>
          <w:rFonts w:ascii="Arial" w:hAnsi="Arial" w:cs="Arial"/>
          <w:b w:val="0"/>
        </w:rPr>
        <w:t xml:space="preserve">, L.A., </w:t>
      </w:r>
      <w:proofErr w:type="spellStart"/>
      <w:r w:rsidRPr="000B7F05">
        <w:rPr>
          <w:rStyle w:val="Strong"/>
          <w:rFonts w:ascii="Arial" w:hAnsi="Arial" w:cs="Arial"/>
          <w:b w:val="0"/>
        </w:rPr>
        <w:t>Elsebaie</w:t>
      </w:r>
      <w:proofErr w:type="spellEnd"/>
      <w:r w:rsidRPr="000B7F05">
        <w:rPr>
          <w:rStyle w:val="Strong"/>
          <w:rFonts w:ascii="Arial" w:hAnsi="Arial" w:cs="Arial"/>
          <w:b w:val="0"/>
        </w:rPr>
        <w:t xml:space="preserve">, M.A.T., Abo </w:t>
      </w:r>
      <w:proofErr w:type="spellStart"/>
      <w:r w:rsidRPr="000B7F05">
        <w:rPr>
          <w:rStyle w:val="Strong"/>
          <w:rFonts w:ascii="Arial" w:hAnsi="Arial" w:cs="Arial"/>
          <w:b w:val="0"/>
        </w:rPr>
        <w:t>Elnasr</w:t>
      </w:r>
      <w:proofErr w:type="spellEnd"/>
      <w:r w:rsidRPr="000B7F05">
        <w:rPr>
          <w:rStyle w:val="Strong"/>
          <w:rFonts w:ascii="Arial" w:hAnsi="Arial" w:cs="Arial"/>
          <w:b w:val="0"/>
        </w:rPr>
        <w:t xml:space="preserve">, L.S., </w:t>
      </w:r>
      <w:proofErr w:type="spellStart"/>
      <w:r w:rsidRPr="000B7F05">
        <w:rPr>
          <w:rStyle w:val="Strong"/>
          <w:rFonts w:ascii="Arial" w:hAnsi="Arial" w:cs="Arial"/>
          <w:b w:val="0"/>
        </w:rPr>
        <w:t>Sakr</w:t>
      </w:r>
      <w:proofErr w:type="spellEnd"/>
      <w:r w:rsidRPr="000B7F05">
        <w:rPr>
          <w:rStyle w:val="Strong"/>
          <w:rFonts w:ascii="Arial" w:hAnsi="Arial" w:cs="Arial"/>
          <w:b w:val="0"/>
        </w:rPr>
        <w:t xml:space="preserve">, R.A., Salem, H.S.E., Ismail, A.F., Saad, A.M., Ahmed, J., </w:t>
      </w:r>
      <w:proofErr w:type="spellStart"/>
      <w:r w:rsidRPr="000B7F05">
        <w:rPr>
          <w:rStyle w:val="Strong"/>
          <w:rFonts w:ascii="Arial" w:hAnsi="Arial" w:cs="Arial"/>
          <w:b w:val="0"/>
        </w:rPr>
        <w:t>Elsebaie</w:t>
      </w:r>
      <w:proofErr w:type="spellEnd"/>
      <w:r w:rsidRPr="000B7F05">
        <w:rPr>
          <w:rStyle w:val="Strong"/>
          <w:rFonts w:ascii="Arial" w:hAnsi="Arial" w:cs="Arial"/>
          <w:b w:val="0"/>
        </w:rPr>
        <w:t xml:space="preserve">, M.A.T., Rahman, M., </w:t>
      </w:r>
      <w:proofErr w:type="spellStart"/>
      <w:r w:rsidRPr="000B7F05">
        <w:rPr>
          <w:rStyle w:val="Strong"/>
          <w:rFonts w:ascii="Arial" w:hAnsi="Arial" w:cs="Arial"/>
          <w:b w:val="0"/>
        </w:rPr>
        <w:t>Ruhban</w:t>
      </w:r>
      <w:proofErr w:type="spellEnd"/>
      <w:r w:rsidRPr="000B7F05">
        <w:rPr>
          <w:rStyle w:val="Strong"/>
          <w:rFonts w:ascii="Arial" w:hAnsi="Arial" w:cs="Arial"/>
          <w:b w:val="0"/>
        </w:rPr>
        <w:t xml:space="preserve">, I.A., </w:t>
      </w:r>
      <w:proofErr w:type="spellStart"/>
      <w:r w:rsidRPr="000B7F05">
        <w:rPr>
          <w:rStyle w:val="Strong"/>
          <w:rFonts w:ascii="Arial" w:hAnsi="Arial" w:cs="Arial"/>
          <w:b w:val="0"/>
        </w:rPr>
        <w:t>Elgazar</w:t>
      </w:r>
      <w:proofErr w:type="spellEnd"/>
      <w:r w:rsidRPr="000B7F05">
        <w:rPr>
          <w:rStyle w:val="Strong"/>
          <w:rFonts w:ascii="Arial" w:hAnsi="Arial" w:cs="Arial"/>
          <w:b w:val="0"/>
        </w:rPr>
        <w:t xml:space="preserve">, N.M., </w:t>
      </w:r>
      <w:proofErr w:type="spellStart"/>
      <w:r w:rsidRPr="000B7F05">
        <w:rPr>
          <w:rStyle w:val="Strong"/>
          <w:rFonts w:ascii="Arial" w:hAnsi="Arial" w:cs="Arial"/>
          <w:b w:val="0"/>
        </w:rPr>
        <w:t>Alagha</w:t>
      </w:r>
      <w:proofErr w:type="spellEnd"/>
      <w:r w:rsidRPr="000B7F05">
        <w:rPr>
          <w:rStyle w:val="Strong"/>
          <w:rFonts w:ascii="Arial" w:hAnsi="Arial" w:cs="Arial"/>
          <w:b w:val="0"/>
        </w:rPr>
        <w:t xml:space="preserve">, Y., Osman, M.H., </w:t>
      </w:r>
      <w:proofErr w:type="spellStart"/>
      <w:r w:rsidRPr="000B7F05">
        <w:rPr>
          <w:rStyle w:val="Strong"/>
          <w:rFonts w:ascii="Arial" w:hAnsi="Arial" w:cs="Arial"/>
          <w:b w:val="0"/>
        </w:rPr>
        <w:t>Alhusseiny</w:t>
      </w:r>
      <w:proofErr w:type="spellEnd"/>
      <w:r w:rsidRPr="000B7F05">
        <w:rPr>
          <w:rStyle w:val="Strong"/>
          <w:rFonts w:ascii="Arial" w:hAnsi="Arial" w:cs="Arial"/>
          <w:b w:val="0"/>
        </w:rPr>
        <w:t xml:space="preserve">, A.M., Khalaf, M.M., Younes, A.F., </w:t>
      </w:r>
      <w:proofErr w:type="spellStart"/>
      <w:r w:rsidRPr="000B7F05">
        <w:rPr>
          <w:rStyle w:val="Strong"/>
          <w:rFonts w:ascii="Arial" w:hAnsi="Arial" w:cs="Arial"/>
          <w:b w:val="0"/>
        </w:rPr>
        <w:t>Abdulkarim</w:t>
      </w:r>
      <w:proofErr w:type="spellEnd"/>
      <w:r w:rsidRPr="000B7F05">
        <w:rPr>
          <w:rStyle w:val="Strong"/>
          <w:rFonts w:ascii="Arial" w:hAnsi="Arial" w:cs="Arial"/>
          <w:b w:val="0"/>
        </w:rPr>
        <w:t xml:space="preserve">, A., Younes, D.M., </w:t>
      </w:r>
      <w:proofErr w:type="spellStart"/>
      <w:r w:rsidRPr="000B7F05">
        <w:rPr>
          <w:rStyle w:val="Strong"/>
          <w:rFonts w:ascii="Arial" w:hAnsi="Arial" w:cs="Arial"/>
          <w:b w:val="0"/>
        </w:rPr>
        <w:t>Gadallah</w:t>
      </w:r>
      <w:proofErr w:type="spellEnd"/>
      <w:r w:rsidRPr="000B7F05">
        <w:rPr>
          <w:rStyle w:val="Strong"/>
          <w:rFonts w:ascii="Arial" w:hAnsi="Arial" w:cs="Arial"/>
          <w:b w:val="0"/>
        </w:rPr>
        <w:t xml:space="preserve">, A.M., </w:t>
      </w:r>
      <w:proofErr w:type="spellStart"/>
      <w:r w:rsidRPr="000B7F05">
        <w:rPr>
          <w:rStyle w:val="Strong"/>
          <w:rFonts w:ascii="Arial" w:hAnsi="Arial" w:cs="Arial"/>
          <w:b w:val="0"/>
        </w:rPr>
        <w:t>Elkashash</w:t>
      </w:r>
      <w:proofErr w:type="spellEnd"/>
      <w:r w:rsidRPr="000B7F05">
        <w:rPr>
          <w:rStyle w:val="Strong"/>
          <w:rFonts w:ascii="Arial" w:hAnsi="Arial" w:cs="Arial"/>
          <w:b w:val="0"/>
        </w:rPr>
        <w:t xml:space="preserve">, A.M., </w:t>
      </w:r>
      <w:proofErr w:type="spellStart"/>
      <w:r w:rsidRPr="000B7F05">
        <w:rPr>
          <w:rStyle w:val="Strong"/>
          <w:rFonts w:ascii="Arial" w:hAnsi="Arial" w:cs="Arial"/>
          <w:b w:val="0"/>
        </w:rPr>
        <w:t>Fala</w:t>
      </w:r>
      <w:proofErr w:type="spellEnd"/>
      <w:r w:rsidRPr="000B7F05">
        <w:rPr>
          <w:rStyle w:val="Strong"/>
          <w:rFonts w:ascii="Arial" w:hAnsi="Arial" w:cs="Arial"/>
          <w:b w:val="0"/>
        </w:rPr>
        <w:t xml:space="preserve">, S.Y., </w:t>
      </w:r>
      <w:proofErr w:type="spellStart"/>
      <w:r w:rsidRPr="000B7F05">
        <w:rPr>
          <w:rStyle w:val="Strong"/>
          <w:rFonts w:ascii="Arial" w:hAnsi="Arial" w:cs="Arial"/>
          <w:b w:val="0"/>
        </w:rPr>
        <w:t>Zaki</w:t>
      </w:r>
      <w:proofErr w:type="spellEnd"/>
      <w:r w:rsidRPr="000B7F05">
        <w:rPr>
          <w:rStyle w:val="Strong"/>
          <w:rFonts w:ascii="Arial" w:hAnsi="Arial" w:cs="Arial"/>
          <w:b w:val="0"/>
        </w:rPr>
        <w:t xml:space="preserve">, B.M., </w:t>
      </w:r>
      <w:proofErr w:type="spellStart"/>
      <w:r w:rsidRPr="000B7F05">
        <w:rPr>
          <w:rStyle w:val="Strong"/>
          <w:rFonts w:ascii="Arial" w:hAnsi="Arial" w:cs="Arial"/>
          <w:b w:val="0"/>
        </w:rPr>
        <w:t>Beezley</w:t>
      </w:r>
      <w:proofErr w:type="spellEnd"/>
      <w:r w:rsidRPr="000B7F05">
        <w:rPr>
          <w:rStyle w:val="Strong"/>
          <w:rFonts w:ascii="Arial" w:hAnsi="Arial" w:cs="Arial"/>
          <w:b w:val="0"/>
        </w:rPr>
        <w:t xml:space="preserve">, J., </w:t>
      </w:r>
      <w:proofErr w:type="spellStart"/>
      <w:r w:rsidRPr="000B7F05">
        <w:rPr>
          <w:rStyle w:val="Strong"/>
          <w:rFonts w:ascii="Arial" w:hAnsi="Arial" w:cs="Arial"/>
          <w:b w:val="0"/>
        </w:rPr>
        <w:t>Chittajallu</w:t>
      </w:r>
      <w:proofErr w:type="spellEnd"/>
      <w:r w:rsidRPr="000B7F05">
        <w:rPr>
          <w:rStyle w:val="Strong"/>
          <w:rFonts w:ascii="Arial" w:hAnsi="Arial" w:cs="Arial"/>
          <w:b w:val="0"/>
        </w:rPr>
        <w:t xml:space="preserve">, D.R., </w:t>
      </w:r>
      <w:proofErr w:type="spellStart"/>
      <w:r w:rsidRPr="000B7F05">
        <w:rPr>
          <w:rStyle w:val="Strong"/>
          <w:rFonts w:ascii="Arial" w:hAnsi="Arial" w:cs="Arial"/>
          <w:b w:val="0"/>
        </w:rPr>
        <w:t>Manthey</w:t>
      </w:r>
      <w:proofErr w:type="spellEnd"/>
      <w:r w:rsidRPr="000B7F05">
        <w:rPr>
          <w:rStyle w:val="Strong"/>
          <w:rFonts w:ascii="Arial" w:hAnsi="Arial" w:cs="Arial"/>
          <w:b w:val="0"/>
        </w:rPr>
        <w:t xml:space="preserve">, D., Gutman, D.A. &amp; Cooper, L.A.D. (2019). Structured crowdsourcing enables </w:t>
      </w:r>
      <w:proofErr w:type="spellStart"/>
      <w:r w:rsidRPr="000B7F05">
        <w:rPr>
          <w:rStyle w:val="Strong"/>
          <w:rFonts w:ascii="Arial" w:hAnsi="Arial" w:cs="Arial"/>
          <w:b w:val="0"/>
        </w:rPr>
        <w:t>convolutio</w:t>
      </w:r>
      <w:proofErr w:type="spellEnd"/>
      <w:r w:rsidR="0034513F">
        <w:rPr>
          <w:rStyle w:val="Strong"/>
          <w:rFonts w:ascii="Arial" w:hAnsi="Arial" w:cs="Arial"/>
          <w:b w:val="0"/>
        </w:rPr>
        <w:t xml:space="preserve"> </w:t>
      </w:r>
      <w:proofErr w:type="spellStart"/>
      <w:r w:rsidRPr="000B7F05">
        <w:rPr>
          <w:rStyle w:val="Strong"/>
          <w:rFonts w:ascii="Arial" w:hAnsi="Arial" w:cs="Arial"/>
          <w:b w:val="0"/>
        </w:rPr>
        <w:t>nal</w:t>
      </w:r>
      <w:proofErr w:type="spellEnd"/>
      <w:r w:rsidRPr="000B7F05">
        <w:rPr>
          <w:rStyle w:val="Strong"/>
          <w:rFonts w:ascii="Arial" w:hAnsi="Arial" w:cs="Arial"/>
          <w:b w:val="0"/>
        </w:rPr>
        <w:t xml:space="preserve"> segmentation of histology images. </w:t>
      </w:r>
      <w:r w:rsidRPr="000B7F05">
        <w:rPr>
          <w:rStyle w:val="Emphasis"/>
          <w:rFonts w:ascii="Arial" w:hAnsi="Arial" w:cs="Arial"/>
          <w:b/>
          <w:bCs/>
        </w:rPr>
        <w:t>Bioinformatics</w:t>
      </w:r>
      <w:r w:rsidRPr="000B7F05">
        <w:rPr>
          <w:rStyle w:val="Strong"/>
          <w:rFonts w:ascii="Arial" w:hAnsi="Arial" w:cs="Arial"/>
          <w:b w:val="0"/>
        </w:rPr>
        <w:t>, 35(18), 3461–3467.</w:t>
      </w:r>
      <w:r w:rsidR="0034513F">
        <w:rPr>
          <w:rStyle w:val="Strong"/>
          <w:rFonts w:ascii="Arial" w:hAnsi="Arial" w:cs="Arial"/>
          <w:b w:val="0"/>
        </w:rPr>
        <w:t xml:space="preserve"> </w:t>
      </w:r>
      <w:hyperlink r:id="rId15" w:history="1">
        <w:r w:rsidR="0034513F" w:rsidRPr="00CF1A7E">
          <w:rPr>
            <w:rStyle w:val="Hyperlink"/>
            <w:rFonts w:ascii="Arial" w:hAnsi="Arial" w:cs="Arial"/>
          </w:rPr>
          <w:t>https://doi.org/10.1093/bioinformatics/btz083</w:t>
        </w:r>
      </w:hyperlink>
      <w:r w:rsidR="0034513F">
        <w:rPr>
          <w:rStyle w:val="Strong"/>
          <w:rFonts w:ascii="Arial" w:hAnsi="Arial" w:cs="Arial"/>
          <w:b w:val="0"/>
        </w:rPr>
        <w:t xml:space="preserve"> </w:t>
      </w:r>
    </w:p>
    <w:p w14:paraId="3DA8B0A9" w14:textId="2EAC26A0" w:rsidR="00860CED" w:rsidRPr="000B7F05" w:rsidRDefault="00860CED" w:rsidP="00C9704A">
      <w:pPr>
        <w:pStyle w:val="NormalWeb"/>
        <w:jc w:val="both"/>
        <w:rPr>
          <w:rFonts w:ascii="Arial" w:hAnsi="Arial" w:cs="Arial"/>
        </w:rPr>
      </w:pPr>
      <w:r w:rsidRPr="000B7F05">
        <w:rPr>
          <w:rFonts w:ascii="Arial" w:hAnsi="Arial" w:cs="Arial"/>
          <w:shd w:val="clear" w:color="auto" w:fill="FFFFFF"/>
        </w:rPr>
        <w:t xml:space="preserve">de Souza, N., Zhao, S. and </w:t>
      </w:r>
      <w:proofErr w:type="spellStart"/>
      <w:r w:rsidRPr="000B7F05">
        <w:rPr>
          <w:rFonts w:ascii="Arial" w:hAnsi="Arial" w:cs="Arial"/>
          <w:shd w:val="clear" w:color="auto" w:fill="FFFFFF"/>
        </w:rPr>
        <w:t>Bodenmiller</w:t>
      </w:r>
      <w:proofErr w:type="spellEnd"/>
      <w:r w:rsidRPr="000B7F05">
        <w:rPr>
          <w:rFonts w:ascii="Arial" w:hAnsi="Arial" w:cs="Arial"/>
          <w:shd w:val="clear" w:color="auto" w:fill="FFFFFF"/>
        </w:rPr>
        <w:t xml:space="preserve">, B. (2024) Multiplex protein imaging in </w:t>
      </w:r>
      <w:proofErr w:type="spellStart"/>
      <w:r w:rsidRPr="000B7F05">
        <w:rPr>
          <w:rFonts w:ascii="Arial" w:hAnsi="Arial" w:cs="Arial"/>
          <w:shd w:val="clear" w:color="auto" w:fill="FFFFFF"/>
        </w:rPr>
        <w:t>tumour</w:t>
      </w:r>
      <w:proofErr w:type="spellEnd"/>
      <w:r w:rsidRPr="000B7F05">
        <w:rPr>
          <w:rFonts w:ascii="Arial" w:hAnsi="Arial" w:cs="Arial"/>
          <w:shd w:val="clear" w:color="auto" w:fill="FFFFFF"/>
        </w:rPr>
        <w:t xml:space="preserve"> biology. </w:t>
      </w:r>
      <w:r w:rsidRPr="000B7F05">
        <w:rPr>
          <w:rFonts w:ascii="Arial" w:hAnsi="Arial" w:cs="Arial"/>
          <w:i/>
          <w:iCs/>
          <w:shd w:val="clear" w:color="auto" w:fill="FFFFFF"/>
        </w:rPr>
        <w:t>Nature Review Cancer</w:t>
      </w:r>
      <w:r w:rsidRPr="000B7F05">
        <w:rPr>
          <w:rFonts w:ascii="Arial" w:hAnsi="Arial" w:cs="Arial"/>
          <w:shd w:val="clear" w:color="auto" w:fill="FFFFFF"/>
        </w:rPr>
        <w:t> </w:t>
      </w:r>
      <w:r w:rsidRPr="000B7F05">
        <w:rPr>
          <w:rFonts w:ascii="Arial" w:hAnsi="Arial" w:cs="Arial"/>
          <w:b/>
          <w:bCs/>
          <w:shd w:val="clear" w:color="auto" w:fill="FFFFFF"/>
        </w:rPr>
        <w:t>24</w:t>
      </w:r>
      <w:r w:rsidRPr="000B7F05">
        <w:rPr>
          <w:rFonts w:ascii="Arial" w:hAnsi="Arial" w:cs="Arial"/>
          <w:shd w:val="clear" w:color="auto" w:fill="FFFFFF"/>
        </w:rPr>
        <w:t>:171–191.</w:t>
      </w:r>
      <w:r w:rsidR="0034513F">
        <w:rPr>
          <w:rFonts w:ascii="Arial" w:hAnsi="Arial" w:cs="Arial"/>
          <w:shd w:val="clear" w:color="auto" w:fill="FFFFFF"/>
        </w:rPr>
        <w:t xml:space="preserve"> </w:t>
      </w:r>
      <w:hyperlink r:id="rId16" w:history="1">
        <w:r w:rsidR="0034513F" w:rsidRPr="00CF1A7E">
          <w:rPr>
            <w:rStyle w:val="Hyperlink"/>
            <w:rFonts w:ascii="Arial" w:hAnsi="Arial" w:cs="Arial"/>
            <w:shd w:val="clear" w:color="auto" w:fill="FFFFFF"/>
          </w:rPr>
          <w:t>https://doi.org/10.1038/s41568-023-00657-4</w:t>
        </w:r>
      </w:hyperlink>
      <w:r w:rsidR="0034513F">
        <w:rPr>
          <w:rFonts w:ascii="Arial" w:hAnsi="Arial" w:cs="Arial"/>
          <w:shd w:val="clear" w:color="auto" w:fill="FFFFFF"/>
        </w:rPr>
        <w:t xml:space="preserve"> </w:t>
      </w:r>
    </w:p>
    <w:p w14:paraId="0B8E1645" w14:textId="0837A671"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 xml:space="preserve">Delcambre, G.H., Liu, J., Herrington, J.M., </w:t>
      </w:r>
      <w:proofErr w:type="spellStart"/>
      <w:r w:rsidRPr="000B7F05">
        <w:rPr>
          <w:rFonts w:ascii="Arial" w:hAnsi="Arial" w:cs="Arial"/>
          <w:shd w:val="clear" w:color="auto" w:fill="FFFFFF"/>
        </w:rPr>
        <w:t>Vallario</w:t>
      </w:r>
      <w:proofErr w:type="spellEnd"/>
      <w:r w:rsidRPr="000B7F05">
        <w:rPr>
          <w:rFonts w:ascii="Arial" w:hAnsi="Arial" w:cs="Arial"/>
          <w:shd w:val="clear" w:color="auto" w:fill="FFFFFF"/>
        </w:rPr>
        <w:t xml:space="preserve">, K. and Long, M.T. (2016). Immunohistochemistry for the detection of neural and inflammatory cells in equine brain tissue. Peer Journal. </w:t>
      </w:r>
      <w:r w:rsidRPr="000B7F05">
        <w:rPr>
          <w:rFonts w:ascii="Arial" w:hAnsi="Arial" w:cs="Arial"/>
          <w:b/>
          <w:shd w:val="clear" w:color="auto" w:fill="FFFFFF"/>
        </w:rPr>
        <w:t>25</w:t>
      </w:r>
      <w:r w:rsidRPr="000B7F05">
        <w:rPr>
          <w:rFonts w:ascii="Arial" w:hAnsi="Arial" w:cs="Arial"/>
          <w:shd w:val="clear" w:color="auto" w:fill="FFFFFF"/>
        </w:rPr>
        <w:t>(4):1601</w:t>
      </w:r>
      <w:r w:rsidR="0034513F">
        <w:rPr>
          <w:rFonts w:ascii="Arial" w:hAnsi="Arial" w:cs="Arial"/>
          <w:shd w:val="clear" w:color="auto" w:fill="FFFFFF"/>
        </w:rPr>
        <w:t xml:space="preserve"> </w:t>
      </w:r>
      <w:hyperlink r:id="rId17" w:history="1">
        <w:r w:rsidR="0034513F" w:rsidRPr="00CF1A7E">
          <w:rPr>
            <w:rStyle w:val="Hyperlink"/>
            <w:rFonts w:ascii="Arial" w:hAnsi="Arial" w:cs="Arial"/>
            <w:shd w:val="clear" w:color="auto" w:fill="FFFFFF"/>
          </w:rPr>
          <w:t>https://doi.org/10.7717/peerj.1601</w:t>
        </w:r>
      </w:hyperlink>
      <w:r w:rsidR="0034513F">
        <w:rPr>
          <w:rFonts w:ascii="Arial" w:hAnsi="Arial" w:cs="Arial"/>
          <w:shd w:val="clear" w:color="auto" w:fill="FFFFFF"/>
        </w:rPr>
        <w:t xml:space="preserve"> </w:t>
      </w:r>
    </w:p>
    <w:p w14:paraId="64F9047E" w14:textId="23AD4691" w:rsidR="00860CED" w:rsidRPr="000B7F05" w:rsidRDefault="00860CED" w:rsidP="00C9704A">
      <w:pPr>
        <w:pStyle w:val="NormalWeb"/>
        <w:jc w:val="both"/>
        <w:rPr>
          <w:rFonts w:ascii="Arial" w:hAnsi="Arial" w:cs="Arial"/>
        </w:rPr>
      </w:pPr>
      <w:proofErr w:type="spellStart"/>
      <w:r w:rsidRPr="000B7F05">
        <w:rPr>
          <w:rFonts w:ascii="Arial" w:hAnsi="Arial" w:cs="Arial"/>
        </w:rPr>
        <w:t>Dowsett</w:t>
      </w:r>
      <w:proofErr w:type="spellEnd"/>
      <w:r w:rsidRPr="000B7F05">
        <w:rPr>
          <w:rFonts w:ascii="Arial" w:hAnsi="Arial" w:cs="Arial"/>
        </w:rPr>
        <w:t xml:space="preserve">, M., Nielsen, T.O., </w:t>
      </w:r>
      <w:proofErr w:type="spellStart"/>
      <w:r w:rsidRPr="000B7F05">
        <w:rPr>
          <w:rFonts w:ascii="Arial" w:hAnsi="Arial" w:cs="Arial"/>
        </w:rPr>
        <w:t>Rimm</w:t>
      </w:r>
      <w:proofErr w:type="spellEnd"/>
      <w:r w:rsidRPr="000B7F05">
        <w:rPr>
          <w:rFonts w:ascii="Arial" w:hAnsi="Arial" w:cs="Arial"/>
        </w:rPr>
        <w:t xml:space="preserve">, D.L., Leung, S.C.Y., </w:t>
      </w:r>
      <w:proofErr w:type="spellStart"/>
      <w:r w:rsidRPr="000B7F05">
        <w:rPr>
          <w:rFonts w:ascii="Arial" w:hAnsi="Arial" w:cs="Arial"/>
        </w:rPr>
        <w:t>Acs</w:t>
      </w:r>
      <w:proofErr w:type="spellEnd"/>
      <w:r w:rsidRPr="000B7F05">
        <w:rPr>
          <w:rFonts w:ascii="Arial" w:hAnsi="Arial" w:cs="Arial"/>
        </w:rPr>
        <w:t xml:space="preserve">, B., </w:t>
      </w:r>
      <w:proofErr w:type="spellStart"/>
      <w:r w:rsidRPr="000B7F05">
        <w:rPr>
          <w:rFonts w:ascii="Arial" w:hAnsi="Arial" w:cs="Arial"/>
        </w:rPr>
        <w:t>A’Hern</w:t>
      </w:r>
      <w:proofErr w:type="spellEnd"/>
      <w:r w:rsidRPr="000B7F05">
        <w:rPr>
          <w:rFonts w:ascii="Arial" w:hAnsi="Arial" w:cs="Arial"/>
        </w:rPr>
        <w:t>, R., Bartlett, J., … Ellis, M.J. (2021). Assessment of Ki67 in breast cancer: Updated Recommendations from the International Ki67 in Breast Cancer Working Group. Journal of the National Cancer Institute, 113(7), 808–819.</w:t>
      </w:r>
      <w:r w:rsidR="0034513F">
        <w:rPr>
          <w:rFonts w:ascii="Arial" w:hAnsi="Arial" w:cs="Arial"/>
        </w:rPr>
        <w:t xml:space="preserve"> </w:t>
      </w:r>
      <w:hyperlink r:id="rId18" w:history="1">
        <w:r w:rsidR="0034513F" w:rsidRPr="00CF1A7E">
          <w:rPr>
            <w:rStyle w:val="Hyperlink"/>
            <w:rFonts w:ascii="Arial" w:hAnsi="Arial" w:cs="Arial"/>
          </w:rPr>
          <w:t>https://doi.org/10.1093/jnci/djaa201</w:t>
        </w:r>
      </w:hyperlink>
      <w:r w:rsidR="0034513F">
        <w:rPr>
          <w:rFonts w:ascii="Arial" w:hAnsi="Arial" w:cs="Arial"/>
        </w:rPr>
        <w:t xml:space="preserve"> </w:t>
      </w:r>
    </w:p>
    <w:p w14:paraId="402E5527" w14:textId="68D00213" w:rsidR="00860CED" w:rsidRPr="000B7F05" w:rsidRDefault="00860CED" w:rsidP="00856A0E">
      <w:pPr>
        <w:jc w:val="both"/>
        <w:rPr>
          <w:rFonts w:ascii="Arial" w:hAnsi="Arial" w:cs="Arial"/>
          <w:sz w:val="22"/>
          <w:szCs w:val="18"/>
        </w:rPr>
      </w:pPr>
      <w:r w:rsidRPr="000B7F05">
        <w:rPr>
          <w:rFonts w:ascii="Arial" w:hAnsi="Arial" w:cs="Arial"/>
          <w:sz w:val="22"/>
          <w:szCs w:val="18"/>
        </w:rPr>
        <w:t>El-</w:t>
      </w:r>
      <w:proofErr w:type="spellStart"/>
      <w:r w:rsidRPr="000B7F05">
        <w:rPr>
          <w:rFonts w:ascii="Arial" w:hAnsi="Arial" w:cs="Arial"/>
          <w:sz w:val="22"/>
          <w:szCs w:val="18"/>
        </w:rPr>
        <w:t>Sharkawy</w:t>
      </w:r>
      <w:proofErr w:type="spellEnd"/>
      <w:r w:rsidRPr="000B7F05">
        <w:rPr>
          <w:rFonts w:ascii="Arial" w:hAnsi="Arial" w:cs="Arial"/>
          <w:sz w:val="22"/>
          <w:szCs w:val="18"/>
        </w:rPr>
        <w:t xml:space="preserve">, S.L., Badawi, M.A., </w:t>
      </w:r>
      <w:proofErr w:type="spellStart"/>
      <w:r w:rsidRPr="000B7F05">
        <w:rPr>
          <w:rFonts w:ascii="Arial" w:hAnsi="Arial" w:cs="Arial"/>
          <w:sz w:val="22"/>
          <w:szCs w:val="18"/>
        </w:rPr>
        <w:t>Abdelaal</w:t>
      </w:r>
      <w:proofErr w:type="spellEnd"/>
      <w:r w:rsidRPr="000B7F05">
        <w:rPr>
          <w:rFonts w:ascii="Arial" w:hAnsi="Arial" w:cs="Arial"/>
          <w:sz w:val="22"/>
          <w:szCs w:val="18"/>
        </w:rPr>
        <w:t>, W.E., &amp; Abbas, N.F. (2025). Overview of the histopathological and immunohistochemical characteristics of neuroendocrine neoplasms. Bulletin of the National Research Centre, 49(1), 29.</w:t>
      </w:r>
      <w:r w:rsidR="0034513F">
        <w:rPr>
          <w:rFonts w:ascii="Arial" w:hAnsi="Arial" w:cs="Arial"/>
          <w:sz w:val="22"/>
          <w:szCs w:val="18"/>
        </w:rPr>
        <w:t xml:space="preserve"> </w:t>
      </w:r>
      <w:hyperlink r:id="rId19" w:history="1">
        <w:r w:rsidR="0034513F" w:rsidRPr="00CF1A7E">
          <w:rPr>
            <w:rStyle w:val="Hyperlink"/>
            <w:rFonts w:ascii="Arial" w:hAnsi="Arial" w:cs="Arial"/>
            <w:sz w:val="22"/>
            <w:szCs w:val="18"/>
          </w:rPr>
          <w:t>https://doi.org/10.1186/s42269-025-01320-8</w:t>
        </w:r>
      </w:hyperlink>
      <w:r w:rsidR="0034513F">
        <w:rPr>
          <w:rFonts w:ascii="Arial" w:hAnsi="Arial" w:cs="Arial"/>
          <w:sz w:val="22"/>
          <w:szCs w:val="18"/>
        </w:rPr>
        <w:t xml:space="preserve"> </w:t>
      </w:r>
    </w:p>
    <w:p w14:paraId="4C858AEA" w14:textId="61913FDA" w:rsidR="00860CED" w:rsidRPr="000B7F05" w:rsidRDefault="00860CED" w:rsidP="00C9704A">
      <w:pPr>
        <w:pStyle w:val="NormalWeb"/>
        <w:jc w:val="both"/>
        <w:rPr>
          <w:rFonts w:ascii="Arial" w:hAnsi="Arial" w:cs="Arial"/>
          <w:shd w:val="clear" w:color="auto" w:fill="FFFFFF"/>
        </w:rPr>
      </w:pPr>
      <w:proofErr w:type="spellStart"/>
      <w:r w:rsidRPr="000B7F05">
        <w:rPr>
          <w:rFonts w:ascii="Arial" w:hAnsi="Arial" w:cs="Arial"/>
          <w:shd w:val="clear" w:color="auto" w:fill="FFFFFF"/>
        </w:rPr>
        <w:t>Giesen</w:t>
      </w:r>
      <w:proofErr w:type="spellEnd"/>
      <w:r w:rsidRPr="000B7F05">
        <w:rPr>
          <w:rFonts w:ascii="Arial" w:hAnsi="Arial" w:cs="Arial"/>
          <w:shd w:val="clear" w:color="auto" w:fill="FFFFFF"/>
        </w:rPr>
        <w:t xml:space="preserve">, C., Wang, H.A., Schapiro, D., </w:t>
      </w:r>
      <w:proofErr w:type="spellStart"/>
      <w:r w:rsidRPr="000B7F05">
        <w:rPr>
          <w:rFonts w:ascii="Arial" w:hAnsi="Arial" w:cs="Arial"/>
          <w:shd w:val="clear" w:color="auto" w:fill="FFFFFF"/>
        </w:rPr>
        <w:t>Zivanovic</w:t>
      </w:r>
      <w:proofErr w:type="spellEnd"/>
      <w:r w:rsidRPr="000B7F05">
        <w:rPr>
          <w:rFonts w:ascii="Arial" w:hAnsi="Arial" w:cs="Arial"/>
          <w:shd w:val="clear" w:color="auto" w:fill="FFFFFF"/>
        </w:rPr>
        <w:t xml:space="preserve">, N., Jacobs, A., </w:t>
      </w:r>
      <w:proofErr w:type="spellStart"/>
      <w:r w:rsidRPr="000B7F05">
        <w:rPr>
          <w:rFonts w:ascii="Arial" w:hAnsi="Arial" w:cs="Arial"/>
          <w:shd w:val="clear" w:color="auto" w:fill="FFFFFF"/>
        </w:rPr>
        <w:t>Hattendorf</w:t>
      </w:r>
      <w:proofErr w:type="spellEnd"/>
      <w:r w:rsidRPr="000B7F05">
        <w:rPr>
          <w:rFonts w:ascii="Arial" w:hAnsi="Arial" w:cs="Arial"/>
          <w:shd w:val="clear" w:color="auto" w:fill="FFFFFF"/>
        </w:rPr>
        <w:t xml:space="preserve">, B., </w:t>
      </w:r>
      <w:proofErr w:type="spellStart"/>
      <w:r w:rsidRPr="000B7F05">
        <w:rPr>
          <w:rFonts w:ascii="Arial" w:hAnsi="Arial" w:cs="Arial"/>
          <w:shd w:val="clear" w:color="auto" w:fill="FFFFFF"/>
        </w:rPr>
        <w:t>Schüffler</w:t>
      </w:r>
      <w:proofErr w:type="spellEnd"/>
      <w:r w:rsidRPr="000B7F05">
        <w:rPr>
          <w:rFonts w:ascii="Arial" w:hAnsi="Arial" w:cs="Arial"/>
          <w:shd w:val="clear" w:color="auto" w:fill="FFFFFF"/>
        </w:rPr>
        <w:t xml:space="preserve">, P.J., </w:t>
      </w:r>
      <w:proofErr w:type="spellStart"/>
      <w:r w:rsidRPr="000B7F05">
        <w:rPr>
          <w:rFonts w:ascii="Arial" w:hAnsi="Arial" w:cs="Arial"/>
          <w:shd w:val="clear" w:color="auto" w:fill="FFFFFF"/>
        </w:rPr>
        <w:t>Grolimund</w:t>
      </w:r>
      <w:proofErr w:type="spellEnd"/>
      <w:r w:rsidRPr="000B7F05">
        <w:rPr>
          <w:rFonts w:ascii="Arial" w:hAnsi="Arial" w:cs="Arial"/>
          <w:shd w:val="clear" w:color="auto" w:fill="FFFFFF"/>
        </w:rPr>
        <w:t xml:space="preserve">, D., </w:t>
      </w:r>
      <w:proofErr w:type="spellStart"/>
      <w:r w:rsidRPr="000B7F05">
        <w:rPr>
          <w:rFonts w:ascii="Arial" w:hAnsi="Arial" w:cs="Arial"/>
          <w:shd w:val="clear" w:color="auto" w:fill="FFFFFF"/>
        </w:rPr>
        <w:t>Buhmann</w:t>
      </w:r>
      <w:proofErr w:type="spellEnd"/>
      <w:r w:rsidRPr="000B7F05">
        <w:rPr>
          <w:rFonts w:ascii="Arial" w:hAnsi="Arial" w:cs="Arial"/>
          <w:shd w:val="clear" w:color="auto" w:fill="FFFFFF"/>
        </w:rPr>
        <w:t xml:space="preserve">, J.M., Brandt, S., </w:t>
      </w:r>
      <w:proofErr w:type="spellStart"/>
      <w:r w:rsidRPr="000B7F05">
        <w:rPr>
          <w:rFonts w:ascii="Arial" w:hAnsi="Arial" w:cs="Arial"/>
          <w:shd w:val="clear" w:color="auto" w:fill="FFFFFF"/>
        </w:rPr>
        <w:t>Varga</w:t>
      </w:r>
      <w:proofErr w:type="spellEnd"/>
      <w:r w:rsidRPr="000B7F05">
        <w:rPr>
          <w:rFonts w:ascii="Arial" w:hAnsi="Arial" w:cs="Arial"/>
          <w:shd w:val="clear" w:color="auto" w:fill="FFFFFF"/>
        </w:rPr>
        <w:t xml:space="preserve">, Z., Wild, P. J., Günther, D. and </w:t>
      </w:r>
      <w:proofErr w:type="spellStart"/>
      <w:r w:rsidRPr="000B7F05">
        <w:rPr>
          <w:rFonts w:ascii="Arial" w:hAnsi="Arial" w:cs="Arial"/>
          <w:shd w:val="clear" w:color="auto" w:fill="FFFFFF"/>
        </w:rPr>
        <w:t>Bodenmiller</w:t>
      </w:r>
      <w:proofErr w:type="spellEnd"/>
      <w:r w:rsidRPr="000B7F05">
        <w:rPr>
          <w:rFonts w:ascii="Arial" w:hAnsi="Arial" w:cs="Arial"/>
          <w:shd w:val="clear" w:color="auto" w:fill="FFFFFF"/>
        </w:rPr>
        <w:t xml:space="preserve"> B. (2014). Highly multiplexed imaging of tumor tissues with subcellular resolution by mass cytometry. </w:t>
      </w:r>
      <w:r w:rsidRPr="000B7F05">
        <w:rPr>
          <w:rFonts w:ascii="Arial" w:hAnsi="Arial" w:cs="Arial"/>
          <w:i/>
          <w:shd w:val="clear" w:color="auto" w:fill="FFFFFF"/>
        </w:rPr>
        <w:t>Nat Methods</w:t>
      </w:r>
      <w:r w:rsidRPr="000B7F05">
        <w:rPr>
          <w:rFonts w:ascii="Arial" w:hAnsi="Arial" w:cs="Arial"/>
          <w:shd w:val="clear" w:color="auto" w:fill="FFFFFF"/>
        </w:rPr>
        <w:t xml:space="preserve"> 11(4):417-422</w:t>
      </w:r>
      <w:r w:rsidR="0034513F">
        <w:rPr>
          <w:rFonts w:ascii="Arial" w:hAnsi="Arial" w:cs="Arial"/>
          <w:shd w:val="clear" w:color="auto" w:fill="FFFFFF"/>
        </w:rPr>
        <w:t xml:space="preserve"> </w:t>
      </w:r>
      <w:hyperlink r:id="rId20" w:history="1">
        <w:r w:rsidR="0034513F" w:rsidRPr="00CF1A7E">
          <w:rPr>
            <w:rStyle w:val="Hyperlink"/>
            <w:rFonts w:ascii="Arial" w:hAnsi="Arial" w:cs="Arial"/>
            <w:shd w:val="clear" w:color="auto" w:fill="FFFFFF"/>
          </w:rPr>
          <w:t>https://doi.org/10.1038/nmeth.2869</w:t>
        </w:r>
      </w:hyperlink>
      <w:r w:rsidR="0034513F">
        <w:rPr>
          <w:rFonts w:ascii="Arial" w:hAnsi="Arial" w:cs="Arial"/>
          <w:shd w:val="clear" w:color="auto" w:fill="FFFFFF"/>
        </w:rPr>
        <w:t xml:space="preserve"> </w:t>
      </w:r>
    </w:p>
    <w:p w14:paraId="3A2F135E" w14:textId="238647B9" w:rsidR="00860CED" w:rsidRPr="000B7F05" w:rsidRDefault="00860CED" w:rsidP="00C9704A">
      <w:pPr>
        <w:pStyle w:val="NormalWeb"/>
        <w:jc w:val="both"/>
        <w:rPr>
          <w:rFonts w:ascii="Arial" w:hAnsi="Arial" w:cs="Arial"/>
          <w:shd w:val="clear" w:color="auto" w:fill="FFFFFF"/>
        </w:rPr>
      </w:pPr>
      <w:proofErr w:type="spellStart"/>
      <w:r w:rsidRPr="000B7F05">
        <w:rPr>
          <w:rFonts w:ascii="Arial" w:hAnsi="Arial" w:cs="Arial"/>
          <w:shd w:val="clear" w:color="auto" w:fill="FFFFFF"/>
        </w:rPr>
        <w:lastRenderedPageBreak/>
        <w:t>Goltsev</w:t>
      </w:r>
      <w:proofErr w:type="spellEnd"/>
      <w:r w:rsidRPr="000B7F05">
        <w:rPr>
          <w:rFonts w:ascii="Arial" w:hAnsi="Arial" w:cs="Arial"/>
          <w:shd w:val="clear" w:color="auto" w:fill="FFFFFF"/>
        </w:rPr>
        <w:t>, Y. and Nolan, G. (2023). CODEX multiplexed tissue imaging. </w:t>
      </w:r>
      <w:r w:rsidRPr="000B7F05">
        <w:rPr>
          <w:rFonts w:ascii="Arial" w:hAnsi="Arial" w:cs="Arial"/>
          <w:i/>
          <w:iCs/>
          <w:shd w:val="clear" w:color="auto" w:fill="FFFFFF"/>
        </w:rPr>
        <w:t>Nat Rev Immunology</w:t>
      </w:r>
      <w:r w:rsidRPr="000B7F05">
        <w:rPr>
          <w:rFonts w:ascii="Arial" w:hAnsi="Arial" w:cs="Arial"/>
          <w:shd w:val="clear" w:color="auto" w:fill="FFFFFF"/>
        </w:rPr>
        <w:t> </w:t>
      </w:r>
      <w:r w:rsidRPr="000B7F05">
        <w:rPr>
          <w:rFonts w:ascii="Arial" w:hAnsi="Arial" w:cs="Arial"/>
          <w:b/>
          <w:bCs/>
          <w:shd w:val="clear" w:color="auto" w:fill="FFFFFF"/>
        </w:rPr>
        <w:t>23</w:t>
      </w:r>
      <w:r w:rsidRPr="000B7F05">
        <w:rPr>
          <w:rFonts w:ascii="Arial" w:hAnsi="Arial" w:cs="Arial"/>
          <w:shd w:val="clear" w:color="auto" w:fill="FFFFFF"/>
        </w:rPr>
        <w:t>:613.</w:t>
      </w:r>
      <w:r w:rsidR="0034513F">
        <w:rPr>
          <w:rFonts w:ascii="Arial" w:hAnsi="Arial" w:cs="Arial"/>
          <w:shd w:val="clear" w:color="auto" w:fill="FFFFFF"/>
        </w:rPr>
        <w:t xml:space="preserve"> </w:t>
      </w:r>
      <w:hyperlink r:id="rId21" w:history="1">
        <w:r w:rsidR="0034513F" w:rsidRPr="00CF1A7E">
          <w:rPr>
            <w:rStyle w:val="Hyperlink"/>
            <w:rFonts w:ascii="Arial" w:hAnsi="Arial" w:cs="Arial"/>
            <w:shd w:val="clear" w:color="auto" w:fill="FFFFFF"/>
          </w:rPr>
          <w:t>https://doi.org/10.1038/s41577-023-00936-z</w:t>
        </w:r>
      </w:hyperlink>
      <w:r w:rsidR="0034513F">
        <w:rPr>
          <w:rFonts w:ascii="Arial" w:hAnsi="Arial" w:cs="Arial"/>
          <w:shd w:val="clear" w:color="auto" w:fill="FFFFFF"/>
        </w:rPr>
        <w:t xml:space="preserve"> </w:t>
      </w:r>
    </w:p>
    <w:p w14:paraId="3B06C741" w14:textId="77777777" w:rsidR="00860CED" w:rsidRPr="000B7F05" w:rsidRDefault="00860CED" w:rsidP="00C9704A">
      <w:pPr>
        <w:pStyle w:val="NormalWeb"/>
        <w:jc w:val="both"/>
        <w:rPr>
          <w:rFonts w:ascii="Arial" w:hAnsi="Arial" w:cs="Arial"/>
        </w:rPr>
      </w:pPr>
      <w:r w:rsidRPr="000B7F05">
        <w:rPr>
          <w:rFonts w:ascii="Arial" w:hAnsi="Arial" w:cs="Arial"/>
        </w:rPr>
        <w:t xml:space="preserve">Hickey, J.W., </w:t>
      </w:r>
      <w:proofErr w:type="spellStart"/>
      <w:r w:rsidRPr="000B7F05">
        <w:rPr>
          <w:rFonts w:ascii="Arial" w:hAnsi="Arial" w:cs="Arial"/>
        </w:rPr>
        <w:t>Ananthanarayanan</w:t>
      </w:r>
      <w:proofErr w:type="spellEnd"/>
      <w:r w:rsidRPr="000B7F05">
        <w:rPr>
          <w:rFonts w:ascii="Arial" w:hAnsi="Arial" w:cs="Arial"/>
        </w:rPr>
        <w:t xml:space="preserve">, A., Dijkstra, K.K. (2022). Spatial </w:t>
      </w:r>
      <w:proofErr w:type="spellStart"/>
      <w:r w:rsidRPr="000B7F05">
        <w:rPr>
          <w:rFonts w:ascii="Arial" w:hAnsi="Arial" w:cs="Arial"/>
        </w:rPr>
        <w:t>multiomics</w:t>
      </w:r>
      <w:proofErr w:type="spellEnd"/>
      <w:r w:rsidRPr="000B7F05">
        <w:rPr>
          <w:rFonts w:ascii="Arial" w:hAnsi="Arial" w:cs="Arial"/>
        </w:rPr>
        <w:t>: Current state and future directions. Nature Reviews Genetics, 23, 384–400.</w:t>
      </w:r>
    </w:p>
    <w:p w14:paraId="0E16D4BE" w14:textId="77777777" w:rsidR="00860CED" w:rsidRPr="000B7F05" w:rsidRDefault="00860CED" w:rsidP="00C9704A">
      <w:pPr>
        <w:pStyle w:val="NormalWeb"/>
        <w:jc w:val="both"/>
        <w:rPr>
          <w:rFonts w:ascii="Arial" w:hAnsi="Arial" w:cs="Arial"/>
        </w:rPr>
      </w:pPr>
      <w:r w:rsidRPr="000B7F05">
        <w:rPr>
          <w:rFonts w:ascii="Arial" w:hAnsi="Arial" w:cs="Arial"/>
        </w:rPr>
        <w:t>Lara-García, A., Pérez-González, J., Soto-Rodríguez, A. (2022). Advances in enzyme histochemistry. Histochemistry and Cell Biology, 157(3), 231–249.</w:t>
      </w:r>
    </w:p>
    <w:p w14:paraId="1CEC457B" w14:textId="77777777"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Mai, H., Rong, Z. and Zhao, S. </w:t>
      </w:r>
      <w:r w:rsidRPr="000B7F05">
        <w:rPr>
          <w:rFonts w:ascii="Arial" w:hAnsi="Arial" w:cs="Arial"/>
          <w:iCs/>
          <w:shd w:val="clear" w:color="auto" w:fill="FFFFFF"/>
        </w:rPr>
        <w:t>(2022)</w:t>
      </w:r>
      <w:r w:rsidRPr="000B7F05">
        <w:rPr>
          <w:rFonts w:ascii="Arial" w:hAnsi="Arial" w:cs="Arial"/>
          <w:i/>
          <w:iCs/>
          <w:shd w:val="clear" w:color="auto" w:fill="FFFFFF"/>
        </w:rPr>
        <w:t>.</w:t>
      </w:r>
      <w:r w:rsidRPr="000B7F05">
        <w:rPr>
          <w:rFonts w:ascii="Arial" w:hAnsi="Arial" w:cs="Arial"/>
          <w:shd w:val="clear" w:color="auto" w:fill="FFFFFF"/>
        </w:rPr>
        <w:t> Scalable tissue labeling and clearing of intact human organs. </w:t>
      </w:r>
      <w:r w:rsidRPr="000B7F05">
        <w:rPr>
          <w:rFonts w:ascii="Arial" w:hAnsi="Arial" w:cs="Arial"/>
          <w:i/>
          <w:iCs/>
          <w:shd w:val="clear" w:color="auto" w:fill="FFFFFF"/>
        </w:rPr>
        <w:t>Nature Protocol</w:t>
      </w:r>
      <w:r w:rsidRPr="000B7F05">
        <w:rPr>
          <w:rFonts w:ascii="Arial" w:hAnsi="Arial" w:cs="Arial"/>
          <w:shd w:val="clear" w:color="auto" w:fill="FFFFFF"/>
        </w:rPr>
        <w:t> </w:t>
      </w:r>
      <w:r w:rsidRPr="000B7F05">
        <w:rPr>
          <w:rFonts w:ascii="Arial" w:hAnsi="Arial" w:cs="Arial"/>
          <w:b/>
          <w:bCs/>
          <w:shd w:val="clear" w:color="auto" w:fill="FFFFFF"/>
        </w:rPr>
        <w:t>17:</w:t>
      </w:r>
      <w:r w:rsidRPr="000B7F05">
        <w:rPr>
          <w:rFonts w:ascii="Arial" w:hAnsi="Arial" w:cs="Arial"/>
          <w:shd w:val="clear" w:color="auto" w:fill="FFFFFF"/>
        </w:rPr>
        <w:t>2188–2215.</w:t>
      </w:r>
    </w:p>
    <w:p w14:paraId="2F324BF6" w14:textId="42E6A3FD"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Merritt, C.R., Ong, G.T. and Church, S.E. </w:t>
      </w:r>
      <w:r w:rsidRPr="000B7F05">
        <w:rPr>
          <w:rFonts w:ascii="Arial" w:hAnsi="Arial" w:cs="Arial"/>
          <w:iCs/>
          <w:shd w:val="clear" w:color="auto" w:fill="FFFFFF"/>
        </w:rPr>
        <w:t>(2020).</w:t>
      </w:r>
      <w:r w:rsidRPr="000B7F05">
        <w:rPr>
          <w:rFonts w:ascii="Arial" w:hAnsi="Arial" w:cs="Arial"/>
          <w:i/>
          <w:iCs/>
          <w:shd w:val="clear" w:color="auto" w:fill="FFFFFF"/>
        </w:rPr>
        <w:t xml:space="preserve"> </w:t>
      </w:r>
      <w:r w:rsidRPr="000B7F05">
        <w:rPr>
          <w:rFonts w:ascii="Arial" w:hAnsi="Arial" w:cs="Arial"/>
          <w:shd w:val="clear" w:color="auto" w:fill="FFFFFF"/>
        </w:rPr>
        <w:t> Multiplex digital spatial profiling of proteins and RNA in fixed tissue. </w:t>
      </w:r>
      <w:r w:rsidRPr="000B7F05">
        <w:rPr>
          <w:rFonts w:ascii="Arial" w:hAnsi="Arial" w:cs="Arial"/>
          <w:i/>
          <w:iCs/>
          <w:shd w:val="clear" w:color="auto" w:fill="FFFFFF"/>
        </w:rPr>
        <w:t>Nature Biotechnology</w:t>
      </w:r>
      <w:r w:rsidRPr="000B7F05">
        <w:rPr>
          <w:rFonts w:ascii="Arial" w:hAnsi="Arial" w:cs="Arial"/>
          <w:shd w:val="clear" w:color="auto" w:fill="FFFFFF"/>
        </w:rPr>
        <w:t> </w:t>
      </w:r>
      <w:r w:rsidRPr="000B7F05">
        <w:rPr>
          <w:rFonts w:ascii="Arial" w:hAnsi="Arial" w:cs="Arial"/>
          <w:b/>
          <w:bCs/>
          <w:shd w:val="clear" w:color="auto" w:fill="FFFFFF"/>
        </w:rPr>
        <w:t>38</w:t>
      </w:r>
      <w:r w:rsidRPr="000B7F05">
        <w:rPr>
          <w:rFonts w:ascii="Arial" w:hAnsi="Arial" w:cs="Arial"/>
          <w:shd w:val="clear" w:color="auto" w:fill="FFFFFF"/>
        </w:rPr>
        <w:t xml:space="preserve">:586–599 (2020). </w:t>
      </w:r>
      <w:hyperlink r:id="rId22" w:history="1">
        <w:r w:rsidR="0034513F" w:rsidRPr="00CF1A7E">
          <w:rPr>
            <w:rStyle w:val="Hyperlink"/>
          </w:rPr>
          <w:t>https://doi.org/10.1038/s41587-020-0472-9</w:t>
        </w:r>
      </w:hyperlink>
      <w:r w:rsidR="0034513F">
        <w:t xml:space="preserve"> </w:t>
      </w:r>
    </w:p>
    <w:p w14:paraId="3798F2C3" w14:textId="1B554335" w:rsidR="00860CED" w:rsidRPr="000B7F05" w:rsidRDefault="00860CED" w:rsidP="00C9704A">
      <w:pPr>
        <w:pStyle w:val="NormalWeb"/>
        <w:jc w:val="both"/>
        <w:rPr>
          <w:rFonts w:ascii="Arial" w:hAnsi="Arial" w:cs="Arial"/>
        </w:rPr>
      </w:pPr>
      <w:proofErr w:type="spellStart"/>
      <w:r w:rsidRPr="000B7F05">
        <w:rPr>
          <w:rStyle w:val="Strong"/>
          <w:rFonts w:ascii="Arial" w:hAnsi="Arial" w:cs="Arial"/>
          <w:b w:val="0"/>
        </w:rPr>
        <w:t>Palla</w:t>
      </w:r>
      <w:proofErr w:type="spellEnd"/>
      <w:r w:rsidRPr="000B7F05">
        <w:rPr>
          <w:rStyle w:val="Strong"/>
          <w:rFonts w:ascii="Arial" w:hAnsi="Arial" w:cs="Arial"/>
          <w:b w:val="0"/>
        </w:rPr>
        <w:t xml:space="preserve">, G., Fischer, D.S., Regev, A. and </w:t>
      </w:r>
      <w:proofErr w:type="spellStart"/>
      <w:r w:rsidRPr="000B7F05">
        <w:rPr>
          <w:rStyle w:val="Strong"/>
          <w:rFonts w:ascii="Arial" w:hAnsi="Arial" w:cs="Arial"/>
          <w:b w:val="0"/>
        </w:rPr>
        <w:t>Theis</w:t>
      </w:r>
      <w:proofErr w:type="spellEnd"/>
      <w:r w:rsidRPr="000B7F05">
        <w:rPr>
          <w:rStyle w:val="Strong"/>
          <w:rFonts w:ascii="Arial" w:hAnsi="Arial" w:cs="Arial"/>
          <w:b w:val="0"/>
        </w:rPr>
        <w:t>, F.J. (2022).</w:t>
      </w:r>
      <w:r w:rsidRPr="000B7F05">
        <w:rPr>
          <w:rFonts w:ascii="Arial" w:hAnsi="Arial" w:cs="Arial"/>
        </w:rPr>
        <w:t xml:space="preserve"> Spatial components of molecular tissue biology. </w:t>
      </w:r>
      <w:r w:rsidRPr="000B7F05">
        <w:rPr>
          <w:rStyle w:val="Emphasis"/>
          <w:rFonts w:ascii="Arial" w:hAnsi="Arial" w:cs="Arial"/>
        </w:rPr>
        <w:t>Nature Biotechnology</w:t>
      </w:r>
      <w:r w:rsidRPr="000B7F05">
        <w:rPr>
          <w:rFonts w:ascii="Arial" w:hAnsi="Arial" w:cs="Arial"/>
        </w:rPr>
        <w:t xml:space="preserve">, </w:t>
      </w:r>
      <w:r w:rsidRPr="000B7F05">
        <w:rPr>
          <w:rStyle w:val="Strong"/>
          <w:rFonts w:ascii="Arial" w:hAnsi="Arial" w:cs="Arial"/>
          <w:b w:val="0"/>
        </w:rPr>
        <w:t>40</w:t>
      </w:r>
      <w:r w:rsidRPr="000B7F05">
        <w:rPr>
          <w:rFonts w:ascii="Arial" w:hAnsi="Arial" w:cs="Arial"/>
        </w:rPr>
        <w:t>, 308–318.</w:t>
      </w:r>
      <w:r w:rsidR="0034513F">
        <w:rPr>
          <w:rFonts w:ascii="Arial" w:hAnsi="Arial" w:cs="Arial"/>
        </w:rPr>
        <w:t xml:space="preserve"> </w:t>
      </w:r>
      <w:hyperlink r:id="rId23" w:history="1">
        <w:r w:rsidR="0034513F" w:rsidRPr="00CF1A7E">
          <w:rPr>
            <w:rStyle w:val="Hyperlink"/>
            <w:rFonts w:ascii="Arial" w:hAnsi="Arial" w:cs="Arial"/>
          </w:rPr>
          <w:t>https://doi.org/10.1038/s41587-021-01182-1</w:t>
        </w:r>
      </w:hyperlink>
      <w:r w:rsidR="0034513F">
        <w:rPr>
          <w:rFonts w:ascii="Arial" w:hAnsi="Arial" w:cs="Arial"/>
        </w:rPr>
        <w:t xml:space="preserve"> </w:t>
      </w:r>
    </w:p>
    <w:p w14:paraId="01A5E6E1" w14:textId="07B928E9" w:rsidR="00860CED" w:rsidRPr="000B7F05" w:rsidRDefault="00860CED" w:rsidP="00C9704A">
      <w:pPr>
        <w:pStyle w:val="NormalWeb"/>
        <w:jc w:val="both"/>
        <w:rPr>
          <w:rFonts w:ascii="Arial" w:hAnsi="Arial" w:cs="Arial"/>
        </w:rPr>
      </w:pPr>
      <w:proofErr w:type="spellStart"/>
      <w:r w:rsidRPr="000B7F05">
        <w:rPr>
          <w:rFonts w:ascii="Arial" w:hAnsi="Arial" w:cs="Arial"/>
        </w:rPr>
        <w:t>Pellicciari</w:t>
      </w:r>
      <w:proofErr w:type="spellEnd"/>
      <w:r w:rsidRPr="000B7F05">
        <w:rPr>
          <w:rFonts w:ascii="Arial" w:hAnsi="Arial" w:cs="Arial"/>
        </w:rPr>
        <w:t>, C. (2018). Histochemistry as a versatile research toolkit in biological research, not only an applied discipline in pathology European Journal of Histochemistry, 62(3), 3006.</w:t>
      </w:r>
      <w:r w:rsidR="0034513F">
        <w:rPr>
          <w:rFonts w:ascii="Arial" w:hAnsi="Arial" w:cs="Arial"/>
        </w:rPr>
        <w:t xml:space="preserve"> </w:t>
      </w:r>
      <w:hyperlink r:id="rId24" w:history="1">
        <w:r w:rsidR="0034513F" w:rsidRPr="00CF1A7E">
          <w:rPr>
            <w:rStyle w:val="Hyperlink"/>
            <w:rFonts w:ascii="Arial" w:hAnsi="Arial" w:cs="Arial"/>
          </w:rPr>
          <w:t>https://doi.org/10.4081/ejh.2018.3006</w:t>
        </w:r>
      </w:hyperlink>
      <w:r w:rsidR="0034513F">
        <w:rPr>
          <w:rFonts w:ascii="Arial" w:hAnsi="Arial" w:cs="Arial"/>
        </w:rPr>
        <w:t xml:space="preserve"> </w:t>
      </w:r>
    </w:p>
    <w:p w14:paraId="5496F684" w14:textId="773DDF09" w:rsidR="00860CED" w:rsidRPr="000B7F05" w:rsidRDefault="00860CED" w:rsidP="00C9704A">
      <w:pPr>
        <w:pStyle w:val="NormalWeb"/>
        <w:jc w:val="both"/>
        <w:rPr>
          <w:rFonts w:ascii="Arial" w:hAnsi="Arial" w:cs="Arial"/>
          <w:shd w:val="clear" w:color="auto" w:fill="FFFFFF"/>
        </w:rPr>
      </w:pPr>
      <w:r w:rsidRPr="000B7F05">
        <w:rPr>
          <w:rFonts w:ascii="Arial" w:hAnsi="Arial" w:cs="Arial"/>
          <w:shd w:val="clear" w:color="auto" w:fill="FFFFFF"/>
        </w:rPr>
        <w:t>Pulaski, H., Harrison, S.A. and Mehta, S.S. (2025)</w:t>
      </w:r>
      <w:r w:rsidRPr="000B7F05">
        <w:rPr>
          <w:rFonts w:ascii="Arial" w:hAnsi="Arial" w:cs="Arial"/>
          <w:i/>
          <w:iCs/>
          <w:shd w:val="clear" w:color="auto" w:fill="FFFFFF"/>
        </w:rPr>
        <w:t>.</w:t>
      </w:r>
      <w:r w:rsidRPr="000B7F05">
        <w:rPr>
          <w:rFonts w:ascii="Arial" w:hAnsi="Arial" w:cs="Arial"/>
          <w:shd w:val="clear" w:color="auto" w:fill="FFFFFF"/>
        </w:rPr>
        <w:t> Clinical validation of an AI-based pathology tool for scoring of metabolic dysfunction-associated steatohepatitis. </w:t>
      </w:r>
      <w:r w:rsidRPr="000B7F05">
        <w:rPr>
          <w:rFonts w:ascii="Arial" w:hAnsi="Arial" w:cs="Arial"/>
          <w:i/>
          <w:iCs/>
          <w:shd w:val="clear" w:color="auto" w:fill="FFFFFF"/>
        </w:rPr>
        <w:t>Nature Medicine</w:t>
      </w:r>
      <w:r w:rsidRPr="000B7F05">
        <w:rPr>
          <w:rFonts w:ascii="Arial" w:hAnsi="Arial" w:cs="Arial"/>
          <w:shd w:val="clear" w:color="auto" w:fill="FFFFFF"/>
        </w:rPr>
        <w:t> </w:t>
      </w:r>
      <w:r w:rsidRPr="000B7F05">
        <w:rPr>
          <w:rFonts w:ascii="Arial" w:hAnsi="Arial" w:cs="Arial"/>
          <w:b/>
          <w:bCs/>
          <w:shd w:val="clear" w:color="auto" w:fill="FFFFFF"/>
        </w:rPr>
        <w:t>31</w:t>
      </w:r>
      <w:r w:rsidRPr="000B7F05">
        <w:rPr>
          <w:rFonts w:ascii="Arial" w:hAnsi="Arial" w:cs="Arial"/>
          <w:shd w:val="clear" w:color="auto" w:fill="FFFFFF"/>
        </w:rPr>
        <w:t>, 315–322.</w:t>
      </w:r>
      <w:r w:rsidR="0034513F">
        <w:rPr>
          <w:rFonts w:ascii="Arial" w:hAnsi="Arial" w:cs="Arial"/>
          <w:shd w:val="clear" w:color="auto" w:fill="FFFFFF"/>
        </w:rPr>
        <w:t xml:space="preserve"> </w:t>
      </w:r>
      <w:hyperlink r:id="rId25" w:history="1">
        <w:r w:rsidR="0034513F" w:rsidRPr="00CF1A7E">
          <w:rPr>
            <w:rStyle w:val="Hyperlink"/>
            <w:rFonts w:ascii="Arial" w:hAnsi="Arial" w:cs="Arial"/>
            <w:shd w:val="clear" w:color="auto" w:fill="FFFFFF"/>
          </w:rPr>
          <w:t>https://doi.org/10.1038/s41591-024-03301-2</w:t>
        </w:r>
      </w:hyperlink>
      <w:r w:rsidR="0034513F">
        <w:rPr>
          <w:rFonts w:ascii="Arial" w:hAnsi="Arial" w:cs="Arial"/>
          <w:shd w:val="clear" w:color="auto" w:fill="FFFFFF"/>
        </w:rPr>
        <w:t xml:space="preserve"> </w:t>
      </w:r>
    </w:p>
    <w:p w14:paraId="3E7C094F" w14:textId="060E4B6D" w:rsidR="00860CED" w:rsidRPr="000B7F05" w:rsidRDefault="00860CED" w:rsidP="006A54C7">
      <w:pPr>
        <w:pStyle w:val="c-bibliographic-informationcitation"/>
        <w:shd w:val="clear" w:color="auto" w:fill="FFFFFF"/>
        <w:spacing w:before="0" w:beforeAutospacing="0" w:after="240" w:afterAutospacing="0"/>
        <w:rPr>
          <w:rFonts w:ascii="Arial" w:hAnsi="Arial" w:cs="Arial"/>
        </w:rPr>
      </w:pPr>
      <w:proofErr w:type="spellStart"/>
      <w:r w:rsidRPr="000B7F05">
        <w:rPr>
          <w:rFonts w:ascii="Arial" w:hAnsi="Arial" w:cs="Arial"/>
        </w:rPr>
        <w:t>Rizzardi</w:t>
      </w:r>
      <w:proofErr w:type="spellEnd"/>
      <w:r w:rsidRPr="000B7F05">
        <w:rPr>
          <w:rFonts w:ascii="Arial" w:hAnsi="Arial" w:cs="Arial"/>
        </w:rPr>
        <w:t xml:space="preserve">, A.E., Johnson, A.T., Vogel, R.I., </w:t>
      </w:r>
      <w:proofErr w:type="spellStart"/>
      <w:r w:rsidRPr="000B7F05">
        <w:rPr>
          <w:rFonts w:ascii="Arial" w:hAnsi="Arial" w:cs="Arial"/>
        </w:rPr>
        <w:t>Pambuccian</w:t>
      </w:r>
      <w:proofErr w:type="spellEnd"/>
      <w:r w:rsidRPr="000B7F05">
        <w:rPr>
          <w:rFonts w:ascii="Arial" w:hAnsi="Arial" w:cs="Arial"/>
        </w:rPr>
        <w:t xml:space="preserve">, S.E., Henriksen, J., </w:t>
      </w:r>
      <w:proofErr w:type="spellStart"/>
      <w:r w:rsidRPr="000B7F05">
        <w:rPr>
          <w:rFonts w:ascii="Arial" w:hAnsi="Arial" w:cs="Arial"/>
        </w:rPr>
        <w:t>Skubitz</w:t>
      </w:r>
      <w:proofErr w:type="spellEnd"/>
      <w:r w:rsidRPr="000B7F05">
        <w:rPr>
          <w:rFonts w:ascii="Arial" w:hAnsi="Arial" w:cs="Arial"/>
        </w:rPr>
        <w:t xml:space="preserve">, P.N., Metzger, J.G. and </w:t>
      </w:r>
      <w:proofErr w:type="spellStart"/>
      <w:r w:rsidRPr="000B7F05">
        <w:rPr>
          <w:rFonts w:ascii="Arial" w:hAnsi="Arial" w:cs="Arial"/>
        </w:rPr>
        <w:t>Schmechel</w:t>
      </w:r>
      <w:proofErr w:type="spellEnd"/>
      <w:r w:rsidRPr="000B7F05">
        <w:rPr>
          <w:rFonts w:ascii="Arial" w:hAnsi="Arial" w:cs="Arial"/>
        </w:rPr>
        <w:t xml:space="preserve">, S.C. </w:t>
      </w:r>
      <w:r w:rsidRPr="000B7F05">
        <w:rPr>
          <w:rFonts w:ascii="Arial" w:hAnsi="Arial" w:cs="Arial"/>
          <w:iCs/>
        </w:rPr>
        <w:t>(2012).</w:t>
      </w:r>
      <w:r w:rsidRPr="000B7F05">
        <w:rPr>
          <w:rFonts w:ascii="Arial" w:hAnsi="Arial" w:cs="Arial"/>
        </w:rPr>
        <w:t> Quantitative comparison of immunohistochemical staining measured by digital image analysis versus pathologist visual scoring. </w:t>
      </w:r>
      <w:r w:rsidRPr="000B7F05">
        <w:rPr>
          <w:rFonts w:ascii="Arial" w:hAnsi="Arial" w:cs="Arial"/>
          <w:i/>
          <w:iCs/>
        </w:rPr>
        <w:t>Diagnostic Pathology</w:t>
      </w:r>
      <w:r w:rsidRPr="000B7F05">
        <w:rPr>
          <w:rFonts w:ascii="Arial" w:hAnsi="Arial" w:cs="Arial"/>
        </w:rPr>
        <w:t> </w:t>
      </w:r>
      <w:r w:rsidRPr="000B7F05">
        <w:rPr>
          <w:rFonts w:ascii="Arial" w:hAnsi="Arial" w:cs="Arial"/>
          <w:b/>
          <w:bCs/>
        </w:rPr>
        <w:t>7</w:t>
      </w:r>
      <w:r w:rsidRPr="000B7F05">
        <w:rPr>
          <w:rFonts w:ascii="Arial" w:hAnsi="Arial" w:cs="Arial"/>
        </w:rPr>
        <w:t xml:space="preserve">:42 </w:t>
      </w:r>
      <w:r w:rsidR="0034513F">
        <w:rPr>
          <w:rFonts w:ascii="Arial" w:hAnsi="Arial" w:cs="Arial"/>
        </w:rPr>
        <w:t xml:space="preserve"> </w:t>
      </w:r>
      <w:hyperlink r:id="rId26" w:history="1">
        <w:r w:rsidR="0034513F" w:rsidRPr="00CF1A7E">
          <w:rPr>
            <w:rStyle w:val="Hyperlink"/>
            <w:rFonts w:ascii="Arial" w:hAnsi="Arial" w:cs="Arial"/>
          </w:rPr>
          <w:t>https://doi.org/10.1186/1746-1596-7-42</w:t>
        </w:r>
      </w:hyperlink>
      <w:r w:rsidR="0034513F">
        <w:rPr>
          <w:rFonts w:ascii="Arial" w:hAnsi="Arial" w:cs="Arial"/>
        </w:rPr>
        <w:t xml:space="preserve"> </w:t>
      </w:r>
    </w:p>
    <w:p w14:paraId="377DFB75" w14:textId="20769272" w:rsidR="00860CED" w:rsidRPr="000B7F05" w:rsidRDefault="00860CED" w:rsidP="00C9704A">
      <w:pPr>
        <w:pStyle w:val="NormalWeb"/>
        <w:jc w:val="both"/>
        <w:rPr>
          <w:rFonts w:ascii="Arial" w:hAnsi="Arial" w:cs="Arial"/>
          <w:sz w:val="22"/>
          <w:szCs w:val="18"/>
        </w:rPr>
      </w:pPr>
      <w:r w:rsidRPr="000B7F05">
        <w:rPr>
          <w:rFonts w:ascii="Arial" w:hAnsi="Arial" w:cs="Arial"/>
          <w:sz w:val="22"/>
          <w:szCs w:val="18"/>
        </w:rPr>
        <w:t xml:space="preserve">Roth, J. &amp; </w:t>
      </w:r>
      <w:proofErr w:type="spellStart"/>
      <w:r w:rsidRPr="000B7F05">
        <w:rPr>
          <w:rFonts w:ascii="Arial" w:hAnsi="Arial" w:cs="Arial"/>
          <w:sz w:val="22"/>
          <w:szCs w:val="18"/>
        </w:rPr>
        <w:t>Taatjes</w:t>
      </w:r>
      <w:proofErr w:type="spellEnd"/>
      <w:r w:rsidRPr="000B7F05">
        <w:rPr>
          <w:rFonts w:ascii="Arial" w:hAnsi="Arial" w:cs="Arial"/>
          <w:sz w:val="22"/>
          <w:szCs w:val="18"/>
        </w:rPr>
        <w:t>, D.J. (2023). Histochemistry and Cell Biology-a glance into the past and a look ahead. Histochemistry and Cell Biology, 159(6), 465–475.</w:t>
      </w:r>
      <w:r w:rsidR="0034513F">
        <w:rPr>
          <w:rFonts w:ascii="Arial" w:hAnsi="Arial" w:cs="Arial"/>
          <w:sz w:val="22"/>
          <w:szCs w:val="18"/>
        </w:rPr>
        <w:t xml:space="preserve"> </w:t>
      </w:r>
      <w:hyperlink r:id="rId27" w:history="1">
        <w:r w:rsidR="0034513F" w:rsidRPr="00CF1A7E">
          <w:rPr>
            <w:rStyle w:val="Hyperlink"/>
            <w:rFonts w:ascii="Arial" w:hAnsi="Arial" w:cs="Arial"/>
            <w:sz w:val="22"/>
            <w:szCs w:val="18"/>
          </w:rPr>
          <w:t>https://doi.org/10.1007/s00418-023-02195-4</w:t>
        </w:r>
      </w:hyperlink>
      <w:r w:rsidR="0034513F">
        <w:rPr>
          <w:rFonts w:ascii="Arial" w:hAnsi="Arial" w:cs="Arial"/>
          <w:sz w:val="22"/>
          <w:szCs w:val="18"/>
        </w:rPr>
        <w:t xml:space="preserve"> </w:t>
      </w:r>
    </w:p>
    <w:p w14:paraId="77249696" w14:textId="52E20EE1" w:rsidR="00860CED" w:rsidRPr="000B7F05" w:rsidRDefault="00860CED" w:rsidP="00860CED">
      <w:pPr>
        <w:pStyle w:val="NormalWeb"/>
        <w:jc w:val="both"/>
        <w:rPr>
          <w:rFonts w:ascii="Arial" w:hAnsi="Arial" w:cs="Arial"/>
          <w:shd w:val="clear" w:color="auto" w:fill="FFFFFF"/>
        </w:rPr>
      </w:pPr>
      <w:proofErr w:type="spellStart"/>
      <w:r w:rsidRPr="000B7F05">
        <w:rPr>
          <w:rFonts w:ascii="Arial" w:hAnsi="Arial" w:cs="Arial"/>
          <w:shd w:val="clear" w:color="auto" w:fill="FFFFFF"/>
        </w:rPr>
        <w:t>Torlakovic</w:t>
      </w:r>
      <w:proofErr w:type="spellEnd"/>
      <w:r w:rsidRPr="000B7F05">
        <w:rPr>
          <w:rFonts w:ascii="Arial" w:hAnsi="Arial" w:cs="Arial"/>
          <w:shd w:val="clear" w:color="auto" w:fill="FFFFFF"/>
        </w:rPr>
        <w:t>, E., Lim, H.J. and Adam, J. </w:t>
      </w:r>
      <w:r w:rsidRPr="000B7F05">
        <w:rPr>
          <w:rFonts w:ascii="Arial" w:hAnsi="Arial" w:cs="Arial"/>
          <w:i/>
          <w:iCs/>
          <w:shd w:val="clear" w:color="auto" w:fill="FFFFFF"/>
        </w:rPr>
        <w:t>(</w:t>
      </w:r>
      <w:r w:rsidRPr="000B7F05">
        <w:rPr>
          <w:rFonts w:ascii="Arial" w:hAnsi="Arial" w:cs="Arial"/>
          <w:iCs/>
          <w:shd w:val="clear" w:color="auto" w:fill="FFFFFF"/>
        </w:rPr>
        <w:t>2020</w:t>
      </w:r>
      <w:r w:rsidRPr="000B7F05">
        <w:rPr>
          <w:rFonts w:ascii="Arial" w:hAnsi="Arial" w:cs="Arial"/>
          <w:i/>
          <w:iCs/>
          <w:shd w:val="clear" w:color="auto" w:fill="FFFFFF"/>
        </w:rPr>
        <w:t>).</w:t>
      </w:r>
      <w:r w:rsidRPr="000B7F05">
        <w:rPr>
          <w:rFonts w:ascii="Arial" w:hAnsi="Arial" w:cs="Arial"/>
          <w:shd w:val="clear" w:color="auto" w:fill="FFFFFF"/>
        </w:rPr>
        <w:t> “Interchangeability” of PD-L1 immunohistochemistry assays: a meta-analysis of diagnostic accuracy. </w:t>
      </w:r>
      <w:r w:rsidRPr="000B7F05">
        <w:rPr>
          <w:rFonts w:ascii="Arial" w:hAnsi="Arial" w:cs="Arial"/>
          <w:i/>
          <w:iCs/>
          <w:shd w:val="clear" w:color="auto" w:fill="FFFFFF"/>
        </w:rPr>
        <w:t>Modern Pathology</w:t>
      </w:r>
      <w:r w:rsidRPr="000B7F05">
        <w:rPr>
          <w:rFonts w:ascii="Arial" w:hAnsi="Arial" w:cs="Arial"/>
          <w:shd w:val="clear" w:color="auto" w:fill="FFFFFF"/>
        </w:rPr>
        <w:t> </w:t>
      </w:r>
      <w:r w:rsidRPr="000B7F05">
        <w:rPr>
          <w:rFonts w:ascii="Arial" w:hAnsi="Arial" w:cs="Arial"/>
          <w:b/>
          <w:bCs/>
          <w:shd w:val="clear" w:color="auto" w:fill="FFFFFF"/>
        </w:rPr>
        <w:t>33</w:t>
      </w:r>
      <w:r w:rsidRPr="000B7F05">
        <w:rPr>
          <w:rFonts w:ascii="Arial" w:hAnsi="Arial" w:cs="Arial"/>
          <w:shd w:val="clear" w:color="auto" w:fill="FFFFFF"/>
        </w:rPr>
        <w:t xml:space="preserve">, 4–17 </w:t>
      </w:r>
      <w:r w:rsidR="0034513F">
        <w:rPr>
          <w:rFonts w:ascii="Arial" w:hAnsi="Arial" w:cs="Arial"/>
          <w:shd w:val="clear" w:color="auto" w:fill="FFFFFF"/>
        </w:rPr>
        <w:t xml:space="preserve"> </w:t>
      </w:r>
      <w:hyperlink r:id="rId28" w:history="1">
        <w:r w:rsidR="0034513F" w:rsidRPr="00CF1A7E">
          <w:rPr>
            <w:rStyle w:val="Hyperlink"/>
            <w:rFonts w:ascii="Arial" w:hAnsi="Arial" w:cs="Arial"/>
            <w:shd w:val="clear" w:color="auto" w:fill="FFFFFF"/>
          </w:rPr>
          <w:t>https://doi.org/10.1038/s41379-019-0327-4</w:t>
        </w:r>
      </w:hyperlink>
      <w:r w:rsidR="0034513F">
        <w:rPr>
          <w:rFonts w:ascii="Arial" w:hAnsi="Arial" w:cs="Arial"/>
          <w:shd w:val="clear" w:color="auto" w:fill="FFFFFF"/>
        </w:rPr>
        <w:t xml:space="preserve"> </w:t>
      </w:r>
    </w:p>
    <w:p w14:paraId="51B1E596" w14:textId="1E2D0550" w:rsidR="00860CED" w:rsidRPr="000B7F05" w:rsidRDefault="00860CED" w:rsidP="00860CED">
      <w:pPr>
        <w:pStyle w:val="NormalWeb"/>
        <w:jc w:val="both"/>
        <w:rPr>
          <w:rFonts w:ascii="Arial" w:hAnsi="Arial" w:cs="Arial"/>
          <w:szCs w:val="18"/>
        </w:rPr>
      </w:pPr>
      <w:r w:rsidRPr="000B7F05">
        <w:rPr>
          <w:rFonts w:ascii="Arial" w:hAnsi="Arial" w:cs="Arial"/>
          <w:szCs w:val="18"/>
        </w:rPr>
        <w:lastRenderedPageBreak/>
        <w:t xml:space="preserve">Wolff, A. C., McShane, L. M., Hammond, M. E. H., Allison, K. H., Fitzgibbons, P., Press, M. F., Harvey, B. E., </w:t>
      </w:r>
      <w:proofErr w:type="spellStart"/>
      <w:r w:rsidRPr="000B7F05">
        <w:rPr>
          <w:rFonts w:ascii="Arial" w:hAnsi="Arial" w:cs="Arial"/>
          <w:szCs w:val="18"/>
        </w:rPr>
        <w:t>Mangu</w:t>
      </w:r>
      <w:proofErr w:type="spellEnd"/>
      <w:r w:rsidRPr="000B7F05">
        <w:rPr>
          <w:rFonts w:ascii="Arial" w:hAnsi="Arial" w:cs="Arial"/>
          <w:szCs w:val="18"/>
        </w:rPr>
        <w:t xml:space="preserve">, P. B., Bartlett, J. M. S., Hanna, W., </w:t>
      </w:r>
      <w:proofErr w:type="spellStart"/>
      <w:r w:rsidRPr="000B7F05">
        <w:rPr>
          <w:rFonts w:ascii="Arial" w:hAnsi="Arial" w:cs="Arial"/>
          <w:szCs w:val="18"/>
        </w:rPr>
        <w:t>Bilous</w:t>
      </w:r>
      <w:proofErr w:type="spellEnd"/>
      <w:r w:rsidRPr="000B7F05">
        <w:rPr>
          <w:rFonts w:ascii="Arial" w:hAnsi="Arial" w:cs="Arial"/>
          <w:szCs w:val="18"/>
        </w:rPr>
        <w:t xml:space="preserve">, M., Ellis, I. O., </w:t>
      </w:r>
      <w:proofErr w:type="spellStart"/>
      <w:r w:rsidRPr="000B7F05">
        <w:rPr>
          <w:rFonts w:ascii="Arial" w:hAnsi="Arial" w:cs="Arial"/>
          <w:szCs w:val="18"/>
        </w:rPr>
        <w:t>Dowsett</w:t>
      </w:r>
      <w:proofErr w:type="spellEnd"/>
      <w:r w:rsidRPr="000B7F05">
        <w:rPr>
          <w:rFonts w:ascii="Arial" w:hAnsi="Arial" w:cs="Arial"/>
          <w:szCs w:val="18"/>
        </w:rPr>
        <w:t xml:space="preserve">, M., Jenkins, R. B., Spears, P. A., Vance, G. H., &amp; </w:t>
      </w:r>
      <w:proofErr w:type="spellStart"/>
      <w:r w:rsidRPr="000B7F05">
        <w:rPr>
          <w:rFonts w:ascii="Arial" w:hAnsi="Arial" w:cs="Arial"/>
          <w:szCs w:val="18"/>
        </w:rPr>
        <w:t>Viale</w:t>
      </w:r>
      <w:proofErr w:type="spellEnd"/>
      <w:r w:rsidRPr="000B7F05">
        <w:rPr>
          <w:rFonts w:ascii="Arial" w:hAnsi="Arial" w:cs="Arial"/>
          <w:szCs w:val="18"/>
        </w:rPr>
        <w:t>, G. (2018). Human Epidermal Growth Factor Receptor 2 Testing in Breast Cancer: American Society of Clinical Oncology/College of American Pathologists Clinical Practice Guideline Focused Update. Archives of Pathology &amp; Laboratory Medicine, 142(11), 1364–1382</w:t>
      </w:r>
      <w:r w:rsidR="0034513F">
        <w:rPr>
          <w:rFonts w:ascii="Arial" w:hAnsi="Arial" w:cs="Arial"/>
          <w:szCs w:val="18"/>
        </w:rPr>
        <w:t xml:space="preserve"> </w:t>
      </w:r>
      <w:hyperlink r:id="rId29" w:history="1">
        <w:r w:rsidR="0034513F" w:rsidRPr="00CF1A7E">
          <w:rPr>
            <w:rStyle w:val="Hyperlink"/>
            <w:rFonts w:ascii="Arial" w:hAnsi="Arial" w:cs="Arial"/>
            <w:szCs w:val="18"/>
          </w:rPr>
          <w:t>https://doi.org/10.5858/arpa.2018-0902-SA</w:t>
        </w:r>
      </w:hyperlink>
      <w:r w:rsidR="0034513F">
        <w:rPr>
          <w:rFonts w:ascii="Arial" w:hAnsi="Arial" w:cs="Arial"/>
          <w:szCs w:val="18"/>
        </w:rPr>
        <w:t xml:space="preserve"> </w:t>
      </w:r>
    </w:p>
    <w:p w14:paraId="6E925AFF" w14:textId="3DAED8B5" w:rsidR="00515F50" w:rsidRPr="000B7F05" w:rsidRDefault="00515F50" w:rsidP="00860CED">
      <w:pPr>
        <w:pStyle w:val="NormalWeb"/>
        <w:jc w:val="both"/>
        <w:rPr>
          <w:rFonts w:ascii="Arial" w:hAnsi="Arial" w:cs="Arial"/>
          <w:szCs w:val="18"/>
        </w:rPr>
      </w:pPr>
    </w:p>
    <w:p w14:paraId="533A3E8E" w14:textId="77777777" w:rsidR="00515F50" w:rsidRPr="000B7F05" w:rsidRDefault="00515F50" w:rsidP="00515F50">
      <w:pPr>
        <w:pStyle w:val="Body"/>
        <w:spacing w:before="100" w:after="100"/>
        <w:ind w:left="426" w:hanging="426"/>
        <w:rPr>
          <w:rFonts w:ascii="Arial" w:hAnsi="Arial" w:cs="Arial"/>
        </w:rPr>
      </w:pPr>
      <w:r w:rsidRPr="000B7F05">
        <w:rPr>
          <w:rFonts w:ascii="Arial" w:hAnsi="Arial" w:cs="Arial"/>
        </w:rPr>
        <w:t xml:space="preserve">Yadav, N. N., Yadav, S., &amp; </w:t>
      </w:r>
      <w:proofErr w:type="spellStart"/>
      <w:r w:rsidRPr="000B7F05">
        <w:rPr>
          <w:rFonts w:ascii="Arial" w:hAnsi="Arial" w:cs="Arial"/>
        </w:rPr>
        <w:t>Pareek</w:t>
      </w:r>
      <w:proofErr w:type="spellEnd"/>
      <w:r w:rsidRPr="000B7F05">
        <w:rPr>
          <w:rFonts w:ascii="Arial" w:hAnsi="Arial" w:cs="Arial"/>
        </w:rPr>
        <w:t xml:space="preserve">, A. (2021). Structure and function of biological biomolecules: Carbohydrates, amino acids, proteins, nucleic acids, lipids and </w:t>
      </w:r>
      <w:proofErr w:type="spellStart"/>
      <w:r w:rsidRPr="000B7F05">
        <w:rPr>
          <w:rFonts w:ascii="Arial" w:hAnsi="Arial" w:cs="Arial"/>
        </w:rPr>
        <w:t>biomembranes</w:t>
      </w:r>
      <w:proofErr w:type="spellEnd"/>
      <w:r w:rsidRPr="000B7F05">
        <w:rPr>
          <w:rFonts w:ascii="Arial" w:hAnsi="Arial" w:cs="Arial"/>
        </w:rPr>
        <w:t xml:space="preserve">. In Biochemistry: Fundamentals and Bioenergetics (pp. 118-213). Bentham Science Publishers.   </w:t>
      </w:r>
    </w:p>
    <w:p w14:paraId="7C7EBBE1" w14:textId="77777777" w:rsidR="00515F50" w:rsidRPr="000B7F05" w:rsidRDefault="00515F50" w:rsidP="00515F50">
      <w:pPr>
        <w:pStyle w:val="Body"/>
        <w:spacing w:before="100" w:after="100"/>
        <w:ind w:left="426" w:hanging="426"/>
      </w:pPr>
      <w:r w:rsidRPr="000B7F05">
        <w:t xml:space="preserve">Devi, N. (2024). Chapter-2 Biomolecules: General Concepts. Dr. Navjot Singh </w:t>
      </w:r>
      <w:proofErr w:type="spellStart"/>
      <w:r w:rsidRPr="000B7F05">
        <w:t>Sethi</w:t>
      </w:r>
      <w:proofErr w:type="spellEnd"/>
      <w:r w:rsidRPr="000B7F05">
        <w:t xml:space="preserve">, 25.  </w:t>
      </w:r>
    </w:p>
    <w:p w14:paraId="24FA8EF7" w14:textId="77777777" w:rsidR="00515F50" w:rsidRPr="000B7F05" w:rsidRDefault="00515F50" w:rsidP="00515F50">
      <w:pPr>
        <w:pStyle w:val="Body"/>
        <w:spacing w:before="100" w:after="100"/>
        <w:ind w:left="426" w:hanging="426"/>
      </w:pPr>
      <w:r w:rsidRPr="000B7F05">
        <w:t xml:space="preserve">Chandana, B. S., Syed, S. A., Khanum, S. J., </w:t>
      </w:r>
      <w:proofErr w:type="spellStart"/>
      <w:r w:rsidRPr="000B7F05">
        <w:t>Abdurahman</w:t>
      </w:r>
      <w:proofErr w:type="spellEnd"/>
      <w:r w:rsidRPr="000B7F05">
        <w:t xml:space="preserve">, S., Purohit, M. N., Vishwanath, P. M., &amp; Achar, R. R. (2024). Structures and functions of biomolecules. In Biochemical and Molecular Pharmacology in Drug Discovery (pp. 3-19). Elsevier. </w:t>
      </w:r>
    </w:p>
    <w:p w14:paraId="3B4B66AF" w14:textId="77777777" w:rsidR="00515F50" w:rsidRPr="000B7F05" w:rsidRDefault="00515F50" w:rsidP="00515F50">
      <w:pPr>
        <w:pStyle w:val="Body"/>
        <w:spacing w:before="100" w:after="100"/>
        <w:ind w:left="426" w:hanging="426"/>
      </w:pPr>
      <w:r w:rsidRPr="000B7F05">
        <w:t xml:space="preserve">Camia, B., </w:t>
      </w:r>
      <w:proofErr w:type="spellStart"/>
      <w:r w:rsidRPr="000B7F05">
        <w:t>Casasco</w:t>
      </w:r>
      <w:proofErr w:type="spellEnd"/>
      <w:r w:rsidRPr="000B7F05">
        <w:t xml:space="preserve">, A., &amp; Monti, M. (2025). Forever particles: histochemistry in the </w:t>
      </w:r>
      <w:proofErr w:type="spellStart"/>
      <w:r w:rsidRPr="000B7F05">
        <w:t>plasticene</w:t>
      </w:r>
      <w:proofErr w:type="spellEnd"/>
      <w:r w:rsidRPr="000B7F05">
        <w:t xml:space="preserve"> age. European Journal of Histochemistry: EJH, 69(3), 4226.  </w:t>
      </w:r>
    </w:p>
    <w:p w14:paraId="56AF0FF4" w14:textId="77777777" w:rsidR="00515F50" w:rsidRPr="000B7F05" w:rsidRDefault="00515F50" w:rsidP="00515F50">
      <w:pPr>
        <w:pStyle w:val="Body"/>
        <w:spacing w:before="100" w:after="100"/>
        <w:ind w:left="426" w:hanging="426"/>
      </w:pPr>
      <w:r w:rsidRPr="000B7F05">
        <w:t xml:space="preserve">Kitazawa, S., Ohno, T., </w:t>
      </w:r>
      <w:proofErr w:type="spellStart"/>
      <w:r w:rsidRPr="000B7F05">
        <w:t>Haraguchi</w:t>
      </w:r>
      <w:proofErr w:type="spellEnd"/>
      <w:r w:rsidRPr="000B7F05">
        <w:t xml:space="preserve">, R., &amp; Kitazawa, R. (2022). Histochemistry, cytochemistry and epigenetics. Acta </w:t>
      </w:r>
      <w:proofErr w:type="spellStart"/>
      <w:r w:rsidRPr="000B7F05">
        <w:t>Histochemica</w:t>
      </w:r>
      <w:proofErr w:type="spellEnd"/>
      <w:r w:rsidRPr="000B7F05">
        <w:t xml:space="preserve"> et </w:t>
      </w:r>
      <w:proofErr w:type="spellStart"/>
      <w:r w:rsidRPr="000B7F05">
        <w:t>Cytochemica</w:t>
      </w:r>
      <w:proofErr w:type="spellEnd"/>
      <w:r w:rsidRPr="000B7F05">
        <w:t xml:space="preserve">, 55(1), 1-7.   </w:t>
      </w:r>
    </w:p>
    <w:p w14:paraId="1503EF51" w14:textId="77777777" w:rsidR="00515F50" w:rsidRPr="000B7F05" w:rsidRDefault="00515F50" w:rsidP="00515F50">
      <w:pPr>
        <w:pStyle w:val="Body"/>
        <w:spacing w:before="100" w:after="100"/>
        <w:ind w:left="426" w:hanging="426"/>
      </w:pPr>
      <w:r w:rsidRPr="000B7F05">
        <w:t xml:space="preserve">de Almeida, V. P., </w:t>
      </w:r>
      <w:proofErr w:type="spellStart"/>
      <w:r w:rsidRPr="000B7F05">
        <w:t>Monchak</w:t>
      </w:r>
      <w:proofErr w:type="spellEnd"/>
      <w:r w:rsidRPr="000B7F05">
        <w:t xml:space="preserve">, I. T., da Costa Batista, J. V., </w:t>
      </w:r>
      <w:proofErr w:type="spellStart"/>
      <w:r w:rsidRPr="000B7F05">
        <w:t>Grazi</w:t>
      </w:r>
      <w:proofErr w:type="spellEnd"/>
      <w:r w:rsidRPr="000B7F05">
        <w:t xml:space="preserve">, M., Ramm, H., Raman, V., ... &amp; </w:t>
      </w:r>
      <w:proofErr w:type="spellStart"/>
      <w:r w:rsidRPr="000B7F05">
        <w:t>Manfron</w:t>
      </w:r>
      <w:proofErr w:type="spellEnd"/>
      <w:r w:rsidRPr="000B7F05">
        <w:t xml:space="preserve">, J. (2023). Investigations on the morpho-anatomy and histochemistry of the European mistletoe: Viscum album L. subsp. album. Scientific Reports, 13(1), 4604.  </w:t>
      </w:r>
    </w:p>
    <w:p w14:paraId="5300AA93" w14:textId="77777777" w:rsidR="00515F50" w:rsidRPr="000B7F05" w:rsidRDefault="00515F50" w:rsidP="00515F50">
      <w:pPr>
        <w:pStyle w:val="Body"/>
        <w:spacing w:before="100" w:after="100"/>
        <w:ind w:left="426" w:hanging="426"/>
      </w:pPr>
      <w:r w:rsidRPr="000B7F05">
        <w:t xml:space="preserve">Ambrose, M., Lee, J., Syed, A., Ahmed, Z., &amp; Peng, G. (2025). Non-enzymatic protein targeting agents as a promising strategy for cancer treatment. Frontiers in Drug Discovery, 5, 1520734.  </w:t>
      </w:r>
    </w:p>
    <w:p w14:paraId="77BC5B1D" w14:textId="77777777" w:rsidR="00515F50" w:rsidRPr="000B7F05" w:rsidRDefault="00515F50" w:rsidP="00860CED">
      <w:pPr>
        <w:pStyle w:val="NormalWeb"/>
        <w:jc w:val="both"/>
        <w:rPr>
          <w:rFonts w:ascii="Arial" w:hAnsi="Arial" w:cs="Arial"/>
          <w:szCs w:val="18"/>
        </w:rPr>
      </w:pPr>
    </w:p>
    <w:sectPr w:rsidR="00515F50" w:rsidRPr="000B7F05" w:rsidSect="006E615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F645F" w14:textId="77777777" w:rsidR="00595DF4" w:rsidRDefault="00595DF4" w:rsidP="00C37E61">
      <w:r>
        <w:separator/>
      </w:r>
    </w:p>
  </w:endnote>
  <w:endnote w:type="continuationSeparator" w:id="0">
    <w:p w14:paraId="4F2F1B16" w14:textId="77777777" w:rsidR="00595DF4" w:rsidRDefault="00595DF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roman"/>
    <w:pitch w:val="default"/>
  </w:font>
  <w:font w:name="Helvetica Neue">
    <w:altName w:val="SimSu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E6C0A" w14:textId="77777777" w:rsidR="006E6158" w:rsidRDefault="006E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BAAE0" w14:textId="77777777" w:rsidR="006E6158" w:rsidRDefault="006E6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E47A9" w14:textId="30606DBC" w:rsidR="00754C9A" w:rsidRPr="006E6158" w:rsidRDefault="00754C9A" w:rsidP="006E6158">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BECC7" w14:textId="77777777" w:rsidR="00595DF4" w:rsidRDefault="00595DF4" w:rsidP="00C37E61">
      <w:r>
        <w:separator/>
      </w:r>
    </w:p>
  </w:footnote>
  <w:footnote w:type="continuationSeparator" w:id="0">
    <w:p w14:paraId="358624FB" w14:textId="77777777" w:rsidR="00595DF4" w:rsidRDefault="00595DF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3BA37" w14:textId="090E6C28" w:rsidR="006E6158" w:rsidRDefault="006E6158">
    <w:pPr>
      <w:pStyle w:val="Header"/>
    </w:pPr>
    <w:r>
      <w:rPr>
        <w:noProof/>
      </w:rPr>
      <w:pict w14:anchorId="6EBDF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CCE00" w14:textId="16DCD191" w:rsidR="006E6158" w:rsidRDefault="006E6158">
    <w:pPr>
      <w:pStyle w:val="Header"/>
    </w:pPr>
    <w:r>
      <w:rPr>
        <w:noProof/>
      </w:rPr>
      <w:pict w14:anchorId="44F8C6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07A92" w14:textId="4D622735" w:rsidR="00296529" w:rsidRPr="00296529" w:rsidRDefault="006E6158" w:rsidP="00296529">
    <w:pPr>
      <w:ind w:left="2160"/>
      <w:jc w:val="center"/>
      <w:rPr>
        <w:rFonts w:ascii="Times New Roman" w:eastAsia="Calibri" w:hAnsi="Times New Roman"/>
        <w:i/>
        <w:sz w:val="18"/>
        <w:szCs w:val="22"/>
      </w:rPr>
    </w:pPr>
    <w:r>
      <w:rPr>
        <w:noProof/>
      </w:rPr>
      <w:pict w14:anchorId="61FD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23625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AB07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2594E1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7150F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0E46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AFFBB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E597A8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D52EF"/>
    <w:multiLevelType w:val="hybridMultilevel"/>
    <w:tmpl w:val="AFD4EF56"/>
    <w:numStyleLink w:val="ImportedStyle2"/>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E52DC0"/>
    <w:multiLevelType w:val="hybridMultilevel"/>
    <w:tmpl w:val="AFD4EF56"/>
    <w:styleLink w:val="ImportedStyle2"/>
    <w:lvl w:ilvl="0" w:tplc="54220B66">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0E507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1CCEB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80171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56DFC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4869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029F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081E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86A51C">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01BDD"/>
    <w:multiLevelType w:val="hybridMultilevel"/>
    <w:tmpl w:val="9B768952"/>
    <w:numStyleLink w:val="ImportedStyle1"/>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71571A"/>
    <w:multiLevelType w:val="hybridMultilevel"/>
    <w:tmpl w:val="9B768952"/>
    <w:styleLink w:val="ImportedStyle1"/>
    <w:lvl w:ilvl="0" w:tplc="B958D42A">
      <w:start w:val="1"/>
      <w:numFmt w:val="lowerRoman"/>
      <w:lvlText w:val="%1."/>
      <w:lvlJc w:val="left"/>
      <w:pPr>
        <w:ind w:left="72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0DD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36262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CAE1D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5EA25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4F4390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8A7E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04CC01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727EC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1181C00"/>
    <w:multiLevelType w:val="hybridMultilevel"/>
    <w:tmpl w:val="C99E4350"/>
    <w:styleLink w:val="ImportedStyle3"/>
    <w:lvl w:ilvl="0" w:tplc="DBAE299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36ED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E63B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C6621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2680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362C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92414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CABC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5A35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997958"/>
    <w:multiLevelType w:val="hybridMultilevel"/>
    <w:tmpl w:val="C99E4350"/>
    <w:numStyleLink w:val="ImportedStyle3"/>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31"/>
  </w:num>
  <w:num w:numId="10">
    <w:abstractNumId w:val="3"/>
  </w:num>
  <w:num w:numId="11">
    <w:abstractNumId w:val="24"/>
  </w:num>
  <w:num w:numId="12">
    <w:abstractNumId w:val="4"/>
  </w:num>
  <w:num w:numId="13">
    <w:abstractNumId w:val="21"/>
  </w:num>
  <w:num w:numId="14">
    <w:abstractNumId w:val="10"/>
  </w:num>
  <w:num w:numId="15">
    <w:abstractNumId w:val="27"/>
  </w:num>
  <w:num w:numId="16">
    <w:abstractNumId w:val="6"/>
  </w:num>
  <w:num w:numId="17">
    <w:abstractNumId w:val="28"/>
  </w:num>
  <w:num w:numId="18">
    <w:abstractNumId w:val="17"/>
  </w:num>
  <w:num w:numId="19">
    <w:abstractNumId w:val="34"/>
  </w:num>
  <w:num w:numId="20">
    <w:abstractNumId w:val="13"/>
  </w:num>
  <w:num w:numId="21">
    <w:abstractNumId w:val="11"/>
  </w:num>
  <w:num w:numId="22">
    <w:abstractNumId w:val="15"/>
  </w:num>
  <w:num w:numId="23">
    <w:abstractNumId w:val="25"/>
  </w:num>
  <w:num w:numId="24">
    <w:abstractNumId w:val="32"/>
  </w:num>
  <w:num w:numId="25">
    <w:abstractNumId w:val="5"/>
  </w:num>
  <w:num w:numId="26">
    <w:abstractNumId w:val="19"/>
  </w:num>
  <w:num w:numId="27">
    <w:abstractNumId w:val="26"/>
  </w:num>
  <w:num w:numId="28">
    <w:abstractNumId w:val="33"/>
  </w:num>
  <w:num w:numId="29">
    <w:abstractNumId w:val="30"/>
  </w:num>
  <w:num w:numId="30">
    <w:abstractNumId w:val="12"/>
  </w:num>
  <w:num w:numId="31">
    <w:abstractNumId w:val="20"/>
  </w:num>
  <w:num w:numId="32">
    <w:abstractNumId w:val="16"/>
  </w:num>
  <w:num w:numId="33">
    <w:abstractNumId w:val="9"/>
  </w:num>
  <w:num w:numId="34">
    <w:abstractNumId w:val="1"/>
  </w:num>
  <w:num w:numId="35">
    <w:abstractNumId w:val="22"/>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5D5"/>
    <w:rsid w:val="00030174"/>
    <w:rsid w:val="0004579C"/>
    <w:rsid w:val="00062A05"/>
    <w:rsid w:val="000A47FA"/>
    <w:rsid w:val="000A65D3"/>
    <w:rsid w:val="000B1E33"/>
    <w:rsid w:val="000B5EBE"/>
    <w:rsid w:val="000B7F05"/>
    <w:rsid w:val="000C2030"/>
    <w:rsid w:val="000D689F"/>
    <w:rsid w:val="000D79C1"/>
    <w:rsid w:val="000E7B7B"/>
    <w:rsid w:val="000E7D62"/>
    <w:rsid w:val="00103357"/>
    <w:rsid w:val="00123C9F"/>
    <w:rsid w:val="00126190"/>
    <w:rsid w:val="00130F17"/>
    <w:rsid w:val="001320BF"/>
    <w:rsid w:val="00163BC4"/>
    <w:rsid w:val="00191062"/>
    <w:rsid w:val="00192B72"/>
    <w:rsid w:val="001A29D8"/>
    <w:rsid w:val="001A30DF"/>
    <w:rsid w:val="001A5CAA"/>
    <w:rsid w:val="001B0427"/>
    <w:rsid w:val="001D3A51"/>
    <w:rsid w:val="001E10D2"/>
    <w:rsid w:val="001E25B4"/>
    <w:rsid w:val="001E44FE"/>
    <w:rsid w:val="00200595"/>
    <w:rsid w:val="00204835"/>
    <w:rsid w:val="00206EC5"/>
    <w:rsid w:val="00231920"/>
    <w:rsid w:val="0023195C"/>
    <w:rsid w:val="0024282C"/>
    <w:rsid w:val="002460DC"/>
    <w:rsid w:val="00250985"/>
    <w:rsid w:val="002556F6"/>
    <w:rsid w:val="00283105"/>
    <w:rsid w:val="002844D8"/>
    <w:rsid w:val="00284C4C"/>
    <w:rsid w:val="00287E68"/>
    <w:rsid w:val="00296529"/>
    <w:rsid w:val="002A6EDD"/>
    <w:rsid w:val="002B27FB"/>
    <w:rsid w:val="002B685A"/>
    <w:rsid w:val="002C57D2"/>
    <w:rsid w:val="002E0D56"/>
    <w:rsid w:val="00315186"/>
    <w:rsid w:val="0033343E"/>
    <w:rsid w:val="0034513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15F50"/>
    <w:rsid w:val="0053056E"/>
    <w:rsid w:val="00554FDA"/>
    <w:rsid w:val="0055627D"/>
    <w:rsid w:val="00595DF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0E34"/>
    <w:rsid w:val="006967F7"/>
    <w:rsid w:val="006A250C"/>
    <w:rsid w:val="006A54C7"/>
    <w:rsid w:val="006B21D3"/>
    <w:rsid w:val="006B57D0"/>
    <w:rsid w:val="006D30FF"/>
    <w:rsid w:val="006D6940"/>
    <w:rsid w:val="006E30F6"/>
    <w:rsid w:val="006E6158"/>
    <w:rsid w:val="006F11EC"/>
    <w:rsid w:val="0070082C"/>
    <w:rsid w:val="007323F8"/>
    <w:rsid w:val="007369E6"/>
    <w:rsid w:val="00746E59"/>
    <w:rsid w:val="00754C9A"/>
    <w:rsid w:val="00755987"/>
    <w:rsid w:val="0075599A"/>
    <w:rsid w:val="00761D52"/>
    <w:rsid w:val="0077749E"/>
    <w:rsid w:val="00790ADA"/>
    <w:rsid w:val="007A058C"/>
    <w:rsid w:val="007C13C3"/>
    <w:rsid w:val="007D2288"/>
    <w:rsid w:val="007E088F"/>
    <w:rsid w:val="007F7B32"/>
    <w:rsid w:val="00804BC2"/>
    <w:rsid w:val="0081431A"/>
    <w:rsid w:val="0083216F"/>
    <w:rsid w:val="00834AC7"/>
    <w:rsid w:val="00856A0E"/>
    <w:rsid w:val="00860000"/>
    <w:rsid w:val="00860CED"/>
    <w:rsid w:val="00863BD3"/>
    <w:rsid w:val="008641ED"/>
    <w:rsid w:val="00866C8B"/>
    <w:rsid w:val="00866D66"/>
    <w:rsid w:val="008671C6"/>
    <w:rsid w:val="00875803"/>
    <w:rsid w:val="008B459E"/>
    <w:rsid w:val="008E13AE"/>
    <w:rsid w:val="008E1506"/>
    <w:rsid w:val="008E710C"/>
    <w:rsid w:val="008F5C08"/>
    <w:rsid w:val="008F69D6"/>
    <w:rsid w:val="00902823"/>
    <w:rsid w:val="00915CA6"/>
    <w:rsid w:val="00927834"/>
    <w:rsid w:val="009437CD"/>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90C"/>
    <w:rsid w:val="00AA6219"/>
    <w:rsid w:val="00AA74E0"/>
    <w:rsid w:val="00AB703F"/>
    <w:rsid w:val="00AC033E"/>
    <w:rsid w:val="00AC6BB8"/>
    <w:rsid w:val="00AE008F"/>
    <w:rsid w:val="00AE53F9"/>
    <w:rsid w:val="00B01FCD"/>
    <w:rsid w:val="00B1776C"/>
    <w:rsid w:val="00B31250"/>
    <w:rsid w:val="00B52583"/>
    <w:rsid w:val="00B52896"/>
    <w:rsid w:val="00B64F0E"/>
    <w:rsid w:val="00B81FA1"/>
    <w:rsid w:val="00B9443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8EA"/>
    <w:rsid w:val="00C7464C"/>
    <w:rsid w:val="00C82FC4"/>
    <w:rsid w:val="00C85588"/>
    <w:rsid w:val="00C9704A"/>
    <w:rsid w:val="00CD6755"/>
    <w:rsid w:val="00CD6856"/>
    <w:rsid w:val="00CE0089"/>
    <w:rsid w:val="00CE793C"/>
    <w:rsid w:val="00CF193C"/>
    <w:rsid w:val="00D173F1"/>
    <w:rsid w:val="00D74CB0"/>
    <w:rsid w:val="00D8295D"/>
    <w:rsid w:val="00D92761"/>
    <w:rsid w:val="00DA7731"/>
    <w:rsid w:val="00DC2A65"/>
    <w:rsid w:val="00DE15F0"/>
    <w:rsid w:val="00DE5663"/>
    <w:rsid w:val="00DE78AA"/>
    <w:rsid w:val="00E053D0"/>
    <w:rsid w:val="00E10493"/>
    <w:rsid w:val="00E15994"/>
    <w:rsid w:val="00E3114E"/>
    <w:rsid w:val="00E31A70"/>
    <w:rsid w:val="00E35B02"/>
    <w:rsid w:val="00E3680E"/>
    <w:rsid w:val="00E66496"/>
    <w:rsid w:val="00E66B35"/>
    <w:rsid w:val="00E66E10"/>
    <w:rsid w:val="00E769F6"/>
    <w:rsid w:val="00E8407C"/>
    <w:rsid w:val="00E84F3C"/>
    <w:rsid w:val="00EA012C"/>
    <w:rsid w:val="00EC6A55"/>
    <w:rsid w:val="00ED0288"/>
    <w:rsid w:val="00ED6ABE"/>
    <w:rsid w:val="00EE52CB"/>
    <w:rsid w:val="00EF581D"/>
    <w:rsid w:val="00EF7FD8"/>
    <w:rsid w:val="00F0112C"/>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8D932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B5E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0B5EBE"/>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0B5EBE"/>
    <w:rPr>
      <w:b/>
      <w:bCs/>
    </w:rPr>
  </w:style>
  <w:style w:type="paragraph" w:styleId="NormalWeb">
    <w:name w:val="Normal (Web)"/>
    <w:basedOn w:val="Normal"/>
    <w:uiPriority w:val="99"/>
    <w:unhideWhenUsed/>
    <w:rsid w:val="000B5EBE"/>
    <w:pPr>
      <w:spacing w:before="100" w:beforeAutospacing="1" w:after="100" w:afterAutospacing="1"/>
    </w:pPr>
    <w:rPr>
      <w:rFonts w:ascii="Times New Roman" w:hAnsi="Times New Roman"/>
      <w:sz w:val="24"/>
      <w:szCs w:val="24"/>
    </w:rPr>
  </w:style>
  <w:style w:type="paragraph" w:styleId="ListParagraph">
    <w:name w:val="List Paragraph"/>
    <w:uiPriority w:val="34"/>
    <w:qFormat/>
    <w:rsid w:val="00AE53F9"/>
    <w:pPr>
      <w:pBdr>
        <w:top w:val="nil"/>
        <w:left w:val="nil"/>
        <w:bottom w:val="nil"/>
        <w:right w:val="nil"/>
        <w:between w:val="nil"/>
        <w:bar w:val="nil"/>
      </w:pBdr>
      <w:ind w:left="720"/>
    </w:pPr>
    <w:rPr>
      <w:rFonts w:ascii="Aptos" w:eastAsia="Aptos" w:hAnsi="Aptos" w:cs="Aptos"/>
      <w:color w:val="000000"/>
      <w:kern w:val="2"/>
      <w:sz w:val="24"/>
      <w:szCs w:val="24"/>
      <w:u w:color="000000"/>
      <w:bdr w:val="nil"/>
    </w:rPr>
  </w:style>
  <w:style w:type="numbering" w:customStyle="1" w:styleId="ImportedStyle1">
    <w:name w:val="Imported Style 1"/>
    <w:rsid w:val="00AE53F9"/>
    <w:pPr>
      <w:numPr>
        <w:numId w:val="31"/>
      </w:numPr>
    </w:pPr>
  </w:style>
  <w:style w:type="numbering" w:customStyle="1" w:styleId="ImportedStyle2">
    <w:name w:val="Imported Style 2"/>
    <w:rsid w:val="00AE53F9"/>
    <w:pPr>
      <w:numPr>
        <w:numId w:val="33"/>
      </w:numPr>
    </w:pPr>
  </w:style>
  <w:style w:type="numbering" w:customStyle="1" w:styleId="ImportedStyle3">
    <w:name w:val="Imported Style 3"/>
    <w:rsid w:val="00AE53F9"/>
    <w:pPr>
      <w:numPr>
        <w:numId w:val="35"/>
      </w:numPr>
    </w:pPr>
  </w:style>
  <w:style w:type="paragraph" w:customStyle="1" w:styleId="Default">
    <w:name w:val="Default"/>
    <w:rsid w:val="00AE53F9"/>
    <w:pPr>
      <w:pBdr>
        <w:top w:val="nil"/>
        <w:left w:val="nil"/>
        <w:bottom w:val="nil"/>
        <w:right w:val="nil"/>
        <w:between w:val="nil"/>
        <w:bar w:val="nil"/>
      </w:pBdr>
      <w:spacing w:before="160"/>
    </w:pPr>
    <w:rPr>
      <w:rFonts w:ascii="Helvetica Neue" w:eastAsia="Helvetica Neue" w:hAnsi="Helvetica Neue" w:cs="Helvetica Neue"/>
      <w:color w:val="000000"/>
      <w:sz w:val="24"/>
      <w:szCs w:val="24"/>
      <w:bdr w:val="nil"/>
    </w:rPr>
  </w:style>
  <w:style w:type="paragraph" w:customStyle="1" w:styleId="c-bibliographic-informationcitation">
    <w:name w:val="c-bibliographic-information__citation"/>
    <w:basedOn w:val="Normal"/>
    <w:rsid w:val="006A54C7"/>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34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4103638">
      <w:bodyDiv w:val="1"/>
      <w:marLeft w:val="0"/>
      <w:marRight w:val="0"/>
      <w:marTop w:val="0"/>
      <w:marBottom w:val="0"/>
      <w:divBdr>
        <w:top w:val="none" w:sz="0" w:space="0" w:color="auto"/>
        <w:left w:val="none" w:sz="0" w:space="0" w:color="auto"/>
        <w:bottom w:val="none" w:sz="0" w:space="0" w:color="auto"/>
        <w:right w:val="none" w:sz="0" w:space="0" w:color="auto"/>
      </w:divBdr>
    </w:div>
    <w:div w:id="98035304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5301824">
      <w:bodyDiv w:val="1"/>
      <w:marLeft w:val="0"/>
      <w:marRight w:val="0"/>
      <w:marTop w:val="0"/>
      <w:marBottom w:val="0"/>
      <w:divBdr>
        <w:top w:val="none" w:sz="0" w:space="0" w:color="auto"/>
        <w:left w:val="none" w:sz="0" w:space="0" w:color="auto"/>
        <w:bottom w:val="none" w:sz="0" w:space="0" w:color="auto"/>
        <w:right w:val="none" w:sz="0" w:space="0" w:color="auto"/>
      </w:divBdr>
    </w:div>
    <w:div w:id="181325432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jnci/djaa201" TargetMode="External"/><Relationship Id="rId26" Type="http://schemas.openxmlformats.org/officeDocument/2006/relationships/hyperlink" Target="https://doi.org/10.1186/1746-1596-7-42" TargetMode="External"/><Relationship Id="rId3" Type="http://schemas.openxmlformats.org/officeDocument/2006/relationships/styles" Target="styles.xml"/><Relationship Id="rId21" Type="http://schemas.openxmlformats.org/officeDocument/2006/relationships/hyperlink" Target="https://doi.org/10.1038/s41577-023-00936-z"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7717/peerj.1601" TargetMode="External"/><Relationship Id="rId25" Type="http://schemas.openxmlformats.org/officeDocument/2006/relationships/hyperlink" Target="https://doi.org/10.1038/s41591-024-03301-2" TargetMode="External"/><Relationship Id="rId2" Type="http://schemas.openxmlformats.org/officeDocument/2006/relationships/numbering" Target="numbering.xml"/><Relationship Id="rId16" Type="http://schemas.openxmlformats.org/officeDocument/2006/relationships/hyperlink" Target="https://doi.org/10.1038/s41568-023-00657-4" TargetMode="External"/><Relationship Id="rId20" Type="http://schemas.openxmlformats.org/officeDocument/2006/relationships/hyperlink" Target="https://doi.org/10.1038/nmeth.2869" TargetMode="External"/><Relationship Id="rId29" Type="http://schemas.openxmlformats.org/officeDocument/2006/relationships/hyperlink" Target="https://doi.org/10.5858/arpa.2018-0902-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4081/ejh.2018.3006" TargetMode="External"/><Relationship Id="rId5" Type="http://schemas.openxmlformats.org/officeDocument/2006/relationships/webSettings" Target="webSettings.xml"/><Relationship Id="rId15" Type="http://schemas.openxmlformats.org/officeDocument/2006/relationships/hyperlink" Target="https://doi.org/10.1093/bioinformatics/btz083" TargetMode="External"/><Relationship Id="rId23" Type="http://schemas.openxmlformats.org/officeDocument/2006/relationships/hyperlink" Target="https://doi.org/10.1038/s41587-021-01182-1" TargetMode="External"/><Relationship Id="rId28" Type="http://schemas.openxmlformats.org/officeDocument/2006/relationships/hyperlink" Target="https://doi.org/10.1038/s41379-019-0327-4" TargetMode="External"/><Relationship Id="rId10" Type="http://schemas.openxmlformats.org/officeDocument/2006/relationships/footer" Target="footer1.xml"/><Relationship Id="rId19" Type="http://schemas.openxmlformats.org/officeDocument/2006/relationships/hyperlink" Target="https://doi.org/10.1186/s42269-025-01320-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38/s43018-020-0026-6" TargetMode="External"/><Relationship Id="rId22" Type="http://schemas.openxmlformats.org/officeDocument/2006/relationships/hyperlink" Target="https://doi.org/10.1038/s41587-020-0472-9" TargetMode="External"/><Relationship Id="rId27" Type="http://schemas.openxmlformats.org/officeDocument/2006/relationships/hyperlink" Target="https://doi.org/10.1007/s00418-023-02195-4"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9E8CD-338C-4A3F-A7E8-4E7C735A4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18</Pages>
  <Words>6307</Words>
  <Characters>35955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42178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32</cp:revision>
  <cp:lastPrinted>1999-07-06T11:00:00Z</cp:lastPrinted>
  <dcterms:created xsi:type="dcterms:W3CDTF">2025-11-28T13:57:00Z</dcterms:created>
  <dcterms:modified xsi:type="dcterms:W3CDTF">2025-12-16T13:53:00Z</dcterms:modified>
</cp:coreProperties>
</file>