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AAFB8A" w14:textId="77777777" w:rsidR="00582BD2" w:rsidRDefault="00582BD2" w:rsidP="00DE4703">
      <w:pPr>
        <w:spacing w:after="0" w:line="480" w:lineRule="auto"/>
        <w:rPr>
          <w:rFonts w:ascii="Times New Roman" w:hAnsi="Times New Roman"/>
          <w:sz w:val="24"/>
          <w:szCs w:val="24"/>
        </w:rPr>
      </w:pPr>
      <w:bookmarkStart w:id="0" w:name="_Hlk212119221"/>
      <w:r w:rsidRPr="00582BD2">
        <w:rPr>
          <w:rFonts w:ascii="Times New Roman" w:hAnsi="Times New Roman"/>
          <w:sz w:val="24"/>
          <w:szCs w:val="24"/>
        </w:rPr>
        <w:t>Original Research Article</w:t>
      </w:r>
    </w:p>
    <w:p w14:paraId="6C4DA2D9" w14:textId="77777777" w:rsidR="00582BD2" w:rsidRDefault="00582BD2" w:rsidP="00DE4703">
      <w:pPr>
        <w:spacing w:after="0" w:line="480" w:lineRule="auto"/>
        <w:rPr>
          <w:rFonts w:ascii="Times New Roman" w:hAnsi="Times New Roman"/>
          <w:sz w:val="24"/>
          <w:szCs w:val="24"/>
        </w:rPr>
      </w:pPr>
    </w:p>
    <w:p w14:paraId="599EF98B" w14:textId="6A80DA8F" w:rsidR="00DE4703" w:rsidRDefault="00DE4703" w:rsidP="00DE4703">
      <w:pPr>
        <w:spacing w:after="0" w:line="480" w:lineRule="auto"/>
        <w:rPr>
          <w:rFonts w:ascii="Times New Roman" w:hAnsi="Times New Roman" w:cs="Times New Roman"/>
          <w:sz w:val="24"/>
          <w:szCs w:val="24"/>
        </w:rPr>
      </w:pPr>
      <w:r w:rsidRPr="00A754AD">
        <w:rPr>
          <w:rFonts w:ascii="Times New Roman" w:hAnsi="Times New Roman"/>
          <w:sz w:val="24"/>
          <w:szCs w:val="24"/>
        </w:rPr>
        <w:t xml:space="preserve">Immuno-histochemical Effects of Lutein </w:t>
      </w:r>
      <w:bookmarkEnd w:id="0"/>
      <w:r w:rsidRPr="00A754AD">
        <w:rPr>
          <w:rFonts w:ascii="Times New Roman" w:hAnsi="Times New Roman"/>
          <w:sz w:val="24"/>
          <w:szCs w:val="24"/>
        </w:rPr>
        <w:t>on Paraquat-induced Toxicity in Kidneys and Liver of Adult Wistar Rats</w:t>
      </w:r>
      <w:r w:rsidRPr="00A754AD">
        <w:rPr>
          <w:rFonts w:ascii="Times New Roman" w:hAnsi="Times New Roman" w:cs="Times New Roman"/>
          <w:sz w:val="24"/>
          <w:szCs w:val="24"/>
        </w:rPr>
        <w:t xml:space="preserve"> </w:t>
      </w:r>
    </w:p>
    <w:p w14:paraId="68C3F70B" w14:textId="77777777" w:rsidR="00812703" w:rsidRDefault="00812703" w:rsidP="00DE4703">
      <w:pPr>
        <w:spacing w:after="0" w:line="480" w:lineRule="auto"/>
        <w:rPr>
          <w:rFonts w:ascii="Times New Roman" w:hAnsi="Times New Roman" w:cs="Times New Roman"/>
          <w:sz w:val="24"/>
          <w:szCs w:val="24"/>
        </w:rPr>
      </w:pPr>
    </w:p>
    <w:p w14:paraId="7F2024DE" w14:textId="77777777" w:rsidR="00D66B01" w:rsidRDefault="00D66B01" w:rsidP="00D66B01">
      <w:pPr>
        <w:spacing w:after="0" w:line="360" w:lineRule="auto"/>
        <w:ind w:left="2880" w:firstLine="720"/>
        <w:jc w:val="both"/>
        <w:rPr>
          <w:rFonts w:ascii="Times New Roman" w:hAnsi="Times New Roman" w:cs="Times New Roman"/>
          <w:b/>
          <w:sz w:val="24"/>
          <w:szCs w:val="24"/>
        </w:rPr>
      </w:pPr>
      <w:bookmarkStart w:id="1" w:name="_GoBack"/>
      <w:bookmarkEnd w:id="1"/>
    </w:p>
    <w:p w14:paraId="3F717A1E" w14:textId="77777777" w:rsidR="00D66B01" w:rsidRDefault="00D66B01" w:rsidP="00D66B01">
      <w:pPr>
        <w:spacing w:after="0" w:line="360" w:lineRule="auto"/>
        <w:ind w:left="2880" w:firstLine="720"/>
        <w:jc w:val="both"/>
        <w:rPr>
          <w:rFonts w:ascii="Times New Roman" w:hAnsi="Times New Roman" w:cs="Times New Roman"/>
          <w:b/>
          <w:sz w:val="24"/>
          <w:szCs w:val="24"/>
        </w:rPr>
      </w:pPr>
    </w:p>
    <w:p w14:paraId="6A0584AE" w14:textId="0F3355DB" w:rsidR="00D66B01" w:rsidRPr="00E02B7D" w:rsidRDefault="00D66B01" w:rsidP="00D66B01">
      <w:pPr>
        <w:spacing w:after="0" w:line="360" w:lineRule="auto"/>
        <w:ind w:left="2880" w:firstLine="720"/>
        <w:jc w:val="both"/>
        <w:rPr>
          <w:rFonts w:ascii="Times New Roman" w:hAnsi="Times New Roman" w:cs="Times New Roman"/>
          <w:sz w:val="24"/>
          <w:szCs w:val="24"/>
        </w:rPr>
      </w:pPr>
      <w:r w:rsidRPr="0010433D">
        <w:rPr>
          <w:rFonts w:ascii="Times New Roman" w:hAnsi="Times New Roman" w:cs="Times New Roman"/>
          <w:b/>
          <w:sz w:val="24"/>
          <w:szCs w:val="24"/>
        </w:rPr>
        <w:t>ABSTRACT</w:t>
      </w:r>
      <w:r w:rsidRPr="0010433D">
        <w:rPr>
          <w:rFonts w:ascii="Times New Roman" w:hAnsi="Times New Roman" w:cs="Times New Roman"/>
          <w:sz w:val="24"/>
          <w:szCs w:val="24"/>
        </w:rPr>
        <w:t xml:space="preserve"> </w:t>
      </w:r>
    </w:p>
    <w:p w14:paraId="70BFEE29" w14:textId="77777777" w:rsidR="00D66B01" w:rsidRPr="00E02B7D" w:rsidRDefault="00D66B01" w:rsidP="00D66B01">
      <w:pPr>
        <w:spacing w:line="360" w:lineRule="auto"/>
        <w:jc w:val="both"/>
        <w:rPr>
          <w:rFonts w:ascii="Times New Roman" w:hAnsi="Times New Roman" w:cs="Times New Roman"/>
          <w:sz w:val="24"/>
          <w:szCs w:val="24"/>
        </w:rPr>
      </w:pPr>
      <w:bookmarkStart w:id="2" w:name="_Hlk179281457"/>
      <w:r w:rsidRPr="00E02B7D">
        <w:rPr>
          <w:rFonts w:ascii="Times New Roman" w:hAnsi="Times New Roman" w:cs="Times New Roman"/>
          <w:b/>
          <w:sz w:val="24"/>
          <w:szCs w:val="24"/>
        </w:rPr>
        <w:t>Introduction</w:t>
      </w:r>
      <w:r w:rsidRPr="00E02B7D">
        <w:rPr>
          <w:rFonts w:ascii="Times New Roman" w:hAnsi="Times New Roman" w:cs="Times New Roman"/>
          <w:sz w:val="24"/>
          <w:szCs w:val="24"/>
        </w:rPr>
        <w:t xml:space="preserve">: Paraquat is one of the major causes of herbicide-related death globally, and lacks effective treatment till date. Lutein has a free radical scavenging ability with potential for amelioration and preservation of hepatorenal pattern following chemical poisoning. </w:t>
      </w:r>
    </w:p>
    <w:p w14:paraId="0E208AC4" w14:textId="77777777" w:rsidR="00D66B01" w:rsidRPr="00E02B7D" w:rsidRDefault="00D66B01" w:rsidP="00D66B01">
      <w:pPr>
        <w:spacing w:line="360" w:lineRule="auto"/>
        <w:jc w:val="both"/>
        <w:rPr>
          <w:rFonts w:ascii="Times New Roman" w:hAnsi="Times New Roman" w:cs="Times New Roman"/>
          <w:sz w:val="24"/>
          <w:szCs w:val="24"/>
          <w:shd w:val="clear" w:color="auto" w:fill="FFFFFF"/>
        </w:rPr>
      </w:pPr>
      <w:r w:rsidRPr="00E02B7D">
        <w:rPr>
          <w:rFonts w:ascii="Times New Roman" w:hAnsi="Times New Roman" w:cs="Times New Roman"/>
          <w:b/>
          <w:sz w:val="24"/>
          <w:szCs w:val="24"/>
        </w:rPr>
        <w:t>Objective</w:t>
      </w:r>
      <w:r w:rsidRPr="00E02B7D">
        <w:rPr>
          <w:rFonts w:ascii="Times New Roman" w:hAnsi="Times New Roman" w:cs="Times New Roman"/>
          <w:sz w:val="24"/>
          <w:szCs w:val="24"/>
        </w:rPr>
        <w:t xml:space="preserve">: The study evaluated the immuno-histochemical effects of lutein on paraquat-induced toxicity in kidney and liver of adult </w:t>
      </w:r>
      <w:proofErr w:type="spellStart"/>
      <w:r w:rsidRPr="00E02B7D">
        <w:rPr>
          <w:rFonts w:ascii="Times New Roman" w:hAnsi="Times New Roman" w:cs="Times New Roman"/>
          <w:sz w:val="24"/>
          <w:szCs w:val="24"/>
        </w:rPr>
        <w:t>wistar</w:t>
      </w:r>
      <w:proofErr w:type="spellEnd"/>
      <w:r w:rsidRPr="00E02B7D">
        <w:rPr>
          <w:rFonts w:ascii="Times New Roman" w:hAnsi="Times New Roman" w:cs="Times New Roman"/>
          <w:sz w:val="24"/>
          <w:szCs w:val="24"/>
        </w:rPr>
        <w:t xml:space="preserve"> rats</w:t>
      </w:r>
      <w:r w:rsidRPr="00E02B7D">
        <w:rPr>
          <w:rFonts w:ascii="Times New Roman" w:hAnsi="Times New Roman"/>
          <w:sz w:val="24"/>
          <w:szCs w:val="24"/>
        </w:rPr>
        <w:t>.</w:t>
      </w:r>
    </w:p>
    <w:p w14:paraId="11783C06" w14:textId="77777777" w:rsidR="00D66B01" w:rsidRPr="00E02B7D" w:rsidRDefault="00D66B01" w:rsidP="00D66B01">
      <w:pPr>
        <w:spacing w:line="360" w:lineRule="auto"/>
        <w:jc w:val="both"/>
        <w:rPr>
          <w:rFonts w:ascii="Times New Roman" w:hAnsi="Times New Roman" w:cs="Times New Roman"/>
          <w:sz w:val="24"/>
          <w:szCs w:val="24"/>
        </w:rPr>
      </w:pPr>
      <w:r w:rsidRPr="00E02B7D">
        <w:rPr>
          <w:rFonts w:ascii="Times New Roman" w:hAnsi="Times New Roman" w:cs="Times New Roman"/>
          <w:b/>
          <w:sz w:val="24"/>
          <w:szCs w:val="24"/>
        </w:rPr>
        <w:t>Methods</w:t>
      </w:r>
      <w:r w:rsidRPr="00E02B7D">
        <w:rPr>
          <w:rFonts w:ascii="Times New Roman" w:hAnsi="Times New Roman" w:cs="Times New Roman"/>
          <w:sz w:val="24"/>
          <w:szCs w:val="24"/>
        </w:rPr>
        <w:t>: Thirty-five male Wistar rats (150-180g) rats were randomly divided into five groups (A-E). Paraquat toxicity was induced in Groups B-E with 5mg/kg. Group A received normal saline only. Thereafter, Groups C-E received varying doses of lutein for 21 days. Their body weights were recorded twice weekly. The animals were sacrificed and their liver with kidneys were excised and processed. An antibody, 4-Hydroxynonenal, was applied followed by appropriate</w:t>
      </w:r>
      <w:r>
        <w:rPr>
          <w:rFonts w:ascii="Times New Roman" w:hAnsi="Times New Roman" w:cs="Times New Roman"/>
          <w:sz w:val="24"/>
          <w:szCs w:val="24"/>
        </w:rPr>
        <w:t xml:space="preserve"> i</w:t>
      </w:r>
      <w:r w:rsidRPr="00E02B7D">
        <w:rPr>
          <w:rFonts w:ascii="Times New Roman" w:hAnsi="Times New Roman" w:cs="Times New Roman"/>
          <w:sz w:val="24"/>
          <w:szCs w:val="24"/>
        </w:rPr>
        <w:t xml:space="preserve">ncubation and slide preparation. The slides were scanned using </w:t>
      </w:r>
      <w:proofErr w:type="spellStart"/>
      <w:r w:rsidRPr="00E02B7D">
        <w:rPr>
          <w:rFonts w:ascii="Times New Roman" w:hAnsi="Times New Roman" w:cs="Times New Roman"/>
          <w:sz w:val="24"/>
          <w:szCs w:val="24"/>
        </w:rPr>
        <w:t>Motic</w:t>
      </w:r>
      <w:proofErr w:type="spellEnd"/>
      <w:r w:rsidRPr="00E02B7D">
        <w:rPr>
          <w:rFonts w:ascii="Times New Roman" w:hAnsi="Times New Roman" w:cs="Times New Roman"/>
          <w:sz w:val="24"/>
          <w:szCs w:val="24"/>
        </w:rPr>
        <w:t xml:space="preserve"> Easy scanner.</w:t>
      </w:r>
    </w:p>
    <w:p w14:paraId="4CA37C35" w14:textId="77777777" w:rsidR="00D66B01" w:rsidRPr="00E02B7D" w:rsidRDefault="00D66B01" w:rsidP="00D66B01">
      <w:pPr>
        <w:spacing w:line="360" w:lineRule="auto"/>
        <w:jc w:val="both"/>
        <w:rPr>
          <w:rFonts w:ascii="Times New Roman" w:hAnsi="Times New Roman" w:cs="Times New Roman"/>
          <w:sz w:val="24"/>
          <w:szCs w:val="24"/>
        </w:rPr>
      </w:pPr>
      <w:r w:rsidRPr="00E02B7D">
        <w:rPr>
          <w:rFonts w:ascii="Times New Roman" w:hAnsi="Times New Roman" w:cs="Times New Roman"/>
          <w:b/>
          <w:sz w:val="24"/>
          <w:szCs w:val="24"/>
        </w:rPr>
        <w:t>Results</w:t>
      </w:r>
      <w:r w:rsidRPr="00E02B7D">
        <w:rPr>
          <w:rFonts w:ascii="Times New Roman" w:hAnsi="Times New Roman" w:cs="Times New Roman"/>
          <w:sz w:val="24"/>
          <w:szCs w:val="24"/>
        </w:rPr>
        <w:t>: There was significant reduction in the body weights (p=0.00) of the PQ-only group relative to the other groups. I</w:t>
      </w:r>
      <w:r>
        <w:rPr>
          <w:rFonts w:ascii="Times New Roman" w:hAnsi="Times New Roman" w:cs="Times New Roman"/>
          <w:sz w:val="24"/>
          <w:szCs w:val="24"/>
        </w:rPr>
        <w:t>mmu</w:t>
      </w:r>
      <w:r w:rsidRPr="00E02B7D">
        <w:rPr>
          <w:rFonts w:ascii="Times New Roman" w:hAnsi="Times New Roman" w:cs="Times New Roman"/>
          <w:sz w:val="24"/>
          <w:szCs w:val="24"/>
        </w:rPr>
        <w:t>no</w:t>
      </w:r>
      <w:r>
        <w:rPr>
          <w:rFonts w:ascii="Times New Roman" w:hAnsi="Times New Roman" w:cs="Times New Roman"/>
          <w:sz w:val="24"/>
          <w:szCs w:val="24"/>
        </w:rPr>
        <w:t>-</w:t>
      </w:r>
      <w:r w:rsidRPr="00E02B7D">
        <w:rPr>
          <w:rFonts w:ascii="Times New Roman" w:hAnsi="Times New Roman" w:cs="Times New Roman"/>
          <w:sz w:val="24"/>
          <w:szCs w:val="24"/>
        </w:rPr>
        <w:t xml:space="preserve">histochemical assessment of lipid peroxidation in the kidneys and liver of control group A showed decrease expression of 4HNE. However, there was an increased expression of the antibody in the PQ-only group; </w:t>
      </w:r>
      <w:r>
        <w:rPr>
          <w:rFonts w:ascii="Times New Roman" w:hAnsi="Times New Roman" w:cs="Times New Roman"/>
          <w:sz w:val="24"/>
          <w:szCs w:val="24"/>
        </w:rPr>
        <w:t>othe</w:t>
      </w:r>
      <w:r w:rsidRPr="00E02B7D">
        <w:rPr>
          <w:rFonts w:ascii="Times New Roman" w:hAnsi="Times New Roman" w:cs="Times New Roman"/>
          <w:sz w:val="24"/>
          <w:szCs w:val="24"/>
        </w:rPr>
        <w:t xml:space="preserve">r groups (C-E) that had graded dosages of lutein demonstrated decreased expression of 4HNE in </w:t>
      </w:r>
      <w:bookmarkStart w:id="3" w:name="_Hlk212122524"/>
      <w:r w:rsidRPr="00E02B7D">
        <w:rPr>
          <w:rFonts w:ascii="Times New Roman" w:hAnsi="Times New Roman" w:cs="Times New Roman"/>
          <w:sz w:val="24"/>
          <w:szCs w:val="24"/>
        </w:rPr>
        <w:t>a dose dependent manner.</w:t>
      </w:r>
      <w:bookmarkEnd w:id="3"/>
    </w:p>
    <w:p w14:paraId="36E0E8C7" w14:textId="77777777" w:rsidR="00D66B01" w:rsidRPr="00E02B7D" w:rsidRDefault="00D66B01" w:rsidP="00D66B01">
      <w:pPr>
        <w:spacing w:line="360" w:lineRule="auto"/>
        <w:jc w:val="both"/>
        <w:rPr>
          <w:rFonts w:ascii="Times New Roman" w:hAnsi="Times New Roman" w:cs="Times New Roman"/>
          <w:sz w:val="24"/>
          <w:szCs w:val="24"/>
        </w:rPr>
      </w:pPr>
      <w:r w:rsidRPr="00E02B7D">
        <w:rPr>
          <w:rFonts w:ascii="Times New Roman" w:hAnsi="Times New Roman" w:cs="Times New Roman"/>
          <w:b/>
          <w:sz w:val="24"/>
          <w:szCs w:val="24"/>
        </w:rPr>
        <w:t>Conclusion:</w:t>
      </w:r>
      <w:r w:rsidRPr="00E02B7D">
        <w:rPr>
          <w:rFonts w:ascii="Times New Roman" w:hAnsi="Times New Roman" w:cs="Times New Roman"/>
          <w:sz w:val="24"/>
          <w:szCs w:val="24"/>
        </w:rPr>
        <w:t xml:space="preserve"> This study showed significant alterations in body weights </w:t>
      </w:r>
      <w:r>
        <w:rPr>
          <w:rFonts w:ascii="Times New Roman" w:hAnsi="Times New Roman" w:cs="Times New Roman"/>
          <w:sz w:val="24"/>
          <w:szCs w:val="24"/>
        </w:rPr>
        <w:t>of</w:t>
      </w:r>
      <w:r w:rsidRPr="00E02B7D">
        <w:rPr>
          <w:rFonts w:ascii="Times New Roman" w:hAnsi="Times New Roman" w:cs="Times New Roman"/>
          <w:sz w:val="24"/>
          <w:szCs w:val="24"/>
        </w:rPr>
        <w:t xml:space="preserve"> the PQ-only group relative to the treated groups and control. In the treated groups, lutein demonstrated dose dependent attenuation of lipid peroxidation, indicative of successive improvements in the immunological </w:t>
      </w:r>
      <w:r w:rsidRPr="00E02B7D">
        <w:rPr>
          <w:rFonts w:ascii="Times New Roman" w:hAnsi="Times New Roman" w:cs="Times New Roman"/>
          <w:sz w:val="24"/>
          <w:szCs w:val="24"/>
        </w:rPr>
        <w:lastRenderedPageBreak/>
        <w:t>features, closely similar to the control when the highest dose of lutein was given. Hence, lutein may be considered a potential agent for amelioration of paraquat toxicity.</w:t>
      </w:r>
    </w:p>
    <w:p w14:paraId="6D4EE6DE" w14:textId="77777777" w:rsidR="00D66B01" w:rsidRPr="00640A4A" w:rsidRDefault="00D66B01" w:rsidP="00D66B01">
      <w:pPr>
        <w:tabs>
          <w:tab w:val="left" w:pos="3690"/>
        </w:tabs>
        <w:spacing w:line="360" w:lineRule="auto"/>
        <w:jc w:val="both"/>
        <w:rPr>
          <w:rFonts w:ascii="Times New Roman" w:hAnsi="Times New Roman" w:cs="Times New Roman"/>
          <w:sz w:val="24"/>
          <w:szCs w:val="24"/>
        </w:rPr>
      </w:pPr>
      <w:r w:rsidRPr="00640A4A">
        <w:rPr>
          <w:rFonts w:ascii="Times New Roman" w:hAnsi="Times New Roman" w:cs="Times New Roman"/>
          <w:b/>
          <w:i/>
          <w:sz w:val="24"/>
          <w:szCs w:val="24"/>
        </w:rPr>
        <w:t>Keywords</w:t>
      </w:r>
      <w:r w:rsidRPr="00640A4A">
        <w:rPr>
          <w:rFonts w:ascii="Times New Roman" w:hAnsi="Times New Roman" w:cs="Times New Roman"/>
          <w:sz w:val="24"/>
          <w:szCs w:val="24"/>
        </w:rPr>
        <w:t xml:space="preserve">: </w:t>
      </w:r>
      <w:r>
        <w:rPr>
          <w:rFonts w:ascii="Times New Roman" w:hAnsi="Times New Roman" w:cs="Times New Roman"/>
          <w:sz w:val="24"/>
          <w:szCs w:val="24"/>
        </w:rPr>
        <w:t xml:space="preserve">Immuno-histochemical, </w:t>
      </w:r>
      <w:r w:rsidRPr="00640A4A">
        <w:rPr>
          <w:rFonts w:ascii="Times New Roman" w:hAnsi="Times New Roman" w:cs="Times New Roman"/>
          <w:sz w:val="24"/>
          <w:szCs w:val="24"/>
        </w:rPr>
        <w:t xml:space="preserve">Paraquat; Lutein; </w:t>
      </w:r>
      <w:r>
        <w:rPr>
          <w:rFonts w:ascii="Times New Roman" w:hAnsi="Times New Roman" w:cs="Times New Roman"/>
          <w:sz w:val="24"/>
          <w:szCs w:val="24"/>
        </w:rPr>
        <w:t>Kidney, Liver.</w:t>
      </w:r>
    </w:p>
    <w:bookmarkEnd w:id="2"/>
    <w:p w14:paraId="610A898E" w14:textId="77777777" w:rsidR="00D66B01" w:rsidRDefault="00D66B01" w:rsidP="00AE6A5F">
      <w:pPr>
        <w:spacing w:before="240" w:line="480" w:lineRule="auto"/>
        <w:ind w:left="2880" w:firstLine="720"/>
        <w:rPr>
          <w:rFonts w:ascii="Times New Roman" w:hAnsi="Times New Roman" w:cs="Times New Roman"/>
          <w:b/>
          <w:sz w:val="24"/>
          <w:szCs w:val="24"/>
        </w:rPr>
      </w:pPr>
    </w:p>
    <w:p w14:paraId="1905DF57" w14:textId="7C1231B9" w:rsidR="00804C82" w:rsidRPr="00AE6A5F" w:rsidRDefault="00804C82" w:rsidP="00AE6A5F">
      <w:pPr>
        <w:spacing w:before="240" w:line="480" w:lineRule="auto"/>
        <w:ind w:left="2880" w:firstLine="720"/>
        <w:rPr>
          <w:rFonts w:ascii="Times New Roman" w:hAnsi="Times New Roman" w:cs="Times New Roman"/>
          <w:b/>
          <w:sz w:val="24"/>
          <w:szCs w:val="24"/>
        </w:rPr>
      </w:pPr>
      <w:r w:rsidRPr="00AE6A5F">
        <w:rPr>
          <w:rFonts w:ascii="Times New Roman" w:hAnsi="Times New Roman" w:cs="Times New Roman"/>
          <w:b/>
          <w:sz w:val="24"/>
          <w:szCs w:val="24"/>
        </w:rPr>
        <w:t>INTRODUCTION</w:t>
      </w:r>
    </w:p>
    <w:p w14:paraId="481B7E2C" w14:textId="37472916" w:rsidR="001A0CC7" w:rsidRPr="00AE6A5F" w:rsidRDefault="001A0CC7" w:rsidP="00AE6A5F">
      <w:pPr>
        <w:spacing w:line="480" w:lineRule="auto"/>
        <w:jc w:val="both"/>
        <w:rPr>
          <w:rFonts w:ascii="Times New Roman" w:eastAsia="Times New Roman" w:hAnsi="Times New Roman" w:cs="Times New Roman"/>
          <w:sz w:val="24"/>
          <w:szCs w:val="24"/>
        </w:rPr>
      </w:pPr>
      <w:r w:rsidRPr="00AE6A5F">
        <w:rPr>
          <w:rFonts w:ascii="Times New Roman" w:hAnsi="Times New Roman" w:cs="Times New Roman"/>
          <w:sz w:val="24"/>
          <w:szCs w:val="24"/>
        </w:rPr>
        <w:t>Paraquat</w:t>
      </w:r>
      <w:r w:rsidR="00921FF8" w:rsidRPr="00AE6A5F">
        <w:rPr>
          <w:rFonts w:ascii="Times New Roman" w:hAnsi="Times New Roman" w:cs="Times New Roman"/>
          <w:sz w:val="24"/>
          <w:szCs w:val="24"/>
        </w:rPr>
        <w:t xml:space="preserve"> (1, 1′-dimethyl-4,4′-dipyridylium)</w:t>
      </w:r>
      <w:r w:rsidRPr="00AE6A5F">
        <w:rPr>
          <w:rFonts w:ascii="Times New Roman" w:hAnsi="Times New Roman" w:cs="Times New Roman"/>
          <w:sz w:val="24"/>
          <w:szCs w:val="24"/>
        </w:rPr>
        <w:t xml:space="preserve"> is </w:t>
      </w:r>
      <w:r w:rsidR="00AA0C5C" w:rsidRPr="00AE6A5F">
        <w:rPr>
          <w:rFonts w:ascii="Times New Roman" w:hAnsi="Times New Roman" w:cs="Times New Roman"/>
          <w:sz w:val="24"/>
          <w:szCs w:val="24"/>
        </w:rPr>
        <w:t>one of the most popular herbicides among farmers (</w:t>
      </w:r>
      <w:proofErr w:type="spellStart"/>
      <w:r w:rsidR="00AA0C5C" w:rsidRPr="00AE6A5F">
        <w:rPr>
          <w:rFonts w:ascii="Times New Roman" w:hAnsi="Times New Roman" w:cs="Times New Roman"/>
          <w:sz w:val="24"/>
          <w:szCs w:val="24"/>
        </w:rPr>
        <w:t>Nafi’u</w:t>
      </w:r>
      <w:proofErr w:type="spellEnd"/>
      <w:r w:rsidR="00AA0C5C" w:rsidRPr="00AE6A5F">
        <w:rPr>
          <w:rFonts w:ascii="Times New Roman" w:hAnsi="Times New Roman" w:cs="Times New Roman"/>
          <w:sz w:val="24"/>
          <w:szCs w:val="24"/>
        </w:rPr>
        <w:t xml:space="preserve"> </w:t>
      </w:r>
      <w:r w:rsidR="00AA0C5C" w:rsidRPr="00AE6A5F">
        <w:rPr>
          <w:rFonts w:ascii="Times New Roman" w:hAnsi="Times New Roman" w:cs="Times New Roman"/>
          <w:i/>
          <w:sz w:val="24"/>
          <w:szCs w:val="24"/>
        </w:rPr>
        <w:t>et al</w:t>
      </w:r>
      <w:r w:rsidR="00AA0C5C" w:rsidRPr="00AE6A5F">
        <w:rPr>
          <w:rFonts w:ascii="Times New Roman" w:hAnsi="Times New Roman" w:cs="Times New Roman"/>
          <w:sz w:val="24"/>
          <w:szCs w:val="24"/>
        </w:rPr>
        <w:t xml:space="preserve">., 2021) </w:t>
      </w:r>
      <w:r w:rsidRPr="00AE6A5F">
        <w:rPr>
          <w:rFonts w:ascii="Times New Roman" w:hAnsi="Times New Roman" w:cs="Times New Roman"/>
          <w:sz w:val="24"/>
          <w:szCs w:val="24"/>
        </w:rPr>
        <w:t>a</w:t>
      </w:r>
      <w:r w:rsidR="00AA0C5C" w:rsidRPr="00AE6A5F">
        <w:rPr>
          <w:rFonts w:ascii="Times New Roman" w:hAnsi="Times New Roman" w:cs="Times New Roman"/>
          <w:sz w:val="24"/>
          <w:szCs w:val="24"/>
        </w:rPr>
        <w:t>nd a</w:t>
      </w:r>
      <w:r w:rsidRPr="00AE6A5F">
        <w:rPr>
          <w:rFonts w:ascii="Times New Roman" w:hAnsi="Times New Roman" w:cs="Times New Roman"/>
          <w:sz w:val="24"/>
          <w:szCs w:val="24"/>
        </w:rPr>
        <w:t xml:space="preserve"> leading cause of </w:t>
      </w:r>
      <w:r w:rsidR="00220345" w:rsidRPr="00AE6A5F">
        <w:rPr>
          <w:rFonts w:ascii="Times New Roman" w:hAnsi="Times New Roman" w:cs="Times New Roman"/>
          <w:sz w:val="24"/>
          <w:szCs w:val="24"/>
        </w:rPr>
        <w:t>herbicide</w:t>
      </w:r>
      <w:r w:rsidRPr="00AE6A5F">
        <w:rPr>
          <w:rFonts w:ascii="Times New Roman" w:hAnsi="Times New Roman" w:cs="Times New Roman"/>
          <w:sz w:val="24"/>
          <w:szCs w:val="24"/>
        </w:rPr>
        <w:t xml:space="preserve">-related </w:t>
      </w:r>
      <w:r w:rsidR="00AA0C5C" w:rsidRPr="00AE6A5F">
        <w:rPr>
          <w:rFonts w:ascii="Times New Roman" w:hAnsi="Times New Roman" w:cs="Times New Roman"/>
          <w:sz w:val="24"/>
          <w:szCs w:val="24"/>
        </w:rPr>
        <w:t>mortality globally</w:t>
      </w:r>
      <w:r w:rsidRPr="00AE6A5F">
        <w:rPr>
          <w:rFonts w:ascii="Times New Roman" w:hAnsi="Times New Roman" w:cs="Times New Roman"/>
          <w:sz w:val="24"/>
          <w:szCs w:val="24"/>
        </w:rPr>
        <w:t xml:space="preserve"> (</w:t>
      </w:r>
      <w:r w:rsidR="00AA0C5C" w:rsidRPr="00AE6A5F">
        <w:rPr>
          <w:rFonts w:ascii="Times New Roman" w:hAnsi="Times New Roman" w:cs="Times New Roman"/>
          <w:sz w:val="24"/>
          <w:szCs w:val="24"/>
        </w:rPr>
        <w:t xml:space="preserve">Sun </w:t>
      </w:r>
      <w:r w:rsidR="00AA0C5C" w:rsidRPr="00AE6A5F">
        <w:rPr>
          <w:rFonts w:ascii="Times New Roman" w:hAnsi="Times New Roman" w:cs="Times New Roman"/>
          <w:i/>
          <w:sz w:val="24"/>
          <w:szCs w:val="24"/>
        </w:rPr>
        <w:t>et al</w:t>
      </w:r>
      <w:r w:rsidR="00AA0C5C" w:rsidRPr="00AE6A5F">
        <w:rPr>
          <w:rFonts w:ascii="Times New Roman" w:hAnsi="Times New Roman" w:cs="Times New Roman"/>
          <w:sz w:val="24"/>
          <w:szCs w:val="24"/>
        </w:rPr>
        <w:t xml:space="preserve">., 2016; </w:t>
      </w:r>
      <w:proofErr w:type="spellStart"/>
      <w:r w:rsidR="00AA0C5C" w:rsidRPr="00AE6A5F">
        <w:rPr>
          <w:rFonts w:ascii="Times New Roman" w:hAnsi="Times New Roman" w:cs="Times New Roman"/>
          <w:sz w:val="24"/>
          <w:szCs w:val="24"/>
        </w:rPr>
        <w:t>Nafi’u</w:t>
      </w:r>
      <w:proofErr w:type="spellEnd"/>
      <w:r w:rsidR="00AA0C5C" w:rsidRPr="00AE6A5F">
        <w:rPr>
          <w:rFonts w:ascii="Times New Roman" w:hAnsi="Times New Roman" w:cs="Times New Roman"/>
          <w:sz w:val="24"/>
          <w:szCs w:val="24"/>
        </w:rPr>
        <w:t xml:space="preserve"> </w:t>
      </w:r>
      <w:r w:rsidR="00AA0C5C" w:rsidRPr="00AE6A5F">
        <w:rPr>
          <w:rFonts w:ascii="Times New Roman" w:hAnsi="Times New Roman" w:cs="Times New Roman"/>
          <w:i/>
          <w:sz w:val="24"/>
          <w:szCs w:val="24"/>
        </w:rPr>
        <w:t>et al</w:t>
      </w:r>
      <w:r w:rsidR="00AA0C5C" w:rsidRPr="00AE6A5F">
        <w:rPr>
          <w:rFonts w:ascii="Times New Roman" w:hAnsi="Times New Roman" w:cs="Times New Roman"/>
          <w:sz w:val="24"/>
          <w:szCs w:val="24"/>
        </w:rPr>
        <w:t>., 2021</w:t>
      </w:r>
      <w:r w:rsidR="00493C23" w:rsidRPr="00AE6A5F">
        <w:rPr>
          <w:rFonts w:ascii="Times New Roman" w:hAnsi="Times New Roman" w:cs="Times New Roman"/>
          <w:sz w:val="24"/>
          <w:szCs w:val="24"/>
        </w:rPr>
        <w:t xml:space="preserve">). </w:t>
      </w:r>
      <w:r w:rsidR="00C55691" w:rsidRPr="00AE6A5F">
        <w:rPr>
          <w:rFonts w:ascii="Times New Roman" w:hAnsi="Times New Roman" w:cs="Times New Roman"/>
          <w:sz w:val="24"/>
          <w:szCs w:val="24"/>
        </w:rPr>
        <w:t>T</w:t>
      </w:r>
      <w:r w:rsidRPr="00AE6A5F">
        <w:rPr>
          <w:rFonts w:ascii="Times New Roman" w:hAnsi="Times New Roman" w:cs="Times New Roman"/>
          <w:sz w:val="24"/>
          <w:szCs w:val="24"/>
        </w:rPr>
        <w:t xml:space="preserve">he American Association of Poison Control Centers' National Poison Data System reported paraquat as </w:t>
      </w:r>
      <w:r w:rsidR="000C7199" w:rsidRPr="00AE6A5F">
        <w:rPr>
          <w:rFonts w:ascii="Times New Roman" w:hAnsi="Times New Roman" w:cs="Times New Roman"/>
          <w:sz w:val="24"/>
          <w:szCs w:val="24"/>
        </w:rPr>
        <w:t xml:space="preserve">one of </w:t>
      </w:r>
      <w:r w:rsidRPr="00AE6A5F">
        <w:rPr>
          <w:rFonts w:ascii="Times New Roman" w:hAnsi="Times New Roman" w:cs="Times New Roman"/>
          <w:sz w:val="24"/>
          <w:szCs w:val="24"/>
        </w:rPr>
        <w:t xml:space="preserve">the </w:t>
      </w:r>
      <w:r w:rsidR="00144C5F" w:rsidRPr="00AE6A5F">
        <w:rPr>
          <w:rFonts w:ascii="Times New Roman" w:hAnsi="Times New Roman" w:cs="Times New Roman"/>
          <w:sz w:val="24"/>
          <w:szCs w:val="24"/>
        </w:rPr>
        <w:t xml:space="preserve">most common </w:t>
      </w:r>
      <w:r w:rsidRPr="00AE6A5F">
        <w:rPr>
          <w:rFonts w:ascii="Times New Roman" w:hAnsi="Times New Roman" w:cs="Times New Roman"/>
          <w:sz w:val="24"/>
          <w:szCs w:val="24"/>
        </w:rPr>
        <w:t>cause</w:t>
      </w:r>
      <w:r w:rsidR="00D5606E" w:rsidRPr="00AE6A5F">
        <w:rPr>
          <w:rFonts w:ascii="Times New Roman" w:hAnsi="Times New Roman" w:cs="Times New Roman"/>
          <w:sz w:val="24"/>
          <w:szCs w:val="24"/>
        </w:rPr>
        <w:t>s</w:t>
      </w:r>
      <w:r w:rsidRPr="00AE6A5F">
        <w:rPr>
          <w:rFonts w:ascii="Times New Roman" w:hAnsi="Times New Roman" w:cs="Times New Roman"/>
          <w:sz w:val="24"/>
          <w:szCs w:val="24"/>
        </w:rPr>
        <w:t xml:space="preserve"> of </w:t>
      </w:r>
      <w:r w:rsidR="00AA0C5C" w:rsidRPr="00AE6A5F">
        <w:rPr>
          <w:rFonts w:ascii="Times New Roman" w:hAnsi="Times New Roman" w:cs="Times New Roman"/>
          <w:sz w:val="24"/>
          <w:szCs w:val="24"/>
        </w:rPr>
        <w:t>weed killer</w:t>
      </w:r>
      <w:r w:rsidRPr="00AE6A5F">
        <w:rPr>
          <w:rFonts w:ascii="Times New Roman" w:hAnsi="Times New Roman" w:cs="Times New Roman"/>
          <w:sz w:val="24"/>
          <w:szCs w:val="24"/>
        </w:rPr>
        <w:t>-</w:t>
      </w:r>
      <w:r w:rsidR="00AA0C5C" w:rsidRPr="00AE6A5F">
        <w:rPr>
          <w:rFonts w:ascii="Times New Roman" w:hAnsi="Times New Roman" w:cs="Times New Roman"/>
          <w:sz w:val="24"/>
          <w:szCs w:val="24"/>
        </w:rPr>
        <w:t>associated fatality</w:t>
      </w:r>
      <w:r w:rsidRPr="00AE6A5F">
        <w:rPr>
          <w:rFonts w:ascii="Times New Roman" w:hAnsi="Times New Roman" w:cs="Times New Roman"/>
          <w:sz w:val="24"/>
          <w:szCs w:val="24"/>
        </w:rPr>
        <w:t xml:space="preserve"> in 2008 (Bronstein et al., 2009).</w:t>
      </w:r>
      <w:r w:rsidR="00D1359C" w:rsidRPr="00AE6A5F">
        <w:rPr>
          <w:rFonts w:ascii="Times New Roman" w:hAnsi="Times New Roman" w:cs="Times New Roman"/>
          <w:sz w:val="24"/>
          <w:szCs w:val="24"/>
        </w:rPr>
        <w:t xml:space="preserve"> The significantly high </w:t>
      </w:r>
      <w:r w:rsidR="008462E8" w:rsidRPr="00AE6A5F">
        <w:rPr>
          <w:rFonts w:ascii="Times New Roman" w:hAnsi="Times New Roman" w:cs="Times New Roman"/>
          <w:sz w:val="24"/>
          <w:szCs w:val="24"/>
        </w:rPr>
        <w:t>fatalities associated with</w:t>
      </w:r>
      <w:r w:rsidR="00D1359C" w:rsidRPr="00AE6A5F">
        <w:rPr>
          <w:rFonts w:ascii="Times New Roman" w:hAnsi="Times New Roman" w:cs="Times New Roman"/>
          <w:sz w:val="24"/>
          <w:szCs w:val="24"/>
        </w:rPr>
        <w:t xml:space="preserve"> PQ exposure is linked to </w:t>
      </w:r>
      <w:r w:rsidR="008462E8" w:rsidRPr="00AE6A5F">
        <w:rPr>
          <w:rFonts w:ascii="Times New Roman" w:hAnsi="Times New Roman" w:cs="Times New Roman"/>
          <w:sz w:val="24"/>
          <w:szCs w:val="24"/>
        </w:rPr>
        <w:t xml:space="preserve">severe injuries </w:t>
      </w:r>
      <w:r w:rsidR="00D1359C" w:rsidRPr="00AE6A5F">
        <w:rPr>
          <w:rFonts w:ascii="Times New Roman" w:hAnsi="Times New Roman" w:cs="Times New Roman"/>
          <w:sz w:val="24"/>
          <w:szCs w:val="24"/>
        </w:rPr>
        <w:t>to the heart, liver, kidneys, and lungs, among other organs (</w:t>
      </w:r>
      <w:bookmarkStart w:id="4" w:name="_Hlk213503030"/>
      <w:r w:rsidR="00D1359C" w:rsidRPr="00AE6A5F">
        <w:rPr>
          <w:rFonts w:ascii="Times New Roman" w:hAnsi="Times New Roman" w:cs="Times New Roman"/>
          <w:sz w:val="24"/>
          <w:szCs w:val="24"/>
        </w:rPr>
        <w:t xml:space="preserve">Sun </w:t>
      </w:r>
      <w:r w:rsidR="00D1359C" w:rsidRPr="00AE6A5F">
        <w:rPr>
          <w:rFonts w:ascii="Times New Roman" w:hAnsi="Times New Roman" w:cs="Times New Roman"/>
          <w:i/>
          <w:sz w:val="24"/>
          <w:szCs w:val="24"/>
        </w:rPr>
        <w:t>et al</w:t>
      </w:r>
      <w:r w:rsidR="00D1359C" w:rsidRPr="00AE6A5F">
        <w:rPr>
          <w:rFonts w:ascii="Times New Roman" w:hAnsi="Times New Roman" w:cs="Times New Roman"/>
          <w:sz w:val="24"/>
          <w:szCs w:val="24"/>
        </w:rPr>
        <w:t>., 2016</w:t>
      </w:r>
      <w:bookmarkEnd w:id="4"/>
      <w:r w:rsidR="00D1359C" w:rsidRPr="00AE6A5F">
        <w:rPr>
          <w:rFonts w:ascii="Times New Roman" w:hAnsi="Times New Roman" w:cs="Times New Roman"/>
          <w:sz w:val="24"/>
          <w:szCs w:val="24"/>
        </w:rPr>
        <w:t>)</w:t>
      </w:r>
      <w:r w:rsidR="008462E8" w:rsidRPr="00AE6A5F">
        <w:rPr>
          <w:rFonts w:ascii="Times New Roman" w:hAnsi="Times New Roman" w:cs="Times New Roman"/>
          <w:sz w:val="24"/>
          <w:szCs w:val="24"/>
        </w:rPr>
        <w:t>; this is compounded by lack of effective treatment (</w:t>
      </w:r>
      <w:r w:rsidR="008462E8" w:rsidRPr="00AE6A5F">
        <w:rPr>
          <w:rFonts w:ascii="Times New Roman" w:eastAsia="Times New Roman" w:hAnsi="Times New Roman" w:cs="Times New Roman"/>
          <w:sz w:val="24"/>
          <w:szCs w:val="24"/>
        </w:rPr>
        <w:t xml:space="preserve">Adejumo </w:t>
      </w:r>
      <w:r w:rsidR="008462E8" w:rsidRPr="00AE6A5F">
        <w:rPr>
          <w:rFonts w:ascii="Times New Roman" w:eastAsia="Times New Roman" w:hAnsi="Times New Roman" w:cs="Times New Roman"/>
          <w:i/>
          <w:sz w:val="24"/>
          <w:szCs w:val="24"/>
        </w:rPr>
        <w:t>et al</w:t>
      </w:r>
      <w:r w:rsidR="008462E8" w:rsidRPr="00AE6A5F">
        <w:rPr>
          <w:rFonts w:ascii="Times New Roman" w:eastAsia="Times New Roman" w:hAnsi="Times New Roman" w:cs="Times New Roman"/>
          <w:sz w:val="24"/>
          <w:szCs w:val="24"/>
        </w:rPr>
        <w:t>., 2016</w:t>
      </w:r>
      <w:r w:rsidR="008462E8" w:rsidRPr="00AE6A5F">
        <w:rPr>
          <w:rFonts w:ascii="Times New Roman" w:hAnsi="Times New Roman" w:cs="Times New Roman"/>
          <w:sz w:val="24"/>
          <w:szCs w:val="24"/>
        </w:rPr>
        <w:t>).</w:t>
      </w:r>
    </w:p>
    <w:p w14:paraId="3ED53461" w14:textId="084CB905" w:rsidR="001A0CC7" w:rsidRPr="00AE6A5F" w:rsidRDefault="00220345" w:rsidP="00AE6A5F">
      <w:pPr>
        <w:spacing w:line="480" w:lineRule="auto"/>
        <w:jc w:val="both"/>
        <w:rPr>
          <w:rFonts w:ascii="Times New Roman" w:hAnsi="Times New Roman" w:cs="Times New Roman"/>
          <w:sz w:val="24"/>
          <w:szCs w:val="24"/>
        </w:rPr>
      </w:pPr>
      <w:r w:rsidRPr="00AE6A5F">
        <w:rPr>
          <w:rFonts w:ascii="Times New Roman" w:hAnsi="Times New Roman" w:cs="Times New Roman"/>
          <w:sz w:val="24"/>
          <w:szCs w:val="24"/>
        </w:rPr>
        <w:t>Following accidental or deliberate ingestion of the toxic chemical, it is incompletely absorbed and rapidly distributed to lungs, liver, kidney, and muscle (</w:t>
      </w:r>
      <w:bookmarkStart w:id="5" w:name="_Hlk213503737"/>
      <w:proofErr w:type="spellStart"/>
      <w:r w:rsidR="0068532C" w:rsidRPr="00AE6A5F">
        <w:rPr>
          <w:rFonts w:ascii="Times New Roman" w:hAnsi="Times New Roman" w:cs="Times New Roman"/>
          <w:sz w:val="24"/>
          <w:szCs w:val="24"/>
        </w:rPr>
        <w:t>Ujowundu</w:t>
      </w:r>
      <w:proofErr w:type="spellEnd"/>
      <w:r w:rsidR="0068532C" w:rsidRPr="00AE6A5F">
        <w:rPr>
          <w:rFonts w:ascii="Times New Roman" w:hAnsi="Times New Roman" w:cs="Times New Roman"/>
          <w:sz w:val="24"/>
          <w:szCs w:val="24"/>
        </w:rPr>
        <w:t xml:space="preserve"> </w:t>
      </w:r>
      <w:r w:rsidR="0068532C" w:rsidRPr="00AE6A5F">
        <w:rPr>
          <w:rFonts w:ascii="Times New Roman" w:hAnsi="Times New Roman" w:cs="Times New Roman"/>
          <w:i/>
          <w:iCs/>
          <w:sz w:val="24"/>
          <w:szCs w:val="24"/>
        </w:rPr>
        <w:t>et al</w:t>
      </w:r>
      <w:r w:rsidR="0068532C" w:rsidRPr="00AE6A5F">
        <w:rPr>
          <w:rFonts w:ascii="Times New Roman" w:hAnsi="Times New Roman" w:cs="Times New Roman"/>
          <w:sz w:val="24"/>
          <w:szCs w:val="24"/>
        </w:rPr>
        <w:t>., 2018</w:t>
      </w:r>
      <w:bookmarkEnd w:id="5"/>
      <w:r w:rsidRPr="00AE6A5F">
        <w:rPr>
          <w:rFonts w:ascii="Times New Roman" w:hAnsi="Times New Roman" w:cs="Times New Roman"/>
          <w:sz w:val="24"/>
          <w:szCs w:val="24"/>
        </w:rPr>
        <w:t xml:space="preserve">). </w:t>
      </w:r>
      <w:r w:rsidR="00AA0C5C" w:rsidRPr="00AE6A5F">
        <w:rPr>
          <w:rFonts w:ascii="Times New Roman" w:hAnsi="Times New Roman" w:cs="Times New Roman"/>
          <w:sz w:val="24"/>
          <w:szCs w:val="24"/>
        </w:rPr>
        <w:t xml:space="preserve">Paraquat generates reactive oxygen species (ROS) that leads to cellular damage </w:t>
      </w:r>
      <w:r w:rsidR="002F5897" w:rsidRPr="00AE6A5F">
        <w:rPr>
          <w:rFonts w:ascii="Times New Roman" w:hAnsi="Times New Roman" w:cs="Times New Roman"/>
          <w:sz w:val="24"/>
          <w:szCs w:val="24"/>
        </w:rPr>
        <w:t xml:space="preserve">through </w:t>
      </w:r>
      <w:r w:rsidR="00AA0C5C" w:rsidRPr="00AE6A5F">
        <w:rPr>
          <w:rFonts w:ascii="Times New Roman" w:hAnsi="Times New Roman" w:cs="Times New Roman"/>
          <w:sz w:val="24"/>
          <w:szCs w:val="24"/>
        </w:rPr>
        <w:t xml:space="preserve">lipid peroxidation, activation of NF-kB, mitochondrial damage and apoptosis in many organs </w:t>
      </w:r>
      <w:r w:rsidR="002F5897" w:rsidRPr="00AE6A5F">
        <w:rPr>
          <w:rFonts w:ascii="Times New Roman" w:hAnsi="Times New Roman" w:cs="Times New Roman"/>
          <w:sz w:val="24"/>
          <w:szCs w:val="24"/>
        </w:rPr>
        <w:t>coupled with</w:t>
      </w:r>
      <w:r w:rsidR="00AA0C5C" w:rsidRPr="00AE6A5F">
        <w:rPr>
          <w:rFonts w:ascii="Times New Roman" w:hAnsi="Times New Roman" w:cs="Times New Roman"/>
          <w:sz w:val="24"/>
          <w:szCs w:val="24"/>
        </w:rPr>
        <w:t xml:space="preserve"> </w:t>
      </w:r>
      <w:r w:rsidR="002F5897" w:rsidRPr="00AE6A5F">
        <w:rPr>
          <w:rFonts w:ascii="Times New Roman" w:hAnsi="Times New Roman" w:cs="Times New Roman"/>
          <w:sz w:val="24"/>
          <w:szCs w:val="24"/>
        </w:rPr>
        <w:t>the absence</w:t>
      </w:r>
      <w:r w:rsidR="00AA0C5C" w:rsidRPr="00AE6A5F">
        <w:rPr>
          <w:rFonts w:ascii="Times New Roman" w:hAnsi="Times New Roman" w:cs="Times New Roman"/>
          <w:sz w:val="24"/>
          <w:szCs w:val="24"/>
        </w:rPr>
        <w:t xml:space="preserve"> </w:t>
      </w:r>
      <w:r w:rsidR="002F5897" w:rsidRPr="00AE6A5F">
        <w:rPr>
          <w:rFonts w:ascii="Times New Roman" w:hAnsi="Times New Roman" w:cs="Times New Roman"/>
          <w:sz w:val="24"/>
          <w:szCs w:val="24"/>
        </w:rPr>
        <w:t>proven</w:t>
      </w:r>
      <w:r w:rsidR="00AA0C5C" w:rsidRPr="00AE6A5F">
        <w:rPr>
          <w:rFonts w:ascii="Times New Roman" w:hAnsi="Times New Roman" w:cs="Times New Roman"/>
          <w:sz w:val="24"/>
          <w:szCs w:val="24"/>
        </w:rPr>
        <w:t xml:space="preserve"> treatment</w:t>
      </w:r>
      <w:r w:rsidR="002F5897" w:rsidRPr="00AE6A5F">
        <w:rPr>
          <w:rFonts w:ascii="Times New Roman" w:hAnsi="Times New Roman" w:cs="Times New Roman"/>
          <w:sz w:val="24"/>
          <w:szCs w:val="24"/>
        </w:rPr>
        <w:t xml:space="preserve"> till date </w:t>
      </w:r>
      <w:r w:rsidR="00AA0C5C" w:rsidRPr="00AE6A5F">
        <w:rPr>
          <w:rFonts w:ascii="Times New Roman" w:hAnsi="Times New Roman" w:cs="Times New Roman"/>
          <w:sz w:val="24"/>
          <w:szCs w:val="24"/>
        </w:rPr>
        <w:t>(</w:t>
      </w:r>
      <w:proofErr w:type="spellStart"/>
      <w:r w:rsidR="00AA0C5C" w:rsidRPr="00AE6A5F">
        <w:rPr>
          <w:rFonts w:ascii="Times New Roman" w:hAnsi="Times New Roman" w:cs="Times New Roman"/>
          <w:sz w:val="24"/>
          <w:szCs w:val="24"/>
          <w:shd w:val="clear" w:color="auto" w:fill="FFFFFF"/>
        </w:rPr>
        <w:t>Gawarammana</w:t>
      </w:r>
      <w:proofErr w:type="spellEnd"/>
      <w:r w:rsidR="00AA0C5C" w:rsidRPr="00AE6A5F">
        <w:rPr>
          <w:rFonts w:ascii="Times New Roman" w:hAnsi="Times New Roman" w:cs="Times New Roman"/>
          <w:sz w:val="24"/>
          <w:szCs w:val="24"/>
          <w:shd w:val="clear" w:color="auto" w:fill="FFFFFF"/>
        </w:rPr>
        <w:t>, and Buckley, 2011</w:t>
      </w:r>
      <w:r w:rsidR="002F5897" w:rsidRPr="00AE6A5F">
        <w:rPr>
          <w:rFonts w:ascii="Times New Roman" w:hAnsi="Times New Roman" w:cs="Times New Roman"/>
          <w:sz w:val="24"/>
          <w:szCs w:val="24"/>
          <w:shd w:val="clear" w:color="auto" w:fill="FFFFFF"/>
        </w:rPr>
        <w:t>;</w:t>
      </w:r>
      <w:r w:rsidR="002F5897" w:rsidRPr="00AE6A5F">
        <w:rPr>
          <w:rFonts w:ascii="Times New Roman" w:hAnsi="Times New Roman" w:cs="Times New Roman"/>
          <w:sz w:val="24"/>
          <w:szCs w:val="24"/>
        </w:rPr>
        <w:t xml:space="preserve"> Sun </w:t>
      </w:r>
      <w:r w:rsidR="002F5897" w:rsidRPr="00AE6A5F">
        <w:rPr>
          <w:rFonts w:ascii="Times New Roman" w:hAnsi="Times New Roman" w:cs="Times New Roman"/>
          <w:i/>
          <w:sz w:val="24"/>
          <w:szCs w:val="24"/>
        </w:rPr>
        <w:t>et al</w:t>
      </w:r>
      <w:r w:rsidR="002F5897" w:rsidRPr="00AE6A5F">
        <w:rPr>
          <w:rFonts w:ascii="Times New Roman" w:hAnsi="Times New Roman" w:cs="Times New Roman"/>
          <w:sz w:val="24"/>
          <w:szCs w:val="24"/>
        </w:rPr>
        <w:t xml:space="preserve">., 2016; </w:t>
      </w:r>
      <w:proofErr w:type="spellStart"/>
      <w:r w:rsidR="002F5897" w:rsidRPr="00AE6A5F">
        <w:rPr>
          <w:rFonts w:ascii="Times New Roman" w:hAnsi="Times New Roman" w:cs="Times New Roman"/>
          <w:sz w:val="24"/>
          <w:szCs w:val="24"/>
        </w:rPr>
        <w:t>Ujowundu</w:t>
      </w:r>
      <w:proofErr w:type="spellEnd"/>
      <w:r w:rsidR="002F5897" w:rsidRPr="00AE6A5F">
        <w:rPr>
          <w:rFonts w:ascii="Times New Roman" w:hAnsi="Times New Roman" w:cs="Times New Roman"/>
          <w:sz w:val="24"/>
          <w:szCs w:val="24"/>
        </w:rPr>
        <w:t xml:space="preserve"> </w:t>
      </w:r>
      <w:r w:rsidR="002F5897" w:rsidRPr="00AE6A5F">
        <w:rPr>
          <w:rFonts w:ascii="Times New Roman" w:hAnsi="Times New Roman" w:cs="Times New Roman"/>
          <w:i/>
          <w:iCs/>
          <w:sz w:val="24"/>
          <w:szCs w:val="24"/>
        </w:rPr>
        <w:t>et al</w:t>
      </w:r>
      <w:r w:rsidR="002F5897" w:rsidRPr="00AE6A5F">
        <w:rPr>
          <w:rFonts w:ascii="Times New Roman" w:hAnsi="Times New Roman" w:cs="Times New Roman"/>
          <w:sz w:val="24"/>
          <w:szCs w:val="24"/>
        </w:rPr>
        <w:t>., 2018</w:t>
      </w:r>
      <w:r w:rsidR="00AA0C5C" w:rsidRPr="00AE6A5F">
        <w:rPr>
          <w:rFonts w:ascii="Times New Roman" w:hAnsi="Times New Roman" w:cs="Times New Roman"/>
          <w:sz w:val="24"/>
          <w:szCs w:val="24"/>
          <w:shd w:val="clear" w:color="auto" w:fill="FFFFFF"/>
        </w:rPr>
        <w:t>)</w:t>
      </w:r>
      <w:r w:rsidR="00AA0C5C" w:rsidRPr="00AE6A5F">
        <w:rPr>
          <w:rFonts w:ascii="Times New Roman" w:hAnsi="Times New Roman" w:cs="Times New Roman"/>
          <w:sz w:val="24"/>
          <w:szCs w:val="24"/>
        </w:rPr>
        <w:t>.</w:t>
      </w:r>
    </w:p>
    <w:p w14:paraId="4B5B6D1C" w14:textId="08323E3C" w:rsidR="0013077C" w:rsidRPr="00AE6A5F" w:rsidRDefault="001A0CC7" w:rsidP="00AE6A5F">
      <w:pPr>
        <w:spacing w:line="480" w:lineRule="auto"/>
        <w:jc w:val="both"/>
        <w:rPr>
          <w:rFonts w:ascii="Times New Roman" w:hAnsi="Times New Roman" w:cs="Times New Roman"/>
          <w:sz w:val="24"/>
          <w:szCs w:val="24"/>
        </w:rPr>
      </w:pPr>
      <w:bookmarkStart w:id="6" w:name="_Hlk213500628"/>
      <w:r w:rsidRPr="00AE6A5F">
        <w:rPr>
          <w:rFonts w:ascii="Times New Roman" w:hAnsi="Times New Roman" w:cs="Times New Roman"/>
          <w:sz w:val="24"/>
          <w:szCs w:val="24"/>
        </w:rPr>
        <w:t xml:space="preserve">Lutein, a potent antioxidant carotenoid, enhances kidney function and exhibits protective effects against ischemia-induced kidney damage </w:t>
      </w:r>
      <w:r w:rsidR="00EB6D02" w:rsidRPr="00AE6A5F">
        <w:rPr>
          <w:rFonts w:ascii="Times New Roman" w:hAnsi="Times New Roman" w:cs="Times New Roman"/>
          <w:sz w:val="24"/>
          <w:szCs w:val="24"/>
        </w:rPr>
        <w:t>(</w:t>
      </w:r>
      <w:r w:rsidR="00831C15" w:rsidRPr="00AE6A5F">
        <w:rPr>
          <w:rFonts w:ascii="Times New Roman" w:hAnsi="Times New Roman" w:cs="Times New Roman"/>
          <w:sz w:val="24"/>
          <w:szCs w:val="24"/>
        </w:rPr>
        <w:t xml:space="preserve">Gundogdu </w:t>
      </w:r>
      <w:r w:rsidR="00831C15" w:rsidRPr="00AE6A5F">
        <w:rPr>
          <w:rFonts w:ascii="Times New Roman" w:hAnsi="Times New Roman" w:cs="Times New Roman"/>
          <w:i/>
          <w:iCs/>
          <w:sz w:val="24"/>
          <w:szCs w:val="24"/>
        </w:rPr>
        <w:t>et al</w:t>
      </w:r>
      <w:r w:rsidR="00EB6D02" w:rsidRPr="00AE6A5F">
        <w:rPr>
          <w:rFonts w:ascii="Times New Roman" w:hAnsi="Times New Roman" w:cs="Times New Roman"/>
          <w:i/>
          <w:iCs/>
          <w:sz w:val="24"/>
          <w:szCs w:val="24"/>
        </w:rPr>
        <w:t>.,</w:t>
      </w:r>
      <w:r w:rsidR="00831C15" w:rsidRPr="00AE6A5F">
        <w:rPr>
          <w:rFonts w:ascii="Times New Roman" w:hAnsi="Times New Roman" w:cs="Times New Roman"/>
          <w:sz w:val="24"/>
          <w:szCs w:val="24"/>
        </w:rPr>
        <w:t xml:space="preserve"> 2022</w:t>
      </w:r>
      <w:r w:rsidR="00EB6D02" w:rsidRPr="00AE6A5F">
        <w:rPr>
          <w:rFonts w:ascii="Times New Roman" w:hAnsi="Times New Roman" w:cs="Times New Roman"/>
          <w:sz w:val="24"/>
          <w:szCs w:val="24"/>
        </w:rPr>
        <w:t>,</w:t>
      </w:r>
      <w:r w:rsidR="00831C15" w:rsidRPr="00AE6A5F">
        <w:rPr>
          <w:rFonts w:ascii="Times New Roman" w:hAnsi="Times New Roman" w:cs="Times New Roman"/>
          <w:sz w:val="24"/>
          <w:szCs w:val="24"/>
        </w:rPr>
        <w:t xml:space="preserve"> Gad El-Karim </w:t>
      </w:r>
      <w:r w:rsidR="00831C15" w:rsidRPr="00AE6A5F">
        <w:rPr>
          <w:rFonts w:ascii="Times New Roman" w:hAnsi="Times New Roman" w:cs="Times New Roman"/>
          <w:i/>
          <w:iCs/>
          <w:sz w:val="24"/>
          <w:szCs w:val="24"/>
        </w:rPr>
        <w:t>et al</w:t>
      </w:r>
      <w:r w:rsidR="00EB6D02" w:rsidRPr="00AE6A5F">
        <w:rPr>
          <w:rFonts w:ascii="Times New Roman" w:hAnsi="Times New Roman" w:cs="Times New Roman"/>
          <w:i/>
          <w:iCs/>
          <w:sz w:val="24"/>
          <w:szCs w:val="24"/>
        </w:rPr>
        <w:t>.,</w:t>
      </w:r>
      <w:r w:rsidR="00831C15" w:rsidRPr="00AE6A5F">
        <w:rPr>
          <w:rFonts w:ascii="Times New Roman" w:hAnsi="Times New Roman" w:cs="Times New Roman"/>
          <w:sz w:val="24"/>
          <w:szCs w:val="24"/>
        </w:rPr>
        <w:t xml:space="preserve"> 2023)</w:t>
      </w:r>
      <w:r w:rsidRPr="00AE6A5F">
        <w:rPr>
          <w:rFonts w:ascii="Times New Roman" w:hAnsi="Times New Roman" w:cs="Times New Roman"/>
          <w:sz w:val="24"/>
          <w:szCs w:val="24"/>
        </w:rPr>
        <w:t xml:space="preserve">. </w:t>
      </w:r>
      <w:r w:rsidR="00766536" w:rsidRPr="00AE6A5F">
        <w:rPr>
          <w:rFonts w:ascii="Times New Roman" w:hAnsi="Times New Roman" w:cs="Times New Roman"/>
          <w:sz w:val="24"/>
          <w:szCs w:val="24"/>
        </w:rPr>
        <w:t>Studies have demonstrated lutein's potential to mitigate oxidative damage and degenerative conditions in the liver (</w:t>
      </w:r>
      <w:bookmarkStart w:id="7" w:name="_Hlk179201937"/>
      <w:r w:rsidR="00766536" w:rsidRPr="00AE6A5F">
        <w:rPr>
          <w:rFonts w:ascii="Times New Roman" w:hAnsi="Times New Roman" w:cs="Times New Roman"/>
          <w:sz w:val="24"/>
          <w:szCs w:val="24"/>
        </w:rPr>
        <w:t>Kim et al., 2012</w:t>
      </w:r>
      <w:bookmarkEnd w:id="7"/>
      <w:r w:rsidR="00392AAC" w:rsidRPr="00AE6A5F">
        <w:rPr>
          <w:rFonts w:ascii="Times New Roman" w:hAnsi="Times New Roman" w:cs="Times New Roman"/>
          <w:sz w:val="24"/>
          <w:szCs w:val="24"/>
        </w:rPr>
        <w:t>; Li et al., 2018</w:t>
      </w:r>
      <w:r w:rsidR="00766536" w:rsidRPr="00AE6A5F">
        <w:rPr>
          <w:rFonts w:ascii="Times New Roman" w:hAnsi="Times New Roman" w:cs="Times New Roman"/>
          <w:sz w:val="24"/>
          <w:szCs w:val="24"/>
        </w:rPr>
        <w:t xml:space="preserve">). </w:t>
      </w:r>
      <w:r w:rsidRPr="00AE6A5F">
        <w:rPr>
          <w:rFonts w:ascii="Times New Roman" w:hAnsi="Times New Roman" w:cs="Times New Roman"/>
          <w:sz w:val="24"/>
          <w:szCs w:val="24"/>
        </w:rPr>
        <w:t xml:space="preserve">Its </w:t>
      </w:r>
      <w:r w:rsidR="00C55691" w:rsidRPr="00AE6A5F">
        <w:rPr>
          <w:rFonts w:ascii="Times New Roman" w:hAnsi="Times New Roman" w:cs="Times New Roman"/>
          <w:sz w:val="24"/>
          <w:szCs w:val="24"/>
        </w:rPr>
        <w:t xml:space="preserve">other </w:t>
      </w:r>
      <w:r w:rsidRPr="00AE6A5F">
        <w:rPr>
          <w:rFonts w:ascii="Times New Roman" w:hAnsi="Times New Roman" w:cs="Times New Roman"/>
          <w:sz w:val="24"/>
          <w:szCs w:val="24"/>
        </w:rPr>
        <w:t xml:space="preserve">pharmacological </w:t>
      </w:r>
      <w:r w:rsidR="00C55691" w:rsidRPr="00AE6A5F">
        <w:rPr>
          <w:rFonts w:ascii="Times New Roman" w:hAnsi="Times New Roman" w:cs="Times New Roman"/>
          <w:sz w:val="24"/>
          <w:szCs w:val="24"/>
        </w:rPr>
        <w:t>potential</w:t>
      </w:r>
      <w:r w:rsidRPr="00AE6A5F">
        <w:rPr>
          <w:rFonts w:ascii="Times New Roman" w:hAnsi="Times New Roman" w:cs="Times New Roman"/>
          <w:sz w:val="24"/>
          <w:szCs w:val="24"/>
        </w:rPr>
        <w:t>s include antioxidant, anti-inflammatory (</w:t>
      </w:r>
      <w:bookmarkStart w:id="8" w:name="_Hlk216693625"/>
      <w:r w:rsidR="00831C15" w:rsidRPr="00AE6A5F">
        <w:rPr>
          <w:rFonts w:ascii="Times New Roman" w:hAnsi="Times New Roman" w:cs="Times New Roman"/>
          <w:sz w:val="24"/>
          <w:szCs w:val="24"/>
        </w:rPr>
        <w:t xml:space="preserve">Mammadov </w:t>
      </w:r>
      <w:r w:rsidR="00831C15" w:rsidRPr="00AE6A5F">
        <w:rPr>
          <w:rFonts w:ascii="Times New Roman" w:hAnsi="Times New Roman" w:cs="Times New Roman"/>
          <w:i/>
          <w:sz w:val="24"/>
          <w:szCs w:val="24"/>
        </w:rPr>
        <w:t>et al</w:t>
      </w:r>
      <w:r w:rsidR="00831C15" w:rsidRPr="00AE6A5F">
        <w:rPr>
          <w:rFonts w:ascii="Times New Roman" w:hAnsi="Times New Roman" w:cs="Times New Roman"/>
          <w:sz w:val="24"/>
          <w:szCs w:val="24"/>
        </w:rPr>
        <w:t>., 2019</w:t>
      </w:r>
      <w:bookmarkEnd w:id="8"/>
      <w:r w:rsidRPr="00AE6A5F">
        <w:rPr>
          <w:rFonts w:ascii="Times New Roman" w:hAnsi="Times New Roman" w:cs="Times New Roman"/>
          <w:sz w:val="24"/>
          <w:szCs w:val="24"/>
        </w:rPr>
        <w:t xml:space="preserve">), cardio-protective (Ouyang et al., </w:t>
      </w:r>
      <w:r w:rsidRPr="00AE6A5F">
        <w:rPr>
          <w:rFonts w:ascii="Times New Roman" w:hAnsi="Times New Roman" w:cs="Times New Roman"/>
          <w:sz w:val="24"/>
          <w:szCs w:val="24"/>
        </w:rPr>
        <w:lastRenderedPageBreak/>
        <w:t>2019)</w:t>
      </w:r>
      <w:r w:rsidR="00721A2F">
        <w:rPr>
          <w:rFonts w:ascii="Times New Roman" w:hAnsi="Times New Roman" w:cs="Times New Roman"/>
          <w:sz w:val="24"/>
          <w:szCs w:val="24"/>
        </w:rPr>
        <w:t xml:space="preserve"> and</w:t>
      </w:r>
      <w:r w:rsidR="00766536" w:rsidRPr="00AE6A5F">
        <w:rPr>
          <w:rFonts w:ascii="Times New Roman" w:hAnsi="Times New Roman" w:cs="Times New Roman"/>
          <w:sz w:val="24"/>
          <w:szCs w:val="24"/>
        </w:rPr>
        <w:t xml:space="preserve"> anti-neoplastic (Zhang et al., 2018)</w:t>
      </w:r>
      <w:r w:rsidR="00392AAC" w:rsidRPr="00AE6A5F">
        <w:rPr>
          <w:rFonts w:ascii="Times New Roman" w:hAnsi="Times New Roman" w:cs="Times New Roman"/>
          <w:sz w:val="24"/>
          <w:szCs w:val="24"/>
        </w:rPr>
        <w:t xml:space="preserve"> </w:t>
      </w:r>
      <w:r w:rsidRPr="00AE6A5F">
        <w:rPr>
          <w:rFonts w:ascii="Times New Roman" w:hAnsi="Times New Roman" w:cs="Times New Roman"/>
          <w:sz w:val="24"/>
          <w:szCs w:val="24"/>
        </w:rPr>
        <w:t>activities.</w:t>
      </w:r>
      <w:r w:rsidR="00766536" w:rsidRPr="00AE6A5F">
        <w:rPr>
          <w:rFonts w:ascii="Times New Roman" w:hAnsi="Times New Roman" w:cs="Times New Roman"/>
          <w:sz w:val="24"/>
          <w:szCs w:val="24"/>
        </w:rPr>
        <w:t xml:space="preserve"> </w:t>
      </w:r>
      <w:r w:rsidRPr="00AE6A5F">
        <w:rPr>
          <w:rFonts w:ascii="Times New Roman" w:hAnsi="Times New Roman" w:cs="Times New Roman"/>
          <w:sz w:val="24"/>
          <w:szCs w:val="24"/>
        </w:rPr>
        <w:t>Lutein's free radical scavenging ability and promotion of antioxidant enzymes contribute to its protective</w:t>
      </w:r>
      <w:r w:rsidR="00220345" w:rsidRPr="00AE6A5F">
        <w:rPr>
          <w:rFonts w:ascii="Times New Roman" w:hAnsi="Times New Roman" w:cs="Times New Roman"/>
          <w:sz w:val="24"/>
          <w:szCs w:val="24"/>
        </w:rPr>
        <w:t xml:space="preserve"> </w:t>
      </w:r>
      <w:r w:rsidR="00C55691" w:rsidRPr="00AE6A5F">
        <w:rPr>
          <w:rFonts w:ascii="Times New Roman" w:hAnsi="Times New Roman" w:cs="Times New Roman"/>
          <w:sz w:val="24"/>
          <w:szCs w:val="24"/>
        </w:rPr>
        <w:t>and probably</w:t>
      </w:r>
      <w:r w:rsidR="00220345" w:rsidRPr="00AE6A5F">
        <w:rPr>
          <w:rFonts w:ascii="Times New Roman" w:hAnsi="Times New Roman" w:cs="Times New Roman"/>
          <w:sz w:val="24"/>
          <w:szCs w:val="24"/>
        </w:rPr>
        <w:t xml:space="preserve"> therapeutic </w:t>
      </w:r>
      <w:r w:rsidRPr="00AE6A5F">
        <w:rPr>
          <w:rFonts w:ascii="Times New Roman" w:hAnsi="Times New Roman" w:cs="Times New Roman"/>
          <w:sz w:val="24"/>
          <w:szCs w:val="24"/>
        </w:rPr>
        <w:t>effects (</w:t>
      </w:r>
      <w:proofErr w:type="spellStart"/>
      <w:r w:rsidRPr="00AE6A5F">
        <w:rPr>
          <w:rFonts w:ascii="Times New Roman" w:hAnsi="Times New Roman" w:cs="Times New Roman"/>
          <w:sz w:val="24"/>
          <w:szCs w:val="24"/>
        </w:rPr>
        <w:t>H</w:t>
      </w:r>
      <w:r w:rsidR="00F945E7" w:rsidRPr="00AE6A5F">
        <w:rPr>
          <w:rFonts w:ascii="Times New Roman" w:hAnsi="Times New Roman" w:cs="Times New Roman"/>
          <w:sz w:val="24"/>
          <w:szCs w:val="24"/>
        </w:rPr>
        <w:t>irdyani</w:t>
      </w:r>
      <w:proofErr w:type="spellEnd"/>
      <w:r w:rsidRPr="00AE6A5F">
        <w:rPr>
          <w:rFonts w:ascii="Times New Roman" w:hAnsi="Times New Roman" w:cs="Times New Roman"/>
          <w:sz w:val="24"/>
          <w:szCs w:val="24"/>
        </w:rPr>
        <w:t xml:space="preserve"> et al., 2017).</w:t>
      </w:r>
      <w:r w:rsidR="00766536" w:rsidRPr="00AE6A5F">
        <w:rPr>
          <w:rFonts w:ascii="Times New Roman" w:hAnsi="Times New Roman" w:cs="Times New Roman"/>
          <w:sz w:val="24"/>
          <w:szCs w:val="24"/>
        </w:rPr>
        <w:t xml:space="preserve"> </w:t>
      </w:r>
    </w:p>
    <w:bookmarkEnd w:id="6"/>
    <w:p w14:paraId="1B4FB468" w14:textId="3E085821" w:rsidR="008462E8" w:rsidRPr="00AE6A5F" w:rsidRDefault="0013077C" w:rsidP="00AE6A5F">
      <w:pPr>
        <w:spacing w:after="0" w:line="480" w:lineRule="auto"/>
        <w:jc w:val="both"/>
        <w:rPr>
          <w:rFonts w:ascii="Times New Roman" w:hAnsi="Times New Roman" w:cs="Times New Roman"/>
          <w:sz w:val="24"/>
          <w:szCs w:val="24"/>
        </w:rPr>
      </w:pPr>
      <w:r w:rsidRPr="00AE6A5F">
        <w:rPr>
          <w:rFonts w:ascii="Times New Roman" w:hAnsi="Times New Roman" w:cs="Times New Roman"/>
          <w:sz w:val="24"/>
          <w:szCs w:val="24"/>
        </w:rPr>
        <w:t>The lack of a proven antidote and standardized treatment guidelines for paraquat poisoning (Adejumo et al., 2016) underscores the need for innovative preclinical therapeutic approaches. This study explores the potential of lutein, a potent antioxidant, to counteract paraquat-induced hepatic and rena</w:t>
      </w:r>
      <w:r w:rsidR="00FA3592" w:rsidRPr="00AE6A5F">
        <w:rPr>
          <w:rFonts w:ascii="Times New Roman" w:hAnsi="Times New Roman" w:cs="Times New Roman"/>
          <w:sz w:val="24"/>
          <w:szCs w:val="24"/>
        </w:rPr>
        <w:t>l</w:t>
      </w:r>
      <w:r w:rsidRPr="00AE6A5F">
        <w:rPr>
          <w:rFonts w:ascii="Times New Roman" w:hAnsi="Times New Roman" w:cs="Times New Roman"/>
          <w:sz w:val="24"/>
          <w:szCs w:val="24"/>
        </w:rPr>
        <w:t xml:space="preserve"> toxicity in Wistar rats, with the ultimate goal of reducing the burden of paraquat poisoning on human health</w:t>
      </w:r>
      <w:r w:rsidR="00AE6A5F">
        <w:rPr>
          <w:rFonts w:ascii="Times New Roman" w:hAnsi="Times New Roman" w:cs="Times New Roman"/>
          <w:sz w:val="24"/>
          <w:szCs w:val="24"/>
        </w:rPr>
        <w:t>.</w:t>
      </w:r>
    </w:p>
    <w:p w14:paraId="37A03C34" w14:textId="16D8E550" w:rsidR="008462E8" w:rsidRPr="00AE6A5F" w:rsidRDefault="008462E8" w:rsidP="00AE6A5F">
      <w:pPr>
        <w:spacing w:after="0" w:line="480" w:lineRule="auto"/>
        <w:jc w:val="both"/>
        <w:rPr>
          <w:rFonts w:ascii="Times New Roman" w:hAnsi="Times New Roman" w:cs="Times New Roman"/>
          <w:sz w:val="24"/>
          <w:szCs w:val="24"/>
        </w:rPr>
      </w:pPr>
    </w:p>
    <w:p w14:paraId="19E1FAF1" w14:textId="6129C819" w:rsidR="00AE6A5F" w:rsidRDefault="00AE6A5F" w:rsidP="00AE6A5F">
      <w:pPr>
        <w:spacing w:after="0" w:line="480" w:lineRule="auto"/>
        <w:jc w:val="both"/>
        <w:rPr>
          <w:rFonts w:ascii="Times New Roman" w:hAnsi="Times New Roman" w:cs="Times New Roman"/>
          <w:sz w:val="24"/>
          <w:szCs w:val="24"/>
        </w:rPr>
      </w:pPr>
    </w:p>
    <w:p w14:paraId="1AEE4652" w14:textId="420C6618" w:rsidR="00AE6A5F" w:rsidRDefault="00AE6A5F" w:rsidP="00AE6A5F">
      <w:pPr>
        <w:spacing w:after="0" w:line="480" w:lineRule="auto"/>
        <w:jc w:val="both"/>
        <w:rPr>
          <w:rFonts w:ascii="Times New Roman" w:hAnsi="Times New Roman" w:cs="Times New Roman"/>
          <w:sz w:val="24"/>
          <w:szCs w:val="24"/>
        </w:rPr>
      </w:pPr>
    </w:p>
    <w:p w14:paraId="70B58A4C" w14:textId="7F876ECE" w:rsidR="00AE6A5F" w:rsidRDefault="00AE6A5F" w:rsidP="00AE6A5F">
      <w:pPr>
        <w:spacing w:after="0" w:line="480" w:lineRule="auto"/>
        <w:jc w:val="both"/>
        <w:rPr>
          <w:rFonts w:ascii="Times New Roman" w:hAnsi="Times New Roman" w:cs="Times New Roman"/>
          <w:sz w:val="24"/>
          <w:szCs w:val="24"/>
        </w:rPr>
      </w:pPr>
    </w:p>
    <w:p w14:paraId="09B2D5F1" w14:textId="2CC630D4" w:rsidR="00AE6A5F" w:rsidRDefault="00AE6A5F" w:rsidP="00AE6A5F">
      <w:pPr>
        <w:spacing w:after="0" w:line="480" w:lineRule="auto"/>
        <w:jc w:val="both"/>
        <w:rPr>
          <w:rFonts w:ascii="Times New Roman" w:hAnsi="Times New Roman" w:cs="Times New Roman"/>
          <w:sz w:val="24"/>
          <w:szCs w:val="24"/>
        </w:rPr>
      </w:pPr>
    </w:p>
    <w:p w14:paraId="4A4C0A49" w14:textId="6233611E" w:rsidR="00AE6A5F" w:rsidRDefault="00AE6A5F" w:rsidP="00AE6A5F">
      <w:pPr>
        <w:spacing w:after="0" w:line="480" w:lineRule="auto"/>
        <w:jc w:val="both"/>
        <w:rPr>
          <w:rFonts w:ascii="Times New Roman" w:hAnsi="Times New Roman" w:cs="Times New Roman"/>
          <w:sz w:val="24"/>
          <w:szCs w:val="24"/>
        </w:rPr>
      </w:pPr>
    </w:p>
    <w:p w14:paraId="6821AA7E" w14:textId="6E968182" w:rsidR="00AE6A5F" w:rsidRDefault="00AE6A5F" w:rsidP="00AE6A5F">
      <w:pPr>
        <w:spacing w:after="0" w:line="480" w:lineRule="auto"/>
        <w:jc w:val="both"/>
        <w:rPr>
          <w:rFonts w:ascii="Times New Roman" w:hAnsi="Times New Roman" w:cs="Times New Roman"/>
          <w:sz w:val="24"/>
          <w:szCs w:val="24"/>
        </w:rPr>
      </w:pPr>
    </w:p>
    <w:p w14:paraId="1EF33AFC" w14:textId="742A989B" w:rsidR="00AE6A5F" w:rsidRDefault="00AE6A5F" w:rsidP="00AE6A5F">
      <w:pPr>
        <w:spacing w:after="0" w:line="480" w:lineRule="auto"/>
        <w:jc w:val="both"/>
        <w:rPr>
          <w:rFonts w:ascii="Times New Roman" w:hAnsi="Times New Roman" w:cs="Times New Roman"/>
          <w:sz w:val="24"/>
          <w:szCs w:val="24"/>
        </w:rPr>
      </w:pPr>
    </w:p>
    <w:p w14:paraId="212D61F4" w14:textId="651399FE" w:rsidR="00AE6A5F" w:rsidRDefault="00AE6A5F" w:rsidP="00AE6A5F">
      <w:pPr>
        <w:spacing w:after="0" w:line="480" w:lineRule="auto"/>
        <w:jc w:val="both"/>
        <w:rPr>
          <w:rFonts w:ascii="Times New Roman" w:hAnsi="Times New Roman" w:cs="Times New Roman"/>
          <w:sz w:val="24"/>
          <w:szCs w:val="24"/>
        </w:rPr>
      </w:pPr>
    </w:p>
    <w:p w14:paraId="3C0782A2" w14:textId="072B6722" w:rsidR="00AE6A5F" w:rsidRDefault="00AE6A5F" w:rsidP="00AE6A5F">
      <w:pPr>
        <w:spacing w:after="0" w:line="480" w:lineRule="auto"/>
        <w:jc w:val="both"/>
        <w:rPr>
          <w:rFonts w:ascii="Times New Roman" w:hAnsi="Times New Roman" w:cs="Times New Roman"/>
          <w:sz w:val="24"/>
          <w:szCs w:val="24"/>
        </w:rPr>
      </w:pPr>
    </w:p>
    <w:p w14:paraId="27203482" w14:textId="198B18B3" w:rsidR="00AE6A5F" w:rsidRDefault="00AE6A5F" w:rsidP="00AE6A5F">
      <w:pPr>
        <w:spacing w:after="0" w:line="480" w:lineRule="auto"/>
        <w:jc w:val="both"/>
        <w:rPr>
          <w:rFonts w:ascii="Times New Roman" w:hAnsi="Times New Roman" w:cs="Times New Roman"/>
          <w:sz w:val="24"/>
          <w:szCs w:val="24"/>
        </w:rPr>
      </w:pPr>
    </w:p>
    <w:p w14:paraId="083F4AB8" w14:textId="7F223774" w:rsidR="00AE6A5F" w:rsidRDefault="00AE6A5F" w:rsidP="00AE6A5F">
      <w:pPr>
        <w:spacing w:after="0" w:line="480" w:lineRule="auto"/>
        <w:jc w:val="both"/>
        <w:rPr>
          <w:rFonts w:ascii="Times New Roman" w:hAnsi="Times New Roman" w:cs="Times New Roman"/>
          <w:sz w:val="24"/>
          <w:szCs w:val="24"/>
        </w:rPr>
      </w:pPr>
    </w:p>
    <w:p w14:paraId="5EB64956" w14:textId="12284D2C" w:rsidR="00AE6A5F" w:rsidRDefault="00AE6A5F" w:rsidP="00AE6A5F">
      <w:pPr>
        <w:spacing w:after="0" w:line="480" w:lineRule="auto"/>
        <w:jc w:val="both"/>
        <w:rPr>
          <w:rFonts w:ascii="Times New Roman" w:hAnsi="Times New Roman" w:cs="Times New Roman"/>
          <w:sz w:val="24"/>
          <w:szCs w:val="24"/>
        </w:rPr>
      </w:pPr>
    </w:p>
    <w:p w14:paraId="2F255E29" w14:textId="479A282E" w:rsidR="00AE6A5F" w:rsidRDefault="00AE6A5F" w:rsidP="00AE6A5F">
      <w:pPr>
        <w:spacing w:after="0" w:line="480" w:lineRule="auto"/>
        <w:jc w:val="both"/>
        <w:rPr>
          <w:rFonts w:ascii="Times New Roman" w:hAnsi="Times New Roman" w:cs="Times New Roman"/>
          <w:sz w:val="24"/>
          <w:szCs w:val="24"/>
        </w:rPr>
      </w:pPr>
    </w:p>
    <w:p w14:paraId="00044C06" w14:textId="3FE53774" w:rsidR="00AE6A5F" w:rsidRDefault="00AE6A5F" w:rsidP="00AE6A5F">
      <w:pPr>
        <w:spacing w:after="0" w:line="480" w:lineRule="auto"/>
        <w:jc w:val="both"/>
        <w:rPr>
          <w:rFonts w:ascii="Times New Roman" w:hAnsi="Times New Roman" w:cs="Times New Roman"/>
          <w:sz w:val="24"/>
          <w:szCs w:val="24"/>
        </w:rPr>
      </w:pPr>
    </w:p>
    <w:p w14:paraId="578D3C99" w14:textId="605AB104" w:rsidR="00AE6A5F" w:rsidRDefault="00AE6A5F" w:rsidP="00AE6A5F">
      <w:pPr>
        <w:spacing w:after="0" w:line="480" w:lineRule="auto"/>
        <w:jc w:val="both"/>
        <w:rPr>
          <w:rFonts w:ascii="Times New Roman" w:hAnsi="Times New Roman" w:cs="Times New Roman"/>
          <w:sz w:val="24"/>
          <w:szCs w:val="24"/>
        </w:rPr>
      </w:pPr>
    </w:p>
    <w:p w14:paraId="1245D4D3" w14:textId="1C026B7C" w:rsidR="00AE6A5F" w:rsidRDefault="00AE6A5F" w:rsidP="00AE6A5F">
      <w:pPr>
        <w:spacing w:after="0" w:line="480" w:lineRule="auto"/>
        <w:jc w:val="both"/>
        <w:rPr>
          <w:rFonts w:ascii="Times New Roman" w:hAnsi="Times New Roman" w:cs="Times New Roman"/>
          <w:sz w:val="24"/>
          <w:szCs w:val="24"/>
        </w:rPr>
      </w:pPr>
    </w:p>
    <w:p w14:paraId="6AAAFC08" w14:textId="77777777" w:rsidR="00AE6A5F" w:rsidRPr="00AE6A5F" w:rsidRDefault="00AE6A5F" w:rsidP="00AE6A5F">
      <w:pPr>
        <w:spacing w:after="0" w:line="480" w:lineRule="auto"/>
        <w:jc w:val="both"/>
        <w:rPr>
          <w:rFonts w:ascii="Times New Roman" w:hAnsi="Times New Roman" w:cs="Times New Roman"/>
          <w:sz w:val="24"/>
          <w:szCs w:val="24"/>
        </w:rPr>
      </w:pPr>
    </w:p>
    <w:p w14:paraId="0EAF43C3" w14:textId="0E89E10F" w:rsidR="003F036A" w:rsidRPr="00AE6A5F" w:rsidRDefault="003F036A" w:rsidP="00AE6A5F">
      <w:pPr>
        <w:spacing w:after="0" w:line="480" w:lineRule="auto"/>
        <w:ind w:left="2160" w:firstLine="720"/>
        <w:jc w:val="both"/>
        <w:rPr>
          <w:rFonts w:ascii="Times New Roman" w:hAnsi="Times New Roman" w:cs="Times New Roman"/>
          <w:b/>
          <w:sz w:val="24"/>
          <w:szCs w:val="24"/>
        </w:rPr>
      </w:pPr>
      <w:r w:rsidRPr="00AE6A5F">
        <w:rPr>
          <w:rFonts w:ascii="Times New Roman" w:hAnsi="Times New Roman" w:cs="Times New Roman"/>
          <w:b/>
          <w:sz w:val="24"/>
          <w:szCs w:val="24"/>
        </w:rPr>
        <w:t>MATERIALS AND METHODS</w:t>
      </w:r>
    </w:p>
    <w:p w14:paraId="141C16C3" w14:textId="4DDA83F9" w:rsidR="00E94D2A" w:rsidRPr="00AE6A5F" w:rsidRDefault="00E94D2A" w:rsidP="00AE6A5F">
      <w:pPr>
        <w:tabs>
          <w:tab w:val="left" w:pos="3690"/>
        </w:tabs>
        <w:spacing w:after="0" w:line="480" w:lineRule="auto"/>
        <w:jc w:val="both"/>
        <w:rPr>
          <w:rFonts w:ascii="Times New Roman" w:hAnsi="Times New Roman" w:cs="Times New Roman"/>
          <w:sz w:val="24"/>
          <w:szCs w:val="24"/>
        </w:rPr>
      </w:pPr>
      <w:r w:rsidRPr="00AE6A5F">
        <w:rPr>
          <w:rFonts w:ascii="Times New Roman" w:hAnsi="Times New Roman" w:cs="Times New Roman"/>
          <w:b/>
          <w:bCs/>
          <w:sz w:val="24"/>
          <w:szCs w:val="24"/>
        </w:rPr>
        <w:t>Experimental Design</w:t>
      </w:r>
    </w:p>
    <w:p w14:paraId="05A36C32" w14:textId="3518C0EF" w:rsidR="00223B5E" w:rsidRPr="00AE6A5F" w:rsidRDefault="00223B5E" w:rsidP="00AE6A5F">
      <w:pPr>
        <w:tabs>
          <w:tab w:val="left" w:pos="3690"/>
        </w:tabs>
        <w:spacing w:line="480" w:lineRule="auto"/>
        <w:jc w:val="both"/>
        <w:rPr>
          <w:rFonts w:ascii="Times New Roman" w:hAnsi="Times New Roman" w:cs="Times New Roman"/>
          <w:sz w:val="24"/>
          <w:szCs w:val="24"/>
        </w:rPr>
      </w:pPr>
      <w:r w:rsidRPr="00AE6A5F">
        <w:rPr>
          <w:rFonts w:ascii="Times New Roman" w:hAnsi="Times New Roman" w:cs="Times New Roman"/>
          <w:sz w:val="24"/>
          <w:szCs w:val="24"/>
        </w:rPr>
        <w:t>Thirty-five male Wistar rats (150-180g) were u</w:t>
      </w:r>
      <w:r w:rsidR="00EB6D02" w:rsidRPr="00AE6A5F">
        <w:rPr>
          <w:rFonts w:ascii="Times New Roman" w:hAnsi="Times New Roman" w:cs="Times New Roman"/>
          <w:sz w:val="24"/>
          <w:szCs w:val="24"/>
        </w:rPr>
        <w:t>se</w:t>
      </w:r>
      <w:r w:rsidRPr="00AE6A5F">
        <w:rPr>
          <w:rFonts w:ascii="Times New Roman" w:hAnsi="Times New Roman" w:cs="Times New Roman"/>
          <w:sz w:val="24"/>
          <w:szCs w:val="24"/>
        </w:rPr>
        <w:t>d for th</w:t>
      </w:r>
      <w:r w:rsidR="00E94D2A" w:rsidRPr="00AE6A5F">
        <w:rPr>
          <w:rFonts w:ascii="Times New Roman" w:hAnsi="Times New Roman" w:cs="Times New Roman"/>
          <w:sz w:val="24"/>
          <w:szCs w:val="24"/>
        </w:rPr>
        <w:t>e study</w:t>
      </w:r>
      <w:r w:rsidRPr="00AE6A5F">
        <w:rPr>
          <w:rFonts w:ascii="Times New Roman" w:hAnsi="Times New Roman" w:cs="Times New Roman"/>
          <w:sz w:val="24"/>
          <w:szCs w:val="24"/>
        </w:rPr>
        <w:t xml:space="preserve"> after obtaining ethical approval. </w:t>
      </w:r>
      <w:bookmarkStart w:id="9" w:name="_Hlk179212708"/>
      <w:r w:rsidRPr="00AE6A5F">
        <w:rPr>
          <w:rFonts w:ascii="Times New Roman" w:hAnsi="Times New Roman" w:cs="Times New Roman"/>
          <w:sz w:val="24"/>
          <w:szCs w:val="24"/>
        </w:rPr>
        <w:t>Following a two-week</w:t>
      </w:r>
      <w:r w:rsidR="00394AFB" w:rsidRPr="00AE6A5F">
        <w:rPr>
          <w:rFonts w:ascii="Times New Roman" w:hAnsi="Times New Roman" w:cs="Times New Roman"/>
          <w:sz w:val="24"/>
          <w:szCs w:val="24"/>
        </w:rPr>
        <w:t xml:space="preserve"> period of</w:t>
      </w:r>
      <w:r w:rsidRPr="00AE6A5F">
        <w:rPr>
          <w:rFonts w:ascii="Times New Roman" w:hAnsi="Times New Roman" w:cs="Times New Roman"/>
          <w:sz w:val="24"/>
          <w:szCs w:val="24"/>
        </w:rPr>
        <w:t xml:space="preserve"> acclimatization, the rats were randomly divided into five equal groups </w:t>
      </w:r>
      <w:r w:rsidR="00547D8F" w:rsidRPr="00AE6A5F">
        <w:rPr>
          <w:rFonts w:ascii="Times New Roman" w:hAnsi="Times New Roman" w:cs="Times New Roman"/>
          <w:sz w:val="24"/>
          <w:szCs w:val="24"/>
        </w:rPr>
        <w:t xml:space="preserve">(A-E) </w:t>
      </w:r>
      <w:r w:rsidRPr="00AE6A5F">
        <w:rPr>
          <w:rFonts w:ascii="Times New Roman" w:hAnsi="Times New Roman" w:cs="Times New Roman"/>
          <w:sz w:val="24"/>
          <w:szCs w:val="24"/>
        </w:rPr>
        <w:t xml:space="preserve">of seven </w:t>
      </w:r>
      <w:r w:rsidR="006F5A2F" w:rsidRPr="00AE6A5F">
        <w:rPr>
          <w:rFonts w:ascii="Times New Roman" w:hAnsi="Times New Roman" w:cs="Times New Roman"/>
          <w:sz w:val="24"/>
          <w:szCs w:val="24"/>
        </w:rPr>
        <w:t xml:space="preserve">rats </w:t>
      </w:r>
      <w:r w:rsidRPr="00AE6A5F">
        <w:rPr>
          <w:rFonts w:ascii="Times New Roman" w:hAnsi="Times New Roman" w:cs="Times New Roman"/>
          <w:sz w:val="24"/>
          <w:szCs w:val="24"/>
        </w:rPr>
        <w:t xml:space="preserve">per </w:t>
      </w:r>
      <w:bookmarkStart w:id="10" w:name="_Hlk179210985"/>
      <w:r w:rsidRPr="00AE6A5F">
        <w:rPr>
          <w:rFonts w:ascii="Times New Roman" w:hAnsi="Times New Roman" w:cs="Times New Roman"/>
          <w:sz w:val="24"/>
          <w:szCs w:val="24"/>
        </w:rPr>
        <w:t>group</w:t>
      </w:r>
      <w:bookmarkEnd w:id="10"/>
      <w:r w:rsidR="00547D8F" w:rsidRPr="00AE6A5F">
        <w:rPr>
          <w:rFonts w:ascii="Times New Roman" w:hAnsi="Times New Roman" w:cs="Times New Roman"/>
          <w:sz w:val="24"/>
          <w:szCs w:val="24"/>
        </w:rPr>
        <w:t xml:space="preserve">. </w:t>
      </w:r>
    </w:p>
    <w:bookmarkEnd w:id="9"/>
    <w:p w14:paraId="52170B28" w14:textId="62585E1D" w:rsidR="00223B5E" w:rsidRPr="00AE6A5F" w:rsidRDefault="00EB6D02" w:rsidP="00AE6A5F">
      <w:pPr>
        <w:tabs>
          <w:tab w:val="left" w:pos="3690"/>
        </w:tabs>
        <w:spacing w:line="480" w:lineRule="auto"/>
        <w:jc w:val="both"/>
        <w:rPr>
          <w:rFonts w:ascii="Times New Roman" w:hAnsi="Times New Roman" w:cs="Times New Roman"/>
          <w:sz w:val="24"/>
          <w:szCs w:val="24"/>
        </w:rPr>
      </w:pPr>
      <w:r w:rsidRPr="00AE6A5F">
        <w:rPr>
          <w:rFonts w:ascii="Times New Roman" w:hAnsi="Times New Roman" w:cs="Times New Roman"/>
          <w:sz w:val="24"/>
          <w:szCs w:val="24"/>
        </w:rPr>
        <w:t>T</w:t>
      </w:r>
      <w:r w:rsidR="00223B5E" w:rsidRPr="00AE6A5F">
        <w:rPr>
          <w:rFonts w:ascii="Times New Roman" w:hAnsi="Times New Roman" w:cs="Times New Roman"/>
          <w:sz w:val="24"/>
          <w:szCs w:val="24"/>
        </w:rPr>
        <w:t xml:space="preserve">oxicity was induced in Groups B-E with 5mg/kg </w:t>
      </w:r>
      <w:r w:rsidRPr="00AE6A5F">
        <w:rPr>
          <w:rFonts w:ascii="Times New Roman" w:hAnsi="Times New Roman" w:cs="Times New Roman"/>
          <w:sz w:val="24"/>
          <w:szCs w:val="24"/>
        </w:rPr>
        <w:t xml:space="preserve">of </w:t>
      </w:r>
      <w:r w:rsidR="00223B5E" w:rsidRPr="00AE6A5F">
        <w:rPr>
          <w:rFonts w:ascii="Times New Roman" w:hAnsi="Times New Roman" w:cs="Times New Roman"/>
          <w:sz w:val="24"/>
          <w:szCs w:val="24"/>
        </w:rPr>
        <w:t>paraquat for three days. Concurrently, Group A</w:t>
      </w:r>
      <w:r w:rsidR="00394AFB" w:rsidRPr="00AE6A5F">
        <w:rPr>
          <w:rFonts w:ascii="Times New Roman" w:hAnsi="Times New Roman" w:cs="Times New Roman"/>
          <w:sz w:val="24"/>
          <w:szCs w:val="24"/>
        </w:rPr>
        <w:t xml:space="preserve">, which served as the positive control, </w:t>
      </w:r>
      <w:r w:rsidR="00223B5E" w:rsidRPr="00AE6A5F">
        <w:rPr>
          <w:rFonts w:ascii="Times New Roman" w:hAnsi="Times New Roman" w:cs="Times New Roman"/>
          <w:sz w:val="24"/>
          <w:szCs w:val="24"/>
        </w:rPr>
        <w:t>received an equivalent volume of normal saline</w:t>
      </w:r>
      <w:r w:rsidR="00394AFB" w:rsidRPr="00AE6A5F">
        <w:rPr>
          <w:rFonts w:ascii="Times New Roman" w:hAnsi="Times New Roman" w:cs="Times New Roman"/>
          <w:sz w:val="24"/>
          <w:szCs w:val="24"/>
        </w:rPr>
        <w:t xml:space="preserve"> only, while</w:t>
      </w:r>
      <w:r w:rsidR="00C7624C" w:rsidRPr="00AE6A5F">
        <w:rPr>
          <w:rFonts w:ascii="Times New Roman" w:hAnsi="Times New Roman" w:cs="Times New Roman"/>
          <w:sz w:val="24"/>
          <w:szCs w:val="24"/>
        </w:rPr>
        <w:t xml:space="preserve"> Group</w:t>
      </w:r>
      <w:r w:rsidR="00E94D2A" w:rsidRPr="00AE6A5F">
        <w:rPr>
          <w:rFonts w:ascii="Times New Roman" w:hAnsi="Times New Roman" w:cs="Times New Roman"/>
          <w:sz w:val="24"/>
          <w:szCs w:val="24"/>
        </w:rPr>
        <w:t xml:space="preserve"> B</w:t>
      </w:r>
      <w:r w:rsidR="00C7624C" w:rsidRPr="00AE6A5F">
        <w:rPr>
          <w:rFonts w:ascii="Times New Roman" w:hAnsi="Times New Roman" w:cs="Times New Roman"/>
          <w:sz w:val="24"/>
          <w:szCs w:val="24"/>
        </w:rPr>
        <w:t>, the negative control, was given paraquat only</w:t>
      </w:r>
      <w:r w:rsidR="00223B5E" w:rsidRPr="00AE6A5F">
        <w:rPr>
          <w:rFonts w:ascii="Times New Roman" w:hAnsi="Times New Roman" w:cs="Times New Roman"/>
          <w:sz w:val="24"/>
          <w:szCs w:val="24"/>
        </w:rPr>
        <w:t xml:space="preserve">. Twenty-four hours </w:t>
      </w:r>
      <w:r w:rsidR="00E94D2A" w:rsidRPr="00AE6A5F">
        <w:rPr>
          <w:rFonts w:ascii="Times New Roman" w:hAnsi="Times New Roman" w:cs="Times New Roman"/>
          <w:sz w:val="24"/>
          <w:szCs w:val="24"/>
        </w:rPr>
        <w:t xml:space="preserve">after the </w:t>
      </w:r>
      <w:r w:rsidR="00223B5E" w:rsidRPr="00AE6A5F">
        <w:rPr>
          <w:rFonts w:ascii="Times New Roman" w:hAnsi="Times New Roman" w:cs="Times New Roman"/>
          <w:sz w:val="24"/>
          <w:szCs w:val="24"/>
        </w:rPr>
        <w:t xml:space="preserve">dosing, Groups C-E received </w:t>
      </w:r>
      <w:r w:rsidR="00C7624C" w:rsidRPr="00AE6A5F">
        <w:rPr>
          <w:rFonts w:ascii="Times New Roman" w:hAnsi="Times New Roman" w:cs="Times New Roman"/>
          <w:sz w:val="24"/>
          <w:szCs w:val="24"/>
        </w:rPr>
        <w:t xml:space="preserve">varying doses of </w:t>
      </w:r>
      <w:r w:rsidR="00223B5E" w:rsidRPr="00AE6A5F">
        <w:rPr>
          <w:rFonts w:ascii="Times New Roman" w:hAnsi="Times New Roman" w:cs="Times New Roman"/>
          <w:sz w:val="24"/>
          <w:szCs w:val="24"/>
        </w:rPr>
        <w:t xml:space="preserve">lutein (50, 100, 150mg/kg) once daily for 21 days. </w:t>
      </w:r>
      <w:r w:rsidR="00517064" w:rsidRPr="00AE6A5F">
        <w:rPr>
          <w:rFonts w:ascii="Times New Roman" w:hAnsi="Times New Roman" w:cs="Times New Roman"/>
          <w:sz w:val="24"/>
          <w:szCs w:val="24"/>
        </w:rPr>
        <w:t xml:space="preserve">All the drugs were administered using oral cannula. </w:t>
      </w:r>
      <w:r w:rsidR="00547D8F" w:rsidRPr="00AE6A5F">
        <w:rPr>
          <w:rFonts w:ascii="Times New Roman" w:hAnsi="Times New Roman" w:cs="Times New Roman"/>
          <w:sz w:val="24"/>
          <w:szCs w:val="24"/>
        </w:rPr>
        <w:t>The measurements of b</w:t>
      </w:r>
      <w:r w:rsidR="00223B5E" w:rsidRPr="00AE6A5F">
        <w:rPr>
          <w:rFonts w:ascii="Times New Roman" w:hAnsi="Times New Roman" w:cs="Times New Roman"/>
          <w:sz w:val="24"/>
          <w:szCs w:val="24"/>
        </w:rPr>
        <w:t>ody weight were recorded twice weekly using a digital balance (Camry, China).</w:t>
      </w:r>
      <w:r w:rsidR="00517064" w:rsidRPr="00AE6A5F">
        <w:rPr>
          <w:rFonts w:ascii="Times New Roman" w:hAnsi="Times New Roman" w:cs="Times New Roman"/>
          <w:sz w:val="24"/>
          <w:szCs w:val="24"/>
        </w:rPr>
        <w:t xml:space="preserve"> </w:t>
      </w:r>
    </w:p>
    <w:p w14:paraId="4B056E20" w14:textId="77777777" w:rsidR="003436A1" w:rsidRPr="00AE6A5F" w:rsidRDefault="003436A1" w:rsidP="00AE6A5F">
      <w:pPr>
        <w:pStyle w:val="ListParagraph"/>
        <w:numPr>
          <w:ilvl w:val="0"/>
          <w:numId w:val="6"/>
        </w:numPr>
        <w:tabs>
          <w:tab w:val="left" w:pos="3690"/>
        </w:tabs>
        <w:spacing w:line="480" w:lineRule="auto"/>
        <w:jc w:val="both"/>
      </w:pPr>
      <w:r w:rsidRPr="00AE6A5F">
        <w:t xml:space="preserve">Group A- Normal saline (1ml/ kg body weight) </w:t>
      </w:r>
    </w:p>
    <w:p w14:paraId="2A5E9DB7" w14:textId="77777777" w:rsidR="003436A1" w:rsidRPr="00AE6A5F" w:rsidRDefault="003436A1" w:rsidP="00AE6A5F">
      <w:pPr>
        <w:pStyle w:val="ListParagraph"/>
        <w:numPr>
          <w:ilvl w:val="0"/>
          <w:numId w:val="6"/>
        </w:numPr>
        <w:tabs>
          <w:tab w:val="left" w:pos="3690"/>
        </w:tabs>
        <w:spacing w:line="480" w:lineRule="auto"/>
        <w:jc w:val="both"/>
      </w:pPr>
      <w:r w:rsidRPr="00AE6A5F">
        <w:t xml:space="preserve">Group B –Paraquat (5mg/kg) + Normal saline (1mg/kg) </w:t>
      </w:r>
    </w:p>
    <w:p w14:paraId="0AD53207" w14:textId="77777777" w:rsidR="003436A1" w:rsidRPr="00AE6A5F" w:rsidRDefault="003436A1" w:rsidP="00AE6A5F">
      <w:pPr>
        <w:pStyle w:val="ListParagraph"/>
        <w:numPr>
          <w:ilvl w:val="0"/>
          <w:numId w:val="6"/>
        </w:numPr>
        <w:tabs>
          <w:tab w:val="left" w:pos="3690"/>
        </w:tabs>
        <w:spacing w:line="480" w:lineRule="auto"/>
        <w:jc w:val="both"/>
      </w:pPr>
      <w:r w:rsidRPr="00AE6A5F">
        <w:t xml:space="preserve">Group C-Paraquat (5mg/kg) + Lutein (50mg/kg) </w:t>
      </w:r>
    </w:p>
    <w:p w14:paraId="2FECE107" w14:textId="77777777" w:rsidR="003436A1" w:rsidRPr="00AE6A5F" w:rsidRDefault="003436A1" w:rsidP="00AE6A5F">
      <w:pPr>
        <w:pStyle w:val="ListParagraph"/>
        <w:numPr>
          <w:ilvl w:val="0"/>
          <w:numId w:val="6"/>
        </w:numPr>
        <w:tabs>
          <w:tab w:val="left" w:pos="3690"/>
        </w:tabs>
        <w:spacing w:line="480" w:lineRule="auto"/>
        <w:jc w:val="both"/>
      </w:pPr>
      <w:r w:rsidRPr="00AE6A5F">
        <w:t xml:space="preserve">Group D- Paraquat (5mg/kg) +Lutein (100mg/kg) </w:t>
      </w:r>
    </w:p>
    <w:p w14:paraId="731F6137" w14:textId="32A26B80" w:rsidR="003436A1" w:rsidRPr="00AE6A5F" w:rsidRDefault="003436A1" w:rsidP="00AE6A5F">
      <w:pPr>
        <w:pStyle w:val="ListParagraph"/>
        <w:numPr>
          <w:ilvl w:val="0"/>
          <w:numId w:val="6"/>
        </w:numPr>
        <w:tabs>
          <w:tab w:val="left" w:pos="3690"/>
        </w:tabs>
        <w:spacing w:before="240" w:line="480" w:lineRule="auto"/>
        <w:jc w:val="both"/>
      </w:pPr>
      <w:r w:rsidRPr="00AE6A5F">
        <w:t xml:space="preserve">Group E- Paraquat (5mg/kg) + </w:t>
      </w:r>
      <w:proofErr w:type="spellStart"/>
      <w:r w:rsidRPr="00AE6A5F">
        <w:t>Lutien</w:t>
      </w:r>
      <w:proofErr w:type="spellEnd"/>
      <w:r w:rsidRPr="00AE6A5F">
        <w:t xml:space="preserve"> (150mg/kg) </w:t>
      </w:r>
    </w:p>
    <w:p w14:paraId="6C0E8897" w14:textId="3088728B" w:rsidR="00223B5E" w:rsidRPr="00AE6A5F" w:rsidRDefault="00223B5E" w:rsidP="00AE6A5F">
      <w:pPr>
        <w:tabs>
          <w:tab w:val="left" w:pos="3690"/>
        </w:tabs>
        <w:spacing w:after="0" w:line="480" w:lineRule="auto"/>
        <w:jc w:val="both"/>
        <w:rPr>
          <w:rFonts w:ascii="Times New Roman" w:hAnsi="Times New Roman" w:cs="Times New Roman"/>
          <w:b/>
          <w:bCs/>
          <w:sz w:val="24"/>
          <w:szCs w:val="24"/>
        </w:rPr>
      </w:pPr>
      <w:r w:rsidRPr="00AE6A5F">
        <w:rPr>
          <w:rFonts w:ascii="Times New Roman" w:hAnsi="Times New Roman" w:cs="Times New Roman"/>
          <w:b/>
          <w:bCs/>
          <w:sz w:val="24"/>
          <w:szCs w:val="24"/>
        </w:rPr>
        <w:t>Tissue Collection</w:t>
      </w:r>
      <w:r w:rsidR="00394AFB" w:rsidRPr="00AE6A5F">
        <w:rPr>
          <w:rFonts w:ascii="Times New Roman" w:hAnsi="Times New Roman" w:cs="Times New Roman"/>
          <w:b/>
          <w:bCs/>
          <w:sz w:val="24"/>
          <w:szCs w:val="24"/>
        </w:rPr>
        <w:t>,</w:t>
      </w:r>
      <w:r w:rsidRPr="00AE6A5F">
        <w:rPr>
          <w:rFonts w:ascii="Times New Roman" w:hAnsi="Times New Roman" w:cs="Times New Roman"/>
          <w:b/>
          <w:bCs/>
          <w:sz w:val="24"/>
          <w:szCs w:val="24"/>
        </w:rPr>
        <w:t xml:space="preserve"> Histological </w:t>
      </w:r>
      <w:r w:rsidR="00394AFB" w:rsidRPr="00AE6A5F">
        <w:rPr>
          <w:rFonts w:ascii="Times New Roman" w:hAnsi="Times New Roman" w:cs="Times New Roman"/>
          <w:b/>
          <w:bCs/>
          <w:sz w:val="24"/>
          <w:szCs w:val="24"/>
        </w:rPr>
        <w:t xml:space="preserve">and Biochemical </w:t>
      </w:r>
      <w:r w:rsidRPr="00AE6A5F">
        <w:rPr>
          <w:rFonts w:ascii="Times New Roman" w:hAnsi="Times New Roman" w:cs="Times New Roman"/>
          <w:b/>
          <w:bCs/>
          <w:sz w:val="24"/>
          <w:szCs w:val="24"/>
        </w:rPr>
        <w:t>Preparation:</w:t>
      </w:r>
    </w:p>
    <w:p w14:paraId="5A8BF901" w14:textId="77777777" w:rsidR="00343946" w:rsidRPr="00AE6A5F" w:rsidRDefault="00223B5E" w:rsidP="00AE6A5F">
      <w:pPr>
        <w:tabs>
          <w:tab w:val="left" w:pos="3690"/>
        </w:tabs>
        <w:spacing w:line="480" w:lineRule="auto"/>
        <w:jc w:val="both"/>
        <w:rPr>
          <w:rFonts w:ascii="Times New Roman" w:hAnsi="Times New Roman" w:cs="Times New Roman"/>
          <w:sz w:val="24"/>
          <w:szCs w:val="24"/>
        </w:rPr>
      </w:pPr>
      <w:r w:rsidRPr="00AE6A5F">
        <w:rPr>
          <w:rFonts w:ascii="Times New Roman" w:hAnsi="Times New Roman" w:cs="Times New Roman"/>
          <w:sz w:val="24"/>
          <w:szCs w:val="24"/>
        </w:rPr>
        <w:t>Twenty-four hours after the final administration,</w:t>
      </w:r>
      <w:r w:rsidR="00394AFB" w:rsidRPr="00AE6A5F">
        <w:rPr>
          <w:rFonts w:ascii="Times New Roman" w:hAnsi="Times New Roman" w:cs="Times New Roman"/>
          <w:sz w:val="24"/>
          <w:szCs w:val="24"/>
        </w:rPr>
        <w:t xml:space="preserve"> the</w:t>
      </w:r>
      <w:r w:rsidRPr="00AE6A5F">
        <w:rPr>
          <w:rFonts w:ascii="Times New Roman" w:hAnsi="Times New Roman" w:cs="Times New Roman"/>
          <w:sz w:val="24"/>
          <w:szCs w:val="24"/>
        </w:rPr>
        <w:t xml:space="preserve"> animals were euthanized, and </w:t>
      </w:r>
      <w:r w:rsidR="00B6639A" w:rsidRPr="00AE6A5F">
        <w:rPr>
          <w:rFonts w:ascii="Times New Roman" w:hAnsi="Times New Roman" w:cs="Times New Roman"/>
          <w:sz w:val="24"/>
          <w:szCs w:val="24"/>
        </w:rPr>
        <w:t xml:space="preserve">their </w:t>
      </w:r>
      <w:r w:rsidR="00394AFB" w:rsidRPr="00AE6A5F">
        <w:rPr>
          <w:rFonts w:ascii="Times New Roman" w:hAnsi="Times New Roman" w:cs="Times New Roman"/>
          <w:sz w:val="24"/>
          <w:szCs w:val="24"/>
        </w:rPr>
        <w:t xml:space="preserve">kidneys and </w:t>
      </w:r>
      <w:r w:rsidRPr="00AE6A5F">
        <w:rPr>
          <w:rFonts w:ascii="Times New Roman" w:hAnsi="Times New Roman" w:cs="Times New Roman"/>
          <w:sz w:val="24"/>
          <w:szCs w:val="24"/>
        </w:rPr>
        <w:t xml:space="preserve">liver were excised, fixed in 10% formol saline, and processed using paraffin wax embedding (Bancroft and Gamble, 2002). </w:t>
      </w:r>
      <w:r w:rsidR="00144C5F" w:rsidRPr="00AE6A5F">
        <w:rPr>
          <w:rFonts w:ascii="Times New Roman" w:hAnsi="Times New Roman" w:cs="Times New Roman"/>
          <w:sz w:val="24"/>
          <w:szCs w:val="24"/>
        </w:rPr>
        <w:t xml:space="preserve">A 5µm thick section of routine paraffin was obtained, </w:t>
      </w:r>
      <w:r w:rsidR="00144C5F" w:rsidRPr="00AE6A5F">
        <w:rPr>
          <w:rFonts w:ascii="Times New Roman" w:hAnsi="Times New Roman" w:cs="Times New Roman"/>
          <w:sz w:val="24"/>
          <w:szCs w:val="24"/>
        </w:rPr>
        <w:lastRenderedPageBreak/>
        <w:t xml:space="preserve">deparaffinized, and subjected to antigen retrieval by heating in a citrate buffer at pH 6.0 for 30 minutes in a steamer and allowed to cool on the bench at room temperature for 30 minutes. </w:t>
      </w:r>
    </w:p>
    <w:p w14:paraId="7DC6E539" w14:textId="66CD5169" w:rsidR="00144C5F" w:rsidRPr="00AE6A5F" w:rsidRDefault="00144C5F" w:rsidP="00AE6A5F">
      <w:pPr>
        <w:tabs>
          <w:tab w:val="left" w:pos="3690"/>
        </w:tabs>
        <w:spacing w:line="480" w:lineRule="auto"/>
        <w:jc w:val="both"/>
        <w:rPr>
          <w:rFonts w:ascii="Times New Roman" w:hAnsi="Times New Roman" w:cs="Times New Roman"/>
          <w:strike/>
          <w:sz w:val="24"/>
          <w:szCs w:val="24"/>
          <w:lang w:val="en-GB"/>
        </w:rPr>
      </w:pPr>
      <w:r w:rsidRPr="00AE6A5F">
        <w:rPr>
          <w:rFonts w:ascii="Times New Roman" w:hAnsi="Times New Roman" w:cs="Times New Roman"/>
          <w:sz w:val="24"/>
          <w:szCs w:val="24"/>
        </w:rPr>
        <w:t>The primary antibodies (4-Hydroxynonenal, USA) at 1: 5000 was applied and incubated for 45 mins. Sections were rinsed twice in</w:t>
      </w:r>
      <w:r w:rsidR="00FE6A61" w:rsidRPr="00AE6A5F">
        <w:rPr>
          <w:rFonts w:ascii="Times New Roman" w:hAnsi="Times New Roman" w:cs="Times New Roman"/>
          <w:sz w:val="24"/>
          <w:szCs w:val="24"/>
        </w:rPr>
        <w:t xml:space="preserve"> phosphate buffered saline</w:t>
      </w:r>
      <w:r w:rsidRPr="00AE6A5F">
        <w:rPr>
          <w:rFonts w:ascii="Times New Roman" w:hAnsi="Times New Roman" w:cs="Times New Roman"/>
          <w:sz w:val="24"/>
          <w:szCs w:val="24"/>
        </w:rPr>
        <w:t xml:space="preserve"> </w:t>
      </w:r>
      <w:r w:rsidR="00FE6A61" w:rsidRPr="00AE6A5F">
        <w:rPr>
          <w:rFonts w:ascii="Times New Roman" w:hAnsi="Times New Roman" w:cs="Times New Roman"/>
          <w:sz w:val="24"/>
          <w:szCs w:val="24"/>
        </w:rPr>
        <w:t>(</w:t>
      </w:r>
      <w:r w:rsidRPr="00AE6A5F">
        <w:rPr>
          <w:rFonts w:ascii="Times New Roman" w:hAnsi="Times New Roman" w:cs="Times New Roman"/>
          <w:sz w:val="24"/>
          <w:szCs w:val="24"/>
        </w:rPr>
        <w:t>PBS</w:t>
      </w:r>
      <w:r w:rsidR="00FE6A61" w:rsidRPr="00AE6A5F">
        <w:rPr>
          <w:rFonts w:ascii="Times New Roman" w:hAnsi="Times New Roman" w:cs="Times New Roman"/>
          <w:sz w:val="24"/>
          <w:szCs w:val="24"/>
        </w:rPr>
        <w:t>)</w:t>
      </w:r>
      <w:r w:rsidRPr="00AE6A5F">
        <w:rPr>
          <w:rFonts w:ascii="Times New Roman" w:hAnsi="Times New Roman" w:cs="Times New Roman"/>
          <w:sz w:val="24"/>
          <w:szCs w:val="24"/>
        </w:rPr>
        <w:t xml:space="preserve"> and incubated in </w:t>
      </w:r>
      <w:proofErr w:type="spellStart"/>
      <w:r w:rsidRPr="00AE6A5F">
        <w:rPr>
          <w:rFonts w:ascii="Times New Roman" w:hAnsi="Times New Roman" w:cs="Times New Roman"/>
          <w:sz w:val="24"/>
          <w:szCs w:val="24"/>
        </w:rPr>
        <w:t>ImmPRESS</w:t>
      </w:r>
      <w:r w:rsidRPr="00AE6A5F">
        <w:rPr>
          <w:rFonts w:ascii="Times New Roman" w:hAnsi="Times New Roman" w:cs="Times New Roman"/>
          <w:sz w:val="24"/>
          <w:szCs w:val="24"/>
          <w:vertAlign w:val="superscript"/>
        </w:rPr>
        <w:t>TM</w:t>
      </w:r>
      <w:proofErr w:type="spellEnd"/>
      <w:r w:rsidRPr="00AE6A5F">
        <w:rPr>
          <w:rFonts w:ascii="Times New Roman" w:hAnsi="Times New Roman" w:cs="Times New Roman"/>
          <w:sz w:val="24"/>
          <w:szCs w:val="24"/>
        </w:rPr>
        <w:t xml:space="preserve"> HRP </w:t>
      </w:r>
      <w:proofErr w:type="spellStart"/>
      <w:r w:rsidRPr="00AE6A5F">
        <w:rPr>
          <w:rFonts w:ascii="Times New Roman" w:hAnsi="Times New Roman" w:cs="Times New Roman"/>
          <w:sz w:val="24"/>
          <w:szCs w:val="24"/>
        </w:rPr>
        <w:t>AntiRabbit</w:t>
      </w:r>
      <w:proofErr w:type="spellEnd"/>
      <w:r w:rsidRPr="00AE6A5F">
        <w:rPr>
          <w:rFonts w:ascii="Times New Roman" w:hAnsi="Times New Roman" w:cs="Times New Roman"/>
          <w:sz w:val="24"/>
          <w:szCs w:val="24"/>
        </w:rPr>
        <w:t xml:space="preserve"> IgG (Peroxidase) polymer reagent, made in horse (vector Labs, USA) for 15 mins. </w:t>
      </w:r>
      <w:proofErr w:type="spellStart"/>
      <w:r w:rsidRPr="00AE6A5F">
        <w:rPr>
          <w:rFonts w:ascii="Times New Roman" w:hAnsi="Times New Roman" w:cs="Times New Roman"/>
          <w:sz w:val="24"/>
          <w:szCs w:val="24"/>
        </w:rPr>
        <w:t>Colour</w:t>
      </w:r>
      <w:proofErr w:type="spellEnd"/>
      <w:r w:rsidRPr="00AE6A5F">
        <w:rPr>
          <w:rFonts w:ascii="Times New Roman" w:hAnsi="Times New Roman" w:cs="Times New Roman"/>
          <w:sz w:val="24"/>
          <w:szCs w:val="24"/>
        </w:rPr>
        <w:t xml:space="preserve"> was developed with</w:t>
      </w:r>
      <w:r w:rsidR="00FE6A61" w:rsidRPr="00AE6A5F">
        <w:rPr>
          <w:rFonts w:ascii="Times New Roman" w:hAnsi="Times New Roman" w:cs="Times New Roman"/>
          <w:sz w:val="24"/>
          <w:szCs w:val="24"/>
        </w:rPr>
        <w:t xml:space="preserve"> horseradish</w:t>
      </w:r>
      <w:r w:rsidRPr="00AE6A5F">
        <w:rPr>
          <w:rFonts w:ascii="Times New Roman" w:hAnsi="Times New Roman" w:cs="Times New Roman"/>
          <w:sz w:val="24"/>
          <w:szCs w:val="24"/>
        </w:rPr>
        <w:t xml:space="preserve"> peroxidase (HRP) Substrate Kit (Vector Labs, USA), and sections were counter-stained in hematoxylin for 1min and rinse in distilled water. </w:t>
      </w:r>
      <w:proofErr w:type="spellStart"/>
      <w:r w:rsidRPr="00AE6A5F">
        <w:rPr>
          <w:rFonts w:ascii="Times New Roman" w:hAnsi="Times New Roman" w:cs="Times New Roman"/>
          <w:sz w:val="24"/>
          <w:szCs w:val="24"/>
        </w:rPr>
        <w:t>Blueing</w:t>
      </w:r>
      <w:proofErr w:type="spellEnd"/>
      <w:r w:rsidRPr="00AE6A5F">
        <w:rPr>
          <w:rFonts w:ascii="Times New Roman" w:hAnsi="Times New Roman" w:cs="Times New Roman"/>
          <w:sz w:val="24"/>
          <w:szCs w:val="24"/>
        </w:rPr>
        <w:t xml:space="preserve"> solution was applied for 5 mins and rinsed with water, dehydrated, clear and mount in Xylene using DPX </w:t>
      </w:r>
      <w:proofErr w:type="spellStart"/>
      <w:r w:rsidRPr="00AE6A5F">
        <w:rPr>
          <w:rFonts w:ascii="Times New Roman" w:hAnsi="Times New Roman" w:cs="Times New Roman"/>
          <w:sz w:val="24"/>
          <w:szCs w:val="24"/>
        </w:rPr>
        <w:t>mountant</w:t>
      </w:r>
      <w:proofErr w:type="spellEnd"/>
      <w:r w:rsidRPr="00AE6A5F">
        <w:rPr>
          <w:rFonts w:ascii="Times New Roman" w:hAnsi="Times New Roman" w:cs="Times New Roman"/>
          <w:sz w:val="24"/>
          <w:szCs w:val="24"/>
        </w:rPr>
        <w:t>. Taylor and Rudbeck (2013).</w:t>
      </w:r>
    </w:p>
    <w:p w14:paraId="46385F32" w14:textId="3889E2F3" w:rsidR="00144C5F" w:rsidRPr="00AE6A5F" w:rsidRDefault="00144C5F" w:rsidP="00AE6A5F">
      <w:pPr>
        <w:tabs>
          <w:tab w:val="left" w:pos="3690"/>
        </w:tabs>
        <w:spacing w:after="0" w:line="480" w:lineRule="auto"/>
        <w:jc w:val="both"/>
        <w:rPr>
          <w:rFonts w:ascii="Times New Roman" w:hAnsi="Times New Roman" w:cs="Times New Roman"/>
          <w:sz w:val="24"/>
          <w:szCs w:val="24"/>
        </w:rPr>
      </w:pPr>
      <w:r w:rsidRPr="00AE6A5F">
        <w:rPr>
          <w:rFonts w:ascii="Times New Roman" w:hAnsi="Times New Roman" w:cs="Times New Roman"/>
          <w:sz w:val="24"/>
          <w:szCs w:val="24"/>
        </w:rPr>
        <w:t xml:space="preserve">The slides were scanned using </w:t>
      </w:r>
      <w:proofErr w:type="spellStart"/>
      <w:r w:rsidRPr="00AE6A5F">
        <w:rPr>
          <w:rFonts w:ascii="Times New Roman" w:hAnsi="Times New Roman" w:cs="Times New Roman"/>
          <w:sz w:val="24"/>
          <w:szCs w:val="24"/>
        </w:rPr>
        <w:t>Motic</w:t>
      </w:r>
      <w:proofErr w:type="spellEnd"/>
      <w:r w:rsidRPr="00AE6A5F">
        <w:rPr>
          <w:rFonts w:ascii="Times New Roman" w:hAnsi="Times New Roman" w:cs="Times New Roman"/>
          <w:sz w:val="24"/>
          <w:szCs w:val="24"/>
        </w:rPr>
        <w:t xml:space="preserve"> Easy scan scope Pro N6 in Virtual Slides Format (SVS). The slides were loaded on the slide tray and then inserted into the </w:t>
      </w:r>
      <w:proofErr w:type="spellStart"/>
      <w:r w:rsidRPr="00AE6A5F">
        <w:rPr>
          <w:rFonts w:ascii="Times New Roman" w:hAnsi="Times New Roman" w:cs="Times New Roman"/>
          <w:sz w:val="24"/>
          <w:szCs w:val="24"/>
        </w:rPr>
        <w:t>Motic</w:t>
      </w:r>
      <w:proofErr w:type="spellEnd"/>
      <w:r w:rsidRPr="00AE6A5F">
        <w:rPr>
          <w:rFonts w:ascii="Times New Roman" w:hAnsi="Times New Roman" w:cs="Times New Roman"/>
          <w:sz w:val="24"/>
          <w:szCs w:val="24"/>
        </w:rPr>
        <w:t xml:space="preserve"> machine. The slides were previewed and scanned at standard setting. Data was recorded as mean ± standard error of mean. The statistical significance was evaluated by one-way analysis of variance (ANOVA) using SPSS version with Duncans Multiple Range Test option and P- values &lt; 0.05 will be considered statistically significant.</w:t>
      </w:r>
    </w:p>
    <w:p w14:paraId="173206FF" w14:textId="77777777" w:rsidR="00144C5F" w:rsidRPr="00AE6A5F" w:rsidRDefault="00144C5F" w:rsidP="00AE6A5F">
      <w:pPr>
        <w:tabs>
          <w:tab w:val="left" w:pos="3690"/>
        </w:tabs>
        <w:spacing w:line="480" w:lineRule="auto"/>
        <w:jc w:val="both"/>
        <w:rPr>
          <w:rFonts w:ascii="Times New Roman" w:hAnsi="Times New Roman" w:cs="Times New Roman"/>
          <w:strike/>
          <w:sz w:val="24"/>
          <w:szCs w:val="24"/>
          <w:lang w:val="en-GB"/>
        </w:rPr>
      </w:pPr>
    </w:p>
    <w:p w14:paraId="29AAAD15" w14:textId="77777777" w:rsidR="00144C5F" w:rsidRPr="00AE6A5F" w:rsidRDefault="00144C5F" w:rsidP="00AE6A5F">
      <w:pPr>
        <w:tabs>
          <w:tab w:val="left" w:pos="3690"/>
        </w:tabs>
        <w:spacing w:line="480" w:lineRule="auto"/>
        <w:jc w:val="both"/>
        <w:rPr>
          <w:rFonts w:ascii="Times New Roman" w:hAnsi="Times New Roman" w:cs="Times New Roman"/>
          <w:strike/>
          <w:sz w:val="24"/>
          <w:szCs w:val="24"/>
          <w:lang w:val="en-GB"/>
        </w:rPr>
      </w:pPr>
    </w:p>
    <w:p w14:paraId="52CA52FA" w14:textId="77777777" w:rsidR="00C96461" w:rsidRPr="00AE6A5F" w:rsidRDefault="00A64CE0" w:rsidP="00AE6A5F">
      <w:pPr>
        <w:tabs>
          <w:tab w:val="left" w:pos="3690"/>
        </w:tabs>
        <w:spacing w:before="240" w:after="0" w:line="480" w:lineRule="auto"/>
        <w:jc w:val="both"/>
        <w:rPr>
          <w:rFonts w:ascii="Times New Roman" w:hAnsi="Times New Roman" w:cs="Times New Roman"/>
          <w:b/>
          <w:sz w:val="24"/>
          <w:szCs w:val="24"/>
        </w:rPr>
      </w:pPr>
      <w:r w:rsidRPr="00AE6A5F">
        <w:rPr>
          <w:rFonts w:ascii="Times New Roman" w:hAnsi="Times New Roman" w:cs="Times New Roman"/>
          <w:b/>
          <w:sz w:val="24"/>
          <w:szCs w:val="24"/>
        </w:rPr>
        <w:tab/>
      </w:r>
    </w:p>
    <w:p w14:paraId="5794E0BB" w14:textId="77777777" w:rsidR="00C96461" w:rsidRPr="00AE6A5F" w:rsidRDefault="00C96461" w:rsidP="00AE6A5F">
      <w:pPr>
        <w:tabs>
          <w:tab w:val="left" w:pos="3690"/>
        </w:tabs>
        <w:spacing w:before="240" w:after="0" w:line="480" w:lineRule="auto"/>
        <w:jc w:val="both"/>
        <w:rPr>
          <w:rFonts w:ascii="Times New Roman" w:hAnsi="Times New Roman" w:cs="Times New Roman"/>
          <w:b/>
          <w:sz w:val="24"/>
          <w:szCs w:val="24"/>
        </w:rPr>
      </w:pPr>
    </w:p>
    <w:p w14:paraId="6D6445FD" w14:textId="77777777" w:rsidR="00C96461" w:rsidRPr="00AE6A5F" w:rsidRDefault="00C96461" w:rsidP="00AE6A5F">
      <w:pPr>
        <w:tabs>
          <w:tab w:val="left" w:pos="3690"/>
        </w:tabs>
        <w:spacing w:before="240" w:after="0" w:line="480" w:lineRule="auto"/>
        <w:jc w:val="both"/>
        <w:rPr>
          <w:rFonts w:ascii="Times New Roman" w:hAnsi="Times New Roman" w:cs="Times New Roman"/>
          <w:b/>
          <w:sz w:val="24"/>
          <w:szCs w:val="24"/>
        </w:rPr>
      </w:pPr>
    </w:p>
    <w:p w14:paraId="134E9F50" w14:textId="4A4283B9" w:rsidR="00144C5F" w:rsidRPr="00AE6A5F" w:rsidRDefault="00144C5F" w:rsidP="00AE6A5F">
      <w:pPr>
        <w:tabs>
          <w:tab w:val="left" w:pos="3690"/>
        </w:tabs>
        <w:spacing w:before="240" w:after="0" w:line="480" w:lineRule="auto"/>
        <w:jc w:val="both"/>
        <w:rPr>
          <w:rFonts w:ascii="Times New Roman" w:hAnsi="Times New Roman" w:cs="Times New Roman"/>
          <w:b/>
          <w:sz w:val="24"/>
          <w:szCs w:val="24"/>
        </w:rPr>
      </w:pPr>
    </w:p>
    <w:p w14:paraId="74C42ADE" w14:textId="77777777" w:rsidR="00144C5F" w:rsidRPr="00AE6A5F" w:rsidRDefault="00144C5F" w:rsidP="00AE6A5F">
      <w:pPr>
        <w:tabs>
          <w:tab w:val="left" w:pos="3690"/>
        </w:tabs>
        <w:spacing w:before="240" w:after="0" w:line="480" w:lineRule="auto"/>
        <w:jc w:val="both"/>
        <w:rPr>
          <w:rFonts w:ascii="Times New Roman" w:hAnsi="Times New Roman" w:cs="Times New Roman"/>
          <w:b/>
          <w:sz w:val="24"/>
          <w:szCs w:val="24"/>
        </w:rPr>
      </w:pPr>
    </w:p>
    <w:p w14:paraId="6F6500ED" w14:textId="61558582" w:rsidR="0096731B" w:rsidRPr="00AE6A5F" w:rsidRDefault="00144C5F" w:rsidP="00AE6A5F">
      <w:pPr>
        <w:tabs>
          <w:tab w:val="left" w:pos="3690"/>
        </w:tabs>
        <w:spacing w:before="240" w:after="0" w:line="480" w:lineRule="auto"/>
        <w:jc w:val="both"/>
        <w:rPr>
          <w:rFonts w:ascii="Times New Roman" w:hAnsi="Times New Roman" w:cs="Times New Roman"/>
          <w:b/>
          <w:sz w:val="24"/>
          <w:szCs w:val="24"/>
        </w:rPr>
      </w:pPr>
      <w:r w:rsidRPr="00AE6A5F">
        <w:rPr>
          <w:rFonts w:ascii="Times New Roman" w:hAnsi="Times New Roman" w:cs="Times New Roman"/>
          <w:b/>
          <w:sz w:val="24"/>
          <w:szCs w:val="24"/>
        </w:rPr>
        <w:tab/>
      </w:r>
      <w:r w:rsidR="0096731B" w:rsidRPr="00AE6A5F">
        <w:rPr>
          <w:rFonts w:ascii="Times New Roman" w:hAnsi="Times New Roman" w:cs="Times New Roman"/>
          <w:b/>
          <w:sz w:val="24"/>
          <w:szCs w:val="24"/>
        </w:rPr>
        <w:t>RESULT</w:t>
      </w:r>
      <w:r w:rsidR="00A64CE0" w:rsidRPr="00AE6A5F">
        <w:rPr>
          <w:rFonts w:ascii="Times New Roman" w:hAnsi="Times New Roman" w:cs="Times New Roman"/>
          <w:b/>
          <w:sz w:val="24"/>
          <w:szCs w:val="24"/>
        </w:rPr>
        <w:t>S</w:t>
      </w:r>
    </w:p>
    <w:p w14:paraId="10E172EB" w14:textId="3D19FFAE" w:rsidR="007F31E4" w:rsidRPr="00AE6A5F" w:rsidRDefault="007F31E4" w:rsidP="00AE6A5F">
      <w:pPr>
        <w:tabs>
          <w:tab w:val="left" w:pos="3690"/>
        </w:tabs>
        <w:spacing w:after="0" w:line="480" w:lineRule="auto"/>
        <w:jc w:val="both"/>
        <w:rPr>
          <w:rFonts w:ascii="Times New Roman" w:hAnsi="Times New Roman" w:cs="Times New Roman"/>
          <w:b/>
          <w:sz w:val="24"/>
          <w:szCs w:val="24"/>
        </w:rPr>
      </w:pPr>
      <w:r w:rsidRPr="00AE6A5F">
        <w:rPr>
          <w:rFonts w:ascii="Times New Roman" w:hAnsi="Times New Roman" w:cs="Times New Roman"/>
          <w:b/>
          <w:sz w:val="24"/>
          <w:szCs w:val="24"/>
        </w:rPr>
        <w:t xml:space="preserve">Percentage Body </w:t>
      </w:r>
      <w:r w:rsidR="00471CB7" w:rsidRPr="00AE6A5F">
        <w:rPr>
          <w:rFonts w:ascii="Times New Roman" w:hAnsi="Times New Roman" w:cs="Times New Roman"/>
          <w:b/>
          <w:sz w:val="24"/>
          <w:szCs w:val="24"/>
        </w:rPr>
        <w:t>W</w:t>
      </w:r>
      <w:r w:rsidRPr="00AE6A5F">
        <w:rPr>
          <w:rFonts w:ascii="Times New Roman" w:hAnsi="Times New Roman" w:cs="Times New Roman"/>
          <w:b/>
          <w:sz w:val="24"/>
          <w:szCs w:val="24"/>
        </w:rPr>
        <w:t xml:space="preserve">eight </w:t>
      </w:r>
      <w:r w:rsidR="00471CB7" w:rsidRPr="00AE6A5F">
        <w:rPr>
          <w:rFonts w:ascii="Times New Roman" w:hAnsi="Times New Roman" w:cs="Times New Roman"/>
          <w:b/>
          <w:sz w:val="24"/>
          <w:szCs w:val="24"/>
        </w:rPr>
        <w:t>C</w:t>
      </w:r>
      <w:r w:rsidRPr="00AE6A5F">
        <w:rPr>
          <w:rFonts w:ascii="Times New Roman" w:hAnsi="Times New Roman" w:cs="Times New Roman"/>
          <w:b/>
          <w:sz w:val="24"/>
          <w:szCs w:val="24"/>
        </w:rPr>
        <w:t xml:space="preserve">hange </w:t>
      </w:r>
    </w:p>
    <w:p w14:paraId="62F0A2D6" w14:textId="1E154EF6" w:rsidR="007F31E4" w:rsidRPr="00AE6A5F" w:rsidRDefault="007D4643" w:rsidP="00AE6A5F">
      <w:pPr>
        <w:tabs>
          <w:tab w:val="left" w:pos="3690"/>
        </w:tabs>
        <w:spacing w:after="0" w:line="480" w:lineRule="auto"/>
        <w:jc w:val="both"/>
        <w:rPr>
          <w:rFonts w:ascii="Times New Roman" w:hAnsi="Times New Roman" w:cs="Times New Roman"/>
          <w:sz w:val="24"/>
          <w:szCs w:val="24"/>
        </w:rPr>
      </w:pPr>
      <w:r w:rsidRPr="00AE6A5F">
        <w:rPr>
          <w:rFonts w:ascii="Times New Roman" w:hAnsi="Times New Roman" w:cs="Times New Roman"/>
          <w:sz w:val="24"/>
          <w:szCs w:val="24"/>
        </w:rPr>
        <w:t>Figure 1 showed a significant reduction (p= 0.00, F= 10.69) in the percentage body weight in group B relative to the treated groups (C, D and E)</w:t>
      </w:r>
      <w:r w:rsidR="005F28FD" w:rsidRPr="00AE6A5F">
        <w:rPr>
          <w:rFonts w:ascii="Times New Roman" w:hAnsi="Times New Roman" w:cs="Times New Roman"/>
          <w:sz w:val="24"/>
          <w:szCs w:val="24"/>
        </w:rPr>
        <w:t>,</w:t>
      </w:r>
      <w:r w:rsidRPr="00AE6A5F">
        <w:rPr>
          <w:rFonts w:ascii="Times New Roman" w:hAnsi="Times New Roman" w:cs="Times New Roman"/>
          <w:sz w:val="24"/>
          <w:szCs w:val="24"/>
        </w:rPr>
        <w:t xml:space="preserve"> which were given graded doses of lutein</w:t>
      </w:r>
      <w:r w:rsidR="00372E48" w:rsidRPr="00AE6A5F">
        <w:rPr>
          <w:rFonts w:ascii="Times New Roman" w:hAnsi="Times New Roman" w:cs="Times New Roman"/>
          <w:sz w:val="24"/>
          <w:szCs w:val="24"/>
        </w:rPr>
        <w:t xml:space="preserve">. </w:t>
      </w:r>
      <w:r w:rsidRPr="00AE6A5F">
        <w:rPr>
          <w:rFonts w:ascii="Times New Roman" w:hAnsi="Times New Roman" w:cs="Times New Roman"/>
          <w:sz w:val="24"/>
          <w:szCs w:val="24"/>
        </w:rPr>
        <w:t>There was also significant decrease ((p=0.00) in the body weight of groups B, C and D when compared with the positive control</w:t>
      </w:r>
      <w:r w:rsidR="00372E48" w:rsidRPr="00AE6A5F">
        <w:rPr>
          <w:rFonts w:ascii="Times New Roman" w:hAnsi="Times New Roman" w:cs="Times New Roman"/>
          <w:sz w:val="24"/>
          <w:szCs w:val="24"/>
        </w:rPr>
        <w:t xml:space="preserve"> (group A). Across the treated groups, there was a dose dependent significant increase (p= 0.00) in the sequential weights when groups C, D and E were compared with one another.</w:t>
      </w:r>
    </w:p>
    <w:p w14:paraId="44A3D4DE" w14:textId="77777777" w:rsidR="006233B7" w:rsidRPr="00AE6A5F" w:rsidRDefault="006233B7" w:rsidP="00AE6A5F">
      <w:pPr>
        <w:spacing w:line="480" w:lineRule="auto"/>
        <w:rPr>
          <w:b/>
        </w:rPr>
      </w:pPr>
      <w:r w:rsidRPr="00AE6A5F">
        <w:rPr>
          <w:noProof/>
        </w:rPr>
        <w:drawing>
          <wp:inline distT="0" distB="0" distL="0" distR="0" wp14:anchorId="766760CC" wp14:editId="7392B8C7">
            <wp:extent cx="5939790" cy="41148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69537" cy="4135407"/>
                    </a:xfrm>
                    <a:prstGeom prst="rect">
                      <a:avLst/>
                    </a:prstGeom>
                  </pic:spPr>
                </pic:pic>
              </a:graphicData>
            </a:graphic>
          </wp:inline>
        </w:drawing>
      </w:r>
    </w:p>
    <w:p w14:paraId="171BEB14" w14:textId="1D44DD24" w:rsidR="00C96461" w:rsidRPr="000B5456" w:rsidRDefault="007F31E4" w:rsidP="000B5456">
      <w:pPr>
        <w:tabs>
          <w:tab w:val="left" w:pos="3690"/>
        </w:tabs>
        <w:spacing w:after="0" w:line="480" w:lineRule="auto"/>
        <w:jc w:val="both"/>
        <w:rPr>
          <w:rFonts w:ascii="Times New Roman" w:hAnsi="Times New Roman" w:cs="Times New Roman"/>
          <w:b/>
          <w:sz w:val="24"/>
          <w:szCs w:val="24"/>
        </w:rPr>
      </w:pPr>
      <w:r w:rsidRPr="00AE6A5F">
        <w:rPr>
          <w:rFonts w:ascii="Times New Roman" w:hAnsi="Times New Roman" w:cs="Times New Roman"/>
          <w:b/>
          <w:bCs/>
          <w:sz w:val="24"/>
          <w:szCs w:val="24"/>
        </w:rPr>
        <w:lastRenderedPageBreak/>
        <w:t>Figure</w:t>
      </w:r>
      <w:r w:rsidR="00372E48" w:rsidRPr="00AE6A5F">
        <w:rPr>
          <w:rFonts w:ascii="Times New Roman" w:hAnsi="Times New Roman" w:cs="Times New Roman"/>
          <w:b/>
          <w:bCs/>
          <w:sz w:val="24"/>
          <w:szCs w:val="24"/>
        </w:rPr>
        <w:t xml:space="preserve"> </w:t>
      </w:r>
      <w:r w:rsidRPr="00AE6A5F">
        <w:rPr>
          <w:rFonts w:ascii="Times New Roman" w:hAnsi="Times New Roman" w:cs="Times New Roman"/>
          <w:b/>
          <w:bCs/>
          <w:sz w:val="24"/>
          <w:szCs w:val="24"/>
        </w:rPr>
        <w:t xml:space="preserve">1: </w:t>
      </w:r>
      <w:r w:rsidRPr="00AE6A5F">
        <w:rPr>
          <w:rFonts w:ascii="Times New Roman" w:hAnsi="Times New Roman" w:cs="Times New Roman"/>
          <w:bCs/>
          <w:sz w:val="24"/>
          <w:szCs w:val="24"/>
        </w:rPr>
        <w:t>Shows percentage change in body weight</w:t>
      </w:r>
      <w:r w:rsidRPr="00AE6A5F">
        <w:rPr>
          <w:rFonts w:ascii="Times New Roman" w:hAnsi="Times New Roman" w:cs="Times New Roman"/>
          <w:sz w:val="24"/>
          <w:szCs w:val="24"/>
        </w:rPr>
        <w:t>: values are given Mean ± SEM in each group. a, b, c, d within column signifies that mean with different letters differs significantly at p= 0.0</w:t>
      </w:r>
      <w:r w:rsidR="00115826" w:rsidRPr="00AE6A5F">
        <w:rPr>
          <w:rFonts w:ascii="Times New Roman" w:hAnsi="Times New Roman" w:cs="Times New Roman"/>
          <w:sz w:val="24"/>
          <w:szCs w:val="24"/>
        </w:rPr>
        <w:t>5</w:t>
      </w:r>
      <w:r w:rsidRPr="00AE6A5F">
        <w:rPr>
          <w:rFonts w:ascii="Times New Roman" w:hAnsi="Times New Roman" w:cs="Times New Roman"/>
          <w:sz w:val="24"/>
          <w:szCs w:val="24"/>
        </w:rPr>
        <w:t>, while mean with the same letter does not differ significantly at p= 0.0</w:t>
      </w:r>
      <w:r w:rsidR="00115826" w:rsidRPr="00AE6A5F">
        <w:rPr>
          <w:rFonts w:ascii="Times New Roman" w:hAnsi="Times New Roman" w:cs="Times New Roman"/>
          <w:sz w:val="24"/>
          <w:szCs w:val="24"/>
        </w:rPr>
        <w:t>5</w:t>
      </w:r>
      <w:r w:rsidRPr="00AE6A5F">
        <w:rPr>
          <w:rFonts w:ascii="Times New Roman" w:hAnsi="Times New Roman" w:cs="Times New Roman"/>
          <w:sz w:val="24"/>
          <w:szCs w:val="24"/>
        </w:rPr>
        <w:t xml:space="preserve">. PQ=Paraquat. </w:t>
      </w:r>
    </w:p>
    <w:p w14:paraId="72BD3210" w14:textId="7581187D" w:rsidR="00F205E8" w:rsidRPr="00AE6A5F" w:rsidRDefault="00F205E8" w:rsidP="00AE6A5F">
      <w:pPr>
        <w:spacing w:after="0" w:line="480" w:lineRule="auto"/>
        <w:jc w:val="both"/>
        <w:rPr>
          <w:rFonts w:ascii="Times New Roman" w:hAnsi="Times New Roman" w:cs="Times New Roman"/>
          <w:b/>
          <w:bCs/>
          <w:sz w:val="24"/>
          <w:szCs w:val="24"/>
        </w:rPr>
      </w:pPr>
    </w:p>
    <w:p w14:paraId="74957781" w14:textId="0F2D2A7C" w:rsidR="00F205E8" w:rsidRPr="00AE6A5F" w:rsidRDefault="00F205E8" w:rsidP="00AE6A5F">
      <w:pPr>
        <w:spacing w:after="0" w:line="480" w:lineRule="auto"/>
        <w:jc w:val="both"/>
        <w:rPr>
          <w:rFonts w:ascii="Times New Roman" w:hAnsi="Times New Roman" w:cs="Times New Roman"/>
          <w:b/>
          <w:bCs/>
          <w:sz w:val="24"/>
          <w:szCs w:val="24"/>
        </w:rPr>
      </w:pPr>
      <w:r w:rsidRPr="00AE6A5F">
        <w:rPr>
          <w:rFonts w:ascii="Times New Roman" w:hAnsi="Times New Roman" w:cs="Times New Roman"/>
          <w:b/>
          <w:bCs/>
          <w:sz w:val="24"/>
          <w:szCs w:val="24"/>
        </w:rPr>
        <w:t xml:space="preserve">Kidney </w:t>
      </w:r>
      <w:r w:rsidR="00147D23" w:rsidRPr="00AE6A5F">
        <w:rPr>
          <w:rFonts w:ascii="Times New Roman" w:hAnsi="Times New Roman" w:cs="Times New Roman"/>
          <w:b/>
          <w:bCs/>
          <w:sz w:val="24"/>
          <w:szCs w:val="24"/>
        </w:rPr>
        <w:t xml:space="preserve">and Liver </w:t>
      </w:r>
      <w:r w:rsidRPr="00AE6A5F">
        <w:rPr>
          <w:rFonts w:ascii="Times New Roman" w:hAnsi="Times New Roman" w:cs="Times New Roman"/>
          <w:b/>
          <w:bCs/>
          <w:sz w:val="24"/>
          <w:szCs w:val="24"/>
        </w:rPr>
        <w:t>Immuno-histochemistry</w:t>
      </w:r>
    </w:p>
    <w:p w14:paraId="7FAB6312" w14:textId="163D7578" w:rsidR="00F205E8" w:rsidRPr="00AE6A5F" w:rsidRDefault="00F205E8" w:rsidP="00AE6A5F">
      <w:pPr>
        <w:spacing w:line="480" w:lineRule="auto"/>
        <w:jc w:val="both"/>
        <w:rPr>
          <w:rFonts w:ascii="Times New Roman" w:hAnsi="Times New Roman" w:cs="Times New Roman"/>
          <w:sz w:val="24"/>
          <w:szCs w:val="24"/>
        </w:rPr>
      </w:pPr>
      <w:r w:rsidRPr="00AE6A5F">
        <w:rPr>
          <w:rFonts w:ascii="Times New Roman" w:hAnsi="Times New Roman" w:cs="Times New Roman"/>
          <w:sz w:val="24"/>
          <w:szCs w:val="24"/>
        </w:rPr>
        <w:t>In the kidney section, immunohistochemical</w:t>
      </w:r>
      <w:r w:rsidR="00C91D3E" w:rsidRPr="00AE6A5F">
        <w:rPr>
          <w:rFonts w:ascii="Times New Roman" w:hAnsi="Times New Roman" w:cs="Times New Roman"/>
          <w:sz w:val="24"/>
          <w:szCs w:val="24"/>
        </w:rPr>
        <w:t xml:space="preserve"> features</w:t>
      </w:r>
      <w:r w:rsidRPr="00AE6A5F">
        <w:rPr>
          <w:rFonts w:ascii="Times New Roman" w:hAnsi="Times New Roman" w:cs="Times New Roman"/>
          <w:sz w:val="24"/>
          <w:szCs w:val="24"/>
        </w:rPr>
        <w:t xml:space="preserve"> of lipid peroxidation in control group A </w:t>
      </w:r>
      <w:r w:rsidR="00147D23" w:rsidRPr="00AE6A5F">
        <w:rPr>
          <w:rFonts w:ascii="Times New Roman" w:hAnsi="Times New Roman" w:cs="Times New Roman"/>
          <w:sz w:val="24"/>
          <w:szCs w:val="24"/>
        </w:rPr>
        <w:t>demonstrated a</w:t>
      </w:r>
      <w:r w:rsidRPr="00AE6A5F">
        <w:rPr>
          <w:rFonts w:ascii="Times New Roman" w:hAnsi="Times New Roman" w:cs="Times New Roman"/>
          <w:sz w:val="24"/>
          <w:szCs w:val="24"/>
        </w:rPr>
        <w:t xml:space="preserve"> decrease</w:t>
      </w:r>
      <w:r w:rsidR="00147D23" w:rsidRPr="00AE6A5F">
        <w:rPr>
          <w:rFonts w:ascii="Times New Roman" w:hAnsi="Times New Roman" w:cs="Times New Roman"/>
          <w:sz w:val="24"/>
          <w:szCs w:val="24"/>
        </w:rPr>
        <w:t>d</w:t>
      </w:r>
      <w:r w:rsidRPr="00AE6A5F">
        <w:rPr>
          <w:rFonts w:ascii="Times New Roman" w:hAnsi="Times New Roman" w:cs="Times New Roman"/>
          <w:sz w:val="24"/>
          <w:szCs w:val="24"/>
        </w:rPr>
        <w:t xml:space="preserve"> expression of 4-hydroxynonenal (4-HNE) as shown in Plate 1. In group B</w:t>
      </w:r>
      <w:r w:rsidR="00147D23" w:rsidRPr="00AE6A5F">
        <w:rPr>
          <w:rFonts w:ascii="Times New Roman" w:hAnsi="Times New Roman" w:cs="Times New Roman"/>
          <w:sz w:val="24"/>
          <w:szCs w:val="24"/>
        </w:rPr>
        <w:t>, which was</w:t>
      </w:r>
      <w:r w:rsidRPr="00AE6A5F">
        <w:rPr>
          <w:rFonts w:ascii="Times New Roman" w:hAnsi="Times New Roman" w:cs="Times New Roman"/>
          <w:sz w:val="24"/>
          <w:szCs w:val="24"/>
        </w:rPr>
        <w:t xml:space="preserve"> treated with </w:t>
      </w:r>
      <w:r w:rsidR="00C91D3E" w:rsidRPr="00AE6A5F">
        <w:rPr>
          <w:rFonts w:ascii="Times New Roman" w:hAnsi="Times New Roman" w:cs="Times New Roman"/>
          <w:sz w:val="24"/>
          <w:szCs w:val="24"/>
        </w:rPr>
        <w:t>p</w:t>
      </w:r>
      <w:r w:rsidRPr="00AE6A5F">
        <w:rPr>
          <w:rFonts w:ascii="Times New Roman" w:hAnsi="Times New Roman" w:cs="Times New Roman"/>
          <w:sz w:val="24"/>
          <w:szCs w:val="24"/>
        </w:rPr>
        <w:t>araquat only, there was increase</w:t>
      </w:r>
      <w:r w:rsidR="00147D23" w:rsidRPr="00AE6A5F">
        <w:rPr>
          <w:rFonts w:ascii="Times New Roman" w:hAnsi="Times New Roman" w:cs="Times New Roman"/>
          <w:sz w:val="24"/>
          <w:szCs w:val="24"/>
        </w:rPr>
        <w:t>d</w:t>
      </w:r>
      <w:r w:rsidRPr="00AE6A5F">
        <w:rPr>
          <w:rFonts w:ascii="Times New Roman" w:hAnsi="Times New Roman" w:cs="Times New Roman"/>
          <w:sz w:val="24"/>
          <w:szCs w:val="24"/>
        </w:rPr>
        <w:t xml:space="preserve"> expression</w:t>
      </w:r>
      <w:r w:rsidR="00147D23" w:rsidRPr="00AE6A5F">
        <w:rPr>
          <w:rFonts w:ascii="Times New Roman" w:hAnsi="Times New Roman" w:cs="Times New Roman"/>
          <w:sz w:val="24"/>
          <w:szCs w:val="24"/>
        </w:rPr>
        <w:t xml:space="preserve"> of the immunological antibodies.</w:t>
      </w:r>
      <w:r w:rsidRPr="00AE6A5F">
        <w:rPr>
          <w:rFonts w:ascii="Times New Roman" w:hAnsi="Times New Roman" w:cs="Times New Roman"/>
          <w:sz w:val="24"/>
          <w:szCs w:val="24"/>
        </w:rPr>
        <w:t xml:space="preserve"> </w:t>
      </w:r>
      <w:r w:rsidR="00147D23" w:rsidRPr="00AE6A5F">
        <w:rPr>
          <w:rFonts w:ascii="Times New Roman" w:hAnsi="Times New Roman" w:cs="Times New Roman"/>
          <w:sz w:val="24"/>
          <w:szCs w:val="24"/>
        </w:rPr>
        <w:t>Meanwhile,</w:t>
      </w:r>
      <w:r w:rsidRPr="00AE6A5F">
        <w:rPr>
          <w:rFonts w:ascii="Times New Roman" w:hAnsi="Times New Roman" w:cs="Times New Roman"/>
          <w:sz w:val="24"/>
          <w:szCs w:val="24"/>
        </w:rPr>
        <w:t xml:space="preserve"> groups C</w:t>
      </w:r>
      <w:r w:rsidR="00147D23" w:rsidRPr="00AE6A5F">
        <w:rPr>
          <w:rFonts w:ascii="Times New Roman" w:hAnsi="Times New Roman" w:cs="Times New Roman"/>
          <w:sz w:val="24"/>
          <w:szCs w:val="24"/>
        </w:rPr>
        <w:t xml:space="preserve"> to</w:t>
      </w:r>
      <w:r w:rsidRPr="00AE6A5F">
        <w:rPr>
          <w:rFonts w:ascii="Times New Roman" w:hAnsi="Times New Roman" w:cs="Times New Roman"/>
          <w:sz w:val="24"/>
          <w:szCs w:val="24"/>
        </w:rPr>
        <w:t xml:space="preserve"> E </w:t>
      </w:r>
      <w:r w:rsidR="00147D23" w:rsidRPr="00AE6A5F">
        <w:rPr>
          <w:rFonts w:ascii="Times New Roman" w:hAnsi="Times New Roman" w:cs="Times New Roman"/>
          <w:sz w:val="24"/>
          <w:szCs w:val="24"/>
        </w:rPr>
        <w:t xml:space="preserve">which were </w:t>
      </w:r>
      <w:r w:rsidRPr="00AE6A5F">
        <w:rPr>
          <w:rFonts w:ascii="Times New Roman" w:hAnsi="Times New Roman" w:cs="Times New Roman"/>
          <w:sz w:val="24"/>
          <w:szCs w:val="24"/>
        </w:rPr>
        <w:t>treated with graded dosage</w:t>
      </w:r>
      <w:r w:rsidR="00147D23" w:rsidRPr="00AE6A5F">
        <w:rPr>
          <w:rFonts w:ascii="Times New Roman" w:hAnsi="Times New Roman" w:cs="Times New Roman"/>
          <w:sz w:val="24"/>
          <w:szCs w:val="24"/>
        </w:rPr>
        <w:t>s</w:t>
      </w:r>
      <w:r w:rsidRPr="00AE6A5F">
        <w:rPr>
          <w:rFonts w:ascii="Times New Roman" w:hAnsi="Times New Roman" w:cs="Times New Roman"/>
          <w:sz w:val="24"/>
          <w:szCs w:val="24"/>
        </w:rPr>
        <w:t xml:space="preserve"> </w:t>
      </w:r>
      <w:r w:rsidR="00147D23" w:rsidRPr="00AE6A5F">
        <w:rPr>
          <w:rFonts w:ascii="Times New Roman" w:hAnsi="Times New Roman" w:cs="Times New Roman"/>
          <w:sz w:val="24"/>
          <w:szCs w:val="24"/>
        </w:rPr>
        <w:t>showed</w:t>
      </w:r>
      <w:r w:rsidRPr="00AE6A5F">
        <w:rPr>
          <w:rFonts w:ascii="Times New Roman" w:hAnsi="Times New Roman" w:cs="Times New Roman"/>
          <w:sz w:val="24"/>
          <w:szCs w:val="24"/>
        </w:rPr>
        <w:t xml:space="preserve"> observable decrease in the expression of 4HNE in a dose dependent manner as shown in Plate 1</w:t>
      </w:r>
      <w:r w:rsidR="00147D23" w:rsidRPr="00AE6A5F">
        <w:rPr>
          <w:rFonts w:ascii="Times New Roman" w:hAnsi="Times New Roman" w:cs="Times New Roman"/>
          <w:sz w:val="24"/>
          <w:szCs w:val="24"/>
        </w:rPr>
        <w:t>.</w:t>
      </w:r>
    </w:p>
    <w:p w14:paraId="5CE3D130" w14:textId="4B1C92D8" w:rsidR="00147D23" w:rsidRPr="00AE6A5F" w:rsidRDefault="007B13D8" w:rsidP="00AE6A5F">
      <w:pPr>
        <w:spacing w:line="480" w:lineRule="auto"/>
        <w:jc w:val="both"/>
        <w:rPr>
          <w:rFonts w:ascii="Times New Roman" w:hAnsi="Times New Roman" w:cs="Times New Roman"/>
          <w:sz w:val="24"/>
          <w:szCs w:val="24"/>
        </w:rPr>
      </w:pPr>
      <w:r w:rsidRPr="00AE6A5F">
        <w:rPr>
          <w:rFonts w:ascii="Times New Roman" w:hAnsi="Times New Roman" w:cs="Times New Roman"/>
          <w:sz w:val="24"/>
          <w:szCs w:val="24"/>
        </w:rPr>
        <w:t>Similarly, a</w:t>
      </w:r>
      <w:r w:rsidR="00147D23" w:rsidRPr="00AE6A5F">
        <w:rPr>
          <w:rFonts w:ascii="Times New Roman" w:hAnsi="Times New Roman" w:cs="Times New Roman"/>
          <w:sz w:val="24"/>
          <w:szCs w:val="24"/>
        </w:rPr>
        <w:t>s shown in</w:t>
      </w:r>
      <w:r w:rsidRPr="00AE6A5F">
        <w:rPr>
          <w:rFonts w:ascii="Times New Roman" w:hAnsi="Times New Roman" w:cs="Times New Roman"/>
          <w:sz w:val="24"/>
          <w:szCs w:val="24"/>
        </w:rPr>
        <w:t xml:space="preserve"> the liver section</w:t>
      </w:r>
      <w:r w:rsidR="00147D23" w:rsidRPr="00AE6A5F">
        <w:rPr>
          <w:rFonts w:ascii="Times New Roman" w:hAnsi="Times New Roman" w:cs="Times New Roman"/>
          <w:sz w:val="24"/>
          <w:szCs w:val="24"/>
        </w:rPr>
        <w:t xml:space="preserve">, immunohistochemical </w:t>
      </w:r>
      <w:r w:rsidRPr="00AE6A5F">
        <w:rPr>
          <w:rFonts w:ascii="Times New Roman" w:hAnsi="Times New Roman" w:cs="Times New Roman"/>
          <w:sz w:val="24"/>
          <w:szCs w:val="24"/>
        </w:rPr>
        <w:t>expression</w:t>
      </w:r>
      <w:r w:rsidR="00147D23" w:rsidRPr="00AE6A5F">
        <w:rPr>
          <w:rFonts w:ascii="Times New Roman" w:hAnsi="Times New Roman" w:cs="Times New Roman"/>
          <w:sz w:val="24"/>
          <w:szCs w:val="24"/>
        </w:rPr>
        <w:t xml:space="preserve"> of lipid peroxidation </w:t>
      </w:r>
      <w:r w:rsidRPr="00AE6A5F">
        <w:rPr>
          <w:rFonts w:ascii="Times New Roman" w:hAnsi="Times New Roman" w:cs="Times New Roman"/>
          <w:sz w:val="24"/>
          <w:szCs w:val="24"/>
        </w:rPr>
        <w:t>in</w:t>
      </w:r>
      <w:r w:rsidR="00147D23" w:rsidRPr="00AE6A5F">
        <w:rPr>
          <w:rFonts w:ascii="Times New Roman" w:hAnsi="Times New Roman" w:cs="Times New Roman"/>
          <w:sz w:val="24"/>
          <w:szCs w:val="24"/>
        </w:rPr>
        <w:t xml:space="preserve"> control group A </w:t>
      </w:r>
      <w:r w:rsidRPr="00AE6A5F">
        <w:rPr>
          <w:rFonts w:ascii="Times New Roman" w:hAnsi="Times New Roman" w:cs="Times New Roman"/>
          <w:sz w:val="24"/>
          <w:szCs w:val="24"/>
        </w:rPr>
        <w:t xml:space="preserve">was reduced as shown in plate 2. However, </w:t>
      </w:r>
      <w:r w:rsidR="00147D23" w:rsidRPr="00AE6A5F">
        <w:rPr>
          <w:rFonts w:ascii="Times New Roman" w:hAnsi="Times New Roman" w:cs="Times New Roman"/>
          <w:sz w:val="24"/>
          <w:szCs w:val="24"/>
        </w:rPr>
        <w:t xml:space="preserve">group B </w:t>
      </w:r>
      <w:r w:rsidRPr="00AE6A5F">
        <w:rPr>
          <w:rFonts w:ascii="Times New Roman" w:hAnsi="Times New Roman" w:cs="Times New Roman"/>
          <w:sz w:val="24"/>
          <w:szCs w:val="24"/>
        </w:rPr>
        <w:t xml:space="preserve">(paraquat only) demonstrated </w:t>
      </w:r>
      <w:r w:rsidR="00147D23" w:rsidRPr="00AE6A5F">
        <w:rPr>
          <w:rFonts w:ascii="Times New Roman" w:hAnsi="Times New Roman" w:cs="Times New Roman"/>
          <w:sz w:val="24"/>
          <w:szCs w:val="24"/>
        </w:rPr>
        <w:t>increase</w:t>
      </w:r>
      <w:r w:rsidRPr="00AE6A5F">
        <w:rPr>
          <w:rFonts w:ascii="Times New Roman" w:hAnsi="Times New Roman" w:cs="Times New Roman"/>
          <w:sz w:val="24"/>
          <w:szCs w:val="24"/>
        </w:rPr>
        <w:t>d</w:t>
      </w:r>
      <w:r w:rsidR="00147D23" w:rsidRPr="00AE6A5F">
        <w:rPr>
          <w:rFonts w:ascii="Times New Roman" w:hAnsi="Times New Roman" w:cs="Times New Roman"/>
          <w:sz w:val="24"/>
          <w:szCs w:val="24"/>
        </w:rPr>
        <w:t xml:space="preserve"> expression</w:t>
      </w:r>
      <w:r w:rsidRPr="00AE6A5F">
        <w:rPr>
          <w:rFonts w:ascii="Times New Roman" w:hAnsi="Times New Roman" w:cs="Times New Roman"/>
          <w:sz w:val="24"/>
          <w:szCs w:val="24"/>
        </w:rPr>
        <w:t xml:space="preserve"> of the antibody. </w:t>
      </w:r>
      <w:bookmarkStart w:id="11" w:name="_Hlk213500525"/>
      <w:r w:rsidRPr="00AE6A5F">
        <w:rPr>
          <w:rFonts w:ascii="Times New Roman" w:hAnsi="Times New Roman" w:cs="Times New Roman"/>
          <w:sz w:val="24"/>
          <w:szCs w:val="24"/>
        </w:rPr>
        <w:t>There was</w:t>
      </w:r>
      <w:r w:rsidR="00FC5856" w:rsidRPr="00AE6A5F">
        <w:rPr>
          <w:rFonts w:ascii="Times New Roman" w:hAnsi="Times New Roman" w:cs="Times New Roman"/>
          <w:sz w:val="24"/>
          <w:szCs w:val="24"/>
        </w:rPr>
        <w:t xml:space="preserve"> successive </w:t>
      </w:r>
      <w:r w:rsidRPr="00AE6A5F">
        <w:rPr>
          <w:rFonts w:ascii="Times New Roman" w:hAnsi="Times New Roman" w:cs="Times New Roman"/>
          <w:sz w:val="24"/>
          <w:szCs w:val="24"/>
        </w:rPr>
        <w:t>decrease in the expression of 4HNE in a dose dependent manner in groups</w:t>
      </w:r>
      <w:r w:rsidR="00147D23" w:rsidRPr="00AE6A5F">
        <w:rPr>
          <w:rFonts w:ascii="Times New Roman" w:hAnsi="Times New Roman" w:cs="Times New Roman"/>
          <w:sz w:val="24"/>
          <w:szCs w:val="24"/>
        </w:rPr>
        <w:t xml:space="preserve"> C, D and E</w:t>
      </w:r>
      <w:r w:rsidRPr="00AE6A5F">
        <w:rPr>
          <w:rFonts w:ascii="Times New Roman" w:hAnsi="Times New Roman" w:cs="Times New Roman"/>
          <w:sz w:val="24"/>
          <w:szCs w:val="24"/>
        </w:rPr>
        <w:t>, which had</w:t>
      </w:r>
      <w:r w:rsidR="00147D23" w:rsidRPr="00AE6A5F">
        <w:rPr>
          <w:rFonts w:ascii="Times New Roman" w:hAnsi="Times New Roman" w:cs="Times New Roman"/>
          <w:sz w:val="24"/>
          <w:szCs w:val="24"/>
        </w:rPr>
        <w:t xml:space="preserve"> graded dosage</w:t>
      </w:r>
      <w:r w:rsidRPr="00AE6A5F">
        <w:rPr>
          <w:rFonts w:ascii="Times New Roman" w:hAnsi="Times New Roman" w:cs="Times New Roman"/>
          <w:sz w:val="24"/>
          <w:szCs w:val="24"/>
        </w:rPr>
        <w:t>s</w:t>
      </w:r>
      <w:r w:rsidR="00147D23" w:rsidRPr="00AE6A5F">
        <w:rPr>
          <w:rFonts w:ascii="Times New Roman" w:hAnsi="Times New Roman" w:cs="Times New Roman"/>
          <w:sz w:val="24"/>
          <w:szCs w:val="24"/>
        </w:rPr>
        <w:t xml:space="preserve"> of lutein</w:t>
      </w:r>
      <w:r w:rsidRPr="00AE6A5F">
        <w:rPr>
          <w:rFonts w:ascii="Times New Roman" w:hAnsi="Times New Roman" w:cs="Times New Roman"/>
          <w:sz w:val="24"/>
          <w:szCs w:val="24"/>
        </w:rPr>
        <w:t xml:space="preserve"> </w:t>
      </w:r>
      <w:r w:rsidR="00147D23" w:rsidRPr="00AE6A5F">
        <w:rPr>
          <w:rFonts w:ascii="Times New Roman" w:hAnsi="Times New Roman" w:cs="Times New Roman"/>
          <w:sz w:val="24"/>
          <w:szCs w:val="24"/>
        </w:rPr>
        <w:t>(50, 100 and 150 mg/kg respectively)</w:t>
      </w:r>
      <w:r w:rsidRPr="00AE6A5F">
        <w:rPr>
          <w:rFonts w:ascii="Times New Roman" w:hAnsi="Times New Roman" w:cs="Times New Roman"/>
          <w:sz w:val="24"/>
          <w:szCs w:val="24"/>
        </w:rPr>
        <w:t xml:space="preserve"> as shown in the plate.</w:t>
      </w:r>
    </w:p>
    <w:bookmarkEnd w:id="11"/>
    <w:p w14:paraId="318C2BB0" w14:textId="223A4F92" w:rsidR="00C91D3E" w:rsidRPr="00AE6A5F" w:rsidRDefault="00C91D3E" w:rsidP="00AE6A5F">
      <w:pPr>
        <w:spacing w:line="480" w:lineRule="auto"/>
        <w:jc w:val="both"/>
        <w:rPr>
          <w:rFonts w:ascii="Times New Roman" w:hAnsi="Times New Roman" w:cs="Times New Roman"/>
        </w:rPr>
      </w:pPr>
      <w:r w:rsidRPr="00AE6A5F">
        <w:rPr>
          <w:rFonts w:ascii="Times New Roman" w:hAnsi="Times New Roman" w:cs="Times New Roman"/>
          <w:sz w:val="24"/>
          <w:szCs w:val="24"/>
        </w:rPr>
        <w:t xml:space="preserve">For both organs, the expression of 4HNE-induced lipid peroxidation appeared to be similar in both the control group </w:t>
      </w:r>
      <w:r w:rsidR="00EF6EF2" w:rsidRPr="00AE6A5F">
        <w:rPr>
          <w:rFonts w:ascii="Times New Roman" w:hAnsi="Times New Roman" w:cs="Times New Roman"/>
          <w:sz w:val="24"/>
          <w:szCs w:val="24"/>
        </w:rPr>
        <w:t>A</w:t>
      </w:r>
      <w:r w:rsidR="00FC5856" w:rsidRPr="00AE6A5F">
        <w:rPr>
          <w:rFonts w:ascii="Times New Roman" w:hAnsi="Times New Roman" w:cs="Times New Roman"/>
          <w:sz w:val="24"/>
          <w:szCs w:val="24"/>
        </w:rPr>
        <w:t xml:space="preserve"> </w:t>
      </w:r>
      <w:r w:rsidRPr="00AE6A5F">
        <w:rPr>
          <w:rFonts w:ascii="Times New Roman" w:hAnsi="Times New Roman" w:cs="Times New Roman"/>
          <w:sz w:val="24"/>
          <w:szCs w:val="24"/>
        </w:rPr>
        <w:t>(</w:t>
      </w:r>
      <w:r w:rsidR="00EF6EF2" w:rsidRPr="00AE6A5F">
        <w:rPr>
          <w:rFonts w:ascii="Times New Roman" w:hAnsi="Times New Roman" w:cs="Times New Roman"/>
          <w:sz w:val="24"/>
          <w:szCs w:val="24"/>
        </w:rPr>
        <w:t>non-induced, non-treated</w:t>
      </w:r>
      <w:r w:rsidRPr="00AE6A5F">
        <w:rPr>
          <w:rFonts w:ascii="Times New Roman" w:hAnsi="Times New Roman" w:cs="Times New Roman"/>
          <w:sz w:val="24"/>
          <w:szCs w:val="24"/>
        </w:rPr>
        <w:t>) and the group that had the highest lutein dose (150 mg/kg).</w:t>
      </w:r>
    </w:p>
    <w:p w14:paraId="42C94014" w14:textId="77777777" w:rsidR="00147D23" w:rsidRPr="00AE6A5F" w:rsidRDefault="00147D23" w:rsidP="00AE6A5F">
      <w:pPr>
        <w:spacing w:line="480" w:lineRule="auto"/>
        <w:jc w:val="both"/>
        <w:rPr>
          <w:rFonts w:ascii="Times New Roman" w:hAnsi="Times New Roman" w:cs="Times New Roman"/>
          <w:sz w:val="24"/>
          <w:szCs w:val="24"/>
        </w:rPr>
      </w:pPr>
    </w:p>
    <w:p w14:paraId="64BA7CB9" w14:textId="77777777" w:rsidR="00F205E8" w:rsidRPr="00AE6A5F" w:rsidRDefault="00F205E8" w:rsidP="00AE6A5F">
      <w:pPr>
        <w:spacing w:line="480" w:lineRule="auto"/>
        <w:rPr>
          <w:rFonts w:ascii="Times New Roman" w:hAnsi="Times New Roman" w:cs="Times New Roman"/>
          <w:b/>
          <w:sz w:val="24"/>
          <w:szCs w:val="24"/>
        </w:rPr>
      </w:pPr>
      <w:r w:rsidRPr="00AE6A5F">
        <w:rPr>
          <w:noProof/>
        </w:rPr>
        <w:lastRenderedPageBreak/>
        <w:drawing>
          <wp:inline distT="0" distB="0" distL="0" distR="0" wp14:anchorId="76C99D3C" wp14:editId="2FA1FE02">
            <wp:extent cx="5971540" cy="50387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86117" cy="5051025"/>
                    </a:xfrm>
                    <a:prstGeom prst="rect">
                      <a:avLst/>
                    </a:prstGeom>
                  </pic:spPr>
                </pic:pic>
              </a:graphicData>
            </a:graphic>
          </wp:inline>
        </w:drawing>
      </w:r>
    </w:p>
    <w:p w14:paraId="614FA543" w14:textId="1DCFB04F" w:rsidR="00F205E8" w:rsidRPr="00AE6A5F" w:rsidRDefault="00F205E8" w:rsidP="00AE6A5F">
      <w:pPr>
        <w:spacing w:line="480" w:lineRule="auto"/>
        <w:jc w:val="both"/>
        <w:rPr>
          <w:rFonts w:ascii="Times New Roman" w:hAnsi="Times New Roman" w:cs="Times New Roman"/>
          <w:sz w:val="24"/>
          <w:szCs w:val="24"/>
        </w:rPr>
      </w:pPr>
      <w:r w:rsidRPr="00AE6A5F">
        <w:rPr>
          <w:rFonts w:ascii="Times New Roman" w:hAnsi="Times New Roman" w:cs="Times New Roman"/>
          <w:sz w:val="24"/>
          <w:szCs w:val="24"/>
        </w:rPr>
        <w:t xml:space="preserve">Plate 1: Photomicrograph of kidney tissue using </w:t>
      </w:r>
      <w:proofErr w:type="spellStart"/>
      <w:r w:rsidRPr="00AE6A5F">
        <w:rPr>
          <w:rFonts w:ascii="Times New Roman" w:hAnsi="Times New Roman" w:cs="Times New Roman"/>
          <w:sz w:val="24"/>
          <w:szCs w:val="24"/>
        </w:rPr>
        <w:t>Motic</w:t>
      </w:r>
      <w:proofErr w:type="spellEnd"/>
      <w:r w:rsidRPr="00AE6A5F">
        <w:rPr>
          <w:rFonts w:ascii="Times New Roman" w:hAnsi="Times New Roman" w:cs="Times New Roman"/>
          <w:sz w:val="24"/>
          <w:szCs w:val="24"/>
        </w:rPr>
        <w:t xml:space="preserve"> scanner: A (Control), B (Paraquat + Normal saline), C (Paraquat+50 mg/kg of Lutein), D (Paraquat+100 mg/kg of Lutein), E (Paraquat+150 mg/kg). 4-HNE </w:t>
      </w:r>
      <w:r w:rsidR="00C91D3E" w:rsidRPr="00AE6A5F">
        <w:rPr>
          <w:rFonts w:ascii="Times New Roman" w:hAnsi="Times New Roman" w:cs="Times New Roman"/>
          <w:sz w:val="24"/>
          <w:szCs w:val="24"/>
        </w:rPr>
        <w:t xml:space="preserve">(4-hydroxynonenal, </w:t>
      </w:r>
      <w:r w:rsidRPr="00AE6A5F">
        <w:rPr>
          <w:rFonts w:ascii="Times New Roman" w:hAnsi="Times New Roman" w:cs="Times New Roman"/>
          <w:sz w:val="24"/>
          <w:szCs w:val="24"/>
        </w:rPr>
        <w:t>immune marker</w:t>
      </w:r>
      <w:r w:rsidR="00C91D3E" w:rsidRPr="00AE6A5F">
        <w:rPr>
          <w:rFonts w:ascii="Times New Roman" w:hAnsi="Times New Roman" w:cs="Times New Roman"/>
          <w:sz w:val="24"/>
          <w:szCs w:val="24"/>
        </w:rPr>
        <w:t>)</w:t>
      </w:r>
      <w:r w:rsidRPr="00AE6A5F">
        <w:rPr>
          <w:rFonts w:ascii="Times New Roman" w:hAnsi="Times New Roman" w:cs="Times New Roman"/>
          <w:sz w:val="24"/>
          <w:szCs w:val="24"/>
        </w:rPr>
        <w:t xml:space="preserve"> </w:t>
      </w:r>
      <w:r w:rsidR="00C91D3E" w:rsidRPr="00AE6A5F">
        <w:rPr>
          <w:rFonts w:ascii="Times New Roman" w:hAnsi="Times New Roman" w:cs="Times New Roman"/>
          <w:sz w:val="24"/>
          <w:szCs w:val="24"/>
        </w:rPr>
        <w:t>s</w:t>
      </w:r>
      <w:r w:rsidRPr="00AE6A5F">
        <w:rPr>
          <w:rFonts w:ascii="Times New Roman" w:hAnsi="Times New Roman" w:cs="Times New Roman"/>
          <w:sz w:val="24"/>
          <w:szCs w:val="24"/>
        </w:rPr>
        <w:t xml:space="preserve">tains </w:t>
      </w:r>
      <w:r w:rsidR="00C91D3E" w:rsidRPr="00AE6A5F">
        <w:rPr>
          <w:rFonts w:ascii="Times New Roman" w:hAnsi="Times New Roman" w:cs="Times New Roman"/>
          <w:sz w:val="24"/>
          <w:szCs w:val="24"/>
        </w:rPr>
        <w:t>b</w:t>
      </w:r>
      <w:r w:rsidRPr="00AE6A5F">
        <w:rPr>
          <w:rFonts w:ascii="Times New Roman" w:hAnsi="Times New Roman" w:cs="Times New Roman"/>
          <w:sz w:val="24"/>
          <w:szCs w:val="24"/>
        </w:rPr>
        <w:t>rown</w:t>
      </w:r>
      <w:r w:rsidR="00C91D3E" w:rsidRPr="00AE6A5F">
        <w:rPr>
          <w:rFonts w:ascii="Times New Roman" w:hAnsi="Times New Roman" w:cs="Times New Roman"/>
          <w:sz w:val="24"/>
          <w:szCs w:val="24"/>
        </w:rPr>
        <w:t xml:space="preserve"> </w:t>
      </w:r>
      <w:r w:rsidRPr="00AE6A5F">
        <w:rPr>
          <w:rFonts w:ascii="Times New Roman" w:hAnsi="Times New Roman" w:cs="Times New Roman"/>
          <w:sz w:val="24"/>
          <w:szCs w:val="24"/>
        </w:rPr>
        <w:t>(X400).</w:t>
      </w:r>
    </w:p>
    <w:p w14:paraId="2C8C9E39" w14:textId="77777777" w:rsidR="00F205E8" w:rsidRPr="00AE6A5F" w:rsidRDefault="00F205E8" w:rsidP="00AE6A5F">
      <w:pPr>
        <w:spacing w:line="480" w:lineRule="auto"/>
        <w:rPr>
          <w:rFonts w:ascii="Times New Roman" w:hAnsi="Times New Roman" w:cs="Times New Roman"/>
          <w:b/>
          <w:sz w:val="24"/>
          <w:szCs w:val="24"/>
        </w:rPr>
      </w:pPr>
    </w:p>
    <w:p w14:paraId="299EB7AA" w14:textId="77777777" w:rsidR="00F205E8" w:rsidRPr="00AE6A5F" w:rsidRDefault="00F205E8" w:rsidP="00AE6A5F">
      <w:pPr>
        <w:spacing w:line="480" w:lineRule="auto"/>
        <w:rPr>
          <w:rFonts w:ascii="Times New Roman" w:hAnsi="Times New Roman" w:cs="Times New Roman"/>
          <w:b/>
          <w:sz w:val="24"/>
          <w:szCs w:val="24"/>
        </w:rPr>
      </w:pPr>
      <w:r w:rsidRPr="00AE6A5F">
        <w:rPr>
          <w:noProof/>
        </w:rPr>
        <w:lastRenderedPageBreak/>
        <w:drawing>
          <wp:inline distT="0" distB="0" distL="0" distR="0" wp14:anchorId="749A6C43" wp14:editId="633848DD">
            <wp:extent cx="6191250" cy="4933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00344" cy="4941197"/>
                    </a:xfrm>
                    <a:prstGeom prst="rect">
                      <a:avLst/>
                    </a:prstGeom>
                  </pic:spPr>
                </pic:pic>
              </a:graphicData>
            </a:graphic>
          </wp:inline>
        </w:drawing>
      </w:r>
    </w:p>
    <w:p w14:paraId="48F8CF1F" w14:textId="2A4F6F89" w:rsidR="00F205E8" w:rsidRPr="00AE6A5F" w:rsidRDefault="00F205E8" w:rsidP="00AE6A5F">
      <w:pPr>
        <w:spacing w:line="480" w:lineRule="auto"/>
        <w:jc w:val="both"/>
        <w:rPr>
          <w:rFonts w:ascii="Times New Roman" w:hAnsi="Times New Roman" w:cs="Times New Roman"/>
          <w:sz w:val="24"/>
          <w:szCs w:val="24"/>
        </w:rPr>
      </w:pPr>
      <w:r w:rsidRPr="00AE6A5F">
        <w:rPr>
          <w:rFonts w:ascii="Times New Roman" w:hAnsi="Times New Roman" w:cs="Times New Roman"/>
          <w:sz w:val="24"/>
          <w:szCs w:val="24"/>
        </w:rPr>
        <w:t xml:space="preserve">Plate 2: Photomicrographs of liver section using </w:t>
      </w:r>
      <w:proofErr w:type="spellStart"/>
      <w:r w:rsidRPr="00AE6A5F">
        <w:rPr>
          <w:rFonts w:ascii="Times New Roman" w:hAnsi="Times New Roman" w:cs="Times New Roman"/>
          <w:sz w:val="24"/>
          <w:szCs w:val="24"/>
        </w:rPr>
        <w:t>Motic</w:t>
      </w:r>
      <w:proofErr w:type="spellEnd"/>
      <w:r w:rsidRPr="00AE6A5F">
        <w:rPr>
          <w:rFonts w:ascii="Times New Roman" w:hAnsi="Times New Roman" w:cs="Times New Roman"/>
          <w:sz w:val="24"/>
          <w:szCs w:val="24"/>
        </w:rPr>
        <w:t xml:space="preserve"> scanner: Group A (Control), B (Paraquat +</w:t>
      </w:r>
      <w:r w:rsidR="00AB5A61" w:rsidRPr="00AE6A5F">
        <w:rPr>
          <w:rFonts w:ascii="Times New Roman" w:hAnsi="Times New Roman" w:cs="Times New Roman"/>
          <w:sz w:val="24"/>
          <w:szCs w:val="24"/>
        </w:rPr>
        <w:t xml:space="preserve"> </w:t>
      </w:r>
      <w:r w:rsidRPr="00AE6A5F">
        <w:rPr>
          <w:rFonts w:ascii="Times New Roman" w:hAnsi="Times New Roman" w:cs="Times New Roman"/>
          <w:sz w:val="24"/>
          <w:szCs w:val="24"/>
        </w:rPr>
        <w:t>Normal Saline), C (Paraquat+50 mg/kg of Lutein), D (Paraquat+100 mg/kg of lutein) and E (Paraquat +150 mg/kg of Lutein), 4 HNE (</w:t>
      </w:r>
      <w:r w:rsidR="00C91D3E" w:rsidRPr="00AE6A5F">
        <w:rPr>
          <w:rFonts w:ascii="Times New Roman" w:hAnsi="Times New Roman" w:cs="Times New Roman"/>
          <w:sz w:val="24"/>
          <w:szCs w:val="24"/>
        </w:rPr>
        <w:t xml:space="preserve">4-hydroxynonenal, </w:t>
      </w:r>
      <w:r w:rsidRPr="00AE6A5F">
        <w:rPr>
          <w:rFonts w:ascii="Times New Roman" w:hAnsi="Times New Roman" w:cs="Times New Roman"/>
          <w:sz w:val="24"/>
          <w:szCs w:val="24"/>
        </w:rPr>
        <w:t xml:space="preserve">Immuno-marker) stains brown </w:t>
      </w:r>
      <w:r w:rsidR="00C91D3E" w:rsidRPr="00AE6A5F">
        <w:rPr>
          <w:rFonts w:ascii="Times New Roman" w:hAnsi="Times New Roman" w:cs="Times New Roman"/>
          <w:sz w:val="24"/>
          <w:szCs w:val="24"/>
        </w:rPr>
        <w:t>(</w:t>
      </w:r>
      <w:r w:rsidRPr="00AE6A5F">
        <w:rPr>
          <w:rFonts w:ascii="Times New Roman" w:hAnsi="Times New Roman" w:cs="Times New Roman"/>
          <w:sz w:val="24"/>
          <w:szCs w:val="24"/>
        </w:rPr>
        <w:t>X400</w:t>
      </w:r>
      <w:r w:rsidR="00C91D3E" w:rsidRPr="00AE6A5F">
        <w:rPr>
          <w:rFonts w:ascii="Times New Roman" w:hAnsi="Times New Roman" w:cs="Times New Roman"/>
          <w:sz w:val="24"/>
          <w:szCs w:val="24"/>
        </w:rPr>
        <w:t>)</w:t>
      </w:r>
      <w:r w:rsidRPr="00AE6A5F">
        <w:rPr>
          <w:rFonts w:ascii="Times New Roman" w:hAnsi="Times New Roman" w:cs="Times New Roman"/>
          <w:sz w:val="24"/>
          <w:szCs w:val="24"/>
        </w:rPr>
        <w:t>.</w:t>
      </w:r>
    </w:p>
    <w:p w14:paraId="7F92B95F" w14:textId="77777777" w:rsidR="00F205E8" w:rsidRPr="00AE6A5F" w:rsidRDefault="00F205E8" w:rsidP="00AE6A5F">
      <w:pPr>
        <w:spacing w:after="0" w:line="480" w:lineRule="auto"/>
        <w:jc w:val="both"/>
        <w:rPr>
          <w:rFonts w:ascii="Times New Roman" w:hAnsi="Times New Roman" w:cs="Times New Roman"/>
          <w:b/>
          <w:bCs/>
          <w:sz w:val="24"/>
          <w:szCs w:val="24"/>
        </w:rPr>
      </w:pPr>
    </w:p>
    <w:p w14:paraId="21E37287" w14:textId="11199018" w:rsidR="00C96461" w:rsidRPr="00AE6A5F" w:rsidRDefault="00C96461" w:rsidP="00AE6A5F">
      <w:pPr>
        <w:spacing w:after="0" w:line="480" w:lineRule="auto"/>
        <w:jc w:val="both"/>
        <w:rPr>
          <w:rFonts w:ascii="Times New Roman" w:hAnsi="Times New Roman" w:cs="Times New Roman"/>
          <w:b/>
          <w:bCs/>
          <w:sz w:val="24"/>
          <w:szCs w:val="24"/>
        </w:rPr>
      </w:pPr>
    </w:p>
    <w:p w14:paraId="1CB9A484" w14:textId="18E90D7C" w:rsidR="007B13D8" w:rsidRPr="00AE6A5F" w:rsidRDefault="007B13D8" w:rsidP="00AE6A5F">
      <w:pPr>
        <w:spacing w:after="0" w:line="480" w:lineRule="auto"/>
        <w:jc w:val="both"/>
        <w:rPr>
          <w:rFonts w:ascii="Times New Roman" w:hAnsi="Times New Roman" w:cs="Times New Roman"/>
          <w:b/>
          <w:bCs/>
          <w:sz w:val="24"/>
          <w:szCs w:val="24"/>
        </w:rPr>
      </w:pPr>
    </w:p>
    <w:p w14:paraId="3FB703FF" w14:textId="6B211F15" w:rsidR="007B13D8" w:rsidRPr="00AE6A5F" w:rsidRDefault="007B13D8" w:rsidP="00AE6A5F">
      <w:pPr>
        <w:spacing w:after="0" w:line="480" w:lineRule="auto"/>
        <w:jc w:val="both"/>
        <w:rPr>
          <w:rFonts w:ascii="Times New Roman" w:hAnsi="Times New Roman" w:cs="Times New Roman"/>
          <w:b/>
          <w:bCs/>
          <w:sz w:val="24"/>
          <w:szCs w:val="24"/>
        </w:rPr>
      </w:pPr>
    </w:p>
    <w:p w14:paraId="24DAFA17" w14:textId="77777777" w:rsidR="007B13D8" w:rsidRPr="00AE6A5F" w:rsidRDefault="007B13D8" w:rsidP="00AE6A5F">
      <w:pPr>
        <w:spacing w:after="0" w:line="480" w:lineRule="auto"/>
        <w:jc w:val="both"/>
        <w:rPr>
          <w:rFonts w:ascii="Times New Roman" w:hAnsi="Times New Roman" w:cs="Times New Roman"/>
          <w:b/>
          <w:bCs/>
          <w:sz w:val="24"/>
          <w:szCs w:val="24"/>
        </w:rPr>
      </w:pPr>
    </w:p>
    <w:p w14:paraId="0936CB3B" w14:textId="1EE44334" w:rsidR="002F3074" w:rsidRPr="00AE6A5F" w:rsidRDefault="007F31E4" w:rsidP="00AE6A5F">
      <w:pPr>
        <w:spacing w:line="480" w:lineRule="auto"/>
        <w:ind w:left="2880" w:firstLine="720"/>
        <w:rPr>
          <w:rFonts w:ascii="Times New Roman" w:hAnsi="Times New Roman" w:cs="Times New Roman"/>
          <w:b/>
          <w:sz w:val="24"/>
          <w:szCs w:val="24"/>
        </w:rPr>
      </w:pPr>
      <w:r w:rsidRPr="00AE6A5F">
        <w:rPr>
          <w:rFonts w:ascii="Times New Roman" w:hAnsi="Times New Roman" w:cs="Times New Roman"/>
          <w:b/>
          <w:sz w:val="24"/>
          <w:szCs w:val="24"/>
        </w:rPr>
        <w:t>DISCUSSION</w:t>
      </w:r>
    </w:p>
    <w:p w14:paraId="3F63645F" w14:textId="77777777" w:rsidR="008462E8" w:rsidRPr="00AE6A5F" w:rsidRDefault="004D28F3" w:rsidP="00AE6A5F">
      <w:pPr>
        <w:spacing w:line="480" w:lineRule="auto"/>
        <w:jc w:val="both"/>
        <w:rPr>
          <w:rFonts w:ascii="Times New Roman" w:hAnsi="Times New Roman" w:cs="Times New Roman"/>
          <w:sz w:val="24"/>
          <w:szCs w:val="24"/>
        </w:rPr>
      </w:pPr>
      <w:r w:rsidRPr="00AE6A5F">
        <w:rPr>
          <w:rFonts w:ascii="Times New Roman" w:hAnsi="Times New Roman" w:cs="Times New Roman"/>
          <w:sz w:val="24"/>
          <w:szCs w:val="24"/>
        </w:rPr>
        <w:t>T</w:t>
      </w:r>
      <w:r w:rsidR="0044795E" w:rsidRPr="00AE6A5F">
        <w:rPr>
          <w:rFonts w:ascii="Times New Roman" w:hAnsi="Times New Roman" w:cs="Times New Roman"/>
          <w:sz w:val="24"/>
          <w:szCs w:val="24"/>
        </w:rPr>
        <w:t xml:space="preserve">he study shows a significant decrease in the percentage body weight of the rats treated with paraquat only relative to the control and the treated groups. This may be due to a reduction in food and water intake. In a related study by Edo (2022), the authors observed that reduction in weight in animals that were induced with paraquat may be associated with marked reduction in feeding with inadequate water consumption. </w:t>
      </w:r>
      <w:proofErr w:type="spellStart"/>
      <w:r w:rsidR="0044795E" w:rsidRPr="00AE6A5F">
        <w:rPr>
          <w:rFonts w:ascii="Times New Roman" w:hAnsi="Times New Roman" w:cs="Times New Roman"/>
          <w:sz w:val="24"/>
          <w:szCs w:val="24"/>
        </w:rPr>
        <w:t>Pourgholamhossein</w:t>
      </w:r>
      <w:proofErr w:type="spellEnd"/>
      <w:r w:rsidR="0044795E" w:rsidRPr="00AE6A5F">
        <w:rPr>
          <w:rFonts w:ascii="Times New Roman" w:hAnsi="Times New Roman" w:cs="Times New Roman"/>
          <w:sz w:val="24"/>
          <w:szCs w:val="24"/>
        </w:rPr>
        <w:t xml:space="preserve"> </w:t>
      </w:r>
      <w:r w:rsidR="0044795E" w:rsidRPr="00AE6A5F">
        <w:rPr>
          <w:rFonts w:ascii="Times New Roman" w:hAnsi="Times New Roman" w:cs="Times New Roman"/>
          <w:i/>
          <w:iCs/>
          <w:sz w:val="24"/>
          <w:szCs w:val="24"/>
        </w:rPr>
        <w:t>et al</w:t>
      </w:r>
      <w:r w:rsidR="0044795E" w:rsidRPr="00AE6A5F">
        <w:rPr>
          <w:rFonts w:ascii="Times New Roman" w:hAnsi="Times New Roman" w:cs="Times New Roman"/>
          <w:sz w:val="24"/>
          <w:szCs w:val="24"/>
        </w:rPr>
        <w:t xml:space="preserve">. (2018) and Reddy </w:t>
      </w:r>
      <w:r w:rsidR="0044795E" w:rsidRPr="00AE6A5F">
        <w:rPr>
          <w:rFonts w:ascii="Times New Roman" w:hAnsi="Times New Roman" w:cs="Times New Roman"/>
          <w:i/>
          <w:iCs/>
          <w:sz w:val="24"/>
          <w:szCs w:val="24"/>
        </w:rPr>
        <w:t>et al</w:t>
      </w:r>
      <w:r w:rsidR="0044795E" w:rsidRPr="00AE6A5F">
        <w:rPr>
          <w:rFonts w:ascii="Times New Roman" w:hAnsi="Times New Roman" w:cs="Times New Roman"/>
          <w:sz w:val="24"/>
          <w:szCs w:val="24"/>
        </w:rPr>
        <w:t>. (2019) also reported a similar gastrointestinal tract toxic activity of paraquat dichloride and asserted that free radical oxidative damage at the subcellular level in many major organs may be associated with it. </w:t>
      </w:r>
    </w:p>
    <w:p w14:paraId="5B852475" w14:textId="77777777" w:rsidR="00D1321B" w:rsidRPr="00D1321B" w:rsidRDefault="0044795E" w:rsidP="00D1321B">
      <w:pPr>
        <w:spacing w:line="480" w:lineRule="auto"/>
        <w:jc w:val="both"/>
        <w:rPr>
          <w:rFonts w:ascii="Times New Roman" w:hAnsi="Times New Roman" w:cs="Times New Roman"/>
          <w:sz w:val="24"/>
          <w:szCs w:val="24"/>
        </w:rPr>
      </w:pPr>
      <w:proofErr w:type="spellStart"/>
      <w:r w:rsidRPr="00AE6A5F">
        <w:rPr>
          <w:rFonts w:ascii="Times New Roman" w:hAnsi="Times New Roman" w:cs="Times New Roman"/>
          <w:sz w:val="24"/>
          <w:szCs w:val="24"/>
        </w:rPr>
        <w:t>Ofusori</w:t>
      </w:r>
      <w:proofErr w:type="spellEnd"/>
      <w:r w:rsidRPr="00AE6A5F">
        <w:rPr>
          <w:rFonts w:ascii="Times New Roman" w:hAnsi="Times New Roman" w:cs="Times New Roman"/>
          <w:sz w:val="24"/>
          <w:szCs w:val="24"/>
        </w:rPr>
        <w:t xml:space="preserve"> </w:t>
      </w:r>
      <w:r w:rsidRPr="00AE6A5F">
        <w:rPr>
          <w:rStyle w:val="Emphasis"/>
          <w:rFonts w:ascii="Times New Roman" w:hAnsi="Times New Roman" w:cs="Times New Roman"/>
          <w:sz w:val="24"/>
          <w:szCs w:val="24"/>
        </w:rPr>
        <w:t>et al</w:t>
      </w:r>
      <w:r w:rsidRPr="00AE6A5F">
        <w:rPr>
          <w:rFonts w:ascii="Times New Roman" w:hAnsi="Times New Roman" w:cs="Times New Roman"/>
          <w:sz w:val="24"/>
          <w:szCs w:val="24"/>
        </w:rPr>
        <w:t>. (2008) asserted that generation of free radicals and their systemic release have been linked to weight loss. Free radical release with cellular damage has been associated with paraquat mechanism of toxicity. There was, however, a significant increase in the weight of the treated groups when compared with the groups treated with paraquat only, although rats treated with the highest dose tend to have the highest weight gain. This may be due to the anti-inflammatory and anti-oxidant properties of lutein</w:t>
      </w:r>
      <w:r w:rsidR="00D71A71" w:rsidRPr="00AE6A5F">
        <w:rPr>
          <w:rFonts w:ascii="Times New Roman" w:hAnsi="Times New Roman" w:cs="Times New Roman"/>
          <w:sz w:val="24"/>
          <w:szCs w:val="24"/>
        </w:rPr>
        <w:t>)</w:t>
      </w:r>
      <w:r w:rsidR="004D28F3" w:rsidRPr="00AE6A5F">
        <w:rPr>
          <w:rFonts w:ascii="Times New Roman" w:hAnsi="Times New Roman" w:cs="Times New Roman"/>
          <w:sz w:val="24"/>
          <w:szCs w:val="24"/>
        </w:rPr>
        <w:t>, leading to repair of the gastrointestinal tract</w:t>
      </w:r>
      <w:r w:rsidR="00D71A71" w:rsidRPr="00AE6A5F">
        <w:rPr>
          <w:rFonts w:ascii="Times New Roman" w:hAnsi="Times New Roman" w:cs="Times New Roman"/>
          <w:sz w:val="24"/>
          <w:szCs w:val="24"/>
        </w:rPr>
        <w:t xml:space="preserve"> </w:t>
      </w:r>
      <w:r w:rsidRPr="00AE6A5F">
        <w:rPr>
          <w:rFonts w:ascii="Times New Roman" w:hAnsi="Times New Roman" w:cs="Times New Roman"/>
          <w:sz w:val="24"/>
          <w:szCs w:val="24"/>
        </w:rPr>
        <w:t>(</w:t>
      </w:r>
      <w:r w:rsidR="00392AAC" w:rsidRPr="00AE6A5F">
        <w:rPr>
          <w:rFonts w:ascii="Times New Roman" w:hAnsi="Times New Roman" w:cs="Times New Roman"/>
          <w:sz w:val="24"/>
          <w:szCs w:val="24"/>
        </w:rPr>
        <w:t xml:space="preserve">Mammadov </w:t>
      </w:r>
      <w:r w:rsidR="00392AAC" w:rsidRPr="00AE6A5F">
        <w:rPr>
          <w:rFonts w:ascii="Times New Roman" w:hAnsi="Times New Roman" w:cs="Times New Roman"/>
          <w:i/>
          <w:sz w:val="24"/>
          <w:szCs w:val="24"/>
        </w:rPr>
        <w:t>et al</w:t>
      </w:r>
      <w:r w:rsidR="00392AAC" w:rsidRPr="00AE6A5F">
        <w:rPr>
          <w:rFonts w:ascii="Times New Roman" w:hAnsi="Times New Roman" w:cs="Times New Roman"/>
          <w:sz w:val="24"/>
          <w:szCs w:val="24"/>
        </w:rPr>
        <w:t>., 2019;</w:t>
      </w:r>
      <w:r w:rsidRPr="00AE6A5F">
        <w:rPr>
          <w:rFonts w:ascii="Times New Roman" w:hAnsi="Times New Roman" w:cs="Times New Roman"/>
          <w:sz w:val="24"/>
          <w:szCs w:val="24"/>
        </w:rPr>
        <w:t xml:space="preserve"> </w:t>
      </w:r>
      <w:r w:rsidRPr="00D1321B">
        <w:rPr>
          <w:rFonts w:ascii="Times New Roman" w:hAnsi="Times New Roman" w:cs="Times New Roman"/>
          <w:sz w:val="24"/>
          <w:szCs w:val="24"/>
        </w:rPr>
        <w:t xml:space="preserve">Zhao </w:t>
      </w:r>
      <w:r w:rsidRPr="00D1321B">
        <w:rPr>
          <w:rStyle w:val="Emphasis"/>
          <w:rFonts w:ascii="Times New Roman" w:hAnsi="Times New Roman" w:cs="Times New Roman"/>
          <w:sz w:val="24"/>
          <w:szCs w:val="24"/>
        </w:rPr>
        <w:t>et al</w:t>
      </w:r>
      <w:r w:rsidRPr="00D1321B">
        <w:rPr>
          <w:rFonts w:ascii="Times New Roman" w:hAnsi="Times New Roman" w:cs="Times New Roman"/>
          <w:sz w:val="24"/>
          <w:szCs w:val="24"/>
        </w:rPr>
        <w:t>., 2023).</w:t>
      </w:r>
    </w:p>
    <w:p w14:paraId="01B565FF" w14:textId="77777777" w:rsidR="00D1321B" w:rsidRDefault="0044795E" w:rsidP="00D1321B">
      <w:pPr>
        <w:spacing w:line="480" w:lineRule="auto"/>
        <w:jc w:val="both"/>
        <w:rPr>
          <w:rFonts w:ascii="Times New Roman" w:hAnsi="Times New Roman" w:cs="Times New Roman"/>
          <w:sz w:val="24"/>
          <w:szCs w:val="24"/>
        </w:rPr>
      </w:pPr>
      <w:r w:rsidRPr="00D1321B">
        <w:rPr>
          <w:rFonts w:ascii="Times New Roman" w:hAnsi="Times New Roman" w:cs="Times New Roman"/>
          <w:sz w:val="24"/>
          <w:szCs w:val="24"/>
        </w:rPr>
        <w:t>There was a significant increase in the expression of 4-HNE in the paraquat-only group of</w:t>
      </w:r>
      <w:r w:rsidR="00D1321B" w:rsidRPr="00D1321B">
        <w:rPr>
          <w:rFonts w:ascii="Times New Roman" w:hAnsi="Times New Roman" w:cs="Times New Roman"/>
          <w:sz w:val="24"/>
          <w:szCs w:val="24"/>
        </w:rPr>
        <w:t xml:space="preserve">   </w:t>
      </w:r>
      <w:r w:rsidRPr="00D1321B">
        <w:rPr>
          <w:rFonts w:ascii="Times New Roman" w:hAnsi="Times New Roman" w:cs="Times New Roman"/>
          <w:sz w:val="24"/>
          <w:szCs w:val="24"/>
        </w:rPr>
        <w:t xml:space="preserve">the kidney and liver tissue as a result of the induced oxidative stress. This is in line with Kovacevic </w:t>
      </w:r>
      <w:r w:rsidRPr="00D1321B">
        <w:rPr>
          <w:rStyle w:val="Emphasis"/>
          <w:rFonts w:ascii="Times New Roman" w:hAnsi="Times New Roman" w:cs="Times New Roman"/>
          <w:sz w:val="24"/>
          <w:szCs w:val="24"/>
        </w:rPr>
        <w:t>et al</w:t>
      </w:r>
      <w:r w:rsidRPr="00D1321B">
        <w:rPr>
          <w:rFonts w:ascii="Times New Roman" w:hAnsi="Times New Roman" w:cs="Times New Roman"/>
          <w:sz w:val="24"/>
          <w:szCs w:val="24"/>
        </w:rPr>
        <w:t xml:space="preserve">., (2021) and Jin </w:t>
      </w:r>
      <w:r w:rsidRPr="00D1321B">
        <w:rPr>
          <w:rStyle w:val="Emphasis"/>
          <w:rFonts w:ascii="Times New Roman" w:hAnsi="Times New Roman" w:cs="Times New Roman"/>
          <w:sz w:val="24"/>
          <w:szCs w:val="24"/>
        </w:rPr>
        <w:t>et al</w:t>
      </w:r>
      <w:r w:rsidRPr="00D1321B">
        <w:rPr>
          <w:rFonts w:ascii="Times New Roman" w:hAnsi="Times New Roman" w:cs="Times New Roman"/>
          <w:sz w:val="24"/>
          <w:szCs w:val="24"/>
        </w:rPr>
        <w:t xml:space="preserve">. (2023), who worked on the expression of 4-hydroxynonenal (4-HNE) and heme oxygenase-1 (HO-1) in the kidneys of Plasmodium </w:t>
      </w:r>
      <w:proofErr w:type="spellStart"/>
      <w:r w:rsidRPr="00D1321B">
        <w:rPr>
          <w:rFonts w:ascii="Times New Roman" w:hAnsi="Times New Roman" w:cs="Times New Roman"/>
          <w:sz w:val="24"/>
          <w:szCs w:val="24"/>
        </w:rPr>
        <w:t>berghei</w:t>
      </w:r>
      <w:proofErr w:type="spellEnd"/>
      <w:r w:rsidRPr="00D1321B">
        <w:rPr>
          <w:rFonts w:ascii="Times New Roman" w:hAnsi="Times New Roman" w:cs="Times New Roman"/>
          <w:sz w:val="24"/>
          <w:szCs w:val="24"/>
        </w:rPr>
        <w:t xml:space="preserve">-infected mice; Similar finding was also observed by </w:t>
      </w:r>
      <w:proofErr w:type="spellStart"/>
      <w:r w:rsidRPr="00D1321B">
        <w:rPr>
          <w:rFonts w:ascii="Times New Roman" w:hAnsi="Times New Roman" w:cs="Times New Roman"/>
          <w:sz w:val="24"/>
          <w:szCs w:val="24"/>
        </w:rPr>
        <w:t>Bekyarova</w:t>
      </w:r>
      <w:proofErr w:type="spellEnd"/>
      <w:r w:rsidRPr="00D1321B">
        <w:rPr>
          <w:rFonts w:ascii="Times New Roman" w:hAnsi="Times New Roman" w:cs="Times New Roman"/>
          <w:sz w:val="24"/>
          <w:szCs w:val="24"/>
        </w:rPr>
        <w:t xml:space="preserve"> </w:t>
      </w:r>
      <w:r w:rsidRPr="00D1321B">
        <w:rPr>
          <w:rStyle w:val="Emphasis"/>
          <w:rFonts w:ascii="Times New Roman" w:hAnsi="Times New Roman" w:cs="Times New Roman"/>
          <w:sz w:val="24"/>
          <w:szCs w:val="24"/>
        </w:rPr>
        <w:t>et al</w:t>
      </w:r>
      <w:r w:rsidRPr="00D1321B">
        <w:rPr>
          <w:rFonts w:ascii="Times New Roman" w:hAnsi="Times New Roman" w:cs="Times New Roman"/>
          <w:sz w:val="24"/>
          <w:szCs w:val="24"/>
        </w:rPr>
        <w:t xml:space="preserve">., 2019 who worked on 4-HNE and hepatic injury related to chronic oxidative stress. The study by Kang </w:t>
      </w:r>
      <w:r w:rsidRPr="00D1321B">
        <w:rPr>
          <w:rStyle w:val="Emphasis"/>
          <w:rFonts w:ascii="Times New Roman" w:hAnsi="Times New Roman" w:cs="Times New Roman"/>
          <w:sz w:val="24"/>
          <w:szCs w:val="24"/>
        </w:rPr>
        <w:t>et al</w:t>
      </w:r>
      <w:r w:rsidRPr="00D1321B">
        <w:rPr>
          <w:rFonts w:ascii="Times New Roman" w:hAnsi="Times New Roman" w:cs="Times New Roman"/>
          <w:sz w:val="24"/>
          <w:szCs w:val="24"/>
        </w:rPr>
        <w:t>. (2011) also showed increased expression of 4-HNE</w:t>
      </w:r>
      <w:r w:rsidR="00354E73" w:rsidRPr="00D1321B">
        <w:rPr>
          <w:rFonts w:ascii="Times New Roman" w:hAnsi="Times New Roman" w:cs="Times New Roman"/>
          <w:sz w:val="24"/>
          <w:szCs w:val="24"/>
        </w:rPr>
        <w:t xml:space="preserve"> in</w:t>
      </w:r>
      <w:r w:rsidR="008462E8" w:rsidRPr="00D1321B">
        <w:rPr>
          <w:rFonts w:ascii="Times New Roman" w:hAnsi="Times New Roman" w:cs="Times New Roman"/>
          <w:sz w:val="24"/>
          <w:szCs w:val="24"/>
        </w:rPr>
        <w:t xml:space="preserve"> the context of</w:t>
      </w:r>
      <w:r w:rsidR="00354E73" w:rsidRPr="00D1321B">
        <w:rPr>
          <w:rFonts w:ascii="Times New Roman" w:hAnsi="Times New Roman" w:cs="Times New Roman"/>
          <w:sz w:val="24"/>
          <w:szCs w:val="24"/>
        </w:rPr>
        <w:t xml:space="preserve"> hepato-renal toxicity</w:t>
      </w:r>
      <w:r w:rsidRPr="00D1321B">
        <w:rPr>
          <w:rFonts w:ascii="Times New Roman" w:hAnsi="Times New Roman" w:cs="Times New Roman"/>
          <w:sz w:val="24"/>
          <w:szCs w:val="24"/>
        </w:rPr>
        <w:t xml:space="preserve">. </w:t>
      </w:r>
    </w:p>
    <w:p w14:paraId="1BF2CFF5" w14:textId="77777777" w:rsidR="00D1321B" w:rsidRDefault="0044795E" w:rsidP="00D1321B">
      <w:pPr>
        <w:spacing w:line="480" w:lineRule="auto"/>
        <w:jc w:val="both"/>
        <w:rPr>
          <w:rFonts w:ascii="Times New Roman" w:hAnsi="Times New Roman" w:cs="Times New Roman"/>
          <w:sz w:val="24"/>
          <w:szCs w:val="24"/>
        </w:rPr>
      </w:pPr>
      <w:r w:rsidRPr="00D1321B">
        <w:rPr>
          <w:rFonts w:ascii="Times New Roman" w:hAnsi="Times New Roman" w:cs="Times New Roman"/>
          <w:sz w:val="24"/>
          <w:szCs w:val="24"/>
        </w:rPr>
        <w:lastRenderedPageBreak/>
        <w:t xml:space="preserve">In the groups treated with graded dosages of lutein, there was a significant reduction in the expression of 4-HNE in the liver and kidney tissue of the rats in a dose-dependent fashion similar to the control. This implies that lutein was able to protect the cells from the effects of ROS and those of reactive nitrogen species such as 4-HNE. This is in line with Leung </w:t>
      </w:r>
      <w:r w:rsidRPr="00D1321B">
        <w:rPr>
          <w:rStyle w:val="Emphasis"/>
          <w:rFonts w:ascii="Times New Roman" w:hAnsi="Times New Roman" w:cs="Times New Roman"/>
          <w:sz w:val="24"/>
          <w:szCs w:val="24"/>
        </w:rPr>
        <w:t>et al</w:t>
      </w:r>
      <w:r w:rsidRPr="00D1321B">
        <w:rPr>
          <w:rFonts w:ascii="Times New Roman" w:hAnsi="Times New Roman" w:cs="Times New Roman"/>
          <w:sz w:val="24"/>
          <w:szCs w:val="24"/>
        </w:rPr>
        <w:t>., 2020, who reported that lutein was able to ameliorate the impact of oxidative stress induced by hydrogen peroxide (H</w:t>
      </w:r>
      <w:r w:rsidRPr="00D1321B">
        <w:rPr>
          <w:rFonts w:ascii="Times New Roman" w:hAnsi="Times New Roman" w:cs="Times New Roman"/>
          <w:sz w:val="24"/>
          <w:szCs w:val="24"/>
          <w:vertAlign w:val="subscript"/>
        </w:rPr>
        <w:t>2</w:t>
      </w:r>
      <w:r w:rsidRPr="00D1321B">
        <w:rPr>
          <w:rFonts w:ascii="Times New Roman" w:hAnsi="Times New Roman" w:cs="Times New Roman"/>
          <w:sz w:val="24"/>
          <w:szCs w:val="24"/>
        </w:rPr>
        <w:t>0</w:t>
      </w:r>
      <w:r w:rsidRPr="00D1321B">
        <w:rPr>
          <w:rFonts w:ascii="Times New Roman" w:hAnsi="Times New Roman" w:cs="Times New Roman"/>
          <w:sz w:val="24"/>
          <w:szCs w:val="24"/>
          <w:vertAlign w:val="subscript"/>
        </w:rPr>
        <w:t xml:space="preserve">2) </w:t>
      </w:r>
      <w:r w:rsidRPr="00D1321B">
        <w:rPr>
          <w:rFonts w:ascii="Times New Roman" w:hAnsi="Times New Roman" w:cs="Times New Roman"/>
          <w:sz w:val="24"/>
          <w:szCs w:val="24"/>
        </w:rPr>
        <w:t>in the retina cell.</w:t>
      </w:r>
      <w:r w:rsidRPr="00D1321B">
        <w:rPr>
          <w:rFonts w:ascii="Times New Roman" w:hAnsi="Times New Roman" w:cs="Times New Roman"/>
          <w:sz w:val="24"/>
          <w:szCs w:val="24"/>
          <w:vertAlign w:val="subscript"/>
        </w:rPr>
        <w:t> </w:t>
      </w:r>
      <w:r w:rsidRPr="00D1321B">
        <w:rPr>
          <w:rFonts w:ascii="Times New Roman" w:hAnsi="Times New Roman" w:cs="Times New Roman"/>
          <w:sz w:val="24"/>
          <w:szCs w:val="24"/>
        </w:rPr>
        <w:t>The hepatic and renal protective, anti-oxidant, and anti-inflammatory properties of lutein may be responsible for this ameliorative reduction in the expression of 4HNE (</w:t>
      </w:r>
      <w:proofErr w:type="spellStart"/>
      <w:r w:rsidRPr="00D1321B">
        <w:rPr>
          <w:rFonts w:ascii="Times New Roman" w:hAnsi="Times New Roman" w:cs="Times New Roman"/>
          <w:sz w:val="24"/>
          <w:szCs w:val="24"/>
        </w:rPr>
        <w:t>Sharavana</w:t>
      </w:r>
      <w:proofErr w:type="spellEnd"/>
      <w:r w:rsidRPr="00D1321B">
        <w:rPr>
          <w:rFonts w:ascii="Times New Roman" w:hAnsi="Times New Roman" w:cs="Times New Roman"/>
          <w:sz w:val="24"/>
          <w:szCs w:val="24"/>
        </w:rPr>
        <w:t xml:space="preserve"> </w:t>
      </w:r>
      <w:r w:rsidRPr="00D1321B">
        <w:rPr>
          <w:rStyle w:val="Emphasis"/>
          <w:rFonts w:ascii="Times New Roman" w:hAnsi="Times New Roman" w:cs="Times New Roman"/>
          <w:sz w:val="24"/>
          <w:szCs w:val="24"/>
        </w:rPr>
        <w:t>et al</w:t>
      </w:r>
      <w:r w:rsidRPr="00D1321B">
        <w:rPr>
          <w:rFonts w:ascii="Times New Roman" w:hAnsi="Times New Roman" w:cs="Times New Roman"/>
          <w:sz w:val="24"/>
          <w:szCs w:val="24"/>
        </w:rPr>
        <w:t xml:space="preserve">., </w:t>
      </w:r>
      <w:proofErr w:type="gramStart"/>
      <w:r w:rsidRPr="00D1321B">
        <w:rPr>
          <w:rFonts w:ascii="Times New Roman" w:hAnsi="Times New Roman" w:cs="Times New Roman"/>
          <w:sz w:val="24"/>
          <w:szCs w:val="24"/>
        </w:rPr>
        <w:t>2017</w:t>
      </w:r>
      <w:r w:rsidR="006D1646" w:rsidRPr="00D1321B">
        <w:rPr>
          <w:rFonts w:ascii="Times New Roman" w:hAnsi="Times New Roman" w:cs="Times New Roman"/>
          <w:sz w:val="24"/>
          <w:szCs w:val="24"/>
        </w:rPr>
        <w:t xml:space="preserve">; </w:t>
      </w:r>
      <w:r w:rsidRPr="00D1321B">
        <w:rPr>
          <w:rFonts w:ascii="Times New Roman" w:hAnsi="Times New Roman" w:cs="Times New Roman"/>
          <w:sz w:val="24"/>
          <w:szCs w:val="24"/>
        </w:rPr>
        <w:t xml:space="preserve"> Ahn</w:t>
      </w:r>
      <w:proofErr w:type="gramEnd"/>
      <w:r w:rsidRPr="00D1321B">
        <w:rPr>
          <w:rFonts w:ascii="Times New Roman" w:hAnsi="Times New Roman" w:cs="Times New Roman"/>
          <w:sz w:val="24"/>
          <w:szCs w:val="24"/>
        </w:rPr>
        <w:t xml:space="preserve"> </w:t>
      </w:r>
      <w:r w:rsidRPr="00D1321B">
        <w:rPr>
          <w:rStyle w:val="Emphasis"/>
          <w:rFonts w:ascii="Times New Roman" w:hAnsi="Times New Roman" w:cs="Times New Roman"/>
          <w:sz w:val="24"/>
          <w:szCs w:val="24"/>
        </w:rPr>
        <w:t>et al</w:t>
      </w:r>
      <w:r w:rsidRPr="00D1321B">
        <w:rPr>
          <w:rFonts w:ascii="Times New Roman" w:hAnsi="Times New Roman" w:cs="Times New Roman"/>
          <w:sz w:val="24"/>
          <w:szCs w:val="24"/>
        </w:rPr>
        <w:t>., 2021).</w:t>
      </w:r>
    </w:p>
    <w:p w14:paraId="408E5250" w14:textId="34A428FE" w:rsidR="0044795E" w:rsidRPr="00D1321B" w:rsidRDefault="0044795E" w:rsidP="00D1321B">
      <w:pPr>
        <w:spacing w:line="480" w:lineRule="auto"/>
        <w:jc w:val="both"/>
        <w:rPr>
          <w:rFonts w:ascii="Times New Roman" w:hAnsi="Times New Roman" w:cs="Times New Roman"/>
          <w:sz w:val="24"/>
          <w:szCs w:val="24"/>
        </w:rPr>
      </w:pPr>
      <w:r w:rsidRPr="00D1321B">
        <w:rPr>
          <w:rFonts w:ascii="Times New Roman" w:hAnsi="Times New Roman" w:cs="Times New Roman"/>
          <w:sz w:val="24"/>
          <w:szCs w:val="24"/>
        </w:rPr>
        <w:t>Four (4)-</w:t>
      </w:r>
      <w:proofErr w:type="spellStart"/>
      <w:r w:rsidRPr="00D1321B">
        <w:rPr>
          <w:rFonts w:ascii="Times New Roman" w:hAnsi="Times New Roman" w:cs="Times New Roman"/>
          <w:sz w:val="24"/>
          <w:szCs w:val="24"/>
        </w:rPr>
        <w:t>hydroxynonenal</w:t>
      </w:r>
      <w:proofErr w:type="spellEnd"/>
      <w:r w:rsidRPr="00D1321B">
        <w:rPr>
          <w:rFonts w:ascii="Times New Roman" w:hAnsi="Times New Roman" w:cs="Times New Roman"/>
          <w:sz w:val="24"/>
          <w:szCs w:val="24"/>
        </w:rPr>
        <w:t xml:space="preserve"> (4-HNE)</w:t>
      </w:r>
      <w:r w:rsidR="005F28FD" w:rsidRPr="00D1321B">
        <w:rPr>
          <w:rFonts w:ascii="Times New Roman" w:hAnsi="Times New Roman" w:cs="Times New Roman"/>
          <w:sz w:val="24"/>
          <w:szCs w:val="24"/>
        </w:rPr>
        <w:t xml:space="preserve"> </w:t>
      </w:r>
      <w:r w:rsidRPr="00D1321B">
        <w:rPr>
          <w:rFonts w:ascii="Times New Roman" w:hAnsi="Times New Roman" w:cs="Times New Roman"/>
          <w:sz w:val="24"/>
          <w:szCs w:val="24"/>
        </w:rPr>
        <w:t>is a toxic reactive aldehyde that belongs to the advanced lipid peroxidation end products (</w:t>
      </w:r>
      <w:proofErr w:type="spellStart"/>
      <w:r w:rsidRPr="00D1321B">
        <w:rPr>
          <w:rFonts w:ascii="Times New Roman" w:hAnsi="Times New Roman" w:cs="Times New Roman"/>
          <w:sz w:val="24"/>
          <w:szCs w:val="24"/>
        </w:rPr>
        <w:t>Dalleau</w:t>
      </w:r>
      <w:proofErr w:type="spellEnd"/>
      <w:r w:rsidRPr="00D1321B">
        <w:rPr>
          <w:rFonts w:ascii="Times New Roman" w:hAnsi="Times New Roman" w:cs="Times New Roman"/>
          <w:sz w:val="24"/>
          <w:szCs w:val="24"/>
        </w:rPr>
        <w:t xml:space="preserve"> </w:t>
      </w:r>
      <w:r w:rsidRPr="00D1321B">
        <w:rPr>
          <w:rStyle w:val="Emphasis"/>
          <w:rFonts w:ascii="Times New Roman" w:hAnsi="Times New Roman" w:cs="Times New Roman"/>
          <w:sz w:val="24"/>
          <w:szCs w:val="24"/>
        </w:rPr>
        <w:t>et al</w:t>
      </w:r>
      <w:r w:rsidRPr="00D1321B">
        <w:rPr>
          <w:rFonts w:ascii="Times New Roman" w:hAnsi="Times New Roman" w:cs="Times New Roman"/>
          <w:sz w:val="24"/>
          <w:szCs w:val="24"/>
        </w:rPr>
        <w:t xml:space="preserve">., 2013). Since oxidative stress is one of the implicated factors </w:t>
      </w:r>
      <w:r w:rsidR="005F28FD" w:rsidRPr="00D1321B">
        <w:rPr>
          <w:rFonts w:ascii="Times New Roman" w:hAnsi="Times New Roman" w:cs="Times New Roman"/>
          <w:sz w:val="24"/>
          <w:szCs w:val="24"/>
        </w:rPr>
        <w:t>in most</w:t>
      </w:r>
      <w:r w:rsidRPr="00D1321B">
        <w:rPr>
          <w:rFonts w:ascii="Times New Roman" w:hAnsi="Times New Roman" w:cs="Times New Roman"/>
          <w:sz w:val="24"/>
          <w:szCs w:val="24"/>
        </w:rPr>
        <w:t xml:space="preserve"> human illnesses (</w:t>
      </w:r>
      <w:proofErr w:type="spellStart"/>
      <w:r w:rsidRPr="00D1321B">
        <w:rPr>
          <w:rFonts w:ascii="Times New Roman" w:hAnsi="Times New Roman" w:cs="Times New Roman"/>
          <w:sz w:val="24"/>
          <w:szCs w:val="24"/>
        </w:rPr>
        <w:t>Breitzig</w:t>
      </w:r>
      <w:proofErr w:type="spellEnd"/>
      <w:r w:rsidRPr="00D1321B">
        <w:rPr>
          <w:rFonts w:ascii="Times New Roman" w:hAnsi="Times New Roman" w:cs="Times New Roman"/>
          <w:sz w:val="24"/>
          <w:szCs w:val="24"/>
        </w:rPr>
        <w:t xml:space="preserve"> </w:t>
      </w:r>
      <w:r w:rsidRPr="00D1321B">
        <w:rPr>
          <w:rFonts w:ascii="Times New Roman" w:hAnsi="Times New Roman" w:cs="Times New Roman"/>
          <w:i/>
          <w:sz w:val="24"/>
          <w:szCs w:val="24"/>
        </w:rPr>
        <w:t>et al</w:t>
      </w:r>
      <w:r w:rsidRPr="00D1321B">
        <w:rPr>
          <w:rFonts w:ascii="Times New Roman" w:hAnsi="Times New Roman" w:cs="Times New Roman"/>
          <w:sz w:val="24"/>
          <w:szCs w:val="24"/>
        </w:rPr>
        <w:t>., 2016), reactive oxygen species (ROS) and other free radicals are the primary cause of 4-HNE accumulation and</w:t>
      </w:r>
      <w:r w:rsidR="004D28F3" w:rsidRPr="00D1321B">
        <w:rPr>
          <w:rFonts w:ascii="Times New Roman" w:hAnsi="Times New Roman" w:cs="Times New Roman"/>
          <w:sz w:val="24"/>
          <w:szCs w:val="24"/>
        </w:rPr>
        <w:t xml:space="preserve"> </w:t>
      </w:r>
      <w:proofErr w:type="gramStart"/>
      <w:r w:rsidR="004D28F3" w:rsidRPr="00D1321B">
        <w:rPr>
          <w:rFonts w:ascii="Times New Roman" w:hAnsi="Times New Roman" w:cs="Times New Roman"/>
          <w:sz w:val="24"/>
          <w:szCs w:val="24"/>
        </w:rPr>
        <w:t>its</w:t>
      </w:r>
      <w:proofErr w:type="gramEnd"/>
      <w:r w:rsidR="004D28F3" w:rsidRPr="00D1321B">
        <w:rPr>
          <w:rFonts w:ascii="Times New Roman" w:hAnsi="Times New Roman" w:cs="Times New Roman"/>
          <w:sz w:val="24"/>
          <w:szCs w:val="24"/>
        </w:rPr>
        <w:t xml:space="preserve"> </w:t>
      </w:r>
      <w:r w:rsidRPr="00D1321B">
        <w:rPr>
          <w:rFonts w:ascii="Times New Roman" w:hAnsi="Times New Roman" w:cs="Times New Roman"/>
          <w:sz w:val="24"/>
          <w:szCs w:val="24"/>
        </w:rPr>
        <w:t xml:space="preserve">adduct formation; </w:t>
      </w:r>
      <w:r w:rsidR="00354E73" w:rsidRPr="00D1321B">
        <w:rPr>
          <w:rFonts w:ascii="Times New Roman" w:hAnsi="Times New Roman" w:cs="Times New Roman"/>
          <w:sz w:val="24"/>
          <w:szCs w:val="24"/>
        </w:rPr>
        <w:t>th</w:t>
      </w:r>
      <w:r w:rsidR="004D28F3" w:rsidRPr="00D1321B">
        <w:rPr>
          <w:rFonts w:ascii="Times New Roman" w:hAnsi="Times New Roman" w:cs="Times New Roman"/>
          <w:sz w:val="24"/>
          <w:szCs w:val="24"/>
        </w:rPr>
        <w:t>is</w:t>
      </w:r>
      <w:r w:rsidRPr="00D1321B">
        <w:rPr>
          <w:rFonts w:ascii="Times New Roman" w:hAnsi="Times New Roman" w:cs="Times New Roman"/>
          <w:sz w:val="24"/>
          <w:szCs w:val="24"/>
        </w:rPr>
        <w:t xml:space="preserve"> contribut</w:t>
      </w:r>
      <w:r w:rsidR="00354E73" w:rsidRPr="00D1321B">
        <w:rPr>
          <w:rFonts w:ascii="Times New Roman" w:hAnsi="Times New Roman" w:cs="Times New Roman"/>
          <w:sz w:val="24"/>
          <w:szCs w:val="24"/>
        </w:rPr>
        <w:t>e</w:t>
      </w:r>
      <w:r w:rsidR="004D28F3" w:rsidRPr="00D1321B">
        <w:rPr>
          <w:rFonts w:ascii="Times New Roman" w:hAnsi="Times New Roman" w:cs="Times New Roman"/>
          <w:sz w:val="24"/>
          <w:szCs w:val="24"/>
        </w:rPr>
        <w:t>s</w:t>
      </w:r>
      <w:r w:rsidRPr="00D1321B">
        <w:rPr>
          <w:rFonts w:ascii="Times New Roman" w:hAnsi="Times New Roman" w:cs="Times New Roman"/>
          <w:sz w:val="24"/>
          <w:szCs w:val="24"/>
        </w:rPr>
        <w:t xml:space="preserve"> to a number of cytotoxic processes, including inflammatory injury, protein dysfunction, and apoptosis, </w:t>
      </w:r>
      <w:r w:rsidR="0040396C" w:rsidRPr="00D1321B">
        <w:rPr>
          <w:rFonts w:ascii="Times New Roman" w:hAnsi="Times New Roman" w:cs="Times New Roman"/>
          <w:sz w:val="24"/>
          <w:szCs w:val="24"/>
        </w:rPr>
        <w:t xml:space="preserve">which culminate in diverse </w:t>
      </w:r>
      <w:r w:rsidRPr="00D1321B">
        <w:rPr>
          <w:rFonts w:ascii="Times New Roman" w:hAnsi="Times New Roman" w:cs="Times New Roman"/>
          <w:sz w:val="24"/>
          <w:szCs w:val="24"/>
        </w:rPr>
        <w:t xml:space="preserve">harmful effects (Xiao </w:t>
      </w:r>
      <w:r w:rsidRPr="00D1321B">
        <w:rPr>
          <w:rStyle w:val="Emphasis"/>
          <w:rFonts w:ascii="Times New Roman" w:hAnsi="Times New Roman" w:cs="Times New Roman"/>
          <w:sz w:val="24"/>
          <w:szCs w:val="24"/>
        </w:rPr>
        <w:t>et al</w:t>
      </w:r>
      <w:r w:rsidRPr="00D1321B">
        <w:rPr>
          <w:rFonts w:ascii="Times New Roman" w:hAnsi="Times New Roman" w:cs="Times New Roman"/>
          <w:sz w:val="24"/>
          <w:szCs w:val="24"/>
        </w:rPr>
        <w:t xml:space="preserve">., 2017; </w:t>
      </w:r>
      <w:proofErr w:type="spellStart"/>
      <w:r w:rsidRPr="00D1321B">
        <w:rPr>
          <w:rFonts w:ascii="Times New Roman" w:hAnsi="Times New Roman" w:cs="Times New Roman"/>
          <w:sz w:val="24"/>
          <w:szCs w:val="24"/>
        </w:rPr>
        <w:t>Zarkovic</w:t>
      </w:r>
      <w:proofErr w:type="spellEnd"/>
      <w:r w:rsidRPr="00D1321B">
        <w:rPr>
          <w:rFonts w:ascii="Times New Roman" w:hAnsi="Times New Roman" w:cs="Times New Roman"/>
          <w:sz w:val="24"/>
          <w:szCs w:val="24"/>
        </w:rPr>
        <w:t xml:space="preserve"> </w:t>
      </w:r>
      <w:r w:rsidRPr="00D1321B">
        <w:rPr>
          <w:rStyle w:val="Emphasis"/>
          <w:rFonts w:ascii="Times New Roman" w:hAnsi="Times New Roman" w:cs="Times New Roman"/>
          <w:sz w:val="24"/>
          <w:szCs w:val="24"/>
        </w:rPr>
        <w:t>et al</w:t>
      </w:r>
      <w:r w:rsidRPr="00D1321B">
        <w:rPr>
          <w:rFonts w:ascii="Times New Roman" w:hAnsi="Times New Roman" w:cs="Times New Roman"/>
          <w:sz w:val="24"/>
          <w:szCs w:val="24"/>
        </w:rPr>
        <w:t xml:space="preserve">., 2017). </w:t>
      </w:r>
    </w:p>
    <w:p w14:paraId="580C4342" w14:textId="60838F18" w:rsidR="0044795E" w:rsidRPr="00AE6A5F" w:rsidRDefault="00157CCF" w:rsidP="00AE6A5F">
      <w:pPr>
        <w:spacing w:line="480" w:lineRule="auto"/>
        <w:jc w:val="both"/>
        <w:rPr>
          <w:rFonts w:ascii="Times New Roman" w:hAnsi="Times New Roman" w:cs="Times New Roman"/>
          <w:sz w:val="24"/>
          <w:szCs w:val="24"/>
        </w:rPr>
      </w:pPr>
      <w:r w:rsidRPr="00AE6A5F">
        <w:rPr>
          <w:rFonts w:ascii="Times New Roman" w:hAnsi="Times New Roman" w:cs="Times New Roman"/>
          <w:sz w:val="24"/>
          <w:szCs w:val="24"/>
        </w:rPr>
        <w:t xml:space="preserve">The successive decrease in the expression of 4HNE in the </w:t>
      </w:r>
      <w:r w:rsidR="004D28F3" w:rsidRPr="00AE6A5F">
        <w:rPr>
          <w:rFonts w:ascii="Times New Roman" w:hAnsi="Times New Roman" w:cs="Times New Roman"/>
          <w:sz w:val="24"/>
          <w:szCs w:val="24"/>
        </w:rPr>
        <w:t xml:space="preserve">dose dependent </w:t>
      </w:r>
      <w:r w:rsidRPr="00AE6A5F">
        <w:rPr>
          <w:rFonts w:ascii="Times New Roman" w:hAnsi="Times New Roman" w:cs="Times New Roman"/>
          <w:sz w:val="24"/>
          <w:szCs w:val="24"/>
        </w:rPr>
        <w:t>treated groups sugges</w:t>
      </w:r>
      <w:r w:rsidR="00284CF3" w:rsidRPr="00AE6A5F">
        <w:rPr>
          <w:rFonts w:ascii="Times New Roman" w:hAnsi="Times New Roman" w:cs="Times New Roman"/>
          <w:sz w:val="24"/>
          <w:szCs w:val="24"/>
        </w:rPr>
        <w:t>t the</w:t>
      </w:r>
      <w:r w:rsidRPr="00AE6A5F">
        <w:rPr>
          <w:rFonts w:ascii="Times New Roman" w:hAnsi="Times New Roman" w:cs="Times New Roman"/>
          <w:sz w:val="24"/>
          <w:szCs w:val="24"/>
        </w:rPr>
        <w:t xml:space="preserve"> reno-protective and hepat</w:t>
      </w:r>
      <w:r w:rsidR="004D28F3" w:rsidRPr="00AE6A5F">
        <w:rPr>
          <w:rFonts w:ascii="Times New Roman" w:hAnsi="Times New Roman" w:cs="Times New Roman"/>
          <w:sz w:val="24"/>
          <w:szCs w:val="24"/>
        </w:rPr>
        <w:t>ic preservative</w:t>
      </w:r>
      <w:r w:rsidRPr="00AE6A5F">
        <w:rPr>
          <w:rFonts w:ascii="Times New Roman" w:hAnsi="Times New Roman" w:cs="Times New Roman"/>
          <w:sz w:val="24"/>
          <w:szCs w:val="24"/>
        </w:rPr>
        <w:t xml:space="preserve"> effects of lutein following induced t</w:t>
      </w:r>
      <w:r w:rsidR="00284CF3" w:rsidRPr="00AE6A5F">
        <w:rPr>
          <w:rFonts w:ascii="Times New Roman" w:hAnsi="Times New Roman" w:cs="Times New Roman"/>
          <w:sz w:val="24"/>
          <w:szCs w:val="24"/>
        </w:rPr>
        <w:t>oxicity (</w:t>
      </w:r>
      <w:bookmarkStart w:id="12" w:name="_Hlk216693890"/>
      <w:proofErr w:type="spellStart"/>
      <w:r w:rsidR="00284CF3" w:rsidRPr="00AE6A5F">
        <w:rPr>
          <w:rFonts w:ascii="Times New Roman" w:hAnsi="Times New Roman" w:cs="Times New Roman"/>
          <w:sz w:val="24"/>
          <w:szCs w:val="24"/>
        </w:rPr>
        <w:t>Hirdyani</w:t>
      </w:r>
      <w:proofErr w:type="spellEnd"/>
      <w:r w:rsidR="00284CF3" w:rsidRPr="00AE6A5F">
        <w:rPr>
          <w:rFonts w:ascii="Times New Roman" w:hAnsi="Times New Roman" w:cs="Times New Roman"/>
          <w:sz w:val="24"/>
          <w:szCs w:val="24"/>
        </w:rPr>
        <w:t xml:space="preserve"> et al., 2017; </w:t>
      </w:r>
      <w:proofErr w:type="spellStart"/>
      <w:r w:rsidR="00284CF3" w:rsidRPr="00AE6A5F">
        <w:rPr>
          <w:rFonts w:ascii="Times New Roman" w:hAnsi="Times New Roman" w:cs="Times New Roman"/>
          <w:sz w:val="24"/>
          <w:szCs w:val="24"/>
        </w:rPr>
        <w:t>Bilgic</w:t>
      </w:r>
      <w:proofErr w:type="spellEnd"/>
      <w:r w:rsidR="00284CF3" w:rsidRPr="00AE6A5F">
        <w:rPr>
          <w:rFonts w:ascii="Times New Roman" w:hAnsi="Times New Roman" w:cs="Times New Roman"/>
          <w:sz w:val="24"/>
          <w:szCs w:val="24"/>
        </w:rPr>
        <w:t xml:space="preserve"> et al., 2022; Gundogdu </w:t>
      </w:r>
      <w:r w:rsidR="00284CF3" w:rsidRPr="00AE6A5F">
        <w:rPr>
          <w:rFonts w:ascii="Times New Roman" w:hAnsi="Times New Roman" w:cs="Times New Roman"/>
          <w:i/>
          <w:iCs/>
          <w:sz w:val="24"/>
          <w:szCs w:val="24"/>
        </w:rPr>
        <w:t>et al.,</w:t>
      </w:r>
      <w:r w:rsidR="00284CF3" w:rsidRPr="00AE6A5F">
        <w:rPr>
          <w:rFonts w:ascii="Times New Roman" w:hAnsi="Times New Roman" w:cs="Times New Roman"/>
          <w:sz w:val="24"/>
          <w:szCs w:val="24"/>
        </w:rPr>
        <w:t xml:space="preserve"> 2022</w:t>
      </w:r>
      <w:bookmarkEnd w:id="12"/>
      <w:r w:rsidR="00D71A71" w:rsidRPr="00AE6A5F">
        <w:rPr>
          <w:rFonts w:ascii="Times New Roman" w:hAnsi="Times New Roman" w:cs="Times New Roman"/>
          <w:sz w:val="24"/>
          <w:szCs w:val="24"/>
        </w:rPr>
        <w:t xml:space="preserve">). </w:t>
      </w:r>
      <w:r w:rsidRPr="00AE6A5F">
        <w:rPr>
          <w:rFonts w:ascii="Times New Roman" w:hAnsi="Times New Roman" w:cs="Times New Roman"/>
          <w:sz w:val="24"/>
          <w:szCs w:val="24"/>
        </w:rPr>
        <w:t>Studies have demonstrated lutein's potential to mitigate oxidative damage and degenerative conditions in the liver (Kim et al., 2012</w:t>
      </w:r>
      <w:r w:rsidR="00284CF3" w:rsidRPr="00AE6A5F">
        <w:rPr>
          <w:rFonts w:ascii="Times New Roman" w:hAnsi="Times New Roman" w:cs="Times New Roman"/>
          <w:sz w:val="24"/>
          <w:szCs w:val="24"/>
        </w:rPr>
        <w:t>, Li et al., 201</w:t>
      </w:r>
      <w:r w:rsidR="00D178D6" w:rsidRPr="00AE6A5F">
        <w:rPr>
          <w:rFonts w:ascii="Times New Roman" w:hAnsi="Times New Roman" w:cs="Times New Roman"/>
          <w:sz w:val="24"/>
          <w:szCs w:val="24"/>
        </w:rPr>
        <w:t>8</w:t>
      </w:r>
      <w:r w:rsidR="00284CF3" w:rsidRPr="00AE6A5F">
        <w:rPr>
          <w:rFonts w:ascii="Times New Roman" w:hAnsi="Times New Roman" w:cs="Times New Roman"/>
          <w:sz w:val="24"/>
          <w:szCs w:val="24"/>
        </w:rPr>
        <w:t>)</w:t>
      </w:r>
      <w:r w:rsidR="004D28F3" w:rsidRPr="00AE6A5F">
        <w:rPr>
          <w:rFonts w:ascii="Times New Roman" w:hAnsi="Times New Roman" w:cs="Times New Roman"/>
          <w:sz w:val="24"/>
          <w:szCs w:val="24"/>
        </w:rPr>
        <w:t xml:space="preserve">. Lutein, a potent </w:t>
      </w:r>
      <w:r w:rsidR="004D28F3" w:rsidRPr="00D1321B">
        <w:rPr>
          <w:rFonts w:ascii="Times New Roman" w:hAnsi="Times New Roman" w:cs="Times New Roman"/>
          <w:sz w:val="24"/>
          <w:szCs w:val="24"/>
        </w:rPr>
        <w:t>antioxidant carotenoid, exhibits protective effects against ischemia-induced kidney damage thereby preserving renal function (</w:t>
      </w:r>
      <w:bookmarkStart w:id="13" w:name="_Hlk213500796"/>
      <w:r w:rsidR="004D28F3" w:rsidRPr="00D1321B">
        <w:rPr>
          <w:rFonts w:ascii="Times New Roman" w:hAnsi="Times New Roman" w:cs="Times New Roman"/>
          <w:sz w:val="24"/>
          <w:szCs w:val="24"/>
        </w:rPr>
        <w:t xml:space="preserve">Gundogdu </w:t>
      </w:r>
      <w:r w:rsidR="004D28F3" w:rsidRPr="00D1321B">
        <w:rPr>
          <w:rFonts w:ascii="Times New Roman" w:hAnsi="Times New Roman" w:cs="Times New Roman"/>
          <w:i/>
          <w:iCs/>
          <w:sz w:val="24"/>
          <w:szCs w:val="24"/>
        </w:rPr>
        <w:t>et al.,</w:t>
      </w:r>
      <w:r w:rsidR="004D28F3" w:rsidRPr="00D1321B">
        <w:rPr>
          <w:rFonts w:ascii="Times New Roman" w:hAnsi="Times New Roman" w:cs="Times New Roman"/>
          <w:sz w:val="24"/>
          <w:szCs w:val="24"/>
        </w:rPr>
        <w:t xml:space="preserve"> 2022, Gad El-Karim </w:t>
      </w:r>
      <w:r w:rsidR="004D28F3" w:rsidRPr="00D1321B">
        <w:rPr>
          <w:rFonts w:ascii="Times New Roman" w:hAnsi="Times New Roman" w:cs="Times New Roman"/>
          <w:i/>
          <w:iCs/>
          <w:sz w:val="24"/>
          <w:szCs w:val="24"/>
        </w:rPr>
        <w:t>et al.,</w:t>
      </w:r>
      <w:r w:rsidR="004D28F3" w:rsidRPr="00D1321B">
        <w:rPr>
          <w:rFonts w:ascii="Times New Roman" w:hAnsi="Times New Roman" w:cs="Times New Roman"/>
          <w:sz w:val="24"/>
          <w:szCs w:val="24"/>
        </w:rPr>
        <w:t xml:space="preserve"> 2023</w:t>
      </w:r>
      <w:bookmarkEnd w:id="13"/>
      <w:r w:rsidR="004D28F3" w:rsidRPr="00D1321B">
        <w:rPr>
          <w:rFonts w:ascii="Times New Roman" w:hAnsi="Times New Roman" w:cs="Times New Roman"/>
          <w:sz w:val="24"/>
          <w:szCs w:val="24"/>
        </w:rPr>
        <w:t>).</w:t>
      </w:r>
      <w:r w:rsidR="00D71A71" w:rsidRPr="00D1321B">
        <w:rPr>
          <w:rFonts w:ascii="Times New Roman" w:hAnsi="Times New Roman" w:cs="Times New Roman"/>
          <w:sz w:val="24"/>
          <w:szCs w:val="24"/>
        </w:rPr>
        <w:t xml:space="preserve"> </w:t>
      </w:r>
      <w:r w:rsidR="008462E8" w:rsidRPr="00D1321B">
        <w:rPr>
          <w:rFonts w:ascii="Times New Roman" w:hAnsi="Times New Roman" w:cs="Times New Roman"/>
          <w:sz w:val="24"/>
          <w:szCs w:val="24"/>
        </w:rPr>
        <w:t>These cumulative findings</w:t>
      </w:r>
      <w:r w:rsidR="00D71A71" w:rsidRPr="00D1321B">
        <w:rPr>
          <w:rFonts w:ascii="Times New Roman" w:hAnsi="Times New Roman" w:cs="Times New Roman"/>
          <w:sz w:val="24"/>
          <w:szCs w:val="24"/>
        </w:rPr>
        <w:t xml:space="preserve"> suggest</w:t>
      </w:r>
      <w:r w:rsidR="00D71A71" w:rsidRPr="00AE6A5F">
        <w:rPr>
          <w:rFonts w:ascii="Times New Roman" w:hAnsi="Times New Roman" w:cs="Times New Roman"/>
          <w:sz w:val="24"/>
          <w:szCs w:val="24"/>
        </w:rPr>
        <w:t xml:space="preserve"> the potential therapeutic effect of lutein against hepatorenal toxicity.</w:t>
      </w:r>
    </w:p>
    <w:p w14:paraId="11471113" w14:textId="77777777" w:rsidR="000C7199" w:rsidRDefault="00E93A6D" w:rsidP="00AE6A5F">
      <w:pPr>
        <w:spacing w:line="480" w:lineRule="auto"/>
        <w:jc w:val="both"/>
        <w:rPr>
          <w:rFonts w:ascii="Times New Roman" w:hAnsi="Times New Roman" w:cs="Times New Roman"/>
          <w:sz w:val="24"/>
          <w:szCs w:val="24"/>
        </w:rPr>
      </w:pPr>
      <w:r w:rsidRPr="00AE6A5F">
        <w:rPr>
          <w:rFonts w:ascii="Times New Roman" w:hAnsi="Times New Roman" w:cs="Times New Roman"/>
          <w:b/>
          <w:sz w:val="24"/>
          <w:szCs w:val="24"/>
        </w:rPr>
        <w:lastRenderedPageBreak/>
        <w:t>Conclusion:</w:t>
      </w:r>
      <w:r w:rsidRPr="00AE6A5F">
        <w:rPr>
          <w:rFonts w:ascii="Times New Roman" w:hAnsi="Times New Roman" w:cs="Times New Roman"/>
          <w:sz w:val="24"/>
          <w:szCs w:val="24"/>
        </w:rPr>
        <w:t xml:space="preserve"> </w:t>
      </w:r>
      <w:r w:rsidR="000C7199" w:rsidRPr="00AE6A5F">
        <w:rPr>
          <w:rFonts w:ascii="Times New Roman" w:hAnsi="Times New Roman" w:cs="Times New Roman"/>
          <w:sz w:val="24"/>
          <w:szCs w:val="24"/>
        </w:rPr>
        <w:t>This study showed significant alterations in body weights of the PQ-only group relative to the treated groups and control. In the treated groups, lutein demonstrated dose dependent attenuation of lipid peroxidation, indicative of successive improvements in the immunological features, closely similar to the control when the highest dose of lutein was given. Hence, lutein may be considered a potential agent for amelioration of paraquat toxicity.</w:t>
      </w:r>
    </w:p>
    <w:p w14:paraId="4F14F3FE" w14:textId="77777777" w:rsidR="00D1321B" w:rsidRPr="00AE6A5F" w:rsidRDefault="00D1321B" w:rsidP="00AE6A5F">
      <w:pPr>
        <w:spacing w:line="480" w:lineRule="auto"/>
        <w:ind w:left="3600"/>
        <w:jc w:val="both"/>
        <w:rPr>
          <w:rFonts w:ascii="Times New Roman" w:eastAsia="Calibri" w:hAnsi="Times New Roman" w:cs="Times New Roman"/>
          <w:b/>
          <w:bCs/>
          <w:sz w:val="24"/>
          <w:szCs w:val="24"/>
        </w:rPr>
      </w:pPr>
    </w:p>
    <w:p w14:paraId="12E27EB6" w14:textId="67099AEF" w:rsidR="006D1646" w:rsidRPr="00AE6A5F" w:rsidRDefault="00281625" w:rsidP="00D1321B">
      <w:pPr>
        <w:spacing w:line="480" w:lineRule="auto"/>
        <w:ind w:left="2880" w:firstLine="720"/>
        <w:jc w:val="both"/>
        <w:rPr>
          <w:rFonts w:ascii="Times New Roman" w:eastAsia="Calibri" w:hAnsi="Times New Roman" w:cs="Times New Roman"/>
          <w:b/>
          <w:bCs/>
          <w:sz w:val="24"/>
          <w:szCs w:val="24"/>
        </w:rPr>
      </w:pPr>
      <w:r w:rsidRPr="00AE6A5F">
        <w:rPr>
          <w:rFonts w:ascii="Times New Roman" w:eastAsia="Calibri" w:hAnsi="Times New Roman" w:cs="Times New Roman"/>
          <w:b/>
          <w:bCs/>
          <w:sz w:val="24"/>
          <w:szCs w:val="24"/>
        </w:rPr>
        <w:t>REFERENCES</w:t>
      </w:r>
    </w:p>
    <w:p w14:paraId="50B1C6D3" w14:textId="69ADE0D2" w:rsidR="000572DA" w:rsidRPr="000572DA" w:rsidRDefault="000572DA" w:rsidP="00AE6A5F">
      <w:pPr>
        <w:pStyle w:val="ListParagraph"/>
        <w:numPr>
          <w:ilvl w:val="0"/>
          <w:numId w:val="2"/>
        </w:numPr>
        <w:spacing w:line="480" w:lineRule="auto"/>
        <w:jc w:val="both"/>
      </w:pPr>
      <w:r w:rsidRPr="000572DA">
        <w:rPr>
          <w:shd w:val="clear" w:color="auto" w:fill="FFFFFF"/>
        </w:rPr>
        <w:t xml:space="preserve">Adejumo, O. A., </w:t>
      </w:r>
      <w:proofErr w:type="spellStart"/>
      <w:r w:rsidRPr="000572DA">
        <w:rPr>
          <w:shd w:val="clear" w:color="auto" w:fill="FFFFFF"/>
        </w:rPr>
        <w:t>Akinbodewa</w:t>
      </w:r>
      <w:proofErr w:type="spellEnd"/>
      <w:r w:rsidRPr="000572DA">
        <w:rPr>
          <w:shd w:val="clear" w:color="auto" w:fill="FFFFFF"/>
        </w:rPr>
        <w:t xml:space="preserve">, A. A., </w:t>
      </w:r>
      <w:proofErr w:type="spellStart"/>
      <w:r w:rsidRPr="000572DA">
        <w:rPr>
          <w:shd w:val="clear" w:color="auto" w:fill="FFFFFF"/>
        </w:rPr>
        <w:t>Olafisoye</w:t>
      </w:r>
      <w:proofErr w:type="spellEnd"/>
      <w:r w:rsidRPr="000572DA">
        <w:rPr>
          <w:shd w:val="clear" w:color="auto" w:fill="FFFFFF"/>
        </w:rPr>
        <w:t xml:space="preserve">, O. J., &amp; Afolabi, O. N. (2016). Acute kidney injury following paraquat poisoning: An uncommon case of acute toxic nephropathy in Nigeria. Journal of Medicine in the Tropics, 18(1), 51-53. </w:t>
      </w:r>
      <w:hyperlink r:id="rId10" w:history="1">
        <w:r w:rsidRPr="00246735">
          <w:rPr>
            <w:rStyle w:val="Hyperlink"/>
            <w:shd w:val="clear" w:color="auto" w:fill="FFFFFF"/>
          </w:rPr>
          <w:t>https://doi.org/10.4103/2276-7096.177828</w:t>
        </w:r>
      </w:hyperlink>
    </w:p>
    <w:p w14:paraId="5B6B5082" w14:textId="5F7E61E9" w:rsidR="000572DA" w:rsidRPr="000572DA" w:rsidRDefault="000572DA" w:rsidP="004029BB">
      <w:pPr>
        <w:pStyle w:val="ListParagraph"/>
        <w:numPr>
          <w:ilvl w:val="0"/>
          <w:numId w:val="2"/>
        </w:numPr>
        <w:spacing w:line="480" w:lineRule="auto"/>
        <w:jc w:val="both"/>
        <w:rPr>
          <w:i/>
          <w:shd w:val="clear" w:color="auto" w:fill="FFFFFF"/>
        </w:rPr>
      </w:pPr>
      <w:r w:rsidRPr="000572DA">
        <w:t xml:space="preserve">Ahn, Y. J., &amp; Kim, H. (2021). Lutein as a modulator of oxidative stress-mediated inflammatory diseases. Antioxidants, 10(9), 1448. </w:t>
      </w:r>
      <w:hyperlink r:id="rId11" w:history="1">
        <w:r w:rsidRPr="00246735">
          <w:rPr>
            <w:rStyle w:val="Hyperlink"/>
          </w:rPr>
          <w:t>https://doi.org/10.3390/antiox10091448</w:t>
        </w:r>
      </w:hyperlink>
    </w:p>
    <w:p w14:paraId="3F06C6BE" w14:textId="1ABCE35E" w:rsidR="004029BB" w:rsidRPr="004029BB" w:rsidRDefault="004029BB" w:rsidP="004029BB">
      <w:pPr>
        <w:pStyle w:val="ListParagraph"/>
        <w:numPr>
          <w:ilvl w:val="0"/>
          <w:numId w:val="2"/>
        </w:numPr>
        <w:spacing w:line="480" w:lineRule="auto"/>
        <w:jc w:val="both"/>
        <w:rPr>
          <w:i/>
          <w:shd w:val="clear" w:color="auto" w:fill="FFFFFF"/>
        </w:rPr>
      </w:pPr>
      <w:r w:rsidRPr="004029BB">
        <w:rPr>
          <w:shd w:val="clear" w:color="auto" w:fill="FFFFFF"/>
        </w:rPr>
        <w:t xml:space="preserve">Bancroft, J. D. and Gamble, M. (2002). Theory and practice of histology techniques. </w:t>
      </w:r>
      <w:r w:rsidRPr="004029BB">
        <w:rPr>
          <w:i/>
          <w:shd w:val="clear" w:color="auto" w:fill="FFFFFF"/>
        </w:rPr>
        <w:t xml:space="preserve">Elsevier </w:t>
      </w:r>
    </w:p>
    <w:p w14:paraId="3EB14120" w14:textId="5268B5DE" w:rsidR="004029BB" w:rsidRPr="004029BB" w:rsidRDefault="004029BB" w:rsidP="004029BB">
      <w:pPr>
        <w:pStyle w:val="ListParagraph"/>
        <w:spacing w:line="480" w:lineRule="auto"/>
        <w:ind w:left="360"/>
        <w:jc w:val="both"/>
        <w:rPr>
          <w:shd w:val="clear" w:color="auto" w:fill="FFFFFF"/>
        </w:rPr>
      </w:pPr>
      <w:r w:rsidRPr="004029BB">
        <w:rPr>
          <w:i/>
          <w:shd w:val="clear" w:color="auto" w:fill="FFFFFF"/>
        </w:rPr>
        <w:t>Health Sciences</w:t>
      </w:r>
      <w:r w:rsidRPr="004029BB">
        <w:rPr>
          <w:shd w:val="clear" w:color="auto" w:fill="FFFFFF"/>
        </w:rPr>
        <w:t>. 5</w:t>
      </w:r>
      <w:r w:rsidRPr="004029BB">
        <w:rPr>
          <w:shd w:val="clear" w:color="auto" w:fill="FFFFFF"/>
          <w:vertAlign w:val="superscript"/>
        </w:rPr>
        <w:t>th</w:t>
      </w:r>
      <w:r w:rsidRPr="004029BB">
        <w:rPr>
          <w:shd w:val="clear" w:color="auto" w:fill="FFFFFF"/>
        </w:rPr>
        <w:t xml:space="preserve"> edition Edinburgh: Churchill Livingstone.</w:t>
      </w:r>
    </w:p>
    <w:p w14:paraId="407DD079" w14:textId="4905C62C" w:rsidR="000572DA" w:rsidRDefault="000572DA" w:rsidP="00AE6A5F">
      <w:pPr>
        <w:pStyle w:val="ListParagraph"/>
        <w:numPr>
          <w:ilvl w:val="0"/>
          <w:numId w:val="2"/>
        </w:numPr>
        <w:spacing w:line="480" w:lineRule="auto"/>
        <w:jc w:val="both"/>
      </w:pPr>
      <w:proofErr w:type="spellStart"/>
      <w:r w:rsidRPr="000572DA">
        <w:t>Bekyarova</w:t>
      </w:r>
      <w:proofErr w:type="spellEnd"/>
      <w:r w:rsidRPr="000572DA">
        <w:t xml:space="preserve">, G., Tzaneva, M., Bratoeva, K., Ivanova, I., </w:t>
      </w:r>
      <w:proofErr w:type="spellStart"/>
      <w:r w:rsidRPr="000572DA">
        <w:t>Kotzev</w:t>
      </w:r>
      <w:proofErr w:type="spellEnd"/>
      <w:r w:rsidRPr="000572DA">
        <w:t xml:space="preserve">, A., Hristova, M., Krastev, D., Kindekov, I., &amp; Mileva, M. (2019). 4-Hydroxynonenal (HNE) and hepatic injury related to chronic oxidative stress. Biotechnology and Biotechnological Equipment, 33(1), 1544–1552. </w:t>
      </w:r>
      <w:hyperlink r:id="rId12" w:history="1">
        <w:r w:rsidRPr="00246735">
          <w:rPr>
            <w:rStyle w:val="Hyperlink"/>
          </w:rPr>
          <w:t>https://doi.org/10.1080/13102818.2019.1674912</w:t>
        </w:r>
      </w:hyperlink>
    </w:p>
    <w:p w14:paraId="678928A0" w14:textId="4D399B40" w:rsidR="000572DA" w:rsidRDefault="000572DA" w:rsidP="000B5456">
      <w:pPr>
        <w:pStyle w:val="ListParagraph"/>
        <w:numPr>
          <w:ilvl w:val="0"/>
          <w:numId w:val="2"/>
        </w:numPr>
        <w:spacing w:line="480" w:lineRule="auto"/>
        <w:jc w:val="both"/>
      </w:pPr>
      <w:r w:rsidRPr="000572DA">
        <w:t xml:space="preserve">Bilgiç, S., Gür, F. M., &amp; Aktaş, İ. (2022). Biochemical and histopathological investigation of the protective effect of lutein in rat kidney exposed to cisplatin. Medical Records, 4(3), 433–438. </w:t>
      </w:r>
      <w:hyperlink r:id="rId13" w:history="1">
        <w:r w:rsidRPr="00246735">
          <w:rPr>
            <w:rStyle w:val="Hyperlink"/>
          </w:rPr>
          <w:t>https://doi.org/10.37990/medr.1142424</w:t>
        </w:r>
      </w:hyperlink>
    </w:p>
    <w:p w14:paraId="1D11E499" w14:textId="31506497" w:rsidR="000572DA" w:rsidRDefault="000572DA" w:rsidP="000B5456">
      <w:pPr>
        <w:pStyle w:val="ListParagraph"/>
        <w:numPr>
          <w:ilvl w:val="0"/>
          <w:numId w:val="2"/>
        </w:numPr>
        <w:spacing w:line="480" w:lineRule="auto"/>
        <w:jc w:val="both"/>
      </w:pPr>
      <w:proofErr w:type="spellStart"/>
      <w:r w:rsidRPr="000572DA">
        <w:lastRenderedPageBreak/>
        <w:t>Breitzig</w:t>
      </w:r>
      <w:proofErr w:type="spellEnd"/>
      <w:r w:rsidRPr="000572DA">
        <w:t xml:space="preserve">, M., Bhimineni, C., Lockey, R., &amp; </w:t>
      </w:r>
      <w:proofErr w:type="spellStart"/>
      <w:r w:rsidRPr="000572DA">
        <w:t>Kolliputi</w:t>
      </w:r>
      <w:proofErr w:type="spellEnd"/>
      <w:r w:rsidRPr="000572DA">
        <w:t xml:space="preserve">, N. (2016). 4-Hydroxy-2-nonenal: A critical target in oxidative </w:t>
      </w:r>
      <w:proofErr w:type="gramStart"/>
      <w:r w:rsidRPr="000572DA">
        <w:t>stress?.</w:t>
      </w:r>
      <w:proofErr w:type="gramEnd"/>
      <w:r w:rsidRPr="000572DA">
        <w:t xml:space="preserve"> American Journal of Physiology-Cell Physiology, 311(4), C537–C543. </w:t>
      </w:r>
      <w:hyperlink r:id="rId14" w:history="1">
        <w:r w:rsidRPr="00246735">
          <w:rPr>
            <w:rStyle w:val="Hyperlink"/>
          </w:rPr>
          <w:t>https://doi.org/10.1152/ajpcell.00101.2016</w:t>
        </w:r>
      </w:hyperlink>
    </w:p>
    <w:p w14:paraId="2EDB7703" w14:textId="75FE7FF6" w:rsidR="000572DA" w:rsidRPr="000572DA" w:rsidRDefault="000572DA" w:rsidP="000B5456">
      <w:pPr>
        <w:pStyle w:val="ListParagraph"/>
        <w:numPr>
          <w:ilvl w:val="0"/>
          <w:numId w:val="2"/>
        </w:numPr>
        <w:spacing w:line="480" w:lineRule="auto"/>
        <w:jc w:val="both"/>
      </w:pPr>
      <w:r w:rsidRPr="000572DA">
        <w:rPr>
          <w:shd w:val="clear" w:color="auto" w:fill="FFFFFF"/>
        </w:rPr>
        <w:t xml:space="preserve">Bronstein, A. C., Spyker, D. A., Cantilena Jr, L. R., Green, J. L., </w:t>
      </w:r>
      <w:proofErr w:type="spellStart"/>
      <w:r w:rsidRPr="000572DA">
        <w:rPr>
          <w:shd w:val="clear" w:color="auto" w:fill="FFFFFF"/>
        </w:rPr>
        <w:t>Rumack</w:t>
      </w:r>
      <w:proofErr w:type="spellEnd"/>
      <w:r w:rsidRPr="000572DA">
        <w:rPr>
          <w:shd w:val="clear" w:color="auto" w:fill="FFFFFF"/>
        </w:rPr>
        <w:t xml:space="preserve">, B. H., &amp; Giffin, S. L. (2010). 2009 Annual Report of the American Association of Poison Control Centers' National Poison Data System (NPDS): 27th Annual Report. Clinical Toxicology, 48(10), 979-1178. </w:t>
      </w:r>
      <w:hyperlink r:id="rId15" w:history="1">
        <w:r w:rsidRPr="00246735">
          <w:rPr>
            <w:rStyle w:val="Hyperlink"/>
            <w:shd w:val="clear" w:color="auto" w:fill="FFFFFF"/>
          </w:rPr>
          <w:t>https://doi.org/10.3109/15563650.2010.543906</w:t>
        </w:r>
      </w:hyperlink>
    </w:p>
    <w:p w14:paraId="37D1E981" w14:textId="3DD5765B" w:rsidR="000572DA" w:rsidRPr="000572DA" w:rsidRDefault="000572DA" w:rsidP="00AE6A5F">
      <w:pPr>
        <w:pStyle w:val="ListParagraph"/>
        <w:numPr>
          <w:ilvl w:val="0"/>
          <w:numId w:val="2"/>
        </w:numPr>
        <w:spacing w:line="480" w:lineRule="auto"/>
        <w:jc w:val="both"/>
        <w:rPr>
          <w:shd w:val="clear" w:color="auto" w:fill="FFFFFF"/>
        </w:rPr>
      </w:pPr>
      <w:proofErr w:type="spellStart"/>
      <w:r w:rsidRPr="000572DA">
        <w:t>Dalleau</w:t>
      </w:r>
      <w:proofErr w:type="spellEnd"/>
      <w:r w:rsidRPr="000572DA">
        <w:t xml:space="preserve">, S., </w:t>
      </w:r>
      <w:proofErr w:type="spellStart"/>
      <w:r w:rsidRPr="000572DA">
        <w:t>Baradat</w:t>
      </w:r>
      <w:proofErr w:type="spellEnd"/>
      <w:r w:rsidRPr="000572DA">
        <w:t xml:space="preserve">, M., Guéraud, F., &amp; Huc, L. (2013). Cell death and diseases related to oxidative stress: 4-hydroxynonenal (HNE) in the balance. Cell Death and Differentiation, 20(12), 1615–1630. </w:t>
      </w:r>
      <w:hyperlink r:id="rId16" w:history="1">
        <w:r w:rsidRPr="00246735">
          <w:rPr>
            <w:rStyle w:val="Hyperlink"/>
          </w:rPr>
          <w:t>https://doi.org/10.1038/cdd.2013.138</w:t>
        </w:r>
      </w:hyperlink>
    </w:p>
    <w:p w14:paraId="35753DA9" w14:textId="57B19814" w:rsidR="000572DA" w:rsidRPr="000572DA" w:rsidRDefault="000572DA" w:rsidP="00AE6A5F">
      <w:pPr>
        <w:pStyle w:val="ListParagraph"/>
        <w:numPr>
          <w:ilvl w:val="0"/>
          <w:numId w:val="2"/>
        </w:numPr>
        <w:spacing w:line="480" w:lineRule="auto"/>
        <w:jc w:val="both"/>
        <w:rPr>
          <w:shd w:val="clear" w:color="auto" w:fill="FFFFFF"/>
        </w:rPr>
      </w:pPr>
      <w:r w:rsidRPr="000572DA">
        <w:t xml:space="preserve">Edo, G. I. (2022). Effects of paraquat dichloride on adult male </w:t>
      </w:r>
      <w:proofErr w:type="spellStart"/>
      <w:r w:rsidRPr="000572DA">
        <w:t>wistar</w:t>
      </w:r>
      <w:proofErr w:type="spellEnd"/>
      <w:r w:rsidRPr="000572DA">
        <w:t xml:space="preserve"> rat. an approach in the toxicity of body weights and hematological tissues. Journal of Analytical &amp; Pharmaceutical Research, 11(1), 1-7. </w:t>
      </w:r>
      <w:hyperlink r:id="rId17" w:history="1">
        <w:r w:rsidRPr="00246735">
          <w:rPr>
            <w:rStyle w:val="Hyperlink"/>
          </w:rPr>
          <w:t>https://doi.org/10.15406/japlr.2022.11.00394</w:t>
        </w:r>
      </w:hyperlink>
    </w:p>
    <w:p w14:paraId="1EF50D9C" w14:textId="33349416" w:rsidR="000572DA" w:rsidRDefault="000572DA" w:rsidP="00AE6A5F">
      <w:pPr>
        <w:pStyle w:val="ListParagraph"/>
        <w:numPr>
          <w:ilvl w:val="0"/>
          <w:numId w:val="2"/>
        </w:numPr>
        <w:spacing w:line="480" w:lineRule="auto"/>
        <w:jc w:val="both"/>
        <w:rPr>
          <w:shd w:val="clear" w:color="auto" w:fill="FFFFFF"/>
        </w:rPr>
      </w:pPr>
      <w:r w:rsidRPr="000572DA">
        <w:rPr>
          <w:shd w:val="clear" w:color="auto" w:fill="FFFFFF"/>
        </w:rPr>
        <w:t xml:space="preserve">Gad El-Karim, D. R. S., Lebda, M. A., Alotaibi, B. S., El-Kott, A. F., </w:t>
      </w:r>
      <w:proofErr w:type="spellStart"/>
      <w:r w:rsidRPr="000572DA">
        <w:rPr>
          <w:shd w:val="clear" w:color="auto" w:fill="FFFFFF"/>
        </w:rPr>
        <w:t>Ghamry</w:t>
      </w:r>
      <w:proofErr w:type="spellEnd"/>
      <w:r w:rsidRPr="000572DA">
        <w:rPr>
          <w:shd w:val="clear" w:color="auto" w:fill="FFFFFF"/>
        </w:rPr>
        <w:t xml:space="preserve">, H. I., &amp; </w:t>
      </w:r>
      <w:proofErr w:type="spellStart"/>
      <w:r w:rsidRPr="000572DA">
        <w:rPr>
          <w:shd w:val="clear" w:color="auto" w:fill="FFFFFF"/>
        </w:rPr>
        <w:t>Shukry</w:t>
      </w:r>
      <w:proofErr w:type="spellEnd"/>
      <w:r w:rsidRPr="000572DA">
        <w:rPr>
          <w:shd w:val="clear" w:color="auto" w:fill="FFFFFF"/>
        </w:rPr>
        <w:t xml:space="preserve">, M. (2023). Lutein Modulates Oxidative Stress, Inflammatory and Apoptotic Biomarkers Related to Di-(2-Ethylhexyl) Phthalate (DEHP) Hepato-Nephrotoxicity in Male Rats: Role of Nuclear Factor Kappa B. Toxics, 11(9), 742. </w:t>
      </w:r>
      <w:hyperlink r:id="rId18" w:history="1">
        <w:r w:rsidRPr="00246735">
          <w:rPr>
            <w:rStyle w:val="Hyperlink"/>
            <w:shd w:val="clear" w:color="auto" w:fill="FFFFFF"/>
          </w:rPr>
          <w:t>https://doi.org/10.3390/toxics11090742</w:t>
        </w:r>
      </w:hyperlink>
    </w:p>
    <w:p w14:paraId="741B0706" w14:textId="622FB8E5" w:rsidR="000572DA" w:rsidRDefault="000572DA" w:rsidP="00AE6A5F">
      <w:pPr>
        <w:pStyle w:val="ListParagraph"/>
        <w:numPr>
          <w:ilvl w:val="0"/>
          <w:numId w:val="2"/>
        </w:numPr>
        <w:spacing w:line="480" w:lineRule="auto"/>
        <w:jc w:val="both"/>
        <w:rPr>
          <w:shd w:val="clear" w:color="auto" w:fill="FFFFFF"/>
        </w:rPr>
      </w:pPr>
      <w:proofErr w:type="spellStart"/>
      <w:r w:rsidRPr="000572DA">
        <w:rPr>
          <w:shd w:val="clear" w:color="auto" w:fill="FFFFFF"/>
        </w:rPr>
        <w:t>Gawarammana</w:t>
      </w:r>
      <w:proofErr w:type="spellEnd"/>
      <w:r w:rsidRPr="000572DA">
        <w:rPr>
          <w:shd w:val="clear" w:color="auto" w:fill="FFFFFF"/>
        </w:rPr>
        <w:t xml:space="preserve">, I. B., &amp; Buckley, N. A. (2011). Medical management of paraquat ingestion. British Journal of Clinical Pharmacology, 72(5), 745-757. </w:t>
      </w:r>
      <w:hyperlink r:id="rId19" w:history="1">
        <w:r w:rsidRPr="00246735">
          <w:rPr>
            <w:rStyle w:val="Hyperlink"/>
            <w:shd w:val="clear" w:color="auto" w:fill="FFFFFF"/>
          </w:rPr>
          <w:t>https://doi.org/10.1111/j.1365-2125.2011.04026.x</w:t>
        </w:r>
      </w:hyperlink>
    </w:p>
    <w:p w14:paraId="4ACE1664" w14:textId="4284689E" w:rsidR="000572DA" w:rsidRDefault="000572DA" w:rsidP="00AE6A5F">
      <w:pPr>
        <w:pStyle w:val="ListParagraph"/>
        <w:numPr>
          <w:ilvl w:val="0"/>
          <w:numId w:val="2"/>
        </w:numPr>
        <w:spacing w:line="480" w:lineRule="auto"/>
        <w:jc w:val="both"/>
        <w:rPr>
          <w:shd w:val="clear" w:color="auto" w:fill="FFFFFF"/>
        </w:rPr>
      </w:pPr>
      <w:r w:rsidRPr="000572DA">
        <w:rPr>
          <w:shd w:val="clear" w:color="auto" w:fill="FFFFFF"/>
        </w:rPr>
        <w:t xml:space="preserve">Gündoğdu, B., Taş, H. A. K. A. N., Süleyman, B., Mamedov, R., Yüce, N., </w:t>
      </w:r>
      <w:proofErr w:type="spellStart"/>
      <w:r w:rsidRPr="000572DA">
        <w:rPr>
          <w:shd w:val="clear" w:color="auto" w:fill="FFFFFF"/>
        </w:rPr>
        <w:t>Kuyrukluyildiz</w:t>
      </w:r>
      <w:proofErr w:type="spellEnd"/>
      <w:r w:rsidRPr="000572DA">
        <w:rPr>
          <w:shd w:val="clear" w:color="auto" w:fill="FFFFFF"/>
        </w:rPr>
        <w:t xml:space="preserve">, U., &amp; Süleyman, H. (2022). Effect of lutein on oxidants and proinflammatory cytokine-related </w:t>
      </w:r>
      <w:r w:rsidRPr="000572DA">
        <w:rPr>
          <w:shd w:val="clear" w:color="auto" w:fill="FFFFFF"/>
        </w:rPr>
        <w:lastRenderedPageBreak/>
        <w:t xml:space="preserve">liver ischemia-reperfusion injury. Acta </w:t>
      </w:r>
      <w:proofErr w:type="spellStart"/>
      <w:r w:rsidRPr="000572DA">
        <w:rPr>
          <w:shd w:val="clear" w:color="auto" w:fill="FFFFFF"/>
        </w:rPr>
        <w:t>Poloniae</w:t>
      </w:r>
      <w:proofErr w:type="spellEnd"/>
      <w:r w:rsidRPr="000572DA">
        <w:rPr>
          <w:shd w:val="clear" w:color="auto" w:fill="FFFFFF"/>
        </w:rPr>
        <w:t xml:space="preserve"> </w:t>
      </w:r>
      <w:proofErr w:type="spellStart"/>
      <w:r w:rsidRPr="000572DA">
        <w:rPr>
          <w:shd w:val="clear" w:color="auto" w:fill="FFFFFF"/>
        </w:rPr>
        <w:t>Pharmaceutica</w:t>
      </w:r>
      <w:proofErr w:type="spellEnd"/>
      <w:r w:rsidRPr="000572DA">
        <w:rPr>
          <w:shd w:val="clear" w:color="auto" w:fill="FFFFFF"/>
        </w:rPr>
        <w:t xml:space="preserve">-Drug Research, 79(1) </w:t>
      </w:r>
      <w:hyperlink r:id="rId20" w:history="1">
        <w:r w:rsidRPr="00246735">
          <w:rPr>
            <w:rStyle w:val="Hyperlink"/>
            <w:shd w:val="clear" w:color="auto" w:fill="FFFFFF"/>
          </w:rPr>
          <w:t>https://doi.org/10.32383/appdr/147645</w:t>
        </w:r>
      </w:hyperlink>
    </w:p>
    <w:p w14:paraId="2CE73442" w14:textId="56B6D387" w:rsidR="000572DA" w:rsidRPr="000572DA" w:rsidRDefault="000572DA" w:rsidP="00AE6A5F">
      <w:pPr>
        <w:pStyle w:val="ListParagraph"/>
        <w:numPr>
          <w:ilvl w:val="0"/>
          <w:numId w:val="2"/>
        </w:numPr>
        <w:spacing w:line="480" w:lineRule="auto"/>
        <w:jc w:val="both"/>
      </w:pPr>
      <w:r w:rsidRPr="000572DA">
        <w:rPr>
          <w:shd w:val="clear" w:color="auto" w:fill="FFFFFF"/>
        </w:rPr>
        <w:t xml:space="preserve">Hirdyani, H., &amp; Sheth, M. (2017). Lutein—The less explored carotenoid. World Journal of Pharmaceutical Research, 6(6), 528-553. </w:t>
      </w:r>
      <w:hyperlink r:id="rId21" w:history="1">
        <w:r w:rsidRPr="00246735">
          <w:rPr>
            <w:rStyle w:val="Hyperlink"/>
            <w:shd w:val="clear" w:color="auto" w:fill="FFFFFF"/>
          </w:rPr>
          <w:t>https://doi.org/10.20959/wjpr20176-8671</w:t>
        </w:r>
      </w:hyperlink>
    </w:p>
    <w:p w14:paraId="0BB3DF78" w14:textId="35A78CC4" w:rsidR="000572DA" w:rsidRDefault="000572DA" w:rsidP="00AE6A5F">
      <w:pPr>
        <w:pStyle w:val="ListParagraph"/>
        <w:numPr>
          <w:ilvl w:val="0"/>
          <w:numId w:val="2"/>
        </w:numPr>
        <w:spacing w:line="480" w:lineRule="auto"/>
        <w:jc w:val="both"/>
      </w:pPr>
      <w:r w:rsidRPr="000572DA">
        <w:t xml:space="preserve">Jin, J., Chang, R. S., Xu, S., Xia, G., Wong, J. M. J., Fang, Y., Jia, P., &amp; Ding, X. (2023). Aldehyde Dehydrogenase 2 Ameliorates LPS-Induced Acute Kidney Injury through Detoxification of 4-HNE and Suppression of the MAPK Pathway. Journal of Immunology Research. </w:t>
      </w:r>
      <w:hyperlink r:id="rId22" w:history="1">
        <w:r w:rsidRPr="00246735">
          <w:rPr>
            <w:rStyle w:val="Hyperlink"/>
          </w:rPr>
          <w:t>https://doi.org/10.1155/2023/5513507</w:t>
        </w:r>
      </w:hyperlink>
    </w:p>
    <w:p w14:paraId="787D78AE" w14:textId="689DCE3E" w:rsidR="000572DA" w:rsidRPr="000572DA" w:rsidRDefault="000572DA" w:rsidP="00AE6A5F">
      <w:pPr>
        <w:pStyle w:val="ListParagraph"/>
        <w:numPr>
          <w:ilvl w:val="0"/>
          <w:numId w:val="2"/>
        </w:numPr>
        <w:spacing w:line="480" w:lineRule="auto"/>
        <w:jc w:val="both"/>
        <w:rPr>
          <w:shd w:val="clear" w:color="auto" w:fill="FFFFFF"/>
        </w:rPr>
      </w:pPr>
      <w:r w:rsidRPr="000572DA">
        <w:t xml:space="preserve">Kang, S. C., Kim, H. W., Kim, K. B., Kwack, S. J., Ahn, I. Y., Bae, J. Y., Lim, S. K., &amp; Lee, B. M. (2011). Hepatotoxicity and Nephrotoxicity Produced by 4-Hydroxy-2-Nonenal (4-HNE) Following 4-Week Oral Administration to Sprague-Dawley Rats. Journal of Toxicology and Environmental Health, Part A, 74(12), 779–789. </w:t>
      </w:r>
      <w:hyperlink r:id="rId23" w:history="1">
        <w:r w:rsidRPr="00246735">
          <w:rPr>
            <w:rStyle w:val="Hyperlink"/>
          </w:rPr>
          <w:t>https://doi.org/10.1080/15287394.2011.567952</w:t>
        </w:r>
      </w:hyperlink>
    </w:p>
    <w:p w14:paraId="593EA5DC" w14:textId="4CBD79D4" w:rsidR="000572DA" w:rsidRDefault="000572DA" w:rsidP="00AE6A5F">
      <w:pPr>
        <w:pStyle w:val="ListParagraph"/>
        <w:numPr>
          <w:ilvl w:val="0"/>
          <w:numId w:val="2"/>
        </w:numPr>
        <w:spacing w:line="480" w:lineRule="auto"/>
        <w:jc w:val="both"/>
        <w:rPr>
          <w:shd w:val="clear" w:color="auto" w:fill="FFFFFF"/>
        </w:rPr>
      </w:pPr>
      <w:r w:rsidRPr="000572DA">
        <w:rPr>
          <w:shd w:val="clear" w:color="auto" w:fill="FFFFFF"/>
        </w:rPr>
        <w:t xml:space="preserve">Kim, J. E., Clark, R. M., Park, Y., Lee, J., &amp; Fernandez, M. L. (2012). Lutein decreases oxidative stress and inflammation in liver and eyes of guinea pigs fed a hypercholesterolemic diet. Nutrition Research and Practice, 6(2), 113-119. </w:t>
      </w:r>
      <w:hyperlink r:id="rId24" w:history="1">
        <w:r w:rsidRPr="00246735">
          <w:rPr>
            <w:rStyle w:val="Hyperlink"/>
            <w:shd w:val="clear" w:color="auto" w:fill="FFFFFF"/>
          </w:rPr>
          <w:t>https://doi.org/10.4162/nrp.2012.6.2.113</w:t>
        </w:r>
      </w:hyperlink>
    </w:p>
    <w:p w14:paraId="0651CEA3" w14:textId="38633516" w:rsidR="000572DA" w:rsidRPr="000572DA" w:rsidRDefault="000572DA" w:rsidP="004029BB">
      <w:pPr>
        <w:pStyle w:val="ListParagraph"/>
        <w:numPr>
          <w:ilvl w:val="0"/>
          <w:numId w:val="2"/>
        </w:numPr>
        <w:spacing w:before="100" w:beforeAutospacing="1" w:after="100" w:afterAutospacing="1" w:line="480" w:lineRule="auto"/>
        <w:jc w:val="both"/>
      </w:pPr>
      <w:r w:rsidRPr="000572DA">
        <w:rPr>
          <w:shd w:val="clear" w:color="auto" w:fill="FFFFFF"/>
        </w:rPr>
        <w:t xml:space="preserve">Kovacevic, S., Ivanov, M., </w:t>
      </w:r>
      <w:proofErr w:type="spellStart"/>
      <w:r w:rsidRPr="000572DA">
        <w:rPr>
          <w:shd w:val="clear" w:color="auto" w:fill="FFFFFF"/>
        </w:rPr>
        <w:t>Zivotic</w:t>
      </w:r>
      <w:proofErr w:type="spellEnd"/>
      <w:r w:rsidRPr="000572DA">
        <w:rPr>
          <w:shd w:val="clear" w:color="auto" w:fill="FFFFFF"/>
        </w:rPr>
        <w:t xml:space="preserve">, M., Brkic, P., </w:t>
      </w:r>
      <w:proofErr w:type="spellStart"/>
      <w:r w:rsidRPr="000572DA">
        <w:rPr>
          <w:shd w:val="clear" w:color="auto" w:fill="FFFFFF"/>
        </w:rPr>
        <w:t>Miloradovic</w:t>
      </w:r>
      <w:proofErr w:type="spellEnd"/>
      <w:r w:rsidRPr="000572DA">
        <w:rPr>
          <w:shd w:val="clear" w:color="auto" w:fill="FFFFFF"/>
        </w:rPr>
        <w:t xml:space="preserve">, Z., Jeremic, R., Mihailovic-Stanojevic, N., </w:t>
      </w:r>
      <w:proofErr w:type="spellStart"/>
      <w:r w:rsidRPr="000572DA">
        <w:rPr>
          <w:shd w:val="clear" w:color="auto" w:fill="FFFFFF"/>
        </w:rPr>
        <w:t>Vajic</w:t>
      </w:r>
      <w:proofErr w:type="spellEnd"/>
      <w:r w:rsidRPr="000572DA">
        <w:rPr>
          <w:shd w:val="clear" w:color="auto" w:fill="FFFFFF"/>
        </w:rPr>
        <w:t xml:space="preserve">, U. J., </w:t>
      </w:r>
      <w:proofErr w:type="spellStart"/>
      <w:r w:rsidRPr="000572DA">
        <w:rPr>
          <w:shd w:val="clear" w:color="auto" w:fill="FFFFFF"/>
        </w:rPr>
        <w:t>Karanovic</w:t>
      </w:r>
      <w:proofErr w:type="spellEnd"/>
      <w:r w:rsidRPr="000572DA">
        <w:rPr>
          <w:shd w:val="clear" w:color="auto" w:fill="FFFFFF"/>
        </w:rPr>
        <w:t xml:space="preserve">, D., </w:t>
      </w:r>
      <w:proofErr w:type="spellStart"/>
      <w:r w:rsidRPr="000572DA">
        <w:rPr>
          <w:shd w:val="clear" w:color="auto" w:fill="FFFFFF"/>
        </w:rPr>
        <w:t>Jovovic</w:t>
      </w:r>
      <w:proofErr w:type="spellEnd"/>
      <w:r w:rsidRPr="000572DA">
        <w:rPr>
          <w:shd w:val="clear" w:color="auto" w:fill="FFFFFF"/>
        </w:rPr>
        <w:t xml:space="preserve">, D., &amp; </w:t>
      </w:r>
      <w:proofErr w:type="spellStart"/>
      <w:r w:rsidRPr="000572DA">
        <w:rPr>
          <w:shd w:val="clear" w:color="auto" w:fill="FFFFFF"/>
        </w:rPr>
        <w:t>Nesovic</w:t>
      </w:r>
      <w:proofErr w:type="spellEnd"/>
      <w:r w:rsidRPr="000572DA">
        <w:rPr>
          <w:shd w:val="clear" w:color="auto" w:fill="FFFFFF"/>
        </w:rPr>
        <w:t xml:space="preserve"> </w:t>
      </w:r>
      <w:proofErr w:type="spellStart"/>
      <w:r w:rsidRPr="000572DA">
        <w:rPr>
          <w:shd w:val="clear" w:color="auto" w:fill="FFFFFF"/>
        </w:rPr>
        <w:t>Ostojic</w:t>
      </w:r>
      <w:proofErr w:type="spellEnd"/>
      <w:r w:rsidRPr="000572DA">
        <w:rPr>
          <w:shd w:val="clear" w:color="auto" w:fill="FFFFFF"/>
        </w:rPr>
        <w:t xml:space="preserve">, J. (2021). Immuno-histochemical Analysis of 4-HNE, NGAL, and HO-1 Tissue Expression after Apocynin Treatment and HBO Preconditioning in Postischemic Acute Kidney Injury Induced in Spontaneously Hypertensive Rats. Antioxidants (Basel, Switzerland), 10(8), 1163. </w:t>
      </w:r>
      <w:hyperlink r:id="rId25" w:history="1">
        <w:r w:rsidRPr="00246735">
          <w:rPr>
            <w:rStyle w:val="Hyperlink"/>
            <w:shd w:val="clear" w:color="auto" w:fill="FFFFFF"/>
          </w:rPr>
          <w:t>https://doi.org/10.3390/antiox10081163</w:t>
        </w:r>
      </w:hyperlink>
    </w:p>
    <w:p w14:paraId="51BC13F3" w14:textId="29E551D3" w:rsidR="000572DA" w:rsidRPr="000572DA" w:rsidRDefault="000572DA" w:rsidP="00AE6A5F">
      <w:pPr>
        <w:pStyle w:val="ListParagraph"/>
        <w:numPr>
          <w:ilvl w:val="0"/>
          <w:numId w:val="2"/>
        </w:numPr>
        <w:spacing w:line="480" w:lineRule="auto"/>
        <w:jc w:val="both"/>
        <w:rPr>
          <w:rFonts w:eastAsia="Calibri"/>
        </w:rPr>
      </w:pPr>
      <w:r w:rsidRPr="000572DA">
        <w:lastRenderedPageBreak/>
        <w:t xml:space="preserve">Leung, H. H., Galano, J. M., </w:t>
      </w:r>
      <w:proofErr w:type="spellStart"/>
      <w:r w:rsidRPr="000572DA">
        <w:t>Crauste</w:t>
      </w:r>
      <w:proofErr w:type="spellEnd"/>
      <w:r w:rsidRPr="000572DA">
        <w:t xml:space="preserve">, C., Durand, T., &amp; Lee, J. C. Y. (2020). Combination of Lutein and Zeaxanthin, and DHA Regulated Polyunsaturated Fatty Acid Oxidation in H2O2-Stressed Retinal Cells. Neurochemical Research, 45(5), 1007-1019. </w:t>
      </w:r>
      <w:hyperlink r:id="rId26" w:history="1">
        <w:r w:rsidRPr="00246735">
          <w:rPr>
            <w:rStyle w:val="Hyperlink"/>
          </w:rPr>
          <w:t>https://doi.org/10.1007/s11064-020-02994-4</w:t>
        </w:r>
      </w:hyperlink>
    </w:p>
    <w:p w14:paraId="21485F71" w14:textId="7943E568" w:rsidR="000572DA" w:rsidRPr="000572DA" w:rsidRDefault="000572DA" w:rsidP="00AE6A5F">
      <w:pPr>
        <w:pStyle w:val="ListParagraph"/>
        <w:numPr>
          <w:ilvl w:val="0"/>
          <w:numId w:val="2"/>
        </w:numPr>
        <w:spacing w:line="480" w:lineRule="auto"/>
        <w:jc w:val="both"/>
        <w:rPr>
          <w:shd w:val="clear" w:color="auto" w:fill="FFFFFF"/>
        </w:rPr>
      </w:pPr>
      <w:r w:rsidRPr="000572DA">
        <w:rPr>
          <w:rFonts w:eastAsia="Calibri"/>
        </w:rPr>
        <w:t xml:space="preserve">Li, S., Niu, M., Niu, Q., Xu, S., Xiao, J., Ding, L., Liu, J., Wen, H., &amp; Feng, G. (2015). Lutein has a protective effect on hepatotoxicity induced by arsenic via Nrf2 signaling. Biomedical Research International. </w:t>
      </w:r>
      <w:hyperlink r:id="rId27" w:history="1">
        <w:r w:rsidRPr="00246735">
          <w:rPr>
            <w:rStyle w:val="Hyperlink"/>
            <w:rFonts w:eastAsia="Calibri"/>
          </w:rPr>
          <w:t>https://doi.org/10.1155/2015/315205</w:t>
        </w:r>
      </w:hyperlink>
    </w:p>
    <w:p w14:paraId="5DDA5621" w14:textId="14C29D45" w:rsidR="000572DA" w:rsidRDefault="000572DA" w:rsidP="009C78BA">
      <w:pPr>
        <w:pStyle w:val="ListParagraph"/>
        <w:numPr>
          <w:ilvl w:val="0"/>
          <w:numId w:val="2"/>
        </w:numPr>
        <w:spacing w:line="480" w:lineRule="auto"/>
        <w:jc w:val="both"/>
      </w:pPr>
      <w:r w:rsidRPr="000572DA">
        <w:t xml:space="preserve">Mammadov, R., Suleyman, B., </w:t>
      </w:r>
      <w:proofErr w:type="spellStart"/>
      <w:r w:rsidRPr="000572DA">
        <w:t>Akturan</w:t>
      </w:r>
      <w:proofErr w:type="spellEnd"/>
      <w:r w:rsidRPr="000572DA">
        <w:t xml:space="preserve">, S., Cimen, F. K., Kurt, N., Suleyman, Z., &amp; </w:t>
      </w:r>
      <w:proofErr w:type="spellStart"/>
      <w:r w:rsidRPr="000572DA">
        <w:t>Malkoc</w:t>
      </w:r>
      <w:proofErr w:type="spellEnd"/>
      <w:r w:rsidRPr="000572DA">
        <w:t xml:space="preserve">, İ. (2019). Effect of lutein on methotrexate-induced oxidative lung damage in rats: a biochemical and histopathological assessment. The Korean Journal of Internal Medicine, 34(6), 1279–1286. </w:t>
      </w:r>
      <w:hyperlink r:id="rId28" w:history="1">
        <w:r w:rsidRPr="00246735">
          <w:rPr>
            <w:rStyle w:val="Hyperlink"/>
          </w:rPr>
          <w:t>https://doi.org/10.3904/kjim.2018.145</w:t>
        </w:r>
      </w:hyperlink>
    </w:p>
    <w:p w14:paraId="5F4BEB50" w14:textId="5F99CE8E" w:rsidR="000572DA" w:rsidRPr="000572DA" w:rsidRDefault="000572DA" w:rsidP="00AE6A5F">
      <w:pPr>
        <w:pStyle w:val="ListParagraph"/>
        <w:numPr>
          <w:ilvl w:val="0"/>
          <w:numId w:val="2"/>
        </w:numPr>
        <w:spacing w:line="480" w:lineRule="auto"/>
        <w:jc w:val="both"/>
        <w:rPr>
          <w:shd w:val="clear" w:color="auto" w:fill="FFFFFF"/>
        </w:rPr>
      </w:pPr>
      <w:proofErr w:type="spellStart"/>
      <w:r w:rsidRPr="000572DA">
        <w:t>Nafi'u</w:t>
      </w:r>
      <w:proofErr w:type="spellEnd"/>
      <w:r w:rsidRPr="000572DA">
        <w:t xml:space="preserve">, S. A., Suleiman, K., Ahmad, M. K., &amp; Zakariyya, M. (2022). Effect of Paraquat Herbicide on Oxidative Stress </w:t>
      </w:r>
      <w:proofErr w:type="spellStart"/>
      <w:r w:rsidRPr="000572DA">
        <w:t>Biomaker</w:t>
      </w:r>
      <w:proofErr w:type="spellEnd"/>
      <w:r w:rsidRPr="000572DA">
        <w:t xml:space="preserve"> Enzyme Activities in C. Gariepinus. </w:t>
      </w:r>
      <w:proofErr w:type="spellStart"/>
      <w:r w:rsidRPr="000572DA">
        <w:t>Dutse</w:t>
      </w:r>
      <w:proofErr w:type="spellEnd"/>
      <w:r w:rsidRPr="000572DA">
        <w:t xml:space="preserve"> Journal of Pure and Applied Sciences, 7(3b), 48-59. </w:t>
      </w:r>
      <w:hyperlink r:id="rId29" w:history="1">
        <w:r w:rsidRPr="00246735">
          <w:rPr>
            <w:rStyle w:val="Hyperlink"/>
          </w:rPr>
          <w:t>https://doi.org/10.4314/dujopas.v7i3b.6</w:t>
        </w:r>
      </w:hyperlink>
    </w:p>
    <w:p w14:paraId="554BEF59" w14:textId="5BC3D6A7" w:rsidR="000572DA" w:rsidRPr="000572DA" w:rsidRDefault="000572DA" w:rsidP="009C78BA">
      <w:pPr>
        <w:pStyle w:val="ListParagraph"/>
        <w:numPr>
          <w:ilvl w:val="0"/>
          <w:numId w:val="2"/>
        </w:numPr>
        <w:spacing w:line="360" w:lineRule="auto"/>
        <w:jc w:val="both"/>
        <w:rPr>
          <w:shd w:val="clear" w:color="auto" w:fill="FFFFFF"/>
        </w:rPr>
      </w:pPr>
      <w:bookmarkStart w:id="14" w:name="_Hlk157519949"/>
      <w:proofErr w:type="spellStart"/>
      <w:r w:rsidRPr="000572DA">
        <w:t>Ofusori</w:t>
      </w:r>
      <w:proofErr w:type="spellEnd"/>
      <w:r w:rsidRPr="000572DA">
        <w:t xml:space="preserve">, D. A., Caxton-Martins, E. A., Keji, S. T., </w:t>
      </w:r>
      <w:proofErr w:type="spellStart"/>
      <w:r w:rsidRPr="000572DA">
        <w:t>Oluwayinka</w:t>
      </w:r>
      <w:proofErr w:type="spellEnd"/>
      <w:r w:rsidRPr="000572DA">
        <w:t xml:space="preserve">, P. O., Abayomi, T. A., &amp; Ajayi, S. A. (2008). Microarchitectural adaptations in the stomach of African tree pangolin (Manis </w:t>
      </w:r>
      <w:proofErr w:type="spellStart"/>
      <w:r w:rsidRPr="000572DA">
        <w:t>tricuspis</w:t>
      </w:r>
      <w:proofErr w:type="spellEnd"/>
      <w:r w:rsidRPr="000572DA">
        <w:t xml:space="preserve">). International Journal of Morphology, 26(3), 701-705. </w:t>
      </w:r>
      <w:hyperlink r:id="rId30" w:history="1">
        <w:r w:rsidRPr="00246735">
          <w:rPr>
            <w:rStyle w:val="Hyperlink"/>
          </w:rPr>
          <w:t>https://doi.org/10.4067/S0717-95022008000300031</w:t>
        </w:r>
      </w:hyperlink>
    </w:p>
    <w:bookmarkEnd w:id="14"/>
    <w:p w14:paraId="5D34DDB8" w14:textId="36B00ED2" w:rsidR="000572DA" w:rsidRDefault="000572DA" w:rsidP="00AE6A5F">
      <w:pPr>
        <w:pStyle w:val="ListParagraph"/>
        <w:numPr>
          <w:ilvl w:val="0"/>
          <w:numId w:val="2"/>
        </w:numPr>
        <w:spacing w:line="480" w:lineRule="auto"/>
        <w:jc w:val="both"/>
        <w:rPr>
          <w:shd w:val="clear" w:color="auto" w:fill="FFFFFF"/>
        </w:rPr>
      </w:pPr>
      <w:r w:rsidRPr="000572DA">
        <w:rPr>
          <w:shd w:val="clear" w:color="auto" w:fill="FFFFFF"/>
        </w:rPr>
        <w:t xml:space="preserve">Ouyang, B., Li, Z., Ji, X., Huang, J., Zhang, H., &amp; Jiang, C. (2019). The protective role of lutein on isoproterenol-induced cardiac failure rat model through improving cardiac morphology, antioxidant status via positively regulating Nrf2/HO-1 </w:t>
      </w:r>
      <w:proofErr w:type="spellStart"/>
      <w:r w:rsidRPr="000572DA">
        <w:rPr>
          <w:shd w:val="clear" w:color="auto" w:fill="FFFFFF"/>
        </w:rPr>
        <w:t>signalling</w:t>
      </w:r>
      <w:proofErr w:type="spellEnd"/>
      <w:r w:rsidRPr="000572DA">
        <w:rPr>
          <w:shd w:val="clear" w:color="auto" w:fill="FFFFFF"/>
        </w:rPr>
        <w:t xml:space="preserve"> pathway. Pharmaceutical Biology, 57(1), 529-535. </w:t>
      </w:r>
      <w:hyperlink r:id="rId31" w:history="1">
        <w:r w:rsidRPr="00246735">
          <w:rPr>
            <w:rStyle w:val="Hyperlink"/>
            <w:shd w:val="clear" w:color="auto" w:fill="FFFFFF"/>
          </w:rPr>
          <w:t>https://doi.org/10.1080/13880209.2019.1649436</w:t>
        </w:r>
      </w:hyperlink>
    </w:p>
    <w:p w14:paraId="1C12125D" w14:textId="73B14D1F" w:rsidR="000572DA" w:rsidRDefault="000572DA" w:rsidP="00AE6A5F">
      <w:pPr>
        <w:pStyle w:val="ListParagraph"/>
        <w:numPr>
          <w:ilvl w:val="0"/>
          <w:numId w:val="2"/>
        </w:numPr>
        <w:spacing w:line="480" w:lineRule="auto"/>
        <w:jc w:val="both"/>
        <w:rPr>
          <w:shd w:val="clear" w:color="auto" w:fill="FFFFFF"/>
        </w:rPr>
      </w:pPr>
      <w:r w:rsidRPr="000572DA">
        <w:rPr>
          <w:shd w:val="clear" w:color="auto" w:fill="FFFFFF"/>
        </w:rPr>
        <w:t xml:space="preserve">Pourgholamhossein, F., Rasooli, R., </w:t>
      </w:r>
      <w:proofErr w:type="spellStart"/>
      <w:r w:rsidRPr="000572DA">
        <w:rPr>
          <w:shd w:val="clear" w:color="auto" w:fill="FFFFFF"/>
        </w:rPr>
        <w:t>Pournamdari</w:t>
      </w:r>
      <w:proofErr w:type="spellEnd"/>
      <w:r w:rsidRPr="000572DA">
        <w:rPr>
          <w:shd w:val="clear" w:color="auto" w:fill="FFFFFF"/>
        </w:rPr>
        <w:t xml:space="preserve">, M., Pourgholi, L., </w:t>
      </w:r>
      <w:proofErr w:type="spellStart"/>
      <w:r w:rsidRPr="000572DA">
        <w:rPr>
          <w:shd w:val="clear" w:color="auto" w:fill="FFFFFF"/>
        </w:rPr>
        <w:t>Samareh-Fekri</w:t>
      </w:r>
      <w:proofErr w:type="spellEnd"/>
      <w:r w:rsidRPr="000572DA">
        <w:rPr>
          <w:shd w:val="clear" w:color="auto" w:fill="FFFFFF"/>
        </w:rPr>
        <w:t xml:space="preserve">, M., Ghazi-Khansari, M., Iranpour, M., </w:t>
      </w:r>
      <w:proofErr w:type="spellStart"/>
      <w:r w:rsidRPr="000572DA">
        <w:rPr>
          <w:shd w:val="clear" w:color="auto" w:fill="FFFFFF"/>
        </w:rPr>
        <w:t>Poursalehi</w:t>
      </w:r>
      <w:proofErr w:type="spellEnd"/>
      <w:r w:rsidRPr="000572DA">
        <w:rPr>
          <w:shd w:val="clear" w:color="auto" w:fill="FFFFFF"/>
        </w:rPr>
        <w:t xml:space="preserve">, H. R., Heidari, M. R., &amp; </w:t>
      </w:r>
      <w:proofErr w:type="spellStart"/>
      <w:r w:rsidRPr="000572DA">
        <w:rPr>
          <w:shd w:val="clear" w:color="auto" w:fill="FFFFFF"/>
        </w:rPr>
        <w:t>Mandegary</w:t>
      </w:r>
      <w:proofErr w:type="spellEnd"/>
      <w:r w:rsidRPr="000572DA">
        <w:rPr>
          <w:shd w:val="clear" w:color="auto" w:fill="FFFFFF"/>
        </w:rPr>
        <w:t xml:space="preserve">, A. (2018). </w:t>
      </w:r>
      <w:r w:rsidRPr="000572DA">
        <w:rPr>
          <w:shd w:val="clear" w:color="auto" w:fill="FFFFFF"/>
        </w:rPr>
        <w:lastRenderedPageBreak/>
        <w:t xml:space="preserve">Pirfenidone protects against paraquat-induced lung injury and fibrosis in mice by modulation of inflammation, oxidative stress, and gene expression. Food and Chemical Toxicology, 112, 39-46. </w:t>
      </w:r>
      <w:hyperlink r:id="rId32" w:history="1">
        <w:r w:rsidRPr="00246735">
          <w:rPr>
            <w:rStyle w:val="Hyperlink"/>
            <w:shd w:val="clear" w:color="auto" w:fill="FFFFFF"/>
          </w:rPr>
          <w:t>https://doi.org/10.1016/j.fct.2017.12.034</w:t>
        </w:r>
      </w:hyperlink>
    </w:p>
    <w:p w14:paraId="4801F10A" w14:textId="62D4368B" w:rsidR="000572DA" w:rsidRPr="000572DA" w:rsidRDefault="000572DA" w:rsidP="00AE6A5F">
      <w:pPr>
        <w:pStyle w:val="ListParagraph"/>
        <w:numPr>
          <w:ilvl w:val="0"/>
          <w:numId w:val="2"/>
        </w:numPr>
        <w:spacing w:line="480" w:lineRule="auto"/>
        <w:jc w:val="both"/>
      </w:pPr>
      <w:r w:rsidRPr="000572DA">
        <w:rPr>
          <w:shd w:val="clear" w:color="auto" w:fill="FFFFFF"/>
        </w:rPr>
        <w:t xml:space="preserve">Reddy, K. B. A. K., </w:t>
      </w:r>
      <w:proofErr w:type="spellStart"/>
      <w:r w:rsidRPr="000572DA">
        <w:rPr>
          <w:shd w:val="clear" w:color="auto" w:fill="FFFFFF"/>
        </w:rPr>
        <w:t>Jeevanalatha</w:t>
      </w:r>
      <w:proofErr w:type="spellEnd"/>
      <w:r w:rsidRPr="000572DA">
        <w:rPr>
          <w:shd w:val="clear" w:color="auto" w:fill="FFFFFF"/>
        </w:rPr>
        <w:t xml:space="preserve">, M., Lakshman, M., &amp; Rani, M. U. (2019). The toxic effects of paraquat (PQ) on body weights and </w:t>
      </w:r>
      <w:proofErr w:type="spellStart"/>
      <w:r w:rsidRPr="000572DA">
        <w:rPr>
          <w:shd w:val="clear" w:color="auto" w:fill="FFFFFF"/>
        </w:rPr>
        <w:t>haematological</w:t>
      </w:r>
      <w:proofErr w:type="spellEnd"/>
      <w:r w:rsidRPr="000572DA">
        <w:rPr>
          <w:shd w:val="clear" w:color="auto" w:fill="FFFFFF"/>
        </w:rPr>
        <w:t xml:space="preserve"> parameters in male albino </w:t>
      </w:r>
      <w:proofErr w:type="spellStart"/>
      <w:r w:rsidRPr="000572DA">
        <w:rPr>
          <w:shd w:val="clear" w:color="auto" w:fill="FFFFFF"/>
        </w:rPr>
        <w:t>wistar</w:t>
      </w:r>
      <w:proofErr w:type="spellEnd"/>
      <w:r w:rsidRPr="000572DA">
        <w:rPr>
          <w:shd w:val="clear" w:color="auto" w:fill="FFFFFF"/>
        </w:rPr>
        <w:t xml:space="preserve"> rats and its amelioration with vitamin C. Int. J. Curr. Microbiol. App. Sci, 8(11), 314-320. </w:t>
      </w:r>
      <w:hyperlink r:id="rId33" w:history="1">
        <w:r w:rsidRPr="00246735">
          <w:rPr>
            <w:rStyle w:val="Hyperlink"/>
            <w:shd w:val="clear" w:color="auto" w:fill="FFFFFF"/>
          </w:rPr>
          <w:t>https://doi.org/10.20546/ijcmas.2019.811.039</w:t>
        </w:r>
      </w:hyperlink>
    </w:p>
    <w:p w14:paraId="0143264D" w14:textId="4779FD69" w:rsidR="000572DA" w:rsidRPr="000572DA" w:rsidRDefault="000572DA" w:rsidP="00AE6A5F">
      <w:pPr>
        <w:pStyle w:val="ListParagraph"/>
        <w:numPr>
          <w:ilvl w:val="0"/>
          <w:numId w:val="2"/>
        </w:numPr>
        <w:spacing w:line="480" w:lineRule="auto"/>
        <w:jc w:val="both"/>
        <w:rPr>
          <w:shd w:val="clear" w:color="auto" w:fill="FFFFFF"/>
        </w:rPr>
      </w:pPr>
      <w:proofErr w:type="spellStart"/>
      <w:r w:rsidRPr="000572DA">
        <w:t>Sharavana</w:t>
      </w:r>
      <w:proofErr w:type="spellEnd"/>
      <w:r w:rsidRPr="000572DA">
        <w:t xml:space="preserve">, G., Joseph, G. S., &amp; Baskaran, V. (2017). Lutein attenuates oxidative stress markers and ameliorates glucose homeostasis through polyol pathway in heart and kidney of STZ-induced hyperglycemic rat model. European Journal of Nutrition, 56(8), 2475–2485. </w:t>
      </w:r>
      <w:hyperlink r:id="rId34" w:history="1">
        <w:r w:rsidRPr="00246735">
          <w:rPr>
            <w:rStyle w:val="Hyperlink"/>
          </w:rPr>
          <w:t>https://doi.org/10.1007/s00394-016-1283-0</w:t>
        </w:r>
      </w:hyperlink>
    </w:p>
    <w:p w14:paraId="2A0B85A2" w14:textId="03017FBC" w:rsidR="000572DA" w:rsidRPr="000572DA" w:rsidRDefault="000572DA" w:rsidP="00AE6A5F">
      <w:pPr>
        <w:numPr>
          <w:ilvl w:val="0"/>
          <w:numId w:val="2"/>
        </w:numPr>
        <w:spacing w:after="0" w:line="480" w:lineRule="auto"/>
        <w:contextualSpacing/>
        <w:jc w:val="both"/>
        <w:rPr>
          <w:rFonts w:ascii="Times New Roman" w:hAnsi="Times New Roman" w:cs="Times New Roman"/>
          <w:sz w:val="24"/>
          <w:szCs w:val="24"/>
          <w:shd w:val="clear" w:color="auto" w:fill="FFFFFF"/>
        </w:rPr>
      </w:pPr>
      <w:r w:rsidRPr="000572DA">
        <w:rPr>
          <w:rFonts w:ascii="Times New Roman" w:eastAsia="Times New Roman" w:hAnsi="Times New Roman" w:cs="Times New Roman"/>
          <w:sz w:val="24"/>
          <w:szCs w:val="24"/>
          <w:shd w:val="clear" w:color="auto" w:fill="FFFFFF"/>
        </w:rPr>
        <w:t xml:space="preserve">Sun, I. O., Shin, S. H., Yoon, H. J., &amp; Lee, K. Y. (2016). Predicting the probability of survival in acute paraquat poisoning. Kidney Research and Clinical Practice, 35(2), 102-106. </w:t>
      </w:r>
      <w:hyperlink r:id="rId35" w:history="1">
        <w:r w:rsidRPr="00246735">
          <w:rPr>
            <w:rStyle w:val="Hyperlink"/>
            <w:rFonts w:ascii="Times New Roman" w:eastAsia="Times New Roman" w:hAnsi="Times New Roman" w:cs="Times New Roman"/>
            <w:sz w:val="24"/>
            <w:szCs w:val="24"/>
            <w:shd w:val="clear" w:color="auto" w:fill="FFFFFF"/>
          </w:rPr>
          <w:t>https://doi.org/10.1016/j.krcp.2016.01.003</w:t>
        </w:r>
      </w:hyperlink>
    </w:p>
    <w:p w14:paraId="3E3B506C" w14:textId="3B301D14" w:rsidR="000572DA" w:rsidRPr="000572DA" w:rsidRDefault="000572DA" w:rsidP="00AE6A5F">
      <w:pPr>
        <w:pStyle w:val="ListParagraph"/>
        <w:numPr>
          <w:ilvl w:val="0"/>
          <w:numId w:val="2"/>
        </w:numPr>
        <w:spacing w:line="480" w:lineRule="auto"/>
        <w:jc w:val="both"/>
        <w:rPr>
          <w:shd w:val="clear" w:color="auto" w:fill="FFFFFF"/>
        </w:rPr>
      </w:pPr>
      <w:proofErr w:type="spellStart"/>
      <w:r w:rsidRPr="000572DA">
        <w:rPr>
          <w:rFonts w:eastAsiaTheme="minorHAnsi"/>
          <w:shd w:val="clear" w:color="auto" w:fill="FFFFFF"/>
        </w:rPr>
        <w:t>Ujowundu</w:t>
      </w:r>
      <w:proofErr w:type="spellEnd"/>
      <w:r w:rsidRPr="000572DA">
        <w:rPr>
          <w:rFonts w:eastAsiaTheme="minorHAnsi"/>
          <w:shd w:val="clear" w:color="auto" w:fill="FFFFFF"/>
        </w:rPr>
        <w:t xml:space="preserve">, C. O., </w:t>
      </w:r>
      <w:proofErr w:type="spellStart"/>
      <w:r w:rsidRPr="000572DA">
        <w:rPr>
          <w:rFonts w:eastAsiaTheme="minorHAnsi"/>
          <w:shd w:val="clear" w:color="auto" w:fill="FFFFFF"/>
        </w:rPr>
        <w:t>Nwaogu</w:t>
      </w:r>
      <w:proofErr w:type="spellEnd"/>
      <w:r w:rsidRPr="000572DA">
        <w:rPr>
          <w:rFonts w:eastAsiaTheme="minorHAnsi"/>
          <w:shd w:val="clear" w:color="auto" w:fill="FFFFFF"/>
        </w:rPr>
        <w:t xml:space="preserve">, L. A., </w:t>
      </w:r>
      <w:proofErr w:type="spellStart"/>
      <w:r w:rsidRPr="000572DA">
        <w:rPr>
          <w:rFonts w:eastAsiaTheme="minorHAnsi"/>
          <w:shd w:val="clear" w:color="auto" w:fill="FFFFFF"/>
        </w:rPr>
        <w:t>Ujowundu</w:t>
      </w:r>
      <w:proofErr w:type="spellEnd"/>
      <w:r w:rsidRPr="000572DA">
        <w:rPr>
          <w:rFonts w:eastAsiaTheme="minorHAnsi"/>
          <w:shd w:val="clear" w:color="auto" w:fill="FFFFFF"/>
        </w:rPr>
        <w:t xml:space="preserve">, F. N., </w:t>
      </w:r>
      <w:proofErr w:type="spellStart"/>
      <w:r w:rsidRPr="000572DA">
        <w:rPr>
          <w:rFonts w:eastAsiaTheme="minorHAnsi"/>
          <w:shd w:val="clear" w:color="auto" w:fill="FFFFFF"/>
        </w:rPr>
        <w:t>Oparaeche</w:t>
      </w:r>
      <w:proofErr w:type="spellEnd"/>
      <w:r w:rsidRPr="000572DA">
        <w:rPr>
          <w:rFonts w:eastAsiaTheme="minorHAnsi"/>
          <w:shd w:val="clear" w:color="auto" w:fill="FFFFFF"/>
        </w:rPr>
        <w:t xml:space="preserve">, N. N., &amp; </w:t>
      </w:r>
      <w:proofErr w:type="spellStart"/>
      <w:r w:rsidRPr="000572DA">
        <w:rPr>
          <w:rFonts w:eastAsiaTheme="minorHAnsi"/>
          <w:shd w:val="clear" w:color="auto" w:fill="FFFFFF"/>
        </w:rPr>
        <w:t>Oyarebu</w:t>
      </w:r>
      <w:proofErr w:type="spellEnd"/>
      <w:r w:rsidRPr="000572DA">
        <w:rPr>
          <w:rFonts w:eastAsiaTheme="minorHAnsi"/>
          <w:shd w:val="clear" w:color="auto" w:fill="FFFFFF"/>
        </w:rPr>
        <w:t>, A. O. (2018). Hepatotoxicity of paraquat dichloride and ameliorative effect of nutritional supplements. *</w:t>
      </w:r>
      <w:proofErr w:type="spellStart"/>
      <w:r w:rsidRPr="000572DA">
        <w:rPr>
          <w:rFonts w:eastAsiaTheme="minorHAnsi"/>
          <w:shd w:val="clear" w:color="auto" w:fill="FFFFFF"/>
        </w:rPr>
        <w:t>Biochem</w:t>
      </w:r>
      <w:proofErr w:type="spellEnd"/>
      <w:r w:rsidRPr="000572DA">
        <w:rPr>
          <w:rFonts w:eastAsiaTheme="minorHAnsi"/>
          <w:shd w:val="clear" w:color="auto" w:fill="FFFFFF"/>
        </w:rPr>
        <w:t xml:space="preserve"> Mol Biol J*, *4*(3), 21. </w:t>
      </w:r>
      <w:hyperlink r:id="rId36" w:history="1">
        <w:r w:rsidRPr="00246735">
          <w:rPr>
            <w:rStyle w:val="Hyperlink"/>
            <w:rFonts w:eastAsiaTheme="minorHAnsi"/>
            <w:shd w:val="clear" w:color="auto" w:fill="FFFFFF"/>
          </w:rPr>
          <w:t>https://doi.org/10.21767/2471-8084.100070</w:t>
        </w:r>
      </w:hyperlink>
    </w:p>
    <w:p w14:paraId="38C2B857" w14:textId="77C2720F" w:rsidR="000572DA" w:rsidRPr="000572DA" w:rsidRDefault="000572DA" w:rsidP="00AE6A5F">
      <w:pPr>
        <w:pStyle w:val="ListParagraph"/>
        <w:numPr>
          <w:ilvl w:val="0"/>
          <w:numId w:val="2"/>
        </w:numPr>
        <w:spacing w:line="480" w:lineRule="auto"/>
        <w:jc w:val="both"/>
      </w:pPr>
      <w:r w:rsidRPr="000572DA">
        <w:rPr>
          <w:shd w:val="clear" w:color="auto" w:fill="FFFFFF"/>
        </w:rPr>
        <w:t xml:space="preserve">Xiao, M., Zhong, H., Xia, L., Tao, Y., &amp; Yin, H. (2017). Pathophysiology of mitochondrial lipid oxidation: Role of 4-hydroxynonenal (4-HNE) and other bioactive lipids in mitochondria. Free Radical Biology and Medicine, 111, 316-327. </w:t>
      </w:r>
      <w:hyperlink r:id="rId37" w:history="1">
        <w:r w:rsidRPr="00246735">
          <w:rPr>
            <w:rStyle w:val="Hyperlink"/>
            <w:shd w:val="clear" w:color="auto" w:fill="FFFFFF"/>
          </w:rPr>
          <w:t>https://doi.org/10.1016/j.freeradbiomed.2017.04.363</w:t>
        </w:r>
      </w:hyperlink>
    </w:p>
    <w:p w14:paraId="2ED5356A" w14:textId="77FFDC0A" w:rsidR="000572DA" w:rsidRPr="000572DA" w:rsidRDefault="000572DA" w:rsidP="00AE6A5F">
      <w:pPr>
        <w:pStyle w:val="ListParagraph"/>
        <w:numPr>
          <w:ilvl w:val="0"/>
          <w:numId w:val="2"/>
        </w:numPr>
        <w:spacing w:line="480" w:lineRule="auto"/>
        <w:jc w:val="both"/>
        <w:rPr>
          <w:shd w:val="clear" w:color="auto" w:fill="FFFFFF"/>
        </w:rPr>
      </w:pPr>
      <w:r w:rsidRPr="000572DA">
        <w:t xml:space="preserve">Zarkovic, K., </w:t>
      </w:r>
      <w:proofErr w:type="spellStart"/>
      <w:r w:rsidRPr="000572DA">
        <w:t>Jakovcevic</w:t>
      </w:r>
      <w:proofErr w:type="spellEnd"/>
      <w:r w:rsidRPr="000572DA">
        <w:t xml:space="preserve">, A., &amp; </w:t>
      </w:r>
      <w:proofErr w:type="spellStart"/>
      <w:r w:rsidRPr="000572DA">
        <w:t>Zarkovic</w:t>
      </w:r>
      <w:proofErr w:type="spellEnd"/>
      <w:r w:rsidRPr="000572DA">
        <w:t xml:space="preserve">, N. (2017). Contribution of the HNE-immunohistochemistry to modern pathological concepts of major human diseases. Free </w:t>
      </w:r>
      <w:r w:rsidRPr="000572DA">
        <w:lastRenderedPageBreak/>
        <w:t xml:space="preserve">Radical Biology and Medicine, 111, 110–126. </w:t>
      </w:r>
      <w:hyperlink r:id="rId38" w:history="1">
        <w:r w:rsidRPr="00246735">
          <w:rPr>
            <w:rStyle w:val="Hyperlink"/>
          </w:rPr>
          <w:t>https://doi.org/10.1016/j.freeradbiomed.2016.12.009</w:t>
        </w:r>
      </w:hyperlink>
    </w:p>
    <w:p w14:paraId="3BE2466E" w14:textId="555BCF27" w:rsidR="000572DA" w:rsidRDefault="000572DA" w:rsidP="00AE6A5F">
      <w:pPr>
        <w:pStyle w:val="ListParagraph"/>
        <w:numPr>
          <w:ilvl w:val="0"/>
          <w:numId w:val="2"/>
        </w:numPr>
        <w:spacing w:line="480" w:lineRule="auto"/>
        <w:jc w:val="both"/>
        <w:rPr>
          <w:shd w:val="clear" w:color="auto" w:fill="FFFFFF"/>
        </w:rPr>
      </w:pPr>
      <w:r w:rsidRPr="000572DA">
        <w:rPr>
          <w:shd w:val="clear" w:color="auto" w:fill="FFFFFF"/>
        </w:rPr>
        <w:t xml:space="preserve">Zhang, W. L., Zhao, Y. N., Shi, Z. Z., Cong, D., &amp; Bai, Y. S. (2018). Lutein Inhibits Cell Growth and Activates Apoptosis via the PI3K/AKT/mTOR Signaling Pathway in A549 Human Non-Small-Cell Lung Cancer Cells. Journal of Environmental Pathology, Toxicology and Oncology: Official Organ of the International Society for Environmental Toxicology and Cancer, 37(4), 341–350. </w:t>
      </w:r>
      <w:hyperlink r:id="rId39" w:history="1">
        <w:r w:rsidRPr="00246735">
          <w:rPr>
            <w:rStyle w:val="Hyperlink"/>
            <w:shd w:val="clear" w:color="auto" w:fill="FFFFFF"/>
          </w:rPr>
          <w:t>https://doi.org/10.1615/JEnvironPatholToxicolOncol.2018027418</w:t>
        </w:r>
      </w:hyperlink>
    </w:p>
    <w:p w14:paraId="4280C2F2" w14:textId="1290C9A3" w:rsidR="006D1646" w:rsidRPr="00AE6A5F" w:rsidRDefault="000572DA" w:rsidP="00AE6A5F">
      <w:pPr>
        <w:pStyle w:val="ListParagraph"/>
        <w:numPr>
          <w:ilvl w:val="0"/>
          <w:numId w:val="2"/>
        </w:numPr>
        <w:spacing w:line="480" w:lineRule="auto"/>
        <w:jc w:val="both"/>
        <w:rPr>
          <w:shd w:val="clear" w:color="auto" w:fill="FFFFFF"/>
        </w:rPr>
      </w:pPr>
      <w:r w:rsidRPr="000572DA">
        <w:rPr>
          <w:shd w:val="clear" w:color="auto" w:fill="FFFFFF"/>
        </w:rPr>
        <w:t>Zhao, S., Zhang, Y., Ding, H., Hu, S., Wu, X., Ma, A., &amp; Ma, Y. (2023). Lutein Prevents Liver Injury and Intestinal Barrier Dysfunction in Rats Subjected to Chronic Alcohol Intake. Nutrients, 15(5), 1229. https://doi.org/10.3390/nu15051229</w:t>
      </w:r>
      <w:r w:rsidR="006D1646" w:rsidRPr="00AE6A5F">
        <w:rPr>
          <w:shd w:val="clear" w:color="auto" w:fill="FFFFFF"/>
        </w:rPr>
        <w:t>.</w:t>
      </w:r>
    </w:p>
    <w:p w14:paraId="2853E526" w14:textId="77777777" w:rsidR="00DB22B2" w:rsidRPr="00AE6A5F" w:rsidRDefault="00DB22B2" w:rsidP="00AE6A5F">
      <w:pPr>
        <w:spacing w:line="480" w:lineRule="auto"/>
        <w:ind w:left="3600"/>
        <w:jc w:val="both"/>
        <w:rPr>
          <w:rFonts w:ascii="Times New Roman" w:eastAsia="Calibri" w:hAnsi="Times New Roman" w:cs="Times New Roman"/>
          <w:b/>
          <w:bCs/>
          <w:sz w:val="24"/>
          <w:szCs w:val="24"/>
        </w:rPr>
      </w:pPr>
    </w:p>
    <w:p w14:paraId="4FA47D18" w14:textId="745FF34F" w:rsidR="00281625" w:rsidRPr="00AE6A5F" w:rsidRDefault="00281625" w:rsidP="00AE6A5F">
      <w:pPr>
        <w:spacing w:after="0" w:line="480" w:lineRule="auto"/>
        <w:jc w:val="both"/>
        <w:rPr>
          <w:rFonts w:ascii="Times New Roman" w:hAnsi="Times New Roman" w:cs="Times New Roman"/>
          <w:sz w:val="20"/>
          <w:szCs w:val="20"/>
        </w:rPr>
      </w:pPr>
    </w:p>
    <w:sectPr w:rsidR="00281625" w:rsidRPr="00AE6A5F">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4BEFE1" w14:textId="77777777" w:rsidR="00910120" w:rsidRDefault="00910120" w:rsidP="00324266">
      <w:pPr>
        <w:spacing w:after="0" w:line="240" w:lineRule="auto"/>
      </w:pPr>
      <w:r>
        <w:separator/>
      </w:r>
    </w:p>
  </w:endnote>
  <w:endnote w:type="continuationSeparator" w:id="0">
    <w:p w14:paraId="7720C25D" w14:textId="77777777" w:rsidR="00910120" w:rsidRDefault="00910120" w:rsidP="003242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154D4" w14:textId="77777777" w:rsidR="0061746D" w:rsidRDefault="006174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925008"/>
      <w:docPartObj>
        <w:docPartGallery w:val="Page Numbers (Bottom of Page)"/>
        <w:docPartUnique/>
      </w:docPartObj>
    </w:sdtPr>
    <w:sdtEndPr>
      <w:rPr>
        <w:noProof/>
      </w:rPr>
    </w:sdtEndPr>
    <w:sdtContent>
      <w:p w14:paraId="190721AE" w14:textId="679DD47E" w:rsidR="00324266" w:rsidRDefault="00324266">
        <w:pPr>
          <w:pStyle w:val="Footer"/>
          <w:jc w:val="center"/>
        </w:pPr>
        <w:r>
          <w:fldChar w:fldCharType="begin"/>
        </w:r>
        <w:r>
          <w:instrText xml:space="preserve"> PAGE   \* MERGEFORMAT </w:instrText>
        </w:r>
        <w:r>
          <w:fldChar w:fldCharType="separate"/>
        </w:r>
        <w:r w:rsidR="00A700E5">
          <w:rPr>
            <w:noProof/>
          </w:rPr>
          <w:t>2</w:t>
        </w:r>
        <w:r>
          <w:rPr>
            <w:noProof/>
          </w:rPr>
          <w:fldChar w:fldCharType="end"/>
        </w:r>
      </w:p>
    </w:sdtContent>
  </w:sdt>
  <w:p w14:paraId="0A8F1192" w14:textId="77777777" w:rsidR="00324266" w:rsidRDefault="003242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4F000" w14:textId="77777777" w:rsidR="0061746D" w:rsidRDefault="006174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9B6949" w14:textId="77777777" w:rsidR="00910120" w:rsidRDefault="00910120" w:rsidP="00324266">
      <w:pPr>
        <w:spacing w:after="0" w:line="240" w:lineRule="auto"/>
      </w:pPr>
      <w:r>
        <w:separator/>
      </w:r>
    </w:p>
  </w:footnote>
  <w:footnote w:type="continuationSeparator" w:id="0">
    <w:p w14:paraId="33684F07" w14:textId="77777777" w:rsidR="00910120" w:rsidRDefault="00910120" w:rsidP="003242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2367B" w14:textId="12218354" w:rsidR="0061746D" w:rsidRDefault="0061746D">
    <w:pPr>
      <w:pStyle w:val="Header"/>
    </w:pPr>
    <w:r>
      <w:rPr>
        <w:noProof/>
      </w:rPr>
      <w:pict w14:anchorId="1B7FD5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066626"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09BD6" w14:textId="4529D2FF" w:rsidR="0061746D" w:rsidRDefault="0061746D">
    <w:pPr>
      <w:pStyle w:val="Header"/>
    </w:pPr>
    <w:r>
      <w:rPr>
        <w:noProof/>
      </w:rPr>
      <w:pict w14:anchorId="669A36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066627"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2DD0C" w14:textId="42DBA234" w:rsidR="0061746D" w:rsidRDefault="0061746D">
    <w:pPr>
      <w:pStyle w:val="Header"/>
    </w:pPr>
    <w:r>
      <w:rPr>
        <w:noProof/>
      </w:rPr>
      <w:pict w14:anchorId="175C16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066625"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6392E"/>
    <w:multiLevelType w:val="hybridMultilevel"/>
    <w:tmpl w:val="AEF69F3E"/>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CCA287F"/>
    <w:multiLevelType w:val="hybridMultilevel"/>
    <w:tmpl w:val="F6188B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D9B7614"/>
    <w:multiLevelType w:val="hybridMultilevel"/>
    <w:tmpl w:val="512EAA2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 w15:restartNumberingAfterBreak="0">
    <w:nsid w:val="2D217C77"/>
    <w:multiLevelType w:val="hybridMultilevel"/>
    <w:tmpl w:val="482050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C9C09D7"/>
    <w:multiLevelType w:val="hybridMultilevel"/>
    <w:tmpl w:val="DB5A8C78"/>
    <w:lvl w:ilvl="0" w:tplc="38BAC0AA">
      <w:start w:val="1"/>
      <w:numFmt w:val="lowerRoman"/>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7A62122"/>
    <w:multiLevelType w:val="hybridMultilevel"/>
    <w:tmpl w:val="AFB2B21C"/>
    <w:lvl w:ilvl="0" w:tplc="4E16F90A">
      <w:start w:val="1"/>
      <w:numFmt w:val="bullet"/>
      <w:lvlText w:val="•"/>
      <w:lvlJc w:val="left"/>
      <w:pPr>
        <w:tabs>
          <w:tab w:val="num" w:pos="720"/>
        </w:tabs>
        <w:ind w:left="720" w:hanging="360"/>
      </w:pPr>
      <w:rPr>
        <w:rFonts w:ascii="Arial" w:hAnsi="Arial" w:hint="default"/>
      </w:rPr>
    </w:lvl>
    <w:lvl w:ilvl="1" w:tplc="797CFEFA" w:tentative="1">
      <w:start w:val="1"/>
      <w:numFmt w:val="bullet"/>
      <w:lvlText w:val="•"/>
      <w:lvlJc w:val="left"/>
      <w:pPr>
        <w:tabs>
          <w:tab w:val="num" w:pos="1440"/>
        </w:tabs>
        <w:ind w:left="1440" w:hanging="360"/>
      </w:pPr>
      <w:rPr>
        <w:rFonts w:ascii="Arial" w:hAnsi="Arial" w:hint="default"/>
      </w:rPr>
    </w:lvl>
    <w:lvl w:ilvl="2" w:tplc="560ED468" w:tentative="1">
      <w:start w:val="1"/>
      <w:numFmt w:val="bullet"/>
      <w:lvlText w:val="•"/>
      <w:lvlJc w:val="left"/>
      <w:pPr>
        <w:tabs>
          <w:tab w:val="num" w:pos="2160"/>
        </w:tabs>
        <w:ind w:left="2160" w:hanging="360"/>
      </w:pPr>
      <w:rPr>
        <w:rFonts w:ascii="Arial" w:hAnsi="Arial" w:hint="default"/>
      </w:rPr>
    </w:lvl>
    <w:lvl w:ilvl="3" w:tplc="418E3806" w:tentative="1">
      <w:start w:val="1"/>
      <w:numFmt w:val="bullet"/>
      <w:lvlText w:val="•"/>
      <w:lvlJc w:val="left"/>
      <w:pPr>
        <w:tabs>
          <w:tab w:val="num" w:pos="2880"/>
        </w:tabs>
        <w:ind w:left="2880" w:hanging="360"/>
      </w:pPr>
      <w:rPr>
        <w:rFonts w:ascii="Arial" w:hAnsi="Arial" w:hint="default"/>
      </w:rPr>
    </w:lvl>
    <w:lvl w:ilvl="4" w:tplc="B52E3ED0" w:tentative="1">
      <w:start w:val="1"/>
      <w:numFmt w:val="bullet"/>
      <w:lvlText w:val="•"/>
      <w:lvlJc w:val="left"/>
      <w:pPr>
        <w:tabs>
          <w:tab w:val="num" w:pos="3600"/>
        </w:tabs>
        <w:ind w:left="3600" w:hanging="360"/>
      </w:pPr>
      <w:rPr>
        <w:rFonts w:ascii="Arial" w:hAnsi="Arial" w:hint="default"/>
      </w:rPr>
    </w:lvl>
    <w:lvl w:ilvl="5" w:tplc="07B60D4E" w:tentative="1">
      <w:start w:val="1"/>
      <w:numFmt w:val="bullet"/>
      <w:lvlText w:val="•"/>
      <w:lvlJc w:val="left"/>
      <w:pPr>
        <w:tabs>
          <w:tab w:val="num" w:pos="4320"/>
        </w:tabs>
        <w:ind w:left="4320" w:hanging="360"/>
      </w:pPr>
      <w:rPr>
        <w:rFonts w:ascii="Arial" w:hAnsi="Arial" w:hint="default"/>
      </w:rPr>
    </w:lvl>
    <w:lvl w:ilvl="6" w:tplc="A4AA792A" w:tentative="1">
      <w:start w:val="1"/>
      <w:numFmt w:val="bullet"/>
      <w:lvlText w:val="•"/>
      <w:lvlJc w:val="left"/>
      <w:pPr>
        <w:tabs>
          <w:tab w:val="num" w:pos="5040"/>
        </w:tabs>
        <w:ind w:left="5040" w:hanging="360"/>
      </w:pPr>
      <w:rPr>
        <w:rFonts w:ascii="Arial" w:hAnsi="Arial" w:hint="default"/>
      </w:rPr>
    </w:lvl>
    <w:lvl w:ilvl="7" w:tplc="CA92FF92" w:tentative="1">
      <w:start w:val="1"/>
      <w:numFmt w:val="bullet"/>
      <w:lvlText w:val="•"/>
      <w:lvlJc w:val="left"/>
      <w:pPr>
        <w:tabs>
          <w:tab w:val="num" w:pos="5760"/>
        </w:tabs>
        <w:ind w:left="5760" w:hanging="360"/>
      </w:pPr>
      <w:rPr>
        <w:rFonts w:ascii="Arial" w:hAnsi="Arial" w:hint="default"/>
      </w:rPr>
    </w:lvl>
    <w:lvl w:ilvl="8" w:tplc="16FC239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A017877"/>
    <w:multiLevelType w:val="hybridMultilevel"/>
    <w:tmpl w:val="9BAE0AB0"/>
    <w:lvl w:ilvl="0" w:tplc="0409000F">
      <w:start w:val="1"/>
      <w:numFmt w:val="decimal"/>
      <w:lvlText w:val="%1."/>
      <w:lvlJc w:val="left"/>
      <w:pPr>
        <w:ind w:left="36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7" w15:restartNumberingAfterBreak="0">
    <w:nsid w:val="6DD14B79"/>
    <w:multiLevelType w:val="hybridMultilevel"/>
    <w:tmpl w:val="5706EA84"/>
    <w:lvl w:ilvl="0" w:tplc="0409000F">
      <w:start w:val="1"/>
      <w:numFmt w:val="decimal"/>
      <w:lvlText w:val="%1."/>
      <w:lvlJc w:val="left"/>
      <w:pPr>
        <w:ind w:left="990" w:hanging="360"/>
      </w:p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num w:numId="1">
    <w:abstractNumId w:val="5"/>
  </w:num>
  <w:num w:numId="2">
    <w:abstractNumId w:val="6"/>
  </w:num>
  <w:num w:numId="3">
    <w:abstractNumId w:val="7"/>
  </w:num>
  <w:num w:numId="4">
    <w:abstractNumId w:val="0"/>
  </w:num>
  <w:num w:numId="5">
    <w:abstractNumId w:val="1"/>
  </w:num>
  <w:num w:numId="6">
    <w:abstractNumId w:val="2"/>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11C"/>
    <w:rsid w:val="0002472A"/>
    <w:rsid w:val="000572DA"/>
    <w:rsid w:val="000663AC"/>
    <w:rsid w:val="00066B0C"/>
    <w:rsid w:val="00067D7F"/>
    <w:rsid w:val="00073910"/>
    <w:rsid w:val="00093A6D"/>
    <w:rsid w:val="00097477"/>
    <w:rsid w:val="000B071B"/>
    <w:rsid w:val="000B5456"/>
    <w:rsid w:val="000C7199"/>
    <w:rsid w:val="00115826"/>
    <w:rsid w:val="0013077C"/>
    <w:rsid w:val="00141CA0"/>
    <w:rsid w:val="00144C5F"/>
    <w:rsid w:val="00147D23"/>
    <w:rsid w:val="00157CCF"/>
    <w:rsid w:val="00191518"/>
    <w:rsid w:val="001A0CC7"/>
    <w:rsid w:val="001D3C37"/>
    <w:rsid w:val="001E1637"/>
    <w:rsid w:val="00204ACA"/>
    <w:rsid w:val="00220345"/>
    <w:rsid w:val="00223B5E"/>
    <w:rsid w:val="00262D83"/>
    <w:rsid w:val="002679DF"/>
    <w:rsid w:val="00272A4D"/>
    <w:rsid w:val="00281625"/>
    <w:rsid w:val="00284CF3"/>
    <w:rsid w:val="002A1A7A"/>
    <w:rsid w:val="002C49F8"/>
    <w:rsid w:val="002F3074"/>
    <w:rsid w:val="002F4562"/>
    <w:rsid w:val="002F5897"/>
    <w:rsid w:val="002F5CA6"/>
    <w:rsid w:val="00324266"/>
    <w:rsid w:val="00332DF8"/>
    <w:rsid w:val="003338FB"/>
    <w:rsid w:val="003436A1"/>
    <w:rsid w:val="00343946"/>
    <w:rsid w:val="00354E73"/>
    <w:rsid w:val="00372E48"/>
    <w:rsid w:val="003841A6"/>
    <w:rsid w:val="00392AAC"/>
    <w:rsid w:val="00394AFB"/>
    <w:rsid w:val="003D18FE"/>
    <w:rsid w:val="003F036A"/>
    <w:rsid w:val="004029BB"/>
    <w:rsid w:val="0040396C"/>
    <w:rsid w:val="00412B0D"/>
    <w:rsid w:val="00420DE9"/>
    <w:rsid w:val="0044795E"/>
    <w:rsid w:val="00471CB7"/>
    <w:rsid w:val="00484F8F"/>
    <w:rsid w:val="00493C23"/>
    <w:rsid w:val="004D28F3"/>
    <w:rsid w:val="004D468B"/>
    <w:rsid w:val="004F2F2B"/>
    <w:rsid w:val="00517064"/>
    <w:rsid w:val="00547D8F"/>
    <w:rsid w:val="005512AE"/>
    <w:rsid w:val="00555A11"/>
    <w:rsid w:val="00557F44"/>
    <w:rsid w:val="00580902"/>
    <w:rsid w:val="00582BD2"/>
    <w:rsid w:val="005833D2"/>
    <w:rsid w:val="0058782C"/>
    <w:rsid w:val="00587A63"/>
    <w:rsid w:val="005B772C"/>
    <w:rsid w:val="005F28FD"/>
    <w:rsid w:val="005F587E"/>
    <w:rsid w:val="005F5CCD"/>
    <w:rsid w:val="005F6570"/>
    <w:rsid w:val="0061746D"/>
    <w:rsid w:val="006233B7"/>
    <w:rsid w:val="00625161"/>
    <w:rsid w:val="00643E09"/>
    <w:rsid w:val="006470DA"/>
    <w:rsid w:val="00663827"/>
    <w:rsid w:val="0067373E"/>
    <w:rsid w:val="0068532C"/>
    <w:rsid w:val="006A7DB8"/>
    <w:rsid w:val="006C307C"/>
    <w:rsid w:val="006C3689"/>
    <w:rsid w:val="006D1646"/>
    <w:rsid w:val="006F5A2F"/>
    <w:rsid w:val="0071246C"/>
    <w:rsid w:val="00721A2F"/>
    <w:rsid w:val="00724319"/>
    <w:rsid w:val="0074550D"/>
    <w:rsid w:val="0076640D"/>
    <w:rsid w:val="00766536"/>
    <w:rsid w:val="00774599"/>
    <w:rsid w:val="0077765A"/>
    <w:rsid w:val="007A0BA5"/>
    <w:rsid w:val="007B13D8"/>
    <w:rsid w:val="007D4643"/>
    <w:rsid w:val="007F31E4"/>
    <w:rsid w:val="007F530F"/>
    <w:rsid w:val="00804480"/>
    <w:rsid w:val="00804C82"/>
    <w:rsid w:val="00812703"/>
    <w:rsid w:val="008132D9"/>
    <w:rsid w:val="00831C15"/>
    <w:rsid w:val="008359D6"/>
    <w:rsid w:val="008462E8"/>
    <w:rsid w:val="0086257F"/>
    <w:rsid w:val="008758AB"/>
    <w:rsid w:val="008D6B9B"/>
    <w:rsid w:val="008E74AE"/>
    <w:rsid w:val="00910120"/>
    <w:rsid w:val="00910AF3"/>
    <w:rsid w:val="00913E8B"/>
    <w:rsid w:val="00921FF8"/>
    <w:rsid w:val="0093302F"/>
    <w:rsid w:val="00954CC5"/>
    <w:rsid w:val="0096387E"/>
    <w:rsid w:val="0096731B"/>
    <w:rsid w:val="00967701"/>
    <w:rsid w:val="009B77E0"/>
    <w:rsid w:val="009C4631"/>
    <w:rsid w:val="009C66A4"/>
    <w:rsid w:val="009C78BA"/>
    <w:rsid w:val="009D5728"/>
    <w:rsid w:val="00A32CF9"/>
    <w:rsid w:val="00A64CE0"/>
    <w:rsid w:val="00A700E5"/>
    <w:rsid w:val="00A7763D"/>
    <w:rsid w:val="00AA0C5C"/>
    <w:rsid w:val="00AB5A61"/>
    <w:rsid w:val="00AC1DA6"/>
    <w:rsid w:val="00AC396E"/>
    <w:rsid w:val="00AE6A5F"/>
    <w:rsid w:val="00AF670C"/>
    <w:rsid w:val="00B43886"/>
    <w:rsid w:val="00B466D4"/>
    <w:rsid w:val="00B64E3B"/>
    <w:rsid w:val="00B6639A"/>
    <w:rsid w:val="00B76A8C"/>
    <w:rsid w:val="00BC5EC2"/>
    <w:rsid w:val="00BE1261"/>
    <w:rsid w:val="00BE2489"/>
    <w:rsid w:val="00BE5D20"/>
    <w:rsid w:val="00BF0FFA"/>
    <w:rsid w:val="00C3111C"/>
    <w:rsid w:val="00C37FB7"/>
    <w:rsid w:val="00C55691"/>
    <w:rsid w:val="00C7624C"/>
    <w:rsid w:val="00C77367"/>
    <w:rsid w:val="00C91D3E"/>
    <w:rsid w:val="00C92F16"/>
    <w:rsid w:val="00C96461"/>
    <w:rsid w:val="00CE109D"/>
    <w:rsid w:val="00D1321B"/>
    <w:rsid w:val="00D1359C"/>
    <w:rsid w:val="00D178D6"/>
    <w:rsid w:val="00D4036B"/>
    <w:rsid w:val="00D40ECC"/>
    <w:rsid w:val="00D5606E"/>
    <w:rsid w:val="00D66B01"/>
    <w:rsid w:val="00D67669"/>
    <w:rsid w:val="00D71A71"/>
    <w:rsid w:val="00DA120C"/>
    <w:rsid w:val="00DA7005"/>
    <w:rsid w:val="00DB22B2"/>
    <w:rsid w:val="00DE097E"/>
    <w:rsid w:val="00DE4703"/>
    <w:rsid w:val="00E115C4"/>
    <w:rsid w:val="00E11928"/>
    <w:rsid w:val="00E321C8"/>
    <w:rsid w:val="00E35624"/>
    <w:rsid w:val="00E675E7"/>
    <w:rsid w:val="00E852B7"/>
    <w:rsid w:val="00E93A6D"/>
    <w:rsid w:val="00E94D2A"/>
    <w:rsid w:val="00EB0217"/>
    <w:rsid w:val="00EB6D02"/>
    <w:rsid w:val="00ED2A49"/>
    <w:rsid w:val="00EE7E51"/>
    <w:rsid w:val="00EF6EF2"/>
    <w:rsid w:val="00F17C5A"/>
    <w:rsid w:val="00F205E8"/>
    <w:rsid w:val="00F2169A"/>
    <w:rsid w:val="00F938D0"/>
    <w:rsid w:val="00F945E7"/>
    <w:rsid w:val="00F974BF"/>
    <w:rsid w:val="00FA3592"/>
    <w:rsid w:val="00FC5856"/>
    <w:rsid w:val="00FE6A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46B5B6"/>
  <w15:chartTrackingRefBased/>
  <w15:docId w15:val="{0EC89E66-6088-41A6-857B-75D797C37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5">
    <w:name w:val="heading 5"/>
    <w:basedOn w:val="Normal"/>
    <w:next w:val="Normal"/>
    <w:link w:val="Heading5Char"/>
    <w:uiPriority w:val="9"/>
    <w:semiHidden/>
    <w:unhideWhenUsed/>
    <w:qFormat/>
    <w:rsid w:val="000B5456"/>
    <w:pPr>
      <w:keepNext/>
      <w:keepLines/>
      <w:spacing w:before="40" w:after="0" w:line="276" w:lineRule="auto"/>
      <w:outlineLvl w:val="4"/>
    </w:pPr>
    <w:rPr>
      <w:rFonts w:eastAsiaTheme="minorEastAsia"/>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2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266"/>
  </w:style>
  <w:style w:type="paragraph" w:styleId="Footer">
    <w:name w:val="footer"/>
    <w:basedOn w:val="Normal"/>
    <w:link w:val="FooterChar"/>
    <w:uiPriority w:val="99"/>
    <w:unhideWhenUsed/>
    <w:rsid w:val="003242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266"/>
  </w:style>
  <w:style w:type="paragraph" w:styleId="ListParagraph">
    <w:name w:val="List Paragraph"/>
    <w:basedOn w:val="Normal"/>
    <w:uiPriority w:val="34"/>
    <w:qFormat/>
    <w:rsid w:val="00281625"/>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39"/>
    <w:rsid w:val="002F3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4795E"/>
    <w:pPr>
      <w:spacing w:before="100" w:beforeAutospacing="1" w:after="100" w:afterAutospacing="1" w:line="240" w:lineRule="auto"/>
      <w:ind w:left="850" w:right="562"/>
      <w:jc w:val="both"/>
    </w:pPr>
    <w:rPr>
      <w:rFonts w:ascii="Times New Roman" w:eastAsiaTheme="minorEastAsia" w:hAnsi="Times New Roman" w:cs="Times New Roman"/>
      <w:sz w:val="24"/>
      <w:szCs w:val="24"/>
    </w:rPr>
  </w:style>
  <w:style w:type="character" w:styleId="Emphasis">
    <w:name w:val="Emphasis"/>
    <w:basedOn w:val="DefaultParagraphFont"/>
    <w:uiPriority w:val="20"/>
    <w:qFormat/>
    <w:rsid w:val="0044795E"/>
    <w:rPr>
      <w:i/>
      <w:iCs/>
      <w:color w:val="auto"/>
    </w:rPr>
  </w:style>
  <w:style w:type="character" w:customStyle="1" w:styleId="Heading5Char">
    <w:name w:val="Heading 5 Char"/>
    <w:basedOn w:val="DefaultParagraphFont"/>
    <w:link w:val="Heading5"/>
    <w:uiPriority w:val="9"/>
    <w:semiHidden/>
    <w:rsid w:val="000B5456"/>
    <w:rPr>
      <w:rFonts w:eastAsiaTheme="minorEastAsia"/>
      <w:color w:val="404040" w:themeColor="text1" w:themeTint="BF"/>
    </w:rPr>
  </w:style>
  <w:style w:type="character" w:styleId="Hyperlink">
    <w:name w:val="Hyperlink"/>
    <w:basedOn w:val="DefaultParagraphFont"/>
    <w:uiPriority w:val="99"/>
    <w:unhideWhenUsed/>
    <w:rsid w:val="004029BB"/>
    <w:rPr>
      <w:color w:val="0563C1" w:themeColor="hyperlink"/>
      <w:u w:val="single"/>
    </w:rPr>
  </w:style>
  <w:style w:type="character" w:styleId="UnresolvedMention">
    <w:name w:val="Unresolved Mention"/>
    <w:basedOn w:val="DefaultParagraphFont"/>
    <w:uiPriority w:val="99"/>
    <w:semiHidden/>
    <w:unhideWhenUsed/>
    <w:rsid w:val="004029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4311300">
      <w:bodyDiv w:val="1"/>
      <w:marLeft w:val="0"/>
      <w:marRight w:val="0"/>
      <w:marTop w:val="0"/>
      <w:marBottom w:val="0"/>
      <w:divBdr>
        <w:top w:val="none" w:sz="0" w:space="0" w:color="auto"/>
        <w:left w:val="none" w:sz="0" w:space="0" w:color="auto"/>
        <w:bottom w:val="none" w:sz="0" w:space="0" w:color="auto"/>
        <w:right w:val="none" w:sz="0" w:space="0" w:color="auto"/>
      </w:divBdr>
      <w:divsChild>
        <w:div w:id="165749101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7990/medr.1142424" TargetMode="External"/><Relationship Id="rId18" Type="http://schemas.openxmlformats.org/officeDocument/2006/relationships/hyperlink" Target="https://doi.org/10.3390/toxics11090742" TargetMode="External"/><Relationship Id="rId26" Type="http://schemas.openxmlformats.org/officeDocument/2006/relationships/hyperlink" Target="https://doi.org/10.1007/s11064-020-02994-4" TargetMode="External"/><Relationship Id="rId39" Type="http://schemas.openxmlformats.org/officeDocument/2006/relationships/hyperlink" Target="https://doi.org/10.1615/JEnvironPatholToxicolOncol.2018027418" TargetMode="External"/><Relationship Id="rId21" Type="http://schemas.openxmlformats.org/officeDocument/2006/relationships/hyperlink" Target="https://doi.org/10.20959/wjpr20176-8671" TargetMode="External"/><Relationship Id="rId34" Type="http://schemas.openxmlformats.org/officeDocument/2006/relationships/hyperlink" Target="https://doi.org/10.1007/s00394-016-1283-0"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038/cdd.2013.138" TargetMode="External"/><Relationship Id="rId29" Type="http://schemas.openxmlformats.org/officeDocument/2006/relationships/hyperlink" Target="https://doi.org/10.4314/dujopas.v7i3b.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390/antiox10091448" TargetMode="External"/><Relationship Id="rId24" Type="http://schemas.openxmlformats.org/officeDocument/2006/relationships/hyperlink" Target="https://doi.org/10.4162/nrp.2012.6.2.113" TargetMode="External"/><Relationship Id="rId32" Type="http://schemas.openxmlformats.org/officeDocument/2006/relationships/hyperlink" Target="https://doi.org/10.1016/j.fct.2017.12.034" TargetMode="External"/><Relationship Id="rId37" Type="http://schemas.openxmlformats.org/officeDocument/2006/relationships/hyperlink" Target="https://doi.org/10.1016/j.freeradbiomed.2017.04.363"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3109/15563650.2010.543906" TargetMode="External"/><Relationship Id="rId23" Type="http://schemas.openxmlformats.org/officeDocument/2006/relationships/hyperlink" Target="https://doi.org/10.1080/15287394.2011.567952" TargetMode="External"/><Relationship Id="rId28" Type="http://schemas.openxmlformats.org/officeDocument/2006/relationships/hyperlink" Target="https://doi.org/10.3904/kjim.2018.145" TargetMode="External"/><Relationship Id="rId36" Type="http://schemas.openxmlformats.org/officeDocument/2006/relationships/hyperlink" Target="https://doi.org/10.21767/2471-8084.100070" TargetMode="External"/><Relationship Id="rId10" Type="http://schemas.openxmlformats.org/officeDocument/2006/relationships/hyperlink" Target="https://doi.org/10.4103/2276-7096.177828" TargetMode="External"/><Relationship Id="rId19" Type="http://schemas.openxmlformats.org/officeDocument/2006/relationships/hyperlink" Target="https://doi.org/10.1111/j.1365-2125.2011.04026.x" TargetMode="External"/><Relationship Id="rId31" Type="http://schemas.openxmlformats.org/officeDocument/2006/relationships/hyperlink" Target="https://doi.org/10.1080/13880209.2019.1649436" TargetMode="External"/><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152/ajpcell.00101.2016" TargetMode="External"/><Relationship Id="rId22" Type="http://schemas.openxmlformats.org/officeDocument/2006/relationships/hyperlink" Target="https://doi.org/10.1155/2023/5513507" TargetMode="External"/><Relationship Id="rId27" Type="http://schemas.openxmlformats.org/officeDocument/2006/relationships/hyperlink" Target="https://doi.org/10.1155/2015/315205" TargetMode="External"/><Relationship Id="rId30" Type="http://schemas.openxmlformats.org/officeDocument/2006/relationships/hyperlink" Target="https://doi.org/10.4067/S0717-95022008000300031" TargetMode="External"/><Relationship Id="rId35" Type="http://schemas.openxmlformats.org/officeDocument/2006/relationships/hyperlink" Target="https://doi.org/10.1016/j.krcp.2016.01.003" TargetMode="External"/><Relationship Id="rId43"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doi.org/10.1080/13102818.2019.1674912" TargetMode="External"/><Relationship Id="rId17" Type="http://schemas.openxmlformats.org/officeDocument/2006/relationships/hyperlink" Target="https://doi.org/10.15406/japlr.2022.11.00394" TargetMode="External"/><Relationship Id="rId25" Type="http://schemas.openxmlformats.org/officeDocument/2006/relationships/hyperlink" Target="https://doi.org/10.3390/antiox10081163" TargetMode="External"/><Relationship Id="rId33" Type="http://schemas.openxmlformats.org/officeDocument/2006/relationships/hyperlink" Target="https://doi.org/10.20546/ijcmas.2019.811.039" TargetMode="External"/><Relationship Id="rId38" Type="http://schemas.openxmlformats.org/officeDocument/2006/relationships/hyperlink" Target="https://doi.org/10.1016/j.freeradbiomed.2016.12.009" TargetMode="External"/><Relationship Id="rId46" Type="http://schemas.openxmlformats.org/officeDocument/2006/relationships/fontTable" Target="fontTable.xml"/><Relationship Id="rId20" Type="http://schemas.openxmlformats.org/officeDocument/2006/relationships/hyperlink" Target="https://doi.org/10.32383/appdr/147645" TargetMode="External"/><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5057</TotalTime>
  <Pages>17</Pages>
  <Words>3715</Words>
  <Characters>21181</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97</cp:revision>
  <dcterms:created xsi:type="dcterms:W3CDTF">2024-10-04T21:16:00Z</dcterms:created>
  <dcterms:modified xsi:type="dcterms:W3CDTF">2025-12-18T11:01:00Z</dcterms:modified>
</cp:coreProperties>
</file>