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F54A4" w14:textId="77777777" w:rsidR="00754C9A" w:rsidRDefault="00754C9A" w:rsidP="00441B6F">
      <w:pPr>
        <w:pStyle w:val="Title"/>
        <w:spacing w:after="0"/>
        <w:jc w:val="both"/>
        <w:rPr>
          <w:rFonts w:ascii="Arial" w:hAnsi="Arial" w:cs="Arial"/>
        </w:rPr>
      </w:pPr>
    </w:p>
    <w:p w14:paraId="51AF1491" w14:textId="77777777" w:rsidR="000A037F" w:rsidRDefault="000A037F" w:rsidP="00441B6F">
      <w:pPr>
        <w:pStyle w:val="Author"/>
        <w:spacing w:line="240" w:lineRule="auto"/>
        <w:rPr>
          <w:rFonts w:ascii="Arial" w:hAnsi="Arial" w:cs="Arial"/>
          <w:b w:val="0"/>
          <w:sz w:val="36"/>
          <w:szCs w:val="36"/>
        </w:rPr>
      </w:pPr>
      <w:r w:rsidRPr="000A037F">
        <w:rPr>
          <w:rFonts w:ascii="Arial" w:hAnsi="Arial" w:cs="Arial"/>
          <w:b w:val="0"/>
          <w:sz w:val="36"/>
          <w:szCs w:val="36"/>
        </w:rPr>
        <w:t>Original Research Article</w:t>
      </w:r>
    </w:p>
    <w:p w14:paraId="4F562CCA" w14:textId="77777777" w:rsidR="000A037F" w:rsidRDefault="000A037F" w:rsidP="00441B6F">
      <w:pPr>
        <w:pStyle w:val="Author"/>
        <w:spacing w:line="240" w:lineRule="auto"/>
        <w:rPr>
          <w:rFonts w:ascii="Arial" w:hAnsi="Arial" w:cs="Arial"/>
          <w:b w:val="0"/>
          <w:sz w:val="36"/>
          <w:szCs w:val="36"/>
        </w:rPr>
      </w:pPr>
    </w:p>
    <w:p w14:paraId="773ED671" w14:textId="50650AA5" w:rsidR="00163BC4" w:rsidRPr="00163BC4" w:rsidRDefault="003C5CA0" w:rsidP="00441B6F">
      <w:pPr>
        <w:pStyle w:val="Author"/>
        <w:spacing w:line="240" w:lineRule="auto"/>
        <w:rPr>
          <w:rFonts w:ascii="Arial" w:hAnsi="Arial" w:cs="Arial"/>
          <w:bCs/>
          <w:iCs/>
          <w:kern w:val="28"/>
          <w:sz w:val="36"/>
        </w:rPr>
      </w:pPr>
      <w:r w:rsidRPr="00D8020D">
        <w:rPr>
          <w:rFonts w:ascii="Arial" w:hAnsi="Arial" w:cs="Arial"/>
          <w:b w:val="0"/>
          <w:sz w:val="36"/>
          <w:szCs w:val="36"/>
        </w:rPr>
        <w:t>Antioxidant activity and micronutrient content of extruded snacks from blends of whole wheat flour and chicken egg</w:t>
      </w:r>
    </w:p>
    <w:p w14:paraId="40B5961A" w14:textId="77777777" w:rsidR="00A258C3" w:rsidRPr="00790ADA" w:rsidRDefault="00A258C3" w:rsidP="00441B6F">
      <w:pPr>
        <w:pStyle w:val="Author"/>
        <w:spacing w:line="240" w:lineRule="auto"/>
        <w:jc w:val="both"/>
        <w:rPr>
          <w:rFonts w:ascii="Arial" w:hAnsi="Arial" w:cs="Arial"/>
          <w:sz w:val="36"/>
        </w:rPr>
      </w:pPr>
    </w:p>
    <w:p w14:paraId="74709326" w14:textId="77777777" w:rsidR="00790ADA" w:rsidRDefault="00790ADA" w:rsidP="00441B6F">
      <w:pPr>
        <w:pStyle w:val="Affiliation"/>
        <w:spacing w:after="0" w:line="240" w:lineRule="auto"/>
        <w:jc w:val="both"/>
        <w:rPr>
          <w:rFonts w:ascii="Arial" w:hAnsi="Arial" w:cs="Arial"/>
        </w:rPr>
      </w:pPr>
    </w:p>
    <w:p w14:paraId="1DCA02D5" w14:textId="77777777" w:rsidR="002C57D2" w:rsidRPr="00FB3A86" w:rsidRDefault="002C57D2" w:rsidP="00441B6F">
      <w:pPr>
        <w:pStyle w:val="Affiliation"/>
        <w:spacing w:after="0" w:line="240" w:lineRule="auto"/>
        <w:jc w:val="both"/>
        <w:rPr>
          <w:rFonts w:ascii="Arial" w:hAnsi="Arial" w:cs="Arial"/>
        </w:rPr>
      </w:pPr>
    </w:p>
    <w:p w14:paraId="69DB59C0" w14:textId="77777777" w:rsidR="00B01FCD" w:rsidRPr="00FB3A86" w:rsidRDefault="000F5BE9" w:rsidP="00441B6F">
      <w:pPr>
        <w:pStyle w:val="Copyright"/>
        <w:spacing w:after="0" w:line="240" w:lineRule="auto"/>
        <w:jc w:val="both"/>
        <w:rPr>
          <w:rFonts w:ascii="Arial" w:hAnsi="Arial" w:cs="Arial"/>
        </w:rPr>
        <w:sectPr w:rsidR="00B01FCD" w:rsidRPr="00FB3A86" w:rsidSect="006921D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53DC7E0" wp14:editId="2E299AA4">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1AF241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F0F19AE"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158F68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7532EB4" w14:textId="77777777" w:rsidTr="001E44FE">
        <w:tc>
          <w:tcPr>
            <w:tcW w:w="9576" w:type="dxa"/>
            <w:shd w:val="clear" w:color="auto" w:fill="F2F2F2"/>
          </w:tcPr>
          <w:p w14:paraId="6CF5D24F" w14:textId="77777777" w:rsidR="003C5CA0" w:rsidRPr="00D8020D" w:rsidRDefault="003C5CA0" w:rsidP="003C5CA0">
            <w:pPr>
              <w:spacing w:before="240" w:after="240"/>
              <w:jc w:val="both"/>
              <w:rPr>
                <w:rFonts w:ascii="Arial" w:hAnsi="Arial" w:cs="Arial"/>
              </w:rPr>
            </w:pPr>
            <w:r w:rsidRPr="00D8020D">
              <w:rPr>
                <w:rFonts w:ascii="Arial" w:hAnsi="Arial" w:cs="Arial"/>
              </w:rPr>
              <w:t>This paper aims to evaluate the antioxidant activity and micronutrient content of extruded snacks from blends of whole wheat flour and chicken egg</w:t>
            </w:r>
            <w:r w:rsidRPr="00D8020D">
              <w:rPr>
                <w:rFonts w:ascii="Arial" w:hAnsi="Arial" w:cs="Arial"/>
                <w:bCs/>
              </w:rPr>
              <w:t xml:space="preserve">. The whole-wheat flour was mixed separately in different proportions either with the raw whole egg, egg yolk or egg albumen. </w:t>
            </w:r>
            <w:r w:rsidRPr="00D8020D">
              <w:rPr>
                <w:rFonts w:ascii="Arial" w:hAnsi="Arial" w:cs="Arial"/>
              </w:rPr>
              <w:t xml:space="preserve">The mixing was done using a 50-litre paddle mixer. </w:t>
            </w:r>
            <w:r w:rsidRPr="00D8020D">
              <w:rPr>
                <w:rFonts w:ascii="Arial" w:hAnsi="Arial" w:cs="Arial"/>
                <w:bCs/>
              </w:rPr>
              <w:t xml:space="preserve">A twin-screw extruder was used for the extrusion of the samples. </w:t>
            </w:r>
            <w:r w:rsidRPr="00D8020D">
              <w:rPr>
                <w:rFonts w:ascii="Arial" w:hAnsi="Arial" w:cs="Arial"/>
              </w:rPr>
              <w:t>The extrusion parameters were constant for all the samples. After production, the samples were evaluated for antioxidant property (DPPH) and micronutrients content (Vitamins A, D and E, minerals: phosphorus, calcium, magnesium, potassium, sodium, copper, iron, manganese and zinc) using standard methods. Data analysis was carried out using one-way analysis of variance. The results showed that samples were rich in antioxidants (15.8187 - 18.4346 % inhibition.) All samples contained low quantities of vitamin A, vitamin E and minerals which were significantly (p&lt;0.05) lower than the recommended dietary allowance (RDA) while all the samples met the RDA for vitamin D.</w:t>
            </w:r>
          </w:p>
          <w:p w14:paraId="2D920EEC" w14:textId="77777777" w:rsidR="00505F06" w:rsidRPr="00BA1B01" w:rsidRDefault="00505F06" w:rsidP="00441B6F">
            <w:pPr>
              <w:pStyle w:val="Body"/>
              <w:spacing w:after="0"/>
              <w:rPr>
                <w:rFonts w:ascii="Arial" w:eastAsia="Calibri" w:hAnsi="Arial" w:cs="Arial"/>
                <w:szCs w:val="22"/>
              </w:rPr>
            </w:pPr>
          </w:p>
        </w:tc>
      </w:tr>
    </w:tbl>
    <w:p w14:paraId="2D33875C" w14:textId="77777777" w:rsidR="00636EB2" w:rsidRDefault="00636EB2" w:rsidP="00441B6F">
      <w:pPr>
        <w:pStyle w:val="Body"/>
        <w:spacing w:after="0"/>
        <w:rPr>
          <w:rFonts w:ascii="Arial" w:hAnsi="Arial" w:cs="Arial"/>
          <w:i/>
        </w:rPr>
      </w:pPr>
    </w:p>
    <w:p w14:paraId="2CDC9157" w14:textId="77777777" w:rsidR="0024282C" w:rsidRPr="00630322" w:rsidRDefault="00A24E7E" w:rsidP="00630322">
      <w:pPr>
        <w:spacing w:before="240" w:after="240"/>
        <w:jc w:val="both"/>
        <w:rPr>
          <w:rFonts w:ascii="Arial" w:hAnsi="Arial" w:cs="Arial"/>
        </w:rPr>
      </w:pPr>
      <w:r>
        <w:rPr>
          <w:rFonts w:ascii="Arial" w:hAnsi="Arial" w:cs="Arial"/>
          <w:i/>
        </w:rPr>
        <w:t xml:space="preserve">Keywords: </w:t>
      </w:r>
      <w:r w:rsidR="003C5CA0" w:rsidRPr="00D8020D">
        <w:rPr>
          <w:rFonts w:ascii="Arial" w:hAnsi="Arial" w:cs="Arial"/>
        </w:rPr>
        <w:t>Oxidative stress, bioactive compounds, minerals, vitamins</w:t>
      </w:r>
    </w:p>
    <w:p w14:paraId="24C083EF" w14:textId="77777777" w:rsidR="00505F06" w:rsidRPr="00A24E7E" w:rsidRDefault="00505F06" w:rsidP="00441B6F">
      <w:pPr>
        <w:pStyle w:val="Body"/>
        <w:spacing w:after="0"/>
        <w:rPr>
          <w:rFonts w:ascii="Arial" w:hAnsi="Arial" w:cs="Arial"/>
          <w:i/>
        </w:rPr>
      </w:pPr>
    </w:p>
    <w:p w14:paraId="08922CB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AC90CA3" w14:textId="77777777" w:rsidR="00790ADA" w:rsidRPr="00FB3A86" w:rsidRDefault="00790ADA" w:rsidP="00441B6F">
      <w:pPr>
        <w:pStyle w:val="AbstHead"/>
        <w:spacing w:after="0"/>
        <w:jc w:val="both"/>
        <w:rPr>
          <w:rFonts w:ascii="Arial" w:hAnsi="Arial" w:cs="Arial"/>
        </w:rPr>
      </w:pPr>
    </w:p>
    <w:p w14:paraId="3DF6CBF7" w14:textId="77777777" w:rsidR="00630322" w:rsidRPr="00595DC2" w:rsidRDefault="00630322" w:rsidP="00630322">
      <w:pPr>
        <w:pStyle w:val="NoSpacing"/>
        <w:jc w:val="both"/>
        <w:rPr>
          <w:rFonts w:ascii="Arial" w:hAnsi="Arial" w:cs="Arial"/>
          <w:sz w:val="20"/>
          <w:szCs w:val="20"/>
        </w:rPr>
      </w:pPr>
      <w:r w:rsidRPr="00595DC2">
        <w:rPr>
          <w:rFonts w:ascii="Arial" w:hAnsi="Arial" w:cs="Arial"/>
          <w:sz w:val="20"/>
          <w:szCs w:val="20"/>
        </w:rPr>
        <w:t xml:space="preserve">Oxidative stress theory has been proposed as the cause of aging in humans </w:t>
      </w:r>
      <w:r w:rsidRPr="00595DC2">
        <w:rPr>
          <w:rFonts w:ascii="Arial" w:hAnsi="Arial" w:cs="Arial"/>
          <w:noProof/>
          <w:sz w:val="20"/>
          <w:szCs w:val="20"/>
          <w:vertAlign w:val="superscript"/>
        </w:rPr>
        <w:t>1</w:t>
      </w:r>
      <w:r w:rsidRPr="00595DC2">
        <w:rPr>
          <w:rFonts w:ascii="Arial" w:hAnsi="Arial" w:cs="Arial"/>
          <w:sz w:val="20"/>
          <w:szCs w:val="20"/>
          <w:vertAlign w:val="superscript"/>
        </w:rPr>
        <w:t>;</w:t>
      </w:r>
      <w:r w:rsidRPr="00595DC2">
        <w:rPr>
          <w:rFonts w:ascii="Arial" w:hAnsi="Arial" w:cs="Arial"/>
          <w:noProof/>
          <w:sz w:val="20"/>
          <w:szCs w:val="20"/>
          <w:vertAlign w:val="superscript"/>
        </w:rPr>
        <w:t>2</w:t>
      </w:r>
      <w:r w:rsidRPr="00595DC2">
        <w:rPr>
          <w:rFonts w:ascii="Arial" w:hAnsi="Arial" w:cs="Arial"/>
          <w:sz w:val="20"/>
          <w:szCs w:val="20"/>
        </w:rPr>
        <w:t xml:space="preserve">. Endogenous free radicals produced in humans are usually kept in check by antioxidants from food </w:t>
      </w:r>
      <w:r w:rsidRPr="00595DC2">
        <w:rPr>
          <w:rFonts w:ascii="Arial" w:hAnsi="Arial" w:cs="Arial"/>
          <w:noProof/>
          <w:sz w:val="20"/>
          <w:szCs w:val="20"/>
          <w:vertAlign w:val="superscript"/>
        </w:rPr>
        <w:t>3</w:t>
      </w:r>
      <w:r w:rsidRPr="00595DC2">
        <w:rPr>
          <w:rFonts w:ascii="Arial" w:hAnsi="Arial" w:cs="Arial"/>
          <w:sz w:val="20"/>
          <w:szCs w:val="20"/>
          <w:vertAlign w:val="superscript"/>
        </w:rPr>
        <w:t>;</w:t>
      </w:r>
      <w:r w:rsidRPr="00595DC2">
        <w:rPr>
          <w:rFonts w:ascii="Arial" w:hAnsi="Arial" w:cs="Arial"/>
          <w:noProof/>
          <w:sz w:val="20"/>
          <w:szCs w:val="20"/>
          <w:vertAlign w:val="superscript"/>
        </w:rPr>
        <w:t>4</w:t>
      </w:r>
      <w:r w:rsidRPr="00595DC2">
        <w:rPr>
          <w:rFonts w:ascii="Arial" w:hAnsi="Arial" w:cs="Arial"/>
          <w:sz w:val="20"/>
          <w:szCs w:val="20"/>
        </w:rPr>
        <w:t xml:space="preserve">. The consumption of whole grains has been associated with the prevention of oxidative stress-related diseases </w:t>
      </w:r>
      <w:r w:rsidRPr="00595DC2">
        <w:rPr>
          <w:rFonts w:ascii="Arial" w:hAnsi="Arial" w:cs="Arial"/>
          <w:noProof/>
          <w:sz w:val="20"/>
          <w:szCs w:val="20"/>
          <w:vertAlign w:val="superscript"/>
        </w:rPr>
        <w:t>5</w:t>
      </w:r>
      <w:r w:rsidRPr="00595DC2">
        <w:rPr>
          <w:rFonts w:ascii="Arial" w:hAnsi="Arial" w:cs="Arial"/>
          <w:sz w:val="20"/>
          <w:szCs w:val="20"/>
        </w:rPr>
        <w:t xml:space="preserve">. Wheat contains antioxidants </w:t>
      </w:r>
      <w:r w:rsidRPr="00595DC2">
        <w:rPr>
          <w:rFonts w:ascii="Arial" w:hAnsi="Arial" w:cs="Arial"/>
          <w:noProof/>
          <w:sz w:val="20"/>
          <w:szCs w:val="20"/>
          <w:vertAlign w:val="superscript"/>
        </w:rPr>
        <w:t>6</w:t>
      </w:r>
      <w:r w:rsidRPr="00595DC2">
        <w:rPr>
          <w:rFonts w:ascii="Arial" w:hAnsi="Arial" w:cs="Arial"/>
          <w:sz w:val="20"/>
          <w:szCs w:val="20"/>
          <w:vertAlign w:val="superscript"/>
        </w:rPr>
        <w:t>;</w:t>
      </w:r>
      <w:r w:rsidRPr="00595DC2">
        <w:rPr>
          <w:rFonts w:ascii="Arial" w:hAnsi="Arial" w:cs="Arial"/>
          <w:noProof/>
          <w:sz w:val="20"/>
          <w:szCs w:val="20"/>
          <w:vertAlign w:val="superscript"/>
        </w:rPr>
        <w:t>7</w:t>
      </w:r>
      <w:r w:rsidRPr="00595DC2">
        <w:rPr>
          <w:rFonts w:ascii="Arial" w:hAnsi="Arial" w:cs="Arial"/>
          <w:sz w:val="20"/>
          <w:szCs w:val="20"/>
        </w:rPr>
        <w:t xml:space="preserve">. </w:t>
      </w:r>
      <w:r w:rsidRPr="00595DC2">
        <w:rPr>
          <w:rFonts w:ascii="Arial" w:hAnsi="Arial" w:cs="Arial"/>
          <w:noProof/>
          <w:sz w:val="20"/>
          <w:szCs w:val="20"/>
        </w:rPr>
        <w:t xml:space="preserve">Punia </w:t>
      </w:r>
      <w:r w:rsidRPr="00595DC2">
        <w:rPr>
          <w:rFonts w:ascii="Arial" w:hAnsi="Arial" w:cs="Arial"/>
          <w:i/>
          <w:noProof/>
          <w:sz w:val="20"/>
          <w:szCs w:val="20"/>
        </w:rPr>
        <w:t>et al</w:t>
      </w:r>
      <w:r w:rsidRPr="00595DC2">
        <w:rPr>
          <w:rFonts w:ascii="Arial" w:hAnsi="Arial" w:cs="Arial"/>
          <w:noProof/>
          <w:sz w:val="20"/>
          <w:szCs w:val="20"/>
        </w:rPr>
        <w:t xml:space="preserve">. </w:t>
      </w:r>
      <w:r w:rsidRPr="00595DC2">
        <w:rPr>
          <w:rFonts w:ascii="Arial" w:hAnsi="Arial" w:cs="Arial"/>
          <w:noProof/>
          <w:sz w:val="20"/>
          <w:szCs w:val="20"/>
          <w:vertAlign w:val="superscript"/>
        </w:rPr>
        <w:t>8</w:t>
      </w:r>
      <w:r w:rsidRPr="00595DC2">
        <w:rPr>
          <w:rFonts w:ascii="Arial" w:hAnsi="Arial" w:cs="Arial"/>
          <w:sz w:val="20"/>
          <w:szCs w:val="20"/>
        </w:rPr>
        <w:t xml:space="preserve"> reported that the protein content of wheat has a significant effect on its antioxidant properties and added that wheat contains phenolic acid, flavonoid, carotenoids and tocopherols which are also antioxidants.</w:t>
      </w:r>
    </w:p>
    <w:p w14:paraId="3FFB9B39" w14:textId="77777777" w:rsidR="00630322" w:rsidRPr="00595DC2" w:rsidRDefault="00630322" w:rsidP="00630322">
      <w:pPr>
        <w:pStyle w:val="NoSpacing"/>
        <w:jc w:val="both"/>
        <w:rPr>
          <w:rFonts w:ascii="Arial" w:hAnsi="Arial" w:cs="Arial"/>
          <w:sz w:val="20"/>
          <w:szCs w:val="20"/>
        </w:rPr>
      </w:pPr>
    </w:p>
    <w:p w14:paraId="327EA10A" w14:textId="77777777" w:rsidR="00630322" w:rsidRPr="00595DC2" w:rsidRDefault="00630322" w:rsidP="00630322">
      <w:pPr>
        <w:pStyle w:val="NoSpacing"/>
        <w:jc w:val="both"/>
        <w:rPr>
          <w:rFonts w:ascii="Arial" w:hAnsi="Arial" w:cs="Arial"/>
          <w:sz w:val="20"/>
          <w:szCs w:val="20"/>
        </w:rPr>
      </w:pPr>
      <w:r w:rsidRPr="00595DC2">
        <w:rPr>
          <w:rFonts w:ascii="Arial" w:hAnsi="Arial" w:cs="Arial"/>
          <w:sz w:val="20"/>
          <w:szCs w:val="20"/>
        </w:rPr>
        <w:t xml:space="preserve">Egg has been reported to possess antioxidant capacity to fight against free radicals. These free radicals could be detrimental to the cells of the human body </w:t>
      </w:r>
      <w:r w:rsidRPr="00595DC2">
        <w:rPr>
          <w:rFonts w:ascii="Arial" w:hAnsi="Arial" w:cs="Arial"/>
          <w:noProof/>
          <w:sz w:val="20"/>
          <w:szCs w:val="20"/>
          <w:vertAlign w:val="superscript"/>
        </w:rPr>
        <w:t>9</w:t>
      </w:r>
      <w:r w:rsidRPr="00595DC2">
        <w:rPr>
          <w:rFonts w:ascii="Arial" w:hAnsi="Arial" w:cs="Arial"/>
          <w:sz w:val="20"/>
          <w:szCs w:val="20"/>
        </w:rPr>
        <w:t xml:space="preserve">. It has been implicated that hypertension is as a result of deficiency of antioxidants. Hypertensive rats were fed antioxidant-rich diets and their blood pressure was significantly reduced </w:t>
      </w:r>
      <w:r w:rsidRPr="00595DC2">
        <w:rPr>
          <w:rFonts w:ascii="Arial" w:hAnsi="Arial" w:cs="Arial"/>
          <w:noProof/>
          <w:sz w:val="20"/>
          <w:szCs w:val="20"/>
          <w:vertAlign w:val="superscript"/>
        </w:rPr>
        <w:t>10</w:t>
      </w:r>
      <w:r w:rsidRPr="00595DC2">
        <w:rPr>
          <w:rFonts w:ascii="Arial" w:hAnsi="Arial" w:cs="Arial"/>
          <w:sz w:val="20"/>
          <w:szCs w:val="20"/>
        </w:rPr>
        <w:t xml:space="preserve">. Some other conditions such as cardiovascular disease, neurodegenerative disorders, cancer and aging have been attributed to oxidative stress </w:t>
      </w:r>
      <w:r w:rsidRPr="00595DC2">
        <w:rPr>
          <w:rFonts w:ascii="Arial" w:hAnsi="Arial" w:cs="Arial"/>
          <w:noProof/>
          <w:sz w:val="20"/>
          <w:szCs w:val="20"/>
          <w:vertAlign w:val="superscript"/>
        </w:rPr>
        <w:t>11</w:t>
      </w:r>
      <w:r w:rsidRPr="00595DC2">
        <w:rPr>
          <w:rFonts w:ascii="Arial" w:hAnsi="Arial" w:cs="Arial"/>
          <w:sz w:val="20"/>
          <w:szCs w:val="20"/>
        </w:rPr>
        <w:t xml:space="preserve">, including arthritis, diabetes, asthma, cataract and Parkinson’s dementia </w:t>
      </w:r>
      <w:r w:rsidRPr="00595DC2">
        <w:rPr>
          <w:rFonts w:ascii="Arial" w:hAnsi="Arial" w:cs="Arial"/>
          <w:noProof/>
          <w:sz w:val="20"/>
          <w:szCs w:val="20"/>
          <w:vertAlign w:val="superscript"/>
        </w:rPr>
        <w:t>12</w:t>
      </w:r>
      <w:r w:rsidRPr="00595DC2">
        <w:rPr>
          <w:rFonts w:ascii="Arial" w:hAnsi="Arial" w:cs="Arial"/>
          <w:sz w:val="20"/>
          <w:szCs w:val="20"/>
        </w:rPr>
        <w:t>.</w:t>
      </w:r>
    </w:p>
    <w:p w14:paraId="3EF4D37A" w14:textId="77777777" w:rsidR="00630322" w:rsidRPr="00595DC2" w:rsidRDefault="00630322" w:rsidP="00630322">
      <w:pPr>
        <w:pStyle w:val="NoSpacing"/>
        <w:jc w:val="both"/>
        <w:rPr>
          <w:rFonts w:ascii="Arial" w:hAnsi="Arial" w:cs="Arial"/>
          <w:sz w:val="20"/>
          <w:szCs w:val="20"/>
        </w:rPr>
      </w:pPr>
    </w:p>
    <w:p w14:paraId="5161B6CD" w14:textId="77777777" w:rsidR="00630322" w:rsidRPr="00595DC2" w:rsidRDefault="00630322" w:rsidP="00630322">
      <w:pPr>
        <w:pStyle w:val="NoSpacing"/>
        <w:jc w:val="both"/>
        <w:rPr>
          <w:rFonts w:ascii="Arial" w:hAnsi="Arial" w:cs="Arial"/>
          <w:sz w:val="20"/>
          <w:szCs w:val="20"/>
        </w:rPr>
      </w:pPr>
      <w:r w:rsidRPr="00595DC2">
        <w:rPr>
          <w:rFonts w:ascii="Arial" w:hAnsi="Arial" w:cs="Arial"/>
          <w:sz w:val="20"/>
          <w:szCs w:val="20"/>
        </w:rPr>
        <w:lastRenderedPageBreak/>
        <w:t xml:space="preserve">Egg contains antioxidants </w:t>
      </w:r>
      <w:r w:rsidRPr="00595DC2">
        <w:rPr>
          <w:rFonts w:ascii="Arial" w:hAnsi="Arial" w:cs="Arial"/>
          <w:noProof/>
          <w:sz w:val="20"/>
          <w:szCs w:val="20"/>
          <w:vertAlign w:val="superscript"/>
        </w:rPr>
        <w:t>13</w:t>
      </w:r>
      <w:r w:rsidRPr="00595DC2">
        <w:rPr>
          <w:rFonts w:ascii="Arial" w:hAnsi="Arial" w:cs="Arial"/>
          <w:sz w:val="20"/>
          <w:szCs w:val="20"/>
          <w:vertAlign w:val="superscript"/>
        </w:rPr>
        <w:t>;</w:t>
      </w:r>
      <w:r w:rsidRPr="00595DC2">
        <w:rPr>
          <w:rFonts w:ascii="Arial" w:hAnsi="Arial" w:cs="Arial"/>
          <w:noProof/>
          <w:sz w:val="20"/>
          <w:szCs w:val="20"/>
          <w:vertAlign w:val="superscript"/>
        </w:rPr>
        <w:t>14</w:t>
      </w:r>
      <w:r w:rsidRPr="00595DC2">
        <w:rPr>
          <w:rFonts w:ascii="Arial" w:hAnsi="Arial" w:cs="Arial"/>
          <w:sz w:val="20"/>
          <w:szCs w:val="20"/>
          <w:vertAlign w:val="superscript"/>
        </w:rPr>
        <w:t>;</w:t>
      </w:r>
      <w:r w:rsidRPr="00595DC2">
        <w:rPr>
          <w:rFonts w:ascii="Arial" w:hAnsi="Arial" w:cs="Arial"/>
          <w:noProof/>
          <w:sz w:val="20"/>
          <w:szCs w:val="20"/>
          <w:vertAlign w:val="superscript"/>
        </w:rPr>
        <w:t>15</w:t>
      </w:r>
      <w:r w:rsidRPr="00595DC2">
        <w:rPr>
          <w:rFonts w:ascii="Arial" w:hAnsi="Arial" w:cs="Arial"/>
          <w:sz w:val="20"/>
          <w:szCs w:val="20"/>
        </w:rPr>
        <w:t xml:space="preserve">. </w:t>
      </w:r>
      <w:r w:rsidRPr="00595DC2">
        <w:rPr>
          <w:rFonts w:ascii="Arial" w:hAnsi="Arial" w:cs="Arial"/>
          <w:noProof/>
          <w:sz w:val="20"/>
          <w:szCs w:val="20"/>
        </w:rPr>
        <w:t xml:space="preserve">Nimalaratne &amp; Wu </w:t>
      </w:r>
      <w:r w:rsidRPr="00595DC2">
        <w:rPr>
          <w:rFonts w:ascii="Arial" w:hAnsi="Arial" w:cs="Arial"/>
          <w:noProof/>
          <w:sz w:val="20"/>
          <w:szCs w:val="20"/>
          <w:vertAlign w:val="superscript"/>
        </w:rPr>
        <w:t>16</w:t>
      </w:r>
      <w:r w:rsidRPr="00595DC2">
        <w:rPr>
          <w:rFonts w:ascii="Arial" w:hAnsi="Arial" w:cs="Arial"/>
          <w:sz w:val="20"/>
          <w:szCs w:val="20"/>
        </w:rPr>
        <w:t xml:space="preserve"> listed the following antioxidants contained in egg (Egg white: ovalbumin, </w:t>
      </w:r>
      <w:proofErr w:type="spellStart"/>
      <w:r w:rsidRPr="00595DC2">
        <w:rPr>
          <w:rFonts w:ascii="Arial" w:hAnsi="Arial" w:cs="Arial"/>
          <w:sz w:val="20"/>
          <w:szCs w:val="20"/>
        </w:rPr>
        <w:t>ovotransferrin</w:t>
      </w:r>
      <w:proofErr w:type="spellEnd"/>
      <w:r w:rsidRPr="00595DC2">
        <w:rPr>
          <w:rFonts w:ascii="Arial" w:hAnsi="Arial" w:cs="Arial"/>
          <w:sz w:val="20"/>
          <w:szCs w:val="20"/>
        </w:rPr>
        <w:t xml:space="preserve">, ovomucin, lysozyme, cystatin; Egg yolk: </w:t>
      </w:r>
      <w:proofErr w:type="spellStart"/>
      <w:r w:rsidRPr="00595DC2">
        <w:rPr>
          <w:rFonts w:ascii="Arial" w:hAnsi="Arial" w:cs="Arial"/>
          <w:sz w:val="20"/>
          <w:szCs w:val="20"/>
        </w:rPr>
        <w:t>phosvitin</w:t>
      </w:r>
      <w:proofErr w:type="spellEnd"/>
      <w:r w:rsidRPr="00595DC2">
        <w:rPr>
          <w:rFonts w:ascii="Arial" w:hAnsi="Arial" w:cs="Arial"/>
          <w:sz w:val="20"/>
          <w:szCs w:val="20"/>
        </w:rPr>
        <w:t xml:space="preserve">, phospholipids, carotenoids, vitamin E, aromatic amino acids (tryptophan and tyrosine), selenium, iodine.) </w:t>
      </w:r>
      <w:r w:rsidRPr="00595DC2">
        <w:rPr>
          <w:rFonts w:ascii="Arial" w:hAnsi="Arial" w:cs="Arial"/>
          <w:noProof/>
          <w:sz w:val="20"/>
          <w:szCs w:val="20"/>
          <w:vertAlign w:val="superscript"/>
        </w:rPr>
        <w:t>17</w:t>
      </w:r>
      <w:r w:rsidRPr="00595DC2">
        <w:rPr>
          <w:rFonts w:ascii="Arial" w:hAnsi="Arial" w:cs="Arial"/>
          <w:sz w:val="20"/>
          <w:szCs w:val="20"/>
        </w:rPr>
        <w:t xml:space="preserve"> reported that eggs naturally contain lutein and zeaxanthin which are antioxidants good for eye health. </w:t>
      </w:r>
      <w:r w:rsidRPr="00595DC2">
        <w:rPr>
          <w:rFonts w:ascii="Arial" w:hAnsi="Arial" w:cs="Arial"/>
          <w:noProof/>
          <w:sz w:val="20"/>
          <w:szCs w:val="20"/>
        </w:rPr>
        <w:t>Nwadi &amp; Okonkwo</w:t>
      </w:r>
      <w:r w:rsidRPr="00595DC2">
        <w:rPr>
          <w:rFonts w:ascii="Arial" w:hAnsi="Arial" w:cs="Arial"/>
          <w:noProof/>
          <w:sz w:val="20"/>
          <w:szCs w:val="20"/>
          <w:vertAlign w:val="superscript"/>
        </w:rPr>
        <w:t xml:space="preserve"> 18</w:t>
      </w:r>
      <w:r w:rsidRPr="00595DC2">
        <w:rPr>
          <w:rFonts w:ascii="Arial" w:hAnsi="Arial" w:cs="Arial"/>
          <w:sz w:val="20"/>
          <w:szCs w:val="20"/>
        </w:rPr>
        <w:t xml:space="preserve"> in a review, enumerated antioxidant properties of egg. Egg is important and natural food rich in antioxidants including micronutrients.</w:t>
      </w:r>
    </w:p>
    <w:p w14:paraId="2CAEBB41" w14:textId="77777777" w:rsidR="00630322" w:rsidRPr="00595DC2" w:rsidRDefault="00630322" w:rsidP="00630322">
      <w:pPr>
        <w:pStyle w:val="NoSpacing"/>
        <w:jc w:val="both"/>
        <w:rPr>
          <w:rFonts w:ascii="Arial" w:hAnsi="Arial" w:cs="Arial"/>
          <w:sz w:val="20"/>
          <w:szCs w:val="20"/>
        </w:rPr>
      </w:pPr>
    </w:p>
    <w:p w14:paraId="46526BDA" w14:textId="77777777" w:rsidR="00630322" w:rsidRDefault="00630322" w:rsidP="00630322">
      <w:pPr>
        <w:jc w:val="both"/>
        <w:rPr>
          <w:rFonts w:ascii="Arial" w:hAnsi="Arial" w:cs="Arial"/>
        </w:rPr>
      </w:pPr>
      <w:r w:rsidRPr="00595DC2">
        <w:rPr>
          <w:rFonts w:ascii="Arial" w:hAnsi="Arial" w:cs="Arial"/>
        </w:rPr>
        <w:t xml:space="preserve">During normal metabolism in the body, the mitochondrial energy production pathway generates radicals such as super oxide anion, although, the body produces endogenous antioxidants (superoxide dismutase, catalase and glutathione peroxidase) in defense </w:t>
      </w:r>
      <w:r w:rsidRPr="00595DC2">
        <w:rPr>
          <w:rFonts w:ascii="Arial" w:hAnsi="Arial" w:cs="Arial"/>
          <w:noProof/>
          <w:vertAlign w:val="superscript"/>
        </w:rPr>
        <w:t>19</w:t>
      </w:r>
      <w:r w:rsidRPr="00595DC2">
        <w:rPr>
          <w:rFonts w:ascii="Arial" w:hAnsi="Arial" w:cs="Arial"/>
        </w:rPr>
        <w:t xml:space="preserve">. </w:t>
      </w:r>
      <w:r w:rsidRPr="00595DC2">
        <w:rPr>
          <w:rFonts w:ascii="Arial" w:hAnsi="Arial" w:cs="Arial"/>
          <w:spacing w:val="-3"/>
        </w:rPr>
        <w:t xml:space="preserve">In </w:t>
      </w:r>
      <w:r w:rsidRPr="00595DC2">
        <w:rPr>
          <w:rFonts w:ascii="Arial" w:hAnsi="Arial" w:cs="Arial"/>
        </w:rPr>
        <w:t xml:space="preserve">the case where the rate of reactive species (radicals) production exceeds the rate of antioxidant production by the biological systems, the reactive species causes damage to some cellular structures in the body leading to oxidative stress related sicknesses, including cardiovascular diseases and diabetes </w:t>
      </w:r>
      <w:r w:rsidRPr="00595DC2">
        <w:rPr>
          <w:rFonts w:ascii="Arial" w:hAnsi="Arial" w:cs="Arial"/>
          <w:noProof/>
          <w:vertAlign w:val="superscript"/>
        </w:rPr>
        <w:t>20</w:t>
      </w:r>
      <w:r w:rsidRPr="00595DC2">
        <w:rPr>
          <w:rFonts w:ascii="Arial" w:hAnsi="Arial" w:cs="Arial"/>
        </w:rPr>
        <w:t xml:space="preserve">, cancer </w:t>
      </w:r>
      <w:r w:rsidRPr="00595DC2">
        <w:rPr>
          <w:rFonts w:ascii="Arial" w:hAnsi="Arial" w:cs="Arial"/>
          <w:noProof/>
          <w:vertAlign w:val="superscript"/>
        </w:rPr>
        <w:t>21</w:t>
      </w:r>
      <w:r w:rsidRPr="00595DC2">
        <w:rPr>
          <w:rFonts w:ascii="Arial" w:hAnsi="Arial" w:cs="Arial"/>
          <w:vertAlign w:val="superscript"/>
        </w:rPr>
        <w:t>;</w:t>
      </w:r>
      <w:r w:rsidRPr="00595DC2">
        <w:rPr>
          <w:rFonts w:ascii="Arial" w:hAnsi="Arial" w:cs="Arial"/>
          <w:noProof/>
          <w:vertAlign w:val="superscript"/>
        </w:rPr>
        <w:t>22</w:t>
      </w:r>
      <w:r w:rsidRPr="00595DC2">
        <w:rPr>
          <w:rFonts w:ascii="Arial" w:hAnsi="Arial" w:cs="Arial"/>
        </w:rPr>
        <w:t>. There is a great need to produce foods rich in antioxidants, therefore, the objective of this research was to produce micronutrient and antioxidant-rich extrudate from whole wheat flour and chicken egg.</w:t>
      </w:r>
    </w:p>
    <w:p w14:paraId="63006FB9" w14:textId="77777777" w:rsidR="00630322" w:rsidRPr="00595DC2" w:rsidRDefault="00630322" w:rsidP="00630322">
      <w:pPr>
        <w:jc w:val="both"/>
        <w:rPr>
          <w:rFonts w:ascii="Arial" w:hAnsi="Arial" w:cs="Arial"/>
        </w:rPr>
      </w:pPr>
    </w:p>
    <w:p w14:paraId="22CAEAC5" w14:textId="77777777" w:rsidR="007F7B32" w:rsidRDefault="00902823" w:rsidP="00441B6F">
      <w:pPr>
        <w:pStyle w:val="AbstHead"/>
        <w:spacing w:after="0"/>
        <w:jc w:val="both"/>
        <w:rPr>
          <w:rFonts w:ascii="Arial" w:hAnsi="Arial" w:cs="Arial"/>
        </w:rPr>
      </w:pPr>
      <w:r>
        <w:rPr>
          <w:rFonts w:ascii="Arial" w:hAnsi="Arial" w:cs="Arial"/>
        </w:rPr>
        <w:t>2. material and method</w:t>
      </w:r>
      <w:r w:rsidR="00630322">
        <w:rPr>
          <w:rFonts w:ascii="Arial" w:hAnsi="Arial" w:cs="Arial"/>
        </w:rPr>
        <w:t>s</w:t>
      </w:r>
    </w:p>
    <w:p w14:paraId="5D9D43E2" w14:textId="77777777" w:rsidR="00790ADA" w:rsidRPr="00FB3A86" w:rsidRDefault="00790ADA" w:rsidP="00441B6F">
      <w:pPr>
        <w:pStyle w:val="AbstHead"/>
        <w:spacing w:after="0"/>
        <w:jc w:val="both"/>
        <w:rPr>
          <w:rFonts w:ascii="Arial" w:hAnsi="Arial" w:cs="Arial"/>
        </w:rPr>
      </w:pPr>
    </w:p>
    <w:p w14:paraId="75421768" w14:textId="77777777" w:rsidR="00630322" w:rsidRPr="00595DC2" w:rsidRDefault="00630322" w:rsidP="00630322">
      <w:pPr>
        <w:rPr>
          <w:rFonts w:ascii="Arial" w:hAnsi="Arial" w:cs="Arial"/>
          <w:b/>
        </w:rPr>
      </w:pPr>
      <w:r w:rsidRPr="00595DC2">
        <w:rPr>
          <w:rFonts w:ascii="Arial" w:hAnsi="Arial" w:cs="Arial"/>
          <w:b/>
        </w:rPr>
        <w:t>Materials</w:t>
      </w:r>
      <w:r w:rsidRPr="00595DC2">
        <w:rPr>
          <w:rFonts w:ascii="Arial" w:hAnsi="Arial" w:cs="Arial"/>
          <w:b/>
        </w:rPr>
        <w:tab/>
      </w:r>
    </w:p>
    <w:p w14:paraId="0388D69D" w14:textId="77777777" w:rsidR="00630322" w:rsidRPr="00595DC2" w:rsidRDefault="00630322" w:rsidP="00630322">
      <w:pPr>
        <w:jc w:val="both"/>
        <w:rPr>
          <w:rFonts w:ascii="Arial" w:hAnsi="Arial" w:cs="Arial"/>
        </w:rPr>
      </w:pPr>
      <w:r w:rsidRPr="00595DC2">
        <w:rPr>
          <w:rFonts w:ascii="Arial" w:hAnsi="Arial" w:cs="Arial"/>
        </w:rPr>
        <w:t>Four bags of 50 kg each of whole-wheat flour were purchased from Supreme Flour Mills, 6, President Burgers Street, Pretoria West 0183, Pretoria, South Africa. Thirty-two crates of thirty eggs each of freshly laid eggs were purchased from Northwest University farm, Mmabatho Unit 5, Mafikeng 2790, Mafikeng, South Africa.</w:t>
      </w:r>
    </w:p>
    <w:p w14:paraId="339DF2D1" w14:textId="77777777" w:rsidR="00630322" w:rsidRPr="00595DC2" w:rsidRDefault="00630322" w:rsidP="00630322">
      <w:pPr>
        <w:spacing w:before="240"/>
        <w:jc w:val="both"/>
        <w:rPr>
          <w:rFonts w:ascii="Arial" w:hAnsi="Arial" w:cs="Arial"/>
          <w:b/>
        </w:rPr>
      </w:pPr>
      <w:r w:rsidRPr="00595DC2">
        <w:rPr>
          <w:rFonts w:ascii="Arial" w:hAnsi="Arial" w:cs="Arial"/>
          <w:b/>
        </w:rPr>
        <w:t>Methods</w:t>
      </w:r>
    </w:p>
    <w:p w14:paraId="4D791517" w14:textId="77777777" w:rsidR="00630322" w:rsidRPr="00595DC2" w:rsidRDefault="00630322" w:rsidP="00630322">
      <w:pPr>
        <w:spacing w:before="240"/>
        <w:jc w:val="both"/>
        <w:rPr>
          <w:rFonts w:ascii="Arial" w:hAnsi="Arial" w:cs="Arial"/>
        </w:rPr>
      </w:pPr>
      <w:r w:rsidRPr="00595DC2">
        <w:rPr>
          <w:rFonts w:ascii="Arial" w:hAnsi="Arial" w:cs="Arial"/>
          <w:bCs/>
        </w:rPr>
        <w:t xml:space="preserve">The samples (Table 1) were prepared using the method of </w:t>
      </w:r>
      <w:r w:rsidRPr="00595DC2">
        <w:rPr>
          <w:rFonts w:ascii="Arial" w:hAnsi="Arial" w:cs="Arial"/>
          <w:bCs/>
          <w:noProof/>
        </w:rPr>
        <w:t xml:space="preserve">Nwadi </w:t>
      </w:r>
      <w:r w:rsidRPr="00595DC2">
        <w:rPr>
          <w:rFonts w:ascii="Arial" w:hAnsi="Arial" w:cs="Arial"/>
          <w:bCs/>
          <w:i/>
          <w:noProof/>
        </w:rPr>
        <w:t>et al</w:t>
      </w:r>
      <w:r w:rsidRPr="00595DC2">
        <w:rPr>
          <w:rFonts w:ascii="Arial" w:hAnsi="Arial" w:cs="Arial"/>
          <w:bCs/>
          <w:noProof/>
        </w:rPr>
        <w:t>.</w:t>
      </w:r>
      <w:r w:rsidRPr="00595DC2">
        <w:rPr>
          <w:rFonts w:ascii="Arial" w:hAnsi="Arial" w:cs="Arial"/>
          <w:bCs/>
          <w:noProof/>
          <w:vertAlign w:val="superscript"/>
        </w:rPr>
        <w:t xml:space="preserve"> 23</w:t>
      </w:r>
      <w:r w:rsidRPr="00595DC2">
        <w:rPr>
          <w:rFonts w:ascii="Arial" w:hAnsi="Arial" w:cs="Arial"/>
          <w:bCs/>
        </w:rPr>
        <w:t>. Egg whites were separated from the egg yolk for samples requiring either egg yolk or egg white using an egg separator. The whole-wheat flour and raw whole egg or raw egg yolk or raw egg white were mixed using a 50-litre paddle mixer constructed by Centre for Advanced Manufacturing (CFAM), Potchefstroom, South Africa, in different proportions (Table 1</w:t>
      </w:r>
      <w:r w:rsidRPr="00595DC2">
        <w:rPr>
          <w:rFonts w:ascii="Arial" w:hAnsi="Arial" w:cs="Arial"/>
          <w:b/>
          <w:bCs/>
        </w:rPr>
        <w:t>)</w:t>
      </w:r>
      <w:r w:rsidRPr="00595DC2">
        <w:rPr>
          <w:rFonts w:ascii="Arial" w:hAnsi="Arial" w:cs="Arial"/>
          <w:bCs/>
        </w:rPr>
        <w:t>. After mixing, extrusion of the samples was done in TX-32 Laboratory Scale (300 kg/h maximum) twin screw extruder made by CFAM. The extrusion was done in a batch size of 20 kg (using a Platform Scale, Model: Micro A12E in CFAM) per run for each of the samples and the extrusion parameters were constant for all the samples at a s</w:t>
      </w:r>
      <w:r w:rsidRPr="00595DC2">
        <w:rPr>
          <w:rFonts w:ascii="Arial" w:hAnsi="Arial" w:cs="Arial"/>
        </w:rPr>
        <w:t xml:space="preserve">crew speed of 700 rpm, feed rate of 53.6 – 78.9 kg/h (50 – 60 %) driven by a 6 – 9.7 kW motor, 20.8 – 24.1 AMP, 50 – 55 % Torque, temperature of 139 – 153 </w:t>
      </w:r>
      <w:proofErr w:type="spellStart"/>
      <w:r w:rsidRPr="00595DC2">
        <w:rPr>
          <w:rFonts w:ascii="Arial" w:hAnsi="Arial" w:cs="Arial"/>
          <w:vertAlign w:val="superscript"/>
        </w:rPr>
        <w:t>o</w:t>
      </w:r>
      <w:r w:rsidRPr="00595DC2">
        <w:rPr>
          <w:rFonts w:ascii="Arial" w:hAnsi="Arial" w:cs="Arial"/>
        </w:rPr>
        <w:t>C</w:t>
      </w:r>
      <w:proofErr w:type="spellEnd"/>
      <w:r w:rsidRPr="00595DC2">
        <w:rPr>
          <w:rFonts w:ascii="Arial" w:hAnsi="Arial" w:cs="Arial"/>
        </w:rPr>
        <w:t xml:space="preserve"> and </w:t>
      </w:r>
      <w:r w:rsidRPr="00595DC2">
        <w:rPr>
          <w:rFonts w:ascii="Arial" w:hAnsi="Arial" w:cs="Arial"/>
          <w:bCs/>
        </w:rPr>
        <w:t>20 % feed moisture content</w:t>
      </w:r>
      <w:r w:rsidRPr="00595DC2">
        <w:rPr>
          <w:rFonts w:ascii="Arial" w:hAnsi="Arial" w:cs="Arial"/>
        </w:rPr>
        <w:t xml:space="preserve">. Each run lasted 14.22 – 15.02 minutes. A spaghetti </w:t>
      </w:r>
      <w:proofErr w:type="gramStart"/>
      <w:r w:rsidRPr="00595DC2">
        <w:rPr>
          <w:rFonts w:ascii="Arial" w:hAnsi="Arial" w:cs="Arial"/>
        </w:rPr>
        <w:t>die</w:t>
      </w:r>
      <w:proofErr w:type="gramEnd"/>
      <w:r w:rsidRPr="00595DC2">
        <w:rPr>
          <w:rFonts w:ascii="Arial" w:hAnsi="Arial" w:cs="Arial"/>
        </w:rPr>
        <w:t xml:space="preserve"> of 1.8 mm (2 rings) with a 40 – 60 % cutter was used in each run. The samples were evaluated for antioxidant property (DPPH) and micronutrients content (Vitamins A, D and E, minerals: phosphorus, calcium, magnesium, potassium, sodium, copper, iron, manganese and zinc) using standard methods </w:t>
      </w:r>
    </w:p>
    <w:p w14:paraId="392AF30A" w14:textId="77777777" w:rsidR="00630322" w:rsidRPr="00595DC2" w:rsidRDefault="00630322" w:rsidP="00630322">
      <w:pPr>
        <w:pStyle w:val="NoSpacing"/>
        <w:spacing w:line="360" w:lineRule="auto"/>
        <w:jc w:val="both"/>
        <w:rPr>
          <w:rFonts w:ascii="Arial" w:hAnsi="Arial" w:cs="Arial"/>
          <w:noProof/>
          <w:sz w:val="20"/>
          <w:szCs w:val="20"/>
        </w:rPr>
      </w:pPr>
    </w:p>
    <w:p w14:paraId="3FBA9EC0" w14:textId="77777777" w:rsidR="00630322" w:rsidRPr="00595DC2" w:rsidRDefault="00630322" w:rsidP="00630322">
      <w:pPr>
        <w:jc w:val="both"/>
        <w:rPr>
          <w:rFonts w:ascii="Arial" w:hAnsi="Arial" w:cs="Arial"/>
        </w:rPr>
      </w:pPr>
      <w:r w:rsidRPr="00595DC2">
        <w:rPr>
          <w:rFonts w:ascii="Arial" w:hAnsi="Arial" w:cs="Arial"/>
        </w:rPr>
        <w:t>Table 1: Ingredient combinations for products</w:t>
      </w:r>
    </w:p>
    <w:tbl>
      <w:tblPr>
        <w:tblW w:w="0" w:type="auto"/>
        <w:tblInd w:w="198" w:type="dxa"/>
        <w:tblLook w:val="04A0" w:firstRow="1" w:lastRow="0" w:firstColumn="1" w:lastColumn="0" w:noHBand="0" w:noVBand="1"/>
      </w:tblPr>
      <w:tblGrid>
        <w:gridCol w:w="2796"/>
        <w:gridCol w:w="1793"/>
        <w:gridCol w:w="1440"/>
        <w:gridCol w:w="1427"/>
        <w:gridCol w:w="1723"/>
      </w:tblGrid>
      <w:tr w:rsidR="00630322" w:rsidRPr="00595DC2" w14:paraId="181DD3D7" w14:textId="77777777" w:rsidTr="00A379BB">
        <w:tc>
          <w:tcPr>
            <w:tcW w:w="2796" w:type="dxa"/>
            <w:tcBorders>
              <w:top w:val="single" w:sz="4" w:space="0" w:color="auto"/>
              <w:bottom w:val="single" w:sz="4" w:space="0" w:color="auto"/>
            </w:tcBorders>
          </w:tcPr>
          <w:p w14:paraId="7568F69A" w14:textId="77777777" w:rsidR="00630322" w:rsidRPr="00595DC2" w:rsidRDefault="00630322" w:rsidP="00A379BB">
            <w:pPr>
              <w:jc w:val="both"/>
              <w:rPr>
                <w:rFonts w:ascii="Arial" w:hAnsi="Arial" w:cs="Arial"/>
              </w:rPr>
            </w:pPr>
            <w:r w:rsidRPr="00595DC2">
              <w:rPr>
                <w:rFonts w:ascii="Arial" w:hAnsi="Arial" w:cs="Arial"/>
              </w:rPr>
              <w:t xml:space="preserve">Sample </w:t>
            </w:r>
          </w:p>
        </w:tc>
        <w:tc>
          <w:tcPr>
            <w:tcW w:w="1793" w:type="dxa"/>
            <w:tcBorders>
              <w:top w:val="single" w:sz="4" w:space="0" w:color="auto"/>
              <w:bottom w:val="single" w:sz="4" w:space="0" w:color="auto"/>
            </w:tcBorders>
          </w:tcPr>
          <w:p w14:paraId="56C95D64" w14:textId="77777777" w:rsidR="00630322" w:rsidRPr="00595DC2" w:rsidRDefault="00630322" w:rsidP="00A379BB">
            <w:pPr>
              <w:jc w:val="both"/>
              <w:rPr>
                <w:rFonts w:ascii="Arial" w:hAnsi="Arial" w:cs="Arial"/>
              </w:rPr>
            </w:pPr>
            <w:r w:rsidRPr="00595DC2">
              <w:rPr>
                <w:rFonts w:ascii="Arial" w:hAnsi="Arial" w:cs="Arial"/>
              </w:rPr>
              <w:t>Ratio (percentage of whole wheat flour to chicken egg)</w:t>
            </w:r>
          </w:p>
        </w:tc>
        <w:tc>
          <w:tcPr>
            <w:tcW w:w="1440" w:type="dxa"/>
            <w:tcBorders>
              <w:top w:val="single" w:sz="4" w:space="0" w:color="auto"/>
              <w:bottom w:val="single" w:sz="4" w:space="0" w:color="auto"/>
            </w:tcBorders>
          </w:tcPr>
          <w:p w14:paraId="0610B174" w14:textId="77777777" w:rsidR="00630322" w:rsidRPr="00595DC2" w:rsidRDefault="00630322" w:rsidP="00A379BB">
            <w:pPr>
              <w:jc w:val="both"/>
              <w:rPr>
                <w:rFonts w:ascii="Arial" w:hAnsi="Arial" w:cs="Arial"/>
              </w:rPr>
            </w:pPr>
            <w:r w:rsidRPr="00595DC2">
              <w:rPr>
                <w:rFonts w:ascii="Arial" w:hAnsi="Arial" w:cs="Arial"/>
              </w:rPr>
              <w:t>Quantity of whole wheat flour (kg)</w:t>
            </w:r>
          </w:p>
        </w:tc>
        <w:tc>
          <w:tcPr>
            <w:tcW w:w="1427" w:type="dxa"/>
            <w:tcBorders>
              <w:top w:val="single" w:sz="4" w:space="0" w:color="auto"/>
              <w:bottom w:val="single" w:sz="4" w:space="0" w:color="auto"/>
            </w:tcBorders>
          </w:tcPr>
          <w:p w14:paraId="497466BD" w14:textId="77777777" w:rsidR="00630322" w:rsidRPr="00595DC2" w:rsidRDefault="00630322" w:rsidP="00A379BB">
            <w:pPr>
              <w:jc w:val="both"/>
              <w:rPr>
                <w:rFonts w:ascii="Arial" w:hAnsi="Arial" w:cs="Arial"/>
              </w:rPr>
            </w:pPr>
            <w:r w:rsidRPr="00595DC2">
              <w:rPr>
                <w:rFonts w:ascii="Arial" w:hAnsi="Arial" w:cs="Arial"/>
              </w:rPr>
              <w:t>Quantity of chicken egg (kg)</w:t>
            </w:r>
          </w:p>
        </w:tc>
        <w:tc>
          <w:tcPr>
            <w:tcW w:w="1723" w:type="dxa"/>
            <w:tcBorders>
              <w:top w:val="single" w:sz="4" w:space="0" w:color="auto"/>
              <w:bottom w:val="single" w:sz="4" w:space="0" w:color="auto"/>
            </w:tcBorders>
          </w:tcPr>
          <w:p w14:paraId="119631F6" w14:textId="77777777" w:rsidR="00630322" w:rsidRPr="00595DC2" w:rsidRDefault="00630322" w:rsidP="00A379BB">
            <w:pPr>
              <w:jc w:val="both"/>
              <w:rPr>
                <w:rFonts w:ascii="Arial" w:hAnsi="Arial" w:cs="Arial"/>
              </w:rPr>
            </w:pPr>
            <w:r w:rsidRPr="00595DC2">
              <w:rPr>
                <w:rFonts w:ascii="Arial" w:hAnsi="Arial" w:cs="Arial"/>
              </w:rPr>
              <w:t>Total quantity</w:t>
            </w:r>
          </w:p>
          <w:p w14:paraId="4A0760EA" w14:textId="77777777" w:rsidR="00630322" w:rsidRPr="00595DC2" w:rsidRDefault="00630322" w:rsidP="00A379BB">
            <w:pPr>
              <w:jc w:val="both"/>
              <w:rPr>
                <w:rFonts w:ascii="Arial" w:hAnsi="Arial" w:cs="Arial"/>
              </w:rPr>
            </w:pPr>
            <w:r w:rsidRPr="00595DC2">
              <w:rPr>
                <w:rFonts w:ascii="Arial" w:hAnsi="Arial" w:cs="Arial"/>
              </w:rPr>
              <w:t>(kg)</w:t>
            </w:r>
          </w:p>
        </w:tc>
      </w:tr>
      <w:tr w:rsidR="00630322" w:rsidRPr="00595DC2" w14:paraId="3C0619D8" w14:textId="77777777" w:rsidTr="00A379BB">
        <w:tc>
          <w:tcPr>
            <w:tcW w:w="2796" w:type="dxa"/>
            <w:tcBorders>
              <w:top w:val="single" w:sz="4" w:space="0" w:color="auto"/>
            </w:tcBorders>
          </w:tcPr>
          <w:p w14:paraId="4B54A8FC" w14:textId="77777777" w:rsidR="00630322" w:rsidRPr="00595DC2" w:rsidRDefault="00630322" w:rsidP="00A379BB">
            <w:pPr>
              <w:jc w:val="both"/>
              <w:rPr>
                <w:rFonts w:ascii="Arial" w:hAnsi="Arial" w:cs="Arial"/>
              </w:rPr>
            </w:pPr>
            <w:r w:rsidRPr="00595DC2">
              <w:rPr>
                <w:rFonts w:ascii="Arial" w:hAnsi="Arial" w:cs="Arial"/>
              </w:rPr>
              <w:t>RI (</w:t>
            </w:r>
            <w:r w:rsidRPr="00595DC2">
              <w:rPr>
                <w:rFonts w:ascii="Arial" w:hAnsi="Arial" w:cs="Arial"/>
                <w:bCs/>
              </w:rPr>
              <w:t>Whole wheat flour)</w:t>
            </w:r>
          </w:p>
        </w:tc>
        <w:tc>
          <w:tcPr>
            <w:tcW w:w="1793" w:type="dxa"/>
            <w:tcBorders>
              <w:top w:val="single" w:sz="4" w:space="0" w:color="auto"/>
            </w:tcBorders>
          </w:tcPr>
          <w:p w14:paraId="09E3A923" w14:textId="77777777" w:rsidR="00630322" w:rsidRPr="00595DC2" w:rsidRDefault="00630322" w:rsidP="00A379BB">
            <w:pPr>
              <w:jc w:val="both"/>
              <w:rPr>
                <w:rFonts w:ascii="Arial" w:hAnsi="Arial" w:cs="Arial"/>
              </w:rPr>
            </w:pPr>
            <w:r w:rsidRPr="00595DC2">
              <w:rPr>
                <w:rFonts w:ascii="Arial" w:hAnsi="Arial" w:cs="Arial"/>
              </w:rPr>
              <w:t>100:0</w:t>
            </w:r>
          </w:p>
        </w:tc>
        <w:tc>
          <w:tcPr>
            <w:tcW w:w="1440" w:type="dxa"/>
            <w:tcBorders>
              <w:top w:val="single" w:sz="4" w:space="0" w:color="auto"/>
            </w:tcBorders>
          </w:tcPr>
          <w:p w14:paraId="7DDC522B" w14:textId="77777777" w:rsidR="00630322" w:rsidRPr="00595DC2" w:rsidRDefault="00630322" w:rsidP="00A379BB">
            <w:pPr>
              <w:jc w:val="both"/>
              <w:rPr>
                <w:rFonts w:ascii="Arial" w:hAnsi="Arial" w:cs="Arial"/>
              </w:rPr>
            </w:pPr>
            <w:r w:rsidRPr="00595DC2">
              <w:rPr>
                <w:rFonts w:ascii="Arial" w:hAnsi="Arial" w:cs="Arial"/>
              </w:rPr>
              <w:t>20</w:t>
            </w:r>
          </w:p>
        </w:tc>
        <w:tc>
          <w:tcPr>
            <w:tcW w:w="1427" w:type="dxa"/>
            <w:tcBorders>
              <w:top w:val="single" w:sz="4" w:space="0" w:color="auto"/>
            </w:tcBorders>
          </w:tcPr>
          <w:p w14:paraId="08492D24" w14:textId="77777777" w:rsidR="00630322" w:rsidRPr="00595DC2" w:rsidRDefault="00630322" w:rsidP="00A379BB">
            <w:pPr>
              <w:jc w:val="both"/>
              <w:rPr>
                <w:rFonts w:ascii="Arial" w:hAnsi="Arial" w:cs="Arial"/>
              </w:rPr>
            </w:pPr>
            <w:r w:rsidRPr="00595DC2">
              <w:rPr>
                <w:rFonts w:ascii="Arial" w:hAnsi="Arial" w:cs="Arial"/>
              </w:rPr>
              <w:t>0 (no egg)</w:t>
            </w:r>
          </w:p>
        </w:tc>
        <w:tc>
          <w:tcPr>
            <w:tcW w:w="1723" w:type="dxa"/>
            <w:tcBorders>
              <w:top w:val="single" w:sz="4" w:space="0" w:color="auto"/>
            </w:tcBorders>
          </w:tcPr>
          <w:p w14:paraId="7A5578BE" w14:textId="77777777" w:rsidR="00630322" w:rsidRPr="00595DC2" w:rsidRDefault="00630322" w:rsidP="00A379BB">
            <w:pPr>
              <w:jc w:val="both"/>
              <w:rPr>
                <w:rFonts w:ascii="Arial" w:hAnsi="Arial" w:cs="Arial"/>
              </w:rPr>
            </w:pPr>
            <w:r w:rsidRPr="00595DC2">
              <w:rPr>
                <w:rFonts w:ascii="Arial" w:hAnsi="Arial" w:cs="Arial"/>
              </w:rPr>
              <w:t>20</w:t>
            </w:r>
          </w:p>
        </w:tc>
      </w:tr>
      <w:tr w:rsidR="00630322" w:rsidRPr="00595DC2" w14:paraId="6AF12F60" w14:textId="77777777" w:rsidTr="00A379BB">
        <w:tc>
          <w:tcPr>
            <w:tcW w:w="2796" w:type="dxa"/>
          </w:tcPr>
          <w:p w14:paraId="511A4105" w14:textId="77777777" w:rsidR="00630322" w:rsidRPr="00595DC2" w:rsidRDefault="00630322" w:rsidP="00A379BB">
            <w:pPr>
              <w:jc w:val="both"/>
              <w:rPr>
                <w:rFonts w:ascii="Arial" w:hAnsi="Arial" w:cs="Arial"/>
              </w:rPr>
            </w:pPr>
            <w:r w:rsidRPr="00595DC2">
              <w:rPr>
                <w:rFonts w:ascii="Arial" w:hAnsi="Arial" w:cs="Arial"/>
              </w:rPr>
              <w:t>R2 (</w:t>
            </w:r>
            <w:r w:rsidRPr="00595DC2">
              <w:rPr>
                <w:rFonts w:ascii="Arial" w:hAnsi="Arial" w:cs="Arial"/>
                <w:bCs/>
              </w:rPr>
              <w:t>Whole wheat flour and raw whole egg)</w:t>
            </w:r>
          </w:p>
        </w:tc>
        <w:tc>
          <w:tcPr>
            <w:tcW w:w="1793" w:type="dxa"/>
          </w:tcPr>
          <w:p w14:paraId="773D3694" w14:textId="77777777" w:rsidR="00630322" w:rsidRPr="00595DC2" w:rsidRDefault="00630322" w:rsidP="00A379BB">
            <w:pPr>
              <w:jc w:val="both"/>
              <w:rPr>
                <w:rFonts w:ascii="Arial" w:hAnsi="Arial" w:cs="Arial"/>
              </w:rPr>
            </w:pPr>
            <w:r w:rsidRPr="00595DC2">
              <w:rPr>
                <w:rFonts w:ascii="Arial" w:hAnsi="Arial" w:cs="Arial"/>
                <w:bCs/>
              </w:rPr>
              <w:t>85:15</w:t>
            </w:r>
          </w:p>
        </w:tc>
        <w:tc>
          <w:tcPr>
            <w:tcW w:w="1440" w:type="dxa"/>
          </w:tcPr>
          <w:p w14:paraId="0263BCD6" w14:textId="77777777" w:rsidR="00630322" w:rsidRPr="00595DC2" w:rsidRDefault="00630322" w:rsidP="00A379BB">
            <w:pPr>
              <w:jc w:val="both"/>
              <w:rPr>
                <w:rFonts w:ascii="Arial" w:hAnsi="Arial" w:cs="Arial"/>
              </w:rPr>
            </w:pPr>
            <w:r w:rsidRPr="00595DC2">
              <w:rPr>
                <w:rFonts w:ascii="Arial" w:hAnsi="Arial" w:cs="Arial"/>
              </w:rPr>
              <w:t>17</w:t>
            </w:r>
          </w:p>
        </w:tc>
        <w:tc>
          <w:tcPr>
            <w:tcW w:w="1427" w:type="dxa"/>
          </w:tcPr>
          <w:p w14:paraId="475014F7" w14:textId="77777777" w:rsidR="00630322" w:rsidRPr="00595DC2" w:rsidRDefault="00630322" w:rsidP="00A379BB">
            <w:pPr>
              <w:jc w:val="both"/>
              <w:rPr>
                <w:rFonts w:ascii="Arial" w:hAnsi="Arial" w:cs="Arial"/>
              </w:rPr>
            </w:pPr>
            <w:r w:rsidRPr="00595DC2">
              <w:rPr>
                <w:rFonts w:ascii="Arial" w:hAnsi="Arial" w:cs="Arial"/>
              </w:rPr>
              <w:t>3 (60 whole eggs)</w:t>
            </w:r>
          </w:p>
        </w:tc>
        <w:tc>
          <w:tcPr>
            <w:tcW w:w="1723" w:type="dxa"/>
          </w:tcPr>
          <w:p w14:paraId="66411C8D" w14:textId="77777777" w:rsidR="00630322" w:rsidRPr="00595DC2" w:rsidRDefault="00630322" w:rsidP="00A379BB">
            <w:pPr>
              <w:jc w:val="both"/>
              <w:rPr>
                <w:rFonts w:ascii="Arial" w:hAnsi="Arial" w:cs="Arial"/>
              </w:rPr>
            </w:pPr>
            <w:r w:rsidRPr="00595DC2">
              <w:rPr>
                <w:rFonts w:ascii="Arial" w:hAnsi="Arial" w:cs="Arial"/>
              </w:rPr>
              <w:t>20</w:t>
            </w:r>
          </w:p>
        </w:tc>
      </w:tr>
      <w:tr w:rsidR="00630322" w:rsidRPr="00595DC2" w14:paraId="7D0D0152" w14:textId="77777777" w:rsidTr="00A379BB">
        <w:tc>
          <w:tcPr>
            <w:tcW w:w="2796" w:type="dxa"/>
          </w:tcPr>
          <w:p w14:paraId="41B37421" w14:textId="77777777" w:rsidR="00630322" w:rsidRPr="00595DC2" w:rsidRDefault="00630322" w:rsidP="00A379BB">
            <w:pPr>
              <w:jc w:val="both"/>
              <w:rPr>
                <w:rFonts w:ascii="Arial" w:hAnsi="Arial" w:cs="Arial"/>
              </w:rPr>
            </w:pPr>
            <w:r w:rsidRPr="00595DC2">
              <w:rPr>
                <w:rFonts w:ascii="Arial" w:hAnsi="Arial" w:cs="Arial"/>
              </w:rPr>
              <w:t>R3 (</w:t>
            </w:r>
            <w:r w:rsidRPr="00595DC2">
              <w:rPr>
                <w:rFonts w:ascii="Arial" w:hAnsi="Arial" w:cs="Arial"/>
                <w:bCs/>
              </w:rPr>
              <w:t>Whole wheat flour and raw whole egg)</w:t>
            </w:r>
          </w:p>
        </w:tc>
        <w:tc>
          <w:tcPr>
            <w:tcW w:w="1793" w:type="dxa"/>
          </w:tcPr>
          <w:p w14:paraId="1C7AF261" w14:textId="77777777" w:rsidR="00630322" w:rsidRPr="00595DC2" w:rsidRDefault="00630322" w:rsidP="00A379BB">
            <w:pPr>
              <w:jc w:val="both"/>
              <w:rPr>
                <w:rFonts w:ascii="Arial" w:hAnsi="Arial" w:cs="Arial"/>
              </w:rPr>
            </w:pPr>
            <w:r w:rsidRPr="00595DC2">
              <w:rPr>
                <w:rFonts w:ascii="Arial" w:hAnsi="Arial" w:cs="Arial"/>
                <w:bCs/>
              </w:rPr>
              <w:t>80:20</w:t>
            </w:r>
          </w:p>
        </w:tc>
        <w:tc>
          <w:tcPr>
            <w:tcW w:w="1440" w:type="dxa"/>
          </w:tcPr>
          <w:p w14:paraId="33B1254B" w14:textId="77777777" w:rsidR="00630322" w:rsidRPr="00595DC2" w:rsidRDefault="00630322" w:rsidP="00A379BB">
            <w:pPr>
              <w:jc w:val="both"/>
              <w:rPr>
                <w:rFonts w:ascii="Arial" w:hAnsi="Arial" w:cs="Arial"/>
              </w:rPr>
            </w:pPr>
            <w:r w:rsidRPr="00595DC2">
              <w:rPr>
                <w:rFonts w:ascii="Arial" w:hAnsi="Arial" w:cs="Arial"/>
              </w:rPr>
              <w:t>16</w:t>
            </w:r>
          </w:p>
        </w:tc>
        <w:tc>
          <w:tcPr>
            <w:tcW w:w="1427" w:type="dxa"/>
          </w:tcPr>
          <w:p w14:paraId="2DF06E9C" w14:textId="77777777" w:rsidR="00630322" w:rsidRPr="00595DC2" w:rsidRDefault="00630322" w:rsidP="00A379BB">
            <w:pPr>
              <w:jc w:val="both"/>
              <w:rPr>
                <w:rFonts w:ascii="Arial" w:hAnsi="Arial" w:cs="Arial"/>
              </w:rPr>
            </w:pPr>
            <w:r w:rsidRPr="00595DC2">
              <w:rPr>
                <w:rFonts w:ascii="Arial" w:hAnsi="Arial" w:cs="Arial"/>
              </w:rPr>
              <w:t>4 (80 whole eggs)</w:t>
            </w:r>
          </w:p>
        </w:tc>
        <w:tc>
          <w:tcPr>
            <w:tcW w:w="1723" w:type="dxa"/>
          </w:tcPr>
          <w:p w14:paraId="7BD031A2" w14:textId="77777777" w:rsidR="00630322" w:rsidRPr="00595DC2" w:rsidRDefault="00630322" w:rsidP="00A379BB">
            <w:pPr>
              <w:jc w:val="both"/>
              <w:rPr>
                <w:rFonts w:ascii="Arial" w:hAnsi="Arial" w:cs="Arial"/>
              </w:rPr>
            </w:pPr>
            <w:r w:rsidRPr="00595DC2">
              <w:rPr>
                <w:rFonts w:ascii="Arial" w:hAnsi="Arial" w:cs="Arial"/>
              </w:rPr>
              <w:t>20</w:t>
            </w:r>
          </w:p>
        </w:tc>
      </w:tr>
      <w:tr w:rsidR="00630322" w:rsidRPr="00595DC2" w14:paraId="35BB217A" w14:textId="77777777" w:rsidTr="00A379BB">
        <w:tc>
          <w:tcPr>
            <w:tcW w:w="2796" w:type="dxa"/>
          </w:tcPr>
          <w:p w14:paraId="76F88F29" w14:textId="77777777" w:rsidR="00630322" w:rsidRPr="00595DC2" w:rsidRDefault="00630322" w:rsidP="00A379BB">
            <w:pPr>
              <w:jc w:val="both"/>
              <w:rPr>
                <w:rFonts w:ascii="Arial" w:hAnsi="Arial" w:cs="Arial"/>
              </w:rPr>
            </w:pPr>
            <w:r w:rsidRPr="00595DC2">
              <w:rPr>
                <w:rFonts w:ascii="Arial" w:hAnsi="Arial" w:cs="Arial"/>
              </w:rPr>
              <w:t>R4 (</w:t>
            </w:r>
            <w:r w:rsidRPr="00595DC2">
              <w:rPr>
                <w:rFonts w:ascii="Arial" w:hAnsi="Arial" w:cs="Arial"/>
                <w:bCs/>
              </w:rPr>
              <w:t>Whole wheat flour and raw egg yolk)</w:t>
            </w:r>
          </w:p>
        </w:tc>
        <w:tc>
          <w:tcPr>
            <w:tcW w:w="1793" w:type="dxa"/>
          </w:tcPr>
          <w:p w14:paraId="38991926" w14:textId="77777777" w:rsidR="00630322" w:rsidRPr="00595DC2" w:rsidRDefault="00630322" w:rsidP="00A379BB">
            <w:pPr>
              <w:jc w:val="both"/>
              <w:rPr>
                <w:rFonts w:ascii="Arial" w:hAnsi="Arial" w:cs="Arial"/>
              </w:rPr>
            </w:pPr>
            <w:r w:rsidRPr="00595DC2">
              <w:rPr>
                <w:rFonts w:ascii="Arial" w:hAnsi="Arial" w:cs="Arial"/>
                <w:bCs/>
              </w:rPr>
              <w:t>85:15</w:t>
            </w:r>
          </w:p>
        </w:tc>
        <w:tc>
          <w:tcPr>
            <w:tcW w:w="1440" w:type="dxa"/>
          </w:tcPr>
          <w:p w14:paraId="64668704" w14:textId="77777777" w:rsidR="00630322" w:rsidRPr="00595DC2" w:rsidRDefault="00630322" w:rsidP="00A379BB">
            <w:pPr>
              <w:jc w:val="both"/>
              <w:rPr>
                <w:rFonts w:ascii="Arial" w:hAnsi="Arial" w:cs="Arial"/>
              </w:rPr>
            </w:pPr>
            <w:r w:rsidRPr="00595DC2">
              <w:rPr>
                <w:rFonts w:ascii="Arial" w:hAnsi="Arial" w:cs="Arial"/>
              </w:rPr>
              <w:t>17</w:t>
            </w:r>
          </w:p>
        </w:tc>
        <w:tc>
          <w:tcPr>
            <w:tcW w:w="1427" w:type="dxa"/>
          </w:tcPr>
          <w:p w14:paraId="4C5697D8" w14:textId="77777777" w:rsidR="00630322" w:rsidRPr="00595DC2" w:rsidRDefault="00630322" w:rsidP="00A379BB">
            <w:pPr>
              <w:jc w:val="both"/>
              <w:rPr>
                <w:rFonts w:ascii="Arial" w:hAnsi="Arial" w:cs="Arial"/>
              </w:rPr>
            </w:pPr>
            <w:r w:rsidRPr="00595DC2">
              <w:rPr>
                <w:rFonts w:ascii="Arial" w:hAnsi="Arial" w:cs="Arial"/>
              </w:rPr>
              <w:t>3 (187.5 egg yolks)</w:t>
            </w:r>
          </w:p>
        </w:tc>
        <w:tc>
          <w:tcPr>
            <w:tcW w:w="1723" w:type="dxa"/>
          </w:tcPr>
          <w:p w14:paraId="310C08D2" w14:textId="77777777" w:rsidR="00630322" w:rsidRPr="00595DC2" w:rsidRDefault="00630322" w:rsidP="00A379BB">
            <w:pPr>
              <w:jc w:val="both"/>
              <w:rPr>
                <w:rFonts w:ascii="Arial" w:hAnsi="Arial" w:cs="Arial"/>
              </w:rPr>
            </w:pPr>
            <w:r w:rsidRPr="00595DC2">
              <w:rPr>
                <w:rFonts w:ascii="Arial" w:hAnsi="Arial" w:cs="Arial"/>
              </w:rPr>
              <w:t>20</w:t>
            </w:r>
          </w:p>
        </w:tc>
      </w:tr>
      <w:tr w:rsidR="00630322" w:rsidRPr="00595DC2" w14:paraId="5BD092A7" w14:textId="77777777" w:rsidTr="00A379BB">
        <w:tc>
          <w:tcPr>
            <w:tcW w:w="2796" w:type="dxa"/>
          </w:tcPr>
          <w:p w14:paraId="67002035" w14:textId="77777777" w:rsidR="00630322" w:rsidRPr="00595DC2" w:rsidRDefault="00630322" w:rsidP="00A379BB">
            <w:pPr>
              <w:jc w:val="both"/>
              <w:rPr>
                <w:rFonts w:ascii="Arial" w:hAnsi="Arial" w:cs="Arial"/>
              </w:rPr>
            </w:pPr>
            <w:r w:rsidRPr="00595DC2">
              <w:rPr>
                <w:rFonts w:ascii="Arial" w:hAnsi="Arial" w:cs="Arial"/>
              </w:rPr>
              <w:t>R5 (</w:t>
            </w:r>
            <w:r w:rsidRPr="00595DC2">
              <w:rPr>
                <w:rFonts w:ascii="Arial" w:hAnsi="Arial" w:cs="Arial"/>
                <w:bCs/>
              </w:rPr>
              <w:t>Whole wheat flour and raw egg yolk)</w:t>
            </w:r>
          </w:p>
        </w:tc>
        <w:tc>
          <w:tcPr>
            <w:tcW w:w="1793" w:type="dxa"/>
          </w:tcPr>
          <w:p w14:paraId="0AE077C2" w14:textId="77777777" w:rsidR="00630322" w:rsidRPr="00595DC2" w:rsidRDefault="00630322" w:rsidP="00A379BB">
            <w:pPr>
              <w:jc w:val="both"/>
              <w:rPr>
                <w:rFonts w:ascii="Arial" w:hAnsi="Arial" w:cs="Arial"/>
              </w:rPr>
            </w:pPr>
            <w:r w:rsidRPr="00595DC2">
              <w:rPr>
                <w:rFonts w:ascii="Arial" w:hAnsi="Arial" w:cs="Arial"/>
                <w:bCs/>
              </w:rPr>
              <w:t>80:20</w:t>
            </w:r>
          </w:p>
        </w:tc>
        <w:tc>
          <w:tcPr>
            <w:tcW w:w="1440" w:type="dxa"/>
          </w:tcPr>
          <w:p w14:paraId="605F1388" w14:textId="77777777" w:rsidR="00630322" w:rsidRPr="00595DC2" w:rsidRDefault="00630322" w:rsidP="00A379BB">
            <w:pPr>
              <w:jc w:val="both"/>
              <w:rPr>
                <w:rFonts w:ascii="Arial" w:hAnsi="Arial" w:cs="Arial"/>
              </w:rPr>
            </w:pPr>
            <w:r w:rsidRPr="00595DC2">
              <w:rPr>
                <w:rFonts w:ascii="Arial" w:hAnsi="Arial" w:cs="Arial"/>
              </w:rPr>
              <w:t>16</w:t>
            </w:r>
          </w:p>
        </w:tc>
        <w:tc>
          <w:tcPr>
            <w:tcW w:w="1427" w:type="dxa"/>
          </w:tcPr>
          <w:p w14:paraId="3A7D423E" w14:textId="77777777" w:rsidR="00630322" w:rsidRPr="00595DC2" w:rsidRDefault="00630322" w:rsidP="00A379BB">
            <w:pPr>
              <w:jc w:val="both"/>
              <w:rPr>
                <w:rFonts w:ascii="Arial" w:hAnsi="Arial" w:cs="Arial"/>
              </w:rPr>
            </w:pPr>
            <w:r w:rsidRPr="00595DC2">
              <w:rPr>
                <w:rFonts w:ascii="Arial" w:hAnsi="Arial" w:cs="Arial"/>
              </w:rPr>
              <w:t>4 (250 egg yolks)</w:t>
            </w:r>
          </w:p>
        </w:tc>
        <w:tc>
          <w:tcPr>
            <w:tcW w:w="1723" w:type="dxa"/>
          </w:tcPr>
          <w:p w14:paraId="72630555" w14:textId="77777777" w:rsidR="00630322" w:rsidRPr="00595DC2" w:rsidRDefault="00630322" w:rsidP="00A379BB">
            <w:pPr>
              <w:jc w:val="both"/>
              <w:rPr>
                <w:rFonts w:ascii="Arial" w:hAnsi="Arial" w:cs="Arial"/>
              </w:rPr>
            </w:pPr>
            <w:r w:rsidRPr="00595DC2">
              <w:rPr>
                <w:rFonts w:ascii="Arial" w:hAnsi="Arial" w:cs="Arial"/>
              </w:rPr>
              <w:t>20</w:t>
            </w:r>
          </w:p>
        </w:tc>
      </w:tr>
      <w:tr w:rsidR="00630322" w:rsidRPr="00595DC2" w14:paraId="7E1B21DD" w14:textId="77777777" w:rsidTr="00A379BB">
        <w:tc>
          <w:tcPr>
            <w:tcW w:w="2796" w:type="dxa"/>
          </w:tcPr>
          <w:p w14:paraId="6B96E569" w14:textId="77777777" w:rsidR="00630322" w:rsidRPr="00595DC2" w:rsidRDefault="00630322" w:rsidP="00A379BB">
            <w:pPr>
              <w:jc w:val="both"/>
              <w:rPr>
                <w:rFonts w:ascii="Arial" w:hAnsi="Arial" w:cs="Arial"/>
              </w:rPr>
            </w:pPr>
            <w:r w:rsidRPr="00595DC2">
              <w:rPr>
                <w:rFonts w:ascii="Arial" w:hAnsi="Arial" w:cs="Arial"/>
              </w:rPr>
              <w:t>R6 (</w:t>
            </w:r>
            <w:r w:rsidRPr="00595DC2">
              <w:rPr>
                <w:rFonts w:ascii="Arial" w:hAnsi="Arial" w:cs="Arial"/>
                <w:bCs/>
              </w:rPr>
              <w:t>Whole wheat flour and raw egg white)</w:t>
            </w:r>
          </w:p>
        </w:tc>
        <w:tc>
          <w:tcPr>
            <w:tcW w:w="1793" w:type="dxa"/>
          </w:tcPr>
          <w:p w14:paraId="16EBD7B2" w14:textId="77777777" w:rsidR="00630322" w:rsidRPr="00595DC2" w:rsidRDefault="00630322" w:rsidP="00A379BB">
            <w:pPr>
              <w:jc w:val="both"/>
              <w:rPr>
                <w:rFonts w:ascii="Arial" w:hAnsi="Arial" w:cs="Arial"/>
              </w:rPr>
            </w:pPr>
            <w:r w:rsidRPr="00595DC2">
              <w:rPr>
                <w:rFonts w:ascii="Arial" w:hAnsi="Arial" w:cs="Arial"/>
                <w:bCs/>
              </w:rPr>
              <w:t>85:15</w:t>
            </w:r>
          </w:p>
        </w:tc>
        <w:tc>
          <w:tcPr>
            <w:tcW w:w="1440" w:type="dxa"/>
          </w:tcPr>
          <w:p w14:paraId="70BE8687" w14:textId="77777777" w:rsidR="00630322" w:rsidRPr="00595DC2" w:rsidRDefault="00630322" w:rsidP="00A379BB">
            <w:pPr>
              <w:jc w:val="both"/>
              <w:rPr>
                <w:rFonts w:ascii="Arial" w:hAnsi="Arial" w:cs="Arial"/>
              </w:rPr>
            </w:pPr>
            <w:r w:rsidRPr="00595DC2">
              <w:rPr>
                <w:rFonts w:ascii="Arial" w:hAnsi="Arial" w:cs="Arial"/>
              </w:rPr>
              <w:t>17</w:t>
            </w:r>
          </w:p>
        </w:tc>
        <w:tc>
          <w:tcPr>
            <w:tcW w:w="1427" w:type="dxa"/>
          </w:tcPr>
          <w:p w14:paraId="583BD217" w14:textId="77777777" w:rsidR="00630322" w:rsidRPr="00595DC2" w:rsidRDefault="00630322" w:rsidP="00A379BB">
            <w:pPr>
              <w:jc w:val="both"/>
              <w:rPr>
                <w:rFonts w:ascii="Arial" w:hAnsi="Arial" w:cs="Arial"/>
              </w:rPr>
            </w:pPr>
            <w:r w:rsidRPr="00595DC2">
              <w:rPr>
                <w:rFonts w:ascii="Arial" w:hAnsi="Arial" w:cs="Arial"/>
              </w:rPr>
              <w:t>3 (81 egg whites)</w:t>
            </w:r>
          </w:p>
        </w:tc>
        <w:tc>
          <w:tcPr>
            <w:tcW w:w="1723" w:type="dxa"/>
          </w:tcPr>
          <w:p w14:paraId="09F7AFAC" w14:textId="77777777" w:rsidR="00630322" w:rsidRPr="00595DC2" w:rsidRDefault="00630322" w:rsidP="00A379BB">
            <w:pPr>
              <w:jc w:val="both"/>
              <w:rPr>
                <w:rFonts w:ascii="Arial" w:hAnsi="Arial" w:cs="Arial"/>
              </w:rPr>
            </w:pPr>
            <w:r w:rsidRPr="00595DC2">
              <w:rPr>
                <w:rFonts w:ascii="Arial" w:hAnsi="Arial" w:cs="Arial"/>
              </w:rPr>
              <w:t>20</w:t>
            </w:r>
          </w:p>
        </w:tc>
      </w:tr>
      <w:tr w:rsidR="00630322" w:rsidRPr="00595DC2" w14:paraId="569E28D3" w14:textId="77777777" w:rsidTr="00A379BB">
        <w:tc>
          <w:tcPr>
            <w:tcW w:w="2796" w:type="dxa"/>
            <w:tcBorders>
              <w:bottom w:val="single" w:sz="4" w:space="0" w:color="auto"/>
            </w:tcBorders>
          </w:tcPr>
          <w:p w14:paraId="71EF06F4" w14:textId="77777777" w:rsidR="00630322" w:rsidRPr="00595DC2" w:rsidRDefault="00630322" w:rsidP="00A379BB">
            <w:pPr>
              <w:jc w:val="both"/>
              <w:rPr>
                <w:rFonts w:ascii="Arial" w:hAnsi="Arial" w:cs="Arial"/>
              </w:rPr>
            </w:pPr>
            <w:r w:rsidRPr="00595DC2">
              <w:rPr>
                <w:rFonts w:ascii="Arial" w:hAnsi="Arial" w:cs="Arial"/>
              </w:rPr>
              <w:t>R7 (</w:t>
            </w:r>
            <w:r w:rsidRPr="00595DC2">
              <w:rPr>
                <w:rFonts w:ascii="Arial" w:hAnsi="Arial" w:cs="Arial"/>
                <w:bCs/>
              </w:rPr>
              <w:t>Whole wheat flour and raw egg white)</w:t>
            </w:r>
          </w:p>
        </w:tc>
        <w:tc>
          <w:tcPr>
            <w:tcW w:w="1793" w:type="dxa"/>
            <w:tcBorders>
              <w:bottom w:val="single" w:sz="4" w:space="0" w:color="auto"/>
            </w:tcBorders>
          </w:tcPr>
          <w:p w14:paraId="79EABF97" w14:textId="77777777" w:rsidR="00630322" w:rsidRPr="00595DC2" w:rsidRDefault="00630322" w:rsidP="00A379BB">
            <w:pPr>
              <w:jc w:val="both"/>
              <w:rPr>
                <w:rFonts w:ascii="Arial" w:hAnsi="Arial" w:cs="Arial"/>
              </w:rPr>
            </w:pPr>
            <w:r w:rsidRPr="00595DC2">
              <w:rPr>
                <w:rFonts w:ascii="Arial" w:hAnsi="Arial" w:cs="Arial"/>
                <w:bCs/>
              </w:rPr>
              <w:t>80:20</w:t>
            </w:r>
          </w:p>
        </w:tc>
        <w:tc>
          <w:tcPr>
            <w:tcW w:w="1440" w:type="dxa"/>
            <w:tcBorders>
              <w:bottom w:val="single" w:sz="4" w:space="0" w:color="auto"/>
            </w:tcBorders>
          </w:tcPr>
          <w:p w14:paraId="3DC4F4EC" w14:textId="77777777" w:rsidR="00630322" w:rsidRPr="00595DC2" w:rsidRDefault="00630322" w:rsidP="00A379BB">
            <w:pPr>
              <w:jc w:val="both"/>
              <w:rPr>
                <w:rFonts w:ascii="Arial" w:hAnsi="Arial" w:cs="Arial"/>
              </w:rPr>
            </w:pPr>
            <w:r w:rsidRPr="00595DC2">
              <w:rPr>
                <w:rFonts w:ascii="Arial" w:hAnsi="Arial" w:cs="Arial"/>
              </w:rPr>
              <w:t>16</w:t>
            </w:r>
          </w:p>
        </w:tc>
        <w:tc>
          <w:tcPr>
            <w:tcW w:w="1427" w:type="dxa"/>
            <w:tcBorders>
              <w:bottom w:val="single" w:sz="4" w:space="0" w:color="auto"/>
            </w:tcBorders>
          </w:tcPr>
          <w:p w14:paraId="47F4DF52" w14:textId="77777777" w:rsidR="00630322" w:rsidRPr="00595DC2" w:rsidRDefault="00630322" w:rsidP="00A379BB">
            <w:pPr>
              <w:jc w:val="both"/>
              <w:rPr>
                <w:rFonts w:ascii="Arial" w:hAnsi="Arial" w:cs="Arial"/>
              </w:rPr>
            </w:pPr>
            <w:r w:rsidRPr="00595DC2">
              <w:rPr>
                <w:rFonts w:ascii="Arial" w:hAnsi="Arial" w:cs="Arial"/>
              </w:rPr>
              <w:t>4 (108 egg whites)</w:t>
            </w:r>
          </w:p>
        </w:tc>
        <w:tc>
          <w:tcPr>
            <w:tcW w:w="1723" w:type="dxa"/>
            <w:tcBorders>
              <w:bottom w:val="single" w:sz="4" w:space="0" w:color="auto"/>
            </w:tcBorders>
          </w:tcPr>
          <w:p w14:paraId="1828219C" w14:textId="77777777" w:rsidR="00630322" w:rsidRPr="00595DC2" w:rsidRDefault="00630322" w:rsidP="00A379BB">
            <w:pPr>
              <w:jc w:val="both"/>
              <w:rPr>
                <w:rFonts w:ascii="Arial" w:hAnsi="Arial" w:cs="Arial"/>
              </w:rPr>
            </w:pPr>
            <w:r w:rsidRPr="00595DC2">
              <w:rPr>
                <w:rFonts w:ascii="Arial" w:hAnsi="Arial" w:cs="Arial"/>
              </w:rPr>
              <w:t>20</w:t>
            </w:r>
          </w:p>
        </w:tc>
      </w:tr>
    </w:tbl>
    <w:p w14:paraId="0C91079D" w14:textId="77777777" w:rsidR="00630322" w:rsidRPr="009E7A07" w:rsidRDefault="00630322" w:rsidP="00630322">
      <w:pPr>
        <w:pStyle w:val="NoSpacing"/>
        <w:jc w:val="both"/>
        <w:rPr>
          <w:rFonts w:ascii="Arial" w:hAnsi="Arial" w:cs="Arial"/>
          <w:sz w:val="18"/>
          <w:szCs w:val="18"/>
        </w:rPr>
      </w:pPr>
      <w:r w:rsidRPr="009E7A07">
        <w:rPr>
          <w:rFonts w:ascii="Arial" w:hAnsi="Arial" w:cs="Arial"/>
          <w:sz w:val="18"/>
          <w:szCs w:val="18"/>
        </w:rPr>
        <w:t xml:space="preserve">One whole egg = 50 g, one egg white = 37 g, one egg yolk =16 g, 1000 g = 1 kg </w:t>
      </w:r>
    </w:p>
    <w:p w14:paraId="32DDC729" w14:textId="77777777" w:rsidR="00630322" w:rsidRDefault="00630322" w:rsidP="00630322">
      <w:pPr>
        <w:spacing w:before="240" w:line="360" w:lineRule="auto"/>
        <w:jc w:val="both"/>
        <w:rPr>
          <w:rFonts w:ascii="Arial" w:hAnsi="Arial" w:cs="Arial"/>
          <w:b/>
        </w:rPr>
      </w:pPr>
    </w:p>
    <w:p w14:paraId="012E416C" w14:textId="77777777" w:rsidR="009E7A07" w:rsidRDefault="009E7A07" w:rsidP="00630322">
      <w:pPr>
        <w:spacing w:before="240" w:line="360" w:lineRule="auto"/>
        <w:jc w:val="both"/>
        <w:rPr>
          <w:rFonts w:ascii="Arial" w:hAnsi="Arial" w:cs="Arial"/>
          <w:b/>
        </w:rPr>
      </w:pPr>
    </w:p>
    <w:p w14:paraId="66907152" w14:textId="77777777" w:rsidR="00630322" w:rsidRPr="00595DC2" w:rsidRDefault="00630322" w:rsidP="00630322">
      <w:pPr>
        <w:spacing w:before="240" w:line="360" w:lineRule="auto"/>
        <w:jc w:val="both"/>
        <w:rPr>
          <w:rFonts w:ascii="Arial" w:hAnsi="Arial" w:cs="Arial"/>
          <w:b/>
        </w:rPr>
      </w:pPr>
      <w:r w:rsidRPr="00595DC2">
        <w:rPr>
          <w:rFonts w:ascii="Arial" w:hAnsi="Arial" w:cs="Arial"/>
          <w:b/>
        </w:rPr>
        <w:lastRenderedPageBreak/>
        <w:t>Determination of vitamins (Vitamins A, D and E)</w:t>
      </w:r>
    </w:p>
    <w:p w14:paraId="4E58539F" w14:textId="77777777" w:rsidR="00630322" w:rsidRPr="00595DC2" w:rsidRDefault="00630322" w:rsidP="00630322">
      <w:pPr>
        <w:spacing w:line="360" w:lineRule="auto"/>
        <w:jc w:val="both"/>
        <w:rPr>
          <w:rFonts w:ascii="Arial" w:hAnsi="Arial" w:cs="Arial"/>
          <w:b/>
        </w:rPr>
      </w:pPr>
      <w:r w:rsidRPr="00595DC2">
        <w:rPr>
          <w:rFonts w:ascii="Arial" w:hAnsi="Arial" w:cs="Arial"/>
          <w:b/>
        </w:rPr>
        <w:t>Determination of Vitamin A</w:t>
      </w:r>
    </w:p>
    <w:p w14:paraId="2D8CD13B" w14:textId="77777777" w:rsidR="00630322" w:rsidRPr="00595DC2" w:rsidRDefault="00630322" w:rsidP="00630322">
      <w:pPr>
        <w:spacing w:line="360" w:lineRule="auto"/>
        <w:jc w:val="both"/>
        <w:rPr>
          <w:rFonts w:ascii="Arial" w:hAnsi="Arial" w:cs="Arial"/>
        </w:rPr>
      </w:pPr>
      <w:r w:rsidRPr="00595DC2">
        <w:rPr>
          <w:rFonts w:ascii="Arial" w:hAnsi="Arial" w:cs="Arial"/>
        </w:rPr>
        <w:t xml:space="preserve">The procedure described by </w:t>
      </w:r>
      <w:r w:rsidRPr="00595DC2">
        <w:rPr>
          <w:rFonts w:ascii="Arial" w:hAnsi="Arial" w:cs="Arial"/>
          <w:noProof/>
        </w:rPr>
        <w:t xml:space="preserve">Jakutowicz </w:t>
      </w:r>
      <w:r w:rsidRPr="00595DC2">
        <w:rPr>
          <w:rFonts w:ascii="Arial" w:hAnsi="Arial" w:cs="Arial"/>
          <w:i/>
          <w:noProof/>
        </w:rPr>
        <w:t>et al</w:t>
      </w:r>
      <w:r w:rsidRPr="00595DC2">
        <w:rPr>
          <w:rFonts w:ascii="Arial" w:hAnsi="Arial" w:cs="Arial"/>
          <w:noProof/>
        </w:rPr>
        <w:t xml:space="preserve">. </w:t>
      </w:r>
      <w:r w:rsidRPr="00595DC2">
        <w:rPr>
          <w:rFonts w:ascii="Arial" w:hAnsi="Arial" w:cs="Arial"/>
          <w:noProof/>
          <w:vertAlign w:val="superscript"/>
        </w:rPr>
        <w:t>24</w:t>
      </w:r>
      <w:r w:rsidRPr="00595DC2">
        <w:rPr>
          <w:rFonts w:ascii="Arial" w:hAnsi="Arial" w:cs="Arial"/>
        </w:rPr>
        <w:t xml:space="preserve"> was used. One gram of the sample was weighed into a test tube, the proteins were precipitated using 3 ml of absolute ethanol. Vitamin A was precipitated using 5 ml of heptane. The test tube was then shaken vigorously for 5 mins. On standing, 3 ml from the heptane layer was taken up in a cuvette and read at 450 nm using a JENWAY 6305 spectrophotometer against a blank of heptane. The standard (blank) was prepared, read at 450 nm and Vitamin D was calculated:</w:t>
      </w:r>
    </w:p>
    <w:p w14:paraId="0E438F71" w14:textId="77777777" w:rsidR="00630322" w:rsidRPr="00595DC2" w:rsidRDefault="00630322" w:rsidP="00630322">
      <w:pPr>
        <w:spacing w:line="360" w:lineRule="auto"/>
        <w:jc w:val="both"/>
        <w:rPr>
          <w:rFonts w:ascii="Arial" w:hAnsi="Arial" w:cs="Arial"/>
        </w:rPr>
      </w:pPr>
      <w:r w:rsidRPr="00595DC2">
        <w:rPr>
          <w:rFonts w:ascii="Arial" w:hAnsi="Arial" w:cs="Arial"/>
        </w:rPr>
        <w:t xml:space="preserve">Actual Absorbance = Sample Absorbance – Blank Absorbance </w:t>
      </w:r>
    </w:p>
    <w:p w14:paraId="50E28EB5" w14:textId="77777777" w:rsidR="00630322" w:rsidRPr="00595DC2" w:rsidRDefault="00630322" w:rsidP="00630322">
      <w:pPr>
        <w:spacing w:line="360" w:lineRule="auto"/>
        <w:jc w:val="both"/>
        <w:rPr>
          <w:rFonts w:ascii="Arial" w:hAnsi="Arial" w:cs="Arial"/>
        </w:rPr>
      </w:pPr>
      <w:r w:rsidRPr="00595DC2">
        <w:rPr>
          <w:rFonts w:ascii="Arial" w:hAnsi="Arial" w:cs="Arial"/>
        </w:rPr>
        <w:t>Conversion of Absorbance to mg:</w:t>
      </w:r>
    </w:p>
    <w:p w14:paraId="1E89997C" w14:textId="77777777" w:rsidR="00630322" w:rsidRPr="00595DC2" w:rsidRDefault="00630322" w:rsidP="00630322">
      <w:pPr>
        <w:spacing w:line="360" w:lineRule="auto"/>
        <w:jc w:val="both"/>
        <w:rPr>
          <w:rFonts w:ascii="Arial" w:hAnsi="Arial" w:cs="Arial"/>
        </w:rPr>
      </w:pPr>
      <w:r w:rsidRPr="00595DC2">
        <w:rPr>
          <w:rFonts w:ascii="Arial" w:hAnsi="Arial" w:cs="Arial"/>
        </w:rPr>
        <w:t>2000 IU = 1.41 A</w:t>
      </w:r>
    </w:p>
    <w:p w14:paraId="1FD1FAD2" w14:textId="77777777" w:rsidR="00630322" w:rsidRPr="00595DC2" w:rsidRDefault="00630322" w:rsidP="00630322">
      <w:pPr>
        <w:spacing w:line="360" w:lineRule="auto"/>
        <w:jc w:val="both"/>
        <w:rPr>
          <w:rFonts w:ascii="Arial" w:hAnsi="Arial" w:cs="Arial"/>
        </w:rPr>
      </w:pPr>
      <w:r w:rsidRPr="00595DC2">
        <w:rPr>
          <w:rFonts w:ascii="Arial" w:hAnsi="Arial" w:cs="Arial"/>
        </w:rPr>
        <w:t>Where IU – International units, A = Absorbance</w:t>
      </w:r>
    </w:p>
    <w:p w14:paraId="55901CC9" w14:textId="77777777" w:rsidR="00630322" w:rsidRPr="00595DC2" w:rsidRDefault="00630322" w:rsidP="00630322">
      <w:pPr>
        <w:spacing w:line="360" w:lineRule="auto"/>
        <w:jc w:val="both"/>
        <w:rPr>
          <w:rFonts w:ascii="Arial" w:hAnsi="Arial" w:cs="Arial"/>
        </w:rPr>
      </w:pPr>
      <w:r w:rsidRPr="00595DC2">
        <w:rPr>
          <w:rFonts w:ascii="Arial" w:hAnsi="Arial" w:cs="Arial"/>
        </w:rPr>
        <w:t>To get value in IU, actual absorbance is equated to IU (that is, 2000 IU = 1.41 A)</w:t>
      </w:r>
    </w:p>
    <w:p w14:paraId="14AD2456" w14:textId="77777777" w:rsidR="00630322" w:rsidRPr="00595DC2" w:rsidRDefault="00630322" w:rsidP="00630322">
      <w:pPr>
        <w:spacing w:line="360" w:lineRule="auto"/>
        <w:jc w:val="both"/>
        <w:rPr>
          <w:rFonts w:ascii="Arial" w:hAnsi="Arial" w:cs="Arial"/>
        </w:rPr>
      </w:pPr>
      <w:r w:rsidRPr="00595DC2">
        <w:rPr>
          <w:rFonts w:ascii="Arial" w:hAnsi="Arial" w:cs="Arial"/>
        </w:rPr>
        <w:t>To convert to µg the IU value was multiplied by 0.6</w:t>
      </w:r>
    </w:p>
    <w:p w14:paraId="5157BE80" w14:textId="77777777" w:rsidR="00630322" w:rsidRDefault="00630322" w:rsidP="00630322">
      <w:pPr>
        <w:spacing w:line="360" w:lineRule="auto"/>
        <w:jc w:val="both"/>
        <w:rPr>
          <w:rFonts w:ascii="Arial" w:hAnsi="Arial" w:cs="Arial"/>
        </w:rPr>
      </w:pPr>
      <w:r w:rsidRPr="00595DC2">
        <w:rPr>
          <w:rFonts w:ascii="Arial" w:hAnsi="Arial" w:cs="Arial"/>
        </w:rPr>
        <w:t>To convert to mg, the µg value was multiplied by 1000</w:t>
      </w:r>
    </w:p>
    <w:p w14:paraId="2E340460" w14:textId="77777777" w:rsidR="00630322" w:rsidRPr="00595DC2" w:rsidRDefault="00630322" w:rsidP="00630322">
      <w:pPr>
        <w:spacing w:line="360" w:lineRule="auto"/>
        <w:jc w:val="both"/>
        <w:rPr>
          <w:rFonts w:ascii="Arial" w:hAnsi="Arial" w:cs="Arial"/>
        </w:rPr>
      </w:pPr>
    </w:p>
    <w:p w14:paraId="1C98A27B" w14:textId="77777777" w:rsidR="00630322" w:rsidRPr="00595DC2" w:rsidRDefault="00630322" w:rsidP="00630322">
      <w:pPr>
        <w:spacing w:line="360" w:lineRule="auto"/>
        <w:jc w:val="both"/>
        <w:rPr>
          <w:rFonts w:ascii="Arial" w:hAnsi="Arial" w:cs="Arial"/>
          <w:b/>
        </w:rPr>
      </w:pPr>
      <w:r w:rsidRPr="00595DC2">
        <w:rPr>
          <w:rFonts w:ascii="Arial" w:hAnsi="Arial" w:cs="Arial"/>
          <w:b/>
        </w:rPr>
        <w:t>Determination of Vitamin D</w:t>
      </w:r>
    </w:p>
    <w:p w14:paraId="269E06BA" w14:textId="77777777" w:rsidR="00630322" w:rsidRPr="00595DC2" w:rsidRDefault="00630322" w:rsidP="00630322">
      <w:pPr>
        <w:spacing w:line="360" w:lineRule="auto"/>
        <w:jc w:val="both"/>
        <w:rPr>
          <w:rFonts w:ascii="Arial" w:hAnsi="Arial" w:cs="Arial"/>
        </w:rPr>
      </w:pPr>
      <w:r w:rsidRPr="00595DC2">
        <w:rPr>
          <w:rFonts w:ascii="Arial" w:hAnsi="Arial" w:cs="Arial"/>
        </w:rPr>
        <w:t xml:space="preserve">The method described by </w:t>
      </w:r>
      <w:r w:rsidRPr="00595DC2">
        <w:rPr>
          <w:rFonts w:ascii="Arial" w:hAnsi="Arial" w:cs="Arial"/>
          <w:noProof/>
        </w:rPr>
        <w:t>Ashok &amp; Kumar</w:t>
      </w:r>
      <w:r w:rsidRPr="00595DC2">
        <w:rPr>
          <w:rFonts w:ascii="Arial" w:hAnsi="Arial" w:cs="Arial"/>
          <w:noProof/>
          <w:vertAlign w:val="superscript"/>
        </w:rPr>
        <w:t xml:space="preserve"> 25</w:t>
      </w:r>
      <w:r w:rsidRPr="00595DC2">
        <w:rPr>
          <w:rFonts w:ascii="Arial" w:hAnsi="Arial" w:cs="Arial"/>
        </w:rPr>
        <w:t xml:space="preserve"> was used. One gram of the sample was weighed into a flat-bottom flask, followed by addition of 1 g </w:t>
      </w:r>
      <w:proofErr w:type="spellStart"/>
      <w:r w:rsidRPr="00595DC2">
        <w:rPr>
          <w:rFonts w:ascii="Arial" w:hAnsi="Arial" w:cs="Arial"/>
        </w:rPr>
        <w:t>pyropanol</w:t>
      </w:r>
      <w:proofErr w:type="spellEnd"/>
      <w:r w:rsidRPr="00595DC2">
        <w:rPr>
          <w:rFonts w:ascii="Arial" w:hAnsi="Arial" w:cs="Arial"/>
        </w:rPr>
        <w:t xml:space="preserve"> and then 25 ml ethanolic potassium hydroxide solution (60 ml ethanol, 30 ml 50 % potassium hydroxide.) This was extracted three times with petroleum ether followed by water washing. The sample was then filtered and evaporated to dryness in the water bath. I ml of 11 N HCl and 1 ml trichloromethane were added to the dried extract. The volume of the mixture was made up to 7 ml with acetone and then read at 450 nm using a JENWAY 6305 spectrophotometer. The standard was prepared, read at 450 nm and Vitamin A was calculated:</w:t>
      </w:r>
    </w:p>
    <w:p w14:paraId="1774D056" w14:textId="77777777" w:rsidR="00630322" w:rsidRPr="00595DC2" w:rsidRDefault="00630322" w:rsidP="00630322">
      <w:pPr>
        <w:spacing w:line="360" w:lineRule="auto"/>
        <w:jc w:val="both"/>
        <w:rPr>
          <w:rFonts w:ascii="Arial" w:hAnsi="Arial" w:cs="Arial"/>
        </w:rPr>
      </w:pPr>
      <w:r w:rsidRPr="00595DC2">
        <w:rPr>
          <w:rFonts w:ascii="Arial" w:hAnsi="Arial" w:cs="Arial"/>
        </w:rPr>
        <w:t xml:space="preserve"> Actual Absorbance = Sample Absorbance – Blank Absorbance </w:t>
      </w:r>
    </w:p>
    <w:p w14:paraId="776920A5" w14:textId="77777777" w:rsidR="00630322" w:rsidRPr="00595DC2" w:rsidRDefault="00630322" w:rsidP="00630322">
      <w:pPr>
        <w:spacing w:line="360" w:lineRule="auto"/>
        <w:jc w:val="both"/>
        <w:rPr>
          <w:rFonts w:ascii="Arial" w:hAnsi="Arial" w:cs="Arial"/>
        </w:rPr>
      </w:pPr>
      <w:r w:rsidRPr="00595DC2">
        <w:rPr>
          <w:rFonts w:ascii="Arial" w:hAnsi="Arial" w:cs="Arial"/>
        </w:rPr>
        <w:t>Conversion of Absorbance to mg:</w:t>
      </w:r>
    </w:p>
    <w:p w14:paraId="17165CFE" w14:textId="77777777" w:rsidR="00630322" w:rsidRPr="00595DC2" w:rsidRDefault="00630322" w:rsidP="00630322">
      <w:pPr>
        <w:spacing w:line="360" w:lineRule="auto"/>
        <w:jc w:val="both"/>
        <w:rPr>
          <w:rFonts w:ascii="Arial" w:hAnsi="Arial" w:cs="Arial"/>
        </w:rPr>
      </w:pPr>
      <w:r w:rsidRPr="00595DC2">
        <w:rPr>
          <w:rFonts w:ascii="Arial" w:hAnsi="Arial" w:cs="Arial"/>
        </w:rPr>
        <w:t>2000 IU = 0.70 A</w:t>
      </w:r>
    </w:p>
    <w:p w14:paraId="4FFA4A46" w14:textId="77777777" w:rsidR="00630322" w:rsidRPr="00595DC2" w:rsidRDefault="00630322" w:rsidP="00630322">
      <w:pPr>
        <w:spacing w:line="360" w:lineRule="auto"/>
        <w:jc w:val="both"/>
        <w:rPr>
          <w:rFonts w:ascii="Arial" w:hAnsi="Arial" w:cs="Arial"/>
        </w:rPr>
      </w:pPr>
      <w:r w:rsidRPr="00595DC2">
        <w:rPr>
          <w:rFonts w:ascii="Arial" w:hAnsi="Arial" w:cs="Arial"/>
        </w:rPr>
        <w:t>Where IU – International units, A = Absorbance</w:t>
      </w:r>
    </w:p>
    <w:p w14:paraId="50003CA4" w14:textId="77777777" w:rsidR="00630322" w:rsidRPr="00595DC2" w:rsidRDefault="00630322" w:rsidP="00630322">
      <w:pPr>
        <w:spacing w:line="360" w:lineRule="auto"/>
        <w:jc w:val="both"/>
        <w:rPr>
          <w:rFonts w:ascii="Arial" w:hAnsi="Arial" w:cs="Arial"/>
        </w:rPr>
      </w:pPr>
      <w:r w:rsidRPr="00595DC2">
        <w:rPr>
          <w:rFonts w:ascii="Arial" w:hAnsi="Arial" w:cs="Arial"/>
        </w:rPr>
        <w:t>To get value in IU, actual absorbance is equated to IU (that is, 2000 IU = 0.70 A) and the answer is divided by 20</w:t>
      </w:r>
    </w:p>
    <w:p w14:paraId="342337EB" w14:textId="77777777" w:rsidR="00630322" w:rsidRPr="00595DC2" w:rsidRDefault="00630322" w:rsidP="00630322">
      <w:pPr>
        <w:spacing w:line="360" w:lineRule="auto"/>
        <w:jc w:val="both"/>
        <w:rPr>
          <w:rFonts w:ascii="Arial" w:hAnsi="Arial" w:cs="Arial"/>
        </w:rPr>
      </w:pPr>
      <w:r w:rsidRPr="00595DC2">
        <w:rPr>
          <w:rFonts w:ascii="Arial" w:hAnsi="Arial" w:cs="Arial"/>
        </w:rPr>
        <w:t>To convert to µg the IU value was multiplied by 0.67</w:t>
      </w:r>
    </w:p>
    <w:p w14:paraId="46251221" w14:textId="77777777" w:rsidR="00630322" w:rsidRDefault="00630322" w:rsidP="00630322">
      <w:pPr>
        <w:spacing w:line="360" w:lineRule="auto"/>
        <w:jc w:val="both"/>
        <w:rPr>
          <w:rFonts w:ascii="Arial" w:hAnsi="Arial" w:cs="Arial"/>
        </w:rPr>
      </w:pPr>
      <w:r w:rsidRPr="00595DC2">
        <w:rPr>
          <w:rFonts w:ascii="Arial" w:hAnsi="Arial" w:cs="Arial"/>
        </w:rPr>
        <w:t>To convert to mg, the µg value was multiplied by 1000</w:t>
      </w:r>
    </w:p>
    <w:p w14:paraId="17355B13" w14:textId="77777777" w:rsidR="00630322" w:rsidRPr="00595DC2" w:rsidRDefault="00630322" w:rsidP="00630322">
      <w:pPr>
        <w:spacing w:line="360" w:lineRule="auto"/>
        <w:jc w:val="both"/>
        <w:rPr>
          <w:rFonts w:ascii="Arial" w:hAnsi="Arial" w:cs="Arial"/>
        </w:rPr>
      </w:pPr>
    </w:p>
    <w:p w14:paraId="74F3AEA2" w14:textId="77777777" w:rsidR="00630322" w:rsidRPr="00595DC2" w:rsidRDefault="00630322" w:rsidP="00630322">
      <w:pPr>
        <w:spacing w:line="360" w:lineRule="auto"/>
        <w:jc w:val="both"/>
        <w:rPr>
          <w:rFonts w:ascii="Arial" w:hAnsi="Arial" w:cs="Arial"/>
          <w:b/>
        </w:rPr>
      </w:pPr>
      <w:r w:rsidRPr="00595DC2">
        <w:rPr>
          <w:rFonts w:ascii="Arial" w:hAnsi="Arial" w:cs="Arial"/>
          <w:b/>
        </w:rPr>
        <w:t>Determination of Vitamin E</w:t>
      </w:r>
    </w:p>
    <w:p w14:paraId="437F68AC" w14:textId="77777777" w:rsidR="00630322" w:rsidRPr="00595DC2" w:rsidRDefault="00630322" w:rsidP="00630322">
      <w:pPr>
        <w:spacing w:before="240" w:line="360" w:lineRule="auto"/>
        <w:jc w:val="both"/>
        <w:rPr>
          <w:rFonts w:ascii="Arial" w:hAnsi="Arial" w:cs="Arial"/>
        </w:rPr>
      </w:pPr>
      <w:r w:rsidRPr="00595DC2">
        <w:rPr>
          <w:rFonts w:ascii="Arial" w:hAnsi="Arial" w:cs="Arial"/>
        </w:rPr>
        <w:t xml:space="preserve">The method described by </w:t>
      </w:r>
      <w:r w:rsidRPr="00595DC2">
        <w:rPr>
          <w:rFonts w:ascii="Arial" w:hAnsi="Arial" w:cs="Arial"/>
          <w:noProof/>
        </w:rPr>
        <w:t xml:space="preserve">Saeed </w:t>
      </w:r>
      <w:r w:rsidRPr="00595DC2">
        <w:rPr>
          <w:rFonts w:ascii="Arial" w:hAnsi="Arial" w:cs="Arial"/>
          <w:i/>
          <w:noProof/>
        </w:rPr>
        <w:t>et al</w:t>
      </w:r>
      <w:r w:rsidRPr="00595DC2">
        <w:rPr>
          <w:rFonts w:ascii="Arial" w:hAnsi="Arial" w:cs="Arial"/>
          <w:noProof/>
        </w:rPr>
        <w:t xml:space="preserve">. </w:t>
      </w:r>
      <w:r w:rsidRPr="00595DC2">
        <w:rPr>
          <w:rFonts w:ascii="Arial" w:hAnsi="Arial" w:cs="Arial"/>
          <w:noProof/>
          <w:vertAlign w:val="superscript"/>
        </w:rPr>
        <w:t>26</w:t>
      </w:r>
      <w:r w:rsidRPr="00595DC2">
        <w:rPr>
          <w:rFonts w:ascii="Arial" w:hAnsi="Arial" w:cs="Arial"/>
        </w:rPr>
        <w:t xml:space="preserve"> was used. One gram of the sample was extracted with 50 ml petroleum ether and concentrated to dryness. The residue was saponified with 5 ml of 0.1 M potassium hydroxide under reflux after which 50 ml of petroleum ether was used to extract the unsaponified matter and the filtrate concentrated to dryness. The concentrate was dissolved using 20 ml of ethanol after which 1 ml was transferred to a test tube, then 1 ml of 0.2 % ferric chloride in ethanol was added, followed by 1 ml 0.5 % dipyridyl in ethanol. The solution was made up to 5 ml with ethanol. The absorbance of the solution was then taken at 520 nm against a blank using a JENWAY 6305 spectrophotometer. The standard (blank) was prepared, read at 450 nm and Vitamin E was calculated:</w:t>
      </w:r>
    </w:p>
    <w:p w14:paraId="09DF7703" w14:textId="77777777" w:rsidR="00630322" w:rsidRPr="00595DC2" w:rsidRDefault="00630322" w:rsidP="00630322">
      <w:pPr>
        <w:spacing w:before="240" w:line="360" w:lineRule="auto"/>
        <w:jc w:val="both"/>
        <w:rPr>
          <w:rFonts w:ascii="Arial" w:hAnsi="Arial" w:cs="Arial"/>
        </w:rPr>
      </w:pPr>
      <w:r w:rsidRPr="00595DC2">
        <w:rPr>
          <w:rFonts w:ascii="Arial" w:hAnsi="Arial" w:cs="Arial"/>
        </w:rPr>
        <w:t>0.80 Absorbance = 20 mg Vitamin E</w:t>
      </w:r>
    </w:p>
    <w:p w14:paraId="5CE5707A" w14:textId="77777777" w:rsidR="00630322" w:rsidRPr="00595DC2" w:rsidRDefault="00630322" w:rsidP="00630322">
      <w:pPr>
        <w:spacing w:before="240" w:line="360" w:lineRule="auto"/>
        <w:jc w:val="both"/>
        <w:rPr>
          <w:rFonts w:ascii="Arial" w:hAnsi="Arial" w:cs="Arial"/>
          <w:b/>
        </w:rPr>
      </w:pPr>
      <w:r w:rsidRPr="00595DC2">
        <w:rPr>
          <w:rFonts w:ascii="Arial" w:hAnsi="Arial" w:cs="Arial"/>
          <w:b/>
        </w:rPr>
        <w:lastRenderedPageBreak/>
        <w:t>Determination of minerals (phosphorus, calcium, magnesium, potassium, sodium, copper, iron, manganese and zinc)</w:t>
      </w:r>
    </w:p>
    <w:p w14:paraId="6918CF9C" w14:textId="77777777" w:rsidR="00630322" w:rsidRPr="00595DC2" w:rsidRDefault="00630322" w:rsidP="00630322">
      <w:pPr>
        <w:spacing w:before="240" w:line="360" w:lineRule="auto"/>
        <w:jc w:val="both"/>
        <w:rPr>
          <w:rFonts w:ascii="Arial" w:hAnsi="Arial" w:cs="Arial"/>
        </w:rPr>
      </w:pPr>
      <w:r w:rsidRPr="00595DC2">
        <w:rPr>
          <w:rFonts w:ascii="Arial" w:hAnsi="Arial" w:cs="Arial"/>
        </w:rPr>
        <w:t xml:space="preserve">Mineral concentrations were determined as described by </w:t>
      </w:r>
      <w:r w:rsidRPr="00595DC2">
        <w:rPr>
          <w:rFonts w:ascii="Arial" w:hAnsi="Arial" w:cs="Arial"/>
          <w:noProof/>
        </w:rPr>
        <w:t xml:space="preserve">Kiliç Altun </w:t>
      </w:r>
      <w:r w:rsidRPr="00595DC2">
        <w:rPr>
          <w:rFonts w:ascii="Arial" w:hAnsi="Arial" w:cs="Arial"/>
          <w:i/>
          <w:noProof/>
        </w:rPr>
        <w:t>et al</w:t>
      </w:r>
      <w:r w:rsidRPr="00595DC2">
        <w:rPr>
          <w:rFonts w:ascii="Arial" w:hAnsi="Arial" w:cs="Arial"/>
          <w:noProof/>
        </w:rPr>
        <w:t>.</w:t>
      </w:r>
      <w:r w:rsidRPr="00595DC2">
        <w:rPr>
          <w:rFonts w:ascii="Arial" w:hAnsi="Arial" w:cs="Arial"/>
          <w:noProof/>
          <w:vertAlign w:val="superscript"/>
        </w:rPr>
        <w:t xml:space="preserve"> 27</w:t>
      </w:r>
      <w:r w:rsidRPr="00595DC2">
        <w:rPr>
          <w:rFonts w:ascii="Arial" w:hAnsi="Arial" w:cs="Arial"/>
        </w:rPr>
        <w:t xml:space="preserve"> using ICP-MS instrument (PerkinElmer, Model: Optima 8300) in operation at the </w:t>
      </w:r>
      <w:proofErr w:type="spellStart"/>
      <w:r w:rsidRPr="00595DC2">
        <w:rPr>
          <w:rFonts w:ascii="Arial" w:hAnsi="Arial" w:cs="Arial"/>
        </w:rPr>
        <w:t>Dohne</w:t>
      </w:r>
      <w:proofErr w:type="spellEnd"/>
      <w:r w:rsidRPr="00595DC2">
        <w:rPr>
          <w:rFonts w:ascii="Arial" w:hAnsi="Arial" w:cs="Arial"/>
        </w:rPr>
        <w:t xml:space="preserve"> Research Institute, Stutterheim, South Africa, after microwave-assisted acid digestion. All glassware was cleaned with %10 (v/v) HNO</w:t>
      </w:r>
      <w:r w:rsidRPr="00595DC2">
        <w:rPr>
          <w:rFonts w:ascii="Arial" w:hAnsi="Arial" w:cs="Arial"/>
          <w:vertAlign w:val="subscript"/>
        </w:rPr>
        <w:t>3</w:t>
      </w:r>
      <w:r w:rsidRPr="00595DC2">
        <w:rPr>
          <w:rFonts w:ascii="Arial" w:hAnsi="Arial" w:cs="Arial"/>
        </w:rPr>
        <w:t> solution for one day and rinsed with ultrapure water. 1.0 g of each sample was digested with 4.0 mL of 65% (v/v) HNO</w:t>
      </w:r>
      <w:r w:rsidRPr="00595DC2">
        <w:rPr>
          <w:rFonts w:ascii="Arial" w:hAnsi="Arial" w:cs="Arial"/>
          <w:vertAlign w:val="subscript"/>
        </w:rPr>
        <w:t>3</w:t>
      </w:r>
      <w:r w:rsidRPr="00595DC2">
        <w:rPr>
          <w:rFonts w:ascii="Arial" w:hAnsi="Arial" w:cs="Arial"/>
        </w:rPr>
        <w:t> and 0.5 mL of 35% (v/v) H</w:t>
      </w:r>
      <w:r w:rsidRPr="00595DC2">
        <w:rPr>
          <w:rFonts w:ascii="Arial" w:hAnsi="Arial" w:cs="Arial"/>
          <w:vertAlign w:val="subscript"/>
        </w:rPr>
        <w:t>2</w:t>
      </w:r>
      <w:r w:rsidRPr="00595DC2">
        <w:rPr>
          <w:rFonts w:ascii="Arial" w:hAnsi="Arial" w:cs="Arial"/>
        </w:rPr>
        <w:t>O</w:t>
      </w:r>
      <w:r w:rsidRPr="00595DC2">
        <w:rPr>
          <w:rFonts w:ascii="Arial" w:hAnsi="Arial" w:cs="Arial"/>
          <w:vertAlign w:val="subscript"/>
        </w:rPr>
        <w:t>2</w:t>
      </w:r>
      <w:r w:rsidRPr="00595DC2">
        <w:rPr>
          <w:rFonts w:ascii="Arial" w:hAnsi="Arial" w:cs="Arial"/>
        </w:rPr>
        <w:t> in PTFE vessels. The vessels were placed into microwave system (MARS 5, CEM). A blank digest was carried out in the same way. Digestion conditions for the microwave system applied were as follows: up to 120°C for 15 min and then constant for 10 min; up to 160°C in 20 min and constant for 15 min; finally, a cooling stage (30 min) was carried out to 22°C and diluted to 50 mL with deionized ultrapure water. This solution was finally used for elemental analysis, performed with an ICP-MS equipped with a concentric Nebulizer, a quartz torch with quartz injector tube, and cyclonic spray chamber. The concentrations of nine elements Phosphorus (P), calcium (Ca), magnesium (Mg), potassium (K), sodium (Na), copper (Cu), iron (Fe), manganese (Mn) and zinc (Zn) were determined in the samples. The isotopes </w:t>
      </w:r>
      <w:r w:rsidRPr="00595DC2">
        <w:rPr>
          <w:rFonts w:ascii="Arial" w:hAnsi="Arial" w:cs="Arial"/>
          <w:vertAlign w:val="superscript"/>
        </w:rPr>
        <w:t>31</w:t>
      </w:r>
      <w:r w:rsidRPr="00595DC2">
        <w:rPr>
          <w:rFonts w:ascii="Arial" w:hAnsi="Arial" w:cs="Arial"/>
        </w:rPr>
        <w:t>P</w:t>
      </w:r>
      <w:r w:rsidRPr="00595DC2">
        <w:rPr>
          <w:rFonts w:ascii="Arial" w:hAnsi="Arial" w:cs="Arial"/>
          <w:vertAlign w:val="superscript"/>
        </w:rPr>
        <w:t>+</w:t>
      </w:r>
      <w:r w:rsidRPr="00595DC2">
        <w:rPr>
          <w:rFonts w:ascii="Arial" w:hAnsi="Arial" w:cs="Arial"/>
        </w:rPr>
        <w:t xml:space="preserve">, </w:t>
      </w:r>
      <w:r w:rsidRPr="00595DC2">
        <w:rPr>
          <w:rFonts w:ascii="Arial" w:hAnsi="Arial" w:cs="Arial"/>
          <w:vertAlign w:val="superscript"/>
        </w:rPr>
        <w:t>44</w:t>
      </w:r>
      <w:r w:rsidRPr="00595DC2">
        <w:rPr>
          <w:rFonts w:ascii="Arial" w:hAnsi="Arial" w:cs="Arial"/>
        </w:rPr>
        <w:t>Ca</w:t>
      </w:r>
      <w:r w:rsidRPr="00595DC2">
        <w:rPr>
          <w:rFonts w:ascii="Arial" w:hAnsi="Arial" w:cs="Arial"/>
          <w:vertAlign w:val="superscript"/>
        </w:rPr>
        <w:t>+</w:t>
      </w:r>
      <w:r w:rsidRPr="00595DC2">
        <w:rPr>
          <w:rFonts w:ascii="Arial" w:hAnsi="Arial" w:cs="Arial"/>
        </w:rPr>
        <w:t xml:space="preserve">, </w:t>
      </w:r>
      <w:r w:rsidRPr="00595DC2">
        <w:rPr>
          <w:rFonts w:ascii="Arial" w:hAnsi="Arial" w:cs="Arial"/>
          <w:vertAlign w:val="superscript"/>
        </w:rPr>
        <w:t>26</w:t>
      </w:r>
      <w:r w:rsidRPr="00595DC2">
        <w:rPr>
          <w:rFonts w:ascii="Arial" w:hAnsi="Arial" w:cs="Arial"/>
        </w:rPr>
        <w:t>Mg</w:t>
      </w:r>
      <w:r w:rsidRPr="00595DC2">
        <w:rPr>
          <w:rFonts w:ascii="Arial" w:hAnsi="Arial" w:cs="Arial"/>
          <w:vertAlign w:val="superscript"/>
        </w:rPr>
        <w:t>+</w:t>
      </w:r>
      <w:r w:rsidRPr="00595DC2">
        <w:rPr>
          <w:rFonts w:ascii="Arial" w:hAnsi="Arial" w:cs="Arial"/>
        </w:rPr>
        <w:t xml:space="preserve">, </w:t>
      </w:r>
      <w:r w:rsidRPr="00595DC2">
        <w:rPr>
          <w:rFonts w:ascii="Arial" w:hAnsi="Arial" w:cs="Arial"/>
          <w:vertAlign w:val="superscript"/>
        </w:rPr>
        <w:t>39</w:t>
      </w:r>
      <w:r w:rsidRPr="00595DC2">
        <w:rPr>
          <w:rFonts w:ascii="Arial" w:hAnsi="Arial" w:cs="Arial"/>
        </w:rPr>
        <w:t>K</w:t>
      </w:r>
      <w:r w:rsidRPr="00595DC2">
        <w:rPr>
          <w:rFonts w:ascii="Arial" w:hAnsi="Arial" w:cs="Arial"/>
          <w:vertAlign w:val="superscript"/>
        </w:rPr>
        <w:t>+</w:t>
      </w:r>
      <w:r w:rsidRPr="00595DC2">
        <w:rPr>
          <w:rFonts w:ascii="Arial" w:hAnsi="Arial" w:cs="Arial"/>
        </w:rPr>
        <w:t xml:space="preserve">, </w:t>
      </w:r>
      <w:r w:rsidRPr="00595DC2">
        <w:rPr>
          <w:rFonts w:ascii="Arial" w:hAnsi="Arial" w:cs="Arial"/>
          <w:vertAlign w:val="superscript"/>
        </w:rPr>
        <w:t>23</w:t>
      </w:r>
      <w:r w:rsidRPr="00595DC2">
        <w:rPr>
          <w:rFonts w:ascii="Arial" w:hAnsi="Arial" w:cs="Arial"/>
        </w:rPr>
        <w:t>Na</w:t>
      </w:r>
      <w:r w:rsidRPr="00595DC2">
        <w:rPr>
          <w:rFonts w:ascii="Arial" w:hAnsi="Arial" w:cs="Arial"/>
          <w:vertAlign w:val="superscript"/>
        </w:rPr>
        <w:t>+</w:t>
      </w:r>
      <w:r w:rsidRPr="00595DC2">
        <w:rPr>
          <w:rFonts w:ascii="Arial" w:hAnsi="Arial" w:cs="Arial"/>
        </w:rPr>
        <w:t xml:space="preserve">, </w:t>
      </w:r>
      <w:r w:rsidRPr="00595DC2">
        <w:rPr>
          <w:rFonts w:ascii="Arial" w:hAnsi="Arial" w:cs="Arial"/>
          <w:vertAlign w:val="superscript"/>
        </w:rPr>
        <w:t>63</w:t>
      </w:r>
      <w:r w:rsidRPr="00595DC2">
        <w:rPr>
          <w:rFonts w:ascii="Arial" w:hAnsi="Arial" w:cs="Arial"/>
        </w:rPr>
        <w:t>Cu</w:t>
      </w:r>
      <w:r w:rsidRPr="00595DC2">
        <w:rPr>
          <w:rFonts w:ascii="Arial" w:hAnsi="Arial" w:cs="Arial"/>
          <w:vertAlign w:val="superscript"/>
        </w:rPr>
        <w:t>+</w:t>
      </w:r>
      <w:r w:rsidRPr="00595DC2">
        <w:rPr>
          <w:rFonts w:ascii="Arial" w:hAnsi="Arial" w:cs="Arial"/>
        </w:rPr>
        <w:t xml:space="preserve">, </w:t>
      </w:r>
      <w:r w:rsidRPr="00595DC2">
        <w:rPr>
          <w:rFonts w:ascii="Arial" w:hAnsi="Arial" w:cs="Arial"/>
          <w:vertAlign w:val="superscript"/>
        </w:rPr>
        <w:t>56</w:t>
      </w:r>
      <w:r w:rsidRPr="00595DC2">
        <w:rPr>
          <w:rFonts w:ascii="Arial" w:hAnsi="Arial" w:cs="Arial"/>
        </w:rPr>
        <w:t>Fe</w:t>
      </w:r>
      <w:r w:rsidRPr="00595DC2">
        <w:rPr>
          <w:rFonts w:ascii="Arial" w:hAnsi="Arial" w:cs="Arial"/>
          <w:vertAlign w:val="superscript"/>
        </w:rPr>
        <w:t>+</w:t>
      </w:r>
      <w:r w:rsidRPr="00595DC2">
        <w:rPr>
          <w:rFonts w:ascii="Arial" w:hAnsi="Arial" w:cs="Arial"/>
        </w:rPr>
        <w:t xml:space="preserve">, </w:t>
      </w:r>
      <w:r w:rsidRPr="00595DC2">
        <w:rPr>
          <w:rFonts w:ascii="Arial" w:hAnsi="Arial" w:cs="Arial"/>
          <w:vertAlign w:val="superscript"/>
        </w:rPr>
        <w:t>55</w:t>
      </w:r>
      <w:r w:rsidRPr="00595DC2">
        <w:rPr>
          <w:rFonts w:ascii="Arial" w:hAnsi="Arial" w:cs="Arial"/>
        </w:rPr>
        <w:t>Mn</w:t>
      </w:r>
      <w:r w:rsidRPr="00595DC2">
        <w:rPr>
          <w:rFonts w:ascii="Arial" w:hAnsi="Arial" w:cs="Arial"/>
          <w:vertAlign w:val="superscript"/>
        </w:rPr>
        <w:t>+</w:t>
      </w:r>
      <w:r w:rsidRPr="00595DC2">
        <w:rPr>
          <w:rFonts w:ascii="Arial" w:hAnsi="Arial" w:cs="Arial"/>
        </w:rPr>
        <w:t xml:space="preserve">, </w:t>
      </w:r>
      <w:r w:rsidRPr="00595DC2">
        <w:rPr>
          <w:rFonts w:ascii="Arial" w:hAnsi="Arial" w:cs="Arial"/>
          <w:vertAlign w:val="superscript"/>
        </w:rPr>
        <w:t>66</w:t>
      </w:r>
      <w:r w:rsidRPr="00595DC2">
        <w:rPr>
          <w:rFonts w:ascii="Arial" w:hAnsi="Arial" w:cs="Arial"/>
        </w:rPr>
        <w:t>Zn</w:t>
      </w:r>
      <w:r w:rsidRPr="00595DC2">
        <w:rPr>
          <w:rFonts w:ascii="Arial" w:hAnsi="Arial" w:cs="Arial"/>
          <w:vertAlign w:val="superscript"/>
        </w:rPr>
        <w:t>+</w:t>
      </w:r>
      <w:r w:rsidRPr="00595DC2">
        <w:rPr>
          <w:rFonts w:ascii="Arial" w:hAnsi="Arial" w:cs="Arial"/>
        </w:rPr>
        <w:t xml:space="preserve"> were detected. All samples were analyzed in duplicate and each sample was measured in triplicate by ICP-MS detection.</w:t>
      </w:r>
    </w:p>
    <w:p w14:paraId="77E184F6" w14:textId="77777777" w:rsidR="00630322" w:rsidRPr="00595DC2" w:rsidRDefault="00630322" w:rsidP="00630322">
      <w:pPr>
        <w:spacing w:before="240" w:line="360" w:lineRule="auto"/>
        <w:jc w:val="both"/>
        <w:rPr>
          <w:rFonts w:ascii="Arial" w:hAnsi="Arial" w:cs="Arial"/>
          <w:b/>
        </w:rPr>
      </w:pPr>
      <w:r w:rsidRPr="00595DC2">
        <w:rPr>
          <w:rFonts w:ascii="Arial" w:hAnsi="Arial" w:cs="Arial"/>
          <w:b/>
        </w:rPr>
        <w:t>Determination of antioxidant activity</w:t>
      </w:r>
    </w:p>
    <w:p w14:paraId="21B6C3C9" w14:textId="77777777" w:rsidR="00630322" w:rsidRPr="00595DC2" w:rsidRDefault="00630322" w:rsidP="00630322">
      <w:pPr>
        <w:spacing w:before="240" w:line="360" w:lineRule="auto"/>
        <w:jc w:val="both"/>
        <w:rPr>
          <w:rFonts w:ascii="Arial" w:hAnsi="Arial" w:cs="Arial"/>
          <w:b/>
        </w:rPr>
      </w:pPr>
      <w:r w:rsidRPr="00595DC2">
        <w:rPr>
          <w:rFonts w:ascii="Arial" w:hAnsi="Arial" w:cs="Arial"/>
        </w:rPr>
        <w:t xml:space="preserve">The radical scavenging activity of the samples against 2,2-diphenyl-1-picrylhydrazyl (DPPH) radical was determined using the method described by </w:t>
      </w:r>
      <w:r w:rsidRPr="00595DC2">
        <w:rPr>
          <w:rFonts w:ascii="Arial" w:hAnsi="Arial" w:cs="Arial"/>
          <w:noProof/>
        </w:rPr>
        <w:t xml:space="preserve">Alara </w:t>
      </w:r>
      <w:r w:rsidRPr="00595DC2">
        <w:rPr>
          <w:rFonts w:ascii="Arial" w:hAnsi="Arial" w:cs="Arial"/>
          <w:i/>
          <w:noProof/>
        </w:rPr>
        <w:t>et al</w:t>
      </w:r>
      <w:r w:rsidRPr="00595DC2">
        <w:rPr>
          <w:rFonts w:ascii="Arial" w:hAnsi="Arial" w:cs="Arial"/>
          <w:noProof/>
        </w:rPr>
        <w:t xml:space="preserve">. </w:t>
      </w:r>
      <w:r w:rsidRPr="00595DC2">
        <w:rPr>
          <w:rFonts w:ascii="Arial" w:hAnsi="Arial" w:cs="Arial"/>
          <w:noProof/>
          <w:vertAlign w:val="superscript"/>
        </w:rPr>
        <w:t>28</w:t>
      </w:r>
      <w:r w:rsidRPr="00595DC2">
        <w:rPr>
          <w:rFonts w:ascii="Arial" w:hAnsi="Arial" w:cs="Arial"/>
        </w:rPr>
        <w:t>. 0.1 mM solution of DPPH was prepared by dissolving 0.004 g of DPPH crystalline solid in 100 ml of analytical grade methanol (99.95% purity) and kept in the dark for 30 minutes for the reaction to be completed. Then 0.2 ml of the sample was dissolved in 2 ml of analytical grade methanol after which 2 ml of DPPH solution was added. The mixture was kept in the dark for the reaction to be completed after which the absorbance (</w:t>
      </w:r>
      <w:proofErr w:type="spellStart"/>
      <w:r w:rsidRPr="00595DC2">
        <w:rPr>
          <w:rFonts w:ascii="Arial" w:hAnsi="Arial" w:cs="Arial"/>
          <w:bdr w:val="none" w:sz="0" w:space="0" w:color="auto" w:frame="1"/>
        </w:rPr>
        <w:t>Asample</w:t>
      </w:r>
      <w:proofErr w:type="spellEnd"/>
      <w:r w:rsidRPr="00595DC2">
        <w:rPr>
          <w:rFonts w:ascii="Arial" w:hAnsi="Arial" w:cs="Arial"/>
        </w:rPr>
        <w:t>) was read at 517 nm using a UV–Visible Spectrophotometer (using a JENWAY 6305 spectrophotometer). Methanol served as blank (</w:t>
      </w:r>
      <w:proofErr w:type="spellStart"/>
      <w:r w:rsidRPr="00595DC2">
        <w:rPr>
          <w:rFonts w:ascii="Arial" w:hAnsi="Arial" w:cs="Arial"/>
          <w:bdr w:val="none" w:sz="0" w:space="0" w:color="auto" w:frame="1"/>
        </w:rPr>
        <w:t>Acontrol</w:t>
      </w:r>
      <w:proofErr w:type="spellEnd"/>
      <w:r w:rsidRPr="00595DC2">
        <w:rPr>
          <w:rFonts w:ascii="Arial" w:hAnsi="Arial" w:cs="Arial"/>
          <w:bdr w:val="none" w:sz="0" w:space="0" w:color="auto" w:frame="1"/>
        </w:rPr>
        <w:t>)</w:t>
      </w:r>
      <w:r w:rsidRPr="00595DC2">
        <w:rPr>
          <w:rFonts w:ascii="Arial" w:hAnsi="Arial" w:cs="Arial"/>
        </w:rPr>
        <w:t>. The analysis was done in triplicate. The DPPH </w:t>
      </w:r>
      <w:hyperlink r:id="rId14" w:tooltip="Learn more about Antioxidant" w:history="1">
        <w:r w:rsidRPr="00595DC2">
          <w:rPr>
            <w:rFonts w:ascii="Arial" w:hAnsi="Arial" w:cs="Arial"/>
          </w:rPr>
          <w:t>antioxidant</w:t>
        </w:r>
      </w:hyperlink>
      <w:r w:rsidRPr="00595DC2">
        <w:rPr>
          <w:rFonts w:ascii="Arial" w:hAnsi="Arial" w:cs="Arial"/>
        </w:rPr>
        <w:t> capacity was calculated using the formula:</w:t>
      </w:r>
      <w:r w:rsidRPr="00595DC2">
        <w:rPr>
          <w:rFonts w:ascii="Arial" w:hAnsi="Arial" w:cs="Arial"/>
          <w:b/>
        </w:rPr>
        <w:t xml:space="preserve"> </w:t>
      </w:r>
    </w:p>
    <w:p w14:paraId="7B81B794" w14:textId="77777777" w:rsidR="00630322" w:rsidRPr="00595DC2" w:rsidRDefault="00630322" w:rsidP="00630322">
      <w:pPr>
        <w:spacing w:line="360" w:lineRule="auto"/>
        <w:jc w:val="both"/>
        <w:rPr>
          <w:rFonts w:ascii="Arial" w:hAnsi="Arial" w:cs="Arial"/>
          <w:u w:val="single"/>
        </w:rPr>
      </w:pPr>
      <w:r w:rsidRPr="00595DC2">
        <w:rPr>
          <w:rFonts w:ascii="Arial" w:hAnsi="Arial" w:cs="Arial"/>
          <w:bdr w:val="none" w:sz="0" w:space="0" w:color="auto" w:frame="1"/>
        </w:rPr>
        <w:t>% DPPH antioxidant capacity</w:t>
      </w:r>
      <w:r w:rsidRPr="00595DC2">
        <w:rPr>
          <w:rFonts w:ascii="Arial" w:hAnsi="Arial" w:cs="Arial"/>
        </w:rPr>
        <w:t xml:space="preserve"> = </w:t>
      </w:r>
      <w:r w:rsidRPr="00595DC2">
        <w:rPr>
          <w:rFonts w:ascii="Arial" w:hAnsi="Arial" w:cs="Arial"/>
          <w:u w:val="single"/>
          <w:bdr w:val="none" w:sz="0" w:space="0" w:color="auto" w:frame="1"/>
        </w:rPr>
        <w:t>(</w:t>
      </w:r>
      <w:proofErr w:type="spellStart"/>
      <w:r w:rsidRPr="00595DC2">
        <w:rPr>
          <w:rFonts w:ascii="Arial" w:hAnsi="Arial" w:cs="Arial"/>
          <w:u w:val="single"/>
          <w:bdr w:val="none" w:sz="0" w:space="0" w:color="auto" w:frame="1"/>
        </w:rPr>
        <w:t>Acontrol</w:t>
      </w:r>
      <w:proofErr w:type="spellEnd"/>
      <w:r w:rsidRPr="00595DC2">
        <w:rPr>
          <w:rFonts w:ascii="Arial" w:hAnsi="Arial" w:cs="Arial"/>
          <w:u w:val="single"/>
          <w:bdr w:val="none" w:sz="0" w:space="0" w:color="auto" w:frame="1"/>
        </w:rPr>
        <w:t xml:space="preserve"> − </w:t>
      </w:r>
      <w:proofErr w:type="spellStart"/>
      <w:proofErr w:type="gramStart"/>
      <w:r w:rsidRPr="00595DC2">
        <w:rPr>
          <w:rFonts w:ascii="Arial" w:hAnsi="Arial" w:cs="Arial"/>
          <w:u w:val="single"/>
          <w:bdr w:val="none" w:sz="0" w:space="0" w:color="auto" w:frame="1"/>
        </w:rPr>
        <w:t>Asample</w:t>
      </w:r>
      <w:proofErr w:type="spellEnd"/>
      <w:r w:rsidRPr="00595DC2">
        <w:rPr>
          <w:rFonts w:ascii="Arial" w:hAnsi="Arial" w:cs="Arial"/>
          <w:u w:val="single"/>
          <w:bdr w:val="none" w:sz="0" w:space="0" w:color="auto" w:frame="1"/>
        </w:rPr>
        <w:t>)</w:t>
      </w:r>
      <w:r w:rsidRPr="00595DC2">
        <w:rPr>
          <w:rFonts w:ascii="Arial" w:hAnsi="Arial" w:cs="Arial"/>
        </w:rPr>
        <w:t xml:space="preserve">  X</w:t>
      </w:r>
      <w:proofErr w:type="gramEnd"/>
      <w:r w:rsidRPr="00595DC2">
        <w:rPr>
          <w:rFonts w:ascii="Arial" w:hAnsi="Arial" w:cs="Arial"/>
        </w:rPr>
        <w:t xml:space="preserve"> 100 %</w:t>
      </w:r>
    </w:p>
    <w:p w14:paraId="3A6CA67F" w14:textId="77777777" w:rsidR="00630322" w:rsidRPr="00595DC2" w:rsidRDefault="00630322" w:rsidP="00630322">
      <w:pPr>
        <w:spacing w:line="360" w:lineRule="auto"/>
        <w:jc w:val="both"/>
        <w:rPr>
          <w:rFonts w:ascii="Arial" w:hAnsi="Arial" w:cs="Arial"/>
        </w:rPr>
      </w:pPr>
      <w:r w:rsidRPr="00595DC2">
        <w:rPr>
          <w:rFonts w:ascii="Arial" w:hAnsi="Arial" w:cs="Arial"/>
        </w:rPr>
        <w:tab/>
      </w:r>
      <w:r w:rsidRPr="00595DC2">
        <w:rPr>
          <w:rFonts w:ascii="Arial" w:hAnsi="Arial" w:cs="Arial"/>
        </w:rPr>
        <w:tab/>
      </w:r>
      <w:r w:rsidRPr="00595DC2">
        <w:rPr>
          <w:rFonts w:ascii="Arial" w:hAnsi="Arial" w:cs="Arial"/>
        </w:rPr>
        <w:tab/>
      </w:r>
      <w:r w:rsidRPr="00595DC2">
        <w:rPr>
          <w:rFonts w:ascii="Arial" w:hAnsi="Arial" w:cs="Arial"/>
        </w:rPr>
        <w:tab/>
        <w:t xml:space="preserve">         </w:t>
      </w:r>
      <w:proofErr w:type="spellStart"/>
      <w:r w:rsidRPr="00595DC2">
        <w:rPr>
          <w:rFonts w:ascii="Arial" w:hAnsi="Arial" w:cs="Arial"/>
          <w:bdr w:val="none" w:sz="0" w:space="0" w:color="auto" w:frame="1"/>
        </w:rPr>
        <w:t>Acontrol</w:t>
      </w:r>
      <w:proofErr w:type="spellEnd"/>
    </w:p>
    <w:p w14:paraId="753C282E" w14:textId="77777777" w:rsidR="00630322" w:rsidRPr="00595DC2" w:rsidRDefault="00630322" w:rsidP="00630322">
      <w:pPr>
        <w:spacing w:before="240" w:line="360" w:lineRule="auto"/>
        <w:jc w:val="both"/>
        <w:rPr>
          <w:rFonts w:ascii="Arial" w:hAnsi="Arial" w:cs="Arial"/>
        </w:rPr>
      </w:pPr>
      <w:r w:rsidRPr="00595DC2">
        <w:rPr>
          <w:rFonts w:ascii="Arial" w:hAnsi="Arial" w:cs="Arial"/>
        </w:rPr>
        <w:t xml:space="preserve">where </w:t>
      </w:r>
      <w:proofErr w:type="spellStart"/>
      <w:r w:rsidRPr="00595DC2">
        <w:rPr>
          <w:rFonts w:ascii="Arial" w:hAnsi="Arial" w:cs="Arial"/>
        </w:rPr>
        <w:t>Acontrol</w:t>
      </w:r>
      <w:proofErr w:type="spellEnd"/>
      <w:r w:rsidRPr="00595DC2">
        <w:rPr>
          <w:rFonts w:ascii="Arial" w:hAnsi="Arial" w:cs="Arial"/>
        </w:rPr>
        <w:t xml:space="preserve"> is the mixture of methanol and DPPH solution; and </w:t>
      </w:r>
      <w:proofErr w:type="spellStart"/>
      <w:r w:rsidRPr="00595DC2">
        <w:rPr>
          <w:rFonts w:ascii="Arial" w:hAnsi="Arial" w:cs="Arial"/>
        </w:rPr>
        <w:t>Asample</w:t>
      </w:r>
      <w:proofErr w:type="spellEnd"/>
      <w:r w:rsidRPr="00595DC2">
        <w:rPr>
          <w:rFonts w:ascii="Arial" w:hAnsi="Arial" w:cs="Arial"/>
        </w:rPr>
        <w:t> is the mixture of sample and DPPH solution.</w:t>
      </w:r>
    </w:p>
    <w:p w14:paraId="1FDE68F2" w14:textId="77777777" w:rsidR="00790ADA" w:rsidRPr="00FB3A86" w:rsidRDefault="00790ADA" w:rsidP="00441B6F">
      <w:pPr>
        <w:pStyle w:val="Body"/>
        <w:spacing w:after="0"/>
        <w:rPr>
          <w:rFonts w:ascii="Arial" w:hAnsi="Arial" w:cs="Arial"/>
        </w:rPr>
      </w:pPr>
    </w:p>
    <w:p w14:paraId="326CC5A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1E8A624" w14:textId="77777777" w:rsidR="00790ADA" w:rsidRPr="00FB3A86" w:rsidRDefault="00790ADA" w:rsidP="00441B6F">
      <w:pPr>
        <w:pStyle w:val="Head1"/>
        <w:spacing w:after="0"/>
        <w:jc w:val="both"/>
        <w:rPr>
          <w:rFonts w:ascii="Arial" w:hAnsi="Arial" w:cs="Arial"/>
        </w:rPr>
      </w:pPr>
    </w:p>
    <w:p w14:paraId="253A6535" w14:textId="77777777" w:rsidR="009E7A07" w:rsidRPr="00331521" w:rsidRDefault="009E7A07" w:rsidP="009E7A07">
      <w:pPr>
        <w:spacing w:line="360" w:lineRule="auto"/>
        <w:jc w:val="both"/>
        <w:rPr>
          <w:rFonts w:ascii="Arial" w:hAnsi="Arial" w:cs="Arial"/>
          <w:b/>
        </w:rPr>
      </w:pPr>
      <w:r w:rsidRPr="00331521">
        <w:rPr>
          <w:rFonts w:ascii="Arial" w:hAnsi="Arial" w:cs="Arial"/>
          <w:b/>
        </w:rPr>
        <w:t>Vitamins A, D and E</w:t>
      </w:r>
    </w:p>
    <w:p w14:paraId="4C496996" w14:textId="77777777" w:rsidR="009E7A07" w:rsidRPr="00331521" w:rsidRDefault="009E7A07" w:rsidP="009E7A07">
      <w:pPr>
        <w:spacing w:line="480" w:lineRule="auto"/>
        <w:jc w:val="both"/>
        <w:rPr>
          <w:rFonts w:ascii="Arial" w:eastAsia="FangSong" w:hAnsi="Arial" w:cs="Arial"/>
          <w:b/>
        </w:rPr>
      </w:pPr>
      <w:r w:rsidRPr="00331521">
        <w:rPr>
          <w:rFonts w:ascii="Arial" w:eastAsia="FangSong" w:hAnsi="Arial" w:cs="Arial"/>
          <w:b/>
        </w:rPr>
        <w:t>Vitamin A</w:t>
      </w:r>
    </w:p>
    <w:p w14:paraId="37647656" w14:textId="77777777" w:rsidR="009E7A07" w:rsidRPr="00331521" w:rsidRDefault="009E7A07" w:rsidP="009E7A07">
      <w:pPr>
        <w:spacing w:line="480" w:lineRule="auto"/>
        <w:jc w:val="both"/>
        <w:rPr>
          <w:rFonts w:ascii="Arial" w:eastAsia="FangSong" w:hAnsi="Arial" w:cs="Arial"/>
        </w:rPr>
      </w:pPr>
      <w:r w:rsidRPr="00331521">
        <w:rPr>
          <w:rFonts w:ascii="Arial" w:eastAsia="FangSong" w:hAnsi="Arial" w:cs="Arial"/>
        </w:rPr>
        <w:t xml:space="preserve">Table 2 shows that whole wheat flour had significantly (P&lt;0.05) the lowest vitamin A content (0.014 mg/100 g) followed by raw egg white (0.027 mg/100 g) while the raw egg yolk contained significantly (P&lt;0.05) the highest quantity of vitamin A (0.063 mg/100 g). On extrusion, the sample containing whole wheat flour only (R1) increased to 0.028 mg/100 g, suggesting that concentration of vitamin A occurred during extrusion. All other extruded products (R2 - R7) contained vitamin A of higher levels to that of whole wheat flour and extruded wheat flour (R1), showing that inclusion of egg improved vitamin A status of the extruded products through supplementation. Among the extruded products containing egg (R2 - R7), those </w:t>
      </w:r>
      <w:r w:rsidRPr="00331521">
        <w:rPr>
          <w:rFonts w:ascii="Arial" w:eastAsia="FangSong" w:hAnsi="Arial" w:cs="Arial"/>
        </w:rPr>
        <w:lastRenderedPageBreak/>
        <w:t>containing egg yolk (R4 and R5) were higher in vitamin A. This is not unexpected because egg yolk is the main part of the egg containing most vitamins and other major nutrients. Those containing whole egg (R2 and R3) were also higher than those containing egg white (R6 and R7) because whole egg also contains yolk. As shown in Table 2, R3, R5, and R7 which contained higher proportion of egg (20 %) were expectedly higher in vitamin A compared to their corresponding counterparts (R2, R4 and R6) containing lower proportions (15 %) of egg. The importance of vitamin A in the diet and human body cannot be overemphasized as it plays vital roles in improving human immune system and sight. It also plays important role as antioxidant in the food where it contributes to inhibition of oxidative deteriorative reactions. From the results, extruded products containing 20 % egg yolk (R5) would benefit consumers more, on account of its higher vitamin A content (0.044 mg/100 g) compared to other extruded products.</w:t>
      </w:r>
    </w:p>
    <w:p w14:paraId="241C88BA" w14:textId="77777777" w:rsidR="009E7A07" w:rsidRPr="00331521" w:rsidRDefault="009E7A07" w:rsidP="009E7A07">
      <w:pPr>
        <w:spacing w:line="480" w:lineRule="auto"/>
        <w:jc w:val="both"/>
        <w:rPr>
          <w:rFonts w:ascii="Arial" w:eastAsia="FangSong" w:hAnsi="Arial" w:cs="Arial"/>
          <w:b/>
        </w:rPr>
      </w:pPr>
      <w:r w:rsidRPr="00331521">
        <w:rPr>
          <w:rFonts w:ascii="Arial" w:eastAsia="FangSong" w:hAnsi="Arial" w:cs="Arial"/>
          <w:b/>
        </w:rPr>
        <w:t>Vitamin D</w:t>
      </w:r>
    </w:p>
    <w:p w14:paraId="75B605FC" w14:textId="77777777" w:rsidR="009E7A07" w:rsidRPr="00331521" w:rsidRDefault="009E7A07" w:rsidP="009E7A07">
      <w:pPr>
        <w:spacing w:line="480" w:lineRule="auto"/>
        <w:jc w:val="both"/>
        <w:rPr>
          <w:rFonts w:ascii="Arial" w:eastAsia="FangSong" w:hAnsi="Arial" w:cs="Arial"/>
        </w:rPr>
      </w:pPr>
      <w:r w:rsidRPr="00331521">
        <w:rPr>
          <w:rFonts w:ascii="Arial" w:hAnsi="Arial" w:cs="Arial"/>
        </w:rPr>
        <w:t xml:space="preserve">The vitamin D content of all the samples and raw materials (Table 2) had no significant difference (p&gt;0.05) from one another. </w:t>
      </w:r>
      <w:r w:rsidRPr="00331521">
        <w:rPr>
          <w:rFonts w:ascii="Arial" w:eastAsia="FangSong" w:hAnsi="Arial" w:cs="Arial"/>
        </w:rPr>
        <w:t xml:space="preserve">However, it is shown that whole wheat flour contained the lowest quantity (0.01 mg/100 g) which did not change in the extruded product containing wheat only (R1) while the raw egg yolk and raw egg white contained higher quantities (respectively 0.029 mg/100 g and 0.022) mg/100g). This caused the extruded products containing egg (R2 - R7) to be higher in vitamin D compared to whole wheat flour and whole wheat extruded product. This shows that substitution with egg improved the vitamin D status of the extruded products. Adequate vitamin D is essential for the immune and bone health in man. Also, being an antioxidant vitamin, it plays the role of inhibiting oxidation of food constituents during processing and storage. </w:t>
      </w:r>
      <w:r w:rsidRPr="00331521">
        <w:rPr>
          <w:rFonts w:ascii="Arial" w:hAnsi="Arial" w:cs="Arial"/>
        </w:rPr>
        <w:t xml:space="preserve">Except for whole wheat flour and R1 (containing 100 % whole wheat flour), all the samples met the recommended dietary allowance (RDA) for vitamin D which is 15 </w:t>
      </w:r>
      <w:proofErr w:type="spellStart"/>
      <w:r w:rsidRPr="00331521">
        <w:rPr>
          <w:rFonts w:ascii="Arial" w:hAnsi="Arial" w:cs="Arial"/>
        </w:rPr>
        <w:t>μg</w:t>
      </w:r>
      <w:proofErr w:type="spellEnd"/>
      <w:r w:rsidRPr="00331521">
        <w:rPr>
          <w:rFonts w:ascii="Arial" w:hAnsi="Arial" w:cs="Arial"/>
        </w:rPr>
        <w:t xml:space="preserve"> (0.015 mg/ 100 g) for those between 1-70 years of age </w:t>
      </w:r>
      <w:r w:rsidRPr="00331521">
        <w:rPr>
          <w:rFonts w:ascii="Arial" w:hAnsi="Arial" w:cs="Arial"/>
          <w:noProof/>
        </w:rPr>
        <w:t xml:space="preserve">(Roseland </w:t>
      </w:r>
      <w:r w:rsidRPr="00331521">
        <w:rPr>
          <w:rFonts w:ascii="Arial" w:hAnsi="Arial" w:cs="Arial"/>
          <w:i/>
          <w:noProof/>
        </w:rPr>
        <w:t>et al</w:t>
      </w:r>
      <w:r w:rsidRPr="00331521">
        <w:rPr>
          <w:rFonts w:ascii="Arial" w:hAnsi="Arial" w:cs="Arial"/>
          <w:noProof/>
        </w:rPr>
        <w:t>., 2019)</w:t>
      </w:r>
      <w:r w:rsidRPr="00331521">
        <w:rPr>
          <w:rFonts w:ascii="Arial" w:hAnsi="Arial" w:cs="Arial"/>
        </w:rPr>
        <w:t>.</w:t>
      </w:r>
    </w:p>
    <w:p w14:paraId="63107A26" w14:textId="77777777" w:rsidR="009E7A07" w:rsidRPr="00331521" w:rsidRDefault="009E7A07" w:rsidP="009E7A07">
      <w:pPr>
        <w:spacing w:line="480" w:lineRule="auto"/>
        <w:jc w:val="both"/>
        <w:rPr>
          <w:rFonts w:ascii="Arial" w:eastAsia="FangSong" w:hAnsi="Arial" w:cs="Arial"/>
          <w:b/>
        </w:rPr>
      </w:pPr>
      <w:r w:rsidRPr="00331521">
        <w:rPr>
          <w:rFonts w:ascii="Arial" w:eastAsia="FangSong" w:hAnsi="Arial" w:cs="Arial"/>
          <w:b/>
        </w:rPr>
        <w:t>Vitamin E</w:t>
      </w:r>
    </w:p>
    <w:p w14:paraId="0A2AE956" w14:textId="77777777" w:rsidR="009E7A07" w:rsidRPr="00331521" w:rsidRDefault="009E7A07" w:rsidP="009E7A07">
      <w:pPr>
        <w:spacing w:line="480" w:lineRule="auto"/>
        <w:jc w:val="both"/>
        <w:rPr>
          <w:rFonts w:ascii="Arial" w:eastAsia="FangSong" w:hAnsi="Arial" w:cs="Arial"/>
        </w:rPr>
      </w:pPr>
      <w:r w:rsidRPr="00331521">
        <w:rPr>
          <w:rFonts w:ascii="Arial" w:eastAsia="FangSong" w:hAnsi="Arial" w:cs="Arial"/>
        </w:rPr>
        <w:t xml:space="preserve">Table 2 shows that whole wheat flour contained significantly (p&lt;0.05) higher quantity of vitamin E (1.575 </w:t>
      </w:r>
      <w:r w:rsidRPr="00331521">
        <w:rPr>
          <w:rFonts w:ascii="Arial" w:eastAsia="FangSong" w:hAnsi="Arial" w:cs="Arial"/>
        </w:rPr>
        <w:sym w:font="Symbol" w:char="F0B1"/>
      </w:r>
      <w:r w:rsidRPr="00331521">
        <w:rPr>
          <w:rFonts w:ascii="Arial" w:eastAsia="FangSong" w:hAnsi="Arial" w:cs="Arial"/>
        </w:rPr>
        <w:t xml:space="preserve"> 0.18 mg/100 g) compared to raw egg yolk (1.04 </w:t>
      </w:r>
      <w:r w:rsidRPr="00331521">
        <w:rPr>
          <w:rFonts w:ascii="Arial" w:eastAsia="FangSong" w:hAnsi="Arial" w:cs="Arial"/>
        </w:rPr>
        <w:sym w:font="Symbol" w:char="F0B1"/>
      </w:r>
      <w:r w:rsidRPr="00331521">
        <w:rPr>
          <w:rFonts w:ascii="Arial" w:eastAsia="FangSong" w:hAnsi="Arial" w:cs="Arial"/>
        </w:rPr>
        <w:t xml:space="preserve"> 0.08 mg/100 g) and raw egg white (0.880 </w:t>
      </w:r>
      <w:r w:rsidRPr="00331521">
        <w:rPr>
          <w:rFonts w:ascii="Arial" w:eastAsia="FangSong" w:hAnsi="Arial" w:cs="Arial"/>
        </w:rPr>
        <w:sym w:font="Symbol" w:char="F0B1"/>
      </w:r>
      <w:r w:rsidRPr="00331521">
        <w:rPr>
          <w:rFonts w:ascii="Arial" w:eastAsia="FangSong" w:hAnsi="Arial" w:cs="Arial"/>
        </w:rPr>
        <w:t xml:space="preserve"> 0.14 mg/100 g). On extrusion, the sample containing wheat flour only (R1) reduced in vitamin E content (1.015 mg/100 g) showing that substantial quantity was lost. The loss on extrusion could be attributed to its being involved in reaction in its normal activity to reduce oxidation of food nutrients and therefore got oxidized and lost. Vitamin E is a </w:t>
      </w:r>
      <w:proofErr w:type="spellStart"/>
      <w:proofErr w:type="gramStart"/>
      <w:r w:rsidRPr="00331521">
        <w:rPr>
          <w:rFonts w:ascii="Arial" w:eastAsia="FangSong" w:hAnsi="Arial" w:cs="Arial"/>
        </w:rPr>
        <w:t>well known</w:t>
      </w:r>
      <w:proofErr w:type="spellEnd"/>
      <w:proofErr w:type="gramEnd"/>
      <w:r w:rsidRPr="00331521">
        <w:rPr>
          <w:rFonts w:ascii="Arial" w:eastAsia="FangSong" w:hAnsi="Arial" w:cs="Arial"/>
        </w:rPr>
        <w:t xml:space="preserve"> natural antioxidant in foods and can be diminished while playing its role as an antioxidant. Among the extruded samples, those containing egg yolk (R4 and R5) had higher vitamin E content 2.125 and 1.80 mg/100 mg respectively) because egg yolk contains more vitamin E than egg white while those containing whole egg (R2 and R3) were higher than those containing egg white only (R6 and R7) because whole egg contains reasonable quantity of yolk. Also, those extruded products containing higher (20 %) proportion of egg (R3, R5 and </w:t>
      </w:r>
      <w:r w:rsidRPr="00331521">
        <w:rPr>
          <w:rFonts w:ascii="Arial" w:eastAsia="FangSong" w:hAnsi="Arial" w:cs="Arial"/>
        </w:rPr>
        <w:lastRenderedPageBreak/>
        <w:t xml:space="preserve">R7) had higher quantity of vitamin E than their corresponding counterparts with lower (15 %) proportion of egg (R2, R4 and R6). </w:t>
      </w:r>
    </w:p>
    <w:p w14:paraId="2B464071" w14:textId="77777777" w:rsidR="009E7A07" w:rsidRPr="00331521" w:rsidRDefault="009E7A07" w:rsidP="009E7A07">
      <w:pPr>
        <w:spacing w:line="360" w:lineRule="auto"/>
        <w:jc w:val="both"/>
        <w:rPr>
          <w:rFonts w:ascii="Arial" w:hAnsi="Arial" w:cs="Arial"/>
          <w:b/>
        </w:rPr>
      </w:pPr>
      <w:r w:rsidRPr="00331521">
        <w:rPr>
          <w:rFonts w:ascii="Arial" w:hAnsi="Arial" w:cs="Arial"/>
          <w:b/>
        </w:rPr>
        <w:t>Table 2: Vitamin content (mg/100 g) of samples</w:t>
      </w:r>
    </w:p>
    <w:tbl>
      <w:tblPr>
        <w:tblW w:w="0" w:type="auto"/>
        <w:tblLook w:val="04A0" w:firstRow="1" w:lastRow="0" w:firstColumn="1" w:lastColumn="0" w:noHBand="0" w:noVBand="1"/>
      </w:tblPr>
      <w:tblGrid>
        <w:gridCol w:w="2394"/>
        <w:gridCol w:w="2394"/>
        <w:gridCol w:w="2394"/>
        <w:gridCol w:w="2394"/>
      </w:tblGrid>
      <w:tr w:rsidR="009E7A07" w:rsidRPr="00331521" w14:paraId="2179B554" w14:textId="77777777" w:rsidTr="00A379BB">
        <w:tc>
          <w:tcPr>
            <w:tcW w:w="2394" w:type="dxa"/>
            <w:tcBorders>
              <w:top w:val="single" w:sz="4" w:space="0" w:color="auto"/>
              <w:bottom w:val="single" w:sz="4" w:space="0" w:color="auto"/>
            </w:tcBorders>
          </w:tcPr>
          <w:p w14:paraId="4122EB5E" w14:textId="77777777" w:rsidR="009E7A07" w:rsidRPr="00331521" w:rsidRDefault="009E7A07" w:rsidP="00A379BB">
            <w:pPr>
              <w:jc w:val="both"/>
              <w:rPr>
                <w:rFonts w:ascii="Arial" w:hAnsi="Arial" w:cs="Arial"/>
              </w:rPr>
            </w:pPr>
            <w:r w:rsidRPr="00331521">
              <w:rPr>
                <w:rFonts w:ascii="Arial" w:hAnsi="Arial" w:cs="Arial"/>
              </w:rPr>
              <w:t>Samples</w:t>
            </w:r>
          </w:p>
        </w:tc>
        <w:tc>
          <w:tcPr>
            <w:tcW w:w="2394" w:type="dxa"/>
            <w:tcBorders>
              <w:top w:val="single" w:sz="4" w:space="0" w:color="auto"/>
              <w:bottom w:val="single" w:sz="4" w:space="0" w:color="auto"/>
            </w:tcBorders>
          </w:tcPr>
          <w:p w14:paraId="73AC5774" w14:textId="77777777" w:rsidR="009E7A07" w:rsidRPr="00331521" w:rsidRDefault="009E7A07" w:rsidP="00A379BB">
            <w:pPr>
              <w:jc w:val="both"/>
              <w:rPr>
                <w:rFonts w:ascii="Arial" w:hAnsi="Arial" w:cs="Arial"/>
              </w:rPr>
            </w:pPr>
            <w:r w:rsidRPr="00331521">
              <w:rPr>
                <w:rFonts w:ascii="Arial" w:hAnsi="Arial" w:cs="Arial"/>
              </w:rPr>
              <w:t>Vitamin A</w:t>
            </w:r>
          </w:p>
        </w:tc>
        <w:tc>
          <w:tcPr>
            <w:tcW w:w="2394" w:type="dxa"/>
            <w:tcBorders>
              <w:top w:val="single" w:sz="4" w:space="0" w:color="auto"/>
              <w:bottom w:val="single" w:sz="4" w:space="0" w:color="auto"/>
            </w:tcBorders>
          </w:tcPr>
          <w:p w14:paraId="35A3E2F8" w14:textId="77777777" w:rsidR="009E7A07" w:rsidRPr="00331521" w:rsidRDefault="009E7A07" w:rsidP="00A379BB">
            <w:pPr>
              <w:jc w:val="both"/>
              <w:rPr>
                <w:rFonts w:ascii="Arial" w:hAnsi="Arial" w:cs="Arial"/>
              </w:rPr>
            </w:pPr>
            <w:r w:rsidRPr="00331521">
              <w:rPr>
                <w:rFonts w:ascii="Arial" w:hAnsi="Arial" w:cs="Arial"/>
              </w:rPr>
              <w:t>Vitamin D</w:t>
            </w:r>
          </w:p>
        </w:tc>
        <w:tc>
          <w:tcPr>
            <w:tcW w:w="2394" w:type="dxa"/>
            <w:tcBorders>
              <w:top w:val="single" w:sz="4" w:space="0" w:color="auto"/>
              <w:bottom w:val="single" w:sz="4" w:space="0" w:color="auto"/>
            </w:tcBorders>
          </w:tcPr>
          <w:p w14:paraId="6B47183C" w14:textId="77777777" w:rsidR="009E7A07" w:rsidRPr="00331521" w:rsidRDefault="009E7A07" w:rsidP="00A379BB">
            <w:pPr>
              <w:jc w:val="both"/>
              <w:rPr>
                <w:rFonts w:ascii="Arial" w:hAnsi="Arial" w:cs="Arial"/>
              </w:rPr>
            </w:pPr>
            <w:r w:rsidRPr="00331521">
              <w:rPr>
                <w:rFonts w:ascii="Arial" w:hAnsi="Arial" w:cs="Arial"/>
              </w:rPr>
              <w:t>Vitamin E</w:t>
            </w:r>
          </w:p>
        </w:tc>
      </w:tr>
      <w:tr w:rsidR="009E7A07" w:rsidRPr="00331521" w14:paraId="725AC795" w14:textId="77777777" w:rsidTr="00A379BB">
        <w:tc>
          <w:tcPr>
            <w:tcW w:w="2394" w:type="dxa"/>
            <w:tcBorders>
              <w:top w:val="single" w:sz="4" w:space="0" w:color="auto"/>
            </w:tcBorders>
          </w:tcPr>
          <w:p w14:paraId="552E10FC" w14:textId="77777777" w:rsidR="009E7A07" w:rsidRPr="00331521" w:rsidRDefault="009E7A07" w:rsidP="00A379BB">
            <w:pPr>
              <w:jc w:val="both"/>
              <w:rPr>
                <w:rFonts w:ascii="Arial" w:hAnsi="Arial" w:cs="Arial"/>
              </w:rPr>
            </w:pPr>
            <w:r w:rsidRPr="00331521">
              <w:rPr>
                <w:rFonts w:ascii="Arial" w:hAnsi="Arial" w:cs="Arial"/>
              </w:rPr>
              <w:t>Whole wheat flour</w:t>
            </w:r>
          </w:p>
        </w:tc>
        <w:tc>
          <w:tcPr>
            <w:tcW w:w="2394" w:type="dxa"/>
            <w:tcBorders>
              <w:top w:val="single" w:sz="4" w:space="0" w:color="auto"/>
            </w:tcBorders>
          </w:tcPr>
          <w:p w14:paraId="634E7999" w14:textId="77777777" w:rsidR="009E7A07" w:rsidRPr="00331521" w:rsidRDefault="009E7A07" w:rsidP="00A379BB">
            <w:pPr>
              <w:jc w:val="both"/>
              <w:rPr>
                <w:rFonts w:ascii="Arial" w:hAnsi="Arial" w:cs="Arial"/>
              </w:rPr>
            </w:pPr>
            <w:r w:rsidRPr="00331521">
              <w:rPr>
                <w:rFonts w:ascii="Arial" w:hAnsi="Arial" w:cs="Arial"/>
              </w:rPr>
              <w:t>0.014</w:t>
            </w:r>
            <w:r w:rsidRPr="00331521">
              <w:rPr>
                <w:rFonts w:ascii="Arial" w:hAnsi="Arial" w:cs="Arial"/>
                <w:vertAlign w:val="superscript"/>
              </w:rPr>
              <w:t xml:space="preserve">a </w:t>
            </w:r>
            <w:r w:rsidRPr="00331521">
              <w:rPr>
                <w:rFonts w:ascii="Arial" w:hAnsi="Arial" w:cs="Arial"/>
              </w:rPr>
              <w:t>± 0.00</w:t>
            </w:r>
          </w:p>
        </w:tc>
        <w:tc>
          <w:tcPr>
            <w:tcW w:w="2394" w:type="dxa"/>
            <w:tcBorders>
              <w:top w:val="single" w:sz="4" w:space="0" w:color="auto"/>
            </w:tcBorders>
          </w:tcPr>
          <w:p w14:paraId="549BCB8E" w14:textId="77777777" w:rsidR="009E7A07" w:rsidRPr="00331521" w:rsidRDefault="009E7A07" w:rsidP="00A379BB">
            <w:pPr>
              <w:jc w:val="both"/>
              <w:rPr>
                <w:rFonts w:ascii="Arial" w:hAnsi="Arial" w:cs="Arial"/>
              </w:rPr>
            </w:pPr>
            <w:r w:rsidRPr="00331521">
              <w:rPr>
                <w:rFonts w:ascii="Arial" w:hAnsi="Arial" w:cs="Arial"/>
              </w:rPr>
              <w:t>0.010</w:t>
            </w:r>
            <w:r w:rsidRPr="00331521">
              <w:rPr>
                <w:rFonts w:ascii="Arial" w:hAnsi="Arial" w:cs="Arial"/>
                <w:vertAlign w:val="superscript"/>
              </w:rPr>
              <w:t>a</w:t>
            </w:r>
            <w:r w:rsidRPr="00331521">
              <w:rPr>
                <w:rFonts w:ascii="Arial" w:hAnsi="Arial" w:cs="Arial"/>
              </w:rPr>
              <w:t xml:space="preserve"> ± 0.00</w:t>
            </w:r>
          </w:p>
        </w:tc>
        <w:tc>
          <w:tcPr>
            <w:tcW w:w="2394" w:type="dxa"/>
            <w:tcBorders>
              <w:top w:val="single" w:sz="4" w:space="0" w:color="auto"/>
            </w:tcBorders>
          </w:tcPr>
          <w:p w14:paraId="77DCF2C8" w14:textId="77777777" w:rsidR="009E7A07" w:rsidRPr="00331521" w:rsidRDefault="009E7A07" w:rsidP="00A379BB">
            <w:pPr>
              <w:jc w:val="both"/>
              <w:rPr>
                <w:rFonts w:ascii="Arial" w:hAnsi="Arial" w:cs="Arial"/>
              </w:rPr>
            </w:pPr>
            <w:r w:rsidRPr="00331521">
              <w:rPr>
                <w:rFonts w:ascii="Arial" w:hAnsi="Arial" w:cs="Arial"/>
              </w:rPr>
              <w:t>1.575</w:t>
            </w:r>
            <w:r w:rsidRPr="00331521">
              <w:rPr>
                <w:rFonts w:ascii="Arial" w:hAnsi="Arial" w:cs="Arial"/>
                <w:vertAlign w:val="superscript"/>
              </w:rPr>
              <w:t>e</w:t>
            </w:r>
            <w:r w:rsidRPr="00331521">
              <w:rPr>
                <w:rFonts w:ascii="Arial" w:hAnsi="Arial" w:cs="Arial"/>
              </w:rPr>
              <w:t xml:space="preserve"> ± 0.18</w:t>
            </w:r>
          </w:p>
        </w:tc>
      </w:tr>
      <w:tr w:rsidR="009E7A07" w:rsidRPr="00331521" w14:paraId="202D500C" w14:textId="77777777" w:rsidTr="00A379BB">
        <w:tc>
          <w:tcPr>
            <w:tcW w:w="2394" w:type="dxa"/>
          </w:tcPr>
          <w:p w14:paraId="1FA792BF" w14:textId="77777777" w:rsidR="009E7A07" w:rsidRPr="00331521" w:rsidRDefault="009E7A07" w:rsidP="00A379BB">
            <w:pPr>
              <w:jc w:val="both"/>
              <w:rPr>
                <w:rFonts w:ascii="Arial" w:hAnsi="Arial" w:cs="Arial"/>
              </w:rPr>
            </w:pPr>
            <w:r w:rsidRPr="00331521">
              <w:rPr>
                <w:rFonts w:ascii="Arial" w:hAnsi="Arial" w:cs="Arial"/>
              </w:rPr>
              <w:t>Egg white</w:t>
            </w:r>
          </w:p>
        </w:tc>
        <w:tc>
          <w:tcPr>
            <w:tcW w:w="2394" w:type="dxa"/>
          </w:tcPr>
          <w:p w14:paraId="7AB56759" w14:textId="77777777" w:rsidR="009E7A07" w:rsidRPr="00331521" w:rsidRDefault="009E7A07" w:rsidP="00A379BB">
            <w:pPr>
              <w:jc w:val="both"/>
              <w:rPr>
                <w:rFonts w:ascii="Arial" w:hAnsi="Arial" w:cs="Arial"/>
              </w:rPr>
            </w:pPr>
            <w:r w:rsidRPr="00331521">
              <w:rPr>
                <w:rFonts w:ascii="Arial" w:hAnsi="Arial" w:cs="Arial"/>
              </w:rPr>
              <w:t>0.027</w:t>
            </w:r>
            <w:r w:rsidRPr="00331521">
              <w:rPr>
                <w:rFonts w:ascii="Arial" w:hAnsi="Arial" w:cs="Arial"/>
                <w:vertAlign w:val="superscript"/>
              </w:rPr>
              <w:t xml:space="preserve">bc </w:t>
            </w:r>
            <w:r w:rsidRPr="00331521">
              <w:rPr>
                <w:rFonts w:ascii="Arial" w:hAnsi="Arial" w:cs="Arial"/>
              </w:rPr>
              <w:t>± 0.00</w:t>
            </w:r>
          </w:p>
        </w:tc>
        <w:tc>
          <w:tcPr>
            <w:tcW w:w="2394" w:type="dxa"/>
          </w:tcPr>
          <w:p w14:paraId="1C4AC9DB" w14:textId="77777777" w:rsidR="009E7A07" w:rsidRPr="00331521" w:rsidRDefault="009E7A07" w:rsidP="00A379BB">
            <w:pPr>
              <w:jc w:val="both"/>
              <w:rPr>
                <w:rFonts w:ascii="Arial" w:hAnsi="Arial" w:cs="Arial"/>
              </w:rPr>
            </w:pPr>
            <w:r w:rsidRPr="00331521">
              <w:rPr>
                <w:rFonts w:ascii="Arial" w:hAnsi="Arial" w:cs="Arial"/>
              </w:rPr>
              <w:t>0.022</w:t>
            </w:r>
            <w:r w:rsidRPr="00331521">
              <w:rPr>
                <w:rFonts w:ascii="Arial" w:hAnsi="Arial" w:cs="Arial"/>
                <w:vertAlign w:val="superscript"/>
              </w:rPr>
              <w:t>a</w:t>
            </w:r>
            <w:r w:rsidRPr="00331521">
              <w:rPr>
                <w:rFonts w:ascii="Arial" w:hAnsi="Arial" w:cs="Arial"/>
              </w:rPr>
              <w:t xml:space="preserve"> ± 0.00</w:t>
            </w:r>
          </w:p>
        </w:tc>
        <w:tc>
          <w:tcPr>
            <w:tcW w:w="2394" w:type="dxa"/>
          </w:tcPr>
          <w:p w14:paraId="7C2E883C" w14:textId="77777777" w:rsidR="009E7A07" w:rsidRPr="00331521" w:rsidRDefault="009E7A07" w:rsidP="00A379BB">
            <w:pPr>
              <w:jc w:val="both"/>
              <w:rPr>
                <w:rFonts w:ascii="Arial" w:hAnsi="Arial" w:cs="Arial"/>
              </w:rPr>
            </w:pPr>
            <w:r w:rsidRPr="00331521">
              <w:rPr>
                <w:rFonts w:ascii="Arial" w:hAnsi="Arial" w:cs="Arial"/>
              </w:rPr>
              <w:t>0.880</w:t>
            </w:r>
            <w:r w:rsidRPr="00331521">
              <w:rPr>
                <w:rFonts w:ascii="Arial" w:hAnsi="Arial" w:cs="Arial"/>
                <w:vertAlign w:val="superscript"/>
              </w:rPr>
              <w:t>cd</w:t>
            </w:r>
            <w:r w:rsidRPr="00331521">
              <w:rPr>
                <w:rFonts w:ascii="Arial" w:hAnsi="Arial" w:cs="Arial"/>
              </w:rPr>
              <w:t xml:space="preserve"> ± 0.14</w:t>
            </w:r>
          </w:p>
        </w:tc>
      </w:tr>
      <w:tr w:rsidR="009E7A07" w:rsidRPr="00331521" w14:paraId="028289A9" w14:textId="77777777" w:rsidTr="00A379BB">
        <w:tc>
          <w:tcPr>
            <w:tcW w:w="2394" w:type="dxa"/>
          </w:tcPr>
          <w:p w14:paraId="0564A5B8" w14:textId="77777777" w:rsidR="009E7A07" w:rsidRPr="00331521" w:rsidRDefault="009E7A07" w:rsidP="00A379BB">
            <w:pPr>
              <w:jc w:val="both"/>
              <w:rPr>
                <w:rFonts w:ascii="Arial" w:hAnsi="Arial" w:cs="Arial"/>
              </w:rPr>
            </w:pPr>
            <w:r w:rsidRPr="00331521">
              <w:rPr>
                <w:rFonts w:ascii="Arial" w:hAnsi="Arial" w:cs="Arial"/>
              </w:rPr>
              <w:t>Egg yolk</w:t>
            </w:r>
          </w:p>
        </w:tc>
        <w:tc>
          <w:tcPr>
            <w:tcW w:w="2394" w:type="dxa"/>
          </w:tcPr>
          <w:p w14:paraId="013630A8" w14:textId="77777777" w:rsidR="009E7A07" w:rsidRPr="00331521" w:rsidRDefault="009E7A07" w:rsidP="00A379BB">
            <w:pPr>
              <w:jc w:val="both"/>
              <w:rPr>
                <w:rFonts w:ascii="Arial" w:hAnsi="Arial" w:cs="Arial"/>
              </w:rPr>
            </w:pPr>
            <w:r w:rsidRPr="00331521">
              <w:rPr>
                <w:rFonts w:ascii="Arial" w:hAnsi="Arial" w:cs="Arial"/>
              </w:rPr>
              <w:t>0.063</w:t>
            </w:r>
            <w:r w:rsidRPr="00331521">
              <w:rPr>
                <w:rFonts w:ascii="Arial" w:hAnsi="Arial" w:cs="Arial"/>
                <w:vertAlign w:val="superscript"/>
              </w:rPr>
              <w:t>e</w:t>
            </w:r>
            <w:r w:rsidRPr="00331521">
              <w:rPr>
                <w:rFonts w:ascii="Arial" w:hAnsi="Arial" w:cs="Arial"/>
              </w:rPr>
              <w:t xml:space="preserve"> ± 0.00</w:t>
            </w:r>
          </w:p>
        </w:tc>
        <w:tc>
          <w:tcPr>
            <w:tcW w:w="2394" w:type="dxa"/>
          </w:tcPr>
          <w:p w14:paraId="16F541F9" w14:textId="77777777" w:rsidR="009E7A07" w:rsidRPr="00331521" w:rsidRDefault="009E7A07" w:rsidP="00A379BB">
            <w:pPr>
              <w:jc w:val="both"/>
              <w:rPr>
                <w:rFonts w:ascii="Arial" w:hAnsi="Arial" w:cs="Arial"/>
              </w:rPr>
            </w:pPr>
            <w:r w:rsidRPr="00331521">
              <w:rPr>
                <w:rFonts w:ascii="Arial" w:hAnsi="Arial" w:cs="Arial"/>
              </w:rPr>
              <w:t>0.029</w:t>
            </w:r>
            <w:r w:rsidRPr="00331521">
              <w:rPr>
                <w:rFonts w:ascii="Arial" w:hAnsi="Arial" w:cs="Arial"/>
                <w:vertAlign w:val="superscript"/>
              </w:rPr>
              <w:t>a</w:t>
            </w:r>
            <w:r w:rsidRPr="00331521">
              <w:rPr>
                <w:rFonts w:ascii="Arial" w:hAnsi="Arial" w:cs="Arial"/>
              </w:rPr>
              <w:t xml:space="preserve"> ± 0.00</w:t>
            </w:r>
          </w:p>
        </w:tc>
        <w:tc>
          <w:tcPr>
            <w:tcW w:w="2394" w:type="dxa"/>
          </w:tcPr>
          <w:p w14:paraId="59F0B5FD" w14:textId="77777777" w:rsidR="009E7A07" w:rsidRPr="00331521" w:rsidRDefault="009E7A07" w:rsidP="00A379BB">
            <w:pPr>
              <w:jc w:val="both"/>
              <w:rPr>
                <w:rFonts w:ascii="Arial" w:hAnsi="Arial" w:cs="Arial"/>
              </w:rPr>
            </w:pPr>
            <w:r w:rsidRPr="00331521">
              <w:rPr>
                <w:rFonts w:ascii="Arial" w:hAnsi="Arial" w:cs="Arial"/>
              </w:rPr>
              <w:t>1.040</w:t>
            </w:r>
            <w:r w:rsidRPr="00331521">
              <w:rPr>
                <w:rFonts w:ascii="Arial" w:hAnsi="Arial" w:cs="Arial"/>
                <w:vertAlign w:val="superscript"/>
              </w:rPr>
              <w:t>d</w:t>
            </w:r>
            <w:r w:rsidRPr="00331521">
              <w:rPr>
                <w:rFonts w:ascii="Arial" w:hAnsi="Arial" w:cs="Arial"/>
              </w:rPr>
              <w:t xml:space="preserve"> ± 0.08</w:t>
            </w:r>
          </w:p>
        </w:tc>
      </w:tr>
      <w:tr w:rsidR="009E7A07" w:rsidRPr="00331521" w14:paraId="4C19613F" w14:textId="77777777" w:rsidTr="00A379BB">
        <w:tc>
          <w:tcPr>
            <w:tcW w:w="2394" w:type="dxa"/>
          </w:tcPr>
          <w:p w14:paraId="64E7D2FD" w14:textId="77777777" w:rsidR="009E7A07" w:rsidRPr="00331521" w:rsidRDefault="009E7A07" w:rsidP="00A379BB">
            <w:pPr>
              <w:jc w:val="both"/>
              <w:rPr>
                <w:rFonts w:ascii="Arial" w:hAnsi="Arial" w:cs="Arial"/>
              </w:rPr>
            </w:pPr>
            <w:r w:rsidRPr="00331521">
              <w:rPr>
                <w:rFonts w:ascii="Arial" w:hAnsi="Arial" w:cs="Arial"/>
              </w:rPr>
              <w:t>R1</w:t>
            </w:r>
          </w:p>
        </w:tc>
        <w:tc>
          <w:tcPr>
            <w:tcW w:w="2394" w:type="dxa"/>
          </w:tcPr>
          <w:p w14:paraId="2C960F67" w14:textId="77777777" w:rsidR="009E7A07" w:rsidRPr="00331521" w:rsidRDefault="009E7A07" w:rsidP="00A379BB">
            <w:pPr>
              <w:jc w:val="both"/>
              <w:rPr>
                <w:rFonts w:ascii="Arial" w:hAnsi="Arial" w:cs="Arial"/>
              </w:rPr>
            </w:pPr>
            <w:r w:rsidRPr="00331521">
              <w:rPr>
                <w:rFonts w:ascii="Arial" w:hAnsi="Arial" w:cs="Arial"/>
              </w:rPr>
              <w:t>0.028</w:t>
            </w:r>
            <w:r w:rsidRPr="00331521">
              <w:rPr>
                <w:rFonts w:ascii="Arial" w:hAnsi="Arial" w:cs="Arial"/>
                <w:vertAlign w:val="superscript"/>
              </w:rPr>
              <w:t xml:space="preserve">bc </w:t>
            </w:r>
            <w:r w:rsidRPr="00331521">
              <w:rPr>
                <w:rFonts w:ascii="Arial" w:hAnsi="Arial" w:cs="Arial"/>
              </w:rPr>
              <w:t>± 0.00</w:t>
            </w:r>
          </w:p>
        </w:tc>
        <w:tc>
          <w:tcPr>
            <w:tcW w:w="2394" w:type="dxa"/>
          </w:tcPr>
          <w:p w14:paraId="13D9A495" w14:textId="77777777" w:rsidR="009E7A07" w:rsidRPr="00331521" w:rsidRDefault="009E7A07" w:rsidP="00A379BB">
            <w:pPr>
              <w:jc w:val="both"/>
              <w:rPr>
                <w:rFonts w:ascii="Arial" w:hAnsi="Arial" w:cs="Arial"/>
              </w:rPr>
            </w:pPr>
            <w:r w:rsidRPr="00331521">
              <w:rPr>
                <w:rFonts w:ascii="Arial" w:hAnsi="Arial" w:cs="Arial"/>
              </w:rPr>
              <w:t>0.010</w:t>
            </w:r>
            <w:r w:rsidRPr="00331521">
              <w:rPr>
                <w:rFonts w:ascii="Arial" w:hAnsi="Arial" w:cs="Arial"/>
                <w:vertAlign w:val="superscript"/>
              </w:rPr>
              <w:t>a</w:t>
            </w:r>
            <w:r w:rsidRPr="00331521">
              <w:rPr>
                <w:rFonts w:ascii="Arial" w:hAnsi="Arial" w:cs="Arial"/>
              </w:rPr>
              <w:t xml:space="preserve"> ± 0.00</w:t>
            </w:r>
          </w:p>
        </w:tc>
        <w:tc>
          <w:tcPr>
            <w:tcW w:w="2394" w:type="dxa"/>
          </w:tcPr>
          <w:p w14:paraId="1F8BAA85" w14:textId="77777777" w:rsidR="009E7A07" w:rsidRPr="00331521" w:rsidRDefault="009E7A07" w:rsidP="00A379BB">
            <w:pPr>
              <w:jc w:val="both"/>
              <w:rPr>
                <w:rFonts w:ascii="Arial" w:hAnsi="Arial" w:cs="Arial"/>
              </w:rPr>
            </w:pPr>
            <w:r w:rsidRPr="00331521">
              <w:rPr>
                <w:rFonts w:ascii="Arial" w:hAnsi="Arial" w:cs="Arial"/>
              </w:rPr>
              <w:t>1.015</w:t>
            </w:r>
            <w:r w:rsidRPr="00331521">
              <w:rPr>
                <w:rFonts w:ascii="Arial" w:hAnsi="Arial" w:cs="Arial"/>
                <w:vertAlign w:val="superscript"/>
              </w:rPr>
              <w:t>d</w:t>
            </w:r>
            <w:r w:rsidRPr="00331521">
              <w:rPr>
                <w:rFonts w:ascii="Arial" w:hAnsi="Arial" w:cs="Arial"/>
              </w:rPr>
              <w:t xml:space="preserve"> ± 0.02</w:t>
            </w:r>
          </w:p>
        </w:tc>
      </w:tr>
      <w:tr w:rsidR="009E7A07" w:rsidRPr="00331521" w14:paraId="378B8932" w14:textId="77777777" w:rsidTr="00A379BB">
        <w:tc>
          <w:tcPr>
            <w:tcW w:w="2394" w:type="dxa"/>
          </w:tcPr>
          <w:p w14:paraId="04B478D2" w14:textId="77777777" w:rsidR="009E7A07" w:rsidRPr="00331521" w:rsidRDefault="009E7A07" w:rsidP="00A379BB">
            <w:pPr>
              <w:jc w:val="both"/>
              <w:rPr>
                <w:rFonts w:ascii="Arial" w:hAnsi="Arial" w:cs="Arial"/>
              </w:rPr>
            </w:pPr>
            <w:r w:rsidRPr="00331521">
              <w:rPr>
                <w:rFonts w:ascii="Arial" w:hAnsi="Arial" w:cs="Arial"/>
              </w:rPr>
              <w:t>R2</w:t>
            </w:r>
          </w:p>
        </w:tc>
        <w:tc>
          <w:tcPr>
            <w:tcW w:w="2394" w:type="dxa"/>
          </w:tcPr>
          <w:p w14:paraId="1A8BB5FB" w14:textId="77777777" w:rsidR="009E7A07" w:rsidRPr="00331521" w:rsidRDefault="009E7A07" w:rsidP="00A379BB">
            <w:pPr>
              <w:jc w:val="both"/>
              <w:rPr>
                <w:rFonts w:ascii="Arial" w:hAnsi="Arial" w:cs="Arial"/>
              </w:rPr>
            </w:pPr>
            <w:r w:rsidRPr="00331521">
              <w:rPr>
                <w:rFonts w:ascii="Arial" w:hAnsi="Arial" w:cs="Arial"/>
              </w:rPr>
              <w:t>0.028</w:t>
            </w:r>
            <w:r w:rsidRPr="00331521">
              <w:rPr>
                <w:rFonts w:ascii="Arial" w:hAnsi="Arial" w:cs="Arial"/>
                <w:vertAlign w:val="superscript"/>
              </w:rPr>
              <w:t xml:space="preserve">bc </w:t>
            </w:r>
            <w:r w:rsidRPr="00331521">
              <w:rPr>
                <w:rFonts w:ascii="Arial" w:hAnsi="Arial" w:cs="Arial"/>
              </w:rPr>
              <w:t>± 0.00</w:t>
            </w:r>
          </w:p>
        </w:tc>
        <w:tc>
          <w:tcPr>
            <w:tcW w:w="2394" w:type="dxa"/>
          </w:tcPr>
          <w:p w14:paraId="7CD11FAB" w14:textId="77777777" w:rsidR="009E7A07" w:rsidRPr="00331521" w:rsidRDefault="009E7A07" w:rsidP="00A379BB">
            <w:pPr>
              <w:jc w:val="both"/>
              <w:rPr>
                <w:rFonts w:ascii="Arial" w:hAnsi="Arial" w:cs="Arial"/>
              </w:rPr>
            </w:pPr>
            <w:r w:rsidRPr="00331521">
              <w:rPr>
                <w:rFonts w:ascii="Arial" w:hAnsi="Arial" w:cs="Arial"/>
              </w:rPr>
              <w:t>0.013</w:t>
            </w:r>
            <w:r w:rsidRPr="00331521">
              <w:rPr>
                <w:rFonts w:ascii="Arial" w:hAnsi="Arial" w:cs="Arial"/>
                <w:vertAlign w:val="superscript"/>
              </w:rPr>
              <w:t>a</w:t>
            </w:r>
            <w:r w:rsidRPr="00331521">
              <w:rPr>
                <w:rFonts w:ascii="Arial" w:hAnsi="Arial" w:cs="Arial"/>
              </w:rPr>
              <w:t xml:space="preserve"> ± 0.00</w:t>
            </w:r>
          </w:p>
        </w:tc>
        <w:tc>
          <w:tcPr>
            <w:tcW w:w="2394" w:type="dxa"/>
          </w:tcPr>
          <w:p w14:paraId="7DB8D9E1" w14:textId="77777777" w:rsidR="009E7A07" w:rsidRPr="00331521" w:rsidRDefault="009E7A07" w:rsidP="00A379BB">
            <w:pPr>
              <w:jc w:val="both"/>
              <w:rPr>
                <w:rFonts w:ascii="Arial" w:hAnsi="Arial" w:cs="Arial"/>
              </w:rPr>
            </w:pPr>
            <w:r w:rsidRPr="00331521">
              <w:rPr>
                <w:rFonts w:ascii="Arial" w:hAnsi="Arial" w:cs="Arial"/>
              </w:rPr>
              <w:t>0.550</w:t>
            </w:r>
            <w:r w:rsidRPr="00331521">
              <w:rPr>
                <w:rFonts w:ascii="Arial" w:hAnsi="Arial" w:cs="Arial"/>
                <w:vertAlign w:val="superscript"/>
              </w:rPr>
              <w:t>b</w:t>
            </w:r>
            <w:r w:rsidRPr="00331521">
              <w:rPr>
                <w:rFonts w:ascii="Arial" w:hAnsi="Arial" w:cs="Arial"/>
              </w:rPr>
              <w:t xml:space="preserve"> ± 0.07</w:t>
            </w:r>
          </w:p>
        </w:tc>
      </w:tr>
      <w:tr w:rsidR="009E7A07" w:rsidRPr="00331521" w14:paraId="2484322B" w14:textId="77777777" w:rsidTr="00A379BB">
        <w:tc>
          <w:tcPr>
            <w:tcW w:w="2394" w:type="dxa"/>
          </w:tcPr>
          <w:p w14:paraId="7F1B11C3" w14:textId="77777777" w:rsidR="009E7A07" w:rsidRPr="00331521" w:rsidRDefault="009E7A07" w:rsidP="00A379BB">
            <w:pPr>
              <w:jc w:val="both"/>
              <w:rPr>
                <w:rFonts w:ascii="Arial" w:hAnsi="Arial" w:cs="Arial"/>
              </w:rPr>
            </w:pPr>
            <w:r w:rsidRPr="00331521">
              <w:rPr>
                <w:rFonts w:ascii="Arial" w:hAnsi="Arial" w:cs="Arial"/>
              </w:rPr>
              <w:t>R3</w:t>
            </w:r>
          </w:p>
        </w:tc>
        <w:tc>
          <w:tcPr>
            <w:tcW w:w="2394" w:type="dxa"/>
          </w:tcPr>
          <w:p w14:paraId="4C85546F" w14:textId="77777777" w:rsidR="009E7A07" w:rsidRPr="00331521" w:rsidRDefault="009E7A07" w:rsidP="00A379BB">
            <w:pPr>
              <w:jc w:val="both"/>
              <w:rPr>
                <w:rFonts w:ascii="Arial" w:hAnsi="Arial" w:cs="Arial"/>
              </w:rPr>
            </w:pPr>
            <w:r w:rsidRPr="00331521">
              <w:rPr>
                <w:rFonts w:ascii="Arial" w:hAnsi="Arial" w:cs="Arial"/>
              </w:rPr>
              <w:t>0.039</w:t>
            </w:r>
            <w:r w:rsidRPr="00331521">
              <w:rPr>
                <w:rFonts w:ascii="Arial" w:hAnsi="Arial" w:cs="Arial"/>
                <w:vertAlign w:val="superscript"/>
              </w:rPr>
              <w:t>d</w:t>
            </w:r>
            <w:r w:rsidRPr="00331521">
              <w:rPr>
                <w:rFonts w:ascii="Arial" w:hAnsi="Arial" w:cs="Arial"/>
              </w:rPr>
              <w:t xml:space="preserve"> ± 0.01</w:t>
            </w:r>
          </w:p>
        </w:tc>
        <w:tc>
          <w:tcPr>
            <w:tcW w:w="2394" w:type="dxa"/>
          </w:tcPr>
          <w:p w14:paraId="32050410" w14:textId="77777777" w:rsidR="009E7A07" w:rsidRPr="00331521" w:rsidRDefault="009E7A07" w:rsidP="00A379BB">
            <w:pPr>
              <w:jc w:val="both"/>
              <w:rPr>
                <w:rFonts w:ascii="Arial" w:hAnsi="Arial" w:cs="Arial"/>
              </w:rPr>
            </w:pPr>
            <w:r w:rsidRPr="00331521">
              <w:rPr>
                <w:rFonts w:ascii="Arial" w:hAnsi="Arial" w:cs="Arial"/>
              </w:rPr>
              <w:t>0.025</w:t>
            </w:r>
            <w:r w:rsidRPr="00331521">
              <w:rPr>
                <w:rFonts w:ascii="Arial" w:hAnsi="Arial" w:cs="Arial"/>
                <w:vertAlign w:val="superscript"/>
              </w:rPr>
              <w:t>a</w:t>
            </w:r>
            <w:r w:rsidRPr="00331521">
              <w:rPr>
                <w:rFonts w:ascii="Arial" w:hAnsi="Arial" w:cs="Arial"/>
              </w:rPr>
              <w:t xml:space="preserve"> ± 0.00</w:t>
            </w:r>
          </w:p>
        </w:tc>
        <w:tc>
          <w:tcPr>
            <w:tcW w:w="2394" w:type="dxa"/>
          </w:tcPr>
          <w:p w14:paraId="05799635" w14:textId="77777777" w:rsidR="009E7A07" w:rsidRPr="00331521" w:rsidRDefault="009E7A07" w:rsidP="00A379BB">
            <w:pPr>
              <w:jc w:val="both"/>
              <w:rPr>
                <w:rFonts w:ascii="Arial" w:hAnsi="Arial" w:cs="Arial"/>
              </w:rPr>
            </w:pPr>
            <w:r w:rsidRPr="00331521">
              <w:rPr>
                <w:rFonts w:ascii="Arial" w:hAnsi="Arial" w:cs="Arial"/>
              </w:rPr>
              <w:t>0.590</w:t>
            </w:r>
            <w:r w:rsidRPr="00331521">
              <w:rPr>
                <w:rFonts w:ascii="Arial" w:hAnsi="Arial" w:cs="Arial"/>
                <w:vertAlign w:val="superscript"/>
              </w:rPr>
              <w:t>abc</w:t>
            </w:r>
            <w:r w:rsidRPr="00331521">
              <w:rPr>
                <w:rFonts w:ascii="Arial" w:hAnsi="Arial" w:cs="Arial"/>
              </w:rPr>
              <w:t xml:space="preserve"> ± 0.06</w:t>
            </w:r>
          </w:p>
        </w:tc>
      </w:tr>
      <w:tr w:rsidR="009E7A07" w:rsidRPr="00331521" w14:paraId="7BDBB0BD" w14:textId="77777777" w:rsidTr="00A379BB">
        <w:tc>
          <w:tcPr>
            <w:tcW w:w="2394" w:type="dxa"/>
          </w:tcPr>
          <w:p w14:paraId="7E8556F6" w14:textId="77777777" w:rsidR="009E7A07" w:rsidRPr="00331521" w:rsidRDefault="009E7A07" w:rsidP="00A379BB">
            <w:pPr>
              <w:jc w:val="both"/>
              <w:rPr>
                <w:rFonts w:ascii="Arial" w:hAnsi="Arial" w:cs="Arial"/>
              </w:rPr>
            </w:pPr>
            <w:r w:rsidRPr="00331521">
              <w:rPr>
                <w:rFonts w:ascii="Arial" w:hAnsi="Arial" w:cs="Arial"/>
              </w:rPr>
              <w:t>R4</w:t>
            </w:r>
          </w:p>
        </w:tc>
        <w:tc>
          <w:tcPr>
            <w:tcW w:w="2394" w:type="dxa"/>
          </w:tcPr>
          <w:p w14:paraId="5C66162C" w14:textId="77777777" w:rsidR="009E7A07" w:rsidRPr="00331521" w:rsidRDefault="009E7A07" w:rsidP="00A379BB">
            <w:pPr>
              <w:jc w:val="both"/>
              <w:rPr>
                <w:rFonts w:ascii="Arial" w:hAnsi="Arial" w:cs="Arial"/>
              </w:rPr>
            </w:pPr>
            <w:r w:rsidRPr="00331521">
              <w:rPr>
                <w:rFonts w:ascii="Arial" w:hAnsi="Arial" w:cs="Arial"/>
              </w:rPr>
              <w:t>0.030</w:t>
            </w:r>
            <w:r w:rsidRPr="00331521">
              <w:rPr>
                <w:rFonts w:ascii="Arial" w:hAnsi="Arial" w:cs="Arial"/>
                <w:vertAlign w:val="superscript"/>
              </w:rPr>
              <w:t>bc</w:t>
            </w:r>
            <w:r w:rsidRPr="00331521">
              <w:rPr>
                <w:rFonts w:ascii="Arial" w:hAnsi="Arial" w:cs="Arial"/>
              </w:rPr>
              <w:t xml:space="preserve"> ± 0.00</w:t>
            </w:r>
          </w:p>
        </w:tc>
        <w:tc>
          <w:tcPr>
            <w:tcW w:w="2394" w:type="dxa"/>
          </w:tcPr>
          <w:p w14:paraId="536D8B19" w14:textId="77777777" w:rsidR="009E7A07" w:rsidRPr="00331521" w:rsidRDefault="009E7A07" w:rsidP="00A379BB">
            <w:pPr>
              <w:jc w:val="both"/>
              <w:rPr>
                <w:rFonts w:ascii="Arial" w:hAnsi="Arial" w:cs="Arial"/>
              </w:rPr>
            </w:pPr>
            <w:r w:rsidRPr="00331521">
              <w:rPr>
                <w:rFonts w:ascii="Arial" w:hAnsi="Arial" w:cs="Arial"/>
              </w:rPr>
              <w:t>0.016</w:t>
            </w:r>
            <w:r w:rsidRPr="00331521">
              <w:rPr>
                <w:rFonts w:ascii="Arial" w:hAnsi="Arial" w:cs="Arial"/>
                <w:vertAlign w:val="superscript"/>
              </w:rPr>
              <w:t>a</w:t>
            </w:r>
            <w:r w:rsidRPr="00331521">
              <w:rPr>
                <w:rFonts w:ascii="Arial" w:hAnsi="Arial" w:cs="Arial"/>
              </w:rPr>
              <w:t xml:space="preserve"> ± 0.00</w:t>
            </w:r>
          </w:p>
        </w:tc>
        <w:tc>
          <w:tcPr>
            <w:tcW w:w="2394" w:type="dxa"/>
          </w:tcPr>
          <w:p w14:paraId="2C7E1440" w14:textId="77777777" w:rsidR="009E7A07" w:rsidRPr="00331521" w:rsidRDefault="009E7A07" w:rsidP="00A379BB">
            <w:pPr>
              <w:jc w:val="both"/>
              <w:rPr>
                <w:rFonts w:ascii="Arial" w:hAnsi="Arial" w:cs="Arial"/>
              </w:rPr>
            </w:pPr>
            <w:r w:rsidRPr="00331521">
              <w:rPr>
                <w:rFonts w:ascii="Arial" w:hAnsi="Arial" w:cs="Arial"/>
              </w:rPr>
              <w:t>1.800</w:t>
            </w:r>
            <w:r w:rsidRPr="00331521">
              <w:rPr>
                <w:rFonts w:ascii="Arial" w:hAnsi="Arial" w:cs="Arial"/>
                <w:vertAlign w:val="superscript"/>
              </w:rPr>
              <w:t>e</w:t>
            </w:r>
            <w:r w:rsidRPr="00331521">
              <w:rPr>
                <w:rFonts w:ascii="Arial" w:hAnsi="Arial" w:cs="Arial"/>
              </w:rPr>
              <w:t xml:space="preserve"> ± 0.21</w:t>
            </w:r>
          </w:p>
        </w:tc>
      </w:tr>
      <w:tr w:rsidR="009E7A07" w:rsidRPr="00331521" w14:paraId="663656CC" w14:textId="77777777" w:rsidTr="00A379BB">
        <w:tc>
          <w:tcPr>
            <w:tcW w:w="2394" w:type="dxa"/>
          </w:tcPr>
          <w:p w14:paraId="36184C87" w14:textId="77777777" w:rsidR="009E7A07" w:rsidRPr="00331521" w:rsidRDefault="009E7A07" w:rsidP="00A379BB">
            <w:pPr>
              <w:jc w:val="both"/>
              <w:rPr>
                <w:rFonts w:ascii="Arial" w:hAnsi="Arial" w:cs="Arial"/>
              </w:rPr>
            </w:pPr>
            <w:r w:rsidRPr="00331521">
              <w:rPr>
                <w:rFonts w:ascii="Arial" w:hAnsi="Arial" w:cs="Arial"/>
              </w:rPr>
              <w:t>R5</w:t>
            </w:r>
          </w:p>
        </w:tc>
        <w:tc>
          <w:tcPr>
            <w:tcW w:w="2394" w:type="dxa"/>
          </w:tcPr>
          <w:p w14:paraId="5D3CB946" w14:textId="77777777" w:rsidR="009E7A07" w:rsidRPr="00331521" w:rsidRDefault="009E7A07" w:rsidP="00A379BB">
            <w:pPr>
              <w:jc w:val="both"/>
              <w:rPr>
                <w:rFonts w:ascii="Arial" w:hAnsi="Arial" w:cs="Arial"/>
              </w:rPr>
            </w:pPr>
            <w:r w:rsidRPr="00331521">
              <w:rPr>
                <w:rFonts w:ascii="Arial" w:hAnsi="Arial" w:cs="Arial"/>
              </w:rPr>
              <w:t>0.044</w:t>
            </w:r>
            <w:r w:rsidRPr="00331521">
              <w:rPr>
                <w:rFonts w:ascii="Arial" w:hAnsi="Arial" w:cs="Arial"/>
                <w:vertAlign w:val="superscript"/>
              </w:rPr>
              <w:t>d</w:t>
            </w:r>
            <w:r w:rsidRPr="00331521">
              <w:rPr>
                <w:rFonts w:ascii="Arial" w:hAnsi="Arial" w:cs="Arial"/>
              </w:rPr>
              <w:t xml:space="preserve"> ± 0.00</w:t>
            </w:r>
          </w:p>
        </w:tc>
        <w:tc>
          <w:tcPr>
            <w:tcW w:w="2394" w:type="dxa"/>
          </w:tcPr>
          <w:p w14:paraId="7D9C9149" w14:textId="77777777" w:rsidR="009E7A07" w:rsidRPr="00331521" w:rsidRDefault="009E7A07" w:rsidP="00A379BB">
            <w:pPr>
              <w:jc w:val="both"/>
              <w:rPr>
                <w:rFonts w:ascii="Arial" w:hAnsi="Arial" w:cs="Arial"/>
              </w:rPr>
            </w:pPr>
            <w:r w:rsidRPr="00331521">
              <w:rPr>
                <w:rFonts w:ascii="Arial" w:hAnsi="Arial" w:cs="Arial"/>
              </w:rPr>
              <w:t>0.019</w:t>
            </w:r>
            <w:r w:rsidRPr="00331521">
              <w:rPr>
                <w:rFonts w:ascii="Arial" w:hAnsi="Arial" w:cs="Arial"/>
                <w:vertAlign w:val="superscript"/>
              </w:rPr>
              <w:t>a</w:t>
            </w:r>
            <w:r w:rsidRPr="00331521">
              <w:rPr>
                <w:rFonts w:ascii="Arial" w:hAnsi="Arial" w:cs="Arial"/>
              </w:rPr>
              <w:t xml:space="preserve"> ± 0.00</w:t>
            </w:r>
          </w:p>
        </w:tc>
        <w:tc>
          <w:tcPr>
            <w:tcW w:w="2394" w:type="dxa"/>
          </w:tcPr>
          <w:p w14:paraId="7A7E9C12" w14:textId="77777777" w:rsidR="009E7A07" w:rsidRPr="00331521" w:rsidRDefault="009E7A07" w:rsidP="00A379BB">
            <w:pPr>
              <w:jc w:val="both"/>
              <w:rPr>
                <w:rFonts w:ascii="Arial" w:hAnsi="Arial" w:cs="Arial"/>
              </w:rPr>
            </w:pPr>
            <w:r w:rsidRPr="00331521">
              <w:rPr>
                <w:rFonts w:ascii="Arial" w:hAnsi="Arial" w:cs="Arial"/>
              </w:rPr>
              <w:t>2.125</w:t>
            </w:r>
            <w:r w:rsidRPr="00331521">
              <w:rPr>
                <w:rFonts w:ascii="Arial" w:hAnsi="Arial" w:cs="Arial"/>
                <w:vertAlign w:val="superscript"/>
              </w:rPr>
              <w:t>f</w:t>
            </w:r>
            <w:r w:rsidRPr="00331521">
              <w:rPr>
                <w:rFonts w:ascii="Arial" w:hAnsi="Arial" w:cs="Arial"/>
              </w:rPr>
              <w:t xml:space="preserve"> ± 0.04</w:t>
            </w:r>
          </w:p>
        </w:tc>
      </w:tr>
      <w:tr w:rsidR="009E7A07" w:rsidRPr="00331521" w14:paraId="1AB53610" w14:textId="77777777" w:rsidTr="00A379BB">
        <w:tc>
          <w:tcPr>
            <w:tcW w:w="2394" w:type="dxa"/>
          </w:tcPr>
          <w:p w14:paraId="4DACBE7A" w14:textId="77777777" w:rsidR="009E7A07" w:rsidRPr="00331521" w:rsidRDefault="009E7A07" w:rsidP="00A379BB">
            <w:pPr>
              <w:jc w:val="both"/>
              <w:rPr>
                <w:rFonts w:ascii="Arial" w:hAnsi="Arial" w:cs="Arial"/>
              </w:rPr>
            </w:pPr>
            <w:r w:rsidRPr="00331521">
              <w:rPr>
                <w:rFonts w:ascii="Arial" w:hAnsi="Arial" w:cs="Arial"/>
              </w:rPr>
              <w:t>R6</w:t>
            </w:r>
          </w:p>
        </w:tc>
        <w:tc>
          <w:tcPr>
            <w:tcW w:w="2394" w:type="dxa"/>
          </w:tcPr>
          <w:p w14:paraId="77143D83" w14:textId="77777777" w:rsidR="009E7A07" w:rsidRPr="00331521" w:rsidRDefault="009E7A07" w:rsidP="00A379BB">
            <w:pPr>
              <w:jc w:val="both"/>
              <w:rPr>
                <w:rFonts w:ascii="Arial" w:hAnsi="Arial" w:cs="Arial"/>
              </w:rPr>
            </w:pPr>
            <w:r w:rsidRPr="00331521">
              <w:rPr>
                <w:rFonts w:ascii="Arial" w:hAnsi="Arial" w:cs="Arial"/>
              </w:rPr>
              <w:t>0.023</w:t>
            </w:r>
            <w:r w:rsidRPr="00331521">
              <w:rPr>
                <w:rFonts w:ascii="Arial" w:hAnsi="Arial" w:cs="Arial"/>
                <w:vertAlign w:val="superscript"/>
              </w:rPr>
              <w:t>b</w:t>
            </w:r>
            <w:r w:rsidRPr="00331521">
              <w:rPr>
                <w:rFonts w:ascii="Arial" w:hAnsi="Arial" w:cs="Arial"/>
              </w:rPr>
              <w:t xml:space="preserve"> ± 0.00</w:t>
            </w:r>
          </w:p>
        </w:tc>
        <w:tc>
          <w:tcPr>
            <w:tcW w:w="2394" w:type="dxa"/>
          </w:tcPr>
          <w:p w14:paraId="5E88B9B5" w14:textId="77777777" w:rsidR="009E7A07" w:rsidRPr="00331521" w:rsidRDefault="009E7A07" w:rsidP="00A379BB">
            <w:pPr>
              <w:jc w:val="both"/>
              <w:rPr>
                <w:rFonts w:ascii="Arial" w:hAnsi="Arial" w:cs="Arial"/>
              </w:rPr>
            </w:pPr>
            <w:r w:rsidRPr="00331521">
              <w:rPr>
                <w:rFonts w:ascii="Arial" w:hAnsi="Arial" w:cs="Arial"/>
              </w:rPr>
              <w:t>0.015</w:t>
            </w:r>
            <w:r w:rsidRPr="00331521">
              <w:rPr>
                <w:rFonts w:ascii="Arial" w:hAnsi="Arial" w:cs="Arial"/>
                <w:vertAlign w:val="superscript"/>
              </w:rPr>
              <w:t>a</w:t>
            </w:r>
            <w:r w:rsidRPr="00331521">
              <w:rPr>
                <w:rFonts w:ascii="Arial" w:hAnsi="Arial" w:cs="Arial"/>
              </w:rPr>
              <w:t xml:space="preserve"> ± 0.00</w:t>
            </w:r>
          </w:p>
        </w:tc>
        <w:tc>
          <w:tcPr>
            <w:tcW w:w="2394" w:type="dxa"/>
          </w:tcPr>
          <w:p w14:paraId="3E493CFB" w14:textId="77777777" w:rsidR="009E7A07" w:rsidRPr="00331521" w:rsidRDefault="009E7A07" w:rsidP="00A379BB">
            <w:pPr>
              <w:jc w:val="both"/>
              <w:rPr>
                <w:rFonts w:ascii="Arial" w:hAnsi="Arial" w:cs="Arial"/>
              </w:rPr>
            </w:pPr>
            <w:r w:rsidRPr="00331521">
              <w:rPr>
                <w:rFonts w:ascii="Arial" w:hAnsi="Arial" w:cs="Arial"/>
              </w:rPr>
              <w:t>0.625</w:t>
            </w:r>
            <w:r w:rsidRPr="00331521">
              <w:rPr>
                <w:rFonts w:ascii="Arial" w:hAnsi="Arial" w:cs="Arial"/>
                <w:vertAlign w:val="superscript"/>
              </w:rPr>
              <w:t>bc</w:t>
            </w:r>
            <w:r w:rsidRPr="00331521">
              <w:rPr>
                <w:rFonts w:ascii="Arial" w:hAnsi="Arial" w:cs="Arial"/>
              </w:rPr>
              <w:t xml:space="preserve"> ± 0.18</w:t>
            </w:r>
          </w:p>
        </w:tc>
      </w:tr>
      <w:tr w:rsidR="009E7A07" w:rsidRPr="00331521" w14:paraId="5B5C32BE" w14:textId="77777777" w:rsidTr="00A379BB">
        <w:tc>
          <w:tcPr>
            <w:tcW w:w="2394" w:type="dxa"/>
            <w:tcBorders>
              <w:bottom w:val="single" w:sz="4" w:space="0" w:color="auto"/>
            </w:tcBorders>
          </w:tcPr>
          <w:p w14:paraId="34E7C53A" w14:textId="77777777" w:rsidR="009E7A07" w:rsidRPr="00331521" w:rsidRDefault="009E7A07" w:rsidP="00A379BB">
            <w:pPr>
              <w:jc w:val="both"/>
              <w:rPr>
                <w:rFonts w:ascii="Arial" w:hAnsi="Arial" w:cs="Arial"/>
              </w:rPr>
            </w:pPr>
            <w:r w:rsidRPr="00331521">
              <w:rPr>
                <w:rFonts w:ascii="Arial" w:hAnsi="Arial" w:cs="Arial"/>
              </w:rPr>
              <w:t>R7</w:t>
            </w:r>
          </w:p>
        </w:tc>
        <w:tc>
          <w:tcPr>
            <w:tcW w:w="2394" w:type="dxa"/>
            <w:tcBorders>
              <w:bottom w:val="single" w:sz="4" w:space="0" w:color="auto"/>
            </w:tcBorders>
          </w:tcPr>
          <w:p w14:paraId="3A860B80" w14:textId="77777777" w:rsidR="009E7A07" w:rsidRPr="00331521" w:rsidRDefault="009E7A07" w:rsidP="00A379BB">
            <w:pPr>
              <w:jc w:val="both"/>
              <w:rPr>
                <w:rFonts w:ascii="Arial" w:hAnsi="Arial" w:cs="Arial"/>
              </w:rPr>
            </w:pPr>
            <w:r w:rsidRPr="00331521">
              <w:rPr>
                <w:rFonts w:ascii="Arial" w:hAnsi="Arial" w:cs="Arial"/>
              </w:rPr>
              <w:t>0.036</w:t>
            </w:r>
            <w:r w:rsidRPr="00331521">
              <w:rPr>
                <w:rFonts w:ascii="Arial" w:hAnsi="Arial" w:cs="Arial"/>
                <w:vertAlign w:val="superscript"/>
              </w:rPr>
              <w:t>cd</w:t>
            </w:r>
            <w:r w:rsidRPr="00331521">
              <w:rPr>
                <w:rFonts w:ascii="Arial" w:hAnsi="Arial" w:cs="Arial"/>
              </w:rPr>
              <w:t xml:space="preserve"> ± 0.00</w:t>
            </w:r>
          </w:p>
        </w:tc>
        <w:tc>
          <w:tcPr>
            <w:tcW w:w="2394" w:type="dxa"/>
            <w:tcBorders>
              <w:bottom w:val="single" w:sz="4" w:space="0" w:color="auto"/>
            </w:tcBorders>
          </w:tcPr>
          <w:p w14:paraId="437407A4" w14:textId="77777777" w:rsidR="009E7A07" w:rsidRPr="00331521" w:rsidRDefault="009E7A07" w:rsidP="00A379BB">
            <w:pPr>
              <w:jc w:val="both"/>
              <w:rPr>
                <w:rFonts w:ascii="Arial" w:hAnsi="Arial" w:cs="Arial"/>
              </w:rPr>
            </w:pPr>
            <w:r w:rsidRPr="00331521">
              <w:rPr>
                <w:rFonts w:ascii="Arial" w:hAnsi="Arial" w:cs="Arial"/>
              </w:rPr>
              <w:t>0.058</w:t>
            </w:r>
            <w:r w:rsidRPr="00331521">
              <w:rPr>
                <w:rFonts w:ascii="Arial" w:hAnsi="Arial" w:cs="Arial"/>
                <w:vertAlign w:val="superscript"/>
              </w:rPr>
              <w:t>a</w:t>
            </w:r>
            <w:r w:rsidRPr="00331521">
              <w:rPr>
                <w:rFonts w:ascii="Arial" w:hAnsi="Arial" w:cs="Arial"/>
              </w:rPr>
              <w:t xml:space="preserve"> ± 0.07</w:t>
            </w:r>
          </w:p>
        </w:tc>
        <w:tc>
          <w:tcPr>
            <w:tcW w:w="2394" w:type="dxa"/>
            <w:tcBorders>
              <w:bottom w:val="single" w:sz="4" w:space="0" w:color="auto"/>
            </w:tcBorders>
          </w:tcPr>
          <w:p w14:paraId="5555E5C2" w14:textId="77777777" w:rsidR="009E7A07" w:rsidRPr="00331521" w:rsidRDefault="009E7A07" w:rsidP="00A379BB">
            <w:pPr>
              <w:jc w:val="both"/>
              <w:rPr>
                <w:rFonts w:ascii="Arial" w:hAnsi="Arial" w:cs="Arial"/>
              </w:rPr>
            </w:pPr>
            <w:r w:rsidRPr="00331521">
              <w:rPr>
                <w:rFonts w:ascii="Arial" w:hAnsi="Arial" w:cs="Arial"/>
              </w:rPr>
              <w:t>0.305</w:t>
            </w:r>
            <w:r w:rsidRPr="00331521">
              <w:rPr>
                <w:rFonts w:ascii="Arial" w:hAnsi="Arial" w:cs="Arial"/>
                <w:vertAlign w:val="superscript"/>
              </w:rPr>
              <w:t>a</w:t>
            </w:r>
            <w:r w:rsidRPr="00331521">
              <w:rPr>
                <w:rFonts w:ascii="Arial" w:hAnsi="Arial" w:cs="Arial"/>
              </w:rPr>
              <w:t xml:space="preserve"> ± 0.11</w:t>
            </w:r>
          </w:p>
        </w:tc>
      </w:tr>
    </w:tbl>
    <w:p w14:paraId="7B13991B" w14:textId="77777777" w:rsidR="009E7A07" w:rsidRPr="00331521" w:rsidRDefault="009E7A07" w:rsidP="009E7A07">
      <w:pPr>
        <w:jc w:val="both"/>
        <w:rPr>
          <w:rFonts w:ascii="Arial" w:hAnsi="Arial" w:cs="Arial"/>
          <w:sz w:val="18"/>
          <w:szCs w:val="18"/>
        </w:rPr>
      </w:pPr>
      <w:r w:rsidRPr="00331521">
        <w:rPr>
          <w:rFonts w:ascii="Arial" w:hAnsi="Arial" w:cs="Arial"/>
          <w:sz w:val="18"/>
          <w:szCs w:val="18"/>
        </w:rPr>
        <w:t>Results are means of three replicates. Means with the same superscript in the same column have no significant difference (p&gt;0.05). R1 - 100:0 (100 % Whole wheat flour), R2 - 85:15 (85 % Whole wheat flour and 15 % raw whole egg), R3 - 80:20 (80 % Whole wheat flour and 20 % raw whole egg), R4 - 85:15 (85 % Whole wheat flour and 15 % raw egg yolk), R5 - 80:20 (80 % Whole wheat flour and 20 % raw egg yolk), R6 - 85:15 (85 % Whole wheat flour and 15 % raw egg white), R7 - 80:20 (80 % Whole wheat flour and 20 % raw egg white).</w:t>
      </w:r>
    </w:p>
    <w:p w14:paraId="39E5AB34" w14:textId="77777777" w:rsidR="009E7A07" w:rsidRPr="00331521" w:rsidRDefault="009E7A07" w:rsidP="009E7A07">
      <w:pPr>
        <w:spacing w:line="360" w:lineRule="auto"/>
        <w:jc w:val="both"/>
        <w:rPr>
          <w:rFonts w:ascii="Arial" w:hAnsi="Arial" w:cs="Arial"/>
          <w:b/>
        </w:rPr>
      </w:pPr>
    </w:p>
    <w:p w14:paraId="3AE5B040" w14:textId="77777777" w:rsidR="009E7A07" w:rsidRPr="00331521" w:rsidRDefault="009E7A07" w:rsidP="009E7A07">
      <w:pPr>
        <w:spacing w:line="480" w:lineRule="auto"/>
        <w:jc w:val="both"/>
        <w:rPr>
          <w:rFonts w:ascii="Arial" w:eastAsia="FangSong" w:hAnsi="Arial" w:cs="Arial"/>
        </w:rPr>
      </w:pPr>
      <w:r w:rsidRPr="00331521">
        <w:rPr>
          <w:rFonts w:ascii="Arial" w:hAnsi="Arial" w:cs="Arial"/>
        </w:rPr>
        <w:t xml:space="preserve">The vitamin E content in all the samples including control and raw materials were below the RDA (15 mg) for persons aged 14 years and above </w:t>
      </w:r>
      <w:r w:rsidRPr="00331521">
        <w:rPr>
          <w:rFonts w:ascii="Arial" w:hAnsi="Arial" w:cs="Arial"/>
          <w:noProof/>
          <w:vertAlign w:val="superscript"/>
        </w:rPr>
        <w:t>30</w:t>
      </w:r>
      <w:r w:rsidRPr="00331521">
        <w:rPr>
          <w:rFonts w:ascii="Arial" w:hAnsi="Arial" w:cs="Arial"/>
        </w:rPr>
        <w:t xml:space="preserve">. </w:t>
      </w:r>
      <w:r w:rsidRPr="00331521">
        <w:rPr>
          <w:rFonts w:ascii="Arial" w:hAnsi="Arial" w:cs="Arial"/>
          <w:noProof/>
        </w:rPr>
        <w:t xml:space="preserve">Weber </w:t>
      </w:r>
      <w:r w:rsidRPr="00331521">
        <w:rPr>
          <w:rFonts w:ascii="Arial" w:hAnsi="Arial" w:cs="Arial"/>
          <w:i/>
          <w:noProof/>
        </w:rPr>
        <w:t>et al</w:t>
      </w:r>
      <w:r w:rsidRPr="00331521">
        <w:rPr>
          <w:rFonts w:ascii="Arial" w:hAnsi="Arial" w:cs="Arial"/>
          <w:noProof/>
        </w:rPr>
        <w:t>.</w:t>
      </w:r>
      <w:r w:rsidRPr="00331521">
        <w:rPr>
          <w:rFonts w:ascii="Arial" w:hAnsi="Arial" w:cs="Arial"/>
          <w:noProof/>
          <w:vertAlign w:val="superscript"/>
        </w:rPr>
        <w:t xml:space="preserve"> 31 </w:t>
      </w:r>
      <w:r w:rsidRPr="00331521">
        <w:rPr>
          <w:rFonts w:ascii="Arial" w:hAnsi="Arial" w:cs="Arial"/>
        </w:rPr>
        <w:t>stated that normal individuals who ingest a balanced diet do not show clinical evidence of inadequate vitamin E. In other words, one source of food must not provide all the vitamin E needed.</w:t>
      </w:r>
    </w:p>
    <w:p w14:paraId="18A7503C" w14:textId="77777777" w:rsidR="009E7A07" w:rsidRPr="00331521" w:rsidRDefault="009E7A07" w:rsidP="009E7A07">
      <w:pPr>
        <w:spacing w:before="240" w:line="360" w:lineRule="auto"/>
        <w:jc w:val="both"/>
        <w:rPr>
          <w:rFonts w:ascii="Arial" w:hAnsi="Arial" w:cs="Arial"/>
        </w:rPr>
      </w:pPr>
      <w:r w:rsidRPr="00331521">
        <w:rPr>
          <w:rFonts w:ascii="Arial" w:eastAsia="FangSong" w:hAnsi="Arial" w:cs="Arial"/>
        </w:rPr>
        <w:t>Quantities of phosphorous, calcium, sodium, copper, iron, manganese and zinc. The extruded products containing whole wheat only (R1) had higher that concentration due to moisture loss was taking place during extrusion. Each mineral higher than the corresponding products containing lower.</w:t>
      </w:r>
    </w:p>
    <w:p w14:paraId="65BDBE20" w14:textId="77777777" w:rsidR="009E7A07" w:rsidRPr="00331521" w:rsidRDefault="009E7A07" w:rsidP="009E7A07">
      <w:pPr>
        <w:spacing w:line="360" w:lineRule="auto"/>
        <w:jc w:val="both"/>
        <w:rPr>
          <w:rFonts w:ascii="Arial" w:hAnsi="Arial" w:cs="Arial"/>
          <w:b/>
        </w:rPr>
      </w:pPr>
      <w:r w:rsidRPr="00331521">
        <w:rPr>
          <w:rFonts w:ascii="Arial" w:hAnsi="Arial" w:cs="Arial"/>
          <w:b/>
        </w:rPr>
        <w:t>Minerals (phosphorus, calcium, magnesium, potassium, sodium, copper, iron, manganese, zinc)</w:t>
      </w:r>
    </w:p>
    <w:p w14:paraId="3B33B189" w14:textId="77777777" w:rsidR="009E7A07" w:rsidRPr="00331521" w:rsidRDefault="009E7A07" w:rsidP="009E7A07">
      <w:pPr>
        <w:spacing w:line="360" w:lineRule="auto"/>
        <w:jc w:val="both"/>
        <w:rPr>
          <w:rFonts w:ascii="Arial" w:eastAsia="FangSong" w:hAnsi="Arial" w:cs="Arial"/>
        </w:rPr>
      </w:pPr>
      <w:r w:rsidRPr="00331521">
        <w:rPr>
          <w:rFonts w:ascii="Arial" w:eastAsia="FangSong" w:hAnsi="Arial" w:cs="Arial"/>
        </w:rPr>
        <w:t xml:space="preserve">Table 3 show that all samples contained the minerals of interest (phosphorous, calcium, magnesium, potassium, sodium, copper, iron, manganese and zinc) to varying degrees. All these are required in the diet as they play great roles in human body growth and maintenance. Due to its lower nutrient density, whole wheat flour has been shown to contain the least of each mineral compared to raw egg yolk and raw egg white (except for calcium and manganese both of which have been shown to be more abundant in whole wheat flour). It is also seen from Table 3 that because of its higher nutrient density, raw egg yolk contained significantly (P&lt;0.05) higher quantities of phosphorous, calcium, magnesium, potassium, sodium, copper, iron, manganese and zinc but lower quantities of magnesium and potassium compared to raw egg white. The extruded products containing whole wheat only (R1) had higher content of each mineral compared to the whole wheat flour. This indicated that concentration due to moisture loss was taking place during extrusion. All samples containing higher (20 %) of the egg substitutes (R3, R5 and R7) had each mineral higher than the corresponding products containing lower quantity (15 %) of the egg substitute (R2, R4 and R6) respectively. </w:t>
      </w:r>
    </w:p>
    <w:p w14:paraId="492E9B6D" w14:textId="77777777" w:rsidR="009E7A07" w:rsidRPr="00331521" w:rsidRDefault="009E7A07" w:rsidP="009E7A07">
      <w:pPr>
        <w:spacing w:line="360" w:lineRule="auto"/>
        <w:jc w:val="both"/>
        <w:rPr>
          <w:rFonts w:ascii="Arial" w:hAnsi="Arial" w:cs="Arial"/>
        </w:rPr>
      </w:pPr>
      <w:r w:rsidRPr="00331521">
        <w:rPr>
          <w:rFonts w:ascii="Arial" w:hAnsi="Arial" w:cs="Arial"/>
          <w:b/>
        </w:rPr>
        <w:t>Phosphorus</w:t>
      </w:r>
      <w:r w:rsidRPr="00331521">
        <w:rPr>
          <w:rFonts w:ascii="Arial" w:hAnsi="Arial" w:cs="Arial"/>
        </w:rPr>
        <w:t xml:space="preserve">: The RDA of phosphorus for men and women 19 years and above is 700 mg/day </w:t>
      </w:r>
      <w:r w:rsidRPr="00331521">
        <w:rPr>
          <w:rFonts w:ascii="Arial" w:hAnsi="Arial" w:cs="Arial"/>
          <w:noProof/>
          <w:vertAlign w:val="superscript"/>
        </w:rPr>
        <w:t>32</w:t>
      </w:r>
      <w:r w:rsidRPr="00331521">
        <w:rPr>
          <w:rFonts w:ascii="Arial" w:hAnsi="Arial" w:cs="Arial"/>
        </w:rPr>
        <w:t>. All the samples had values below the RDA. Sample R6, containing egg white contained the highest quantity of phosphorus (1.96 mg/ 100 g), having a value significantly different (p&lt;0.05) from other samples (R1, R2, R3, R4, R5, R7).</w:t>
      </w:r>
    </w:p>
    <w:p w14:paraId="1C0D8974" w14:textId="77777777" w:rsidR="009E7A07" w:rsidRPr="00331521" w:rsidRDefault="009E7A07" w:rsidP="009E7A07">
      <w:pPr>
        <w:spacing w:line="360" w:lineRule="auto"/>
        <w:jc w:val="both"/>
        <w:rPr>
          <w:rFonts w:ascii="Arial" w:hAnsi="Arial" w:cs="Arial"/>
        </w:rPr>
      </w:pPr>
      <w:r w:rsidRPr="00331521">
        <w:rPr>
          <w:rFonts w:ascii="Arial" w:hAnsi="Arial" w:cs="Arial"/>
          <w:b/>
        </w:rPr>
        <w:lastRenderedPageBreak/>
        <w:t>Calcium</w:t>
      </w:r>
      <w:r w:rsidRPr="00331521">
        <w:rPr>
          <w:rFonts w:ascii="Arial" w:hAnsi="Arial" w:cs="Arial"/>
        </w:rPr>
        <w:t>:</w:t>
      </w:r>
      <w:r w:rsidRPr="00331521">
        <w:rPr>
          <w:rFonts w:ascii="Arial" w:hAnsi="Arial" w:cs="Arial"/>
          <w:noProof/>
        </w:rPr>
        <w:t xml:space="preserve"> Fishbein</w:t>
      </w:r>
      <w:r w:rsidRPr="00331521">
        <w:rPr>
          <w:rFonts w:ascii="Arial" w:hAnsi="Arial" w:cs="Arial"/>
          <w:noProof/>
          <w:vertAlign w:val="superscript"/>
        </w:rPr>
        <w:t xml:space="preserve"> 33</w:t>
      </w:r>
      <w:r w:rsidRPr="00331521">
        <w:rPr>
          <w:rFonts w:ascii="Arial" w:hAnsi="Arial" w:cs="Arial"/>
        </w:rPr>
        <w:t xml:space="preserve"> reported that the RDA for calcium for men and women aged 23 to 51 years and above is 800 mg daily. All the samples had values below the RDA. Sample R5, containing egg yolk contained the highest quantity of calcium (0.13 mg/ 100 g), having a value comparable with other samples (R1, R2, R3, R4, R6, R7).</w:t>
      </w:r>
    </w:p>
    <w:p w14:paraId="4E5EED59" w14:textId="77777777" w:rsidR="009E7A07" w:rsidRPr="00331521" w:rsidRDefault="009E7A07" w:rsidP="009E7A07">
      <w:pPr>
        <w:spacing w:line="360" w:lineRule="auto"/>
        <w:jc w:val="both"/>
        <w:rPr>
          <w:rFonts w:ascii="Arial" w:hAnsi="Arial" w:cs="Arial"/>
        </w:rPr>
      </w:pPr>
      <w:r w:rsidRPr="00331521">
        <w:rPr>
          <w:rFonts w:ascii="Arial" w:hAnsi="Arial" w:cs="Arial"/>
          <w:b/>
          <w:noProof/>
        </w:rPr>
        <w:t>Magnesium</w:t>
      </w:r>
      <w:r w:rsidRPr="00331521">
        <w:rPr>
          <w:rFonts w:ascii="Arial" w:hAnsi="Arial" w:cs="Arial"/>
          <w:noProof/>
        </w:rPr>
        <w:t>: Nielsen</w:t>
      </w:r>
      <w:r w:rsidRPr="00331521">
        <w:rPr>
          <w:rFonts w:ascii="Arial" w:hAnsi="Arial" w:cs="Arial"/>
          <w:noProof/>
          <w:vertAlign w:val="superscript"/>
        </w:rPr>
        <w:t xml:space="preserve"> 34</w:t>
      </w:r>
      <w:r w:rsidRPr="00331521">
        <w:rPr>
          <w:rFonts w:ascii="Arial" w:hAnsi="Arial" w:cs="Arial"/>
          <w:noProof/>
        </w:rPr>
        <w:t xml:space="preserve"> </w:t>
      </w:r>
      <w:r w:rsidRPr="00331521">
        <w:rPr>
          <w:rFonts w:ascii="Arial" w:hAnsi="Arial" w:cs="Arial"/>
        </w:rPr>
        <w:t>reported RDA for men and women aged 31-70 as 320 and 420 mg per day respectively. All the samples had values below the RDA. Sample R1, containing 100 % whole wheat flour contained the highest quantity of calcium (0.19 mg/ 100 g), having a value comparable with samples R4, R5 and R6 but significantly different (p&lt;0.05) from samples R2, R3 and R7.</w:t>
      </w:r>
    </w:p>
    <w:p w14:paraId="2AC450BE" w14:textId="77777777" w:rsidR="009E7A07" w:rsidRPr="00331521" w:rsidRDefault="009E7A07" w:rsidP="009E7A07">
      <w:pPr>
        <w:spacing w:line="360" w:lineRule="auto"/>
        <w:jc w:val="both"/>
        <w:rPr>
          <w:rFonts w:ascii="Arial" w:hAnsi="Arial" w:cs="Arial"/>
        </w:rPr>
      </w:pPr>
      <w:r w:rsidRPr="00331521">
        <w:rPr>
          <w:rFonts w:ascii="Arial" w:hAnsi="Arial" w:cs="Arial"/>
          <w:b/>
          <w:noProof/>
        </w:rPr>
        <w:t>Potassium</w:t>
      </w:r>
      <w:r w:rsidRPr="00331521">
        <w:rPr>
          <w:rFonts w:ascii="Arial" w:hAnsi="Arial" w:cs="Arial"/>
          <w:noProof/>
        </w:rPr>
        <w:t xml:space="preserve">: </w:t>
      </w:r>
      <w:r w:rsidRPr="00331521">
        <w:rPr>
          <w:rFonts w:ascii="Arial" w:hAnsi="Arial" w:cs="Arial"/>
        </w:rPr>
        <w:t xml:space="preserve">RDA of potassium for adults is 3,510 mg per person per day </w:t>
      </w:r>
      <w:r w:rsidRPr="00331521">
        <w:rPr>
          <w:rFonts w:ascii="Arial" w:hAnsi="Arial" w:cs="Arial"/>
          <w:noProof/>
          <w:vertAlign w:val="superscript"/>
        </w:rPr>
        <w:t>35</w:t>
      </w:r>
      <w:r w:rsidRPr="00331521">
        <w:rPr>
          <w:rFonts w:ascii="Arial" w:hAnsi="Arial" w:cs="Arial"/>
        </w:rPr>
        <w:t>. All the samples had values below the RDA. Sample R1, containing 100 % whole wheat flour contained the highest quantity of potassium (0.23 mg/ 100 g), having a value significantly different (p&lt;0.05) from other samples (R2, R3, R4, R5, R6 and R7)</w:t>
      </w:r>
    </w:p>
    <w:p w14:paraId="485A4198" w14:textId="77777777" w:rsidR="009E7A07" w:rsidRPr="00331521" w:rsidRDefault="009E7A07" w:rsidP="009E7A07">
      <w:pPr>
        <w:spacing w:line="360" w:lineRule="auto"/>
        <w:jc w:val="both"/>
        <w:rPr>
          <w:rFonts w:ascii="Arial" w:hAnsi="Arial" w:cs="Arial"/>
        </w:rPr>
      </w:pPr>
      <w:r w:rsidRPr="00331521">
        <w:rPr>
          <w:rFonts w:ascii="Arial" w:hAnsi="Arial" w:cs="Arial"/>
          <w:b/>
          <w:noProof/>
        </w:rPr>
        <w:t>Sodium</w:t>
      </w:r>
      <w:r w:rsidRPr="00331521">
        <w:rPr>
          <w:rFonts w:ascii="Arial" w:hAnsi="Arial" w:cs="Arial"/>
          <w:noProof/>
        </w:rPr>
        <w:t xml:space="preserve">: </w:t>
      </w:r>
      <w:r w:rsidRPr="00331521">
        <w:rPr>
          <w:rFonts w:ascii="Arial" w:hAnsi="Arial" w:cs="Arial"/>
        </w:rPr>
        <w:t xml:space="preserve">RDA of sodium is 1,500 mg per day per person and 1,300 mg per person per day for those above 50 years of age </w:t>
      </w:r>
      <w:r w:rsidRPr="00331521">
        <w:rPr>
          <w:rFonts w:ascii="Arial" w:hAnsi="Arial" w:cs="Arial"/>
          <w:noProof/>
          <w:vertAlign w:val="superscript"/>
        </w:rPr>
        <w:t>36</w:t>
      </w:r>
      <w:r w:rsidRPr="00331521">
        <w:rPr>
          <w:rFonts w:ascii="Arial" w:hAnsi="Arial" w:cs="Arial"/>
        </w:rPr>
        <w:t>. All the samples had values below the RDA. Sample R7, had the highest quantity of sodium (42.50 mg/ 100 g) which was not significantly different (p&gt;0.05) from R6 (42.35 mg/ 100 g) both containing egg white, these values were significantly different (p&lt;0.05) from samples R1, R2, R3, R4 and R5.</w:t>
      </w:r>
    </w:p>
    <w:p w14:paraId="49934361" w14:textId="77777777" w:rsidR="009E7A07" w:rsidRPr="00331521" w:rsidRDefault="009E7A07" w:rsidP="009E7A07">
      <w:pPr>
        <w:spacing w:line="360" w:lineRule="auto"/>
        <w:jc w:val="both"/>
        <w:rPr>
          <w:rFonts w:ascii="Arial" w:hAnsi="Arial" w:cs="Arial"/>
        </w:rPr>
      </w:pPr>
      <w:r w:rsidRPr="00331521">
        <w:rPr>
          <w:rFonts w:ascii="Arial" w:hAnsi="Arial" w:cs="Arial"/>
          <w:b/>
        </w:rPr>
        <w:t>Copper</w:t>
      </w:r>
      <w:r w:rsidRPr="00331521">
        <w:rPr>
          <w:rFonts w:ascii="Arial" w:hAnsi="Arial" w:cs="Arial"/>
        </w:rPr>
        <w:t>:</w:t>
      </w:r>
      <w:r w:rsidRPr="00331521">
        <w:rPr>
          <w:rFonts w:ascii="Arial" w:hAnsi="Arial" w:cs="Arial"/>
          <w:noProof/>
        </w:rPr>
        <w:t xml:space="preserve"> Institute of medicine</w:t>
      </w:r>
      <w:r w:rsidRPr="00331521">
        <w:rPr>
          <w:rFonts w:ascii="Arial" w:hAnsi="Arial" w:cs="Arial"/>
          <w:noProof/>
          <w:vertAlign w:val="superscript"/>
        </w:rPr>
        <w:t xml:space="preserve"> 37</w:t>
      </w:r>
      <w:r w:rsidRPr="00331521">
        <w:rPr>
          <w:rFonts w:ascii="Arial" w:hAnsi="Arial" w:cs="Arial"/>
        </w:rPr>
        <w:t xml:space="preserve"> reported 0.9 mg copper per day for men and women, 19 years and above. All the samples had values below the RDA. The values of copper in all the samples were not significantly different (p&gt;0.05) from one another.</w:t>
      </w:r>
    </w:p>
    <w:p w14:paraId="318CADF1" w14:textId="77777777" w:rsidR="009E7A07" w:rsidRPr="00331521" w:rsidRDefault="009E7A07" w:rsidP="009E7A07">
      <w:pPr>
        <w:spacing w:line="360" w:lineRule="auto"/>
        <w:jc w:val="both"/>
        <w:rPr>
          <w:rFonts w:ascii="Arial" w:hAnsi="Arial" w:cs="Arial"/>
        </w:rPr>
      </w:pPr>
    </w:p>
    <w:p w14:paraId="7CF9B7E3" w14:textId="77777777" w:rsidR="009E7A07" w:rsidRPr="00331521" w:rsidRDefault="009E7A07" w:rsidP="009E7A07">
      <w:pPr>
        <w:spacing w:line="360" w:lineRule="auto"/>
        <w:jc w:val="both"/>
        <w:rPr>
          <w:rFonts w:ascii="Arial" w:hAnsi="Arial" w:cs="Arial"/>
        </w:rPr>
      </w:pPr>
      <w:r w:rsidRPr="00331521">
        <w:rPr>
          <w:rFonts w:ascii="Arial" w:hAnsi="Arial" w:cs="Arial"/>
        </w:rPr>
        <w:t>Table 3: Mineral content of extrudates (mg/100 g)</w:t>
      </w:r>
    </w:p>
    <w:tbl>
      <w:tblPr>
        <w:tblW w:w="0" w:type="auto"/>
        <w:tblLayout w:type="fixed"/>
        <w:tblLook w:val="04A0" w:firstRow="1" w:lastRow="0" w:firstColumn="1" w:lastColumn="0" w:noHBand="0" w:noVBand="1"/>
      </w:tblPr>
      <w:tblGrid>
        <w:gridCol w:w="866"/>
        <w:gridCol w:w="1141"/>
        <w:gridCol w:w="836"/>
        <w:gridCol w:w="1210"/>
        <w:gridCol w:w="1023"/>
        <w:gridCol w:w="979"/>
        <w:gridCol w:w="786"/>
        <w:gridCol w:w="874"/>
        <w:gridCol w:w="1033"/>
        <w:gridCol w:w="828"/>
      </w:tblGrid>
      <w:tr w:rsidR="009E7A07" w:rsidRPr="00331521" w14:paraId="5585A561" w14:textId="77777777" w:rsidTr="00A379BB">
        <w:tc>
          <w:tcPr>
            <w:tcW w:w="866" w:type="dxa"/>
            <w:tcBorders>
              <w:top w:val="single" w:sz="4" w:space="0" w:color="auto"/>
              <w:bottom w:val="single" w:sz="4" w:space="0" w:color="auto"/>
            </w:tcBorders>
          </w:tcPr>
          <w:p w14:paraId="1310684B" w14:textId="77777777" w:rsidR="009E7A07" w:rsidRPr="00331521" w:rsidRDefault="009E7A07" w:rsidP="00A379BB">
            <w:pPr>
              <w:jc w:val="both"/>
              <w:rPr>
                <w:rFonts w:ascii="Arial" w:hAnsi="Arial" w:cs="Arial"/>
              </w:rPr>
            </w:pPr>
            <w:r w:rsidRPr="00331521">
              <w:rPr>
                <w:rFonts w:ascii="Arial" w:hAnsi="Arial" w:cs="Arial"/>
              </w:rPr>
              <w:t>Samples</w:t>
            </w:r>
          </w:p>
        </w:tc>
        <w:tc>
          <w:tcPr>
            <w:tcW w:w="1141" w:type="dxa"/>
            <w:tcBorders>
              <w:top w:val="single" w:sz="4" w:space="0" w:color="auto"/>
              <w:bottom w:val="single" w:sz="4" w:space="0" w:color="auto"/>
            </w:tcBorders>
          </w:tcPr>
          <w:p w14:paraId="777DBD37" w14:textId="77777777" w:rsidR="009E7A07" w:rsidRPr="00331521" w:rsidRDefault="009E7A07" w:rsidP="00A379BB">
            <w:pPr>
              <w:jc w:val="both"/>
              <w:rPr>
                <w:rFonts w:ascii="Arial" w:hAnsi="Arial" w:cs="Arial"/>
              </w:rPr>
            </w:pPr>
            <w:r w:rsidRPr="00331521">
              <w:rPr>
                <w:rFonts w:ascii="Arial" w:hAnsi="Arial" w:cs="Arial"/>
              </w:rPr>
              <w:t>Phosphorus</w:t>
            </w:r>
          </w:p>
        </w:tc>
        <w:tc>
          <w:tcPr>
            <w:tcW w:w="836" w:type="dxa"/>
            <w:tcBorders>
              <w:top w:val="single" w:sz="4" w:space="0" w:color="auto"/>
              <w:bottom w:val="single" w:sz="4" w:space="0" w:color="auto"/>
            </w:tcBorders>
          </w:tcPr>
          <w:p w14:paraId="2DD0DB1F" w14:textId="77777777" w:rsidR="009E7A07" w:rsidRPr="00331521" w:rsidRDefault="009E7A07" w:rsidP="00A379BB">
            <w:pPr>
              <w:jc w:val="both"/>
              <w:rPr>
                <w:rFonts w:ascii="Arial" w:hAnsi="Arial" w:cs="Arial"/>
              </w:rPr>
            </w:pPr>
            <w:r w:rsidRPr="00331521">
              <w:rPr>
                <w:rFonts w:ascii="Arial" w:hAnsi="Arial" w:cs="Arial"/>
              </w:rPr>
              <w:t>Calcium</w:t>
            </w:r>
          </w:p>
        </w:tc>
        <w:tc>
          <w:tcPr>
            <w:tcW w:w="1210" w:type="dxa"/>
            <w:tcBorders>
              <w:top w:val="single" w:sz="4" w:space="0" w:color="auto"/>
              <w:bottom w:val="single" w:sz="4" w:space="0" w:color="auto"/>
            </w:tcBorders>
          </w:tcPr>
          <w:p w14:paraId="4072FCB8" w14:textId="77777777" w:rsidR="009E7A07" w:rsidRPr="00331521" w:rsidRDefault="009E7A07" w:rsidP="00A379BB">
            <w:pPr>
              <w:jc w:val="both"/>
              <w:rPr>
                <w:rFonts w:ascii="Arial" w:hAnsi="Arial" w:cs="Arial"/>
              </w:rPr>
            </w:pPr>
            <w:r w:rsidRPr="00331521">
              <w:rPr>
                <w:rFonts w:ascii="Arial" w:hAnsi="Arial" w:cs="Arial"/>
              </w:rPr>
              <w:t>Magnesium</w:t>
            </w:r>
          </w:p>
        </w:tc>
        <w:tc>
          <w:tcPr>
            <w:tcW w:w="1023" w:type="dxa"/>
            <w:tcBorders>
              <w:top w:val="single" w:sz="4" w:space="0" w:color="auto"/>
              <w:bottom w:val="single" w:sz="4" w:space="0" w:color="auto"/>
            </w:tcBorders>
          </w:tcPr>
          <w:p w14:paraId="1655EB20" w14:textId="77777777" w:rsidR="009E7A07" w:rsidRPr="00331521" w:rsidRDefault="009E7A07" w:rsidP="00A379BB">
            <w:pPr>
              <w:jc w:val="both"/>
              <w:rPr>
                <w:rFonts w:ascii="Arial" w:hAnsi="Arial" w:cs="Arial"/>
              </w:rPr>
            </w:pPr>
            <w:r w:rsidRPr="00331521">
              <w:rPr>
                <w:rFonts w:ascii="Arial" w:hAnsi="Arial" w:cs="Arial"/>
              </w:rPr>
              <w:t>Potassium</w:t>
            </w:r>
          </w:p>
        </w:tc>
        <w:tc>
          <w:tcPr>
            <w:tcW w:w="979" w:type="dxa"/>
            <w:tcBorders>
              <w:top w:val="single" w:sz="4" w:space="0" w:color="auto"/>
              <w:bottom w:val="single" w:sz="4" w:space="0" w:color="auto"/>
            </w:tcBorders>
          </w:tcPr>
          <w:p w14:paraId="7929DAA7" w14:textId="77777777" w:rsidR="009E7A07" w:rsidRPr="00331521" w:rsidRDefault="009E7A07" w:rsidP="00A379BB">
            <w:pPr>
              <w:jc w:val="both"/>
              <w:rPr>
                <w:rFonts w:ascii="Arial" w:hAnsi="Arial" w:cs="Arial"/>
              </w:rPr>
            </w:pPr>
            <w:r w:rsidRPr="00331521">
              <w:rPr>
                <w:rFonts w:ascii="Arial" w:hAnsi="Arial" w:cs="Arial"/>
              </w:rPr>
              <w:t>Sodium</w:t>
            </w:r>
          </w:p>
        </w:tc>
        <w:tc>
          <w:tcPr>
            <w:tcW w:w="786" w:type="dxa"/>
            <w:tcBorders>
              <w:top w:val="single" w:sz="4" w:space="0" w:color="auto"/>
              <w:bottom w:val="single" w:sz="4" w:space="0" w:color="auto"/>
            </w:tcBorders>
          </w:tcPr>
          <w:p w14:paraId="55B62311" w14:textId="77777777" w:rsidR="009E7A07" w:rsidRPr="00331521" w:rsidRDefault="009E7A07" w:rsidP="00A379BB">
            <w:pPr>
              <w:jc w:val="both"/>
              <w:rPr>
                <w:rFonts w:ascii="Arial" w:hAnsi="Arial" w:cs="Arial"/>
              </w:rPr>
            </w:pPr>
            <w:r w:rsidRPr="00331521">
              <w:rPr>
                <w:rFonts w:ascii="Arial" w:hAnsi="Arial" w:cs="Arial"/>
              </w:rPr>
              <w:t>Copper</w:t>
            </w:r>
          </w:p>
        </w:tc>
        <w:tc>
          <w:tcPr>
            <w:tcW w:w="874" w:type="dxa"/>
            <w:tcBorders>
              <w:top w:val="single" w:sz="4" w:space="0" w:color="auto"/>
              <w:bottom w:val="single" w:sz="4" w:space="0" w:color="auto"/>
            </w:tcBorders>
          </w:tcPr>
          <w:p w14:paraId="476C1A51" w14:textId="77777777" w:rsidR="009E7A07" w:rsidRPr="00331521" w:rsidRDefault="009E7A07" w:rsidP="00A379BB">
            <w:pPr>
              <w:jc w:val="both"/>
              <w:rPr>
                <w:rFonts w:ascii="Arial" w:hAnsi="Arial" w:cs="Arial"/>
              </w:rPr>
            </w:pPr>
            <w:r w:rsidRPr="00331521">
              <w:rPr>
                <w:rFonts w:ascii="Arial" w:hAnsi="Arial" w:cs="Arial"/>
              </w:rPr>
              <w:t>Iron</w:t>
            </w:r>
          </w:p>
        </w:tc>
        <w:tc>
          <w:tcPr>
            <w:tcW w:w="1033" w:type="dxa"/>
            <w:tcBorders>
              <w:top w:val="single" w:sz="4" w:space="0" w:color="auto"/>
              <w:bottom w:val="single" w:sz="4" w:space="0" w:color="auto"/>
            </w:tcBorders>
          </w:tcPr>
          <w:p w14:paraId="193A78C9" w14:textId="77777777" w:rsidR="009E7A07" w:rsidRPr="00331521" w:rsidRDefault="009E7A07" w:rsidP="00A379BB">
            <w:pPr>
              <w:jc w:val="both"/>
              <w:rPr>
                <w:rFonts w:ascii="Arial" w:hAnsi="Arial" w:cs="Arial"/>
              </w:rPr>
            </w:pPr>
            <w:r w:rsidRPr="00331521">
              <w:rPr>
                <w:rFonts w:ascii="Arial" w:hAnsi="Arial" w:cs="Arial"/>
              </w:rPr>
              <w:t>Manganese</w:t>
            </w:r>
          </w:p>
        </w:tc>
        <w:tc>
          <w:tcPr>
            <w:tcW w:w="828" w:type="dxa"/>
            <w:tcBorders>
              <w:top w:val="single" w:sz="4" w:space="0" w:color="auto"/>
              <w:bottom w:val="single" w:sz="4" w:space="0" w:color="auto"/>
            </w:tcBorders>
          </w:tcPr>
          <w:p w14:paraId="733864F3" w14:textId="77777777" w:rsidR="009E7A07" w:rsidRPr="00331521" w:rsidRDefault="009E7A07" w:rsidP="00A379BB">
            <w:pPr>
              <w:jc w:val="both"/>
              <w:rPr>
                <w:rFonts w:ascii="Arial" w:hAnsi="Arial" w:cs="Arial"/>
              </w:rPr>
            </w:pPr>
            <w:r w:rsidRPr="00331521">
              <w:rPr>
                <w:rFonts w:ascii="Arial" w:hAnsi="Arial" w:cs="Arial"/>
              </w:rPr>
              <w:t>Zinc</w:t>
            </w:r>
          </w:p>
        </w:tc>
      </w:tr>
      <w:tr w:rsidR="009E7A07" w:rsidRPr="00331521" w14:paraId="5980C264" w14:textId="77777777" w:rsidTr="00A379BB">
        <w:tc>
          <w:tcPr>
            <w:tcW w:w="866" w:type="dxa"/>
            <w:tcBorders>
              <w:top w:val="single" w:sz="4" w:space="0" w:color="auto"/>
            </w:tcBorders>
          </w:tcPr>
          <w:p w14:paraId="032651AF" w14:textId="77777777" w:rsidR="009E7A07" w:rsidRPr="00331521" w:rsidRDefault="009E7A07" w:rsidP="00A379BB">
            <w:pPr>
              <w:jc w:val="both"/>
              <w:rPr>
                <w:rFonts w:ascii="Arial" w:hAnsi="Arial" w:cs="Arial"/>
              </w:rPr>
            </w:pPr>
            <w:r w:rsidRPr="00331521">
              <w:rPr>
                <w:rFonts w:ascii="Arial" w:hAnsi="Arial" w:cs="Arial"/>
              </w:rPr>
              <w:t>WWF</w:t>
            </w:r>
          </w:p>
        </w:tc>
        <w:tc>
          <w:tcPr>
            <w:tcW w:w="1141" w:type="dxa"/>
            <w:tcBorders>
              <w:top w:val="single" w:sz="4" w:space="0" w:color="auto"/>
            </w:tcBorders>
          </w:tcPr>
          <w:p w14:paraId="70185913" w14:textId="77777777" w:rsidR="009E7A07" w:rsidRPr="00331521" w:rsidRDefault="009E7A07" w:rsidP="00A379BB">
            <w:pPr>
              <w:jc w:val="both"/>
              <w:rPr>
                <w:rFonts w:ascii="Arial" w:hAnsi="Arial" w:cs="Arial"/>
              </w:rPr>
            </w:pPr>
            <w:r w:rsidRPr="00331521">
              <w:rPr>
                <w:rFonts w:ascii="Arial" w:hAnsi="Arial" w:cs="Arial"/>
              </w:rPr>
              <w:t>0.14</w:t>
            </w:r>
            <w:r w:rsidRPr="00331521">
              <w:rPr>
                <w:rFonts w:ascii="Arial" w:hAnsi="Arial" w:cs="Arial"/>
                <w:vertAlign w:val="superscript"/>
              </w:rPr>
              <w:t>a</w:t>
            </w:r>
            <w:r w:rsidRPr="00331521">
              <w:rPr>
                <w:rFonts w:ascii="Arial" w:hAnsi="Arial" w:cs="Arial"/>
              </w:rPr>
              <w:t xml:space="preserve"> ± 0.01</w:t>
            </w:r>
          </w:p>
        </w:tc>
        <w:tc>
          <w:tcPr>
            <w:tcW w:w="836" w:type="dxa"/>
            <w:tcBorders>
              <w:top w:val="single" w:sz="4" w:space="0" w:color="auto"/>
            </w:tcBorders>
          </w:tcPr>
          <w:p w14:paraId="711E1813" w14:textId="77777777" w:rsidR="009E7A07" w:rsidRPr="00331521" w:rsidRDefault="009E7A07" w:rsidP="00A379BB">
            <w:pPr>
              <w:jc w:val="both"/>
              <w:rPr>
                <w:rFonts w:ascii="Arial" w:hAnsi="Arial" w:cs="Arial"/>
              </w:rPr>
            </w:pPr>
            <w:r w:rsidRPr="00331521">
              <w:rPr>
                <w:rFonts w:ascii="Arial" w:hAnsi="Arial" w:cs="Arial"/>
              </w:rPr>
              <w:t>0.07</w:t>
            </w:r>
            <w:r w:rsidRPr="00331521">
              <w:rPr>
                <w:rFonts w:ascii="Arial" w:hAnsi="Arial" w:cs="Arial"/>
                <w:vertAlign w:val="superscript"/>
              </w:rPr>
              <w:t>ab</w:t>
            </w:r>
            <w:r w:rsidRPr="00331521">
              <w:rPr>
                <w:rFonts w:ascii="Arial" w:hAnsi="Arial" w:cs="Arial"/>
              </w:rPr>
              <w:t xml:space="preserve"> ± 0.01</w:t>
            </w:r>
          </w:p>
        </w:tc>
        <w:tc>
          <w:tcPr>
            <w:tcW w:w="1210" w:type="dxa"/>
            <w:tcBorders>
              <w:top w:val="single" w:sz="4" w:space="0" w:color="auto"/>
            </w:tcBorders>
          </w:tcPr>
          <w:p w14:paraId="2A8E9082" w14:textId="77777777" w:rsidR="009E7A07" w:rsidRPr="00331521" w:rsidRDefault="009E7A07" w:rsidP="00A379BB">
            <w:pPr>
              <w:jc w:val="both"/>
              <w:rPr>
                <w:rFonts w:ascii="Arial" w:hAnsi="Arial" w:cs="Arial"/>
              </w:rPr>
            </w:pPr>
            <w:r w:rsidRPr="00331521">
              <w:rPr>
                <w:rFonts w:ascii="Arial" w:hAnsi="Arial" w:cs="Arial"/>
              </w:rPr>
              <w:t>0.11</w:t>
            </w:r>
            <w:r w:rsidRPr="00331521">
              <w:rPr>
                <w:rFonts w:ascii="Arial" w:hAnsi="Arial" w:cs="Arial"/>
                <w:vertAlign w:val="superscript"/>
              </w:rPr>
              <w:t>a</w:t>
            </w:r>
            <w:r w:rsidRPr="00331521">
              <w:rPr>
                <w:rFonts w:ascii="Arial" w:hAnsi="Arial" w:cs="Arial"/>
              </w:rPr>
              <w:t xml:space="preserve"> ± 0.00</w:t>
            </w:r>
          </w:p>
        </w:tc>
        <w:tc>
          <w:tcPr>
            <w:tcW w:w="1023" w:type="dxa"/>
            <w:tcBorders>
              <w:top w:val="single" w:sz="4" w:space="0" w:color="auto"/>
            </w:tcBorders>
          </w:tcPr>
          <w:p w14:paraId="3A4A8B97" w14:textId="77777777" w:rsidR="009E7A07" w:rsidRPr="00331521" w:rsidRDefault="009E7A07" w:rsidP="00A379BB">
            <w:pPr>
              <w:jc w:val="both"/>
              <w:rPr>
                <w:rFonts w:ascii="Arial" w:hAnsi="Arial" w:cs="Arial"/>
              </w:rPr>
            </w:pPr>
            <w:r w:rsidRPr="00331521">
              <w:rPr>
                <w:rFonts w:ascii="Arial" w:hAnsi="Arial" w:cs="Arial"/>
              </w:rPr>
              <w:t>0.11</w:t>
            </w:r>
            <w:r w:rsidRPr="00331521">
              <w:rPr>
                <w:rFonts w:ascii="Arial" w:hAnsi="Arial" w:cs="Arial"/>
                <w:vertAlign w:val="superscript"/>
              </w:rPr>
              <w:t>a</w:t>
            </w:r>
            <w:r w:rsidRPr="00331521">
              <w:rPr>
                <w:rFonts w:ascii="Arial" w:hAnsi="Arial" w:cs="Arial"/>
              </w:rPr>
              <w:t xml:space="preserve"> ± 0.00</w:t>
            </w:r>
          </w:p>
        </w:tc>
        <w:tc>
          <w:tcPr>
            <w:tcW w:w="979" w:type="dxa"/>
            <w:tcBorders>
              <w:top w:val="single" w:sz="4" w:space="0" w:color="auto"/>
            </w:tcBorders>
          </w:tcPr>
          <w:p w14:paraId="58D9FAD1" w14:textId="77777777" w:rsidR="009E7A07" w:rsidRPr="00331521" w:rsidRDefault="009E7A07" w:rsidP="00A379BB">
            <w:pPr>
              <w:jc w:val="both"/>
              <w:rPr>
                <w:rFonts w:ascii="Arial" w:hAnsi="Arial" w:cs="Arial"/>
              </w:rPr>
            </w:pPr>
            <w:r w:rsidRPr="00331521">
              <w:rPr>
                <w:rFonts w:ascii="Arial" w:hAnsi="Arial" w:cs="Arial"/>
              </w:rPr>
              <w:t>23.30</w:t>
            </w:r>
            <w:r w:rsidRPr="00331521">
              <w:rPr>
                <w:rFonts w:ascii="Arial" w:hAnsi="Arial" w:cs="Arial"/>
                <w:vertAlign w:val="superscript"/>
              </w:rPr>
              <w:t>c</w:t>
            </w:r>
            <w:r w:rsidRPr="00331521">
              <w:rPr>
                <w:rFonts w:ascii="Arial" w:hAnsi="Arial" w:cs="Arial"/>
              </w:rPr>
              <w:t xml:space="preserve"> ± 0.00</w:t>
            </w:r>
          </w:p>
        </w:tc>
        <w:tc>
          <w:tcPr>
            <w:tcW w:w="786" w:type="dxa"/>
            <w:tcBorders>
              <w:top w:val="single" w:sz="4" w:space="0" w:color="auto"/>
            </w:tcBorders>
          </w:tcPr>
          <w:p w14:paraId="3D781166" w14:textId="77777777" w:rsidR="009E7A07" w:rsidRPr="00331521" w:rsidRDefault="009E7A07" w:rsidP="00A379BB">
            <w:pPr>
              <w:jc w:val="both"/>
              <w:rPr>
                <w:rFonts w:ascii="Arial" w:hAnsi="Arial" w:cs="Arial"/>
              </w:rPr>
            </w:pPr>
            <w:r w:rsidRPr="00331521">
              <w:rPr>
                <w:rFonts w:ascii="Arial" w:hAnsi="Arial" w:cs="Arial"/>
              </w:rPr>
              <w:t>0.55</w:t>
            </w:r>
            <w:r w:rsidRPr="00331521">
              <w:rPr>
                <w:rFonts w:ascii="Arial" w:hAnsi="Arial" w:cs="Arial"/>
                <w:vertAlign w:val="superscript"/>
              </w:rPr>
              <w:t>a</w:t>
            </w:r>
            <w:r w:rsidRPr="00331521">
              <w:rPr>
                <w:rFonts w:ascii="Arial" w:hAnsi="Arial" w:cs="Arial"/>
              </w:rPr>
              <w:t xml:space="preserve"> ± 0.07</w:t>
            </w:r>
          </w:p>
        </w:tc>
        <w:tc>
          <w:tcPr>
            <w:tcW w:w="874" w:type="dxa"/>
            <w:tcBorders>
              <w:top w:val="single" w:sz="4" w:space="0" w:color="auto"/>
            </w:tcBorders>
          </w:tcPr>
          <w:p w14:paraId="424037FE" w14:textId="77777777" w:rsidR="009E7A07" w:rsidRPr="00331521" w:rsidRDefault="009E7A07" w:rsidP="00A379BB">
            <w:pPr>
              <w:jc w:val="both"/>
              <w:rPr>
                <w:rFonts w:ascii="Arial" w:hAnsi="Arial" w:cs="Arial"/>
              </w:rPr>
            </w:pPr>
            <w:r w:rsidRPr="00331521">
              <w:rPr>
                <w:rFonts w:ascii="Arial" w:hAnsi="Arial" w:cs="Arial"/>
              </w:rPr>
              <w:t>10.10</w:t>
            </w:r>
            <w:r w:rsidRPr="00331521">
              <w:rPr>
                <w:rFonts w:ascii="Arial" w:hAnsi="Arial" w:cs="Arial"/>
                <w:vertAlign w:val="superscript"/>
              </w:rPr>
              <w:t>a</w:t>
            </w:r>
            <w:r w:rsidRPr="00331521">
              <w:rPr>
                <w:rFonts w:ascii="Arial" w:hAnsi="Arial" w:cs="Arial"/>
              </w:rPr>
              <w:t xml:space="preserve"> ± 0.00</w:t>
            </w:r>
          </w:p>
        </w:tc>
        <w:tc>
          <w:tcPr>
            <w:tcW w:w="1033" w:type="dxa"/>
            <w:tcBorders>
              <w:top w:val="single" w:sz="4" w:space="0" w:color="auto"/>
            </w:tcBorders>
          </w:tcPr>
          <w:p w14:paraId="34B0DF1F" w14:textId="77777777" w:rsidR="009E7A07" w:rsidRPr="00331521" w:rsidRDefault="009E7A07" w:rsidP="00A379BB">
            <w:pPr>
              <w:jc w:val="both"/>
              <w:rPr>
                <w:rFonts w:ascii="Arial" w:hAnsi="Arial" w:cs="Arial"/>
              </w:rPr>
            </w:pPr>
            <w:r w:rsidRPr="00331521">
              <w:rPr>
                <w:rFonts w:ascii="Arial" w:hAnsi="Arial" w:cs="Arial"/>
              </w:rPr>
              <w:t>1.65</w:t>
            </w:r>
            <w:r w:rsidRPr="00331521">
              <w:rPr>
                <w:rFonts w:ascii="Arial" w:hAnsi="Arial" w:cs="Arial"/>
                <w:vertAlign w:val="superscript"/>
              </w:rPr>
              <w:t>b</w:t>
            </w:r>
            <w:r w:rsidRPr="00331521">
              <w:rPr>
                <w:rFonts w:ascii="Arial" w:hAnsi="Arial" w:cs="Arial"/>
              </w:rPr>
              <w:t xml:space="preserve"> ± 0.07</w:t>
            </w:r>
          </w:p>
        </w:tc>
        <w:tc>
          <w:tcPr>
            <w:tcW w:w="828" w:type="dxa"/>
            <w:tcBorders>
              <w:top w:val="single" w:sz="4" w:space="0" w:color="auto"/>
            </w:tcBorders>
          </w:tcPr>
          <w:p w14:paraId="006C658F" w14:textId="77777777" w:rsidR="009E7A07" w:rsidRPr="00331521" w:rsidRDefault="009E7A07" w:rsidP="00A379BB">
            <w:pPr>
              <w:jc w:val="both"/>
              <w:rPr>
                <w:rFonts w:ascii="Arial" w:hAnsi="Arial" w:cs="Arial"/>
              </w:rPr>
            </w:pPr>
            <w:r w:rsidRPr="00331521">
              <w:rPr>
                <w:rFonts w:ascii="Arial" w:hAnsi="Arial" w:cs="Arial"/>
              </w:rPr>
              <w:t>2.35</w:t>
            </w:r>
            <w:r w:rsidRPr="00331521">
              <w:rPr>
                <w:rFonts w:ascii="Arial" w:hAnsi="Arial" w:cs="Arial"/>
                <w:vertAlign w:val="superscript"/>
              </w:rPr>
              <w:t>b</w:t>
            </w:r>
            <w:r w:rsidRPr="00331521">
              <w:rPr>
                <w:rFonts w:ascii="Arial" w:hAnsi="Arial" w:cs="Arial"/>
              </w:rPr>
              <w:t xml:space="preserve"> ± 0.07</w:t>
            </w:r>
          </w:p>
        </w:tc>
      </w:tr>
      <w:tr w:rsidR="009E7A07" w:rsidRPr="00331521" w14:paraId="7C831ED0" w14:textId="77777777" w:rsidTr="00A379BB">
        <w:tc>
          <w:tcPr>
            <w:tcW w:w="866" w:type="dxa"/>
          </w:tcPr>
          <w:p w14:paraId="3BAE4CF2" w14:textId="77777777" w:rsidR="009E7A07" w:rsidRPr="00331521" w:rsidRDefault="009E7A07" w:rsidP="00A379BB">
            <w:pPr>
              <w:jc w:val="both"/>
              <w:rPr>
                <w:rFonts w:ascii="Arial" w:hAnsi="Arial" w:cs="Arial"/>
              </w:rPr>
            </w:pPr>
            <w:r w:rsidRPr="00331521">
              <w:rPr>
                <w:rFonts w:ascii="Arial" w:hAnsi="Arial" w:cs="Arial"/>
              </w:rPr>
              <w:t>Egg yolk</w:t>
            </w:r>
          </w:p>
        </w:tc>
        <w:tc>
          <w:tcPr>
            <w:tcW w:w="1141" w:type="dxa"/>
          </w:tcPr>
          <w:p w14:paraId="28CAC452" w14:textId="77777777" w:rsidR="009E7A07" w:rsidRPr="00331521" w:rsidRDefault="009E7A07" w:rsidP="00A379BB">
            <w:pPr>
              <w:jc w:val="both"/>
              <w:rPr>
                <w:rFonts w:ascii="Arial" w:hAnsi="Arial" w:cs="Arial"/>
              </w:rPr>
            </w:pPr>
            <w:r w:rsidRPr="00331521">
              <w:rPr>
                <w:rFonts w:ascii="Arial" w:hAnsi="Arial" w:cs="Arial"/>
              </w:rPr>
              <w:t>6.24</w:t>
            </w:r>
            <w:r w:rsidRPr="00331521">
              <w:rPr>
                <w:rFonts w:ascii="Arial" w:hAnsi="Arial" w:cs="Arial"/>
                <w:vertAlign w:val="superscript"/>
              </w:rPr>
              <w:t>j</w:t>
            </w:r>
            <w:r w:rsidRPr="00331521">
              <w:rPr>
                <w:rFonts w:ascii="Arial" w:hAnsi="Arial" w:cs="Arial"/>
              </w:rPr>
              <w:t xml:space="preserve"> ± 0.01</w:t>
            </w:r>
          </w:p>
        </w:tc>
        <w:tc>
          <w:tcPr>
            <w:tcW w:w="836" w:type="dxa"/>
          </w:tcPr>
          <w:p w14:paraId="05DA408E" w14:textId="77777777" w:rsidR="009E7A07" w:rsidRPr="00331521" w:rsidRDefault="009E7A07" w:rsidP="00A379BB">
            <w:pPr>
              <w:jc w:val="both"/>
              <w:rPr>
                <w:rFonts w:ascii="Arial" w:hAnsi="Arial" w:cs="Arial"/>
              </w:rPr>
            </w:pPr>
            <w:r w:rsidRPr="00331521">
              <w:rPr>
                <w:rFonts w:ascii="Arial" w:hAnsi="Arial" w:cs="Arial"/>
              </w:rPr>
              <w:t>0.55</w:t>
            </w:r>
            <w:r w:rsidRPr="00331521">
              <w:rPr>
                <w:rFonts w:ascii="Arial" w:hAnsi="Arial" w:cs="Arial"/>
                <w:vertAlign w:val="superscript"/>
              </w:rPr>
              <w:t>c</w:t>
            </w:r>
            <w:r w:rsidRPr="00331521">
              <w:rPr>
                <w:rFonts w:ascii="Arial" w:hAnsi="Arial" w:cs="Arial"/>
              </w:rPr>
              <w:t xml:space="preserve"> ± 0.07</w:t>
            </w:r>
          </w:p>
        </w:tc>
        <w:tc>
          <w:tcPr>
            <w:tcW w:w="1210" w:type="dxa"/>
          </w:tcPr>
          <w:p w14:paraId="20EB34FF" w14:textId="77777777" w:rsidR="009E7A07" w:rsidRPr="00331521" w:rsidRDefault="009E7A07" w:rsidP="00A379BB">
            <w:pPr>
              <w:jc w:val="both"/>
              <w:rPr>
                <w:rFonts w:ascii="Arial" w:hAnsi="Arial" w:cs="Arial"/>
              </w:rPr>
            </w:pPr>
            <w:r w:rsidRPr="00331521">
              <w:rPr>
                <w:rFonts w:ascii="Arial" w:hAnsi="Arial" w:cs="Arial"/>
              </w:rPr>
              <w:t>0.12</w:t>
            </w:r>
            <w:r w:rsidRPr="00331521">
              <w:rPr>
                <w:rFonts w:ascii="Arial" w:hAnsi="Arial" w:cs="Arial"/>
                <w:vertAlign w:val="superscript"/>
              </w:rPr>
              <w:t>ab</w:t>
            </w:r>
            <w:r w:rsidRPr="00331521">
              <w:rPr>
                <w:rFonts w:ascii="Arial" w:hAnsi="Arial" w:cs="Arial"/>
              </w:rPr>
              <w:t xml:space="preserve"> ± 0.01 </w:t>
            </w:r>
          </w:p>
        </w:tc>
        <w:tc>
          <w:tcPr>
            <w:tcW w:w="1023" w:type="dxa"/>
          </w:tcPr>
          <w:p w14:paraId="7A5CD0F5" w14:textId="77777777" w:rsidR="009E7A07" w:rsidRPr="00331521" w:rsidRDefault="009E7A07" w:rsidP="00A379BB">
            <w:pPr>
              <w:jc w:val="both"/>
              <w:rPr>
                <w:rFonts w:ascii="Arial" w:hAnsi="Arial" w:cs="Arial"/>
              </w:rPr>
            </w:pPr>
            <w:r w:rsidRPr="00331521">
              <w:rPr>
                <w:rFonts w:ascii="Arial" w:hAnsi="Arial" w:cs="Arial"/>
              </w:rPr>
              <w:t>0.15</w:t>
            </w:r>
            <w:r w:rsidRPr="00331521">
              <w:rPr>
                <w:rFonts w:ascii="Arial" w:hAnsi="Arial" w:cs="Arial"/>
                <w:vertAlign w:val="superscript"/>
              </w:rPr>
              <w:t>b</w:t>
            </w:r>
            <w:r w:rsidRPr="00331521">
              <w:rPr>
                <w:rFonts w:ascii="Arial" w:hAnsi="Arial" w:cs="Arial"/>
              </w:rPr>
              <w:t xml:space="preserve"> ± 0.01 </w:t>
            </w:r>
          </w:p>
        </w:tc>
        <w:tc>
          <w:tcPr>
            <w:tcW w:w="979" w:type="dxa"/>
          </w:tcPr>
          <w:p w14:paraId="55C93B4B" w14:textId="77777777" w:rsidR="009E7A07" w:rsidRPr="00331521" w:rsidRDefault="009E7A07" w:rsidP="00A379BB">
            <w:pPr>
              <w:jc w:val="both"/>
              <w:rPr>
                <w:rFonts w:ascii="Arial" w:hAnsi="Arial" w:cs="Arial"/>
              </w:rPr>
            </w:pPr>
            <w:r w:rsidRPr="00331521">
              <w:rPr>
                <w:rFonts w:ascii="Arial" w:hAnsi="Arial" w:cs="Arial"/>
              </w:rPr>
              <w:t>117.45</w:t>
            </w:r>
            <w:r w:rsidRPr="00331521">
              <w:rPr>
                <w:rFonts w:ascii="Arial" w:hAnsi="Arial" w:cs="Arial"/>
                <w:vertAlign w:val="superscript"/>
              </w:rPr>
              <w:t>h</w:t>
            </w:r>
            <w:r w:rsidRPr="00331521">
              <w:rPr>
                <w:rFonts w:ascii="Arial" w:hAnsi="Arial" w:cs="Arial"/>
              </w:rPr>
              <w:t>± 0.07</w:t>
            </w:r>
          </w:p>
        </w:tc>
        <w:tc>
          <w:tcPr>
            <w:tcW w:w="786" w:type="dxa"/>
          </w:tcPr>
          <w:p w14:paraId="23F4827E" w14:textId="77777777" w:rsidR="009E7A07" w:rsidRPr="00331521" w:rsidRDefault="009E7A07" w:rsidP="00A379BB">
            <w:pPr>
              <w:jc w:val="both"/>
              <w:rPr>
                <w:rFonts w:ascii="Arial" w:hAnsi="Arial" w:cs="Arial"/>
              </w:rPr>
            </w:pPr>
            <w:r w:rsidRPr="00331521">
              <w:rPr>
                <w:rFonts w:ascii="Arial" w:hAnsi="Arial" w:cs="Arial"/>
              </w:rPr>
              <w:t>0.65</w:t>
            </w:r>
            <w:r w:rsidRPr="00331521">
              <w:rPr>
                <w:rFonts w:ascii="Arial" w:hAnsi="Arial" w:cs="Arial"/>
                <w:vertAlign w:val="superscript"/>
              </w:rPr>
              <w:t>a</w:t>
            </w:r>
            <w:r w:rsidRPr="00331521">
              <w:rPr>
                <w:rFonts w:ascii="Arial" w:hAnsi="Arial" w:cs="Arial"/>
              </w:rPr>
              <w:t xml:space="preserve"> ± 0.07</w:t>
            </w:r>
          </w:p>
        </w:tc>
        <w:tc>
          <w:tcPr>
            <w:tcW w:w="874" w:type="dxa"/>
          </w:tcPr>
          <w:p w14:paraId="763ED1DE" w14:textId="77777777" w:rsidR="009E7A07" w:rsidRPr="00331521" w:rsidRDefault="009E7A07" w:rsidP="00A379BB">
            <w:pPr>
              <w:jc w:val="both"/>
              <w:rPr>
                <w:rFonts w:ascii="Arial" w:hAnsi="Arial" w:cs="Arial"/>
              </w:rPr>
            </w:pPr>
            <w:r w:rsidRPr="00331521">
              <w:rPr>
                <w:rFonts w:ascii="Arial" w:hAnsi="Arial" w:cs="Arial"/>
              </w:rPr>
              <w:t>30.60</w:t>
            </w:r>
            <w:r w:rsidRPr="00331521">
              <w:rPr>
                <w:rFonts w:ascii="Arial" w:hAnsi="Arial" w:cs="Arial"/>
                <w:vertAlign w:val="superscript"/>
              </w:rPr>
              <w:t>g</w:t>
            </w:r>
            <w:r w:rsidRPr="00331521">
              <w:rPr>
                <w:rFonts w:ascii="Arial" w:hAnsi="Arial" w:cs="Arial"/>
              </w:rPr>
              <w:t xml:space="preserve"> ± 0.14</w:t>
            </w:r>
          </w:p>
        </w:tc>
        <w:tc>
          <w:tcPr>
            <w:tcW w:w="1033" w:type="dxa"/>
          </w:tcPr>
          <w:p w14:paraId="63063765" w14:textId="77777777" w:rsidR="009E7A07" w:rsidRPr="00331521" w:rsidRDefault="009E7A07" w:rsidP="00A379BB">
            <w:pPr>
              <w:jc w:val="both"/>
              <w:rPr>
                <w:rFonts w:ascii="Arial" w:hAnsi="Arial" w:cs="Arial"/>
              </w:rPr>
            </w:pPr>
            <w:r w:rsidRPr="00331521">
              <w:rPr>
                <w:rFonts w:ascii="Arial" w:hAnsi="Arial" w:cs="Arial"/>
              </w:rPr>
              <w:t>0.25</w:t>
            </w:r>
            <w:r w:rsidRPr="00331521">
              <w:rPr>
                <w:rFonts w:ascii="Arial" w:hAnsi="Arial" w:cs="Arial"/>
                <w:vertAlign w:val="superscript"/>
              </w:rPr>
              <w:t>a</w:t>
            </w:r>
            <w:r w:rsidRPr="00331521">
              <w:rPr>
                <w:rFonts w:ascii="Arial" w:hAnsi="Arial" w:cs="Arial"/>
              </w:rPr>
              <w:t xml:space="preserve"> ± 0.07  </w:t>
            </w:r>
          </w:p>
        </w:tc>
        <w:tc>
          <w:tcPr>
            <w:tcW w:w="828" w:type="dxa"/>
          </w:tcPr>
          <w:p w14:paraId="00880060" w14:textId="77777777" w:rsidR="009E7A07" w:rsidRPr="00331521" w:rsidRDefault="009E7A07" w:rsidP="00A379BB">
            <w:pPr>
              <w:jc w:val="both"/>
              <w:rPr>
                <w:rFonts w:ascii="Arial" w:hAnsi="Arial" w:cs="Arial"/>
              </w:rPr>
            </w:pPr>
            <w:r w:rsidRPr="00331521">
              <w:rPr>
                <w:rFonts w:ascii="Arial" w:hAnsi="Arial" w:cs="Arial"/>
              </w:rPr>
              <w:t>11.40</w:t>
            </w:r>
            <w:r w:rsidRPr="00331521">
              <w:rPr>
                <w:rFonts w:ascii="Arial" w:hAnsi="Arial" w:cs="Arial"/>
                <w:vertAlign w:val="superscript"/>
              </w:rPr>
              <w:t>f</w:t>
            </w:r>
            <w:r w:rsidRPr="00331521">
              <w:rPr>
                <w:rFonts w:ascii="Arial" w:hAnsi="Arial" w:cs="Arial"/>
              </w:rPr>
              <w:t xml:space="preserve"> ± 0.14</w:t>
            </w:r>
          </w:p>
        </w:tc>
      </w:tr>
      <w:tr w:rsidR="009E7A07" w:rsidRPr="00331521" w14:paraId="60970B55" w14:textId="77777777" w:rsidTr="00A379BB">
        <w:tc>
          <w:tcPr>
            <w:tcW w:w="866" w:type="dxa"/>
          </w:tcPr>
          <w:p w14:paraId="4D421DC1" w14:textId="77777777" w:rsidR="009E7A07" w:rsidRPr="00331521" w:rsidRDefault="009E7A07" w:rsidP="00A379BB">
            <w:pPr>
              <w:jc w:val="both"/>
              <w:rPr>
                <w:rFonts w:ascii="Arial" w:hAnsi="Arial" w:cs="Arial"/>
              </w:rPr>
            </w:pPr>
            <w:r w:rsidRPr="00331521">
              <w:rPr>
                <w:rFonts w:ascii="Arial" w:hAnsi="Arial" w:cs="Arial"/>
              </w:rPr>
              <w:t>Egg white</w:t>
            </w:r>
          </w:p>
        </w:tc>
        <w:tc>
          <w:tcPr>
            <w:tcW w:w="1141" w:type="dxa"/>
          </w:tcPr>
          <w:p w14:paraId="7C7C54CB" w14:textId="77777777" w:rsidR="009E7A07" w:rsidRPr="00331521" w:rsidRDefault="009E7A07" w:rsidP="00A379BB">
            <w:pPr>
              <w:jc w:val="both"/>
              <w:rPr>
                <w:rFonts w:ascii="Arial" w:hAnsi="Arial" w:cs="Arial"/>
              </w:rPr>
            </w:pPr>
            <w:r w:rsidRPr="00331521">
              <w:rPr>
                <w:rFonts w:ascii="Arial" w:hAnsi="Arial" w:cs="Arial"/>
              </w:rPr>
              <w:t>1.34</w:t>
            </w:r>
            <w:r w:rsidRPr="00331521">
              <w:rPr>
                <w:rFonts w:ascii="Arial" w:hAnsi="Arial" w:cs="Arial"/>
                <w:vertAlign w:val="superscript"/>
              </w:rPr>
              <w:t>g</w:t>
            </w:r>
            <w:r w:rsidRPr="00331521">
              <w:rPr>
                <w:rFonts w:ascii="Arial" w:hAnsi="Arial" w:cs="Arial"/>
              </w:rPr>
              <w:t xml:space="preserve"> ± 0.01</w:t>
            </w:r>
          </w:p>
        </w:tc>
        <w:tc>
          <w:tcPr>
            <w:tcW w:w="836" w:type="dxa"/>
          </w:tcPr>
          <w:p w14:paraId="48CDEE3A" w14:textId="77777777" w:rsidR="009E7A07" w:rsidRPr="00331521" w:rsidRDefault="009E7A07" w:rsidP="00A379BB">
            <w:pPr>
              <w:jc w:val="both"/>
              <w:rPr>
                <w:rFonts w:ascii="Arial" w:hAnsi="Arial" w:cs="Arial"/>
              </w:rPr>
            </w:pPr>
            <w:r w:rsidRPr="00331521">
              <w:rPr>
                <w:rFonts w:ascii="Arial" w:hAnsi="Arial" w:cs="Arial"/>
              </w:rPr>
              <w:t>0.06</w:t>
            </w:r>
            <w:r w:rsidRPr="00331521">
              <w:rPr>
                <w:rFonts w:ascii="Arial" w:hAnsi="Arial" w:cs="Arial"/>
                <w:vertAlign w:val="superscript"/>
              </w:rPr>
              <w:t>a</w:t>
            </w:r>
            <w:r w:rsidRPr="00331521">
              <w:rPr>
                <w:rFonts w:ascii="Arial" w:hAnsi="Arial" w:cs="Arial"/>
              </w:rPr>
              <w:t xml:space="preserve"> ± 0.01</w:t>
            </w:r>
          </w:p>
        </w:tc>
        <w:tc>
          <w:tcPr>
            <w:tcW w:w="1210" w:type="dxa"/>
          </w:tcPr>
          <w:p w14:paraId="1F38F1ED" w14:textId="77777777" w:rsidR="009E7A07" w:rsidRPr="00331521" w:rsidRDefault="009E7A07" w:rsidP="00A379BB">
            <w:pPr>
              <w:jc w:val="both"/>
              <w:rPr>
                <w:rFonts w:ascii="Arial" w:hAnsi="Arial" w:cs="Arial"/>
              </w:rPr>
            </w:pPr>
            <w:r w:rsidRPr="00331521">
              <w:rPr>
                <w:rFonts w:ascii="Arial" w:hAnsi="Arial" w:cs="Arial"/>
              </w:rPr>
              <w:t>0.16</w:t>
            </w:r>
            <w:r w:rsidRPr="00331521">
              <w:rPr>
                <w:rFonts w:ascii="Arial" w:hAnsi="Arial" w:cs="Arial"/>
                <w:vertAlign w:val="superscript"/>
              </w:rPr>
              <w:t>cde</w:t>
            </w:r>
            <w:r w:rsidRPr="00331521">
              <w:rPr>
                <w:rFonts w:ascii="Arial" w:hAnsi="Arial" w:cs="Arial"/>
              </w:rPr>
              <w:t xml:space="preserve"> ± 0.01 </w:t>
            </w:r>
          </w:p>
        </w:tc>
        <w:tc>
          <w:tcPr>
            <w:tcW w:w="1023" w:type="dxa"/>
          </w:tcPr>
          <w:p w14:paraId="66A5D62E" w14:textId="77777777" w:rsidR="009E7A07" w:rsidRPr="00331521" w:rsidRDefault="009E7A07" w:rsidP="00A379BB">
            <w:pPr>
              <w:jc w:val="both"/>
              <w:rPr>
                <w:rFonts w:ascii="Arial" w:hAnsi="Arial" w:cs="Arial"/>
              </w:rPr>
            </w:pPr>
            <w:r w:rsidRPr="00331521">
              <w:rPr>
                <w:rFonts w:ascii="Arial" w:hAnsi="Arial" w:cs="Arial"/>
              </w:rPr>
              <w:t>0.33</w:t>
            </w:r>
            <w:r w:rsidRPr="00331521">
              <w:rPr>
                <w:rFonts w:ascii="Arial" w:hAnsi="Arial" w:cs="Arial"/>
                <w:vertAlign w:val="superscript"/>
              </w:rPr>
              <w:t>f</w:t>
            </w:r>
            <w:r w:rsidRPr="00331521">
              <w:rPr>
                <w:rFonts w:ascii="Arial" w:hAnsi="Arial" w:cs="Arial"/>
              </w:rPr>
              <w:t xml:space="preserve"> ± 0.01 </w:t>
            </w:r>
          </w:p>
        </w:tc>
        <w:tc>
          <w:tcPr>
            <w:tcW w:w="979" w:type="dxa"/>
          </w:tcPr>
          <w:p w14:paraId="03168EB0" w14:textId="77777777" w:rsidR="009E7A07" w:rsidRPr="00331521" w:rsidRDefault="009E7A07" w:rsidP="00A379BB">
            <w:pPr>
              <w:jc w:val="both"/>
              <w:rPr>
                <w:rFonts w:ascii="Arial" w:hAnsi="Arial" w:cs="Arial"/>
              </w:rPr>
            </w:pPr>
            <w:r w:rsidRPr="00331521">
              <w:rPr>
                <w:rFonts w:ascii="Arial" w:hAnsi="Arial" w:cs="Arial"/>
              </w:rPr>
              <w:t>138.30</w:t>
            </w:r>
            <w:r w:rsidRPr="00331521">
              <w:rPr>
                <w:rFonts w:ascii="Arial" w:hAnsi="Arial" w:cs="Arial"/>
                <w:vertAlign w:val="superscript"/>
              </w:rPr>
              <w:t>i</w:t>
            </w:r>
            <w:r w:rsidRPr="00331521">
              <w:rPr>
                <w:rFonts w:ascii="Arial" w:hAnsi="Arial" w:cs="Arial"/>
              </w:rPr>
              <w:t xml:space="preserve"> ± 0.14</w:t>
            </w:r>
          </w:p>
        </w:tc>
        <w:tc>
          <w:tcPr>
            <w:tcW w:w="786" w:type="dxa"/>
          </w:tcPr>
          <w:p w14:paraId="136C9F9A" w14:textId="77777777" w:rsidR="009E7A07" w:rsidRPr="00331521" w:rsidRDefault="009E7A07" w:rsidP="00A379BB">
            <w:pPr>
              <w:jc w:val="both"/>
              <w:rPr>
                <w:rFonts w:ascii="Arial" w:hAnsi="Arial" w:cs="Arial"/>
              </w:rPr>
            </w:pPr>
            <w:r w:rsidRPr="00331521">
              <w:rPr>
                <w:rFonts w:ascii="Arial" w:hAnsi="Arial" w:cs="Arial"/>
              </w:rPr>
              <w:t>0.50</w:t>
            </w:r>
            <w:r w:rsidRPr="00331521">
              <w:rPr>
                <w:rFonts w:ascii="Arial" w:hAnsi="Arial" w:cs="Arial"/>
                <w:vertAlign w:val="superscript"/>
              </w:rPr>
              <w:t>a</w:t>
            </w:r>
            <w:r w:rsidRPr="00331521">
              <w:rPr>
                <w:rFonts w:ascii="Arial" w:hAnsi="Arial" w:cs="Arial"/>
              </w:rPr>
              <w:t xml:space="preserve"> ± 0.00</w:t>
            </w:r>
          </w:p>
        </w:tc>
        <w:tc>
          <w:tcPr>
            <w:tcW w:w="874" w:type="dxa"/>
          </w:tcPr>
          <w:p w14:paraId="49338A20" w14:textId="77777777" w:rsidR="009E7A07" w:rsidRPr="00331521" w:rsidRDefault="009E7A07" w:rsidP="00A379BB">
            <w:pPr>
              <w:jc w:val="both"/>
              <w:rPr>
                <w:rFonts w:ascii="Arial" w:hAnsi="Arial" w:cs="Arial"/>
              </w:rPr>
            </w:pPr>
            <w:r w:rsidRPr="00331521">
              <w:rPr>
                <w:rFonts w:ascii="Arial" w:hAnsi="Arial" w:cs="Arial"/>
              </w:rPr>
              <w:t>10.15</w:t>
            </w:r>
            <w:r w:rsidRPr="00331521">
              <w:rPr>
                <w:rFonts w:ascii="Arial" w:hAnsi="Arial" w:cs="Arial"/>
                <w:vertAlign w:val="superscript"/>
              </w:rPr>
              <w:t>a</w:t>
            </w:r>
            <w:r w:rsidRPr="00331521">
              <w:rPr>
                <w:rFonts w:ascii="Arial" w:hAnsi="Arial" w:cs="Arial"/>
              </w:rPr>
              <w:t xml:space="preserve"> ± 0.07</w:t>
            </w:r>
          </w:p>
        </w:tc>
        <w:tc>
          <w:tcPr>
            <w:tcW w:w="1033" w:type="dxa"/>
          </w:tcPr>
          <w:p w14:paraId="5946BA6D" w14:textId="77777777" w:rsidR="009E7A07" w:rsidRPr="00331521" w:rsidRDefault="009E7A07" w:rsidP="00A379BB">
            <w:pPr>
              <w:jc w:val="both"/>
              <w:rPr>
                <w:rFonts w:ascii="Arial" w:hAnsi="Arial" w:cs="Arial"/>
              </w:rPr>
            </w:pPr>
            <w:r w:rsidRPr="00331521">
              <w:rPr>
                <w:rFonts w:ascii="Arial" w:hAnsi="Arial" w:cs="Arial"/>
              </w:rPr>
              <w:t>0.15</w:t>
            </w:r>
            <w:r w:rsidRPr="00331521">
              <w:rPr>
                <w:rFonts w:ascii="Arial" w:hAnsi="Arial" w:cs="Arial"/>
                <w:vertAlign w:val="superscript"/>
              </w:rPr>
              <w:t>a</w:t>
            </w:r>
            <w:r w:rsidRPr="00331521">
              <w:rPr>
                <w:rFonts w:ascii="Arial" w:hAnsi="Arial" w:cs="Arial"/>
              </w:rPr>
              <w:t xml:space="preserve"> ± 0.07 </w:t>
            </w:r>
          </w:p>
        </w:tc>
        <w:tc>
          <w:tcPr>
            <w:tcW w:w="828" w:type="dxa"/>
          </w:tcPr>
          <w:p w14:paraId="096AC869" w14:textId="77777777" w:rsidR="009E7A07" w:rsidRPr="00331521" w:rsidRDefault="009E7A07" w:rsidP="00A379BB">
            <w:pPr>
              <w:jc w:val="both"/>
              <w:rPr>
                <w:rFonts w:ascii="Arial" w:hAnsi="Arial" w:cs="Arial"/>
              </w:rPr>
            </w:pPr>
            <w:r w:rsidRPr="00331521">
              <w:rPr>
                <w:rFonts w:ascii="Arial" w:hAnsi="Arial" w:cs="Arial"/>
              </w:rPr>
              <w:t>0.75</w:t>
            </w:r>
            <w:r w:rsidRPr="00331521">
              <w:rPr>
                <w:rFonts w:ascii="Arial" w:hAnsi="Arial" w:cs="Arial"/>
                <w:vertAlign w:val="superscript"/>
              </w:rPr>
              <w:t>a</w:t>
            </w:r>
            <w:r w:rsidRPr="00331521">
              <w:rPr>
                <w:rFonts w:ascii="Arial" w:hAnsi="Arial" w:cs="Arial"/>
              </w:rPr>
              <w:t xml:space="preserve"> ± 0.07</w:t>
            </w:r>
          </w:p>
        </w:tc>
      </w:tr>
      <w:tr w:rsidR="009E7A07" w:rsidRPr="00331521" w14:paraId="0335024E" w14:textId="77777777" w:rsidTr="00A379BB">
        <w:tc>
          <w:tcPr>
            <w:tcW w:w="866" w:type="dxa"/>
          </w:tcPr>
          <w:p w14:paraId="1D9A95A5" w14:textId="77777777" w:rsidR="009E7A07" w:rsidRPr="00331521" w:rsidRDefault="009E7A07" w:rsidP="00A379BB">
            <w:pPr>
              <w:jc w:val="both"/>
              <w:rPr>
                <w:rFonts w:ascii="Arial" w:hAnsi="Arial" w:cs="Arial"/>
              </w:rPr>
            </w:pPr>
          </w:p>
        </w:tc>
        <w:tc>
          <w:tcPr>
            <w:tcW w:w="1141" w:type="dxa"/>
          </w:tcPr>
          <w:p w14:paraId="4E6BA5A5" w14:textId="77777777" w:rsidR="009E7A07" w:rsidRPr="00331521" w:rsidRDefault="009E7A07" w:rsidP="00A379BB">
            <w:pPr>
              <w:jc w:val="both"/>
              <w:rPr>
                <w:rFonts w:ascii="Arial" w:hAnsi="Arial" w:cs="Arial"/>
              </w:rPr>
            </w:pPr>
          </w:p>
        </w:tc>
        <w:tc>
          <w:tcPr>
            <w:tcW w:w="836" w:type="dxa"/>
          </w:tcPr>
          <w:p w14:paraId="12BE8874" w14:textId="77777777" w:rsidR="009E7A07" w:rsidRPr="00331521" w:rsidRDefault="009E7A07" w:rsidP="00A379BB">
            <w:pPr>
              <w:jc w:val="both"/>
              <w:rPr>
                <w:rFonts w:ascii="Arial" w:hAnsi="Arial" w:cs="Arial"/>
              </w:rPr>
            </w:pPr>
          </w:p>
        </w:tc>
        <w:tc>
          <w:tcPr>
            <w:tcW w:w="1210" w:type="dxa"/>
          </w:tcPr>
          <w:p w14:paraId="328597FE" w14:textId="77777777" w:rsidR="009E7A07" w:rsidRPr="00331521" w:rsidRDefault="009E7A07" w:rsidP="00A379BB">
            <w:pPr>
              <w:jc w:val="both"/>
              <w:rPr>
                <w:rFonts w:ascii="Arial" w:hAnsi="Arial" w:cs="Arial"/>
              </w:rPr>
            </w:pPr>
          </w:p>
        </w:tc>
        <w:tc>
          <w:tcPr>
            <w:tcW w:w="1023" w:type="dxa"/>
          </w:tcPr>
          <w:p w14:paraId="4A24BA8C" w14:textId="77777777" w:rsidR="009E7A07" w:rsidRPr="00331521" w:rsidRDefault="009E7A07" w:rsidP="00A379BB">
            <w:pPr>
              <w:jc w:val="both"/>
              <w:rPr>
                <w:rFonts w:ascii="Arial" w:hAnsi="Arial" w:cs="Arial"/>
              </w:rPr>
            </w:pPr>
          </w:p>
        </w:tc>
        <w:tc>
          <w:tcPr>
            <w:tcW w:w="979" w:type="dxa"/>
          </w:tcPr>
          <w:p w14:paraId="7E156D70" w14:textId="77777777" w:rsidR="009E7A07" w:rsidRPr="00331521" w:rsidRDefault="009E7A07" w:rsidP="00A379BB">
            <w:pPr>
              <w:jc w:val="both"/>
              <w:rPr>
                <w:rFonts w:ascii="Arial" w:hAnsi="Arial" w:cs="Arial"/>
              </w:rPr>
            </w:pPr>
          </w:p>
        </w:tc>
        <w:tc>
          <w:tcPr>
            <w:tcW w:w="786" w:type="dxa"/>
          </w:tcPr>
          <w:p w14:paraId="17146710" w14:textId="77777777" w:rsidR="009E7A07" w:rsidRPr="00331521" w:rsidRDefault="009E7A07" w:rsidP="00A379BB">
            <w:pPr>
              <w:jc w:val="both"/>
              <w:rPr>
                <w:rFonts w:ascii="Arial" w:hAnsi="Arial" w:cs="Arial"/>
              </w:rPr>
            </w:pPr>
          </w:p>
        </w:tc>
        <w:tc>
          <w:tcPr>
            <w:tcW w:w="874" w:type="dxa"/>
          </w:tcPr>
          <w:p w14:paraId="04C29095" w14:textId="77777777" w:rsidR="009E7A07" w:rsidRPr="00331521" w:rsidRDefault="009E7A07" w:rsidP="00A379BB">
            <w:pPr>
              <w:jc w:val="both"/>
              <w:rPr>
                <w:rFonts w:ascii="Arial" w:hAnsi="Arial" w:cs="Arial"/>
              </w:rPr>
            </w:pPr>
          </w:p>
        </w:tc>
        <w:tc>
          <w:tcPr>
            <w:tcW w:w="1033" w:type="dxa"/>
          </w:tcPr>
          <w:p w14:paraId="37314759" w14:textId="77777777" w:rsidR="009E7A07" w:rsidRPr="00331521" w:rsidRDefault="009E7A07" w:rsidP="00A379BB">
            <w:pPr>
              <w:jc w:val="both"/>
              <w:rPr>
                <w:rFonts w:ascii="Arial" w:hAnsi="Arial" w:cs="Arial"/>
              </w:rPr>
            </w:pPr>
          </w:p>
        </w:tc>
        <w:tc>
          <w:tcPr>
            <w:tcW w:w="828" w:type="dxa"/>
          </w:tcPr>
          <w:p w14:paraId="788AE30B" w14:textId="77777777" w:rsidR="009E7A07" w:rsidRPr="00331521" w:rsidRDefault="009E7A07" w:rsidP="00A379BB">
            <w:pPr>
              <w:jc w:val="both"/>
              <w:rPr>
                <w:rFonts w:ascii="Arial" w:hAnsi="Arial" w:cs="Arial"/>
              </w:rPr>
            </w:pPr>
          </w:p>
        </w:tc>
      </w:tr>
      <w:tr w:rsidR="009E7A07" w:rsidRPr="00331521" w14:paraId="1FECD9A6" w14:textId="77777777" w:rsidTr="00A379BB">
        <w:tc>
          <w:tcPr>
            <w:tcW w:w="866" w:type="dxa"/>
          </w:tcPr>
          <w:p w14:paraId="23A60DA1" w14:textId="77777777" w:rsidR="009E7A07" w:rsidRPr="00331521" w:rsidRDefault="009E7A07" w:rsidP="00A379BB">
            <w:pPr>
              <w:jc w:val="both"/>
              <w:rPr>
                <w:rFonts w:ascii="Arial" w:hAnsi="Arial" w:cs="Arial"/>
              </w:rPr>
            </w:pPr>
            <w:r w:rsidRPr="00331521">
              <w:rPr>
                <w:rFonts w:ascii="Arial" w:hAnsi="Arial" w:cs="Arial"/>
              </w:rPr>
              <w:t>R1</w:t>
            </w:r>
          </w:p>
        </w:tc>
        <w:tc>
          <w:tcPr>
            <w:tcW w:w="1141" w:type="dxa"/>
          </w:tcPr>
          <w:p w14:paraId="3465A22C" w14:textId="77777777" w:rsidR="009E7A07" w:rsidRPr="00331521" w:rsidRDefault="009E7A07" w:rsidP="00A379BB">
            <w:pPr>
              <w:jc w:val="both"/>
              <w:rPr>
                <w:rFonts w:ascii="Arial" w:hAnsi="Arial" w:cs="Arial"/>
              </w:rPr>
            </w:pPr>
            <w:r w:rsidRPr="00331521">
              <w:rPr>
                <w:rFonts w:ascii="Arial" w:hAnsi="Arial" w:cs="Arial"/>
              </w:rPr>
              <w:t>0.72</w:t>
            </w:r>
            <w:r w:rsidRPr="00331521">
              <w:rPr>
                <w:rFonts w:ascii="Arial" w:hAnsi="Arial" w:cs="Arial"/>
                <w:vertAlign w:val="superscript"/>
              </w:rPr>
              <w:t>d</w:t>
            </w:r>
            <w:r w:rsidRPr="00331521">
              <w:rPr>
                <w:rFonts w:ascii="Arial" w:hAnsi="Arial" w:cs="Arial"/>
              </w:rPr>
              <w:t xml:space="preserve"> ± 0.01 </w:t>
            </w:r>
          </w:p>
        </w:tc>
        <w:tc>
          <w:tcPr>
            <w:tcW w:w="836" w:type="dxa"/>
          </w:tcPr>
          <w:p w14:paraId="3A0B43CF" w14:textId="77777777" w:rsidR="009E7A07" w:rsidRPr="00331521" w:rsidRDefault="009E7A07" w:rsidP="00A379BB">
            <w:pPr>
              <w:jc w:val="both"/>
              <w:rPr>
                <w:rFonts w:ascii="Arial" w:hAnsi="Arial" w:cs="Arial"/>
              </w:rPr>
            </w:pPr>
            <w:r w:rsidRPr="00331521">
              <w:rPr>
                <w:rFonts w:ascii="Arial" w:hAnsi="Arial" w:cs="Arial"/>
              </w:rPr>
              <w:t>0.09</w:t>
            </w:r>
            <w:r w:rsidRPr="00331521">
              <w:rPr>
                <w:rFonts w:ascii="Arial" w:hAnsi="Arial" w:cs="Arial"/>
                <w:vertAlign w:val="superscript"/>
              </w:rPr>
              <w:t>ab</w:t>
            </w:r>
            <w:r w:rsidRPr="00331521">
              <w:rPr>
                <w:rFonts w:ascii="Arial" w:hAnsi="Arial" w:cs="Arial"/>
              </w:rPr>
              <w:t xml:space="preserve"> ± 0.01</w:t>
            </w:r>
          </w:p>
        </w:tc>
        <w:tc>
          <w:tcPr>
            <w:tcW w:w="1210" w:type="dxa"/>
          </w:tcPr>
          <w:p w14:paraId="5D351D29" w14:textId="77777777" w:rsidR="009E7A07" w:rsidRPr="00331521" w:rsidRDefault="009E7A07" w:rsidP="00A379BB">
            <w:pPr>
              <w:jc w:val="both"/>
              <w:rPr>
                <w:rFonts w:ascii="Arial" w:hAnsi="Arial" w:cs="Arial"/>
              </w:rPr>
            </w:pPr>
            <w:r w:rsidRPr="00331521">
              <w:rPr>
                <w:rFonts w:ascii="Arial" w:hAnsi="Arial" w:cs="Arial"/>
              </w:rPr>
              <w:t>0.19</w:t>
            </w:r>
            <w:r w:rsidRPr="00331521">
              <w:rPr>
                <w:rFonts w:ascii="Arial" w:hAnsi="Arial" w:cs="Arial"/>
                <w:vertAlign w:val="superscript"/>
              </w:rPr>
              <w:t>f</w:t>
            </w:r>
            <w:r w:rsidRPr="00331521">
              <w:rPr>
                <w:rFonts w:ascii="Arial" w:hAnsi="Arial" w:cs="Arial"/>
              </w:rPr>
              <w:t xml:space="preserve"> ± 0.01 </w:t>
            </w:r>
          </w:p>
        </w:tc>
        <w:tc>
          <w:tcPr>
            <w:tcW w:w="1023" w:type="dxa"/>
          </w:tcPr>
          <w:p w14:paraId="59AC9A3D" w14:textId="77777777" w:rsidR="009E7A07" w:rsidRPr="00331521" w:rsidRDefault="009E7A07" w:rsidP="00A379BB">
            <w:pPr>
              <w:jc w:val="both"/>
              <w:rPr>
                <w:rFonts w:ascii="Arial" w:hAnsi="Arial" w:cs="Arial"/>
              </w:rPr>
            </w:pPr>
            <w:r w:rsidRPr="00331521">
              <w:rPr>
                <w:rFonts w:ascii="Arial" w:hAnsi="Arial" w:cs="Arial"/>
              </w:rPr>
              <w:t>0.23</w:t>
            </w:r>
            <w:r w:rsidRPr="00331521">
              <w:rPr>
                <w:rFonts w:ascii="Arial" w:hAnsi="Arial" w:cs="Arial"/>
                <w:vertAlign w:val="superscript"/>
              </w:rPr>
              <w:t>e</w:t>
            </w:r>
            <w:r w:rsidRPr="00331521">
              <w:rPr>
                <w:rFonts w:ascii="Arial" w:hAnsi="Arial" w:cs="Arial"/>
              </w:rPr>
              <w:t xml:space="preserve"> ± 0.01 </w:t>
            </w:r>
          </w:p>
        </w:tc>
        <w:tc>
          <w:tcPr>
            <w:tcW w:w="979" w:type="dxa"/>
          </w:tcPr>
          <w:p w14:paraId="4DA60906" w14:textId="77777777" w:rsidR="009E7A07" w:rsidRPr="00331521" w:rsidRDefault="009E7A07" w:rsidP="00A379BB">
            <w:pPr>
              <w:jc w:val="both"/>
              <w:rPr>
                <w:rFonts w:ascii="Arial" w:hAnsi="Arial" w:cs="Arial"/>
              </w:rPr>
            </w:pPr>
            <w:r w:rsidRPr="00331521">
              <w:rPr>
                <w:rFonts w:ascii="Arial" w:hAnsi="Arial" w:cs="Arial"/>
              </w:rPr>
              <w:t>14.15</w:t>
            </w:r>
            <w:r w:rsidRPr="00331521">
              <w:rPr>
                <w:rFonts w:ascii="Arial" w:hAnsi="Arial" w:cs="Arial"/>
                <w:vertAlign w:val="superscript"/>
              </w:rPr>
              <w:t>a</w:t>
            </w:r>
            <w:r w:rsidRPr="00331521">
              <w:rPr>
                <w:rFonts w:ascii="Arial" w:hAnsi="Arial" w:cs="Arial"/>
              </w:rPr>
              <w:t xml:space="preserve">± 0.07 </w:t>
            </w:r>
          </w:p>
        </w:tc>
        <w:tc>
          <w:tcPr>
            <w:tcW w:w="786" w:type="dxa"/>
          </w:tcPr>
          <w:p w14:paraId="75B51679" w14:textId="77777777" w:rsidR="009E7A07" w:rsidRPr="00331521" w:rsidRDefault="009E7A07" w:rsidP="00A379BB">
            <w:pPr>
              <w:jc w:val="both"/>
              <w:rPr>
                <w:rFonts w:ascii="Arial" w:hAnsi="Arial" w:cs="Arial"/>
              </w:rPr>
            </w:pPr>
            <w:r w:rsidRPr="00331521">
              <w:rPr>
                <w:rFonts w:ascii="Arial" w:hAnsi="Arial" w:cs="Arial"/>
              </w:rPr>
              <w:t>1.25</w:t>
            </w:r>
            <w:r w:rsidRPr="00331521">
              <w:rPr>
                <w:rFonts w:ascii="Arial" w:hAnsi="Arial" w:cs="Arial"/>
                <w:vertAlign w:val="superscript"/>
              </w:rPr>
              <w:t>b</w:t>
            </w:r>
            <w:r w:rsidRPr="00331521">
              <w:rPr>
                <w:rFonts w:ascii="Arial" w:hAnsi="Arial" w:cs="Arial"/>
              </w:rPr>
              <w:t xml:space="preserve"> ± 0.35</w:t>
            </w:r>
          </w:p>
        </w:tc>
        <w:tc>
          <w:tcPr>
            <w:tcW w:w="874" w:type="dxa"/>
          </w:tcPr>
          <w:p w14:paraId="3F2C245B" w14:textId="77777777" w:rsidR="009E7A07" w:rsidRPr="00331521" w:rsidRDefault="009E7A07" w:rsidP="00A379BB">
            <w:pPr>
              <w:jc w:val="both"/>
              <w:rPr>
                <w:rFonts w:ascii="Arial" w:hAnsi="Arial" w:cs="Arial"/>
              </w:rPr>
            </w:pPr>
            <w:r w:rsidRPr="00331521">
              <w:rPr>
                <w:rFonts w:ascii="Arial" w:hAnsi="Arial" w:cs="Arial"/>
              </w:rPr>
              <w:t>15.45</w:t>
            </w:r>
            <w:r w:rsidRPr="00331521">
              <w:rPr>
                <w:rFonts w:ascii="Arial" w:hAnsi="Arial" w:cs="Arial"/>
                <w:vertAlign w:val="superscript"/>
              </w:rPr>
              <w:t>d</w:t>
            </w:r>
            <w:r w:rsidRPr="00331521">
              <w:rPr>
                <w:rFonts w:ascii="Arial" w:hAnsi="Arial" w:cs="Arial"/>
              </w:rPr>
              <w:t>± 0.07</w:t>
            </w:r>
          </w:p>
        </w:tc>
        <w:tc>
          <w:tcPr>
            <w:tcW w:w="1033" w:type="dxa"/>
          </w:tcPr>
          <w:p w14:paraId="1B7B8F67" w14:textId="77777777" w:rsidR="009E7A07" w:rsidRPr="00331521" w:rsidRDefault="009E7A07" w:rsidP="00A379BB">
            <w:pPr>
              <w:jc w:val="both"/>
              <w:rPr>
                <w:rFonts w:ascii="Arial" w:hAnsi="Arial" w:cs="Arial"/>
              </w:rPr>
            </w:pPr>
            <w:r w:rsidRPr="00331521">
              <w:rPr>
                <w:rFonts w:ascii="Arial" w:hAnsi="Arial" w:cs="Arial"/>
              </w:rPr>
              <w:t>3.55</w:t>
            </w:r>
            <w:r w:rsidRPr="00331521">
              <w:rPr>
                <w:rFonts w:ascii="Arial" w:hAnsi="Arial" w:cs="Arial"/>
                <w:vertAlign w:val="superscript"/>
              </w:rPr>
              <w:t>f</w:t>
            </w:r>
            <w:r w:rsidRPr="00331521">
              <w:rPr>
                <w:rFonts w:ascii="Arial" w:hAnsi="Arial" w:cs="Arial"/>
              </w:rPr>
              <w:t xml:space="preserve"> ± 0.07 </w:t>
            </w:r>
          </w:p>
        </w:tc>
        <w:tc>
          <w:tcPr>
            <w:tcW w:w="828" w:type="dxa"/>
          </w:tcPr>
          <w:p w14:paraId="6E391BD0" w14:textId="77777777" w:rsidR="009E7A07" w:rsidRPr="00331521" w:rsidRDefault="009E7A07" w:rsidP="00A379BB">
            <w:pPr>
              <w:jc w:val="both"/>
              <w:rPr>
                <w:rFonts w:ascii="Arial" w:hAnsi="Arial" w:cs="Arial"/>
              </w:rPr>
            </w:pPr>
            <w:r w:rsidRPr="00331521">
              <w:rPr>
                <w:rFonts w:ascii="Arial" w:hAnsi="Arial" w:cs="Arial"/>
              </w:rPr>
              <w:t>4.55</w:t>
            </w:r>
            <w:r w:rsidRPr="00331521">
              <w:rPr>
                <w:rFonts w:ascii="Arial" w:hAnsi="Arial" w:cs="Arial"/>
                <w:vertAlign w:val="superscript"/>
              </w:rPr>
              <w:t>e</w:t>
            </w:r>
            <w:r w:rsidRPr="00331521">
              <w:rPr>
                <w:rFonts w:ascii="Arial" w:hAnsi="Arial" w:cs="Arial"/>
              </w:rPr>
              <w:t xml:space="preserve"> ± 0.07</w:t>
            </w:r>
          </w:p>
        </w:tc>
      </w:tr>
      <w:tr w:rsidR="009E7A07" w:rsidRPr="00331521" w14:paraId="2899D074" w14:textId="77777777" w:rsidTr="00A379BB">
        <w:tc>
          <w:tcPr>
            <w:tcW w:w="866" w:type="dxa"/>
          </w:tcPr>
          <w:p w14:paraId="5C667C1C" w14:textId="77777777" w:rsidR="009E7A07" w:rsidRPr="00331521" w:rsidRDefault="009E7A07" w:rsidP="00A379BB">
            <w:pPr>
              <w:jc w:val="both"/>
              <w:rPr>
                <w:rFonts w:ascii="Arial" w:hAnsi="Arial" w:cs="Arial"/>
              </w:rPr>
            </w:pPr>
            <w:r w:rsidRPr="00331521">
              <w:rPr>
                <w:rFonts w:ascii="Arial" w:hAnsi="Arial" w:cs="Arial"/>
              </w:rPr>
              <w:t>R2</w:t>
            </w:r>
          </w:p>
        </w:tc>
        <w:tc>
          <w:tcPr>
            <w:tcW w:w="1141" w:type="dxa"/>
          </w:tcPr>
          <w:p w14:paraId="62B430F6" w14:textId="77777777" w:rsidR="009E7A07" w:rsidRPr="00331521" w:rsidRDefault="009E7A07" w:rsidP="00A379BB">
            <w:pPr>
              <w:jc w:val="both"/>
              <w:rPr>
                <w:rFonts w:ascii="Arial" w:hAnsi="Arial" w:cs="Arial"/>
              </w:rPr>
            </w:pPr>
            <w:r w:rsidRPr="00331521">
              <w:rPr>
                <w:rFonts w:ascii="Arial" w:hAnsi="Arial" w:cs="Arial"/>
              </w:rPr>
              <w:t>0.55</w:t>
            </w:r>
            <w:r w:rsidRPr="00331521">
              <w:rPr>
                <w:rFonts w:ascii="Arial" w:hAnsi="Arial" w:cs="Arial"/>
                <w:vertAlign w:val="superscript"/>
              </w:rPr>
              <w:t>b</w:t>
            </w:r>
            <w:r w:rsidRPr="00331521">
              <w:rPr>
                <w:rFonts w:ascii="Arial" w:hAnsi="Arial" w:cs="Arial"/>
              </w:rPr>
              <w:t xml:space="preserve"> ± 0.01 </w:t>
            </w:r>
          </w:p>
        </w:tc>
        <w:tc>
          <w:tcPr>
            <w:tcW w:w="836" w:type="dxa"/>
          </w:tcPr>
          <w:p w14:paraId="35C731B2" w14:textId="77777777" w:rsidR="009E7A07" w:rsidRPr="00331521" w:rsidRDefault="009E7A07" w:rsidP="00A379BB">
            <w:pPr>
              <w:jc w:val="both"/>
              <w:rPr>
                <w:rFonts w:ascii="Arial" w:hAnsi="Arial" w:cs="Arial"/>
              </w:rPr>
            </w:pPr>
            <w:r w:rsidRPr="00331521">
              <w:rPr>
                <w:rFonts w:ascii="Arial" w:hAnsi="Arial" w:cs="Arial"/>
              </w:rPr>
              <w:t>0.07</w:t>
            </w:r>
            <w:r w:rsidRPr="00331521">
              <w:rPr>
                <w:rFonts w:ascii="Arial" w:hAnsi="Arial" w:cs="Arial"/>
                <w:vertAlign w:val="superscript"/>
              </w:rPr>
              <w:t>ab</w:t>
            </w:r>
            <w:r w:rsidRPr="00331521">
              <w:rPr>
                <w:rFonts w:ascii="Arial" w:hAnsi="Arial" w:cs="Arial"/>
              </w:rPr>
              <w:t xml:space="preserve"> ± 0.01</w:t>
            </w:r>
          </w:p>
        </w:tc>
        <w:tc>
          <w:tcPr>
            <w:tcW w:w="1210" w:type="dxa"/>
          </w:tcPr>
          <w:p w14:paraId="35CA5BD2" w14:textId="77777777" w:rsidR="009E7A07" w:rsidRPr="00331521" w:rsidRDefault="009E7A07" w:rsidP="00A379BB">
            <w:pPr>
              <w:jc w:val="both"/>
              <w:rPr>
                <w:rFonts w:ascii="Arial" w:hAnsi="Arial" w:cs="Arial"/>
              </w:rPr>
            </w:pPr>
            <w:r w:rsidRPr="00331521">
              <w:rPr>
                <w:rFonts w:ascii="Arial" w:hAnsi="Arial" w:cs="Arial"/>
              </w:rPr>
              <w:t>0.15</w:t>
            </w:r>
            <w:r w:rsidRPr="00331521">
              <w:rPr>
                <w:rFonts w:ascii="Arial" w:hAnsi="Arial" w:cs="Arial"/>
                <w:vertAlign w:val="superscript"/>
              </w:rPr>
              <w:t>cd</w:t>
            </w:r>
            <w:r w:rsidRPr="00331521">
              <w:rPr>
                <w:rFonts w:ascii="Arial" w:hAnsi="Arial" w:cs="Arial"/>
              </w:rPr>
              <w:t xml:space="preserve"> ± 0.01 </w:t>
            </w:r>
          </w:p>
        </w:tc>
        <w:tc>
          <w:tcPr>
            <w:tcW w:w="1023" w:type="dxa"/>
          </w:tcPr>
          <w:p w14:paraId="2F315F2E" w14:textId="77777777" w:rsidR="009E7A07" w:rsidRPr="00331521" w:rsidRDefault="009E7A07" w:rsidP="00A379BB">
            <w:pPr>
              <w:jc w:val="both"/>
              <w:rPr>
                <w:rFonts w:ascii="Arial" w:hAnsi="Arial" w:cs="Arial"/>
              </w:rPr>
            </w:pPr>
            <w:r w:rsidRPr="00331521">
              <w:rPr>
                <w:rFonts w:ascii="Arial" w:hAnsi="Arial" w:cs="Arial"/>
              </w:rPr>
              <w:t>0.17</w:t>
            </w:r>
            <w:r w:rsidRPr="00331521">
              <w:rPr>
                <w:rFonts w:ascii="Arial" w:hAnsi="Arial" w:cs="Arial"/>
                <w:vertAlign w:val="superscript"/>
              </w:rPr>
              <w:t>cd</w:t>
            </w:r>
            <w:r w:rsidRPr="00331521">
              <w:rPr>
                <w:rFonts w:ascii="Arial" w:hAnsi="Arial" w:cs="Arial"/>
              </w:rPr>
              <w:t xml:space="preserve"> ± 0.01 </w:t>
            </w:r>
          </w:p>
        </w:tc>
        <w:tc>
          <w:tcPr>
            <w:tcW w:w="979" w:type="dxa"/>
          </w:tcPr>
          <w:p w14:paraId="141D4407" w14:textId="77777777" w:rsidR="009E7A07" w:rsidRPr="00331521" w:rsidRDefault="009E7A07" w:rsidP="00A379BB">
            <w:pPr>
              <w:jc w:val="both"/>
              <w:rPr>
                <w:rFonts w:ascii="Arial" w:hAnsi="Arial" w:cs="Arial"/>
              </w:rPr>
            </w:pPr>
            <w:r w:rsidRPr="00331521">
              <w:rPr>
                <w:rFonts w:ascii="Arial" w:hAnsi="Arial" w:cs="Arial"/>
              </w:rPr>
              <w:t>28.15</w:t>
            </w:r>
            <w:r w:rsidRPr="00331521">
              <w:rPr>
                <w:rFonts w:ascii="Arial" w:hAnsi="Arial" w:cs="Arial"/>
                <w:vertAlign w:val="superscript"/>
              </w:rPr>
              <w:t>d</w:t>
            </w:r>
            <w:r w:rsidRPr="00331521">
              <w:rPr>
                <w:rFonts w:ascii="Arial" w:hAnsi="Arial" w:cs="Arial"/>
              </w:rPr>
              <w:t xml:space="preserve"> ± 0.07</w:t>
            </w:r>
          </w:p>
        </w:tc>
        <w:tc>
          <w:tcPr>
            <w:tcW w:w="786" w:type="dxa"/>
          </w:tcPr>
          <w:p w14:paraId="41C76BA1" w14:textId="77777777" w:rsidR="009E7A07" w:rsidRPr="00331521" w:rsidRDefault="009E7A07" w:rsidP="00A379BB">
            <w:pPr>
              <w:jc w:val="both"/>
              <w:rPr>
                <w:rFonts w:ascii="Arial" w:hAnsi="Arial" w:cs="Arial"/>
              </w:rPr>
            </w:pPr>
            <w:r w:rsidRPr="00331521">
              <w:rPr>
                <w:rFonts w:ascii="Arial" w:hAnsi="Arial" w:cs="Arial"/>
              </w:rPr>
              <w:t>0.55</w:t>
            </w:r>
            <w:r w:rsidRPr="00331521">
              <w:rPr>
                <w:rFonts w:ascii="Arial" w:hAnsi="Arial" w:cs="Arial"/>
                <w:vertAlign w:val="superscript"/>
              </w:rPr>
              <w:t>a</w:t>
            </w:r>
            <w:r w:rsidRPr="00331521">
              <w:rPr>
                <w:rFonts w:ascii="Arial" w:hAnsi="Arial" w:cs="Arial"/>
              </w:rPr>
              <w:t xml:space="preserve"> ± 0.07</w:t>
            </w:r>
          </w:p>
        </w:tc>
        <w:tc>
          <w:tcPr>
            <w:tcW w:w="874" w:type="dxa"/>
          </w:tcPr>
          <w:p w14:paraId="1A78C3FA" w14:textId="77777777" w:rsidR="009E7A07" w:rsidRPr="00331521" w:rsidRDefault="009E7A07" w:rsidP="00A379BB">
            <w:pPr>
              <w:jc w:val="both"/>
              <w:rPr>
                <w:rFonts w:ascii="Arial" w:hAnsi="Arial" w:cs="Arial"/>
              </w:rPr>
            </w:pPr>
            <w:r w:rsidRPr="00331521">
              <w:rPr>
                <w:rFonts w:ascii="Arial" w:hAnsi="Arial" w:cs="Arial"/>
              </w:rPr>
              <w:t>12.75</w:t>
            </w:r>
            <w:r w:rsidRPr="00331521">
              <w:rPr>
                <w:rFonts w:ascii="Arial" w:hAnsi="Arial" w:cs="Arial"/>
                <w:vertAlign w:val="superscript"/>
              </w:rPr>
              <w:t>c</w:t>
            </w:r>
            <w:r w:rsidRPr="00331521">
              <w:rPr>
                <w:rFonts w:ascii="Arial" w:hAnsi="Arial" w:cs="Arial"/>
              </w:rPr>
              <w:t xml:space="preserve"> ± 0.07</w:t>
            </w:r>
          </w:p>
        </w:tc>
        <w:tc>
          <w:tcPr>
            <w:tcW w:w="1033" w:type="dxa"/>
          </w:tcPr>
          <w:p w14:paraId="2603020C" w14:textId="77777777" w:rsidR="009E7A07" w:rsidRPr="00331521" w:rsidRDefault="009E7A07" w:rsidP="00A379BB">
            <w:pPr>
              <w:jc w:val="both"/>
              <w:rPr>
                <w:rFonts w:ascii="Arial" w:hAnsi="Arial" w:cs="Arial"/>
              </w:rPr>
            </w:pPr>
            <w:r w:rsidRPr="00331521">
              <w:rPr>
                <w:rFonts w:ascii="Arial" w:hAnsi="Arial" w:cs="Arial"/>
              </w:rPr>
              <w:t>2.55</w:t>
            </w:r>
            <w:r w:rsidRPr="00331521">
              <w:rPr>
                <w:rFonts w:ascii="Arial" w:hAnsi="Arial" w:cs="Arial"/>
                <w:vertAlign w:val="superscript"/>
              </w:rPr>
              <w:t>d</w:t>
            </w:r>
            <w:r w:rsidRPr="00331521">
              <w:rPr>
                <w:rFonts w:ascii="Arial" w:hAnsi="Arial" w:cs="Arial"/>
              </w:rPr>
              <w:t xml:space="preserve"> ± 0.07 </w:t>
            </w:r>
          </w:p>
        </w:tc>
        <w:tc>
          <w:tcPr>
            <w:tcW w:w="828" w:type="dxa"/>
          </w:tcPr>
          <w:p w14:paraId="5C7250FD" w14:textId="77777777" w:rsidR="009E7A07" w:rsidRPr="00331521" w:rsidRDefault="009E7A07" w:rsidP="00A379BB">
            <w:pPr>
              <w:jc w:val="both"/>
              <w:rPr>
                <w:rFonts w:ascii="Arial" w:hAnsi="Arial" w:cs="Arial"/>
              </w:rPr>
            </w:pPr>
            <w:r w:rsidRPr="00331521">
              <w:rPr>
                <w:rFonts w:ascii="Arial" w:hAnsi="Arial" w:cs="Arial"/>
              </w:rPr>
              <w:t>3.45</w:t>
            </w:r>
            <w:r w:rsidRPr="00331521">
              <w:rPr>
                <w:rFonts w:ascii="Arial" w:hAnsi="Arial" w:cs="Arial"/>
                <w:vertAlign w:val="superscript"/>
              </w:rPr>
              <w:t>cd</w:t>
            </w:r>
            <w:r w:rsidRPr="00331521">
              <w:rPr>
                <w:rFonts w:ascii="Arial" w:hAnsi="Arial" w:cs="Arial"/>
              </w:rPr>
              <w:t xml:space="preserve"> ± 0.07</w:t>
            </w:r>
          </w:p>
        </w:tc>
      </w:tr>
      <w:tr w:rsidR="009E7A07" w:rsidRPr="00331521" w14:paraId="70A273E1" w14:textId="77777777" w:rsidTr="00A379BB">
        <w:tc>
          <w:tcPr>
            <w:tcW w:w="866" w:type="dxa"/>
          </w:tcPr>
          <w:p w14:paraId="2FDEC41D" w14:textId="77777777" w:rsidR="009E7A07" w:rsidRPr="00331521" w:rsidRDefault="009E7A07" w:rsidP="00A379BB">
            <w:pPr>
              <w:jc w:val="both"/>
              <w:rPr>
                <w:rFonts w:ascii="Arial" w:hAnsi="Arial" w:cs="Arial"/>
              </w:rPr>
            </w:pPr>
            <w:r w:rsidRPr="00331521">
              <w:rPr>
                <w:rFonts w:ascii="Arial" w:hAnsi="Arial" w:cs="Arial"/>
              </w:rPr>
              <w:t>R3</w:t>
            </w:r>
          </w:p>
        </w:tc>
        <w:tc>
          <w:tcPr>
            <w:tcW w:w="1141" w:type="dxa"/>
          </w:tcPr>
          <w:p w14:paraId="10165B70" w14:textId="77777777" w:rsidR="009E7A07" w:rsidRPr="00331521" w:rsidRDefault="009E7A07" w:rsidP="00A379BB">
            <w:pPr>
              <w:jc w:val="both"/>
              <w:rPr>
                <w:rFonts w:ascii="Arial" w:hAnsi="Arial" w:cs="Arial"/>
              </w:rPr>
            </w:pPr>
            <w:r w:rsidRPr="00331521">
              <w:rPr>
                <w:rFonts w:ascii="Arial" w:hAnsi="Arial" w:cs="Arial"/>
              </w:rPr>
              <w:t>0.66</w:t>
            </w:r>
            <w:r w:rsidRPr="00331521">
              <w:rPr>
                <w:rFonts w:ascii="Arial" w:hAnsi="Arial" w:cs="Arial"/>
                <w:vertAlign w:val="superscript"/>
              </w:rPr>
              <w:t>c</w:t>
            </w:r>
            <w:r w:rsidRPr="00331521">
              <w:rPr>
                <w:rFonts w:ascii="Arial" w:hAnsi="Arial" w:cs="Arial"/>
              </w:rPr>
              <w:t xml:space="preserve"> ± 0.01 </w:t>
            </w:r>
          </w:p>
        </w:tc>
        <w:tc>
          <w:tcPr>
            <w:tcW w:w="836" w:type="dxa"/>
          </w:tcPr>
          <w:p w14:paraId="44BE956E" w14:textId="77777777" w:rsidR="009E7A07" w:rsidRPr="00331521" w:rsidRDefault="009E7A07" w:rsidP="00A379BB">
            <w:pPr>
              <w:jc w:val="both"/>
              <w:rPr>
                <w:rFonts w:ascii="Arial" w:hAnsi="Arial" w:cs="Arial"/>
              </w:rPr>
            </w:pPr>
            <w:r w:rsidRPr="00331521">
              <w:rPr>
                <w:rFonts w:ascii="Arial" w:hAnsi="Arial" w:cs="Arial"/>
              </w:rPr>
              <w:t>0.09</w:t>
            </w:r>
            <w:r w:rsidRPr="00331521">
              <w:rPr>
                <w:rFonts w:ascii="Arial" w:hAnsi="Arial" w:cs="Arial"/>
                <w:vertAlign w:val="superscript"/>
              </w:rPr>
              <w:t>ab</w:t>
            </w:r>
            <w:r w:rsidRPr="00331521">
              <w:rPr>
                <w:rFonts w:ascii="Arial" w:hAnsi="Arial" w:cs="Arial"/>
              </w:rPr>
              <w:t xml:space="preserve"> ± 0.01</w:t>
            </w:r>
          </w:p>
        </w:tc>
        <w:tc>
          <w:tcPr>
            <w:tcW w:w="1210" w:type="dxa"/>
          </w:tcPr>
          <w:p w14:paraId="5E776A36" w14:textId="77777777" w:rsidR="009E7A07" w:rsidRPr="00331521" w:rsidRDefault="009E7A07" w:rsidP="00A379BB">
            <w:pPr>
              <w:jc w:val="both"/>
              <w:rPr>
                <w:rFonts w:ascii="Arial" w:hAnsi="Arial" w:cs="Arial"/>
              </w:rPr>
            </w:pPr>
            <w:r w:rsidRPr="00331521">
              <w:rPr>
                <w:rFonts w:ascii="Arial" w:hAnsi="Arial" w:cs="Arial"/>
              </w:rPr>
              <w:t>0.12</w:t>
            </w:r>
            <w:r w:rsidRPr="00331521">
              <w:rPr>
                <w:rFonts w:ascii="Arial" w:hAnsi="Arial" w:cs="Arial"/>
                <w:vertAlign w:val="superscript"/>
              </w:rPr>
              <w:t>ab</w:t>
            </w:r>
            <w:r w:rsidRPr="00331521">
              <w:rPr>
                <w:rFonts w:ascii="Arial" w:hAnsi="Arial" w:cs="Arial"/>
              </w:rPr>
              <w:t xml:space="preserve"> ± 0.02</w:t>
            </w:r>
          </w:p>
        </w:tc>
        <w:tc>
          <w:tcPr>
            <w:tcW w:w="1023" w:type="dxa"/>
          </w:tcPr>
          <w:p w14:paraId="26327DE0" w14:textId="77777777" w:rsidR="009E7A07" w:rsidRPr="00331521" w:rsidRDefault="009E7A07" w:rsidP="00A379BB">
            <w:pPr>
              <w:jc w:val="both"/>
              <w:rPr>
                <w:rFonts w:ascii="Arial" w:hAnsi="Arial" w:cs="Arial"/>
              </w:rPr>
            </w:pPr>
            <w:r w:rsidRPr="00331521">
              <w:rPr>
                <w:rFonts w:ascii="Arial" w:hAnsi="Arial" w:cs="Arial"/>
              </w:rPr>
              <w:t>0.19</w:t>
            </w:r>
            <w:r w:rsidRPr="00331521">
              <w:rPr>
                <w:rFonts w:ascii="Arial" w:hAnsi="Arial" w:cs="Arial"/>
                <w:vertAlign w:val="superscript"/>
              </w:rPr>
              <w:t>d</w:t>
            </w:r>
            <w:r w:rsidRPr="00331521">
              <w:rPr>
                <w:rFonts w:ascii="Arial" w:hAnsi="Arial" w:cs="Arial"/>
              </w:rPr>
              <w:t xml:space="preserve"> ± 0.01 </w:t>
            </w:r>
          </w:p>
        </w:tc>
        <w:tc>
          <w:tcPr>
            <w:tcW w:w="979" w:type="dxa"/>
          </w:tcPr>
          <w:p w14:paraId="7A13AF32" w14:textId="77777777" w:rsidR="009E7A07" w:rsidRPr="00331521" w:rsidRDefault="009E7A07" w:rsidP="00A379BB">
            <w:pPr>
              <w:jc w:val="both"/>
              <w:rPr>
                <w:rFonts w:ascii="Arial" w:hAnsi="Arial" w:cs="Arial"/>
              </w:rPr>
            </w:pPr>
            <w:r w:rsidRPr="00331521">
              <w:rPr>
                <w:rFonts w:ascii="Arial" w:hAnsi="Arial" w:cs="Arial"/>
              </w:rPr>
              <w:t>36.35</w:t>
            </w:r>
            <w:r w:rsidRPr="00331521">
              <w:rPr>
                <w:rFonts w:ascii="Arial" w:hAnsi="Arial" w:cs="Arial"/>
                <w:vertAlign w:val="superscript"/>
              </w:rPr>
              <w:t>f</w:t>
            </w:r>
            <w:r w:rsidRPr="00331521">
              <w:rPr>
                <w:rFonts w:ascii="Arial" w:hAnsi="Arial" w:cs="Arial"/>
              </w:rPr>
              <w:t xml:space="preserve"> ± 0.07</w:t>
            </w:r>
          </w:p>
        </w:tc>
        <w:tc>
          <w:tcPr>
            <w:tcW w:w="786" w:type="dxa"/>
          </w:tcPr>
          <w:p w14:paraId="6035138A" w14:textId="77777777" w:rsidR="009E7A07" w:rsidRPr="00331521" w:rsidRDefault="009E7A07" w:rsidP="00A379BB">
            <w:pPr>
              <w:jc w:val="both"/>
              <w:rPr>
                <w:rFonts w:ascii="Arial" w:hAnsi="Arial" w:cs="Arial"/>
              </w:rPr>
            </w:pPr>
            <w:r w:rsidRPr="00331521">
              <w:rPr>
                <w:rFonts w:ascii="Arial" w:hAnsi="Arial" w:cs="Arial"/>
              </w:rPr>
              <w:t>0.45</w:t>
            </w:r>
            <w:r w:rsidRPr="00331521">
              <w:rPr>
                <w:rFonts w:ascii="Arial" w:hAnsi="Arial" w:cs="Arial"/>
                <w:vertAlign w:val="superscript"/>
              </w:rPr>
              <w:t>a</w:t>
            </w:r>
            <w:r w:rsidRPr="00331521">
              <w:rPr>
                <w:rFonts w:ascii="Arial" w:hAnsi="Arial" w:cs="Arial"/>
              </w:rPr>
              <w:t xml:space="preserve"> ± 0.07</w:t>
            </w:r>
          </w:p>
        </w:tc>
        <w:tc>
          <w:tcPr>
            <w:tcW w:w="874" w:type="dxa"/>
          </w:tcPr>
          <w:p w14:paraId="6F3B7111" w14:textId="77777777" w:rsidR="009E7A07" w:rsidRPr="00331521" w:rsidRDefault="009E7A07" w:rsidP="00A379BB">
            <w:pPr>
              <w:jc w:val="both"/>
              <w:rPr>
                <w:rFonts w:ascii="Arial" w:hAnsi="Arial" w:cs="Arial"/>
              </w:rPr>
            </w:pPr>
            <w:r w:rsidRPr="00331521">
              <w:rPr>
                <w:rFonts w:ascii="Arial" w:hAnsi="Arial" w:cs="Arial"/>
              </w:rPr>
              <w:t>15.50</w:t>
            </w:r>
            <w:r w:rsidRPr="00331521">
              <w:rPr>
                <w:rFonts w:ascii="Arial" w:hAnsi="Arial" w:cs="Arial"/>
                <w:vertAlign w:val="superscript"/>
              </w:rPr>
              <w:t>d</w:t>
            </w:r>
            <w:r w:rsidRPr="00331521">
              <w:rPr>
                <w:rFonts w:ascii="Arial" w:hAnsi="Arial" w:cs="Arial"/>
              </w:rPr>
              <w:t xml:space="preserve"> ± 0.07</w:t>
            </w:r>
          </w:p>
        </w:tc>
        <w:tc>
          <w:tcPr>
            <w:tcW w:w="1033" w:type="dxa"/>
          </w:tcPr>
          <w:p w14:paraId="566D9482" w14:textId="77777777" w:rsidR="009E7A07" w:rsidRPr="00331521" w:rsidRDefault="009E7A07" w:rsidP="00A379BB">
            <w:pPr>
              <w:jc w:val="both"/>
              <w:rPr>
                <w:rFonts w:ascii="Arial" w:hAnsi="Arial" w:cs="Arial"/>
              </w:rPr>
            </w:pPr>
            <w:r w:rsidRPr="00331521">
              <w:rPr>
                <w:rFonts w:ascii="Arial" w:hAnsi="Arial" w:cs="Arial"/>
              </w:rPr>
              <w:t>4.45</w:t>
            </w:r>
            <w:r w:rsidRPr="00331521">
              <w:rPr>
                <w:rFonts w:ascii="Arial" w:hAnsi="Arial" w:cs="Arial"/>
                <w:vertAlign w:val="superscript"/>
              </w:rPr>
              <w:t>g</w:t>
            </w:r>
            <w:r w:rsidRPr="00331521">
              <w:rPr>
                <w:rFonts w:ascii="Arial" w:hAnsi="Arial" w:cs="Arial"/>
              </w:rPr>
              <w:t xml:space="preserve"> ± 0.07 </w:t>
            </w:r>
          </w:p>
        </w:tc>
        <w:tc>
          <w:tcPr>
            <w:tcW w:w="828" w:type="dxa"/>
          </w:tcPr>
          <w:p w14:paraId="44E71877" w14:textId="77777777" w:rsidR="009E7A07" w:rsidRPr="00331521" w:rsidRDefault="009E7A07" w:rsidP="00A379BB">
            <w:pPr>
              <w:jc w:val="both"/>
              <w:rPr>
                <w:rFonts w:ascii="Arial" w:hAnsi="Arial" w:cs="Arial"/>
              </w:rPr>
            </w:pPr>
            <w:r w:rsidRPr="00331521">
              <w:rPr>
                <w:rFonts w:ascii="Arial" w:hAnsi="Arial" w:cs="Arial"/>
              </w:rPr>
              <w:t>3.15</w:t>
            </w:r>
            <w:r w:rsidRPr="00331521">
              <w:rPr>
                <w:rFonts w:ascii="Arial" w:hAnsi="Arial" w:cs="Arial"/>
                <w:vertAlign w:val="superscript"/>
              </w:rPr>
              <w:t>c</w:t>
            </w:r>
            <w:r w:rsidRPr="00331521">
              <w:rPr>
                <w:rFonts w:ascii="Arial" w:hAnsi="Arial" w:cs="Arial"/>
              </w:rPr>
              <w:t xml:space="preserve"> ± 0.07</w:t>
            </w:r>
          </w:p>
        </w:tc>
      </w:tr>
      <w:tr w:rsidR="009E7A07" w:rsidRPr="00331521" w14:paraId="3088CCAF" w14:textId="77777777" w:rsidTr="00A379BB">
        <w:tc>
          <w:tcPr>
            <w:tcW w:w="866" w:type="dxa"/>
          </w:tcPr>
          <w:p w14:paraId="23447919" w14:textId="77777777" w:rsidR="009E7A07" w:rsidRPr="00331521" w:rsidRDefault="009E7A07" w:rsidP="00A379BB">
            <w:pPr>
              <w:jc w:val="both"/>
              <w:rPr>
                <w:rFonts w:ascii="Arial" w:hAnsi="Arial" w:cs="Arial"/>
              </w:rPr>
            </w:pPr>
            <w:r w:rsidRPr="00331521">
              <w:rPr>
                <w:rFonts w:ascii="Arial" w:hAnsi="Arial" w:cs="Arial"/>
              </w:rPr>
              <w:t>R4</w:t>
            </w:r>
          </w:p>
        </w:tc>
        <w:tc>
          <w:tcPr>
            <w:tcW w:w="1141" w:type="dxa"/>
          </w:tcPr>
          <w:p w14:paraId="14E67F63" w14:textId="77777777" w:rsidR="009E7A07" w:rsidRPr="00331521" w:rsidRDefault="009E7A07" w:rsidP="00A379BB">
            <w:pPr>
              <w:jc w:val="both"/>
              <w:rPr>
                <w:rFonts w:ascii="Arial" w:hAnsi="Arial" w:cs="Arial"/>
              </w:rPr>
            </w:pPr>
            <w:r w:rsidRPr="00331521">
              <w:rPr>
                <w:rFonts w:ascii="Arial" w:hAnsi="Arial" w:cs="Arial"/>
              </w:rPr>
              <w:t>1.13</w:t>
            </w:r>
            <w:r w:rsidRPr="00331521">
              <w:rPr>
                <w:rFonts w:ascii="Arial" w:hAnsi="Arial" w:cs="Arial"/>
                <w:vertAlign w:val="superscript"/>
              </w:rPr>
              <w:t>f</w:t>
            </w:r>
            <w:r w:rsidRPr="00331521">
              <w:rPr>
                <w:rFonts w:ascii="Arial" w:hAnsi="Arial" w:cs="Arial"/>
              </w:rPr>
              <w:t xml:space="preserve"> ± 0.01 </w:t>
            </w:r>
          </w:p>
        </w:tc>
        <w:tc>
          <w:tcPr>
            <w:tcW w:w="836" w:type="dxa"/>
          </w:tcPr>
          <w:p w14:paraId="69B1C17E" w14:textId="77777777" w:rsidR="009E7A07" w:rsidRPr="00331521" w:rsidRDefault="009E7A07" w:rsidP="00A379BB">
            <w:pPr>
              <w:jc w:val="both"/>
              <w:rPr>
                <w:rFonts w:ascii="Arial" w:hAnsi="Arial" w:cs="Arial"/>
              </w:rPr>
            </w:pPr>
            <w:r w:rsidRPr="00331521">
              <w:rPr>
                <w:rFonts w:ascii="Arial" w:hAnsi="Arial" w:cs="Arial"/>
              </w:rPr>
              <w:t>0.07</w:t>
            </w:r>
            <w:r w:rsidRPr="00331521">
              <w:rPr>
                <w:rFonts w:ascii="Arial" w:hAnsi="Arial" w:cs="Arial"/>
                <w:vertAlign w:val="superscript"/>
              </w:rPr>
              <w:t>ab</w:t>
            </w:r>
            <w:r w:rsidRPr="00331521">
              <w:rPr>
                <w:rFonts w:ascii="Arial" w:hAnsi="Arial" w:cs="Arial"/>
              </w:rPr>
              <w:t xml:space="preserve"> ± 0.01</w:t>
            </w:r>
          </w:p>
        </w:tc>
        <w:tc>
          <w:tcPr>
            <w:tcW w:w="1210" w:type="dxa"/>
          </w:tcPr>
          <w:p w14:paraId="6358F861" w14:textId="77777777" w:rsidR="009E7A07" w:rsidRPr="00331521" w:rsidRDefault="009E7A07" w:rsidP="00A379BB">
            <w:pPr>
              <w:jc w:val="both"/>
              <w:rPr>
                <w:rFonts w:ascii="Arial" w:hAnsi="Arial" w:cs="Arial"/>
              </w:rPr>
            </w:pPr>
            <w:r w:rsidRPr="00331521">
              <w:rPr>
                <w:rFonts w:ascii="Arial" w:hAnsi="Arial" w:cs="Arial"/>
              </w:rPr>
              <w:t>0.18</w:t>
            </w:r>
            <w:r w:rsidRPr="00331521">
              <w:rPr>
                <w:rFonts w:ascii="Arial" w:hAnsi="Arial" w:cs="Arial"/>
                <w:vertAlign w:val="superscript"/>
              </w:rPr>
              <w:t>ef</w:t>
            </w:r>
            <w:r w:rsidRPr="00331521">
              <w:rPr>
                <w:rFonts w:ascii="Arial" w:hAnsi="Arial" w:cs="Arial"/>
              </w:rPr>
              <w:t xml:space="preserve"> ± 0.01 </w:t>
            </w:r>
          </w:p>
        </w:tc>
        <w:tc>
          <w:tcPr>
            <w:tcW w:w="1023" w:type="dxa"/>
          </w:tcPr>
          <w:p w14:paraId="673D99DF" w14:textId="77777777" w:rsidR="009E7A07" w:rsidRPr="00331521" w:rsidRDefault="009E7A07" w:rsidP="00A379BB">
            <w:pPr>
              <w:jc w:val="both"/>
              <w:rPr>
                <w:rFonts w:ascii="Arial" w:hAnsi="Arial" w:cs="Arial"/>
              </w:rPr>
            </w:pPr>
            <w:r w:rsidRPr="00331521">
              <w:rPr>
                <w:rFonts w:ascii="Arial" w:hAnsi="Arial" w:cs="Arial"/>
              </w:rPr>
              <w:t>0.17</w:t>
            </w:r>
            <w:r w:rsidRPr="00331521">
              <w:rPr>
                <w:rFonts w:ascii="Arial" w:hAnsi="Arial" w:cs="Arial"/>
                <w:vertAlign w:val="superscript"/>
              </w:rPr>
              <w:t>cd</w:t>
            </w:r>
            <w:r w:rsidRPr="00331521">
              <w:rPr>
                <w:rFonts w:ascii="Arial" w:hAnsi="Arial" w:cs="Arial"/>
              </w:rPr>
              <w:t xml:space="preserve"> ± 0.01</w:t>
            </w:r>
          </w:p>
        </w:tc>
        <w:tc>
          <w:tcPr>
            <w:tcW w:w="979" w:type="dxa"/>
          </w:tcPr>
          <w:p w14:paraId="4144EAC9" w14:textId="77777777" w:rsidR="009E7A07" w:rsidRPr="00331521" w:rsidRDefault="009E7A07" w:rsidP="00A379BB">
            <w:pPr>
              <w:jc w:val="both"/>
              <w:rPr>
                <w:rFonts w:ascii="Arial" w:hAnsi="Arial" w:cs="Arial"/>
              </w:rPr>
            </w:pPr>
            <w:r w:rsidRPr="00331521">
              <w:rPr>
                <w:rFonts w:ascii="Arial" w:hAnsi="Arial" w:cs="Arial"/>
              </w:rPr>
              <w:t>19.25</w:t>
            </w:r>
            <w:r w:rsidRPr="00331521">
              <w:rPr>
                <w:rFonts w:ascii="Arial" w:hAnsi="Arial" w:cs="Arial"/>
                <w:vertAlign w:val="superscript"/>
              </w:rPr>
              <w:t>b</w:t>
            </w:r>
            <w:r w:rsidRPr="00331521">
              <w:rPr>
                <w:rFonts w:ascii="Arial" w:hAnsi="Arial" w:cs="Arial"/>
              </w:rPr>
              <w:t xml:space="preserve"> ± 0.07</w:t>
            </w:r>
          </w:p>
        </w:tc>
        <w:tc>
          <w:tcPr>
            <w:tcW w:w="786" w:type="dxa"/>
          </w:tcPr>
          <w:p w14:paraId="0BEFF4A5" w14:textId="77777777" w:rsidR="009E7A07" w:rsidRPr="00331521" w:rsidRDefault="009E7A07" w:rsidP="00A379BB">
            <w:pPr>
              <w:jc w:val="both"/>
              <w:rPr>
                <w:rFonts w:ascii="Arial" w:hAnsi="Arial" w:cs="Arial"/>
              </w:rPr>
            </w:pPr>
            <w:r w:rsidRPr="00331521">
              <w:rPr>
                <w:rFonts w:ascii="Arial" w:hAnsi="Arial" w:cs="Arial"/>
              </w:rPr>
              <w:t>0.35</w:t>
            </w:r>
            <w:r w:rsidRPr="00331521">
              <w:rPr>
                <w:rFonts w:ascii="Arial" w:hAnsi="Arial" w:cs="Arial"/>
                <w:vertAlign w:val="superscript"/>
              </w:rPr>
              <w:t>a</w:t>
            </w:r>
            <w:r w:rsidRPr="00331521">
              <w:rPr>
                <w:rFonts w:ascii="Arial" w:hAnsi="Arial" w:cs="Arial"/>
              </w:rPr>
              <w:t xml:space="preserve"> ± 0.07</w:t>
            </w:r>
          </w:p>
        </w:tc>
        <w:tc>
          <w:tcPr>
            <w:tcW w:w="874" w:type="dxa"/>
          </w:tcPr>
          <w:p w14:paraId="0F890655" w14:textId="77777777" w:rsidR="009E7A07" w:rsidRPr="00331521" w:rsidRDefault="009E7A07" w:rsidP="00A379BB">
            <w:pPr>
              <w:jc w:val="both"/>
              <w:rPr>
                <w:rFonts w:ascii="Arial" w:hAnsi="Arial" w:cs="Arial"/>
              </w:rPr>
            </w:pPr>
            <w:r w:rsidRPr="00331521">
              <w:rPr>
                <w:rFonts w:ascii="Arial" w:hAnsi="Arial" w:cs="Arial"/>
              </w:rPr>
              <w:t>11.40</w:t>
            </w:r>
            <w:r w:rsidRPr="00331521">
              <w:rPr>
                <w:rFonts w:ascii="Arial" w:hAnsi="Arial" w:cs="Arial"/>
                <w:vertAlign w:val="superscript"/>
              </w:rPr>
              <w:t>b</w:t>
            </w:r>
            <w:r w:rsidRPr="00331521">
              <w:rPr>
                <w:rFonts w:ascii="Arial" w:hAnsi="Arial" w:cs="Arial"/>
              </w:rPr>
              <w:t xml:space="preserve"> ± 0.14</w:t>
            </w:r>
          </w:p>
        </w:tc>
        <w:tc>
          <w:tcPr>
            <w:tcW w:w="1033" w:type="dxa"/>
          </w:tcPr>
          <w:p w14:paraId="16C49AB0" w14:textId="77777777" w:rsidR="009E7A07" w:rsidRPr="00331521" w:rsidRDefault="009E7A07" w:rsidP="00A379BB">
            <w:pPr>
              <w:jc w:val="both"/>
              <w:rPr>
                <w:rFonts w:ascii="Arial" w:hAnsi="Arial" w:cs="Arial"/>
              </w:rPr>
            </w:pPr>
            <w:r w:rsidRPr="00331521">
              <w:rPr>
                <w:rFonts w:ascii="Arial" w:hAnsi="Arial" w:cs="Arial"/>
              </w:rPr>
              <w:t>2.35</w:t>
            </w:r>
            <w:r w:rsidRPr="00331521">
              <w:rPr>
                <w:rFonts w:ascii="Arial" w:hAnsi="Arial" w:cs="Arial"/>
                <w:vertAlign w:val="superscript"/>
              </w:rPr>
              <w:t>c</w:t>
            </w:r>
            <w:r w:rsidRPr="00331521">
              <w:rPr>
                <w:rFonts w:ascii="Arial" w:hAnsi="Arial" w:cs="Arial"/>
              </w:rPr>
              <w:t xml:space="preserve"> ± 0.07 </w:t>
            </w:r>
          </w:p>
        </w:tc>
        <w:tc>
          <w:tcPr>
            <w:tcW w:w="828" w:type="dxa"/>
          </w:tcPr>
          <w:p w14:paraId="0F6F0112" w14:textId="77777777" w:rsidR="009E7A07" w:rsidRPr="00331521" w:rsidRDefault="009E7A07" w:rsidP="00A379BB">
            <w:pPr>
              <w:jc w:val="both"/>
              <w:rPr>
                <w:rFonts w:ascii="Arial" w:hAnsi="Arial" w:cs="Arial"/>
              </w:rPr>
            </w:pPr>
            <w:r w:rsidRPr="00331521">
              <w:rPr>
                <w:rFonts w:ascii="Arial" w:hAnsi="Arial" w:cs="Arial"/>
              </w:rPr>
              <w:t>3.00</w:t>
            </w:r>
            <w:r w:rsidRPr="00331521">
              <w:rPr>
                <w:rFonts w:ascii="Arial" w:hAnsi="Arial" w:cs="Arial"/>
                <w:vertAlign w:val="superscript"/>
              </w:rPr>
              <w:t>c</w:t>
            </w:r>
            <w:r w:rsidRPr="00331521">
              <w:rPr>
                <w:rFonts w:ascii="Arial" w:hAnsi="Arial" w:cs="Arial"/>
              </w:rPr>
              <w:t xml:space="preserve"> ± 0.00</w:t>
            </w:r>
          </w:p>
        </w:tc>
      </w:tr>
      <w:tr w:rsidR="009E7A07" w:rsidRPr="00331521" w14:paraId="1D68C128" w14:textId="77777777" w:rsidTr="00A379BB">
        <w:tc>
          <w:tcPr>
            <w:tcW w:w="866" w:type="dxa"/>
          </w:tcPr>
          <w:p w14:paraId="0B211172" w14:textId="77777777" w:rsidR="009E7A07" w:rsidRPr="00331521" w:rsidRDefault="009E7A07" w:rsidP="00A379BB">
            <w:pPr>
              <w:jc w:val="both"/>
              <w:rPr>
                <w:rFonts w:ascii="Arial" w:hAnsi="Arial" w:cs="Arial"/>
              </w:rPr>
            </w:pPr>
            <w:r w:rsidRPr="00331521">
              <w:rPr>
                <w:rFonts w:ascii="Arial" w:hAnsi="Arial" w:cs="Arial"/>
              </w:rPr>
              <w:t>R5</w:t>
            </w:r>
          </w:p>
        </w:tc>
        <w:tc>
          <w:tcPr>
            <w:tcW w:w="1141" w:type="dxa"/>
          </w:tcPr>
          <w:p w14:paraId="0EA6FAEA" w14:textId="77777777" w:rsidR="009E7A07" w:rsidRPr="00331521" w:rsidRDefault="009E7A07" w:rsidP="00A379BB">
            <w:pPr>
              <w:jc w:val="both"/>
              <w:rPr>
                <w:rFonts w:ascii="Arial" w:hAnsi="Arial" w:cs="Arial"/>
              </w:rPr>
            </w:pPr>
            <w:r w:rsidRPr="00331521">
              <w:rPr>
                <w:rFonts w:ascii="Arial" w:hAnsi="Arial" w:cs="Arial"/>
              </w:rPr>
              <w:t>1.06</w:t>
            </w:r>
            <w:r w:rsidRPr="00331521">
              <w:rPr>
                <w:rFonts w:ascii="Arial" w:hAnsi="Arial" w:cs="Arial"/>
                <w:vertAlign w:val="superscript"/>
              </w:rPr>
              <w:t>e</w:t>
            </w:r>
            <w:r w:rsidRPr="00331521">
              <w:rPr>
                <w:rFonts w:ascii="Arial" w:hAnsi="Arial" w:cs="Arial"/>
              </w:rPr>
              <w:t xml:space="preserve"> ± 0.01 </w:t>
            </w:r>
          </w:p>
        </w:tc>
        <w:tc>
          <w:tcPr>
            <w:tcW w:w="836" w:type="dxa"/>
          </w:tcPr>
          <w:p w14:paraId="36F494D6" w14:textId="77777777" w:rsidR="009E7A07" w:rsidRPr="00331521" w:rsidRDefault="009E7A07" w:rsidP="00A379BB">
            <w:pPr>
              <w:jc w:val="both"/>
              <w:rPr>
                <w:rFonts w:ascii="Arial" w:hAnsi="Arial" w:cs="Arial"/>
              </w:rPr>
            </w:pPr>
            <w:r w:rsidRPr="00331521">
              <w:rPr>
                <w:rFonts w:ascii="Arial" w:hAnsi="Arial" w:cs="Arial"/>
              </w:rPr>
              <w:t>0.13</w:t>
            </w:r>
            <w:r w:rsidRPr="00331521">
              <w:rPr>
                <w:rFonts w:ascii="Arial" w:hAnsi="Arial" w:cs="Arial"/>
                <w:vertAlign w:val="superscript"/>
              </w:rPr>
              <w:t>b</w:t>
            </w:r>
            <w:r w:rsidRPr="00331521">
              <w:rPr>
                <w:rFonts w:ascii="Arial" w:hAnsi="Arial" w:cs="Arial"/>
              </w:rPr>
              <w:t xml:space="preserve"> ± 0.01</w:t>
            </w:r>
          </w:p>
        </w:tc>
        <w:tc>
          <w:tcPr>
            <w:tcW w:w="1210" w:type="dxa"/>
          </w:tcPr>
          <w:p w14:paraId="5FFEA790" w14:textId="77777777" w:rsidR="009E7A07" w:rsidRPr="00331521" w:rsidRDefault="009E7A07" w:rsidP="00A379BB">
            <w:pPr>
              <w:jc w:val="both"/>
              <w:rPr>
                <w:rFonts w:ascii="Arial" w:hAnsi="Arial" w:cs="Arial"/>
              </w:rPr>
            </w:pPr>
            <w:r w:rsidRPr="00331521">
              <w:rPr>
                <w:rFonts w:ascii="Arial" w:hAnsi="Arial" w:cs="Arial"/>
              </w:rPr>
              <w:t>0.17</w:t>
            </w:r>
            <w:r w:rsidRPr="00331521">
              <w:rPr>
                <w:rFonts w:ascii="Arial" w:hAnsi="Arial" w:cs="Arial"/>
                <w:vertAlign w:val="superscript"/>
              </w:rPr>
              <w:t>def</w:t>
            </w:r>
            <w:r w:rsidRPr="00331521">
              <w:rPr>
                <w:rFonts w:ascii="Arial" w:hAnsi="Arial" w:cs="Arial"/>
              </w:rPr>
              <w:t xml:space="preserve"> ± 0.01 </w:t>
            </w:r>
          </w:p>
        </w:tc>
        <w:tc>
          <w:tcPr>
            <w:tcW w:w="1023" w:type="dxa"/>
          </w:tcPr>
          <w:p w14:paraId="476F26A3" w14:textId="77777777" w:rsidR="009E7A07" w:rsidRPr="00331521" w:rsidRDefault="009E7A07" w:rsidP="00A379BB">
            <w:pPr>
              <w:jc w:val="both"/>
              <w:rPr>
                <w:rFonts w:ascii="Arial" w:hAnsi="Arial" w:cs="Arial"/>
              </w:rPr>
            </w:pPr>
            <w:r w:rsidRPr="00331521">
              <w:rPr>
                <w:rFonts w:ascii="Arial" w:hAnsi="Arial" w:cs="Arial"/>
              </w:rPr>
              <w:t>0.19</w:t>
            </w:r>
            <w:r w:rsidRPr="00331521">
              <w:rPr>
                <w:rFonts w:ascii="Arial" w:hAnsi="Arial" w:cs="Arial"/>
                <w:vertAlign w:val="superscript"/>
              </w:rPr>
              <w:t>d</w:t>
            </w:r>
            <w:r w:rsidRPr="00331521">
              <w:rPr>
                <w:rFonts w:ascii="Arial" w:hAnsi="Arial" w:cs="Arial"/>
              </w:rPr>
              <w:t xml:space="preserve"> ± 0.01 </w:t>
            </w:r>
          </w:p>
        </w:tc>
        <w:tc>
          <w:tcPr>
            <w:tcW w:w="979" w:type="dxa"/>
          </w:tcPr>
          <w:p w14:paraId="0E2A2791" w14:textId="77777777" w:rsidR="009E7A07" w:rsidRPr="00331521" w:rsidRDefault="009E7A07" w:rsidP="00A379BB">
            <w:pPr>
              <w:jc w:val="both"/>
              <w:rPr>
                <w:rFonts w:ascii="Arial" w:hAnsi="Arial" w:cs="Arial"/>
              </w:rPr>
            </w:pPr>
            <w:r w:rsidRPr="00331521">
              <w:rPr>
                <w:rFonts w:ascii="Arial" w:hAnsi="Arial" w:cs="Arial"/>
              </w:rPr>
              <w:t>28.45</w:t>
            </w:r>
            <w:r w:rsidRPr="00331521">
              <w:rPr>
                <w:rFonts w:ascii="Arial" w:hAnsi="Arial" w:cs="Arial"/>
                <w:vertAlign w:val="superscript"/>
              </w:rPr>
              <w:t xml:space="preserve">e </w:t>
            </w:r>
            <w:r w:rsidRPr="00331521">
              <w:rPr>
                <w:rFonts w:ascii="Arial" w:hAnsi="Arial" w:cs="Arial"/>
              </w:rPr>
              <w:t>± 0.07</w:t>
            </w:r>
          </w:p>
        </w:tc>
        <w:tc>
          <w:tcPr>
            <w:tcW w:w="786" w:type="dxa"/>
          </w:tcPr>
          <w:p w14:paraId="023C8BD2" w14:textId="77777777" w:rsidR="009E7A07" w:rsidRPr="00331521" w:rsidRDefault="009E7A07" w:rsidP="00A379BB">
            <w:pPr>
              <w:jc w:val="both"/>
              <w:rPr>
                <w:rFonts w:ascii="Arial" w:hAnsi="Arial" w:cs="Arial"/>
              </w:rPr>
            </w:pPr>
            <w:r w:rsidRPr="00331521">
              <w:rPr>
                <w:rFonts w:ascii="Arial" w:hAnsi="Arial" w:cs="Arial"/>
              </w:rPr>
              <w:t>0.45</w:t>
            </w:r>
            <w:r w:rsidRPr="00331521">
              <w:rPr>
                <w:rFonts w:ascii="Arial" w:hAnsi="Arial" w:cs="Arial"/>
                <w:vertAlign w:val="superscript"/>
              </w:rPr>
              <w:t>a</w:t>
            </w:r>
            <w:r w:rsidRPr="00331521">
              <w:rPr>
                <w:rFonts w:ascii="Arial" w:hAnsi="Arial" w:cs="Arial"/>
              </w:rPr>
              <w:t xml:space="preserve"> ± 0.07</w:t>
            </w:r>
          </w:p>
        </w:tc>
        <w:tc>
          <w:tcPr>
            <w:tcW w:w="874" w:type="dxa"/>
          </w:tcPr>
          <w:p w14:paraId="67CC95DC" w14:textId="77777777" w:rsidR="009E7A07" w:rsidRPr="00331521" w:rsidRDefault="009E7A07" w:rsidP="00A379BB">
            <w:pPr>
              <w:jc w:val="both"/>
              <w:rPr>
                <w:rFonts w:ascii="Arial" w:hAnsi="Arial" w:cs="Arial"/>
              </w:rPr>
            </w:pPr>
            <w:r w:rsidRPr="00331521">
              <w:rPr>
                <w:rFonts w:ascii="Arial" w:hAnsi="Arial" w:cs="Arial"/>
              </w:rPr>
              <w:t>12.65</w:t>
            </w:r>
            <w:r w:rsidRPr="00331521">
              <w:rPr>
                <w:rFonts w:ascii="Arial" w:hAnsi="Arial" w:cs="Arial"/>
                <w:vertAlign w:val="superscript"/>
              </w:rPr>
              <w:t>c</w:t>
            </w:r>
            <w:r w:rsidRPr="00331521">
              <w:rPr>
                <w:rFonts w:ascii="Arial" w:hAnsi="Arial" w:cs="Arial"/>
              </w:rPr>
              <w:t xml:space="preserve"> ± 0.07</w:t>
            </w:r>
          </w:p>
        </w:tc>
        <w:tc>
          <w:tcPr>
            <w:tcW w:w="1033" w:type="dxa"/>
          </w:tcPr>
          <w:p w14:paraId="2E9DF6F6" w14:textId="77777777" w:rsidR="009E7A07" w:rsidRPr="00331521" w:rsidRDefault="009E7A07" w:rsidP="00A379BB">
            <w:pPr>
              <w:jc w:val="both"/>
              <w:rPr>
                <w:rFonts w:ascii="Arial" w:hAnsi="Arial" w:cs="Arial"/>
              </w:rPr>
            </w:pPr>
            <w:r w:rsidRPr="00331521">
              <w:rPr>
                <w:rFonts w:ascii="Arial" w:hAnsi="Arial" w:cs="Arial"/>
              </w:rPr>
              <w:t>2.55</w:t>
            </w:r>
            <w:r w:rsidRPr="00331521">
              <w:rPr>
                <w:rFonts w:ascii="Arial" w:hAnsi="Arial" w:cs="Arial"/>
                <w:vertAlign w:val="superscript"/>
              </w:rPr>
              <w:t>d</w:t>
            </w:r>
            <w:r w:rsidRPr="00331521">
              <w:rPr>
                <w:rFonts w:ascii="Arial" w:hAnsi="Arial" w:cs="Arial"/>
              </w:rPr>
              <w:t xml:space="preserve"> ± 0.07 </w:t>
            </w:r>
          </w:p>
        </w:tc>
        <w:tc>
          <w:tcPr>
            <w:tcW w:w="828" w:type="dxa"/>
          </w:tcPr>
          <w:p w14:paraId="7D180445" w14:textId="77777777" w:rsidR="009E7A07" w:rsidRPr="00331521" w:rsidRDefault="009E7A07" w:rsidP="00A379BB">
            <w:pPr>
              <w:jc w:val="both"/>
              <w:rPr>
                <w:rFonts w:ascii="Arial" w:hAnsi="Arial" w:cs="Arial"/>
              </w:rPr>
            </w:pPr>
            <w:r w:rsidRPr="00331521">
              <w:rPr>
                <w:rFonts w:ascii="Arial" w:hAnsi="Arial" w:cs="Arial"/>
              </w:rPr>
              <w:t>3.85</w:t>
            </w:r>
            <w:r w:rsidRPr="00331521">
              <w:rPr>
                <w:rFonts w:ascii="Arial" w:hAnsi="Arial" w:cs="Arial"/>
                <w:vertAlign w:val="superscript"/>
              </w:rPr>
              <w:t>d</w:t>
            </w:r>
            <w:r w:rsidRPr="00331521">
              <w:rPr>
                <w:rFonts w:ascii="Arial" w:hAnsi="Arial" w:cs="Arial"/>
              </w:rPr>
              <w:t xml:space="preserve"> ± 0.07</w:t>
            </w:r>
          </w:p>
        </w:tc>
      </w:tr>
      <w:tr w:rsidR="009E7A07" w:rsidRPr="00331521" w14:paraId="5524617E" w14:textId="77777777" w:rsidTr="00A379BB">
        <w:tc>
          <w:tcPr>
            <w:tcW w:w="866" w:type="dxa"/>
          </w:tcPr>
          <w:p w14:paraId="56C6D932" w14:textId="77777777" w:rsidR="009E7A07" w:rsidRPr="00331521" w:rsidRDefault="009E7A07" w:rsidP="00A379BB">
            <w:pPr>
              <w:jc w:val="both"/>
              <w:rPr>
                <w:rFonts w:ascii="Arial" w:hAnsi="Arial" w:cs="Arial"/>
              </w:rPr>
            </w:pPr>
            <w:r w:rsidRPr="00331521">
              <w:rPr>
                <w:rFonts w:ascii="Arial" w:hAnsi="Arial" w:cs="Arial"/>
              </w:rPr>
              <w:t>R6</w:t>
            </w:r>
          </w:p>
        </w:tc>
        <w:tc>
          <w:tcPr>
            <w:tcW w:w="1141" w:type="dxa"/>
          </w:tcPr>
          <w:p w14:paraId="25873FD0" w14:textId="77777777" w:rsidR="009E7A07" w:rsidRPr="00331521" w:rsidRDefault="009E7A07" w:rsidP="00A379BB">
            <w:pPr>
              <w:jc w:val="both"/>
              <w:rPr>
                <w:rFonts w:ascii="Arial" w:hAnsi="Arial" w:cs="Arial"/>
              </w:rPr>
            </w:pPr>
            <w:r w:rsidRPr="00331521">
              <w:rPr>
                <w:rFonts w:ascii="Arial" w:hAnsi="Arial" w:cs="Arial"/>
              </w:rPr>
              <w:t>1.96</w:t>
            </w:r>
            <w:r w:rsidRPr="00331521">
              <w:rPr>
                <w:rFonts w:ascii="Arial" w:hAnsi="Arial" w:cs="Arial"/>
                <w:vertAlign w:val="superscript"/>
              </w:rPr>
              <w:t>i</w:t>
            </w:r>
            <w:r w:rsidRPr="00331521">
              <w:rPr>
                <w:rFonts w:ascii="Arial" w:hAnsi="Arial" w:cs="Arial"/>
              </w:rPr>
              <w:t xml:space="preserve"> ± 0.01 </w:t>
            </w:r>
          </w:p>
        </w:tc>
        <w:tc>
          <w:tcPr>
            <w:tcW w:w="836" w:type="dxa"/>
          </w:tcPr>
          <w:p w14:paraId="50A7D093" w14:textId="77777777" w:rsidR="009E7A07" w:rsidRPr="00331521" w:rsidRDefault="009E7A07" w:rsidP="00A379BB">
            <w:pPr>
              <w:jc w:val="both"/>
              <w:rPr>
                <w:rFonts w:ascii="Arial" w:hAnsi="Arial" w:cs="Arial"/>
              </w:rPr>
            </w:pPr>
            <w:r w:rsidRPr="00331521">
              <w:rPr>
                <w:rFonts w:ascii="Arial" w:hAnsi="Arial" w:cs="Arial"/>
              </w:rPr>
              <w:t>0.08</w:t>
            </w:r>
            <w:r w:rsidRPr="00331521">
              <w:rPr>
                <w:rFonts w:ascii="Arial" w:hAnsi="Arial" w:cs="Arial"/>
                <w:vertAlign w:val="superscript"/>
              </w:rPr>
              <w:t>ab</w:t>
            </w:r>
            <w:r w:rsidRPr="00331521">
              <w:rPr>
                <w:rFonts w:ascii="Arial" w:hAnsi="Arial" w:cs="Arial"/>
              </w:rPr>
              <w:t xml:space="preserve"> ± 0.01</w:t>
            </w:r>
          </w:p>
        </w:tc>
        <w:tc>
          <w:tcPr>
            <w:tcW w:w="1210" w:type="dxa"/>
          </w:tcPr>
          <w:p w14:paraId="50F97237" w14:textId="77777777" w:rsidR="009E7A07" w:rsidRPr="00331521" w:rsidRDefault="009E7A07" w:rsidP="00A379BB">
            <w:pPr>
              <w:jc w:val="both"/>
              <w:rPr>
                <w:rFonts w:ascii="Arial" w:hAnsi="Arial" w:cs="Arial"/>
              </w:rPr>
            </w:pPr>
            <w:r w:rsidRPr="00331521">
              <w:rPr>
                <w:rFonts w:ascii="Arial" w:hAnsi="Arial" w:cs="Arial"/>
              </w:rPr>
              <w:t>0.17</w:t>
            </w:r>
            <w:r w:rsidRPr="00331521">
              <w:rPr>
                <w:rFonts w:ascii="Arial" w:hAnsi="Arial" w:cs="Arial"/>
                <w:vertAlign w:val="superscript"/>
              </w:rPr>
              <w:t>def</w:t>
            </w:r>
            <w:r w:rsidRPr="00331521">
              <w:rPr>
                <w:rFonts w:ascii="Arial" w:hAnsi="Arial" w:cs="Arial"/>
              </w:rPr>
              <w:t xml:space="preserve"> ± 0.01 </w:t>
            </w:r>
          </w:p>
        </w:tc>
        <w:tc>
          <w:tcPr>
            <w:tcW w:w="1023" w:type="dxa"/>
          </w:tcPr>
          <w:p w14:paraId="0C9F8784" w14:textId="77777777" w:rsidR="009E7A07" w:rsidRPr="00331521" w:rsidRDefault="009E7A07" w:rsidP="00A379BB">
            <w:pPr>
              <w:jc w:val="both"/>
              <w:rPr>
                <w:rFonts w:ascii="Arial" w:hAnsi="Arial" w:cs="Arial"/>
              </w:rPr>
            </w:pPr>
            <w:r w:rsidRPr="00331521">
              <w:rPr>
                <w:rFonts w:ascii="Arial" w:hAnsi="Arial" w:cs="Arial"/>
              </w:rPr>
              <w:t>0.17</w:t>
            </w:r>
            <w:r w:rsidRPr="00331521">
              <w:rPr>
                <w:rFonts w:ascii="Arial" w:hAnsi="Arial" w:cs="Arial"/>
                <w:vertAlign w:val="superscript"/>
              </w:rPr>
              <w:t>c</w:t>
            </w:r>
            <w:r w:rsidRPr="00331521">
              <w:rPr>
                <w:rFonts w:ascii="Arial" w:hAnsi="Arial" w:cs="Arial"/>
              </w:rPr>
              <w:t xml:space="preserve"> ± 0.01 </w:t>
            </w:r>
          </w:p>
        </w:tc>
        <w:tc>
          <w:tcPr>
            <w:tcW w:w="979" w:type="dxa"/>
          </w:tcPr>
          <w:p w14:paraId="5F1E9D21" w14:textId="77777777" w:rsidR="009E7A07" w:rsidRPr="00331521" w:rsidRDefault="009E7A07" w:rsidP="00A379BB">
            <w:pPr>
              <w:jc w:val="both"/>
              <w:rPr>
                <w:rFonts w:ascii="Arial" w:hAnsi="Arial" w:cs="Arial"/>
              </w:rPr>
            </w:pPr>
            <w:r w:rsidRPr="00331521">
              <w:rPr>
                <w:rFonts w:ascii="Arial" w:hAnsi="Arial" w:cs="Arial"/>
              </w:rPr>
              <w:t>42.35</w:t>
            </w:r>
            <w:r w:rsidRPr="00331521">
              <w:rPr>
                <w:rFonts w:ascii="Arial" w:hAnsi="Arial" w:cs="Arial"/>
                <w:vertAlign w:val="superscript"/>
              </w:rPr>
              <w:t xml:space="preserve">g </w:t>
            </w:r>
            <w:r w:rsidRPr="00331521">
              <w:rPr>
                <w:rFonts w:ascii="Arial" w:hAnsi="Arial" w:cs="Arial"/>
              </w:rPr>
              <w:t xml:space="preserve">± 0.07 </w:t>
            </w:r>
          </w:p>
        </w:tc>
        <w:tc>
          <w:tcPr>
            <w:tcW w:w="786" w:type="dxa"/>
          </w:tcPr>
          <w:p w14:paraId="347EF473" w14:textId="77777777" w:rsidR="009E7A07" w:rsidRPr="00331521" w:rsidRDefault="009E7A07" w:rsidP="00A379BB">
            <w:pPr>
              <w:jc w:val="both"/>
              <w:rPr>
                <w:rFonts w:ascii="Arial" w:hAnsi="Arial" w:cs="Arial"/>
              </w:rPr>
            </w:pPr>
            <w:r w:rsidRPr="00331521">
              <w:rPr>
                <w:rFonts w:ascii="Arial" w:hAnsi="Arial" w:cs="Arial"/>
              </w:rPr>
              <w:t>0.45</w:t>
            </w:r>
            <w:r w:rsidRPr="00331521">
              <w:rPr>
                <w:rFonts w:ascii="Arial" w:hAnsi="Arial" w:cs="Arial"/>
                <w:vertAlign w:val="superscript"/>
              </w:rPr>
              <w:t>a</w:t>
            </w:r>
            <w:r w:rsidRPr="00331521">
              <w:rPr>
                <w:rFonts w:ascii="Arial" w:hAnsi="Arial" w:cs="Arial"/>
              </w:rPr>
              <w:t xml:space="preserve"> ± 0.07</w:t>
            </w:r>
          </w:p>
        </w:tc>
        <w:tc>
          <w:tcPr>
            <w:tcW w:w="874" w:type="dxa"/>
          </w:tcPr>
          <w:p w14:paraId="0574A41E" w14:textId="77777777" w:rsidR="009E7A07" w:rsidRPr="00331521" w:rsidRDefault="009E7A07" w:rsidP="00A379BB">
            <w:pPr>
              <w:jc w:val="both"/>
              <w:rPr>
                <w:rFonts w:ascii="Arial" w:hAnsi="Arial" w:cs="Arial"/>
              </w:rPr>
            </w:pPr>
            <w:r w:rsidRPr="00331521">
              <w:rPr>
                <w:rFonts w:ascii="Arial" w:hAnsi="Arial" w:cs="Arial"/>
              </w:rPr>
              <w:t>20.25</w:t>
            </w:r>
            <w:r w:rsidRPr="00331521">
              <w:rPr>
                <w:rFonts w:ascii="Arial" w:hAnsi="Arial" w:cs="Arial"/>
                <w:vertAlign w:val="superscript"/>
              </w:rPr>
              <w:t>e</w:t>
            </w:r>
            <w:r w:rsidRPr="00331521">
              <w:rPr>
                <w:rFonts w:ascii="Arial" w:hAnsi="Arial" w:cs="Arial"/>
              </w:rPr>
              <w:t xml:space="preserve"> ± 0.07</w:t>
            </w:r>
          </w:p>
        </w:tc>
        <w:tc>
          <w:tcPr>
            <w:tcW w:w="1033" w:type="dxa"/>
          </w:tcPr>
          <w:p w14:paraId="66C8B92F" w14:textId="77777777" w:rsidR="009E7A07" w:rsidRPr="00331521" w:rsidRDefault="009E7A07" w:rsidP="00A379BB">
            <w:pPr>
              <w:jc w:val="both"/>
              <w:rPr>
                <w:rFonts w:ascii="Arial" w:hAnsi="Arial" w:cs="Arial"/>
              </w:rPr>
            </w:pPr>
            <w:r w:rsidRPr="00331521">
              <w:rPr>
                <w:rFonts w:ascii="Arial" w:hAnsi="Arial" w:cs="Arial"/>
              </w:rPr>
              <w:t>2.55</w:t>
            </w:r>
            <w:r w:rsidRPr="00331521">
              <w:rPr>
                <w:rFonts w:ascii="Arial" w:hAnsi="Arial" w:cs="Arial"/>
                <w:vertAlign w:val="superscript"/>
              </w:rPr>
              <w:t>d</w:t>
            </w:r>
            <w:r w:rsidRPr="00331521">
              <w:rPr>
                <w:rFonts w:ascii="Arial" w:hAnsi="Arial" w:cs="Arial"/>
              </w:rPr>
              <w:t xml:space="preserve"> ± 0.07 </w:t>
            </w:r>
          </w:p>
        </w:tc>
        <w:tc>
          <w:tcPr>
            <w:tcW w:w="828" w:type="dxa"/>
          </w:tcPr>
          <w:p w14:paraId="3D75394F" w14:textId="77777777" w:rsidR="009E7A07" w:rsidRPr="00331521" w:rsidRDefault="009E7A07" w:rsidP="00A379BB">
            <w:pPr>
              <w:jc w:val="both"/>
              <w:rPr>
                <w:rFonts w:ascii="Arial" w:hAnsi="Arial" w:cs="Arial"/>
              </w:rPr>
            </w:pPr>
            <w:r w:rsidRPr="00331521">
              <w:rPr>
                <w:rFonts w:ascii="Arial" w:hAnsi="Arial" w:cs="Arial"/>
              </w:rPr>
              <w:t>2.90</w:t>
            </w:r>
            <w:r w:rsidRPr="00331521">
              <w:rPr>
                <w:rFonts w:ascii="Arial" w:hAnsi="Arial" w:cs="Arial"/>
                <w:vertAlign w:val="superscript"/>
              </w:rPr>
              <w:t>c</w:t>
            </w:r>
            <w:r w:rsidRPr="00331521">
              <w:rPr>
                <w:rFonts w:ascii="Arial" w:hAnsi="Arial" w:cs="Arial"/>
              </w:rPr>
              <w:t xml:space="preserve"> ± 0.00</w:t>
            </w:r>
          </w:p>
        </w:tc>
      </w:tr>
      <w:tr w:rsidR="009E7A07" w:rsidRPr="00331521" w14:paraId="52825CF6" w14:textId="77777777" w:rsidTr="00A379BB">
        <w:tc>
          <w:tcPr>
            <w:tcW w:w="866" w:type="dxa"/>
            <w:tcBorders>
              <w:bottom w:val="single" w:sz="4" w:space="0" w:color="auto"/>
            </w:tcBorders>
          </w:tcPr>
          <w:p w14:paraId="6FBCF7C9" w14:textId="77777777" w:rsidR="009E7A07" w:rsidRPr="00331521" w:rsidRDefault="009E7A07" w:rsidP="00A379BB">
            <w:pPr>
              <w:jc w:val="both"/>
              <w:rPr>
                <w:rFonts w:ascii="Arial" w:hAnsi="Arial" w:cs="Arial"/>
              </w:rPr>
            </w:pPr>
            <w:r w:rsidRPr="00331521">
              <w:rPr>
                <w:rFonts w:ascii="Arial" w:hAnsi="Arial" w:cs="Arial"/>
              </w:rPr>
              <w:t>R7</w:t>
            </w:r>
          </w:p>
        </w:tc>
        <w:tc>
          <w:tcPr>
            <w:tcW w:w="1141" w:type="dxa"/>
            <w:tcBorders>
              <w:bottom w:val="single" w:sz="4" w:space="0" w:color="auto"/>
            </w:tcBorders>
          </w:tcPr>
          <w:p w14:paraId="3F7AD221" w14:textId="77777777" w:rsidR="009E7A07" w:rsidRPr="00331521" w:rsidRDefault="009E7A07" w:rsidP="00A379BB">
            <w:pPr>
              <w:jc w:val="both"/>
              <w:rPr>
                <w:rFonts w:ascii="Arial" w:hAnsi="Arial" w:cs="Arial"/>
              </w:rPr>
            </w:pPr>
            <w:r w:rsidRPr="00331521">
              <w:rPr>
                <w:rFonts w:ascii="Arial" w:hAnsi="Arial" w:cs="Arial"/>
              </w:rPr>
              <w:t>1.85</w:t>
            </w:r>
            <w:r w:rsidRPr="00331521">
              <w:rPr>
                <w:rFonts w:ascii="Arial" w:hAnsi="Arial" w:cs="Arial"/>
                <w:vertAlign w:val="superscript"/>
              </w:rPr>
              <w:t>h</w:t>
            </w:r>
            <w:r w:rsidRPr="00331521">
              <w:rPr>
                <w:rFonts w:ascii="Arial" w:hAnsi="Arial" w:cs="Arial"/>
              </w:rPr>
              <w:t xml:space="preserve"> ± 0,07 </w:t>
            </w:r>
          </w:p>
        </w:tc>
        <w:tc>
          <w:tcPr>
            <w:tcW w:w="836" w:type="dxa"/>
            <w:tcBorders>
              <w:bottom w:val="single" w:sz="4" w:space="0" w:color="auto"/>
            </w:tcBorders>
          </w:tcPr>
          <w:p w14:paraId="65DC1C6B" w14:textId="77777777" w:rsidR="009E7A07" w:rsidRPr="00331521" w:rsidRDefault="009E7A07" w:rsidP="00A379BB">
            <w:pPr>
              <w:jc w:val="both"/>
              <w:rPr>
                <w:rFonts w:ascii="Arial" w:hAnsi="Arial" w:cs="Arial"/>
              </w:rPr>
            </w:pPr>
            <w:r w:rsidRPr="00331521">
              <w:rPr>
                <w:rFonts w:ascii="Arial" w:hAnsi="Arial" w:cs="Arial"/>
              </w:rPr>
              <w:t>0.08</w:t>
            </w:r>
            <w:r w:rsidRPr="00331521">
              <w:rPr>
                <w:rFonts w:ascii="Arial" w:hAnsi="Arial" w:cs="Arial"/>
                <w:vertAlign w:val="superscript"/>
              </w:rPr>
              <w:t>ab</w:t>
            </w:r>
            <w:r w:rsidRPr="00331521">
              <w:rPr>
                <w:rFonts w:ascii="Arial" w:hAnsi="Arial" w:cs="Arial"/>
              </w:rPr>
              <w:t xml:space="preserve"> ± 0.01</w:t>
            </w:r>
          </w:p>
        </w:tc>
        <w:tc>
          <w:tcPr>
            <w:tcW w:w="1210" w:type="dxa"/>
            <w:tcBorders>
              <w:bottom w:val="single" w:sz="4" w:space="0" w:color="auto"/>
            </w:tcBorders>
          </w:tcPr>
          <w:p w14:paraId="483B2C4E" w14:textId="77777777" w:rsidR="009E7A07" w:rsidRPr="00331521" w:rsidRDefault="009E7A07" w:rsidP="00A379BB">
            <w:pPr>
              <w:jc w:val="both"/>
              <w:rPr>
                <w:rFonts w:ascii="Arial" w:hAnsi="Arial" w:cs="Arial"/>
              </w:rPr>
            </w:pPr>
            <w:r w:rsidRPr="00331521">
              <w:rPr>
                <w:rFonts w:ascii="Arial" w:hAnsi="Arial" w:cs="Arial"/>
              </w:rPr>
              <w:t>0.14</w:t>
            </w:r>
            <w:r w:rsidRPr="00331521">
              <w:rPr>
                <w:rFonts w:ascii="Arial" w:hAnsi="Arial" w:cs="Arial"/>
                <w:vertAlign w:val="superscript"/>
              </w:rPr>
              <w:t>bc</w:t>
            </w:r>
            <w:r w:rsidRPr="00331521">
              <w:rPr>
                <w:rFonts w:ascii="Arial" w:hAnsi="Arial" w:cs="Arial"/>
              </w:rPr>
              <w:t xml:space="preserve"> ± 0.01 </w:t>
            </w:r>
          </w:p>
        </w:tc>
        <w:tc>
          <w:tcPr>
            <w:tcW w:w="1023" w:type="dxa"/>
            <w:tcBorders>
              <w:bottom w:val="single" w:sz="4" w:space="0" w:color="auto"/>
            </w:tcBorders>
          </w:tcPr>
          <w:p w14:paraId="211F9AB5" w14:textId="77777777" w:rsidR="009E7A07" w:rsidRPr="00331521" w:rsidRDefault="009E7A07" w:rsidP="00A379BB">
            <w:pPr>
              <w:jc w:val="both"/>
              <w:rPr>
                <w:rFonts w:ascii="Arial" w:hAnsi="Arial" w:cs="Arial"/>
              </w:rPr>
            </w:pPr>
            <w:r w:rsidRPr="00331521">
              <w:rPr>
                <w:rFonts w:ascii="Arial" w:hAnsi="Arial" w:cs="Arial"/>
              </w:rPr>
              <w:t>0.17</w:t>
            </w:r>
            <w:r w:rsidRPr="00331521">
              <w:rPr>
                <w:rFonts w:ascii="Arial" w:hAnsi="Arial" w:cs="Arial"/>
                <w:vertAlign w:val="superscript"/>
              </w:rPr>
              <w:t>c</w:t>
            </w:r>
            <w:r w:rsidRPr="00331521">
              <w:rPr>
                <w:rFonts w:ascii="Arial" w:hAnsi="Arial" w:cs="Arial"/>
              </w:rPr>
              <w:t xml:space="preserve"> ± 0.01 </w:t>
            </w:r>
          </w:p>
        </w:tc>
        <w:tc>
          <w:tcPr>
            <w:tcW w:w="979" w:type="dxa"/>
            <w:tcBorders>
              <w:bottom w:val="single" w:sz="4" w:space="0" w:color="auto"/>
            </w:tcBorders>
          </w:tcPr>
          <w:p w14:paraId="547EDA95" w14:textId="77777777" w:rsidR="009E7A07" w:rsidRPr="00331521" w:rsidRDefault="009E7A07" w:rsidP="00A379BB">
            <w:pPr>
              <w:jc w:val="both"/>
              <w:rPr>
                <w:rFonts w:ascii="Arial" w:hAnsi="Arial" w:cs="Arial"/>
              </w:rPr>
            </w:pPr>
            <w:r w:rsidRPr="00331521">
              <w:rPr>
                <w:rFonts w:ascii="Arial" w:hAnsi="Arial" w:cs="Arial"/>
              </w:rPr>
              <w:t>42.50</w:t>
            </w:r>
            <w:r w:rsidRPr="00331521">
              <w:rPr>
                <w:rFonts w:ascii="Arial" w:hAnsi="Arial" w:cs="Arial"/>
                <w:vertAlign w:val="superscript"/>
              </w:rPr>
              <w:t>g</w:t>
            </w:r>
            <w:r w:rsidRPr="00331521">
              <w:rPr>
                <w:rFonts w:ascii="Arial" w:hAnsi="Arial" w:cs="Arial"/>
              </w:rPr>
              <w:t xml:space="preserve"> ± 0.14</w:t>
            </w:r>
          </w:p>
        </w:tc>
        <w:tc>
          <w:tcPr>
            <w:tcW w:w="786" w:type="dxa"/>
            <w:tcBorders>
              <w:bottom w:val="single" w:sz="4" w:space="0" w:color="auto"/>
            </w:tcBorders>
          </w:tcPr>
          <w:p w14:paraId="21947540" w14:textId="77777777" w:rsidR="009E7A07" w:rsidRPr="00331521" w:rsidRDefault="009E7A07" w:rsidP="00A379BB">
            <w:pPr>
              <w:jc w:val="both"/>
              <w:rPr>
                <w:rFonts w:ascii="Arial" w:hAnsi="Arial" w:cs="Arial"/>
              </w:rPr>
            </w:pPr>
            <w:r w:rsidRPr="00331521">
              <w:rPr>
                <w:rFonts w:ascii="Arial" w:hAnsi="Arial" w:cs="Arial"/>
              </w:rPr>
              <w:t>0.45</w:t>
            </w:r>
            <w:r w:rsidRPr="00331521">
              <w:rPr>
                <w:rFonts w:ascii="Arial" w:hAnsi="Arial" w:cs="Arial"/>
                <w:vertAlign w:val="superscript"/>
              </w:rPr>
              <w:t>a</w:t>
            </w:r>
            <w:r w:rsidRPr="00331521">
              <w:rPr>
                <w:rFonts w:ascii="Arial" w:hAnsi="Arial" w:cs="Arial"/>
              </w:rPr>
              <w:t xml:space="preserve"> ± 0.07</w:t>
            </w:r>
          </w:p>
        </w:tc>
        <w:tc>
          <w:tcPr>
            <w:tcW w:w="874" w:type="dxa"/>
            <w:tcBorders>
              <w:bottom w:val="single" w:sz="4" w:space="0" w:color="auto"/>
            </w:tcBorders>
          </w:tcPr>
          <w:p w14:paraId="5762DA09" w14:textId="77777777" w:rsidR="009E7A07" w:rsidRPr="00331521" w:rsidRDefault="009E7A07" w:rsidP="00A379BB">
            <w:pPr>
              <w:jc w:val="both"/>
              <w:rPr>
                <w:rFonts w:ascii="Arial" w:hAnsi="Arial" w:cs="Arial"/>
              </w:rPr>
            </w:pPr>
            <w:r w:rsidRPr="00331521">
              <w:rPr>
                <w:rFonts w:ascii="Arial" w:hAnsi="Arial" w:cs="Arial"/>
              </w:rPr>
              <w:t>21.55</w:t>
            </w:r>
            <w:r w:rsidRPr="00331521">
              <w:rPr>
                <w:rFonts w:ascii="Arial" w:hAnsi="Arial" w:cs="Arial"/>
                <w:vertAlign w:val="superscript"/>
              </w:rPr>
              <w:t>f</w:t>
            </w:r>
            <w:r w:rsidRPr="00331521">
              <w:rPr>
                <w:rFonts w:ascii="Arial" w:hAnsi="Arial" w:cs="Arial"/>
              </w:rPr>
              <w:t xml:space="preserve"> ± 0.07</w:t>
            </w:r>
          </w:p>
        </w:tc>
        <w:tc>
          <w:tcPr>
            <w:tcW w:w="1033" w:type="dxa"/>
            <w:tcBorders>
              <w:bottom w:val="single" w:sz="4" w:space="0" w:color="auto"/>
            </w:tcBorders>
          </w:tcPr>
          <w:p w14:paraId="0653778B" w14:textId="77777777" w:rsidR="009E7A07" w:rsidRPr="00331521" w:rsidRDefault="009E7A07" w:rsidP="00A379BB">
            <w:pPr>
              <w:jc w:val="both"/>
              <w:rPr>
                <w:rFonts w:ascii="Arial" w:hAnsi="Arial" w:cs="Arial"/>
              </w:rPr>
            </w:pPr>
            <w:r w:rsidRPr="00331521">
              <w:rPr>
                <w:rFonts w:ascii="Arial" w:hAnsi="Arial" w:cs="Arial"/>
              </w:rPr>
              <w:t>2.85</w:t>
            </w:r>
            <w:r w:rsidRPr="00331521">
              <w:rPr>
                <w:rFonts w:ascii="Arial" w:hAnsi="Arial" w:cs="Arial"/>
                <w:vertAlign w:val="superscript"/>
              </w:rPr>
              <w:t>e</w:t>
            </w:r>
            <w:r w:rsidRPr="00331521">
              <w:rPr>
                <w:rFonts w:ascii="Arial" w:hAnsi="Arial" w:cs="Arial"/>
              </w:rPr>
              <w:t xml:space="preserve"> ± 0.07 </w:t>
            </w:r>
          </w:p>
        </w:tc>
        <w:tc>
          <w:tcPr>
            <w:tcW w:w="828" w:type="dxa"/>
            <w:tcBorders>
              <w:bottom w:val="single" w:sz="4" w:space="0" w:color="auto"/>
            </w:tcBorders>
          </w:tcPr>
          <w:p w14:paraId="4B1DD507" w14:textId="77777777" w:rsidR="009E7A07" w:rsidRPr="00331521" w:rsidRDefault="009E7A07" w:rsidP="00A379BB">
            <w:pPr>
              <w:jc w:val="both"/>
              <w:rPr>
                <w:rFonts w:ascii="Arial" w:hAnsi="Arial" w:cs="Arial"/>
              </w:rPr>
            </w:pPr>
            <w:r w:rsidRPr="00331521">
              <w:rPr>
                <w:rFonts w:ascii="Arial" w:hAnsi="Arial" w:cs="Arial"/>
              </w:rPr>
              <w:t>4.50</w:t>
            </w:r>
            <w:r w:rsidRPr="00331521">
              <w:rPr>
                <w:rFonts w:ascii="Arial" w:hAnsi="Arial" w:cs="Arial"/>
                <w:vertAlign w:val="superscript"/>
              </w:rPr>
              <w:t xml:space="preserve">e </w:t>
            </w:r>
            <w:r w:rsidRPr="00331521">
              <w:rPr>
                <w:rFonts w:ascii="Arial" w:hAnsi="Arial" w:cs="Arial"/>
              </w:rPr>
              <w:t>± 0.71</w:t>
            </w:r>
          </w:p>
        </w:tc>
      </w:tr>
    </w:tbl>
    <w:p w14:paraId="6E352706" w14:textId="77777777" w:rsidR="009E7A07" w:rsidRPr="00331521" w:rsidRDefault="009E7A07" w:rsidP="009E7A07">
      <w:pPr>
        <w:jc w:val="both"/>
        <w:rPr>
          <w:rFonts w:ascii="Arial" w:hAnsi="Arial" w:cs="Arial"/>
          <w:b/>
          <w:sz w:val="18"/>
          <w:szCs w:val="18"/>
        </w:rPr>
      </w:pPr>
      <w:r w:rsidRPr="00331521">
        <w:rPr>
          <w:rFonts w:ascii="Arial" w:hAnsi="Arial" w:cs="Arial"/>
          <w:sz w:val="18"/>
          <w:szCs w:val="18"/>
        </w:rPr>
        <w:t>Results are means of three replicates. Means with the same superscript in the column have no significant difference (p&gt;0.05). WWF=whole wheat flour, R1 - 100:0 (100 % Whole wheat flour), R2 - 85:15 (85 % Whole wheat flour and 15 % raw whole egg), R3 - 80:20 (80 % Whole wheat flour and 20 % raw whole egg), R4 - 85:15 (85 % Whole wheat flour and 15 % raw egg yolk), R5 - 80:20 (80 % Whole wheat flour and 20 % raw egg yolk), R6 - 85:15 (85 % Whole wheat flour and 15 % raw egg white), R7 - 80:20 (80 % Whole wheat flour and 20 % raw egg white).</w:t>
      </w:r>
    </w:p>
    <w:p w14:paraId="08271355" w14:textId="77777777" w:rsidR="009E7A07" w:rsidRPr="00331521" w:rsidRDefault="009E7A07" w:rsidP="009E7A07">
      <w:pPr>
        <w:spacing w:line="360" w:lineRule="auto"/>
        <w:jc w:val="both"/>
        <w:rPr>
          <w:rFonts w:ascii="Arial" w:hAnsi="Arial" w:cs="Arial"/>
          <w:b/>
        </w:rPr>
      </w:pPr>
    </w:p>
    <w:p w14:paraId="5E1D6AFC" w14:textId="77777777" w:rsidR="009E7A07" w:rsidRPr="00331521" w:rsidRDefault="009E7A07" w:rsidP="009E7A07">
      <w:pPr>
        <w:spacing w:before="240" w:line="360" w:lineRule="auto"/>
        <w:jc w:val="both"/>
        <w:rPr>
          <w:rFonts w:ascii="Arial" w:hAnsi="Arial" w:cs="Arial"/>
        </w:rPr>
      </w:pPr>
      <w:r w:rsidRPr="00331521">
        <w:rPr>
          <w:rFonts w:ascii="Arial" w:hAnsi="Arial" w:cs="Arial"/>
          <w:b/>
        </w:rPr>
        <w:lastRenderedPageBreak/>
        <w:t>Iron</w:t>
      </w:r>
      <w:r w:rsidRPr="00331521">
        <w:rPr>
          <w:rFonts w:ascii="Arial" w:hAnsi="Arial" w:cs="Arial"/>
        </w:rPr>
        <w:t xml:space="preserve">: The RDA for iron is 16 to 18 mg per day for men and 12 mg per day for women (both pre- and postmenopausal women) </w:t>
      </w:r>
      <w:r w:rsidRPr="00331521">
        <w:rPr>
          <w:rFonts w:ascii="Arial" w:hAnsi="Arial" w:cs="Arial"/>
          <w:noProof/>
          <w:vertAlign w:val="superscript"/>
        </w:rPr>
        <w:t>37</w:t>
      </w:r>
      <w:r w:rsidRPr="00331521">
        <w:rPr>
          <w:rFonts w:ascii="Arial" w:hAnsi="Arial" w:cs="Arial"/>
        </w:rPr>
        <w:t>. All the samples had values below the RDA. Sample R7, containing egg white, had the highest quantity of iron (21.55 mg/ 100 g) which was significantly different (p&lt;0.05) from other samples (R1, R2, R3, R4, R5 and R6).</w:t>
      </w:r>
    </w:p>
    <w:p w14:paraId="299E2DD9" w14:textId="77777777" w:rsidR="009E7A07" w:rsidRPr="00331521" w:rsidRDefault="009E7A07" w:rsidP="009E7A07">
      <w:pPr>
        <w:spacing w:before="240" w:line="360" w:lineRule="auto"/>
        <w:jc w:val="both"/>
        <w:rPr>
          <w:rFonts w:ascii="Arial" w:hAnsi="Arial" w:cs="Arial"/>
        </w:rPr>
      </w:pPr>
      <w:r w:rsidRPr="00331521">
        <w:rPr>
          <w:rFonts w:ascii="Arial" w:hAnsi="Arial" w:cs="Arial"/>
          <w:b/>
        </w:rPr>
        <w:t>Manganese</w:t>
      </w:r>
      <w:r w:rsidRPr="00331521">
        <w:rPr>
          <w:rFonts w:ascii="Arial" w:hAnsi="Arial" w:cs="Arial"/>
        </w:rPr>
        <w:t xml:space="preserve">: The RDA for manganese is 3.4 mg and 2.7 mg per day for adult men and women respectively </w:t>
      </w:r>
      <w:r w:rsidRPr="00331521">
        <w:rPr>
          <w:rFonts w:ascii="Arial" w:hAnsi="Arial" w:cs="Arial"/>
          <w:noProof/>
          <w:vertAlign w:val="superscript"/>
        </w:rPr>
        <w:t>37</w:t>
      </w:r>
      <w:r w:rsidRPr="00331521">
        <w:rPr>
          <w:rFonts w:ascii="Arial" w:hAnsi="Arial" w:cs="Arial"/>
        </w:rPr>
        <w:t>. All the samples had values below the RDA. Sample R3, containing whole egg, had the highest quantity of manganese (4.45 mg/ 100 g) which was significantly different (p&lt;0.05) from other samples (R1, R2, R4, R5, R6 and R7)</w:t>
      </w:r>
    </w:p>
    <w:p w14:paraId="3451B1AE" w14:textId="77777777" w:rsidR="009E7A07" w:rsidRPr="00331521" w:rsidRDefault="009E7A07" w:rsidP="009E7A07">
      <w:pPr>
        <w:spacing w:before="240" w:line="360" w:lineRule="auto"/>
        <w:jc w:val="both"/>
        <w:rPr>
          <w:rFonts w:ascii="Arial" w:hAnsi="Arial" w:cs="Arial"/>
        </w:rPr>
      </w:pPr>
      <w:r w:rsidRPr="00331521">
        <w:rPr>
          <w:rFonts w:ascii="Arial" w:hAnsi="Arial" w:cs="Arial"/>
          <w:b/>
        </w:rPr>
        <w:t>Zinc</w:t>
      </w:r>
      <w:r w:rsidRPr="00331521">
        <w:rPr>
          <w:rFonts w:ascii="Arial" w:hAnsi="Arial" w:cs="Arial"/>
        </w:rPr>
        <w:t xml:space="preserve">: </w:t>
      </w:r>
      <w:r w:rsidRPr="00331521">
        <w:rPr>
          <w:rFonts w:ascii="Arial" w:hAnsi="Arial" w:cs="Arial"/>
          <w:noProof/>
        </w:rPr>
        <w:t>Institute of medicine</w:t>
      </w:r>
      <w:r w:rsidRPr="00331521">
        <w:rPr>
          <w:rFonts w:ascii="Arial" w:hAnsi="Arial" w:cs="Arial"/>
          <w:noProof/>
          <w:vertAlign w:val="superscript"/>
        </w:rPr>
        <w:t xml:space="preserve"> 37</w:t>
      </w:r>
      <w:r w:rsidRPr="00331521">
        <w:rPr>
          <w:rFonts w:ascii="Arial" w:hAnsi="Arial" w:cs="Arial"/>
        </w:rPr>
        <w:t xml:space="preserve"> reported 14 and 9 mg per day for men and women respectively aged 19 to 50 years as RDA for zinc. All the samples had values below the RDA. Sample R1, containing 100 % whole wheat flour had the highest quantity of zinc (4.55 mg/ 100 g), which was not significantly different (p&gt;0.05) from R7, containing egg white (4.55 mg/ 100 g), these values were significantly different (p&lt;0.05) from other samples (R2, R3, R4, R5 and R6).</w:t>
      </w:r>
    </w:p>
    <w:p w14:paraId="3D1A1D81" w14:textId="77777777" w:rsidR="009E7A07" w:rsidRPr="00331521" w:rsidRDefault="009E7A07" w:rsidP="009E7A07">
      <w:pPr>
        <w:spacing w:before="240" w:line="360" w:lineRule="auto"/>
        <w:jc w:val="both"/>
        <w:rPr>
          <w:rFonts w:ascii="Arial" w:hAnsi="Arial" w:cs="Arial"/>
          <w:b/>
        </w:rPr>
      </w:pPr>
      <w:r w:rsidRPr="00331521">
        <w:rPr>
          <w:rFonts w:ascii="Arial" w:hAnsi="Arial" w:cs="Arial"/>
          <w:b/>
        </w:rPr>
        <w:t>Antioxidant properties of extrudates</w:t>
      </w:r>
    </w:p>
    <w:p w14:paraId="2DEAA7AB" w14:textId="77777777" w:rsidR="009E7A07" w:rsidRPr="00331521" w:rsidRDefault="009E7A07" w:rsidP="009E7A07">
      <w:pPr>
        <w:spacing w:line="360" w:lineRule="auto"/>
        <w:jc w:val="both"/>
        <w:rPr>
          <w:rFonts w:ascii="Arial" w:hAnsi="Arial" w:cs="Arial"/>
        </w:rPr>
      </w:pPr>
      <w:r w:rsidRPr="00331521">
        <w:rPr>
          <w:rFonts w:ascii="Arial" w:hAnsi="Arial" w:cs="Arial"/>
        </w:rPr>
        <w:t xml:space="preserve">The samples were rich in antioxidants (Table 4) as shown in their antioxidant activity (% inhibition). This may be attributed to the raw materials which also showed high antioxidant (Table 4). Egg yolk (17.0470 % Inhibition) possessed a higher antioxidant which was significantly different (p&lt;0.05) from that of the egg white (15.1610 % Inhibition). This </w:t>
      </w:r>
      <w:proofErr w:type="gramStart"/>
      <w:r w:rsidRPr="00331521">
        <w:rPr>
          <w:rFonts w:ascii="Arial" w:hAnsi="Arial" w:cs="Arial"/>
        </w:rPr>
        <w:t>is in agreement</w:t>
      </w:r>
      <w:proofErr w:type="gramEnd"/>
      <w:r w:rsidRPr="00331521">
        <w:rPr>
          <w:rFonts w:ascii="Arial" w:hAnsi="Arial" w:cs="Arial"/>
        </w:rPr>
        <w:t xml:space="preserve"> with the report of </w:t>
      </w:r>
      <w:r w:rsidRPr="00331521">
        <w:rPr>
          <w:rFonts w:ascii="Arial" w:hAnsi="Arial" w:cs="Arial"/>
          <w:noProof/>
          <w:vertAlign w:val="superscript"/>
        </w:rPr>
        <w:t>38</w:t>
      </w:r>
      <w:r w:rsidRPr="00331521">
        <w:rPr>
          <w:rFonts w:ascii="Arial" w:hAnsi="Arial" w:cs="Arial"/>
        </w:rPr>
        <w:t xml:space="preserve"> who reported that egg yolk possessed more antioxidant compared with egg white. The whole wheat flour also possessed a high antioxidant activity (17.6964 % Inhibition) which was higher and significantly different (p&lt;0.05) from the values of both the raw egg yolk and raw egg white.</w:t>
      </w:r>
    </w:p>
    <w:p w14:paraId="1E2F21BE" w14:textId="77777777" w:rsidR="009E7A07" w:rsidRPr="00331521" w:rsidRDefault="009E7A07" w:rsidP="009E7A07">
      <w:pPr>
        <w:spacing w:line="360" w:lineRule="auto"/>
        <w:jc w:val="both"/>
        <w:rPr>
          <w:rFonts w:ascii="Arial" w:hAnsi="Arial" w:cs="Arial"/>
        </w:rPr>
      </w:pPr>
      <w:r w:rsidRPr="00331521">
        <w:rPr>
          <w:rFonts w:ascii="Arial" w:hAnsi="Arial" w:cs="Arial"/>
        </w:rPr>
        <w:t>Sample R2 containing whole egg had the highest antioxidant and was not significantly different (p&gt;0.05) from R7 containing egg white and comparable with R1 containing 100 % whole wheat flour but significantly different (p&lt;0.05) from other samples (R3, R4, R5 and R6).</w:t>
      </w:r>
    </w:p>
    <w:p w14:paraId="112E289A" w14:textId="77777777" w:rsidR="009E7A07" w:rsidRPr="00331521" w:rsidRDefault="009E7A07" w:rsidP="009E7A07">
      <w:pPr>
        <w:spacing w:line="360" w:lineRule="auto"/>
        <w:jc w:val="both"/>
        <w:rPr>
          <w:rFonts w:ascii="Arial" w:hAnsi="Arial" w:cs="Arial"/>
        </w:rPr>
      </w:pPr>
      <w:r w:rsidRPr="00331521">
        <w:rPr>
          <w:rFonts w:ascii="Arial" w:eastAsia="FangSong" w:hAnsi="Arial" w:cs="Arial"/>
        </w:rPr>
        <w:t>Sample R1, which is the extruded product from whole wheat flour, possessed higher antioxidant activity (18.088 % inhibition) compared to whole wheat flour (17.6964 % inhibition) suggesting that concentration. Additive effects (combined effects of egg yolk and white) may also explain why the extruded products containing whole egg (R2 and R3) had highest antioxidant activity compared to those of extruded products containing egg yolk (R4 and R5) and those containing egg white (R6 and R7). Concentration effect may also explain why extruded products containing egg yolk alone (R4) had higher antioxidant activity than raw egg yolk and extruded products containing egg white (R6 and R7) had higher antioxidant activity than raw egg white.</w:t>
      </w:r>
    </w:p>
    <w:p w14:paraId="32D866BA" w14:textId="77777777" w:rsidR="009E7A07" w:rsidRPr="00331521" w:rsidRDefault="009E7A07" w:rsidP="009E7A07">
      <w:pPr>
        <w:spacing w:line="360" w:lineRule="auto"/>
        <w:jc w:val="both"/>
        <w:rPr>
          <w:rFonts w:ascii="Arial" w:hAnsi="Arial" w:cs="Arial"/>
        </w:rPr>
      </w:pPr>
      <w:r w:rsidRPr="00331521">
        <w:rPr>
          <w:rFonts w:ascii="Arial" w:hAnsi="Arial" w:cs="Arial"/>
        </w:rPr>
        <w:t>Table 4: DPPH Scavenging activity (% inhibition) of extrudates</w:t>
      </w:r>
    </w:p>
    <w:tbl>
      <w:tblPr>
        <w:tblW w:w="0" w:type="auto"/>
        <w:tblLook w:val="04A0" w:firstRow="1" w:lastRow="0" w:firstColumn="1" w:lastColumn="0" w:noHBand="0" w:noVBand="1"/>
      </w:tblPr>
      <w:tblGrid>
        <w:gridCol w:w="1915"/>
        <w:gridCol w:w="2059"/>
      </w:tblGrid>
      <w:tr w:rsidR="009E7A07" w:rsidRPr="00331521" w14:paraId="5A2C97C5" w14:textId="77777777" w:rsidTr="00A379BB">
        <w:tc>
          <w:tcPr>
            <w:tcW w:w="1915" w:type="dxa"/>
            <w:tcBorders>
              <w:top w:val="single" w:sz="4" w:space="0" w:color="auto"/>
              <w:bottom w:val="single" w:sz="4" w:space="0" w:color="auto"/>
            </w:tcBorders>
          </w:tcPr>
          <w:p w14:paraId="32E9ABB0" w14:textId="77777777" w:rsidR="009E7A07" w:rsidRPr="00331521" w:rsidRDefault="009E7A07" w:rsidP="00A379BB">
            <w:pPr>
              <w:jc w:val="both"/>
              <w:rPr>
                <w:rFonts w:ascii="Arial" w:hAnsi="Arial" w:cs="Arial"/>
              </w:rPr>
            </w:pPr>
            <w:r w:rsidRPr="00331521">
              <w:rPr>
                <w:rFonts w:ascii="Arial" w:hAnsi="Arial" w:cs="Arial"/>
              </w:rPr>
              <w:t>Samples</w:t>
            </w:r>
          </w:p>
        </w:tc>
        <w:tc>
          <w:tcPr>
            <w:tcW w:w="2059" w:type="dxa"/>
            <w:tcBorders>
              <w:top w:val="single" w:sz="4" w:space="0" w:color="auto"/>
              <w:bottom w:val="single" w:sz="4" w:space="0" w:color="auto"/>
            </w:tcBorders>
          </w:tcPr>
          <w:p w14:paraId="496C48AB" w14:textId="77777777" w:rsidR="009E7A07" w:rsidRPr="00331521" w:rsidRDefault="009E7A07" w:rsidP="00A379BB">
            <w:pPr>
              <w:jc w:val="both"/>
              <w:rPr>
                <w:rFonts w:ascii="Arial" w:hAnsi="Arial" w:cs="Arial"/>
              </w:rPr>
            </w:pPr>
            <w:r w:rsidRPr="00331521">
              <w:rPr>
                <w:rFonts w:ascii="Arial" w:hAnsi="Arial" w:cs="Arial"/>
              </w:rPr>
              <w:t>DPPH Scavenging activity</w:t>
            </w:r>
          </w:p>
        </w:tc>
      </w:tr>
      <w:tr w:rsidR="009E7A07" w:rsidRPr="00331521" w14:paraId="3CCBF9E7" w14:textId="77777777" w:rsidTr="00A379BB">
        <w:tc>
          <w:tcPr>
            <w:tcW w:w="1915" w:type="dxa"/>
            <w:tcBorders>
              <w:top w:val="single" w:sz="4" w:space="0" w:color="auto"/>
            </w:tcBorders>
          </w:tcPr>
          <w:p w14:paraId="7BC73DA0" w14:textId="77777777" w:rsidR="009E7A07" w:rsidRPr="00331521" w:rsidRDefault="009E7A07" w:rsidP="00A379BB">
            <w:pPr>
              <w:jc w:val="both"/>
              <w:rPr>
                <w:rFonts w:ascii="Arial" w:hAnsi="Arial" w:cs="Arial"/>
              </w:rPr>
            </w:pPr>
            <w:r w:rsidRPr="00331521">
              <w:rPr>
                <w:rFonts w:ascii="Arial" w:hAnsi="Arial" w:cs="Arial"/>
              </w:rPr>
              <w:t>Whole wheat flour</w:t>
            </w:r>
          </w:p>
        </w:tc>
        <w:tc>
          <w:tcPr>
            <w:tcW w:w="2059" w:type="dxa"/>
            <w:tcBorders>
              <w:top w:val="single" w:sz="4" w:space="0" w:color="auto"/>
            </w:tcBorders>
          </w:tcPr>
          <w:p w14:paraId="259413E5" w14:textId="77777777" w:rsidR="009E7A07" w:rsidRPr="00331521" w:rsidRDefault="009E7A07" w:rsidP="00A379BB">
            <w:pPr>
              <w:jc w:val="both"/>
              <w:rPr>
                <w:rFonts w:ascii="Arial" w:hAnsi="Arial" w:cs="Arial"/>
              </w:rPr>
            </w:pPr>
            <w:r w:rsidRPr="00331521">
              <w:rPr>
                <w:rFonts w:ascii="Arial" w:hAnsi="Arial" w:cs="Arial"/>
              </w:rPr>
              <w:t>17.6964</w:t>
            </w:r>
            <w:r w:rsidRPr="00331521">
              <w:rPr>
                <w:rFonts w:ascii="Arial" w:hAnsi="Arial" w:cs="Arial"/>
                <w:vertAlign w:val="superscript"/>
              </w:rPr>
              <w:t>d</w:t>
            </w:r>
            <w:r w:rsidRPr="00331521">
              <w:rPr>
                <w:rFonts w:ascii="Arial" w:hAnsi="Arial" w:cs="Arial"/>
              </w:rPr>
              <w:t>±0.14460</w:t>
            </w:r>
          </w:p>
        </w:tc>
      </w:tr>
      <w:tr w:rsidR="009E7A07" w:rsidRPr="00331521" w14:paraId="0ADAF48B" w14:textId="77777777" w:rsidTr="00A379BB">
        <w:tc>
          <w:tcPr>
            <w:tcW w:w="1915" w:type="dxa"/>
          </w:tcPr>
          <w:p w14:paraId="783EF838" w14:textId="77777777" w:rsidR="009E7A07" w:rsidRPr="00331521" w:rsidRDefault="009E7A07" w:rsidP="00A379BB">
            <w:pPr>
              <w:jc w:val="both"/>
              <w:rPr>
                <w:rFonts w:ascii="Arial" w:hAnsi="Arial" w:cs="Arial"/>
              </w:rPr>
            </w:pPr>
            <w:r w:rsidRPr="00331521">
              <w:rPr>
                <w:rFonts w:ascii="Arial" w:hAnsi="Arial" w:cs="Arial"/>
              </w:rPr>
              <w:t>Egg white</w:t>
            </w:r>
          </w:p>
        </w:tc>
        <w:tc>
          <w:tcPr>
            <w:tcW w:w="2059" w:type="dxa"/>
          </w:tcPr>
          <w:p w14:paraId="22C56C5D" w14:textId="77777777" w:rsidR="009E7A07" w:rsidRPr="00331521" w:rsidRDefault="009E7A07" w:rsidP="00A379BB">
            <w:pPr>
              <w:jc w:val="both"/>
              <w:rPr>
                <w:rFonts w:ascii="Arial" w:hAnsi="Arial" w:cs="Arial"/>
              </w:rPr>
            </w:pPr>
            <w:r w:rsidRPr="00331521">
              <w:rPr>
                <w:rFonts w:ascii="Arial" w:hAnsi="Arial" w:cs="Arial"/>
              </w:rPr>
              <w:t>15.1610</w:t>
            </w:r>
            <w:r w:rsidRPr="00331521">
              <w:rPr>
                <w:rFonts w:ascii="Arial" w:hAnsi="Arial" w:cs="Arial"/>
                <w:vertAlign w:val="superscript"/>
              </w:rPr>
              <w:t>a</w:t>
            </w:r>
            <w:r w:rsidRPr="00331521">
              <w:rPr>
                <w:rFonts w:ascii="Arial" w:hAnsi="Arial" w:cs="Arial"/>
              </w:rPr>
              <w:t>± 0.00424</w:t>
            </w:r>
          </w:p>
        </w:tc>
      </w:tr>
      <w:tr w:rsidR="009E7A07" w:rsidRPr="00331521" w14:paraId="5BC1E97E" w14:textId="77777777" w:rsidTr="00A379BB">
        <w:tc>
          <w:tcPr>
            <w:tcW w:w="1915" w:type="dxa"/>
          </w:tcPr>
          <w:p w14:paraId="0CE43A49" w14:textId="77777777" w:rsidR="009E7A07" w:rsidRPr="00331521" w:rsidRDefault="009E7A07" w:rsidP="00A379BB">
            <w:pPr>
              <w:jc w:val="both"/>
              <w:rPr>
                <w:rFonts w:ascii="Arial" w:hAnsi="Arial" w:cs="Arial"/>
              </w:rPr>
            </w:pPr>
            <w:r w:rsidRPr="00331521">
              <w:rPr>
                <w:rFonts w:ascii="Arial" w:hAnsi="Arial" w:cs="Arial"/>
              </w:rPr>
              <w:t>Egg yolk</w:t>
            </w:r>
          </w:p>
        </w:tc>
        <w:tc>
          <w:tcPr>
            <w:tcW w:w="2059" w:type="dxa"/>
          </w:tcPr>
          <w:p w14:paraId="2A9CC86E" w14:textId="77777777" w:rsidR="009E7A07" w:rsidRPr="00331521" w:rsidRDefault="009E7A07" w:rsidP="00A379BB">
            <w:pPr>
              <w:jc w:val="both"/>
              <w:rPr>
                <w:rFonts w:ascii="Arial" w:hAnsi="Arial" w:cs="Arial"/>
              </w:rPr>
            </w:pPr>
            <w:r w:rsidRPr="00331521">
              <w:rPr>
                <w:rFonts w:ascii="Arial" w:hAnsi="Arial" w:cs="Arial"/>
              </w:rPr>
              <w:t>17.0470</w:t>
            </w:r>
            <w:r w:rsidRPr="00331521">
              <w:rPr>
                <w:rFonts w:ascii="Arial" w:hAnsi="Arial" w:cs="Arial"/>
                <w:vertAlign w:val="superscript"/>
              </w:rPr>
              <w:t>c</w:t>
            </w:r>
            <w:r w:rsidRPr="00331521">
              <w:rPr>
                <w:rFonts w:ascii="Arial" w:hAnsi="Arial" w:cs="Arial"/>
              </w:rPr>
              <w:t>± 0.06930</w:t>
            </w:r>
          </w:p>
        </w:tc>
      </w:tr>
      <w:tr w:rsidR="009E7A07" w:rsidRPr="00331521" w14:paraId="7D6D71A7" w14:textId="77777777" w:rsidTr="00A379BB">
        <w:tc>
          <w:tcPr>
            <w:tcW w:w="1915" w:type="dxa"/>
          </w:tcPr>
          <w:p w14:paraId="39277631" w14:textId="77777777" w:rsidR="009E7A07" w:rsidRPr="00331521" w:rsidRDefault="009E7A07" w:rsidP="00A379BB">
            <w:pPr>
              <w:jc w:val="both"/>
              <w:rPr>
                <w:rFonts w:ascii="Arial" w:hAnsi="Arial" w:cs="Arial"/>
              </w:rPr>
            </w:pPr>
            <w:r w:rsidRPr="00331521">
              <w:rPr>
                <w:rFonts w:ascii="Arial" w:hAnsi="Arial" w:cs="Arial"/>
              </w:rPr>
              <w:t>R1</w:t>
            </w:r>
          </w:p>
        </w:tc>
        <w:tc>
          <w:tcPr>
            <w:tcW w:w="2059" w:type="dxa"/>
          </w:tcPr>
          <w:p w14:paraId="39EE1376" w14:textId="77777777" w:rsidR="009E7A07" w:rsidRPr="00331521" w:rsidRDefault="009E7A07" w:rsidP="00A379BB">
            <w:pPr>
              <w:jc w:val="both"/>
              <w:rPr>
                <w:rFonts w:ascii="Arial" w:hAnsi="Arial" w:cs="Arial"/>
              </w:rPr>
            </w:pPr>
            <w:r w:rsidRPr="00331521">
              <w:rPr>
                <w:rFonts w:ascii="Arial" w:hAnsi="Arial" w:cs="Arial"/>
              </w:rPr>
              <w:t>18.0880</w:t>
            </w:r>
            <w:r w:rsidRPr="00331521">
              <w:rPr>
                <w:rFonts w:ascii="Arial" w:hAnsi="Arial" w:cs="Arial"/>
                <w:vertAlign w:val="superscript"/>
              </w:rPr>
              <w:t>de</w:t>
            </w:r>
            <w:r w:rsidRPr="00331521">
              <w:rPr>
                <w:rFonts w:ascii="Arial" w:hAnsi="Arial" w:cs="Arial"/>
              </w:rPr>
              <w:t>±0.07799</w:t>
            </w:r>
          </w:p>
        </w:tc>
      </w:tr>
      <w:tr w:rsidR="009E7A07" w:rsidRPr="00331521" w14:paraId="2C84F769" w14:textId="77777777" w:rsidTr="00A379BB">
        <w:tc>
          <w:tcPr>
            <w:tcW w:w="1915" w:type="dxa"/>
          </w:tcPr>
          <w:p w14:paraId="6AAE0110" w14:textId="77777777" w:rsidR="009E7A07" w:rsidRPr="00331521" w:rsidRDefault="009E7A07" w:rsidP="00A379BB">
            <w:pPr>
              <w:jc w:val="both"/>
              <w:rPr>
                <w:rFonts w:ascii="Arial" w:hAnsi="Arial" w:cs="Arial"/>
              </w:rPr>
            </w:pPr>
            <w:r w:rsidRPr="00331521">
              <w:rPr>
                <w:rFonts w:ascii="Arial" w:hAnsi="Arial" w:cs="Arial"/>
              </w:rPr>
              <w:t>R2</w:t>
            </w:r>
          </w:p>
        </w:tc>
        <w:tc>
          <w:tcPr>
            <w:tcW w:w="2059" w:type="dxa"/>
          </w:tcPr>
          <w:p w14:paraId="306BA425" w14:textId="77777777" w:rsidR="009E7A07" w:rsidRPr="00331521" w:rsidRDefault="009E7A07" w:rsidP="00A379BB">
            <w:pPr>
              <w:jc w:val="both"/>
              <w:rPr>
                <w:rFonts w:ascii="Arial" w:hAnsi="Arial" w:cs="Arial"/>
              </w:rPr>
            </w:pPr>
            <w:r w:rsidRPr="00331521">
              <w:rPr>
                <w:rFonts w:ascii="Arial" w:hAnsi="Arial" w:cs="Arial"/>
              </w:rPr>
              <w:t>18.4346</w:t>
            </w:r>
            <w:r w:rsidRPr="00331521">
              <w:rPr>
                <w:rFonts w:ascii="Arial" w:hAnsi="Arial" w:cs="Arial"/>
                <w:vertAlign w:val="superscript"/>
              </w:rPr>
              <w:t>e</w:t>
            </w:r>
            <w:r w:rsidRPr="00331521">
              <w:rPr>
                <w:rFonts w:ascii="Arial" w:hAnsi="Arial" w:cs="Arial"/>
              </w:rPr>
              <w:t>± 0.15429</w:t>
            </w:r>
          </w:p>
        </w:tc>
      </w:tr>
      <w:tr w:rsidR="009E7A07" w:rsidRPr="00331521" w14:paraId="1B6A84F1" w14:textId="77777777" w:rsidTr="00A379BB">
        <w:tc>
          <w:tcPr>
            <w:tcW w:w="1915" w:type="dxa"/>
          </w:tcPr>
          <w:p w14:paraId="04143411" w14:textId="77777777" w:rsidR="009E7A07" w:rsidRPr="00331521" w:rsidRDefault="009E7A07" w:rsidP="00A379BB">
            <w:pPr>
              <w:jc w:val="both"/>
              <w:rPr>
                <w:rFonts w:ascii="Arial" w:hAnsi="Arial" w:cs="Arial"/>
              </w:rPr>
            </w:pPr>
            <w:r w:rsidRPr="00331521">
              <w:rPr>
                <w:rFonts w:ascii="Arial" w:hAnsi="Arial" w:cs="Arial"/>
              </w:rPr>
              <w:t>R3</w:t>
            </w:r>
          </w:p>
        </w:tc>
        <w:tc>
          <w:tcPr>
            <w:tcW w:w="2059" w:type="dxa"/>
          </w:tcPr>
          <w:p w14:paraId="161E1724" w14:textId="77777777" w:rsidR="009E7A07" w:rsidRPr="00331521" w:rsidRDefault="009E7A07" w:rsidP="00A379BB">
            <w:pPr>
              <w:jc w:val="both"/>
              <w:rPr>
                <w:rFonts w:ascii="Arial" w:hAnsi="Arial" w:cs="Arial"/>
              </w:rPr>
            </w:pPr>
            <w:r w:rsidRPr="00331521">
              <w:rPr>
                <w:rFonts w:ascii="Arial" w:hAnsi="Arial" w:cs="Arial"/>
              </w:rPr>
              <w:t>17.7068</w:t>
            </w:r>
            <w:r w:rsidRPr="00331521">
              <w:rPr>
                <w:rFonts w:ascii="Arial" w:hAnsi="Arial" w:cs="Arial"/>
                <w:vertAlign w:val="superscript"/>
              </w:rPr>
              <w:t>d</w:t>
            </w:r>
            <w:r w:rsidRPr="00331521">
              <w:rPr>
                <w:rFonts w:ascii="Arial" w:hAnsi="Arial" w:cs="Arial"/>
              </w:rPr>
              <w:t>± 0.04716</w:t>
            </w:r>
          </w:p>
        </w:tc>
      </w:tr>
      <w:tr w:rsidR="009E7A07" w:rsidRPr="00331521" w14:paraId="6CBB1C6A" w14:textId="77777777" w:rsidTr="00A379BB">
        <w:tc>
          <w:tcPr>
            <w:tcW w:w="1915" w:type="dxa"/>
          </w:tcPr>
          <w:p w14:paraId="607AC241" w14:textId="77777777" w:rsidR="009E7A07" w:rsidRPr="00331521" w:rsidRDefault="009E7A07" w:rsidP="00A379BB">
            <w:pPr>
              <w:jc w:val="both"/>
              <w:rPr>
                <w:rFonts w:ascii="Arial" w:hAnsi="Arial" w:cs="Arial"/>
              </w:rPr>
            </w:pPr>
            <w:r w:rsidRPr="00331521">
              <w:rPr>
                <w:rFonts w:ascii="Arial" w:hAnsi="Arial" w:cs="Arial"/>
              </w:rPr>
              <w:t>R4</w:t>
            </w:r>
          </w:p>
        </w:tc>
        <w:tc>
          <w:tcPr>
            <w:tcW w:w="2059" w:type="dxa"/>
          </w:tcPr>
          <w:p w14:paraId="607B1400" w14:textId="77777777" w:rsidR="009E7A07" w:rsidRPr="00331521" w:rsidRDefault="009E7A07" w:rsidP="00A379BB">
            <w:pPr>
              <w:jc w:val="both"/>
              <w:rPr>
                <w:rFonts w:ascii="Arial" w:hAnsi="Arial" w:cs="Arial"/>
              </w:rPr>
            </w:pPr>
            <w:r w:rsidRPr="00331521">
              <w:rPr>
                <w:rFonts w:ascii="Arial" w:hAnsi="Arial" w:cs="Arial"/>
              </w:rPr>
              <w:t>17.0498</w:t>
            </w:r>
            <w:r w:rsidRPr="00331521">
              <w:rPr>
                <w:rFonts w:ascii="Arial" w:hAnsi="Arial" w:cs="Arial"/>
                <w:vertAlign w:val="superscript"/>
              </w:rPr>
              <w:t>c</w:t>
            </w:r>
            <w:r w:rsidRPr="00331521">
              <w:rPr>
                <w:rFonts w:ascii="Arial" w:hAnsi="Arial" w:cs="Arial"/>
              </w:rPr>
              <w:t>± 0.10020</w:t>
            </w:r>
          </w:p>
        </w:tc>
      </w:tr>
      <w:tr w:rsidR="009E7A07" w:rsidRPr="00331521" w14:paraId="12B2B4D2" w14:textId="77777777" w:rsidTr="00A379BB">
        <w:tc>
          <w:tcPr>
            <w:tcW w:w="1915" w:type="dxa"/>
          </w:tcPr>
          <w:p w14:paraId="613DF53C" w14:textId="77777777" w:rsidR="009E7A07" w:rsidRPr="00331521" w:rsidRDefault="009E7A07" w:rsidP="00A379BB">
            <w:pPr>
              <w:jc w:val="both"/>
              <w:rPr>
                <w:rFonts w:ascii="Arial" w:hAnsi="Arial" w:cs="Arial"/>
              </w:rPr>
            </w:pPr>
            <w:r w:rsidRPr="00331521">
              <w:rPr>
                <w:rFonts w:ascii="Arial" w:hAnsi="Arial" w:cs="Arial"/>
              </w:rPr>
              <w:t>R5</w:t>
            </w:r>
          </w:p>
        </w:tc>
        <w:tc>
          <w:tcPr>
            <w:tcW w:w="2059" w:type="dxa"/>
          </w:tcPr>
          <w:p w14:paraId="20F5D9D6" w14:textId="77777777" w:rsidR="009E7A07" w:rsidRPr="00331521" w:rsidRDefault="009E7A07" w:rsidP="00A379BB">
            <w:pPr>
              <w:jc w:val="both"/>
              <w:rPr>
                <w:rFonts w:ascii="Arial" w:hAnsi="Arial" w:cs="Arial"/>
              </w:rPr>
            </w:pPr>
            <w:r w:rsidRPr="00331521">
              <w:rPr>
                <w:rFonts w:ascii="Arial" w:hAnsi="Arial" w:cs="Arial"/>
              </w:rPr>
              <w:t>15.9028</w:t>
            </w:r>
            <w:r w:rsidRPr="00331521">
              <w:rPr>
                <w:rFonts w:ascii="Arial" w:hAnsi="Arial" w:cs="Arial"/>
                <w:vertAlign w:val="superscript"/>
              </w:rPr>
              <w:t>b</w:t>
            </w:r>
            <w:r w:rsidRPr="00331521">
              <w:rPr>
                <w:rFonts w:ascii="Arial" w:hAnsi="Arial" w:cs="Arial"/>
              </w:rPr>
              <w:t>± 0.13400</w:t>
            </w:r>
          </w:p>
        </w:tc>
      </w:tr>
      <w:tr w:rsidR="009E7A07" w:rsidRPr="00331521" w14:paraId="0B2136AE" w14:textId="77777777" w:rsidTr="00A379BB">
        <w:tc>
          <w:tcPr>
            <w:tcW w:w="1915" w:type="dxa"/>
          </w:tcPr>
          <w:p w14:paraId="6CCF9A1A" w14:textId="77777777" w:rsidR="009E7A07" w:rsidRPr="00331521" w:rsidRDefault="009E7A07" w:rsidP="00A379BB">
            <w:pPr>
              <w:jc w:val="both"/>
              <w:rPr>
                <w:rFonts w:ascii="Arial" w:hAnsi="Arial" w:cs="Arial"/>
              </w:rPr>
            </w:pPr>
            <w:r w:rsidRPr="00331521">
              <w:rPr>
                <w:rFonts w:ascii="Arial" w:hAnsi="Arial" w:cs="Arial"/>
              </w:rPr>
              <w:t>R6</w:t>
            </w:r>
          </w:p>
        </w:tc>
        <w:tc>
          <w:tcPr>
            <w:tcW w:w="2059" w:type="dxa"/>
          </w:tcPr>
          <w:p w14:paraId="7357D206" w14:textId="77777777" w:rsidR="009E7A07" w:rsidRPr="00331521" w:rsidRDefault="009E7A07" w:rsidP="00A379BB">
            <w:pPr>
              <w:jc w:val="both"/>
              <w:rPr>
                <w:rFonts w:ascii="Arial" w:hAnsi="Arial" w:cs="Arial"/>
              </w:rPr>
            </w:pPr>
            <w:r w:rsidRPr="00331521">
              <w:rPr>
                <w:rFonts w:ascii="Arial" w:hAnsi="Arial" w:cs="Arial"/>
              </w:rPr>
              <w:t>15.8187</w:t>
            </w:r>
            <w:r w:rsidRPr="00331521">
              <w:rPr>
                <w:rFonts w:ascii="Arial" w:hAnsi="Arial" w:cs="Arial"/>
                <w:vertAlign w:val="superscript"/>
              </w:rPr>
              <w:t>b</w:t>
            </w:r>
            <w:r w:rsidRPr="00331521">
              <w:rPr>
                <w:rFonts w:ascii="Arial" w:hAnsi="Arial" w:cs="Arial"/>
              </w:rPr>
              <w:t>± 0.09793</w:t>
            </w:r>
          </w:p>
        </w:tc>
      </w:tr>
      <w:tr w:rsidR="009E7A07" w:rsidRPr="00331521" w14:paraId="77B6786F" w14:textId="77777777" w:rsidTr="00A379BB">
        <w:tc>
          <w:tcPr>
            <w:tcW w:w="1915" w:type="dxa"/>
            <w:tcBorders>
              <w:bottom w:val="single" w:sz="4" w:space="0" w:color="auto"/>
            </w:tcBorders>
          </w:tcPr>
          <w:p w14:paraId="143B667D" w14:textId="77777777" w:rsidR="009E7A07" w:rsidRPr="00331521" w:rsidRDefault="009E7A07" w:rsidP="00A379BB">
            <w:pPr>
              <w:jc w:val="both"/>
              <w:rPr>
                <w:rFonts w:ascii="Arial" w:hAnsi="Arial" w:cs="Arial"/>
              </w:rPr>
            </w:pPr>
            <w:r w:rsidRPr="00331521">
              <w:rPr>
                <w:rFonts w:ascii="Arial" w:hAnsi="Arial" w:cs="Arial"/>
              </w:rPr>
              <w:t>R7</w:t>
            </w:r>
          </w:p>
        </w:tc>
        <w:tc>
          <w:tcPr>
            <w:tcW w:w="2059" w:type="dxa"/>
            <w:tcBorders>
              <w:bottom w:val="single" w:sz="4" w:space="0" w:color="auto"/>
            </w:tcBorders>
          </w:tcPr>
          <w:p w14:paraId="45D78281" w14:textId="77777777" w:rsidR="009E7A07" w:rsidRPr="00331521" w:rsidRDefault="009E7A07" w:rsidP="00A379BB">
            <w:pPr>
              <w:jc w:val="both"/>
              <w:rPr>
                <w:rFonts w:ascii="Arial" w:hAnsi="Arial" w:cs="Arial"/>
              </w:rPr>
            </w:pPr>
            <w:r w:rsidRPr="00331521">
              <w:rPr>
                <w:rFonts w:ascii="Arial" w:hAnsi="Arial" w:cs="Arial"/>
              </w:rPr>
              <w:t>18.4246</w:t>
            </w:r>
            <w:r w:rsidRPr="00331521">
              <w:rPr>
                <w:rFonts w:ascii="Arial" w:hAnsi="Arial" w:cs="Arial"/>
                <w:vertAlign w:val="superscript"/>
              </w:rPr>
              <w:t>e</w:t>
            </w:r>
            <w:r w:rsidRPr="00331521">
              <w:rPr>
                <w:rFonts w:ascii="Arial" w:hAnsi="Arial" w:cs="Arial"/>
              </w:rPr>
              <w:t>± 0.60514</w:t>
            </w:r>
          </w:p>
        </w:tc>
      </w:tr>
    </w:tbl>
    <w:p w14:paraId="2E3737E8" w14:textId="77777777" w:rsidR="00E053D0" w:rsidRPr="009E7A07" w:rsidRDefault="009E7A07" w:rsidP="009E7A07">
      <w:pPr>
        <w:spacing w:before="240"/>
        <w:jc w:val="both"/>
        <w:rPr>
          <w:rFonts w:ascii="Arial" w:hAnsi="Arial" w:cs="Arial"/>
          <w:sz w:val="18"/>
          <w:szCs w:val="18"/>
        </w:rPr>
      </w:pPr>
      <w:r w:rsidRPr="00331521">
        <w:rPr>
          <w:rFonts w:ascii="Arial" w:hAnsi="Arial" w:cs="Arial"/>
          <w:sz w:val="18"/>
          <w:szCs w:val="18"/>
        </w:rPr>
        <w:t xml:space="preserve">Results are means of three replicates. Means with the same superscript in the column have no significant difference (p&gt;0.05). R1 - 100:0 (100 % Whole wheat flour), R2 - 85:15 (85 % Whole wheat flour and 15 % raw whole egg), R3 - 80:20 (80 % Whole wheat flour and 20 </w:t>
      </w:r>
      <w:r w:rsidRPr="00331521">
        <w:rPr>
          <w:rFonts w:ascii="Arial" w:hAnsi="Arial" w:cs="Arial"/>
          <w:sz w:val="18"/>
          <w:szCs w:val="18"/>
        </w:rPr>
        <w:lastRenderedPageBreak/>
        <w:t>% raw whole egg), R4 - 85:15 (85 % Whole wheat flour and 15 % raw egg yolk), R5 - 80:20 (80 % Whole wheat flour and 20 % raw egg yolk), R6 - 85:15 (85 % Whole wheat flour and 15 % raw egg white), R7 - 80:20 (80 % Whole wheat flour and 20 % raw egg white).</w:t>
      </w:r>
    </w:p>
    <w:p w14:paraId="1768833E" w14:textId="77777777" w:rsidR="00790ADA" w:rsidRPr="00FB3A86" w:rsidRDefault="00790ADA" w:rsidP="00441B6F">
      <w:pPr>
        <w:pStyle w:val="Body"/>
        <w:spacing w:after="0"/>
        <w:rPr>
          <w:rFonts w:ascii="Arial" w:hAnsi="Arial" w:cs="Arial"/>
        </w:rPr>
      </w:pPr>
    </w:p>
    <w:p w14:paraId="1F7FB1B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0D0E125" w14:textId="77777777" w:rsidR="00790ADA" w:rsidRPr="00FB3A86" w:rsidRDefault="00790ADA" w:rsidP="00441B6F">
      <w:pPr>
        <w:pStyle w:val="ConcHead"/>
        <w:spacing w:after="0"/>
        <w:jc w:val="both"/>
        <w:rPr>
          <w:rFonts w:ascii="Arial" w:hAnsi="Arial" w:cs="Arial"/>
        </w:rPr>
      </w:pPr>
    </w:p>
    <w:p w14:paraId="6859F5FF" w14:textId="77777777" w:rsidR="00B01FCD" w:rsidRDefault="003C5CA0" w:rsidP="003C5CA0">
      <w:pPr>
        <w:jc w:val="both"/>
        <w:rPr>
          <w:rFonts w:ascii="Arial" w:hAnsi="Arial" w:cs="Arial"/>
        </w:rPr>
      </w:pPr>
      <w:r w:rsidRPr="00D8020D">
        <w:rPr>
          <w:rFonts w:ascii="Arial" w:hAnsi="Arial" w:cs="Arial"/>
        </w:rPr>
        <w:t>The samples were rich in antioxidants which may be attributed to the raw materials which contain antioxidants. Therefore, consumers would likely benefit from antioxidant activities of the products, especially from R2 and R7. The samples were low in micronutrients (vitamins and minerals) compared with the recommended dietary allowance (RDA) however all the samples met the RDA for vitamin D.</w:t>
      </w:r>
    </w:p>
    <w:p w14:paraId="5E3F2242" w14:textId="77777777" w:rsidR="00790ADA" w:rsidRPr="00FB3A86" w:rsidRDefault="00790ADA" w:rsidP="00441B6F">
      <w:pPr>
        <w:pStyle w:val="Body"/>
        <w:spacing w:after="0"/>
        <w:rPr>
          <w:rFonts w:ascii="Arial" w:hAnsi="Arial" w:cs="Arial"/>
        </w:rPr>
      </w:pPr>
    </w:p>
    <w:p w14:paraId="3712357D" w14:textId="77777777" w:rsidR="003C5CA0" w:rsidRDefault="003C5CA0" w:rsidP="003C5CA0">
      <w:pPr>
        <w:jc w:val="both"/>
        <w:rPr>
          <w:rFonts w:ascii="Arial" w:hAnsi="Arial" w:cs="Arial"/>
          <w:b/>
          <w:sz w:val="22"/>
          <w:szCs w:val="22"/>
        </w:rPr>
      </w:pPr>
      <w:r w:rsidRPr="00B03559">
        <w:rPr>
          <w:rFonts w:ascii="Arial" w:hAnsi="Arial" w:cs="Arial"/>
          <w:b/>
          <w:sz w:val="22"/>
          <w:szCs w:val="22"/>
        </w:rPr>
        <w:t xml:space="preserve">ACKNOWLEDGEMENT </w:t>
      </w:r>
    </w:p>
    <w:p w14:paraId="509ACB62" w14:textId="77777777" w:rsidR="003C5CA0" w:rsidRPr="00B03559" w:rsidRDefault="003C5CA0" w:rsidP="003C5CA0">
      <w:pPr>
        <w:jc w:val="both"/>
        <w:rPr>
          <w:rFonts w:ascii="Arial" w:hAnsi="Arial" w:cs="Arial"/>
          <w:b/>
          <w:sz w:val="22"/>
          <w:szCs w:val="22"/>
        </w:rPr>
      </w:pPr>
    </w:p>
    <w:p w14:paraId="5D7959AC" w14:textId="77777777" w:rsidR="003C5CA0" w:rsidRPr="00B03559" w:rsidRDefault="003C5CA0" w:rsidP="003C5CA0">
      <w:pPr>
        <w:jc w:val="both"/>
        <w:rPr>
          <w:rFonts w:ascii="Arial" w:hAnsi="Arial" w:cs="Arial"/>
          <w:shd w:val="clear" w:color="auto" w:fill="FFFFFF"/>
        </w:rPr>
      </w:pPr>
      <w:r w:rsidRPr="00B03559">
        <w:rPr>
          <w:rFonts w:ascii="Arial" w:hAnsi="Arial" w:cs="Arial"/>
          <w:shd w:val="clear" w:color="auto" w:fill="FFFFFF"/>
        </w:rPr>
        <w:t>This research received partial funding from the National Economic Empowerment Development Strategy (NEEDS) Fund of the Federal Government of Nigeria through the University of Nigeria, Nsukka in May 2018.</w:t>
      </w:r>
    </w:p>
    <w:p w14:paraId="13720AFB" w14:textId="77777777" w:rsidR="003C5CA0" w:rsidRPr="001502FF" w:rsidRDefault="003C5CA0" w:rsidP="003C5CA0">
      <w:pPr>
        <w:pStyle w:val="Body"/>
        <w:spacing w:after="0"/>
        <w:rPr>
          <w:rFonts w:ascii="Arial" w:hAnsi="Arial" w:cs="Arial"/>
        </w:rPr>
      </w:pPr>
      <w:r w:rsidRPr="001A29D8">
        <w:rPr>
          <w:rFonts w:ascii="Arial" w:hAnsi="Arial" w:cs="Arial"/>
        </w:rPr>
        <w:t>.</w:t>
      </w:r>
    </w:p>
    <w:p w14:paraId="15B4EB17" w14:textId="317BD66C" w:rsidR="003C5CA0" w:rsidRDefault="003C5CA0" w:rsidP="003C5CA0">
      <w:pPr>
        <w:pStyle w:val="ReferHead"/>
        <w:spacing w:after="0"/>
        <w:jc w:val="both"/>
        <w:rPr>
          <w:rFonts w:ascii="Arial" w:hAnsi="Arial" w:cs="Arial"/>
          <w:bCs/>
        </w:rPr>
      </w:pPr>
      <w:bookmarkStart w:id="0" w:name="_GoBack"/>
      <w:bookmarkEnd w:id="0"/>
    </w:p>
    <w:p w14:paraId="76DDB862" w14:textId="77777777" w:rsidR="00C07FCD" w:rsidRDefault="00C07FCD" w:rsidP="003C5CA0">
      <w:pPr>
        <w:pStyle w:val="ReferHead"/>
        <w:spacing w:after="0"/>
        <w:jc w:val="both"/>
        <w:rPr>
          <w:rFonts w:ascii="Arial" w:hAnsi="Arial" w:cs="Arial"/>
        </w:rPr>
      </w:pPr>
    </w:p>
    <w:p w14:paraId="58AB8BC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81F0506" w14:textId="77777777" w:rsidR="00790ADA" w:rsidRPr="00FB3A86" w:rsidRDefault="00790ADA" w:rsidP="00441B6F">
      <w:pPr>
        <w:pStyle w:val="ReferHead"/>
        <w:spacing w:after="0"/>
        <w:jc w:val="both"/>
        <w:rPr>
          <w:rFonts w:ascii="Arial" w:hAnsi="Arial" w:cs="Arial"/>
        </w:rPr>
      </w:pPr>
    </w:p>
    <w:p w14:paraId="691090F1" w14:textId="77777777" w:rsidR="009E7A07" w:rsidRPr="00331521" w:rsidRDefault="009E7A07" w:rsidP="009E7A07">
      <w:pPr>
        <w:widowControl w:val="0"/>
        <w:autoSpaceDE w:val="0"/>
        <w:autoSpaceDN w:val="0"/>
        <w:adjustRightInd w:val="0"/>
        <w:ind w:left="480" w:hanging="480"/>
        <w:jc w:val="both"/>
        <w:rPr>
          <w:rFonts w:ascii="Arial" w:hAnsi="Arial" w:cs="Arial"/>
          <w:noProof/>
        </w:rPr>
      </w:pPr>
      <w:r w:rsidRPr="00331521">
        <w:rPr>
          <w:rFonts w:ascii="Arial" w:hAnsi="Arial" w:cs="Arial"/>
          <w:noProof/>
        </w:rPr>
        <w:t>1.</w:t>
      </w:r>
      <w:r w:rsidRPr="00331521">
        <w:rPr>
          <w:rFonts w:ascii="Arial" w:hAnsi="Arial" w:cs="Arial"/>
          <w:noProof/>
        </w:rPr>
        <w:tab/>
        <w:t xml:space="preserve">Neha, K., Haider, M. R., Pathak, A., &amp; Yar, M. S. (2019). Medicinal prospects of antioxidants: A review. </w:t>
      </w:r>
      <w:r w:rsidRPr="00331521">
        <w:rPr>
          <w:rFonts w:ascii="Arial" w:hAnsi="Arial" w:cs="Arial"/>
          <w:i/>
          <w:iCs/>
          <w:noProof/>
        </w:rPr>
        <w:t>European Journal of Medicinal Chemistry</w:t>
      </w:r>
      <w:r w:rsidRPr="00331521">
        <w:rPr>
          <w:rFonts w:ascii="Arial" w:hAnsi="Arial" w:cs="Arial"/>
          <w:noProof/>
        </w:rPr>
        <w:t xml:space="preserve">, </w:t>
      </w:r>
      <w:r w:rsidRPr="00331521">
        <w:rPr>
          <w:rFonts w:ascii="Arial" w:hAnsi="Arial" w:cs="Arial"/>
          <w:i/>
          <w:iCs/>
          <w:noProof/>
        </w:rPr>
        <w:t>178</w:t>
      </w:r>
      <w:r w:rsidRPr="00331521">
        <w:rPr>
          <w:rFonts w:ascii="Arial" w:hAnsi="Arial" w:cs="Arial"/>
          <w:noProof/>
        </w:rPr>
        <w:t>, 687–704. https://doi.org/10.1016/j.ejmech.2019.06.010</w:t>
      </w:r>
    </w:p>
    <w:p w14:paraId="3B955E9E" w14:textId="77777777" w:rsidR="009E7A07" w:rsidRPr="00331521" w:rsidRDefault="009E7A07" w:rsidP="009E7A07">
      <w:pPr>
        <w:widowControl w:val="0"/>
        <w:autoSpaceDE w:val="0"/>
        <w:autoSpaceDN w:val="0"/>
        <w:adjustRightInd w:val="0"/>
        <w:ind w:left="480" w:hanging="480"/>
        <w:jc w:val="both"/>
        <w:rPr>
          <w:rFonts w:ascii="Arial" w:hAnsi="Arial" w:cs="Arial"/>
          <w:noProof/>
        </w:rPr>
      </w:pPr>
      <w:r w:rsidRPr="00331521">
        <w:rPr>
          <w:rFonts w:ascii="Arial" w:hAnsi="Arial" w:cs="Arial"/>
          <w:noProof/>
        </w:rPr>
        <w:t>2.</w:t>
      </w:r>
      <w:r w:rsidRPr="00331521">
        <w:rPr>
          <w:rFonts w:ascii="Arial" w:hAnsi="Arial" w:cs="Arial"/>
          <w:noProof/>
        </w:rPr>
        <w:tab/>
        <w:t xml:space="preserve">Wichansawakun, S., &amp; Buttar, H. S. (2019). Chapter 32 - Antioxidant Diets and Functional Foods Promote Healthy Aging and Longevity Through Diverse Mechanisms of Action. In R. B. Singh, R. R. Watson, &amp; T. Takahashi (Eds.), </w:t>
      </w:r>
      <w:r w:rsidRPr="00331521">
        <w:rPr>
          <w:rFonts w:ascii="Arial" w:hAnsi="Arial" w:cs="Arial"/>
          <w:i/>
          <w:iCs/>
          <w:noProof/>
        </w:rPr>
        <w:t>The Role of Functional Food Security in Global Health</w:t>
      </w:r>
      <w:r w:rsidRPr="00331521">
        <w:rPr>
          <w:rFonts w:ascii="Arial" w:hAnsi="Arial" w:cs="Arial"/>
          <w:noProof/>
        </w:rPr>
        <w:t xml:space="preserve"> (pp. 541–563). Academic Press. </w:t>
      </w:r>
      <w:hyperlink r:id="rId15" w:history="1">
        <w:r w:rsidRPr="00331521">
          <w:rPr>
            <w:rStyle w:val="Hyperlink"/>
            <w:rFonts w:ascii="Arial" w:hAnsi="Arial" w:cs="Arial"/>
            <w:noProof/>
            <w:color w:val="auto"/>
            <w:u w:val="none"/>
          </w:rPr>
          <w:t>https://doi.org/https://doi.org/10.1016/B978-0-12-813148-0.00032-3</w:t>
        </w:r>
      </w:hyperlink>
    </w:p>
    <w:p w14:paraId="6C5BB0E8" w14:textId="77777777" w:rsidR="009E7A07" w:rsidRPr="00331521" w:rsidRDefault="009E7A07" w:rsidP="009E7A07">
      <w:pPr>
        <w:widowControl w:val="0"/>
        <w:autoSpaceDE w:val="0"/>
        <w:autoSpaceDN w:val="0"/>
        <w:adjustRightInd w:val="0"/>
        <w:ind w:left="480" w:hanging="480"/>
        <w:jc w:val="both"/>
        <w:rPr>
          <w:rFonts w:ascii="Arial" w:hAnsi="Arial" w:cs="Arial"/>
          <w:noProof/>
        </w:rPr>
      </w:pPr>
      <w:r w:rsidRPr="00331521">
        <w:rPr>
          <w:rFonts w:ascii="Arial" w:hAnsi="Arial" w:cs="Arial"/>
          <w:noProof/>
        </w:rPr>
        <w:t>3.</w:t>
      </w:r>
      <w:r w:rsidRPr="00331521">
        <w:rPr>
          <w:rFonts w:ascii="Arial" w:hAnsi="Arial" w:cs="Arial"/>
          <w:noProof/>
        </w:rPr>
        <w:tab/>
        <w:t xml:space="preserve">Carocho, M., Morales, P., &amp; Ferreira, I. C. F. R. (2018). Antioxidants: Reviewing the chemistry, food applications, legislation and role as preservatives. </w:t>
      </w:r>
      <w:r w:rsidRPr="00331521">
        <w:rPr>
          <w:rFonts w:ascii="Arial" w:hAnsi="Arial" w:cs="Arial"/>
          <w:i/>
          <w:iCs/>
          <w:noProof/>
        </w:rPr>
        <w:t>Trends in Food Science &amp; Technology</w:t>
      </w:r>
      <w:r w:rsidRPr="00331521">
        <w:rPr>
          <w:rFonts w:ascii="Arial" w:hAnsi="Arial" w:cs="Arial"/>
          <w:noProof/>
        </w:rPr>
        <w:t xml:space="preserve">, </w:t>
      </w:r>
      <w:r w:rsidRPr="00331521">
        <w:rPr>
          <w:rFonts w:ascii="Arial" w:hAnsi="Arial" w:cs="Arial"/>
          <w:i/>
          <w:iCs/>
          <w:noProof/>
        </w:rPr>
        <w:t>71</w:t>
      </w:r>
      <w:r w:rsidRPr="00331521">
        <w:rPr>
          <w:rFonts w:ascii="Arial" w:hAnsi="Arial" w:cs="Arial"/>
          <w:noProof/>
        </w:rPr>
        <w:t xml:space="preserve">(October 2017), 107–120. </w:t>
      </w:r>
      <w:hyperlink r:id="rId16" w:history="1">
        <w:r w:rsidRPr="00331521">
          <w:rPr>
            <w:rStyle w:val="Hyperlink"/>
            <w:rFonts w:ascii="Arial" w:hAnsi="Arial" w:cs="Arial"/>
            <w:noProof/>
            <w:color w:val="auto"/>
            <w:u w:val="none"/>
          </w:rPr>
          <w:t>https://doi.org/https://doi.org/10.1016/j.tifs.2017.11.008</w:t>
        </w:r>
      </w:hyperlink>
    </w:p>
    <w:p w14:paraId="149EA87F" w14:textId="77777777" w:rsidR="009E7A07" w:rsidRPr="00331521" w:rsidRDefault="009E7A07" w:rsidP="009E7A07">
      <w:pPr>
        <w:widowControl w:val="0"/>
        <w:autoSpaceDE w:val="0"/>
        <w:autoSpaceDN w:val="0"/>
        <w:adjustRightInd w:val="0"/>
        <w:ind w:left="480" w:hanging="480"/>
        <w:jc w:val="both"/>
        <w:rPr>
          <w:rFonts w:ascii="Arial" w:hAnsi="Arial" w:cs="Arial"/>
          <w:noProof/>
        </w:rPr>
      </w:pPr>
      <w:r w:rsidRPr="00331521">
        <w:rPr>
          <w:rFonts w:ascii="Arial" w:hAnsi="Arial" w:cs="Arial"/>
          <w:noProof/>
        </w:rPr>
        <w:t>4.</w:t>
      </w:r>
      <w:r w:rsidRPr="00331521">
        <w:rPr>
          <w:rFonts w:ascii="Arial" w:hAnsi="Arial" w:cs="Arial"/>
          <w:noProof/>
        </w:rPr>
        <w:tab/>
        <w:t xml:space="preserve">Szuroczki, D., Koprivnikar, J., &amp; Baker, R. L. (2019). Effects of dietary antioxidants and environmental stressors on immune function and condition in Lithobates (Rana) sylvaticus. </w:t>
      </w:r>
      <w:r w:rsidRPr="00331521">
        <w:rPr>
          <w:rFonts w:ascii="Arial" w:hAnsi="Arial" w:cs="Arial"/>
          <w:i/>
          <w:iCs/>
          <w:noProof/>
        </w:rPr>
        <w:t>Comparative Biochemistry and Physiology Part A: Molecular &amp; Integrative Physiology</w:t>
      </w:r>
      <w:r w:rsidRPr="00331521">
        <w:rPr>
          <w:rFonts w:ascii="Arial" w:hAnsi="Arial" w:cs="Arial"/>
          <w:noProof/>
        </w:rPr>
        <w:t xml:space="preserve">, </w:t>
      </w:r>
      <w:r w:rsidRPr="00331521">
        <w:rPr>
          <w:rFonts w:ascii="Arial" w:hAnsi="Arial" w:cs="Arial"/>
          <w:i/>
          <w:iCs/>
          <w:noProof/>
        </w:rPr>
        <w:t>229</w:t>
      </w:r>
      <w:r w:rsidRPr="00331521">
        <w:rPr>
          <w:rFonts w:ascii="Arial" w:hAnsi="Arial" w:cs="Arial"/>
          <w:noProof/>
        </w:rPr>
        <w:t xml:space="preserve">, 25–32. </w:t>
      </w:r>
      <w:hyperlink r:id="rId17" w:history="1">
        <w:r w:rsidRPr="00331521">
          <w:rPr>
            <w:rStyle w:val="Hyperlink"/>
            <w:rFonts w:ascii="Arial" w:hAnsi="Arial" w:cs="Arial"/>
            <w:noProof/>
            <w:color w:val="auto"/>
            <w:u w:val="none"/>
          </w:rPr>
          <w:t>https://doi.org/https://doi.org/10.1016/j.cbpa.2018.11.017</w:t>
        </w:r>
      </w:hyperlink>
    </w:p>
    <w:p w14:paraId="25B2DF7D" w14:textId="77777777" w:rsidR="009E7A07" w:rsidRPr="0008085D" w:rsidRDefault="009E7A07" w:rsidP="009E7A07">
      <w:pPr>
        <w:widowControl w:val="0"/>
        <w:autoSpaceDE w:val="0"/>
        <w:autoSpaceDN w:val="0"/>
        <w:adjustRightInd w:val="0"/>
        <w:ind w:left="480" w:hanging="480"/>
        <w:jc w:val="both"/>
        <w:rPr>
          <w:rFonts w:ascii="Arial" w:hAnsi="Arial" w:cs="Arial"/>
          <w:noProof/>
          <w:lang w:val="pt-BR"/>
        </w:rPr>
      </w:pPr>
      <w:r w:rsidRPr="00331521">
        <w:rPr>
          <w:rFonts w:ascii="Arial" w:hAnsi="Arial" w:cs="Arial"/>
          <w:noProof/>
        </w:rPr>
        <w:t>5.</w:t>
      </w:r>
      <w:r w:rsidRPr="00331521">
        <w:rPr>
          <w:rFonts w:ascii="Arial" w:hAnsi="Arial" w:cs="Arial"/>
          <w:noProof/>
        </w:rPr>
        <w:tab/>
        <w:t xml:space="preserve">Esfandi, R., Walters, M. E., &amp; Tsopmo, A. (2019). Antioxidant properties and potential mechanisms of hydrolyzed proteins and peptides from cereals. </w:t>
      </w:r>
      <w:r w:rsidRPr="0008085D">
        <w:rPr>
          <w:rFonts w:ascii="Arial" w:hAnsi="Arial" w:cs="Arial"/>
          <w:i/>
          <w:iCs/>
          <w:noProof/>
          <w:lang w:val="pt-BR"/>
        </w:rPr>
        <w:t>Heliyon</w:t>
      </w:r>
      <w:r w:rsidRPr="0008085D">
        <w:rPr>
          <w:rFonts w:ascii="Arial" w:hAnsi="Arial" w:cs="Arial"/>
          <w:noProof/>
          <w:lang w:val="pt-BR"/>
        </w:rPr>
        <w:t xml:space="preserve">, </w:t>
      </w:r>
      <w:r w:rsidRPr="0008085D">
        <w:rPr>
          <w:rFonts w:ascii="Arial" w:hAnsi="Arial" w:cs="Arial"/>
          <w:i/>
          <w:iCs/>
          <w:noProof/>
          <w:lang w:val="pt-BR"/>
        </w:rPr>
        <w:t>5</w:t>
      </w:r>
      <w:r w:rsidRPr="0008085D">
        <w:rPr>
          <w:rFonts w:ascii="Arial" w:hAnsi="Arial" w:cs="Arial"/>
          <w:noProof/>
          <w:lang w:val="pt-BR"/>
        </w:rPr>
        <w:t xml:space="preserve">(4), e01538. </w:t>
      </w:r>
      <w:hyperlink r:id="rId18" w:history="1">
        <w:r w:rsidRPr="0008085D">
          <w:rPr>
            <w:rStyle w:val="Hyperlink"/>
            <w:rFonts w:ascii="Arial" w:hAnsi="Arial" w:cs="Arial"/>
            <w:noProof/>
            <w:color w:val="auto"/>
            <w:u w:val="none"/>
            <w:lang w:val="pt-BR"/>
          </w:rPr>
          <w:t>https://doi.org/https://doi.org/10.1016/j.heliyon.2019.e01538</w:t>
        </w:r>
      </w:hyperlink>
    </w:p>
    <w:p w14:paraId="5A347F99" w14:textId="77777777" w:rsidR="009E7A07" w:rsidRPr="00331521" w:rsidRDefault="009E7A07" w:rsidP="009E7A07">
      <w:pPr>
        <w:widowControl w:val="0"/>
        <w:autoSpaceDE w:val="0"/>
        <w:autoSpaceDN w:val="0"/>
        <w:adjustRightInd w:val="0"/>
        <w:ind w:left="480" w:hanging="480"/>
        <w:jc w:val="both"/>
        <w:rPr>
          <w:rFonts w:ascii="Arial" w:hAnsi="Arial" w:cs="Arial"/>
          <w:noProof/>
        </w:rPr>
      </w:pPr>
      <w:r w:rsidRPr="0008085D">
        <w:rPr>
          <w:rFonts w:ascii="Arial" w:hAnsi="Arial" w:cs="Arial"/>
          <w:noProof/>
          <w:lang w:val="fr-FR"/>
        </w:rPr>
        <w:t>6.</w:t>
      </w:r>
      <w:r w:rsidRPr="0008085D">
        <w:rPr>
          <w:rFonts w:ascii="Arial" w:hAnsi="Arial" w:cs="Arial"/>
          <w:noProof/>
          <w:lang w:val="fr-FR"/>
        </w:rPr>
        <w:tab/>
        <w:t xml:space="preserve">Li, Y., Ma, D., Sun, D., Wang, C., Zhang, J., Xie, Y., &amp; Guo, T. (2015). </w:t>
      </w:r>
      <w:r w:rsidRPr="00331521">
        <w:rPr>
          <w:rFonts w:ascii="Arial" w:hAnsi="Arial" w:cs="Arial"/>
          <w:noProof/>
        </w:rPr>
        <w:t xml:space="preserve">Total phenolic, flavonoid content, and antioxidant activity of flour, noodles, and steamed bread made from different colored wheat grains by three milling methods. </w:t>
      </w:r>
      <w:r w:rsidRPr="00331521">
        <w:rPr>
          <w:rFonts w:ascii="Arial" w:hAnsi="Arial" w:cs="Arial"/>
          <w:i/>
          <w:iCs/>
          <w:noProof/>
        </w:rPr>
        <w:t>The Crop Journal</w:t>
      </w:r>
      <w:r w:rsidRPr="00331521">
        <w:rPr>
          <w:rFonts w:ascii="Arial" w:hAnsi="Arial" w:cs="Arial"/>
          <w:noProof/>
        </w:rPr>
        <w:t xml:space="preserve">, </w:t>
      </w:r>
      <w:r w:rsidRPr="00331521">
        <w:rPr>
          <w:rFonts w:ascii="Arial" w:hAnsi="Arial" w:cs="Arial"/>
          <w:i/>
          <w:iCs/>
          <w:noProof/>
        </w:rPr>
        <w:t>3</w:t>
      </w:r>
      <w:r w:rsidRPr="00331521">
        <w:rPr>
          <w:rFonts w:ascii="Arial" w:hAnsi="Arial" w:cs="Arial"/>
          <w:noProof/>
        </w:rPr>
        <w:t xml:space="preserve">(4), 328–334. </w:t>
      </w:r>
      <w:hyperlink r:id="rId19" w:history="1">
        <w:r w:rsidRPr="00331521">
          <w:rPr>
            <w:rStyle w:val="Hyperlink"/>
            <w:rFonts w:ascii="Arial" w:hAnsi="Arial" w:cs="Arial"/>
            <w:noProof/>
            <w:color w:val="auto"/>
            <w:u w:val="none"/>
          </w:rPr>
          <w:t>https://doi.org/https://doi.org/10.1016/j.cj.2015.04.004</w:t>
        </w:r>
      </w:hyperlink>
    </w:p>
    <w:p w14:paraId="2B0FEB79" w14:textId="77777777" w:rsidR="009E7A07" w:rsidRPr="00331521" w:rsidRDefault="009E7A07" w:rsidP="009E7A07">
      <w:pPr>
        <w:widowControl w:val="0"/>
        <w:autoSpaceDE w:val="0"/>
        <w:autoSpaceDN w:val="0"/>
        <w:adjustRightInd w:val="0"/>
        <w:ind w:left="480" w:hanging="480"/>
        <w:jc w:val="both"/>
        <w:rPr>
          <w:rFonts w:ascii="Arial" w:hAnsi="Arial" w:cs="Arial"/>
          <w:noProof/>
        </w:rPr>
      </w:pPr>
      <w:r w:rsidRPr="00331521">
        <w:rPr>
          <w:rFonts w:ascii="Arial" w:hAnsi="Arial" w:cs="Arial"/>
          <w:noProof/>
        </w:rPr>
        <w:t>7.</w:t>
      </w:r>
      <w:r w:rsidRPr="00331521">
        <w:rPr>
          <w:rFonts w:ascii="Arial" w:hAnsi="Arial" w:cs="Arial"/>
          <w:noProof/>
        </w:rPr>
        <w:tab/>
        <w:t xml:space="preserve">Starzyńska-Janiszewska, A., Stodolak, B., Socha, R., Mickowska, B. and Wywrocka-Gurgul, A. (2019). Spelt wheat tempe as a value-added whole-grain food product. </w:t>
      </w:r>
      <w:r w:rsidRPr="00331521">
        <w:rPr>
          <w:rFonts w:ascii="Arial" w:hAnsi="Arial" w:cs="Arial"/>
          <w:i/>
          <w:iCs/>
          <w:noProof/>
        </w:rPr>
        <w:t>LWT - Food Science and Technol</w:t>
      </w:r>
      <w:r w:rsidRPr="00331521">
        <w:rPr>
          <w:rFonts w:ascii="Arial" w:hAnsi="Arial" w:cs="Arial"/>
          <w:noProof/>
        </w:rPr>
        <w:t>ogy 113, 108250. doi:https://doi.org/10.1016/j.lwt.2019.108250</w:t>
      </w:r>
    </w:p>
    <w:p w14:paraId="2A26D84E" w14:textId="1CFE5B42" w:rsidR="0008085D" w:rsidRPr="0008085D" w:rsidRDefault="009E7A07" w:rsidP="0008085D">
      <w:pPr>
        <w:jc w:val="both"/>
        <w:rPr>
          <w:rFonts w:ascii="Arial" w:hAnsi="Arial" w:cs="Arial"/>
          <w:sz w:val="18"/>
          <w:szCs w:val="18"/>
          <w:lang w:val="pt-BR"/>
        </w:rPr>
      </w:pPr>
      <w:r w:rsidRPr="0008085D">
        <w:rPr>
          <w:rFonts w:ascii="Arial" w:hAnsi="Arial" w:cs="Arial"/>
          <w:noProof/>
          <w:lang w:val="pt-BR"/>
        </w:rPr>
        <w:t>8.</w:t>
      </w:r>
      <w:r w:rsidRPr="0008085D">
        <w:rPr>
          <w:rFonts w:ascii="Arial" w:hAnsi="Arial" w:cs="Arial"/>
          <w:noProof/>
          <w:lang w:val="pt-BR"/>
        </w:rPr>
        <w:tab/>
      </w:r>
      <w:r w:rsidR="0008085D" w:rsidRPr="00A35302">
        <w:rPr>
          <w:rFonts w:ascii="Arial" w:hAnsi="Arial" w:cs="Arial"/>
          <w:sz w:val="18"/>
          <w:szCs w:val="18"/>
          <w:lang w:val="pt-BR"/>
        </w:rPr>
        <w:t xml:space="preserve">Punia, S., Sandhu, K. S., &amp; Siroha, A. K. (2017). </w:t>
      </w:r>
      <w:r w:rsidR="0008085D">
        <w:rPr>
          <w:rFonts w:ascii="Arial" w:hAnsi="Arial" w:cs="Arial"/>
          <w:sz w:val="18"/>
          <w:szCs w:val="18"/>
        </w:rPr>
        <w:t xml:space="preserve">Difference in protein content of wheat (Triticum </w:t>
      </w:r>
      <w:proofErr w:type="spellStart"/>
      <w:r w:rsidR="0008085D">
        <w:rPr>
          <w:rFonts w:ascii="Arial" w:hAnsi="Arial" w:cs="Arial"/>
          <w:sz w:val="18"/>
          <w:szCs w:val="18"/>
        </w:rPr>
        <w:t>aestivum</w:t>
      </w:r>
      <w:proofErr w:type="spellEnd"/>
      <w:r w:rsidR="0008085D">
        <w:rPr>
          <w:rFonts w:ascii="Arial" w:hAnsi="Arial" w:cs="Arial"/>
          <w:sz w:val="18"/>
          <w:szCs w:val="18"/>
        </w:rPr>
        <w:t xml:space="preserve"> L.): Effect on functional, pasting, color and antioxidant properties. Journal of the Saudi Society of Agricultural Sciences, 18(4), 378–384. </w:t>
      </w:r>
      <w:hyperlink r:id="rId20" w:history="1">
        <w:r w:rsidR="0008085D" w:rsidRPr="0008085D">
          <w:rPr>
            <w:rStyle w:val="Hyperlink"/>
            <w:rFonts w:ascii="Arial" w:hAnsi="Arial" w:cs="Arial"/>
            <w:sz w:val="18"/>
            <w:szCs w:val="18"/>
            <w:lang w:val="pt-BR"/>
          </w:rPr>
          <w:t>https://doi.org/10.1016/j.jssas.2017.12.005</w:t>
        </w:r>
      </w:hyperlink>
      <w:r w:rsidR="0008085D" w:rsidRPr="0008085D">
        <w:rPr>
          <w:rFonts w:ascii="Arial" w:hAnsi="Arial" w:cs="Arial"/>
          <w:sz w:val="18"/>
          <w:szCs w:val="18"/>
          <w:lang w:val="pt-BR"/>
        </w:rPr>
        <w:t xml:space="preserve"> </w:t>
      </w:r>
    </w:p>
    <w:p w14:paraId="1CC94119" w14:textId="5F0F9CD0" w:rsidR="009E7A07" w:rsidRPr="0008085D" w:rsidRDefault="009E7A07" w:rsidP="009E7A07">
      <w:pPr>
        <w:widowControl w:val="0"/>
        <w:autoSpaceDE w:val="0"/>
        <w:autoSpaceDN w:val="0"/>
        <w:adjustRightInd w:val="0"/>
        <w:ind w:left="480" w:hanging="480"/>
        <w:jc w:val="both"/>
        <w:rPr>
          <w:rFonts w:ascii="Arial" w:hAnsi="Arial" w:cs="Arial"/>
          <w:noProof/>
          <w:lang w:val="pt-BR"/>
        </w:rPr>
      </w:pPr>
    </w:p>
    <w:p w14:paraId="1E18C774" w14:textId="55F34C81" w:rsidR="0008085D" w:rsidRDefault="009E7A07" w:rsidP="0008085D">
      <w:pPr>
        <w:jc w:val="both"/>
        <w:rPr>
          <w:rFonts w:ascii="Arial" w:hAnsi="Arial" w:cs="Arial"/>
          <w:sz w:val="18"/>
          <w:szCs w:val="18"/>
        </w:rPr>
      </w:pPr>
      <w:r w:rsidRPr="0008085D">
        <w:rPr>
          <w:rFonts w:ascii="Arial" w:hAnsi="Arial" w:cs="Arial"/>
          <w:noProof/>
          <w:lang w:val="pt-BR"/>
        </w:rPr>
        <w:t>9.</w:t>
      </w:r>
      <w:r w:rsidRPr="0008085D">
        <w:rPr>
          <w:rFonts w:ascii="Arial" w:hAnsi="Arial" w:cs="Arial"/>
          <w:noProof/>
          <w:lang w:val="pt-BR"/>
        </w:rPr>
        <w:tab/>
      </w:r>
      <w:r w:rsidR="0008085D" w:rsidRPr="00A35302">
        <w:rPr>
          <w:rFonts w:ascii="Arial" w:hAnsi="Arial" w:cs="Arial"/>
          <w:sz w:val="18"/>
          <w:szCs w:val="18"/>
          <w:lang w:val="pt-BR"/>
        </w:rPr>
        <w:t xml:space="preserve">Nahariah, N., Legowo, A. M., Abustam, E., Hintono, A., Bintoro, P., &amp; Pramono, Y. B. (2014). </w:t>
      </w:r>
      <w:r w:rsidR="0008085D">
        <w:rPr>
          <w:rFonts w:ascii="Arial" w:hAnsi="Arial" w:cs="Arial"/>
          <w:sz w:val="18"/>
          <w:szCs w:val="18"/>
        </w:rPr>
        <w:t>Endogenous Antioxidant Activity in the Egg Whites of Various Types of Local Poultry Eggs in South Sulawesi, Indonesia. International Journal of Poultry Science, 13(1), 21–25. https://doi.org/10.3923/ijps.2014.21.25</w:t>
      </w:r>
    </w:p>
    <w:p w14:paraId="11D1928D" w14:textId="329E2831"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10.</w:t>
      </w:r>
      <w:r w:rsidRPr="00331521">
        <w:rPr>
          <w:rFonts w:ascii="Arial" w:hAnsi="Arial" w:cs="Arial"/>
          <w:noProof/>
        </w:rPr>
        <w:tab/>
      </w:r>
      <w:r w:rsidRPr="00666197">
        <w:rPr>
          <w:rFonts w:ascii="Arial" w:hAnsi="Arial" w:cs="Arial"/>
        </w:rPr>
        <w:t>Dávalos, A.</w:t>
      </w:r>
      <w:r w:rsidRPr="00331521">
        <w:rPr>
          <w:rFonts w:ascii="Arial" w:hAnsi="Arial" w:cs="Arial"/>
        </w:rPr>
        <w:t xml:space="preserve">, </w:t>
      </w:r>
      <w:r w:rsidRPr="00666197">
        <w:rPr>
          <w:rFonts w:ascii="Arial" w:hAnsi="Arial" w:cs="Arial"/>
        </w:rPr>
        <w:t>Miguel, M.</w:t>
      </w:r>
      <w:r w:rsidRPr="00331521">
        <w:rPr>
          <w:rFonts w:ascii="Arial" w:hAnsi="Arial" w:cs="Arial"/>
        </w:rPr>
        <w:t xml:space="preserve">, </w:t>
      </w:r>
      <w:r w:rsidRPr="00666197">
        <w:rPr>
          <w:rFonts w:ascii="Arial" w:hAnsi="Arial" w:cs="Arial"/>
        </w:rPr>
        <w:t>Bartolomé, B.</w:t>
      </w:r>
      <w:r w:rsidRPr="00331521">
        <w:rPr>
          <w:rFonts w:ascii="Arial" w:hAnsi="Arial" w:cs="Arial"/>
        </w:rPr>
        <w:t xml:space="preserve"> and López-Fandiño, R. (2004). Antioxidant activity of peptides derived from egg white proteins by enzymatic hydrolysis. </w:t>
      </w:r>
      <w:r w:rsidRPr="00331521">
        <w:rPr>
          <w:rFonts w:ascii="Arial" w:hAnsi="Arial" w:cs="Arial"/>
          <w:i/>
        </w:rPr>
        <w:t>Journal of Food Protection</w:t>
      </w:r>
      <w:r w:rsidRPr="00331521">
        <w:rPr>
          <w:rFonts w:ascii="Arial" w:hAnsi="Arial" w:cs="Arial"/>
        </w:rPr>
        <w:t xml:space="preserve">, 67(9), 1939-1944. </w:t>
      </w:r>
      <w:hyperlink r:id="rId21" w:history="1">
        <w:r w:rsidRPr="00331521">
          <w:rPr>
            <w:rStyle w:val="Hyperlink"/>
            <w:rFonts w:ascii="Arial" w:hAnsi="Arial" w:cs="Arial"/>
            <w:color w:val="auto"/>
            <w:u w:val="none"/>
          </w:rPr>
          <w:t>https://doi.org/10.4315/0362-028X-67.9.1939</w:t>
        </w:r>
      </w:hyperlink>
    </w:p>
    <w:p w14:paraId="2FEFEC30"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11.</w:t>
      </w:r>
      <w:r w:rsidRPr="00331521">
        <w:rPr>
          <w:rFonts w:ascii="Arial" w:hAnsi="Arial" w:cs="Arial"/>
          <w:noProof/>
        </w:rPr>
        <w:tab/>
        <w:t xml:space="preserve">Chen, B., &amp; Xu, M. (2019). Natural Antioxidants in Foods. In L. Melton, F. Shahidi, &amp; P. Varelis (Eds.), </w:t>
      </w:r>
      <w:r w:rsidRPr="00331521">
        <w:rPr>
          <w:rFonts w:ascii="Arial" w:hAnsi="Arial" w:cs="Arial"/>
          <w:i/>
          <w:iCs/>
          <w:noProof/>
        </w:rPr>
        <w:t>Encyclopedia of Food Chemistry</w:t>
      </w:r>
      <w:r w:rsidRPr="00331521">
        <w:rPr>
          <w:rFonts w:ascii="Arial" w:hAnsi="Arial" w:cs="Arial"/>
          <w:noProof/>
        </w:rPr>
        <w:t xml:space="preserve"> (pp. 180–188). Academic Press. https://doi.org/https://doi.org/10.1016/B978-0-08-100596-5.21599-0</w:t>
      </w:r>
    </w:p>
    <w:p w14:paraId="2244B36C"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12.</w:t>
      </w:r>
      <w:r w:rsidRPr="00331521">
        <w:rPr>
          <w:rFonts w:ascii="Arial" w:hAnsi="Arial" w:cs="Arial"/>
          <w:noProof/>
        </w:rPr>
        <w:tab/>
        <w:t xml:space="preserve">Sindhi, V., Gupta, V., Sharma, K., Bhatnagar, S., Kumari, R., &amp; Dhaka, N. (2013). Potential applications of antioxidants – A review. </w:t>
      </w:r>
      <w:r w:rsidRPr="00331521">
        <w:rPr>
          <w:rFonts w:ascii="Arial" w:hAnsi="Arial" w:cs="Arial"/>
          <w:i/>
          <w:iCs/>
          <w:noProof/>
        </w:rPr>
        <w:t>Journal of Pharmacy Research</w:t>
      </w:r>
      <w:r w:rsidRPr="00331521">
        <w:rPr>
          <w:rFonts w:ascii="Arial" w:hAnsi="Arial" w:cs="Arial"/>
          <w:noProof/>
        </w:rPr>
        <w:t xml:space="preserve">, </w:t>
      </w:r>
      <w:r w:rsidRPr="00331521">
        <w:rPr>
          <w:rFonts w:ascii="Arial" w:hAnsi="Arial" w:cs="Arial"/>
          <w:i/>
          <w:iCs/>
          <w:noProof/>
        </w:rPr>
        <w:t>7</w:t>
      </w:r>
      <w:r w:rsidRPr="00331521">
        <w:rPr>
          <w:rFonts w:ascii="Arial" w:hAnsi="Arial" w:cs="Arial"/>
          <w:noProof/>
        </w:rPr>
        <w:t>(9), 828–835. https://doi.org/https://doi.org/10.1016/j.jopr.2013.10.001</w:t>
      </w:r>
    </w:p>
    <w:p w14:paraId="40A402BD"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13.</w:t>
      </w:r>
      <w:r w:rsidRPr="00331521">
        <w:rPr>
          <w:rFonts w:ascii="Arial" w:hAnsi="Arial" w:cs="Arial"/>
          <w:noProof/>
        </w:rPr>
        <w:tab/>
        <w:t xml:space="preserve">Tahergorabi, R., &amp; Jaczynski, J. (2017). Chapter 26 - Nutraceutical Egg Products. In P. Y. Hester (Ed.), </w:t>
      </w:r>
      <w:r w:rsidRPr="00331521">
        <w:rPr>
          <w:rFonts w:ascii="Arial" w:hAnsi="Arial" w:cs="Arial"/>
          <w:i/>
          <w:iCs/>
          <w:noProof/>
        </w:rPr>
        <w:t>Egg Innovations and Strategies for Improvements</w:t>
      </w:r>
      <w:r w:rsidRPr="00331521">
        <w:rPr>
          <w:rFonts w:ascii="Arial" w:hAnsi="Arial" w:cs="Arial"/>
          <w:noProof/>
        </w:rPr>
        <w:t xml:space="preserve"> (pp. 271–280). Academic Press. https://doi.org/https://doi.org/10.1016/B978-0-12-800879-9.00026-3</w:t>
      </w:r>
    </w:p>
    <w:p w14:paraId="6F09D197"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14.</w:t>
      </w:r>
      <w:r w:rsidRPr="00331521">
        <w:rPr>
          <w:rFonts w:ascii="Arial" w:hAnsi="Arial" w:cs="Arial"/>
          <w:noProof/>
        </w:rPr>
        <w:tab/>
        <w:t xml:space="preserve">Lesnierowski, G., &amp; Stangierski, J. (2018). What’s new in chicken egg research and technology for human health </w:t>
      </w:r>
      <w:r w:rsidRPr="00331521">
        <w:rPr>
          <w:rFonts w:ascii="Arial" w:hAnsi="Arial" w:cs="Arial"/>
          <w:noProof/>
        </w:rPr>
        <w:lastRenderedPageBreak/>
        <w:t xml:space="preserve">promotion? - A review. </w:t>
      </w:r>
      <w:r w:rsidRPr="00331521">
        <w:rPr>
          <w:rFonts w:ascii="Arial" w:hAnsi="Arial" w:cs="Arial"/>
          <w:i/>
          <w:iCs/>
          <w:noProof/>
        </w:rPr>
        <w:t>Trends in Food Science and Technology</w:t>
      </w:r>
      <w:r w:rsidRPr="00331521">
        <w:rPr>
          <w:rFonts w:ascii="Arial" w:hAnsi="Arial" w:cs="Arial"/>
          <w:noProof/>
        </w:rPr>
        <w:t xml:space="preserve">, </w:t>
      </w:r>
      <w:r w:rsidRPr="00331521">
        <w:rPr>
          <w:rFonts w:ascii="Arial" w:hAnsi="Arial" w:cs="Arial"/>
          <w:i/>
          <w:iCs/>
          <w:noProof/>
        </w:rPr>
        <w:t>71</w:t>
      </w:r>
      <w:r w:rsidRPr="00331521">
        <w:rPr>
          <w:rFonts w:ascii="Arial" w:hAnsi="Arial" w:cs="Arial"/>
          <w:noProof/>
        </w:rPr>
        <w:t>, 46–51. https://doi.org/10.1016/j.tifs.2017.10.022</w:t>
      </w:r>
    </w:p>
    <w:p w14:paraId="66BA9240"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15.</w:t>
      </w:r>
      <w:r w:rsidRPr="00331521">
        <w:rPr>
          <w:rFonts w:ascii="Arial" w:hAnsi="Arial" w:cs="Arial"/>
          <w:noProof/>
        </w:rPr>
        <w:tab/>
        <w:t xml:space="preserve">Ozkan, G., Guldiken, B., &amp; Capanoglu, E. (2019). 12 - Effect of Novel Food Processing Technologies on Beverage Antioxidants. In A. M. Grumezescu &amp; A. M. Holban (Eds.), </w:t>
      </w:r>
      <w:r w:rsidRPr="00331521">
        <w:rPr>
          <w:rFonts w:ascii="Arial" w:hAnsi="Arial" w:cs="Arial"/>
          <w:i/>
          <w:iCs/>
          <w:noProof/>
        </w:rPr>
        <w:t>Processing and Sustainability of Beverages</w:t>
      </w:r>
      <w:r w:rsidRPr="00331521">
        <w:rPr>
          <w:rFonts w:ascii="Arial" w:hAnsi="Arial" w:cs="Arial"/>
          <w:noProof/>
        </w:rPr>
        <w:t xml:space="preserve"> (pp. 413–449). Woodhead Publishing. https://doi.org/https://doi.org/10.1016/B978-0-12-815259-1.00012-4</w:t>
      </w:r>
    </w:p>
    <w:p w14:paraId="1E899FF5"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16.</w:t>
      </w:r>
      <w:r w:rsidRPr="00331521">
        <w:rPr>
          <w:rFonts w:ascii="Arial" w:hAnsi="Arial" w:cs="Arial"/>
          <w:noProof/>
        </w:rPr>
        <w:tab/>
        <w:t xml:space="preserve">Nimalaratne, C., &amp; Wu, J. (2015). Hen Egg as an Antioxidant Food Commodity: A Review. </w:t>
      </w:r>
      <w:r w:rsidRPr="00331521">
        <w:rPr>
          <w:rFonts w:ascii="Arial" w:hAnsi="Arial" w:cs="Arial"/>
          <w:i/>
          <w:iCs/>
          <w:noProof/>
        </w:rPr>
        <w:t>Nutrients</w:t>
      </w:r>
      <w:r w:rsidRPr="00331521">
        <w:rPr>
          <w:rFonts w:ascii="Arial" w:hAnsi="Arial" w:cs="Arial"/>
          <w:noProof/>
        </w:rPr>
        <w:t xml:space="preserve">, </w:t>
      </w:r>
      <w:r w:rsidRPr="00331521">
        <w:rPr>
          <w:rFonts w:ascii="Arial" w:hAnsi="Arial" w:cs="Arial"/>
          <w:i/>
          <w:iCs/>
          <w:noProof/>
        </w:rPr>
        <w:t>7</w:t>
      </w:r>
      <w:r w:rsidRPr="00331521">
        <w:rPr>
          <w:rFonts w:ascii="Arial" w:hAnsi="Arial" w:cs="Arial"/>
          <w:noProof/>
        </w:rPr>
        <w:t>(10), 8274–8293. https://doi.org/10.3390/NU7105394</w:t>
      </w:r>
    </w:p>
    <w:p w14:paraId="20CA3367" w14:textId="77777777" w:rsidR="009E7A07" w:rsidRPr="0008085D" w:rsidRDefault="009E7A07" w:rsidP="009E7A07">
      <w:pPr>
        <w:widowControl w:val="0"/>
        <w:autoSpaceDE w:val="0"/>
        <w:autoSpaceDN w:val="0"/>
        <w:adjustRightInd w:val="0"/>
        <w:ind w:left="640" w:hanging="640"/>
        <w:jc w:val="both"/>
        <w:rPr>
          <w:rFonts w:ascii="Arial" w:hAnsi="Arial" w:cs="Arial"/>
          <w:noProof/>
          <w:lang w:val="fr-FR"/>
        </w:rPr>
      </w:pPr>
      <w:r w:rsidRPr="00331521">
        <w:rPr>
          <w:rFonts w:ascii="Arial" w:hAnsi="Arial" w:cs="Arial"/>
          <w:noProof/>
        </w:rPr>
        <w:t>17.</w:t>
      </w:r>
      <w:r w:rsidRPr="00331521">
        <w:rPr>
          <w:rFonts w:ascii="Arial" w:hAnsi="Arial" w:cs="Arial"/>
          <w:noProof/>
        </w:rPr>
        <w:tab/>
        <w:t xml:space="preserve">Gopinath, B., Liew, G., Tang, D., Burlutsky, G., Flood, V. M., &amp; Mitchell, P. (2020). Consumption of eggs and the 15-year incidence of age-related macular degeneration. </w:t>
      </w:r>
      <w:r w:rsidRPr="0008085D">
        <w:rPr>
          <w:rFonts w:ascii="Arial" w:hAnsi="Arial" w:cs="Arial"/>
          <w:i/>
          <w:iCs/>
          <w:noProof/>
          <w:lang w:val="fr-FR"/>
        </w:rPr>
        <w:t>Clinical Nutrition</w:t>
      </w:r>
      <w:r w:rsidRPr="0008085D">
        <w:rPr>
          <w:rFonts w:ascii="Arial" w:hAnsi="Arial" w:cs="Arial"/>
          <w:noProof/>
          <w:lang w:val="fr-FR"/>
        </w:rPr>
        <w:t xml:space="preserve">, </w:t>
      </w:r>
      <w:r w:rsidRPr="0008085D">
        <w:rPr>
          <w:rFonts w:ascii="Arial" w:hAnsi="Arial" w:cs="Arial"/>
          <w:i/>
          <w:iCs/>
          <w:noProof/>
          <w:lang w:val="fr-FR"/>
        </w:rPr>
        <w:t>39</w:t>
      </w:r>
      <w:r w:rsidRPr="0008085D">
        <w:rPr>
          <w:rFonts w:ascii="Arial" w:hAnsi="Arial" w:cs="Arial"/>
          <w:noProof/>
          <w:lang w:val="fr-FR"/>
        </w:rPr>
        <w:t xml:space="preserve">(2), 580–584. </w:t>
      </w:r>
      <w:hyperlink r:id="rId22" w:history="1">
        <w:r w:rsidRPr="0008085D">
          <w:rPr>
            <w:rStyle w:val="Hyperlink"/>
            <w:rFonts w:ascii="Arial" w:hAnsi="Arial" w:cs="Arial"/>
            <w:noProof/>
            <w:color w:val="auto"/>
            <w:u w:val="none"/>
            <w:lang w:val="fr-FR"/>
          </w:rPr>
          <w:t>https://doi.org/https://doi.org/10.1016/j.clnu.2019.03.009</w:t>
        </w:r>
      </w:hyperlink>
    </w:p>
    <w:p w14:paraId="0822AF24"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08085D">
        <w:rPr>
          <w:rFonts w:ascii="Arial" w:hAnsi="Arial" w:cs="Arial"/>
          <w:noProof/>
          <w:lang w:val="fr-FR"/>
        </w:rPr>
        <w:t>18.</w:t>
      </w:r>
      <w:r w:rsidRPr="0008085D">
        <w:rPr>
          <w:rFonts w:ascii="Arial" w:hAnsi="Arial" w:cs="Arial"/>
          <w:noProof/>
          <w:lang w:val="fr-FR"/>
        </w:rPr>
        <w:tab/>
        <w:t xml:space="preserve">Nwadi, O. M. M., &amp; Okonkwo, T. M. (2020). </w:t>
      </w:r>
      <w:r w:rsidRPr="00331521">
        <w:rPr>
          <w:rFonts w:ascii="Arial" w:hAnsi="Arial" w:cs="Arial"/>
          <w:noProof/>
        </w:rPr>
        <w:t xml:space="preserve">Antioxidant Properties and Some Health Implications of Consuming Fresh, Stored and Processed Eggs. </w:t>
      </w:r>
      <w:r w:rsidRPr="00331521">
        <w:rPr>
          <w:rFonts w:ascii="Arial" w:hAnsi="Arial" w:cs="Arial"/>
          <w:i/>
          <w:iCs/>
          <w:noProof/>
        </w:rPr>
        <w:t>Nigerian Food Journal</w:t>
      </w:r>
      <w:r w:rsidRPr="00331521">
        <w:rPr>
          <w:rFonts w:ascii="Arial" w:hAnsi="Arial" w:cs="Arial"/>
          <w:noProof/>
        </w:rPr>
        <w:t xml:space="preserve">, </w:t>
      </w:r>
      <w:r w:rsidRPr="00331521">
        <w:rPr>
          <w:rFonts w:ascii="Arial" w:hAnsi="Arial" w:cs="Arial"/>
          <w:i/>
          <w:iCs/>
          <w:noProof/>
        </w:rPr>
        <w:t>38</w:t>
      </w:r>
      <w:r w:rsidRPr="00331521">
        <w:rPr>
          <w:rFonts w:ascii="Arial" w:hAnsi="Arial" w:cs="Arial"/>
          <w:noProof/>
        </w:rPr>
        <w:t>(2), 17–29. https://www.ajol.info/index.php/nifoj/article/view/216859</w:t>
      </w:r>
    </w:p>
    <w:p w14:paraId="635AABE4" w14:textId="28813C52" w:rsidR="0008085D" w:rsidRDefault="009E7A07" w:rsidP="0008085D">
      <w:pPr>
        <w:jc w:val="both"/>
        <w:rPr>
          <w:rFonts w:ascii="Arial" w:hAnsi="Arial" w:cs="Arial"/>
          <w:sz w:val="18"/>
          <w:szCs w:val="18"/>
        </w:rPr>
      </w:pPr>
      <w:r w:rsidRPr="00331521">
        <w:rPr>
          <w:rFonts w:ascii="Arial" w:hAnsi="Arial" w:cs="Arial"/>
          <w:noProof/>
        </w:rPr>
        <w:t>19.</w:t>
      </w:r>
      <w:r w:rsidRPr="00331521">
        <w:rPr>
          <w:rFonts w:ascii="Arial" w:hAnsi="Arial" w:cs="Arial"/>
          <w:noProof/>
        </w:rPr>
        <w:tab/>
      </w:r>
      <w:proofErr w:type="spellStart"/>
      <w:r w:rsidR="0008085D">
        <w:rPr>
          <w:rFonts w:ascii="Arial" w:hAnsi="Arial" w:cs="Arial"/>
          <w:sz w:val="18"/>
          <w:szCs w:val="18"/>
        </w:rPr>
        <w:t>Ighodaro</w:t>
      </w:r>
      <w:proofErr w:type="spellEnd"/>
      <w:r w:rsidR="0008085D">
        <w:rPr>
          <w:rFonts w:ascii="Arial" w:hAnsi="Arial" w:cs="Arial"/>
          <w:sz w:val="18"/>
          <w:szCs w:val="18"/>
        </w:rPr>
        <w:t xml:space="preserve">, O. M., &amp; </w:t>
      </w:r>
      <w:proofErr w:type="spellStart"/>
      <w:r w:rsidR="0008085D">
        <w:rPr>
          <w:rFonts w:ascii="Arial" w:hAnsi="Arial" w:cs="Arial"/>
          <w:sz w:val="18"/>
          <w:szCs w:val="18"/>
        </w:rPr>
        <w:t>Akinloye</w:t>
      </w:r>
      <w:proofErr w:type="spellEnd"/>
      <w:r w:rsidR="0008085D">
        <w:rPr>
          <w:rFonts w:ascii="Arial" w:hAnsi="Arial" w:cs="Arial"/>
          <w:sz w:val="18"/>
          <w:szCs w:val="18"/>
        </w:rPr>
        <w:t xml:space="preserve">, O. A. (2017). First line </w:t>
      </w:r>
      <w:proofErr w:type="spellStart"/>
      <w:r w:rsidR="0008085D">
        <w:rPr>
          <w:rFonts w:ascii="Arial" w:hAnsi="Arial" w:cs="Arial"/>
          <w:sz w:val="18"/>
          <w:szCs w:val="18"/>
        </w:rPr>
        <w:t>defence</w:t>
      </w:r>
      <w:proofErr w:type="spellEnd"/>
      <w:r w:rsidR="0008085D">
        <w:rPr>
          <w:rFonts w:ascii="Arial" w:hAnsi="Arial" w:cs="Arial"/>
          <w:sz w:val="18"/>
          <w:szCs w:val="18"/>
        </w:rPr>
        <w:t xml:space="preserve"> antioxidants-superoxide dismutase (SOD), catalase (CAT) and glutathione peroxidase (GPX): Their fundamental role in the entire antioxidant </w:t>
      </w:r>
      <w:proofErr w:type="spellStart"/>
      <w:r w:rsidR="0008085D">
        <w:rPr>
          <w:rFonts w:ascii="Arial" w:hAnsi="Arial" w:cs="Arial"/>
          <w:sz w:val="18"/>
          <w:szCs w:val="18"/>
        </w:rPr>
        <w:t>defence</w:t>
      </w:r>
      <w:proofErr w:type="spellEnd"/>
      <w:r w:rsidR="0008085D">
        <w:rPr>
          <w:rFonts w:ascii="Arial" w:hAnsi="Arial" w:cs="Arial"/>
          <w:sz w:val="18"/>
          <w:szCs w:val="18"/>
        </w:rPr>
        <w:t xml:space="preserve"> grid. Alexandria Journal of Medicine, 54(4), 287–293. https://doi.org/10.1016/j.ajme.2017.09.001</w:t>
      </w:r>
    </w:p>
    <w:p w14:paraId="35A5BED0" w14:textId="49FFB862" w:rsidR="009E7A07" w:rsidRPr="00331521" w:rsidRDefault="009E7A07" w:rsidP="009E7A07">
      <w:pPr>
        <w:widowControl w:val="0"/>
        <w:autoSpaceDE w:val="0"/>
        <w:autoSpaceDN w:val="0"/>
        <w:adjustRightInd w:val="0"/>
        <w:ind w:left="640" w:hanging="640"/>
        <w:jc w:val="both"/>
        <w:rPr>
          <w:rFonts w:ascii="Arial" w:hAnsi="Arial" w:cs="Arial"/>
          <w:noProof/>
        </w:rPr>
      </w:pPr>
    </w:p>
    <w:p w14:paraId="3295F706"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08085D">
        <w:rPr>
          <w:rFonts w:ascii="Arial" w:hAnsi="Arial" w:cs="Arial"/>
          <w:noProof/>
          <w:lang w:val="pt-BR"/>
        </w:rPr>
        <w:t>20.</w:t>
      </w:r>
      <w:r w:rsidRPr="0008085D">
        <w:rPr>
          <w:rFonts w:ascii="Arial" w:hAnsi="Arial" w:cs="Arial"/>
          <w:noProof/>
          <w:lang w:val="pt-BR"/>
        </w:rPr>
        <w:tab/>
        <w:t xml:space="preserve">Da Costa, L. A., García-Bailo, B., Badawi, A., &amp; El-Sohemy, A. (2012). </w:t>
      </w:r>
      <w:r w:rsidRPr="00331521">
        <w:rPr>
          <w:rFonts w:ascii="Arial" w:hAnsi="Arial" w:cs="Arial"/>
          <w:noProof/>
        </w:rPr>
        <w:t xml:space="preserve">Genetic determinants of dietary antioxidant status. In: </w:t>
      </w:r>
      <w:r w:rsidRPr="00331521">
        <w:rPr>
          <w:rFonts w:ascii="Arial" w:hAnsi="Arial" w:cs="Arial"/>
          <w:i/>
          <w:iCs/>
          <w:noProof/>
        </w:rPr>
        <w:t>Progress in Molecular Biology and Translational Science</w:t>
      </w:r>
      <w:r w:rsidRPr="00331521">
        <w:rPr>
          <w:rFonts w:ascii="Arial" w:hAnsi="Arial" w:cs="Arial"/>
          <w:noProof/>
        </w:rPr>
        <w:t>, 108, 179-200. https://doi.org/10.1016/B978-0-12-398397-8.00008-3</w:t>
      </w:r>
    </w:p>
    <w:p w14:paraId="3E326344"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08085D">
        <w:rPr>
          <w:rFonts w:ascii="Arial" w:hAnsi="Arial" w:cs="Arial"/>
          <w:noProof/>
          <w:lang w:val="fr-FR"/>
        </w:rPr>
        <w:t>21.</w:t>
      </w:r>
      <w:r w:rsidRPr="0008085D">
        <w:rPr>
          <w:rFonts w:ascii="Arial" w:hAnsi="Arial" w:cs="Arial"/>
          <w:noProof/>
          <w:lang w:val="fr-FR"/>
        </w:rPr>
        <w:tab/>
        <w:t xml:space="preserve">Aslani, A. B., &amp; Ghobadi, S. (2016). </w:t>
      </w:r>
      <w:r w:rsidRPr="00331521">
        <w:rPr>
          <w:rFonts w:ascii="Arial" w:hAnsi="Arial" w:cs="Arial"/>
          <w:noProof/>
        </w:rPr>
        <w:t xml:space="preserve">Studies on oxidants and antioxidants with a brief glance at their relevance to the immune system. </w:t>
      </w:r>
      <w:r w:rsidRPr="00331521">
        <w:rPr>
          <w:rFonts w:ascii="Arial" w:hAnsi="Arial" w:cs="Arial"/>
          <w:i/>
          <w:iCs/>
          <w:noProof/>
        </w:rPr>
        <w:t>Life Sciences</w:t>
      </w:r>
      <w:r w:rsidRPr="00331521">
        <w:rPr>
          <w:rFonts w:ascii="Arial" w:hAnsi="Arial" w:cs="Arial"/>
          <w:noProof/>
        </w:rPr>
        <w:t xml:space="preserve">, </w:t>
      </w:r>
      <w:r w:rsidRPr="00331521">
        <w:rPr>
          <w:rFonts w:ascii="Arial" w:hAnsi="Arial" w:cs="Arial"/>
          <w:i/>
          <w:iCs/>
          <w:noProof/>
        </w:rPr>
        <w:t>146</w:t>
      </w:r>
      <w:r w:rsidRPr="00331521">
        <w:rPr>
          <w:rFonts w:ascii="Arial" w:hAnsi="Arial" w:cs="Arial"/>
          <w:noProof/>
        </w:rPr>
        <w:t>, 163–173. https://doi.org/10.1016/j.lfs.2016.01.014</w:t>
      </w:r>
    </w:p>
    <w:p w14:paraId="2E17097C"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22.</w:t>
      </w:r>
      <w:r w:rsidRPr="00331521">
        <w:rPr>
          <w:rFonts w:ascii="Arial" w:hAnsi="Arial" w:cs="Arial"/>
          <w:noProof/>
        </w:rPr>
        <w:tab/>
        <w:t xml:space="preserve">Mirończuk-Chodakowska, I., Witkowska, A. M., &amp; Zujko, M. E. (2018). Endogenous non-enzymatic antioxidants in the human body. </w:t>
      </w:r>
      <w:r w:rsidRPr="00331521">
        <w:rPr>
          <w:rFonts w:ascii="Arial" w:hAnsi="Arial" w:cs="Arial"/>
          <w:i/>
          <w:iCs/>
          <w:noProof/>
        </w:rPr>
        <w:t>Advances in Medical Sciences</w:t>
      </w:r>
      <w:r w:rsidRPr="00331521">
        <w:rPr>
          <w:rFonts w:ascii="Arial" w:hAnsi="Arial" w:cs="Arial"/>
          <w:noProof/>
        </w:rPr>
        <w:t xml:space="preserve">, </w:t>
      </w:r>
      <w:r w:rsidRPr="00331521">
        <w:rPr>
          <w:rFonts w:ascii="Arial" w:hAnsi="Arial" w:cs="Arial"/>
          <w:i/>
          <w:iCs/>
          <w:noProof/>
        </w:rPr>
        <w:t>63</w:t>
      </w:r>
      <w:r w:rsidRPr="00331521">
        <w:rPr>
          <w:rFonts w:ascii="Arial" w:hAnsi="Arial" w:cs="Arial"/>
          <w:noProof/>
        </w:rPr>
        <w:t>(1), 68–78. https://doi.org/https://doi.org/10.1016/j.advms.2017.05.005</w:t>
      </w:r>
    </w:p>
    <w:p w14:paraId="44D3B576"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23.</w:t>
      </w:r>
      <w:r w:rsidRPr="00331521">
        <w:rPr>
          <w:rFonts w:ascii="Arial" w:hAnsi="Arial" w:cs="Arial"/>
          <w:noProof/>
        </w:rPr>
        <w:tab/>
        <w:t xml:space="preserve">Nwadi, O. M. M., Fagbemi, S. A., &amp; Okonkwo, T. M. (2025). Proximate composition and sensory properties of whole-wheat flour and chicken egg-based extruded snacks. </w:t>
      </w:r>
      <w:r w:rsidRPr="00331521">
        <w:rPr>
          <w:rFonts w:ascii="Arial" w:hAnsi="Arial" w:cs="Arial"/>
          <w:i/>
          <w:iCs/>
          <w:noProof/>
        </w:rPr>
        <w:t>Science World Journal</w:t>
      </w:r>
      <w:r w:rsidRPr="00331521">
        <w:rPr>
          <w:rFonts w:ascii="Arial" w:hAnsi="Arial" w:cs="Arial"/>
          <w:noProof/>
        </w:rPr>
        <w:t xml:space="preserve">, </w:t>
      </w:r>
      <w:r w:rsidRPr="00331521">
        <w:rPr>
          <w:rFonts w:ascii="Arial" w:hAnsi="Arial" w:cs="Arial"/>
          <w:i/>
          <w:iCs/>
          <w:noProof/>
        </w:rPr>
        <w:t>20</w:t>
      </w:r>
      <w:r w:rsidRPr="00331521">
        <w:rPr>
          <w:rFonts w:ascii="Arial" w:hAnsi="Arial" w:cs="Arial"/>
          <w:noProof/>
        </w:rPr>
        <w:t xml:space="preserve">(3), 1278–1282. </w:t>
      </w:r>
      <w:hyperlink r:id="rId23" w:history="1">
        <w:r w:rsidRPr="00331521">
          <w:rPr>
            <w:rStyle w:val="Hyperlink"/>
            <w:rFonts w:ascii="Arial" w:hAnsi="Arial" w:cs="Arial"/>
            <w:noProof/>
            <w:color w:val="auto"/>
            <w:u w:val="none"/>
          </w:rPr>
          <w:t>https://doi.org/10.4314/swj.v20i3.52</w:t>
        </w:r>
      </w:hyperlink>
    </w:p>
    <w:p w14:paraId="08E53A6D"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24.</w:t>
      </w:r>
      <w:r w:rsidRPr="00331521">
        <w:rPr>
          <w:rFonts w:ascii="Arial" w:hAnsi="Arial" w:cs="Arial"/>
          <w:noProof/>
        </w:rPr>
        <w:tab/>
        <w:t xml:space="preserve">Jakutowicz, K., Tomick, Z. I., &amp; Leokadia, I. (1997). Determination of total plasma tocopherol in the presence of carotenes. </w:t>
      </w:r>
      <w:r w:rsidRPr="00331521">
        <w:rPr>
          <w:rFonts w:ascii="Arial" w:hAnsi="Arial" w:cs="Arial"/>
          <w:i/>
          <w:iCs/>
          <w:noProof/>
        </w:rPr>
        <w:t>Polskie Archiwum Water</w:t>
      </w:r>
      <w:r w:rsidRPr="00331521">
        <w:rPr>
          <w:rFonts w:ascii="Arial" w:hAnsi="Arial" w:cs="Arial"/>
          <w:noProof/>
        </w:rPr>
        <w:t xml:space="preserve">, </w:t>
      </w:r>
      <w:r w:rsidRPr="00331521">
        <w:rPr>
          <w:rFonts w:ascii="Arial" w:hAnsi="Arial" w:cs="Arial"/>
          <w:i/>
          <w:iCs/>
          <w:noProof/>
        </w:rPr>
        <w:t>20</w:t>
      </w:r>
      <w:r w:rsidRPr="00331521">
        <w:rPr>
          <w:rFonts w:ascii="Arial" w:hAnsi="Arial" w:cs="Arial"/>
          <w:noProof/>
        </w:rPr>
        <w:t>, 45–57</w:t>
      </w:r>
    </w:p>
    <w:p w14:paraId="5CFF10CF"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25.</w:t>
      </w:r>
      <w:r w:rsidRPr="00331521">
        <w:rPr>
          <w:rFonts w:ascii="Arial" w:hAnsi="Arial" w:cs="Arial"/>
          <w:noProof/>
        </w:rPr>
        <w:tab/>
        <w:t xml:space="preserve">Ashok, K., &amp; Kumar, R. G. (2011). To develop a simple (uv-vis spectrometric) method for the estimation of multivitamin with special reference to Capsules &amp; Tablets. </w:t>
      </w:r>
      <w:r w:rsidRPr="00331521">
        <w:rPr>
          <w:rFonts w:ascii="Arial" w:hAnsi="Arial" w:cs="Arial"/>
          <w:i/>
          <w:iCs/>
          <w:noProof/>
        </w:rPr>
        <w:t>International Journal of Pharmagenesis</w:t>
      </w:r>
      <w:r w:rsidRPr="00331521">
        <w:rPr>
          <w:rFonts w:ascii="Arial" w:hAnsi="Arial" w:cs="Arial"/>
          <w:noProof/>
        </w:rPr>
        <w:t xml:space="preserve">, </w:t>
      </w:r>
      <w:r w:rsidRPr="00331521">
        <w:rPr>
          <w:rFonts w:ascii="Arial" w:hAnsi="Arial" w:cs="Arial"/>
          <w:i/>
          <w:iCs/>
          <w:noProof/>
        </w:rPr>
        <w:t>2</w:t>
      </w:r>
      <w:r w:rsidRPr="00331521">
        <w:rPr>
          <w:rFonts w:ascii="Arial" w:hAnsi="Arial" w:cs="Arial"/>
          <w:noProof/>
        </w:rPr>
        <w:t>(1), 43–48.</w:t>
      </w:r>
    </w:p>
    <w:p w14:paraId="4034AB4B"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26.</w:t>
      </w:r>
      <w:r w:rsidRPr="00331521">
        <w:rPr>
          <w:rFonts w:ascii="Arial" w:hAnsi="Arial" w:cs="Arial"/>
          <w:noProof/>
        </w:rPr>
        <w:tab/>
        <w:t xml:space="preserve">Saeed, A. M., Hamzh, M. J., &amp; Ali, N. J. M. (2018). Sensitive Spectrophotometric method for determination of vitamins (C and E). </w:t>
      </w:r>
      <w:r w:rsidRPr="00331521">
        <w:rPr>
          <w:rFonts w:ascii="Arial" w:hAnsi="Arial" w:cs="Arial"/>
          <w:i/>
          <w:iCs/>
          <w:noProof/>
        </w:rPr>
        <w:t>International Journal of Pharmaceutical Sciences and Research</w:t>
      </w:r>
      <w:r w:rsidRPr="00331521">
        <w:rPr>
          <w:rFonts w:ascii="Arial" w:hAnsi="Arial" w:cs="Arial"/>
          <w:noProof/>
        </w:rPr>
        <w:t xml:space="preserve">, </w:t>
      </w:r>
      <w:r w:rsidRPr="00331521">
        <w:rPr>
          <w:rFonts w:ascii="Arial" w:hAnsi="Arial" w:cs="Arial"/>
          <w:i/>
          <w:iCs/>
          <w:noProof/>
        </w:rPr>
        <w:t>9</w:t>
      </w:r>
      <w:r w:rsidRPr="00331521">
        <w:rPr>
          <w:rFonts w:ascii="Arial" w:hAnsi="Arial" w:cs="Arial"/>
          <w:noProof/>
        </w:rPr>
        <w:t>(8), 3373–3377. https://doi.org/10.13040/IJPSR.0975-8232.9(8).3373-77</w:t>
      </w:r>
    </w:p>
    <w:p w14:paraId="3F9C2AC5"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27.</w:t>
      </w:r>
      <w:r w:rsidRPr="00331521">
        <w:rPr>
          <w:rFonts w:ascii="Arial" w:hAnsi="Arial" w:cs="Arial"/>
          <w:noProof/>
        </w:rPr>
        <w:tab/>
        <w:t xml:space="preserve">Kiliç Altun, S., Dinç, H., Paksoy, N., Temamoǧullari, F. K., &amp; Savrunlu, M. (2017). Analyses of Mineral Content and Heavy Metal of Honey Samples from South and East Region of Turkey by Using ICP-MS. </w:t>
      </w:r>
      <w:r w:rsidRPr="00331521">
        <w:rPr>
          <w:rFonts w:ascii="Arial" w:hAnsi="Arial" w:cs="Arial"/>
          <w:i/>
          <w:iCs/>
          <w:noProof/>
        </w:rPr>
        <w:t>International Journal of Analytical Chemistry</w:t>
      </w:r>
      <w:r w:rsidRPr="00331521">
        <w:rPr>
          <w:rFonts w:ascii="Arial" w:hAnsi="Arial" w:cs="Arial"/>
          <w:noProof/>
        </w:rPr>
        <w:t>, 1–6. https://doi.org/10.1155/2017/6391454</w:t>
      </w:r>
    </w:p>
    <w:p w14:paraId="6521AF31"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28.</w:t>
      </w:r>
      <w:r w:rsidRPr="00331521">
        <w:rPr>
          <w:rFonts w:ascii="Arial" w:hAnsi="Arial" w:cs="Arial"/>
          <w:noProof/>
        </w:rPr>
        <w:tab/>
        <w:t xml:space="preserve">Alara, O. R., Abdurahman, N. H., &amp; Olalere, O. A. (2018). Optimization of microwave-assisted extraction of flavonoids and antioxidants from Vernonia amygdalina leaf using response surface methodology. </w:t>
      </w:r>
      <w:r w:rsidRPr="00331521">
        <w:rPr>
          <w:rFonts w:ascii="Arial" w:hAnsi="Arial" w:cs="Arial"/>
          <w:i/>
          <w:iCs/>
          <w:noProof/>
        </w:rPr>
        <w:t>Food and Bioproducts Processing</w:t>
      </w:r>
      <w:r w:rsidRPr="00331521">
        <w:rPr>
          <w:rFonts w:ascii="Arial" w:hAnsi="Arial" w:cs="Arial"/>
          <w:noProof/>
        </w:rPr>
        <w:t xml:space="preserve">, </w:t>
      </w:r>
      <w:r w:rsidRPr="00331521">
        <w:rPr>
          <w:rFonts w:ascii="Arial" w:hAnsi="Arial" w:cs="Arial"/>
          <w:i/>
          <w:iCs/>
          <w:noProof/>
        </w:rPr>
        <w:t>107</w:t>
      </w:r>
      <w:r w:rsidRPr="00331521">
        <w:rPr>
          <w:rFonts w:ascii="Arial" w:hAnsi="Arial" w:cs="Arial"/>
          <w:noProof/>
        </w:rPr>
        <w:t>, 36–48. https://doi.org/10.1016/j.fbp.2017.10.007</w:t>
      </w:r>
    </w:p>
    <w:p w14:paraId="584ACCA8"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29.</w:t>
      </w:r>
      <w:r w:rsidRPr="00331521">
        <w:rPr>
          <w:rFonts w:ascii="Arial" w:hAnsi="Arial" w:cs="Arial"/>
          <w:noProof/>
        </w:rPr>
        <w:tab/>
        <w:t xml:space="preserve">Roseland, J. M., Somanchi, M., Bahadur, R., Haytowitz, D. B., &amp; Pehrsson, P. R. (2019). Content and Variability of Vitamin D and Iodine in Processed Egg Products in the United States (U.S.). </w:t>
      </w:r>
      <w:r w:rsidRPr="00331521">
        <w:rPr>
          <w:rFonts w:ascii="Arial" w:hAnsi="Arial" w:cs="Arial"/>
          <w:i/>
          <w:iCs/>
          <w:noProof/>
        </w:rPr>
        <w:t>Journal of Food Composition and Analysis</w:t>
      </w:r>
      <w:r w:rsidRPr="00331521">
        <w:rPr>
          <w:rFonts w:ascii="Arial" w:hAnsi="Arial" w:cs="Arial"/>
          <w:noProof/>
        </w:rPr>
        <w:t xml:space="preserve">, </w:t>
      </w:r>
      <w:r w:rsidRPr="00331521">
        <w:rPr>
          <w:rFonts w:ascii="Arial" w:hAnsi="Arial" w:cs="Arial"/>
          <w:i/>
          <w:iCs/>
          <w:noProof/>
        </w:rPr>
        <w:t>86</w:t>
      </w:r>
      <w:r w:rsidRPr="00331521">
        <w:rPr>
          <w:rFonts w:ascii="Arial" w:hAnsi="Arial" w:cs="Arial"/>
          <w:noProof/>
        </w:rPr>
        <w:t>, 103379. https://doi.org/10.1016/j.jfca.2019.103379</w:t>
      </w:r>
    </w:p>
    <w:p w14:paraId="489A2B69"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30.</w:t>
      </w:r>
      <w:r w:rsidRPr="00331521">
        <w:rPr>
          <w:rFonts w:ascii="Arial" w:hAnsi="Arial" w:cs="Arial"/>
          <w:noProof/>
        </w:rPr>
        <w:tab/>
        <w:t xml:space="preserve">Intakes, R. (2014). </w:t>
      </w:r>
      <w:r w:rsidRPr="00331521">
        <w:rPr>
          <w:rFonts w:ascii="Arial" w:hAnsi="Arial" w:cs="Arial"/>
          <w:i/>
          <w:iCs/>
          <w:noProof/>
        </w:rPr>
        <w:t>Vitamin E — Health Professional Fact Sheet Vitamin E Fact Sheet for Health Professionals</w:t>
      </w:r>
      <w:r w:rsidRPr="00331521">
        <w:rPr>
          <w:rFonts w:ascii="Arial" w:hAnsi="Arial" w:cs="Arial"/>
          <w:noProof/>
        </w:rPr>
        <w:t>. 1–7. https://ods.od.nih.gov/factsheets/VitaminE-HealthProfessional/</w:t>
      </w:r>
    </w:p>
    <w:p w14:paraId="5D8047F0" w14:textId="77777777" w:rsidR="009E7A07" w:rsidRPr="0008085D" w:rsidRDefault="009E7A07" w:rsidP="009E7A07">
      <w:pPr>
        <w:widowControl w:val="0"/>
        <w:autoSpaceDE w:val="0"/>
        <w:autoSpaceDN w:val="0"/>
        <w:adjustRightInd w:val="0"/>
        <w:ind w:left="640" w:hanging="640"/>
        <w:jc w:val="both"/>
        <w:rPr>
          <w:rFonts w:ascii="Arial" w:hAnsi="Arial" w:cs="Arial"/>
          <w:noProof/>
          <w:lang w:val="fr-FR"/>
        </w:rPr>
      </w:pPr>
      <w:r w:rsidRPr="00331521">
        <w:rPr>
          <w:rFonts w:ascii="Arial" w:hAnsi="Arial" w:cs="Arial"/>
          <w:noProof/>
        </w:rPr>
        <w:t>31.</w:t>
      </w:r>
      <w:r w:rsidRPr="00331521">
        <w:rPr>
          <w:rFonts w:ascii="Arial" w:hAnsi="Arial" w:cs="Arial"/>
          <w:noProof/>
        </w:rPr>
        <w:tab/>
        <w:t xml:space="preserve">Weber, P., Bendich, A., &amp; Machlin, L. J. (1997). Vitamin E and human health: Rationale for determining recommended intake levels. </w:t>
      </w:r>
      <w:r w:rsidRPr="0008085D">
        <w:rPr>
          <w:rFonts w:ascii="Arial" w:hAnsi="Arial" w:cs="Arial"/>
          <w:i/>
          <w:iCs/>
          <w:noProof/>
          <w:lang w:val="fr-FR"/>
        </w:rPr>
        <w:t>Nutrition</w:t>
      </w:r>
      <w:r w:rsidRPr="0008085D">
        <w:rPr>
          <w:rFonts w:ascii="Arial" w:hAnsi="Arial" w:cs="Arial"/>
          <w:noProof/>
          <w:lang w:val="fr-FR"/>
        </w:rPr>
        <w:t xml:space="preserve">, </w:t>
      </w:r>
      <w:r w:rsidRPr="0008085D">
        <w:rPr>
          <w:rFonts w:ascii="Arial" w:hAnsi="Arial" w:cs="Arial"/>
          <w:i/>
          <w:iCs/>
          <w:noProof/>
          <w:lang w:val="fr-FR"/>
        </w:rPr>
        <w:t>13</w:t>
      </w:r>
      <w:r w:rsidRPr="0008085D">
        <w:rPr>
          <w:rFonts w:ascii="Arial" w:hAnsi="Arial" w:cs="Arial"/>
          <w:noProof/>
          <w:lang w:val="fr-FR"/>
        </w:rPr>
        <w:t>(5), 450–460. https://doi.org/10.1016/S0899-9007(97)00110-X</w:t>
      </w:r>
    </w:p>
    <w:p w14:paraId="1D54B880"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08085D">
        <w:rPr>
          <w:rFonts w:ascii="Arial" w:hAnsi="Arial" w:cs="Arial"/>
          <w:noProof/>
          <w:lang w:val="fr-FR"/>
        </w:rPr>
        <w:t>32.</w:t>
      </w:r>
      <w:r w:rsidRPr="0008085D">
        <w:rPr>
          <w:rFonts w:ascii="Arial" w:hAnsi="Arial" w:cs="Arial"/>
          <w:noProof/>
          <w:lang w:val="fr-FR"/>
        </w:rPr>
        <w:tab/>
        <w:t xml:space="preserve">Calvo, M. S., &amp; Uribarri, J. (2013). </w:t>
      </w:r>
      <w:r w:rsidRPr="00331521">
        <w:rPr>
          <w:rFonts w:ascii="Arial" w:hAnsi="Arial" w:cs="Arial"/>
          <w:noProof/>
        </w:rPr>
        <w:t xml:space="preserve">Public health impact of dietary phosphorus excess on bone and cardiovascular health in the general population. </w:t>
      </w:r>
      <w:r w:rsidRPr="00331521">
        <w:rPr>
          <w:rFonts w:ascii="Arial" w:hAnsi="Arial" w:cs="Arial"/>
          <w:i/>
          <w:iCs/>
          <w:noProof/>
        </w:rPr>
        <w:t>American Journal of Clinical Nutrition</w:t>
      </w:r>
      <w:r w:rsidRPr="00331521">
        <w:rPr>
          <w:rFonts w:ascii="Arial" w:hAnsi="Arial" w:cs="Arial"/>
          <w:noProof/>
        </w:rPr>
        <w:t xml:space="preserve">, </w:t>
      </w:r>
      <w:r w:rsidRPr="00331521">
        <w:rPr>
          <w:rFonts w:ascii="Arial" w:hAnsi="Arial" w:cs="Arial"/>
          <w:i/>
          <w:iCs/>
          <w:noProof/>
        </w:rPr>
        <w:t>98</w:t>
      </w:r>
      <w:r w:rsidRPr="00331521">
        <w:rPr>
          <w:rFonts w:ascii="Arial" w:hAnsi="Arial" w:cs="Arial"/>
          <w:noProof/>
        </w:rPr>
        <w:t>(1), 6–15. https://doi.org/10.3945/ajcn.112.053934</w:t>
      </w:r>
    </w:p>
    <w:p w14:paraId="5636D912"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33.</w:t>
      </w:r>
      <w:r w:rsidRPr="00331521">
        <w:rPr>
          <w:rFonts w:ascii="Arial" w:hAnsi="Arial" w:cs="Arial"/>
          <w:noProof/>
        </w:rPr>
        <w:tab/>
        <w:t xml:space="preserve">Fishbein, L. (2004). Multiple sources of dietary calcium - Some aspects of its essentiality. </w:t>
      </w:r>
      <w:r w:rsidRPr="00331521">
        <w:rPr>
          <w:rFonts w:ascii="Arial" w:hAnsi="Arial" w:cs="Arial"/>
          <w:i/>
          <w:iCs/>
          <w:noProof/>
        </w:rPr>
        <w:t>Regulatory Toxicology and Pharmacology</w:t>
      </w:r>
      <w:r w:rsidRPr="00331521">
        <w:rPr>
          <w:rFonts w:ascii="Arial" w:hAnsi="Arial" w:cs="Arial"/>
          <w:noProof/>
        </w:rPr>
        <w:t xml:space="preserve">, </w:t>
      </w:r>
      <w:r w:rsidRPr="00331521">
        <w:rPr>
          <w:rFonts w:ascii="Arial" w:hAnsi="Arial" w:cs="Arial"/>
          <w:i/>
          <w:iCs/>
          <w:noProof/>
        </w:rPr>
        <w:t>39</w:t>
      </w:r>
      <w:r w:rsidRPr="00331521">
        <w:rPr>
          <w:rFonts w:ascii="Arial" w:hAnsi="Arial" w:cs="Arial"/>
          <w:noProof/>
        </w:rPr>
        <w:t>(2), 67–80. https://doi.org/10.1016/j.yrtph.2003.11.002</w:t>
      </w:r>
    </w:p>
    <w:p w14:paraId="113267D3"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34.</w:t>
      </w:r>
      <w:r w:rsidRPr="00331521">
        <w:rPr>
          <w:rFonts w:ascii="Arial" w:hAnsi="Arial" w:cs="Arial"/>
          <w:noProof/>
        </w:rPr>
        <w:tab/>
        <w:t xml:space="preserve">Nielsen, F. H. (2018). Dietary Magnesium and Chronic Disease. </w:t>
      </w:r>
      <w:r w:rsidRPr="00331521">
        <w:rPr>
          <w:rFonts w:ascii="Arial" w:hAnsi="Arial" w:cs="Arial"/>
          <w:i/>
          <w:iCs/>
          <w:noProof/>
        </w:rPr>
        <w:t>Advances in Chronic Kidney Disease</w:t>
      </w:r>
      <w:r w:rsidRPr="00331521">
        <w:rPr>
          <w:rFonts w:ascii="Arial" w:hAnsi="Arial" w:cs="Arial"/>
          <w:noProof/>
        </w:rPr>
        <w:t xml:space="preserve">, </w:t>
      </w:r>
      <w:r w:rsidRPr="00331521">
        <w:rPr>
          <w:rFonts w:ascii="Arial" w:hAnsi="Arial" w:cs="Arial"/>
          <w:i/>
          <w:iCs/>
          <w:noProof/>
        </w:rPr>
        <w:t>25</w:t>
      </w:r>
      <w:r w:rsidRPr="00331521">
        <w:rPr>
          <w:rFonts w:ascii="Arial" w:hAnsi="Arial" w:cs="Arial"/>
          <w:noProof/>
        </w:rPr>
        <w:t>(3), 230–235. https://doi.org/10.1053/j.ackd.2017.11.005</w:t>
      </w:r>
    </w:p>
    <w:p w14:paraId="55C5CCC9" w14:textId="77777777" w:rsidR="009E7A07" w:rsidRPr="0008085D" w:rsidRDefault="009E7A07" w:rsidP="009E7A07">
      <w:pPr>
        <w:widowControl w:val="0"/>
        <w:autoSpaceDE w:val="0"/>
        <w:autoSpaceDN w:val="0"/>
        <w:adjustRightInd w:val="0"/>
        <w:ind w:left="640" w:hanging="640"/>
        <w:jc w:val="both"/>
        <w:rPr>
          <w:rFonts w:ascii="Arial" w:hAnsi="Arial" w:cs="Arial"/>
          <w:noProof/>
          <w:lang w:val="pt-BR"/>
        </w:rPr>
      </w:pPr>
      <w:r w:rsidRPr="00331521">
        <w:rPr>
          <w:rFonts w:ascii="Arial" w:hAnsi="Arial" w:cs="Arial"/>
          <w:noProof/>
        </w:rPr>
        <w:t>35.</w:t>
      </w:r>
      <w:r w:rsidRPr="00331521">
        <w:rPr>
          <w:rFonts w:ascii="Arial" w:hAnsi="Arial" w:cs="Arial"/>
          <w:noProof/>
        </w:rPr>
        <w:tab/>
        <w:t xml:space="preserve">Adu, M. O., Asare, P. A., Yawson, D. O., Nyarko, M. A., &amp; Osei-Agyeman, K. (2018). Agronomic biofortification of selected underutilised solanaceae vegetables for improved dietary intake of potassium (K) in Ghana. </w:t>
      </w:r>
      <w:r w:rsidRPr="0008085D">
        <w:rPr>
          <w:rFonts w:ascii="Arial" w:hAnsi="Arial" w:cs="Arial"/>
          <w:i/>
          <w:iCs/>
          <w:noProof/>
          <w:lang w:val="pt-BR"/>
        </w:rPr>
        <w:t>Heliyon</w:t>
      </w:r>
      <w:r w:rsidRPr="0008085D">
        <w:rPr>
          <w:rFonts w:ascii="Arial" w:hAnsi="Arial" w:cs="Arial"/>
          <w:noProof/>
          <w:lang w:val="pt-BR"/>
        </w:rPr>
        <w:t xml:space="preserve">, </w:t>
      </w:r>
      <w:r w:rsidRPr="0008085D">
        <w:rPr>
          <w:rFonts w:ascii="Arial" w:hAnsi="Arial" w:cs="Arial"/>
          <w:i/>
          <w:iCs/>
          <w:noProof/>
          <w:lang w:val="pt-BR"/>
        </w:rPr>
        <w:t>4</w:t>
      </w:r>
      <w:r w:rsidRPr="0008085D">
        <w:rPr>
          <w:rFonts w:ascii="Arial" w:hAnsi="Arial" w:cs="Arial"/>
          <w:noProof/>
          <w:lang w:val="pt-BR"/>
        </w:rPr>
        <w:t>(8), e00750. https://doi.org/https://doi.org/10.1016/j.heliyon.2018.e00750</w:t>
      </w:r>
    </w:p>
    <w:p w14:paraId="204E31A2"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36.</w:t>
      </w:r>
      <w:r w:rsidRPr="00331521">
        <w:rPr>
          <w:rFonts w:ascii="Arial" w:hAnsi="Arial" w:cs="Arial"/>
          <w:noProof/>
        </w:rPr>
        <w:tab/>
        <w:t xml:space="preserve">Maillot, M., &amp; Drewnowski, A. (2012). A Conflict Between Nutritionally Adequate Diets and Meeting the 2010 Dietary Guidelines for Sodium. </w:t>
      </w:r>
      <w:r w:rsidRPr="00331521">
        <w:rPr>
          <w:rFonts w:ascii="Arial" w:hAnsi="Arial" w:cs="Arial"/>
          <w:i/>
          <w:iCs/>
          <w:noProof/>
        </w:rPr>
        <w:t>American Journal of Preventive Medicine</w:t>
      </w:r>
      <w:r w:rsidRPr="00331521">
        <w:rPr>
          <w:rFonts w:ascii="Arial" w:hAnsi="Arial" w:cs="Arial"/>
          <w:noProof/>
        </w:rPr>
        <w:t xml:space="preserve">, </w:t>
      </w:r>
      <w:r w:rsidRPr="00331521">
        <w:rPr>
          <w:rFonts w:ascii="Arial" w:hAnsi="Arial" w:cs="Arial"/>
          <w:i/>
          <w:iCs/>
          <w:noProof/>
        </w:rPr>
        <w:t>42</w:t>
      </w:r>
      <w:r w:rsidRPr="00331521">
        <w:rPr>
          <w:rFonts w:ascii="Arial" w:hAnsi="Arial" w:cs="Arial"/>
          <w:noProof/>
        </w:rPr>
        <w:t xml:space="preserve">(2), 174–179. </w:t>
      </w:r>
      <w:r w:rsidRPr="00331521">
        <w:rPr>
          <w:rFonts w:ascii="Arial" w:hAnsi="Arial" w:cs="Arial"/>
          <w:noProof/>
        </w:rPr>
        <w:lastRenderedPageBreak/>
        <w:t>https://doi.org/https://doi.org/10.1016/j.amepre.2011.10.009</w:t>
      </w:r>
    </w:p>
    <w:p w14:paraId="72D2DBEE"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37.</w:t>
      </w:r>
      <w:r w:rsidRPr="00331521">
        <w:rPr>
          <w:rFonts w:ascii="Arial" w:hAnsi="Arial" w:cs="Arial"/>
          <w:noProof/>
        </w:rPr>
        <w:tab/>
        <w:t xml:space="preserve">Institute of medicine. (2001). Dietary Reference Intakes for Vitamin A, Vitamin K, Arsenic, Boron, Chromium, Copper, Iodine, Iron, Manganese, Molybdenum, Nickel, Silicon, Vanadium, and Zinc. In </w:t>
      </w:r>
      <w:r w:rsidRPr="00331521">
        <w:rPr>
          <w:rFonts w:ascii="Arial" w:hAnsi="Arial" w:cs="Arial"/>
          <w:i/>
          <w:iCs/>
          <w:noProof/>
        </w:rPr>
        <w:t>Dietary Reference Intakes for Vitamin A, Vitamin K, Arsenic, Boron, Chromium, Copper, Iodine, Iron, Manganese, Molybdenum, Nickel, Silicon, Vanadium, and Zinc</w:t>
      </w:r>
      <w:r w:rsidRPr="00331521">
        <w:rPr>
          <w:rFonts w:ascii="Arial" w:hAnsi="Arial" w:cs="Arial"/>
          <w:noProof/>
        </w:rPr>
        <w:t>. https://doi.org/10.17226/10026</w:t>
      </w:r>
    </w:p>
    <w:p w14:paraId="1E4C2FA0"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38.</w:t>
      </w:r>
      <w:r w:rsidRPr="00331521">
        <w:rPr>
          <w:rFonts w:ascii="Arial" w:hAnsi="Arial" w:cs="Arial"/>
          <w:noProof/>
        </w:rPr>
        <w:tab/>
        <w:t xml:space="preserve">Vrsanska, M., Voberkova, S., &amp; Kumbar, V. (2016). </w:t>
      </w:r>
      <w:r w:rsidRPr="00331521">
        <w:rPr>
          <w:rFonts w:ascii="Arial" w:hAnsi="Arial" w:cs="Arial"/>
          <w:i/>
          <w:iCs/>
          <w:noProof/>
        </w:rPr>
        <w:t>Effect of storage duration on the antioxidant activity of the hen and quail eggs using ABTS method</w:t>
      </w:r>
      <w:r w:rsidRPr="00331521">
        <w:rPr>
          <w:rFonts w:ascii="Arial" w:hAnsi="Arial" w:cs="Arial"/>
          <w:noProof/>
        </w:rPr>
        <w:t>. https://mendelnet.cz/pdfs/mnt/2016/01/123.pdf</w:t>
      </w:r>
    </w:p>
    <w:p w14:paraId="6BCBD1D5" w14:textId="77777777" w:rsidR="00B01FCD" w:rsidRPr="00FB3A86" w:rsidRDefault="00B01FCD" w:rsidP="00441B6F">
      <w:pPr>
        <w:pStyle w:val="Appendix"/>
        <w:spacing w:after="0"/>
        <w:jc w:val="both"/>
        <w:rPr>
          <w:rFonts w:ascii="Arial" w:hAnsi="Arial" w:cs="Arial"/>
          <w:b w:val="0"/>
        </w:rPr>
      </w:pPr>
    </w:p>
    <w:sectPr w:rsidR="00B01FCD" w:rsidRPr="00FB3A86" w:rsidSect="006921D6">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C64CA" w14:textId="77777777" w:rsidR="00B6797C" w:rsidRDefault="00B6797C" w:rsidP="00C37E61">
      <w:r>
        <w:separator/>
      </w:r>
    </w:p>
  </w:endnote>
  <w:endnote w:type="continuationSeparator" w:id="0">
    <w:p w14:paraId="64435824" w14:textId="77777777" w:rsidR="00B6797C" w:rsidRDefault="00B679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3DB2E" w14:textId="77777777" w:rsidR="00FB5C9A" w:rsidRDefault="00FB5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9ADA7" w14:textId="77777777" w:rsidR="00FB5C9A" w:rsidRDefault="00FB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EE22" w14:textId="77777777" w:rsidR="009E048A" w:rsidRDefault="009E048A">
    <w:pPr>
      <w:pStyle w:val="Footer"/>
      <w:rPr>
        <w:rFonts w:ascii="Arial" w:hAnsi="Arial" w:cs="Arial"/>
        <w:sz w:val="16"/>
      </w:rPr>
    </w:pPr>
  </w:p>
  <w:p w14:paraId="70505C2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5EB264B" w14:textId="77777777" w:rsidR="009E048A" w:rsidRDefault="009E048A">
    <w:pPr>
      <w:pStyle w:val="Footer"/>
      <w:rPr>
        <w:rFonts w:ascii="Arial" w:hAnsi="Arial" w:cs="Arial"/>
        <w:sz w:val="16"/>
      </w:rPr>
    </w:pPr>
  </w:p>
  <w:p w14:paraId="3928F006" w14:textId="3710D305"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0D3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D8F89" w14:textId="77777777" w:rsidR="00B6797C" w:rsidRDefault="00B6797C" w:rsidP="00C37E61">
      <w:r>
        <w:separator/>
      </w:r>
    </w:p>
  </w:footnote>
  <w:footnote w:type="continuationSeparator" w:id="0">
    <w:p w14:paraId="42C1F7C0" w14:textId="77777777" w:rsidR="00B6797C" w:rsidRDefault="00B6797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676A" w14:textId="7CAB3242" w:rsidR="00FB5C9A" w:rsidRDefault="00FB5C9A">
    <w:pPr>
      <w:pStyle w:val="Header"/>
    </w:pPr>
    <w:r>
      <w:rPr>
        <w:noProof/>
      </w:rPr>
      <w:pict w14:anchorId="45E85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408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A7736" w14:textId="59D47C89" w:rsidR="00FB5C9A" w:rsidRDefault="00FB5C9A">
    <w:pPr>
      <w:pStyle w:val="Header"/>
    </w:pPr>
    <w:r>
      <w:rPr>
        <w:noProof/>
      </w:rPr>
      <w:pict w14:anchorId="18463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408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F757" w14:textId="709C3BE9" w:rsidR="00296529" w:rsidRPr="00296529" w:rsidRDefault="00FB5C9A" w:rsidP="00296529">
    <w:pPr>
      <w:ind w:left="2160"/>
      <w:jc w:val="center"/>
      <w:rPr>
        <w:rFonts w:ascii="Times New Roman" w:eastAsia="Calibri" w:hAnsi="Times New Roman"/>
        <w:i/>
        <w:sz w:val="18"/>
        <w:szCs w:val="22"/>
      </w:rPr>
    </w:pPr>
    <w:r>
      <w:rPr>
        <w:noProof/>
      </w:rPr>
      <w:pict w14:anchorId="0CBAA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408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B449F5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A1CB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0A151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D7264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E3A03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857F6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0A6A" w14:textId="3783DC2B" w:rsidR="00FB5C9A" w:rsidRDefault="00FB5C9A">
    <w:pPr>
      <w:pStyle w:val="Header"/>
    </w:pPr>
    <w:r>
      <w:rPr>
        <w:noProof/>
      </w:rPr>
      <w:pict w14:anchorId="3D4FB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408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2C404" w14:textId="23A0667B" w:rsidR="00FB5C9A" w:rsidRDefault="00FB5C9A">
    <w:pPr>
      <w:pStyle w:val="Header"/>
    </w:pPr>
    <w:r>
      <w:rPr>
        <w:noProof/>
      </w:rPr>
      <w:pict w14:anchorId="11BD3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408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AEB0C" w14:textId="586F63E7" w:rsidR="00FB5C9A" w:rsidRDefault="00FB5C9A">
    <w:pPr>
      <w:pStyle w:val="Header"/>
    </w:pPr>
    <w:r>
      <w:rPr>
        <w:noProof/>
      </w:rPr>
      <w:pict w14:anchorId="03AB2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408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085D"/>
    <w:rsid w:val="00084735"/>
    <w:rsid w:val="000A037F"/>
    <w:rsid w:val="000A47FA"/>
    <w:rsid w:val="000A65D3"/>
    <w:rsid w:val="000B1E33"/>
    <w:rsid w:val="000C39EC"/>
    <w:rsid w:val="000D689F"/>
    <w:rsid w:val="000E7B7B"/>
    <w:rsid w:val="000E7D62"/>
    <w:rsid w:val="000F5BE9"/>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6244"/>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5CA0"/>
    <w:rsid w:val="003C6258"/>
    <w:rsid w:val="003E0789"/>
    <w:rsid w:val="003E2904"/>
    <w:rsid w:val="00401927"/>
    <w:rsid w:val="0041027F"/>
    <w:rsid w:val="00412475"/>
    <w:rsid w:val="00423789"/>
    <w:rsid w:val="00440F43"/>
    <w:rsid w:val="00441B6F"/>
    <w:rsid w:val="00446221"/>
    <w:rsid w:val="00450E62"/>
    <w:rsid w:val="004539DB"/>
    <w:rsid w:val="00471A80"/>
    <w:rsid w:val="004C2460"/>
    <w:rsid w:val="004D305E"/>
    <w:rsid w:val="004D4277"/>
    <w:rsid w:val="00502516"/>
    <w:rsid w:val="00505F06"/>
    <w:rsid w:val="00506828"/>
    <w:rsid w:val="0053056E"/>
    <w:rsid w:val="00540C69"/>
    <w:rsid w:val="00554FDA"/>
    <w:rsid w:val="005C784C"/>
    <w:rsid w:val="005D17F6"/>
    <w:rsid w:val="005E5539"/>
    <w:rsid w:val="00602BF5"/>
    <w:rsid w:val="00617FDD"/>
    <w:rsid w:val="00630322"/>
    <w:rsid w:val="00633614"/>
    <w:rsid w:val="00633F68"/>
    <w:rsid w:val="00636EB2"/>
    <w:rsid w:val="006375B8"/>
    <w:rsid w:val="0066510A"/>
    <w:rsid w:val="00673F9F"/>
    <w:rsid w:val="00686953"/>
    <w:rsid w:val="00687DEA"/>
    <w:rsid w:val="00687E67"/>
    <w:rsid w:val="006921D6"/>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52BF"/>
    <w:rsid w:val="008E13AE"/>
    <w:rsid w:val="008E1506"/>
    <w:rsid w:val="008E710C"/>
    <w:rsid w:val="008F69D6"/>
    <w:rsid w:val="009016C1"/>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E7A07"/>
    <w:rsid w:val="009F0EDA"/>
    <w:rsid w:val="00A03B96"/>
    <w:rsid w:val="00A05B19"/>
    <w:rsid w:val="00A1134E"/>
    <w:rsid w:val="00A12482"/>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797C"/>
    <w:rsid w:val="00B95236"/>
    <w:rsid w:val="00B96BD9"/>
    <w:rsid w:val="00BA1B01"/>
    <w:rsid w:val="00BA2641"/>
    <w:rsid w:val="00BB37AA"/>
    <w:rsid w:val="00BC53A0"/>
    <w:rsid w:val="00BD32EF"/>
    <w:rsid w:val="00BE62AD"/>
    <w:rsid w:val="00BF121F"/>
    <w:rsid w:val="00BF1F80"/>
    <w:rsid w:val="00C07FCD"/>
    <w:rsid w:val="00C166EF"/>
    <w:rsid w:val="00C17EB0"/>
    <w:rsid w:val="00C25ADF"/>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5523B"/>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B5C9A"/>
    <w:rsid w:val="00FD36C8"/>
    <w:rsid w:val="00FD4C67"/>
    <w:rsid w:val="00FE2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832E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0C39EC"/>
    <w:rPr>
      <w:rFonts w:ascii="Calibri" w:eastAsia="Calibri" w:hAnsi="Calibri"/>
      <w:sz w:val="22"/>
      <w:szCs w:val="22"/>
    </w:rPr>
  </w:style>
  <w:style w:type="character" w:customStyle="1" w:styleId="FooterChar">
    <w:name w:val="Footer Char"/>
    <w:basedOn w:val="DefaultParagraphFont"/>
    <w:link w:val="Footer"/>
    <w:rsid w:val="000C39EC"/>
    <w:rPr>
      <w:rFonts w:ascii="Helvetica" w:hAnsi="Helvetica"/>
    </w:rPr>
  </w:style>
  <w:style w:type="character" w:styleId="UnresolvedMention">
    <w:name w:val="Unresolved Mention"/>
    <w:basedOn w:val="DefaultParagraphFont"/>
    <w:uiPriority w:val="99"/>
    <w:semiHidden/>
    <w:unhideWhenUsed/>
    <w:rsid w:val="00901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https://doi.org/10.1016/j.heliyon.2019.e01538"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4315/0362-028X-67.9.193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https://doi.org/10.1016/j.cbpa.2018.11.017"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https://doi.org/10.1016/j.tifs.2017.11.008" TargetMode="External"/><Relationship Id="rId20" Type="http://schemas.openxmlformats.org/officeDocument/2006/relationships/hyperlink" Target="https://doi.org/10.1016/j.jssas.2017.12.00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https://doi.org/10.1016/B978-0-12-813148-0.00032-3" TargetMode="External"/><Relationship Id="rId23" Type="http://schemas.openxmlformats.org/officeDocument/2006/relationships/hyperlink" Target="https://doi.org/10.4314/swj.v20i3.52"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https://doi.org/10.1016/j.cj.2015.04.00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topics/food-science/antioxidant" TargetMode="External"/><Relationship Id="rId22" Type="http://schemas.openxmlformats.org/officeDocument/2006/relationships/hyperlink" Target="https://doi.org/https://doi.org/10.1016/j.clnu.2019.03.009"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94175-4322-4136-93CF-AEA99401E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11</Pages>
  <Words>5630</Words>
  <Characters>32096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37651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25</cp:revision>
  <cp:lastPrinted>1999-07-06T11:00:00Z</cp:lastPrinted>
  <dcterms:created xsi:type="dcterms:W3CDTF">2026-01-02T19:42:00Z</dcterms:created>
  <dcterms:modified xsi:type="dcterms:W3CDTF">2026-01-03T12:30:00Z</dcterms:modified>
</cp:coreProperties>
</file>