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C6AF1" w14:textId="77777777" w:rsidR="00D672D1" w:rsidRDefault="00D672D1" w:rsidP="00741C28">
      <w:pPr>
        <w:autoSpaceDE w:val="0"/>
        <w:autoSpaceDN w:val="0"/>
        <w:adjustRightInd w:val="0"/>
        <w:jc w:val="right"/>
        <w:rPr>
          <w:rFonts w:ascii="Arial" w:hAnsi="Arial" w:cs="Arial"/>
          <w:b/>
          <w:bCs/>
          <w:sz w:val="36"/>
          <w:szCs w:val="36"/>
        </w:rPr>
      </w:pPr>
      <w:r w:rsidRPr="00D672D1">
        <w:rPr>
          <w:rFonts w:ascii="Arial" w:hAnsi="Arial" w:cs="Arial"/>
          <w:b/>
          <w:bCs/>
          <w:sz w:val="36"/>
          <w:szCs w:val="36"/>
        </w:rPr>
        <w:t>Original Research Article</w:t>
      </w:r>
    </w:p>
    <w:p w14:paraId="70B57D21" w14:textId="77777777" w:rsidR="00D672D1" w:rsidRDefault="00D672D1" w:rsidP="00741C28">
      <w:pPr>
        <w:autoSpaceDE w:val="0"/>
        <w:autoSpaceDN w:val="0"/>
        <w:adjustRightInd w:val="0"/>
        <w:jc w:val="right"/>
        <w:rPr>
          <w:rFonts w:ascii="Arial" w:hAnsi="Arial" w:cs="Arial"/>
          <w:b/>
          <w:bCs/>
          <w:sz w:val="36"/>
          <w:szCs w:val="36"/>
        </w:rPr>
      </w:pPr>
    </w:p>
    <w:p w14:paraId="40605953" w14:textId="55A331AC" w:rsidR="00741C28" w:rsidRPr="00741C28" w:rsidRDefault="00741C28" w:rsidP="00741C28">
      <w:pPr>
        <w:autoSpaceDE w:val="0"/>
        <w:autoSpaceDN w:val="0"/>
        <w:adjustRightInd w:val="0"/>
        <w:jc w:val="right"/>
        <w:rPr>
          <w:rFonts w:ascii="Arial" w:hAnsi="Arial" w:cs="Arial"/>
          <w:b/>
          <w:bCs/>
          <w:sz w:val="36"/>
          <w:szCs w:val="36"/>
        </w:rPr>
      </w:pPr>
      <w:r w:rsidRPr="00741C28">
        <w:rPr>
          <w:rFonts w:ascii="Arial" w:hAnsi="Arial" w:cs="Arial"/>
          <w:b/>
          <w:bCs/>
          <w:sz w:val="36"/>
          <w:szCs w:val="36"/>
        </w:rPr>
        <w:t>An Assessment of Gender-Based Differences in Fish Farmers’ Vulnerability and Adaptive Capacity to Climate Change in Ido Local Government Area, Oyo State</w:t>
      </w:r>
    </w:p>
    <w:p w14:paraId="307AD6EC" w14:textId="77777777" w:rsidR="00A258C3" w:rsidRPr="00790ADA" w:rsidRDefault="00A258C3" w:rsidP="00441B6F">
      <w:pPr>
        <w:pStyle w:val="Author"/>
        <w:spacing w:line="240" w:lineRule="auto"/>
        <w:jc w:val="both"/>
        <w:rPr>
          <w:rFonts w:ascii="Arial" w:hAnsi="Arial" w:cs="Arial"/>
          <w:sz w:val="36"/>
        </w:rPr>
      </w:pPr>
    </w:p>
    <w:p w14:paraId="1CD71640" w14:textId="0C6A0C3C" w:rsidR="008D4C47" w:rsidRPr="00741C28" w:rsidRDefault="008D4C47" w:rsidP="00867169">
      <w:pPr>
        <w:pStyle w:val="Author"/>
        <w:spacing w:line="240" w:lineRule="auto"/>
        <w:rPr>
          <w:rFonts w:ascii="Arial" w:hAnsi="Arial" w:cs="Arial"/>
        </w:rPr>
      </w:pPr>
      <w:r>
        <w:rPr>
          <w:rFonts w:ascii="Arial" w:hAnsi="Arial" w:cs="Arial"/>
        </w:rPr>
        <w:t xml:space="preserve"> </w:t>
      </w:r>
    </w:p>
    <w:p w14:paraId="2324C88C" w14:textId="77777777" w:rsidR="00741C28" w:rsidRPr="00741C28" w:rsidRDefault="00741C28" w:rsidP="00741C28">
      <w:pPr>
        <w:autoSpaceDE w:val="0"/>
        <w:autoSpaceDN w:val="0"/>
        <w:adjustRightInd w:val="0"/>
        <w:jc w:val="right"/>
        <w:rPr>
          <w:rFonts w:ascii="Arial" w:hAnsi="Arial" w:cs="Arial"/>
        </w:rPr>
      </w:pPr>
    </w:p>
    <w:p w14:paraId="357F9A2E" w14:textId="04FCF73B" w:rsidR="00633614" w:rsidRDefault="00633614" w:rsidP="00441B6F">
      <w:pPr>
        <w:pStyle w:val="Affiliation"/>
        <w:spacing w:after="0" w:line="240" w:lineRule="auto"/>
        <w:rPr>
          <w:rFonts w:ascii="Arial" w:hAnsi="Arial" w:cs="Arial"/>
          <w:i/>
        </w:rPr>
      </w:pPr>
    </w:p>
    <w:p w14:paraId="7B4AA7A1" w14:textId="77777777" w:rsidR="00790ADA" w:rsidRDefault="00790ADA" w:rsidP="00441B6F">
      <w:pPr>
        <w:pStyle w:val="Affiliation"/>
        <w:spacing w:after="0" w:line="240" w:lineRule="auto"/>
        <w:jc w:val="both"/>
        <w:rPr>
          <w:rFonts w:ascii="Arial" w:hAnsi="Arial" w:cs="Arial"/>
        </w:rPr>
      </w:pPr>
    </w:p>
    <w:p w14:paraId="7A0DD248" w14:textId="77777777" w:rsidR="002C57D2" w:rsidRPr="00FB3A86" w:rsidRDefault="002C57D2" w:rsidP="00441B6F">
      <w:pPr>
        <w:pStyle w:val="Affiliation"/>
        <w:spacing w:after="0" w:line="240" w:lineRule="auto"/>
        <w:jc w:val="both"/>
        <w:rPr>
          <w:rFonts w:ascii="Arial" w:hAnsi="Arial" w:cs="Arial"/>
        </w:rPr>
      </w:pPr>
    </w:p>
    <w:p w14:paraId="7F490BAA" w14:textId="77777777" w:rsidR="00B01FCD" w:rsidRPr="00FB3A86" w:rsidRDefault="00C81560" w:rsidP="00441B6F">
      <w:pPr>
        <w:pStyle w:val="Copyright"/>
        <w:spacing w:after="0" w:line="240" w:lineRule="auto"/>
        <w:jc w:val="both"/>
        <w:rPr>
          <w:rFonts w:ascii="Arial" w:hAnsi="Arial" w:cs="Arial"/>
        </w:rPr>
        <w:sectPr w:rsidR="00B01FCD" w:rsidRPr="00FB3A86" w:rsidSect="008671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4670BC7" wp14:editId="603BC342">
                <wp:extent cx="5303520" cy="635"/>
                <wp:effectExtent l="0" t="0" r="0" b="0"/>
                <wp:docPr id="1348768485"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F699FC"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30516E2C" w14:textId="135EEA18" w:rsidR="00B01FCD" w:rsidRDefault="00B01FCD" w:rsidP="00441B6F">
      <w:pPr>
        <w:pStyle w:val="AbstHead"/>
        <w:spacing w:after="0"/>
        <w:jc w:val="both"/>
        <w:rPr>
          <w:rFonts w:ascii="Arial" w:hAnsi="Arial" w:cs="Arial"/>
        </w:rPr>
      </w:pPr>
      <w:r w:rsidRPr="00FB3A86">
        <w:rPr>
          <w:rFonts w:ascii="Arial" w:hAnsi="Arial" w:cs="Arial"/>
        </w:rPr>
        <w:t>ABSTRACT</w:t>
      </w:r>
    </w:p>
    <w:p w14:paraId="3EFC59B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3D1BA33" w14:textId="77777777" w:rsidTr="001E44FE">
        <w:tc>
          <w:tcPr>
            <w:tcW w:w="9576" w:type="dxa"/>
            <w:shd w:val="clear" w:color="auto" w:fill="F2F2F2"/>
          </w:tcPr>
          <w:p w14:paraId="0677B357" w14:textId="2BDC78B5" w:rsidR="00A22453" w:rsidRPr="001D033F" w:rsidRDefault="00BA1B01" w:rsidP="00441B6F">
            <w:pPr>
              <w:pStyle w:val="Body"/>
              <w:spacing w:after="0"/>
              <w:rPr>
                <w:rFonts w:ascii="Arial" w:hAnsi="Arial" w:cs="Arial"/>
                <w:iCs/>
              </w:rPr>
            </w:pPr>
            <w:r w:rsidRPr="001D033F">
              <w:rPr>
                <w:rFonts w:ascii="Arial" w:eastAsia="Calibri" w:hAnsi="Arial" w:cs="Arial"/>
                <w:b/>
              </w:rPr>
              <w:t xml:space="preserve">Aims: </w:t>
            </w:r>
            <w:r w:rsidR="00A22453" w:rsidRPr="001D033F">
              <w:rPr>
                <w:rFonts w:ascii="Arial" w:hAnsi="Arial" w:cs="Arial"/>
                <w:iCs/>
              </w:rPr>
              <w:t xml:space="preserve">This study examined gender differences in vulnerability and adaptation to climate change among fish farmers. </w:t>
            </w:r>
          </w:p>
          <w:p w14:paraId="044CA88B" w14:textId="246534C2" w:rsidR="00BA1B01" w:rsidRPr="001D033F" w:rsidRDefault="00BA1B01" w:rsidP="00441B6F">
            <w:pPr>
              <w:pStyle w:val="Body"/>
              <w:spacing w:after="0"/>
              <w:rPr>
                <w:rFonts w:ascii="Arial" w:eastAsia="Calibri" w:hAnsi="Arial" w:cs="Arial"/>
              </w:rPr>
            </w:pPr>
            <w:r w:rsidRPr="001D033F">
              <w:rPr>
                <w:rFonts w:ascii="Arial" w:eastAsia="Calibri" w:hAnsi="Arial" w:cs="Arial"/>
                <w:b/>
              </w:rPr>
              <w:t>Study design</w:t>
            </w:r>
            <w:r w:rsidR="00A22453" w:rsidRPr="001D033F">
              <w:rPr>
                <w:rFonts w:ascii="Arial" w:hAnsi="Arial" w:cs="Arial"/>
                <w:iCs/>
              </w:rPr>
              <w:t xml:space="preserve"> A multi-stage sampling technique.</w:t>
            </w:r>
          </w:p>
          <w:p w14:paraId="0BEA990B" w14:textId="24BEAE8F" w:rsidR="00BA1B01" w:rsidRPr="001D033F" w:rsidRDefault="00BA1B01" w:rsidP="00441B6F">
            <w:pPr>
              <w:pStyle w:val="Body"/>
              <w:spacing w:after="0"/>
              <w:rPr>
                <w:rFonts w:ascii="Arial" w:eastAsia="Calibri" w:hAnsi="Arial" w:cs="Arial"/>
              </w:rPr>
            </w:pPr>
            <w:r w:rsidRPr="001D033F">
              <w:rPr>
                <w:rFonts w:ascii="Arial" w:eastAsia="Calibri" w:hAnsi="Arial" w:cs="Arial"/>
                <w:b/>
              </w:rPr>
              <w:t>Place and Duration of Study:</w:t>
            </w:r>
            <w:r w:rsidRPr="001D033F">
              <w:rPr>
                <w:rFonts w:ascii="Arial" w:eastAsia="Calibri" w:hAnsi="Arial" w:cs="Arial"/>
              </w:rPr>
              <w:t xml:space="preserve"> </w:t>
            </w:r>
            <w:r w:rsidR="00A22453" w:rsidRPr="001D033F">
              <w:rPr>
                <w:rFonts w:ascii="Arial" w:hAnsi="Arial" w:cs="Arial"/>
                <w:iCs/>
              </w:rPr>
              <w:t xml:space="preserve">Ido Local Government Area (ILGA) of Oyo State, Nigeria, </w:t>
            </w:r>
            <w:r w:rsidR="00384661" w:rsidRPr="001D033F">
              <w:rPr>
                <w:rFonts w:ascii="Arial" w:eastAsia="Calibri" w:hAnsi="Arial" w:cs="Arial"/>
              </w:rPr>
              <w:t>between July</w:t>
            </w:r>
            <w:r w:rsidRPr="001D033F">
              <w:rPr>
                <w:rFonts w:ascii="Arial" w:eastAsia="Calibri" w:hAnsi="Arial" w:cs="Arial"/>
              </w:rPr>
              <w:t xml:space="preserve"> 20</w:t>
            </w:r>
            <w:r w:rsidR="00384661" w:rsidRPr="001D033F">
              <w:rPr>
                <w:rFonts w:ascii="Arial" w:eastAsia="Calibri" w:hAnsi="Arial" w:cs="Arial"/>
              </w:rPr>
              <w:t>23</w:t>
            </w:r>
            <w:r w:rsidRPr="001D033F">
              <w:rPr>
                <w:rFonts w:ascii="Arial" w:eastAsia="Calibri" w:hAnsi="Arial" w:cs="Arial"/>
              </w:rPr>
              <w:t xml:space="preserve"> and </w:t>
            </w:r>
            <w:r w:rsidR="00A22453" w:rsidRPr="001D033F">
              <w:rPr>
                <w:rFonts w:ascii="Arial" w:eastAsia="Calibri" w:hAnsi="Arial" w:cs="Arial"/>
              </w:rPr>
              <w:t>August 2023</w:t>
            </w:r>
            <w:r w:rsidRPr="001D033F">
              <w:rPr>
                <w:rFonts w:ascii="Arial" w:eastAsia="Calibri" w:hAnsi="Arial" w:cs="Arial"/>
              </w:rPr>
              <w:t>.</w:t>
            </w:r>
          </w:p>
          <w:p w14:paraId="7658FE27" w14:textId="08C50313" w:rsidR="00CD239A" w:rsidRPr="001D033F" w:rsidRDefault="00BA1B01" w:rsidP="00441B6F">
            <w:pPr>
              <w:pStyle w:val="Body"/>
              <w:spacing w:after="0"/>
              <w:rPr>
                <w:rFonts w:ascii="Arial" w:eastAsia="Calibri" w:hAnsi="Arial" w:cs="Arial"/>
              </w:rPr>
            </w:pPr>
            <w:r w:rsidRPr="001D033F">
              <w:rPr>
                <w:rFonts w:ascii="Arial" w:eastAsia="Calibri" w:hAnsi="Arial" w:cs="Arial"/>
                <w:b/>
                <w:bCs/>
              </w:rPr>
              <w:t>Methodology:</w:t>
            </w:r>
            <w:r w:rsidR="00CD239A" w:rsidRPr="001D033F">
              <w:rPr>
                <w:rFonts w:ascii="Arial" w:eastAsia="Calibri" w:hAnsi="Arial" w:cs="Arial"/>
              </w:rPr>
              <w:t xml:space="preserve"> </w:t>
            </w:r>
            <w:r w:rsidRPr="001D033F">
              <w:rPr>
                <w:rFonts w:ascii="Arial" w:eastAsia="Calibri" w:hAnsi="Arial" w:cs="Arial"/>
              </w:rPr>
              <w:t xml:space="preserve">We </w:t>
            </w:r>
            <w:r w:rsidR="00CD239A" w:rsidRPr="001D033F">
              <w:rPr>
                <w:rFonts w:ascii="Arial" w:eastAsia="Calibri" w:hAnsi="Arial" w:cs="Arial"/>
              </w:rPr>
              <w:t>randomly selected</w:t>
            </w:r>
            <w:r w:rsidRPr="001D033F">
              <w:rPr>
                <w:rFonts w:ascii="Arial" w:eastAsia="Calibri" w:hAnsi="Arial" w:cs="Arial"/>
              </w:rPr>
              <w:t xml:space="preserve"> </w:t>
            </w:r>
            <w:r w:rsidR="00CD239A" w:rsidRPr="001D033F">
              <w:rPr>
                <w:rFonts w:ascii="Arial" w:hAnsi="Arial" w:cs="Arial"/>
                <w:iCs/>
              </w:rPr>
              <w:t xml:space="preserve">120 fish farmers from eight villages across four wards in ILGA. </w:t>
            </w:r>
          </w:p>
          <w:p w14:paraId="1F3FA826" w14:textId="77777777" w:rsidR="001D033F" w:rsidRPr="001D033F" w:rsidRDefault="00BA1B01" w:rsidP="00441B6F">
            <w:pPr>
              <w:pStyle w:val="Body"/>
              <w:spacing w:after="0"/>
              <w:rPr>
                <w:rFonts w:ascii="Arial" w:hAnsi="Arial" w:cs="Arial"/>
                <w:iCs/>
              </w:rPr>
            </w:pPr>
            <w:r w:rsidRPr="001D033F">
              <w:rPr>
                <w:rFonts w:ascii="Arial" w:eastAsia="Calibri" w:hAnsi="Arial" w:cs="Arial"/>
                <w:b/>
                <w:bCs/>
              </w:rPr>
              <w:t>Results</w:t>
            </w:r>
            <w:r w:rsidR="001D033F" w:rsidRPr="001D033F">
              <w:rPr>
                <w:rFonts w:ascii="Arial" w:hAnsi="Arial" w:cs="Arial"/>
                <w:iCs/>
              </w:rPr>
              <w:t xml:space="preserve"> The findings revealed that the majority (66.7%) of the respondents were male. Both male (25.8%) and female (15.0%) respondents were predominantly within the 36–45 age bracket, with mean ages of 40.76 ± 1.09 years for males and 38.90 ± 9.54 years for females. In terms of educational attainment, 40.0% of males and 18.3% of females possessed tertiary education, while 29.2% of males and 18.3% of females had between 1 and 10 years of fish farming experience. Extension agents and newspapers were identified as the major sources of climate change information. Both male and female farmers demonstrated awareness of climate change impacts, with perceived vulnerability being highest for poor-quality harvests (M = 1.40 ± 0.06; F = 1.43 ± 0.08) and heat stress on fish (M = 1.43 ± 0.06; F = 1.40 ± 0.08). Regarding adaptation strategies, both genders most frequently adopted short production cycles (M = 1.36 ± 0.05; F = 1.38 ± 0.08) and the use of boreholes (M = 1.39 ± 0.05; F = 1.35 ± 0.08), though in varying order of preference. Inadequate capital was identified by both genders as the primary constraint to effective adaptation. </w:t>
            </w:r>
          </w:p>
          <w:p w14:paraId="3066D3A2" w14:textId="4E2F0094" w:rsidR="00505F06" w:rsidRPr="00BA1B01" w:rsidRDefault="00BA1B01" w:rsidP="001D033F">
            <w:pPr>
              <w:jc w:val="both"/>
              <w:rPr>
                <w:rFonts w:ascii="Arial" w:eastAsia="Calibri" w:hAnsi="Arial" w:cs="Arial"/>
                <w:szCs w:val="22"/>
              </w:rPr>
            </w:pPr>
            <w:r w:rsidRPr="001D033F">
              <w:rPr>
                <w:rFonts w:ascii="Arial" w:eastAsia="Calibri" w:hAnsi="Arial" w:cs="Arial"/>
                <w:b/>
                <w:bCs/>
              </w:rPr>
              <w:t>Conclusion:</w:t>
            </w:r>
            <w:r w:rsidRPr="001D033F">
              <w:rPr>
                <w:rFonts w:ascii="Arial" w:eastAsia="Calibri" w:hAnsi="Arial" w:cs="Arial"/>
              </w:rPr>
              <w:t xml:space="preserve"> </w:t>
            </w:r>
            <w:r w:rsidR="001D033F" w:rsidRPr="001D033F">
              <w:rPr>
                <w:rFonts w:ascii="Arial" w:hAnsi="Arial" w:cs="Arial"/>
              </w:rPr>
              <w:t xml:space="preserve">Overall, the findings highlight that socio-economic factors, access to information, and financial capacity play key roles in shaping the vulnerability and adaptive responses of fish farmers. </w:t>
            </w:r>
            <w:r w:rsidR="001D033F" w:rsidRPr="001D033F">
              <w:rPr>
                <w:rFonts w:ascii="Arial" w:hAnsi="Arial" w:cs="Arial"/>
                <w:iCs/>
              </w:rPr>
              <w:t>The study therefore recommends that financial institutions provide accessible soft loans with low interest rates to enhance fish farmers’ adaptive capacity to climate change</w:t>
            </w:r>
            <w:r w:rsidR="001D033F">
              <w:rPr>
                <w:rFonts w:ascii="Arial" w:hAnsi="Arial" w:cs="Arial"/>
                <w:iCs/>
                <w:sz w:val="24"/>
                <w:szCs w:val="24"/>
              </w:rPr>
              <w:t>.</w:t>
            </w:r>
          </w:p>
        </w:tc>
      </w:tr>
    </w:tbl>
    <w:p w14:paraId="013F97C5" w14:textId="62761EAE" w:rsidR="0024282C" w:rsidRPr="00611C54" w:rsidRDefault="00A24E7E" w:rsidP="00611C54">
      <w:pPr>
        <w:jc w:val="both"/>
        <w:rPr>
          <w:rFonts w:ascii="Arial" w:hAnsi="Arial" w:cs="Arial"/>
          <w:i/>
        </w:rPr>
      </w:pPr>
      <w:r>
        <w:rPr>
          <w:rFonts w:ascii="Arial" w:hAnsi="Arial" w:cs="Arial"/>
          <w:i/>
        </w:rPr>
        <w:t>Keywords: [</w:t>
      </w:r>
      <w:r w:rsidR="008414B9" w:rsidRPr="008414B9">
        <w:rPr>
          <w:rFonts w:ascii="Arial" w:hAnsi="Arial" w:cs="Arial"/>
          <w:i/>
          <w:iCs/>
        </w:rPr>
        <w:t>Climate change, fish farmers, gender analysis, vulnerability and adaptive</w:t>
      </w:r>
      <w:r w:rsidR="008414B9" w:rsidRPr="008414B9">
        <w:rPr>
          <w:rFonts w:ascii="Arial" w:hAnsi="Arial" w:cs="Arial"/>
          <w:i/>
          <w:iCs/>
        </w:rPr>
        <w:tab/>
        <w:t>capacity, Ido Local Government Area, Oyo State</w:t>
      </w:r>
      <w:r w:rsidR="0066510A">
        <w:rPr>
          <w:rFonts w:ascii="Arial" w:hAnsi="Arial" w:cs="Arial"/>
          <w:i/>
        </w:rPr>
        <w:t>)</w:t>
      </w:r>
    </w:p>
    <w:p w14:paraId="7FAE1F21" w14:textId="77777777" w:rsidR="00505F06" w:rsidRPr="00A24E7E" w:rsidRDefault="00505F06" w:rsidP="00441B6F">
      <w:pPr>
        <w:pStyle w:val="Body"/>
        <w:spacing w:after="0"/>
        <w:rPr>
          <w:rFonts w:ascii="Arial" w:hAnsi="Arial" w:cs="Arial"/>
          <w:i/>
        </w:rPr>
      </w:pPr>
    </w:p>
    <w:p w14:paraId="55ED2887" w14:textId="221400E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638ABDF" w14:textId="77777777" w:rsidR="00790ADA" w:rsidRPr="00FB3A86" w:rsidRDefault="00790ADA" w:rsidP="00441B6F">
      <w:pPr>
        <w:pStyle w:val="AbstHead"/>
        <w:spacing w:after="0"/>
        <w:jc w:val="both"/>
        <w:rPr>
          <w:rFonts w:ascii="Arial" w:hAnsi="Arial" w:cs="Arial"/>
        </w:rPr>
      </w:pPr>
    </w:p>
    <w:p w14:paraId="18BFBF71" w14:textId="77777777" w:rsidR="004A0893" w:rsidRPr="007E3157" w:rsidRDefault="004A0893" w:rsidP="004A0893">
      <w:pPr>
        <w:autoSpaceDE w:val="0"/>
        <w:autoSpaceDN w:val="0"/>
        <w:adjustRightInd w:val="0"/>
        <w:jc w:val="both"/>
        <w:rPr>
          <w:rFonts w:ascii="Arial" w:hAnsi="Arial" w:cs="Arial"/>
        </w:rPr>
      </w:pPr>
      <w:r w:rsidRPr="007E3157">
        <w:rPr>
          <w:rFonts w:ascii="Arial" w:hAnsi="Arial" w:cs="Arial"/>
        </w:rPr>
        <w:t xml:space="preserve">Aquaculture is defined by the Food and Agriculture Organization (FAO) as the farming of aquatic organisms—comprising fish, shellfish, and aquatic plants—under managed conditions (FAO, 2010). It serves as an important livelihood activity, contributing to both food security and household income (FAO, 2012). In the African context, it is an essential livelihood activity that supports both income generation and food security (Roscher </w:t>
      </w:r>
      <w:r w:rsidRPr="007E3157">
        <w:rPr>
          <w:rFonts w:ascii="Arial" w:hAnsi="Arial" w:cs="Arial"/>
          <w:i/>
          <w:iCs/>
        </w:rPr>
        <w:t xml:space="preserve">et al. </w:t>
      </w:r>
      <w:r w:rsidRPr="007E3157">
        <w:rPr>
          <w:rFonts w:ascii="Arial" w:hAnsi="Arial" w:cs="Arial"/>
        </w:rPr>
        <w:t xml:space="preserve">2018). It has generated both direct and </w:t>
      </w:r>
      <w:r w:rsidRPr="007E3157">
        <w:rPr>
          <w:rFonts w:ascii="Arial" w:hAnsi="Arial" w:cs="Arial"/>
        </w:rPr>
        <w:lastRenderedPageBreak/>
        <w:t>indirect employment opportunities for households in urban and rural communities across Nigeria. The Food and Agriculture Organization (FAO, 2011) reports that women constitute, on average, 43% of the agricultural labor force. Although, women make substantial contributions, their livelihoods, rights, and socio-economic status remain less recognized and less secure than those of men. (Terry, 2009).</w:t>
      </w:r>
    </w:p>
    <w:p w14:paraId="0F20090D" w14:textId="77777777" w:rsidR="004A0893" w:rsidRPr="007E3157" w:rsidRDefault="004A0893" w:rsidP="004A0893">
      <w:pPr>
        <w:autoSpaceDE w:val="0"/>
        <w:autoSpaceDN w:val="0"/>
        <w:adjustRightInd w:val="0"/>
        <w:jc w:val="both"/>
        <w:rPr>
          <w:rFonts w:ascii="Arial" w:hAnsi="Arial" w:cs="Arial"/>
        </w:rPr>
      </w:pPr>
      <w:r w:rsidRPr="007E3157">
        <w:rPr>
          <w:rFonts w:ascii="Arial" w:hAnsi="Arial" w:cs="Arial"/>
        </w:rPr>
        <w:t xml:space="preserve">Environmental alterations resulting from climate change pose a considerable threat to aquaculture activities. According to Brander </w:t>
      </w:r>
      <w:r w:rsidRPr="007E3157">
        <w:rPr>
          <w:rFonts w:ascii="Arial" w:hAnsi="Arial" w:cs="Arial"/>
          <w:i/>
          <w:iCs/>
        </w:rPr>
        <w:t>et al</w:t>
      </w:r>
      <w:r w:rsidRPr="007E3157">
        <w:rPr>
          <w:rFonts w:ascii="Arial" w:hAnsi="Arial" w:cs="Arial"/>
        </w:rPr>
        <w:t xml:space="preserve">., (2018), aquaculture-reliant communities, especially in tropical regions, are highly vulnerable to these changes. Aquaculture has also been recognized as a significant source of climate change, producing roughly seven percent of greenhouse gas emissions associated with global agriculture (He </w:t>
      </w:r>
      <w:r w:rsidRPr="007E3157">
        <w:rPr>
          <w:rFonts w:ascii="Arial" w:hAnsi="Arial" w:cs="Arial"/>
          <w:i/>
          <w:iCs/>
        </w:rPr>
        <w:t xml:space="preserve">et al., </w:t>
      </w:r>
      <w:r w:rsidRPr="007E3157">
        <w:rPr>
          <w:rFonts w:ascii="Arial" w:hAnsi="Arial" w:cs="Arial"/>
        </w:rPr>
        <w:t xml:space="preserve">2018). Indicators of climate change in aquaculture encompass deteriorating water quality, elevated stress in fish, delayed or suboptimal hatching, fluctuations in growth and mortality rates, and outbreaks of diseases. Tschakert (2012) highlights that climate change is expected to disproportionately threaten smallholder fish farmers by heightening their socio-economic risks. The effects of these drivers are undermining the socio-economic stability of households, especially women, who depend on fish as a source of food and livelihood. </w:t>
      </w:r>
    </w:p>
    <w:p w14:paraId="5B07F7A3" w14:textId="77777777" w:rsidR="004A0893" w:rsidRPr="007E3157" w:rsidRDefault="004A0893" w:rsidP="004A0893">
      <w:pPr>
        <w:autoSpaceDE w:val="0"/>
        <w:autoSpaceDN w:val="0"/>
        <w:adjustRightInd w:val="0"/>
        <w:jc w:val="both"/>
        <w:rPr>
          <w:rFonts w:ascii="Arial" w:hAnsi="Arial" w:cs="Arial"/>
        </w:rPr>
      </w:pPr>
      <w:proofErr w:type="spellStart"/>
      <w:r w:rsidRPr="007E3157">
        <w:rPr>
          <w:rFonts w:ascii="Arial" w:hAnsi="Arial" w:cs="Arial"/>
        </w:rPr>
        <w:t>Demetriades</w:t>
      </w:r>
      <w:proofErr w:type="spellEnd"/>
      <w:r w:rsidRPr="007E3157">
        <w:rPr>
          <w:rFonts w:ascii="Arial" w:hAnsi="Arial" w:cs="Arial"/>
        </w:rPr>
        <w:t xml:space="preserve"> and </w:t>
      </w:r>
      <w:proofErr w:type="spellStart"/>
      <w:r w:rsidRPr="007E3157">
        <w:rPr>
          <w:rFonts w:ascii="Arial" w:hAnsi="Arial" w:cs="Arial"/>
        </w:rPr>
        <w:t>Esplen</w:t>
      </w:r>
      <w:proofErr w:type="spellEnd"/>
      <w:r w:rsidRPr="007E3157">
        <w:rPr>
          <w:rFonts w:ascii="Arial" w:hAnsi="Arial" w:cs="Arial"/>
        </w:rPr>
        <w:t xml:space="preserve"> (2008) highlight that gender disparities reduce women’s effectiveness in addressing the effects of climate change on food production. The effects of climate change, as highlighted by Arora-Jonsson (2011), are projected to escalate further because of policies that perpetuate discrimination. Climate variability is increasingly exacerbating the vulnerability of fish farmers, particularly small-scale and individual operators, by contributing to production and livelihood losses. A system is considered vulnerable when it lacks the capacity to cope with the adverse effects of climate change (IPCC, 2007). Research indicates that least-developed and developing countries are the most susceptible to such impacts, largely due to limited adaptive capacity (Allison </w:t>
      </w:r>
      <w:r w:rsidRPr="007E3157">
        <w:rPr>
          <w:rFonts w:ascii="Arial" w:hAnsi="Arial" w:cs="Arial"/>
          <w:i/>
          <w:iCs/>
        </w:rPr>
        <w:t>et al</w:t>
      </w:r>
      <w:r w:rsidRPr="007E3157">
        <w:rPr>
          <w:rFonts w:ascii="Arial" w:hAnsi="Arial" w:cs="Arial"/>
        </w:rPr>
        <w:t xml:space="preserve">., 2009). Adaptation, as defined by Mani </w:t>
      </w:r>
      <w:r w:rsidRPr="007E3157">
        <w:rPr>
          <w:rFonts w:ascii="Arial" w:hAnsi="Arial" w:cs="Arial"/>
          <w:i/>
          <w:iCs/>
        </w:rPr>
        <w:t>et al.</w:t>
      </w:r>
      <w:r w:rsidRPr="007E3157">
        <w:rPr>
          <w:rFonts w:ascii="Arial" w:hAnsi="Arial" w:cs="Arial"/>
        </w:rPr>
        <w:t xml:space="preserve">, (2008), encompasses efforts to adjust to both ongoing and potential effects of climate change. </w:t>
      </w:r>
    </w:p>
    <w:p w14:paraId="5BB3FFBB" w14:textId="77777777" w:rsidR="004A0893" w:rsidRPr="007E3157" w:rsidRDefault="004A0893" w:rsidP="004A0893">
      <w:pPr>
        <w:autoSpaceDE w:val="0"/>
        <w:autoSpaceDN w:val="0"/>
        <w:adjustRightInd w:val="0"/>
        <w:jc w:val="both"/>
        <w:rPr>
          <w:rFonts w:ascii="Arial" w:hAnsi="Arial" w:cs="Arial"/>
        </w:rPr>
      </w:pPr>
      <w:r w:rsidRPr="007E3157">
        <w:rPr>
          <w:rFonts w:ascii="Arial" w:hAnsi="Arial" w:cs="Arial"/>
        </w:rPr>
        <w:t>While the gender dimensions of climate change and food security have been widely addressed in the development literature (</w:t>
      </w:r>
      <w:proofErr w:type="spellStart"/>
      <w:r w:rsidRPr="007E3157">
        <w:rPr>
          <w:rFonts w:ascii="Arial" w:hAnsi="Arial" w:cs="Arial"/>
        </w:rPr>
        <w:t>Dankelman</w:t>
      </w:r>
      <w:proofErr w:type="spellEnd"/>
      <w:r w:rsidRPr="007E3157">
        <w:rPr>
          <w:rFonts w:ascii="Arial" w:hAnsi="Arial" w:cs="Arial"/>
        </w:rPr>
        <w:t xml:space="preserve">, 2010; World Bank, 2013; Farnworth &amp; </w:t>
      </w:r>
      <w:proofErr w:type="spellStart"/>
      <w:r w:rsidRPr="007E3157">
        <w:rPr>
          <w:rFonts w:ascii="Arial" w:hAnsi="Arial" w:cs="Arial"/>
        </w:rPr>
        <w:t>Colverson</w:t>
      </w:r>
      <w:proofErr w:type="spellEnd"/>
      <w:r w:rsidRPr="007E3157">
        <w:rPr>
          <w:rFonts w:ascii="Arial" w:hAnsi="Arial" w:cs="Arial"/>
        </w:rPr>
        <w:t>, 2015; Mukasa &amp; Salami, 2016; Parker, 2016), Omolo (2010) observes that the interaction between climate change and the socio-economic realities of vulnerable communities remains poorly understood. Consequently, assessing gender-specific vulnerability among fish farmers, as well as their adaptive strategies, is essential for safeguarding livelihoods. This study therefore examines gender vulnerability and adaptability to climate change among fish farmers in Ido Local Government Area of Oyo State.</w:t>
      </w:r>
    </w:p>
    <w:p w14:paraId="66939301" w14:textId="77777777" w:rsidR="00790ADA" w:rsidRPr="00FB3A86" w:rsidRDefault="00790ADA" w:rsidP="00441B6F">
      <w:pPr>
        <w:pStyle w:val="Body"/>
        <w:spacing w:after="0"/>
        <w:rPr>
          <w:rFonts w:ascii="Arial" w:hAnsi="Arial" w:cs="Arial"/>
        </w:rPr>
      </w:pPr>
    </w:p>
    <w:p w14:paraId="08721936" w14:textId="005B9E02"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CCC55CF" w14:textId="77777777" w:rsidR="00D73C83" w:rsidRPr="00BA7881" w:rsidRDefault="00D73C83" w:rsidP="00BA7881">
      <w:pPr>
        <w:autoSpaceDE w:val="0"/>
        <w:autoSpaceDN w:val="0"/>
        <w:adjustRightInd w:val="0"/>
        <w:rPr>
          <w:rFonts w:ascii="Arial" w:hAnsi="Arial" w:cs="Arial"/>
          <w:b/>
          <w:bCs/>
          <w:sz w:val="22"/>
          <w:szCs w:val="22"/>
        </w:rPr>
      </w:pPr>
      <w:r w:rsidRPr="00BA7881">
        <w:rPr>
          <w:rFonts w:ascii="Arial" w:hAnsi="Arial" w:cs="Arial"/>
          <w:b/>
          <w:bCs/>
          <w:sz w:val="22"/>
          <w:szCs w:val="22"/>
        </w:rPr>
        <w:t>2.1 Study Area</w:t>
      </w:r>
    </w:p>
    <w:p w14:paraId="3604AB49" w14:textId="77777777" w:rsidR="00D73C83" w:rsidRPr="007E3157" w:rsidRDefault="00D73C83" w:rsidP="00D73C83">
      <w:pPr>
        <w:autoSpaceDE w:val="0"/>
        <w:autoSpaceDN w:val="0"/>
        <w:adjustRightInd w:val="0"/>
        <w:jc w:val="both"/>
        <w:rPr>
          <w:rFonts w:ascii="Arial" w:hAnsi="Arial" w:cs="Arial"/>
          <w:bCs/>
        </w:rPr>
      </w:pPr>
      <w:r w:rsidRPr="007E3157">
        <w:rPr>
          <w:rFonts w:ascii="Arial" w:hAnsi="Arial" w:cs="Arial"/>
          <w:bCs/>
        </w:rPr>
        <w:t>Ido Local Government Area (ILGA) is located in the rainforest zone of Southwestern Nigeria, between latitudes 6°45′N and 9°41′N and longitudes 2°30′E and 5°15′E. Covering approximately 986 km², the area had a population of 103,261 as of the 2006 census, with 57% of land dedicated to agriculture. The region experiences a tropical climate with annual rainfall of 1,200–2,000 mm and average temperatures of 25–32°C. Soils are predominantly loamy and fertile, and water resources—including rivers, streams, and seasonal ponds—support aquaculture activities. Despite these favorable conditions, climate variability, flooding, and pollution present challenges to sustainable fish farming.</w:t>
      </w:r>
    </w:p>
    <w:p w14:paraId="6C2BD520" w14:textId="77777777" w:rsidR="00D73C83" w:rsidRPr="00BA7881" w:rsidRDefault="00D73C83" w:rsidP="00BA7881">
      <w:pPr>
        <w:autoSpaceDE w:val="0"/>
        <w:autoSpaceDN w:val="0"/>
        <w:adjustRightInd w:val="0"/>
        <w:rPr>
          <w:rFonts w:ascii="Arial" w:hAnsi="Arial" w:cs="Arial"/>
          <w:b/>
          <w:bCs/>
          <w:sz w:val="22"/>
          <w:szCs w:val="22"/>
        </w:rPr>
      </w:pPr>
      <w:r w:rsidRPr="00BA7881">
        <w:rPr>
          <w:rFonts w:ascii="Arial" w:hAnsi="Arial" w:cs="Arial"/>
          <w:b/>
          <w:bCs/>
          <w:sz w:val="22"/>
          <w:szCs w:val="22"/>
        </w:rPr>
        <w:t>2.2 Sampling and Data Collection</w:t>
      </w:r>
    </w:p>
    <w:p w14:paraId="689C2302" w14:textId="41366B85" w:rsidR="00D73C83" w:rsidRPr="007E3157" w:rsidRDefault="00D73C83" w:rsidP="00D73C83">
      <w:pPr>
        <w:autoSpaceDE w:val="0"/>
        <w:autoSpaceDN w:val="0"/>
        <w:adjustRightInd w:val="0"/>
        <w:jc w:val="both"/>
        <w:rPr>
          <w:rFonts w:ascii="Arial" w:hAnsi="Arial" w:cs="Arial"/>
          <w:bCs/>
        </w:rPr>
      </w:pPr>
      <w:r w:rsidRPr="007E3157">
        <w:rPr>
          <w:rFonts w:ascii="Arial" w:hAnsi="Arial" w:cs="Arial"/>
          <w:bCs/>
        </w:rPr>
        <w:t xml:space="preserve">A multi-stage sampling technique was used to select respondents. Four (4) wards—Akufo, </w:t>
      </w:r>
      <w:proofErr w:type="spellStart"/>
      <w:r w:rsidRPr="007E3157">
        <w:rPr>
          <w:rFonts w:ascii="Arial" w:hAnsi="Arial" w:cs="Arial"/>
          <w:bCs/>
        </w:rPr>
        <w:t>Bakantari</w:t>
      </w:r>
      <w:proofErr w:type="spellEnd"/>
      <w:r w:rsidRPr="007E3157">
        <w:rPr>
          <w:rFonts w:ascii="Arial" w:hAnsi="Arial" w:cs="Arial"/>
          <w:bCs/>
        </w:rPr>
        <w:t>, Omi-</w:t>
      </w:r>
      <w:proofErr w:type="spellStart"/>
      <w:r w:rsidRPr="007E3157">
        <w:rPr>
          <w:rFonts w:ascii="Arial" w:hAnsi="Arial" w:cs="Arial"/>
          <w:bCs/>
        </w:rPr>
        <w:t>Adio</w:t>
      </w:r>
      <w:proofErr w:type="spellEnd"/>
      <w:r w:rsidRPr="007E3157">
        <w:rPr>
          <w:rFonts w:ascii="Arial" w:hAnsi="Arial" w:cs="Arial"/>
          <w:bCs/>
        </w:rPr>
        <w:t xml:space="preserve">, and </w:t>
      </w:r>
      <w:proofErr w:type="spellStart"/>
      <w:r w:rsidRPr="007E3157">
        <w:rPr>
          <w:rFonts w:ascii="Arial" w:hAnsi="Arial" w:cs="Arial"/>
          <w:bCs/>
        </w:rPr>
        <w:t>Ido</w:t>
      </w:r>
      <w:proofErr w:type="spellEnd"/>
      <w:r w:rsidRPr="007E3157">
        <w:rPr>
          <w:rFonts w:ascii="Arial" w:hAnsi="Arial" w:cs="Arial"/>
          <w:bCs/>
        </w:rPr>
        <w:t>—were randomly chosen from ten (10) wards in ILGA. Two (2) villages were then randomly selected from each ward, yielding eight (8) villages. Finally, fifteen (15) fish farmers were randomly selected from each village, giving a total sample size of 120 respondents. Data were collected via a structured questionnaire administered directly to participants. Ethical protocols were observed, inc</w:t>
      </w:r>
      <w:r w:rsidR="000F3E52">
        <w:rPr>
          <w:rFonts w:ascii="Arial" w:hAnsi="Arial" w:cs="Arial"/>
          <w:bCs/>
        </w:rPr>
        <w:t xml:space="preserve">luding voluntary participation </w:t>
      </w:r>
      <w:r w:rsidRPr="007E3157">
        <w:rPr>
          <w:rFonts w:ascii="Arial" w:hAnsi="Arial" w:cs="Arial"/>
          <w:bCs/>
        </w:rPr>
        <w:t>and confidentiality.</w:t>
      </w:r>
    </w:p>
    <w:p w14:paraId="48F803A1" w14:textId="77777777" w:rsidR="00D73C83" w:rsidRPr="00BA7881" w:rsidRDefault="00D73C83" w:rsidP="00BA7881">
      <w:pPr>
        <w:autoSpaceDE w:val="0"/>
        <w:autoSpaceDN w:val="0"/>
        <w:adjustRightInd w:val="0"/>
        <w:rPr>
          <w:rFonts w:ascii="Arial" w:hAnsi="Arial" w:cs="Arial"/>
          <w:b/>
          <w:bCs/>
          <w:sz w:val="22"/>
          <w:szCs w:val="22"/>
        </w:rPr>
      </w:pPr>
      <w:r w:rsidRPr="00BA7881">
        <w:rPr>
          <w:rFonts w:ascii="Arial" w:hAnsi="Arial" w:cs="Arial"/>
          <w:b/>
          <w:bCs/>
          <w:sz w:val="22"/>
          <w:szCs w:val="22"/>
        </w:rPr>
        <w:t>2.3 Data Analysis</w:t>
      </w:r>
    </w:p>
    <w:p w14:paraId="6DB013A6" w14:textId="77777777" w:rsidR="00D73C83" w:rsidRPr="007E3157" w:rsidRDefault="00D73C83" w:rsidP="00D73C83">
      <w:pPr>
        <w:jc w:val="both"/>
        <w:rPr>
          <w:rFonts w:ascii="Arial" w:hAnsi="Arial" w:cs="Arial"/>
          <w:bCs/>
        </w:rPr>
      </w:pPr>
      <w:r w:rsidRPr="007E3157">
        <w:rPr>
          <w:rFonts w:ascii="Arial" w:hAnsi="Arial" w:cs="Arial"/>
          <w:bCs/>
        </w:rPr>
        <w:t>Collected data were analyzed using descriptive statistics, including frequency distributions, means, and percentages, to examine respondents’ socio-economic characteristics, vulnerability to climate change, and adaptation strategies. The methodology allowed for systematic assessment of gender-specific vulnerabilities and adaptive capacities among fish farmers in the study area.</w:t>
      </w:r>
    </w:p>
    <w:p w14:paraId="523E236E" w14:textId="77777777" w:rsidR="00790ADA" w:rsidRPr="00FB3A86" w:rsidRDefault="00790ADA" w:rsidP="00441B6F">
      <w:pPr>
        <w:pStyle w:val="Body"/>
        <w:spacing w:after="0"/>
        <w:rPr>
          <w:rFonts w:ascii="Arial" w:hAnsi="Arial" w:cs="Arial"/>
        </w:rPr>
      </w:pPr>
    </w:p>
    <w:p w14:paraId="5DE413B9" w14:textId="220CA24F"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E7BD4BA" w14:textId="77777777" w:rsidR="00BA7881" w:rsidRPr="00E64E54" w:rsidRDefault="00BA7881" w:rsidP="00BA7881">
      <w:pPr>
        <w:autoSpaceDE w:val="0"/>
        <w:autoSpaceDN w:val="0"/>
        <w:adjustRightInd w:val="0"/>
        <w:jc w:val="both"/>
        <w:rPr>
          <w:rFonts w:ascii="Arial" w:hAnsi="Arial" w:cs="Arial"/>
        </w:rPr>
      </w:pPr>
      <w:r w:rsidRPr="00E64E54">
        <w:rPr>
          <w:rFonts w:ascii="Arial" w:hAnsi="Arial" w:cs="Arial"/>
        </w:rPr>
        <w:t>The results of this study are presented and discussed according to the specific objectives.</w:t>
      </w:r>
    </w:p>
    <w:p w14:paraId="2F9CB2EC" w14:textId="77777777" w:rsidR="00BA7881" w:rsidRPr="008F6253" w:rsidRDefault="00BA7881" w:rsidP="008F6253">
      <w:pPr>
        <w:autoSpaceDE w:val="0"/>
        <w:autoSpaceDN w:val="0"/>
        <w:adjustRightInd w:val="0"/>
        <w:rPr>
          <w:rFonts w:ascii="Arial" w:hAnsi="Arial" w:cs="Arial"/>
          <w:b/>
          <w:sz w:val="22"/>
          <w:szCs w:val="22"/>
        </w:rPr>
      </w:pPr>
      <w:r w:rsidRPr="008F6253">
        <w:rPr>
          <w:rFonts w:ascii="Arial" w:hAnsi="Arial" w:cs="Arial"/>
          <w:b/>
          <w:sz w:val="22"/>
          <w:szCs w:val="22"/>
        </w:rPr>
        <w:t>3.1 Socio-Demographic Characteristics of Respondents</w:t>
      </w:r>
    </w:p>
    <w:p w14:paraId="2988C8EC" w14:textId="77777777" w:rsidR="00BA7881" w:rsidRPr="007513EA" w:rsidRDefault="00BA7881" w:rsidP="008F6253">
      <w:pPr>
        <w:autoSpaceDE w:val="0"/>
        <w:autoSpaceDN w:val="0"/>
        <w:adjustRightInd w:val="0"/>
        <w:rPr>
          <w:rFonts w:ascii="Arial" w:hAnsi="Arial" w:cs="Arial"/>
          <w:b/>
        </w:rPr>
      </w:pPr>
      <w:r w:rsidRPr="007513EA">
        <w:rPr>
          <w:rFonts w:ascii="Arial" w:hAnsi="Arial" w:cs="Arial"/>
          <w:b/>
        </w:rPr>
        <w:t xml:space="preserve">3.1.1 </w:t>
      </w:r>
      <w:r w:rsidRPr="007513EA">
        <w:rPr>
          <w:rFonts w:ascii="Arial" w:hAnsi="Arial" w:cs="Arial"/>
          <w:b/>
          <w:u w:val="single"/>
        </w:rPr>
        <w:t>Gender of Respondents</w:t>
      </w:r>
    </w:p>
    <w:p w14:paraId="7F90E09E" w14:textId="77777777" w:rsidR="00BA7881" w:rsidRPr="00E64E54" w:rsidRDefault="00BA7881" w:rsidP="00BA7881">
      <w:pPr>
        <w:autoSpaceDE w:val="0"/>
        <w:autoSpaceDN w:val="0"/>
        <w:adjustRightInd w:val="0"/>
        <w:jc w:val="both"/>
        <w:rPr>
          <w:rFonts w:ascii="Arial" w:hAnsi="Arial" w:cs="Arial"/>
        </w:rPr>
      </w:pPr>
      <w:r w:rsidRPr="00E64E54">
        <w:rPr>
          <w:rFonts w:ascii="Arial" w:hAnsi="Arial" w:cs="Arial"/>
        </w:rPr>
        <w:t xml:space="preserve">As shown in Table 1, 66.7% of the respondents were male, indicating higher male participation in fish farming compared to females in the study area. This finding aligns with </w:t>
      </w:r>
      <w:proofErr w:type="spellStart"/>
      <w:r w:rsidRPr="00E64E54">
        <w:rPr>
          <w:rFonts w:ascii="Arial" w:hAnsi="Arial" w:cs="Arial"/>
        </w:rPr>
        <w:t>Digun-Aweto</w:t>
      </w:r>
      <w:proofErr w:type="spellEnd"/>
      <w:r w:rsidRPr="00E64E54">
        <w:rPr>
          <w:rFonts w:ascii="Arial" w:hAnsi="Arial" w:cs="Arial"/>
        </w:rPr>
        <w:t xml:space="preserve"> and Oladele (2017) and reflects the labor-intensive nature of fish farming, which may limit female participation. The gender distribution suggests that roles in fish production and climate change perception can be effectively shared between men and women.</w:t>
      </w:r>
    </w:p>
    <w:p w14:paraId="74061A43" w14:textId="77777777" w:rsidR="00BA7881" w:rsidRPr="00E64E54" w:rsidRDefault="00BA7881" w:rsidP="008F6253">
      <w:pPr>
        <w:autoSpaceDE w:val="0"/>
        <w:autoSpaceDN w:val="0"/>
        <w:adjustRightInd w:val="0"/>
        <w:rPr>
          <w:rFonts w:ascii="Arial" w:hAnsi="Arial" w:cs="Arial"/>
          <w:b/>
        </w:rPr>
      </w:pPr>
      <w:r w:rsidRPr="00E64E54">
        <w:rPr>
          <w:rFonts w:ascii="Arial" w:hAnsi="Arial" w:cs="Arial"/>
          <w:b/>
        </w:rPr>
        <w:t xml:space="preserve">3.1.2 </w:t>
      </w:r>
      <w:r w:rsidRPr="007513EA">
        <w:rPr>
          <w:rFonts w:ascii="Arial" w:hAnsi="Arial" w:cs="Arial"/>
          <w:b/>
          <w:u w:val="single"/>
        </w:rPr>
        <w:t>Age</w:t>
      </w:r>
      <w:r w:rsidRPr="00E64E54">
        <w:rPr>
          <w:rFonts w:ascii="Arial" w:hAnsi="Arial" w:cs="Arial"/>
          <w:b/>
        </w:rPr>
        <w:t xml:space="preserve"> </w:t>
      </w:r>
    </w:p>
    <w:p w14:paraId="292A68C3" w14:textId="369FC92F" w:rsidR="00BA7881" w:rsidRPr="00E64E54" w:rsidRDefault="00BA7881" w:rsidP="00BA7881">
      <w:pPr>
        <w:autoSpaceDE w:val="0"/>
        <w:autoSpaceDN w:val="0"/>
        <w:adjustRightInd w:val="0"/>
        <w:jc w:val="both"/>
        <w:rPr>
          <w:rFonts w:ascii="Arial" w:hAnsi="Arial" w:cs="Arial"/>
        </w:rPr>
      </w:pPr>
      <w:r w:rsidRPr="00E64E54">
        <w:rPr>
          <w:rFonts w:ascii="Arial" w:hAnsi="Arial" w:cs="Arial"/>
        </w:rPr>
        <w:t>The age distribution in Table 1 indicates that 25.8% of males and 15.0% of females were between 36 and 45 years, with mean ages of 40.76±1.09 years (male) and 38.9±9.54 years (female). This suggests that a slight majority of respondents are in their active working age, which may enhance their capacity to adopt technologies for climate change adaptat</w:t>
      </w:r>
      <w:r w:rsidR="007513EA">
        <w:rPr>
          <w:rFonts w:ascii="Arial" w:hAnsi="Arial" w:cs="Arial"/>
        </w:rPr>
        <w:t xml:space="preserve">ion. This agrees with Williams </w:t>
      </w:r>
      <w:r w:rsidR="007513EA" w:rsidRPr="008F6253">
        <w:rPr>
          <w:rFonts w:ascii="Arial" w:hAnsi="Arial" w:cs="Arial"/>
          <w:i/>
        </w:rPr>
        <w:t>et al</w:t>
      </w:r>
      <w:r w:rsidR="007513EA">
        <w:rPr>
          <w:rFonts w:ascii="Arial" w:hAnsi="Arial" w:cs="Arial"/>
        </w:rPr>
        <w:t>.,</w:t>
      </w:r>
      <w:r w:rsidRPr="00E64E54">
        <w:rPr>
          <w:rFonts w:ascii="Arial" w:hAnsi="Arial" w:cs="Arial"/>
        </w:rPr>
        <w:t xml:space="preserve"> (2012), who noted that age significantly influences decision-making.</w:t>
      </w:r>
    </w:p>
    <w:p w14:paraId="7256CF73" w14:textId="14A404AE" w:rsidR="008F6253" w:rsidRPr="008F6253" w:rsidRDefault="008F6253" w:rsidP="008F6253">
      <w:pPr>
        <w:autoSpaceDE w:val="0"/>
        <w:autoSpaceDN w:val="0"/>
        <w:adjustRightInd w:val="0"/>
        <w:rPr>
          <w:rFonts w:ascii="Arial" w:hAnsi="Arial" w:cs="Arial"/>
          <w:b/>
        </w:rPr>
      </w:pPr>
      <w:r w:rsidRPr="008F6253">
        <w:rPr>
          <w:rFonts w:ascii="Arial" w:hAnsi="Arial" w:cs="Arial"/>
          <w:b/>
        </w:rPr>
        <w:lastRenderedPageBreak/>
        <w:t xml:space="preserve">3.1.3 </w:t>
      </w:r>
      <w:r w:rsidR="00BA7881" w:rsidRPr="008F6253">
        <w:rPr>
          <w:rFonts w:ascii="Arial" w:hAnsi="Arial" w:cs="Arial"/>
          <w:b/>
          <w:u w:val="single"/>
        </w:rPr>
        <w:t>Educational Status</w:t>
      </w:r>
    </w:p>
    <w:p w14:paraId="04910018" w14:textId="39594FD0" w:rsidR="008F6253" w:rsidRDefault="00BA7881" w:rsidP="00BA7881">
      <w:pPr>
        <w:autoSpaceDE w:val="0"/>
        <w:autoSpaceDN w:val="0"/>
        <w:adjustRightInd w:val="0"/>
        <w:jc w:val="both"/>
        <w:rPr>
          <w:rFonts w:ascii="Arial" w:hAnsi="Arial" w:cs="Arial"/>
        </w:rPr>
      </w:pPr>
      <w:r w:rsidRPr="00E64E54">
        <w:rPr>
          <w:rFonts w:ascii="Arial" w:hAnsi="Arial" w:cs="Arial"/>
        </w:rPr>
        <w:t>Educational attainment (Table 1) shows that 40.0% of males and 18.3% of females had tertiary education, indicating that both genders are relatively well-educated. Education is a critical socio-economic factor influencing farmers’ ability to adop</w:t>
      </w:r>
      <w:r w:rsidR="001D79FE">
        <w:rPr>
          <w:rFonts w:ascii="Arial" w:hAnsi="Arial" w:cs="Arial"/>
        </w:rPr>
        <w:t>t innovations.</w:t>
      </w:r>
      <w:r w:rsidR="00A96D21">
        <w:rPr>
          <w:rFonts w:ascii="Arial" w:hAnsi="Arial" w:cs="Arial"/>
        </w:rPr>
        <w:t xml:space="preserve"> </w:t>
      </w:r>
      <w:r w:rsidRPr="00E64E54">
        <w:rPr>
          <w:rFonts w:ascii="Arial" w:hAnsi="Arial" w:cs="Arial"/>
        </w:rPr>
        <w:t>Therefore, the respondents’ educational level may positively affect their adoption of climate-smart practices.</w:t>
      </w:r>
    </w:p>
    <w:p w14:paraId="35BD3C05" w14:textId="77777777" w:rsidR="008F6253" w:rsidRPr="008F6253" w:rsidRDefault="008F6253" w:rsidP="008F6253">
      <w:pPr>
        <w:autoSpaceDE w:val="0"/>
        <w:autoSpaceDN w:val="0"/>
        <w:adjustRightInd w:val="0"/>
        <w:rPr>
          <w:rFonts w:ascii="Arial" w:hAnsi="Arial" w:cs="Arial"/>
          <w:b/>
        </w:rPr>
      </w:pPr>
      <w:r w:rsidRPr="008F6253">
        <w:rPr>
          <w:rFonts w:ascii="Arial" w:hAnsi="Arial" w:cs="Arial"/>
          <w:b/>
        </w:rPr>
        <w:t xml:space="preserve">3.1.4 </w:t>
      </w:r>
      <w:r w:rsidR="00BA7881" w:rsidRPr="008F6253">
        <w:rPr>
          <w:rFonts w:ascii="Arial" w:hAnsi="Arial" w:cs="Arial"/>
          <w:b/>
          <w:u w:val="single"/>
        </w:rPr>
        <w:t>F</w:t>
      </w:r>
      <w:r w:rsidRPr="008F6253">
        <w:rPr>
          <w:rFonts w:ascii="Arial" w:hAnsi="Arial" w:cs="Arial"/>
          <w:b/>
          <w:u w:val="single"/>
        </w:rPr>
        <w:t>ish Farming Experience</w:t>
      </w:r>
    </w:p>
    <w:p w14:paraId="7BD00DA0" w14:textId="7C63436D" w:rsidR="00BA7881" w:rsidRPr="00E64E54" w:rsidRDefault="00BA7881" w:rsidP="00BA7881">
      <w:pPr>
        <w:autoSpaceDE w:val="0"/>
        <w:autoSpaceDN w:val="0"/>
        <w:adjustRightInd w:val="0"/>
        <w:jc w:val="both"/>
        <w:rPr>
          <w:rFonts w:ascii="Arial" w:hAnsi="Arial" w:cs="Arial"/>
        </w:rPr>
      </w:pPr>
      <w:r w:rsidRPr="00E64E54">
        <w:rPr>
          <w:rFonts w:ascii="Arial" w:hAnsi="Arial" w:cs="Arial"/>
        </w:rPr>
        <w:t>Table 1 further indicates that 29.2% of males and 18.3% of females had between 1 and 10 years of fish farming experience. This suggests that a majority of female respondents are relatively new entrants, which may limit their knowledge of adaptive measures to climate change. This observation aligns with Wil</w:t>
      </w:r>
      <w:r w:rsidR="008F6253">
        <w:rPr>
          <w:rFonts w:ascii="Arial" w:hAnsi="Arial" w:cs="Arial"/>
        </w:rPr>
        <w:t xml:space="preserve">liams </w:t>
      </w:r>
      <w:r w:rsidR="008F6253" w:rsidRPr="008F6253">
        <w:rPr>
          <w:rFonts w:ascii="Arial" w:hAnsi="Arial" w:cs="Arial"/>
          <w:i/>
        </w:rPr>
        <w:t>et al</w:t>
      </w:r>
      <w:r w:rsidR="008F6253">
        <w:rPr>
          <w:rFonts w:ascii="Arial" w:hAnsi="Arial" w:cs="Arial"/>
        </w:rPr>
        <w:t>.,</w:t>
      </w:r>
      <w:r w:rsidRPr="00E64E54">
        <w:rPr>
          <w:rFonts w:ascii="Arial" w:hAnsi="Arial" w:cs="Arial"/>
        </w:rPr>
        <w:t xml:space="preserve"> (2012), who reported that experience and age correlate with decision-making in farming.</w:t>
      </w:r>
    </w:p>
    <w:p w14:paraId="591583DB" w14:textId="77777777" w:rsidR="008F6253" w:rsidRDefault="008F6253" w:rsidP="008F6253">
      <w:pPr>
        <w:autoSpaceDE w:val="0"/>
        <w:autoSpaceDN w:val="0"/>
        <w:adjustRightInd w:val="0"/>
        <w:rPr>
          <w:rFonts w:ascii="Arial" w:hAnsi="Arial" w:cs="Arial"/>
          <w:b/>
          <w:u w:val="single"/>
        </w:rPr>
      </w:pPr>
      <w:r w:rsidRPr="008F6253">
        <w:rPr>
          <w:rFonts w:ascii="Arial" w:hAnsi="Arial" w:cs="Arial"/>
          <w:b/>
        </w:rPr>
        <w:t xml:space="preserve">3.1.5 </w:t>
      </w:r>
      <w:r w:rsidRPr="008F6253">
        <w:rPr>
          <w:rFonts w:ascii="Arial" w:hAnsi="Arial" w:cs="Arial"/>
          <w:b/>
          <w:u w:val="single"/>
        </w:rPr>
        <w:t>Pond Ownership</w:t>
      </w:r>
    </w:p>
    <w:p w14:paraId="7592068A" w14:textId="12F74896" w:rsidR="00BA7881" w:rsidRPr="00E64E54" w:rsidRDefault="00BA7881" w:rsidP="00BA7881">
      <w:pPr>
        <w:autoSpaceDE w:val="0"/>
        <w:autoSpaceDN w:val="0"/>
        <w:adjustRightInd w:val="0"/>
        <w:jc w:val="both"/>
        <w:rPr>
          <w:rFonts w:ascii="Arial" w:hAnsi="Arial" w:cs="Arial"/>
        </w:rPr>
      </w:pPr>
      <w:r w:rsidRPr="00E64E54">
        <w:rPr>
          <w:rFonts w:ascii="Arial" w:hAnsi="Arial" w:cs="Arial"/>
        </w:rPr>
        <w:t>Ownership of personal fish ponds, as shown in Table 1, was higher among males (57.5%) than females (30.8%), reflecting gender disparities in access to productive resources, consistent with Arora-Jonsson (2011).</w:t>
      </w:r>
    </w:p>
    <w:p w14:paraId="55A792D2" w14:textId="45874EF9" w:rsidR="008F6253" w:rsidRPr="008F6253" w:rsidRDefault="008F6253" w:rsidP="008F6253">
      <w:pPr>
        <w:autoSpaceDE w:val="0"/>
        <w:autoSpaceDN w:val="0"/>
        <w:adjustRightInd w:val="0"/>
        <w:rPr>
          <w:rFonts w:ascii="Arial" w:hAnsi="Arial" w:cs="Arial"/>
          <w:b/>
        </w:rPr>
      </w:pPr>
      <w:r w:rsidRPr="008F6253">
        <w:rPr>
          <w:rFonts w:ascii="Arial" w:hAnsi="Arial" w:cs="Arial"/>
          <w:b/>
        </w:rPr>
        <w:t xml:space="preserve">3.1.6 </w:t>
      </w:r>
      <w:r w:rsidR="00BA7881" w:rsidRPr="008F6253">
        <w:rPr>
          <w:rFonts w:ascii="Arial" w:hAnsi="Arial" w:cs="Arial"/>
          <w:b/>
          <w:u w:val="single"/>
        </w:rPr>
        <w:t>Membership of Cooperative Societies</w:t>
      </w:r>
    </w:p>
    <w:p w14:paraId="0B6A4195" w14:textId="7CE0A67A" w:rsidR="00BA7881" w:rsidRPr="00E64E54" w:rsidRDefault="00BA7881" w:rsidP="00BA7881">
      <w:pPr>
        <w:autoSpaceDE w:val="0"/>
        <w:autoSpaceDN w:val="0"/>
        <w:adjustRightInd w:val="0"/>
        <w:jc w:val="both"/>
        <w:rPr>
          <w:rFonts w:ascii="Arial" w:hAnsi="Arial" w:cs="Arial"/>
        </w:rPr>
      </w:pPr>
      <w:r w:rsidRPr="00E64E54">
        <w:rPr>
          <w:rFonts w:ascii="Arial" w:hAnsi="Arial" w:cs="Arial"/>
        </w:rPr>
        <w:t>Table 1 also shows that 52.5% of males and 29.2% of females were members of cooperative or social groups. Such membership provides access to markets, credit facilities, and extension services, highlighting the role of social affiliation in supporting fish farming (</w:t>
      </w:r>
      <w:proofErr w:type="spellStart"/>
      <w:r w:rsidRPr="00E64E54">
        <w:rPr>
          <w:rFonts w:ascii="Arial" w:hAnsi="Arial" w:cs="Arial"/>
        </w:rPr>
        <w:t>Basorun</w:t>
      </w:r>
      <w:proofErr w:type="spellEnd"/>
      <w:r w:rsidRPr="00E64E54">
        <w:rPr>
          <w:rFonts w:ascii="Arial" w:hAnsi="Arial" w:cs="Arial"/>
        </w:rPr>
        <w:t xml:space="preserve"> &amp; </w:t>
      </w:r>
      <w:proofErr w:type="spellStart"/>
      <w:r w:rsidRPr="00E64E54">
        <w:rPr>
          <w:rFonts w:ascii="Arial" w:hAnsi="Arial" w:cs="Arial"/>
        </w:rPr>
        <w:t>Olakulehin</w:t>
      </w:r>
      <w:proofErr w:type="spellEnd"/>
      <w:r w:rsidRPr="00E64E54">
        <w:rPr>
          <w:rFonts w:ascii="Arial" w:hAnsi="Arial" w:cs="Arial"/>
        </w:rPr>
        <w:t xml:space="preserve">, 2007). </w:t>
      </w:r>
    </w:p>
    <w:p w14:paraId="0662ADE6" w14:textId="77777777" w:rsidR="00BA7881" w:rsidRDefault="00BA7881" w:rsidP="00BA7881">
      <w:pPr>
        <w:ind w:right="180"/>
        <w:jc w:val="both"/>
        <w:rPr>
          <w:rFonts w:ascii="Arial" w:hAnsi="Arial" w:cs="Arial"/>
        </w:rPr>
      </w:pPr>
      <w:r w:rsidRPr="00E64E54">
        <w:rPr>
          <w:rFonts w:ascii="Arial" w:hAnsi="Arial" w:cs="Arial"/>
        </w:rPr>
        <w:t>Overall, the results suggest that socio-economic factors, including gender, age, education, experience, and social affiliation, influence fish farmers’ capacity to adopt climate change adaptation strategies in the study area.</w:t>
      </w:r>
    </w:p>
    <w:p w14:paraId="1D268321" w14:textId="77777777" w:rsidR="008F6253" w:rsidRPr="00BA5F63" w:rsidRDefault="008F6253" w:rsidP="008F6253">
      <w:pPr>
        <w:ind w:right="180"/>
        <w:jc w:val="both"/>
        <w:rPr>
          <w:rFonts w:ascii="Arial" w:hAnsi="Arial" w:cs="Arial"/>
          <w:b/>
        </w:rPr>
      </w:pPr>
      <w:r w:rsidRPr="00BA5F63">
        <w:rPr>
          <w:rFonts w:ascii="Arial" w:hAnsi="Arial" w:cs="Arial"/>
          <w:b/>
        </w:rPr>
        <w:t>Table 1: Socio-economic characteristics of the respondents</w:t>
      </w:r>
    </w:p>
    <w:p w14:paraId="09225321" w14:textId="69814455" w:rsidR="008F6253" w:rsidRPr="00BA5F63" w:rsidRDefault="008F6253" w:rsidP="008F6253">
      <w:pPr>
        <w:ind w:right="180"/>
        <w:jc w:val="both"/>
        <w:rPr>
          <w:rFonts w:ascii="Arial" w:hAnsi="Arial" w:cs="Arial"/>
        </w:rPr>
      </w:pPr>
      <w:r w:rsidRPr="00BA5F63">
        <w:rPr>
          <w:rFonts w:ascii="Arial" w:hAnsi="Arial" w:cs="Arial"/>
          <w:b/>
        </w:rPr>
        <w:t xml:space="preserve"> </w:t>
      </w:r>
    </w:p>
    <w:tbl>
      <w:tblPr>
        <w:tblStyle w:val="TableGrid"/>
        <w:tblW w:w="973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2"/>
        <w:gridCol w:w="1800"/>
        <w:gridCol w:w="1710"/>
        <w:gridCol w:w="1924"/>
        <w:gridCol w:w="1440"/>
      </w:tblGrid>
      <w:tr w:rsidR="008F6253" w:rsidRPr="00BA5F63" w14:paraId="516E0178" w14:textId="77777777" w:rsidTr="008F6253">
        <w:tc>
          <w:tcPr>
            <w:tcW w:w="2862" w:type="dxa"/>
          </w:tcPr>
          <w:p w14:paraId="04DBC041" w14:textId="77777777" w:rsidR="008F6253" w:rsidRPr="00BA5F63" w:rsidRDefault="008F6253" w:rsidP="000E7B3C">
            <w:pPr>
              <w:autoSpaceDE w:val="0"/>
              <w:autoSpaceDN w:val="0"/>
              <w:adjustRightInd w:val="0"/>
              <w:jc w:val="both"/>
              <w:rPr>
                <w:rFonts w:ascii="Arial" w:hAnsi="Arial" w:cs="Arial"/>
                <w:b/>
                <w:sz w:val="20"/>
                <w:szCs w:val="20"/>
              </w:rPr>
            </w:pPr>
          </w:p>
          <w:p w14:paraId="7D6B37FB" w14:textId="77777777" w:rsidR="008F6253" w:rsidRPr="00BA5F63" w:rsidRDefault="008F6253" w:rsidP="000E7B3C">
            <w:pPr>
              <w:autoSpaceDE w:val="0"/>
              <w:autoSpaceDN w:val="0"/>
              <w:adjustRightInd w:val="0"/>
              <w:jc w:val="both"/>
              <w:rPr>
                <w:rFonts w:ascii="Arial" w:hAnsi="Arial" w:cs="Arial"/>
                <w:b/>
                <w:sz w:val="20"/>
                <w:szCs w:val="20"/>
              </w:rPr>
            </w:pPr>
            <w:r w:rsidRPr="00BA5F63">
              <w:rPr>
                <w:rFonts w:ascii="Arial" w:hAnsi="Arial" w:cs="Arial"/>
                <w:b/>
                <w:sz w:val="20"/>
                <w:szCs w:val="20"/>
              </w:rPr>
              <w:t xml:space="preserve">Variables </w:t>
            </w:r>
          </w:p>
        </w:tc>
        <w:tc>
          <w:tcPr>
            <w:tcW w:w="1800" w:type="dxa"/>
          </w:tcPr>
          <w:p w14:paraId="154F8522" w14:textId="77777777" w:rsidR="008F6253" w:rsidRPr="00BA5F63" w:rsidRDefault="008F6253" w:rsidP="000E7B3C">
            <w:pPr>
              <w:autoSpaceDE w:val="0"/>
              <w:autoSpaceDN w:val="0"/>
              <w:adjustRightInd w:val="0"/>
              <w:jc w:val="both"/>
              <w:rPr>
                <w:rFonts w:ascii="Arial" w:hAnsi="Arial" w:cs="Arial"/>
                <w:b/>
                <w:sz w:val="20"/>
                <w:szCs w:val="20"/>
              </w:rPr>
            </w:pPr>
            <w:r w:rsidRPr="00BA5F63">
              <w:rPr>
                <w:rFonts w:ascii="Arial" w:hAnsi="Arial" w:cs="Arial"/>
                <w:b/>
                <w:sz w:val="20"/>
                <w:szCs w:val="20"/>
              </w:rPr>
              <w:t>Male</w:t>
            </w:r>
          </w:p>
          <w:p w14:paraId="26B32106" w14:textId="77777777" w:rsidR="008F6253" w:rsidRPr="00BA5F63" w:rsidRDefault="008F6253" w:rsidP="000E7B3C">
            <w:pPr>
              <w:autoSpaceDE w:val="0"/>
              <w:autoSpaceDN w:val="0"/>
              <w:adjustRightInd w:val="0"/>
              <w:jc w:val="both"/>
              <w:rPr>
                <w:rFonts w:ascii="Arial" w:hAnsi="Arial" w:cs="Arial"/>
                <w:b/>
                <w:sz w:val="20"/>
                <w:szCs w:val="20"/>
              </w:rPr>
            </w:pPr>
            <w:r w:rsidRPr="00BA5F63">
              <w:rPr>
                <w:rFonts w:ascii="Arial" w:hAnsi="Arial" w:cs="Arial"/>
                <w:b/>
                <w:sz w:val="20"/>
                <w:szCs w:val="20"/>
              </w:rPr>
              <w:t xml:space="preserve">Frequency (%) </w:t>
            </w:r>
          </w:p>
        </w:tc>
        <w:tc>
          <w:tcPr>
            <w:tcW w:w="1710" w:type="dxa"/>
          </w:tcPr>
          <w:p w14:paraId="4106BB72" w14:textId="77777777" w:rsidR="008F6253" w:rsidRPr="00BA5F63" w:rsidRDefault="008F6253" w:rsidP="000E7B3C">
            <w:pPr>
              <w:autoSpaceDE w:val="0"/>
              <w:autoSpaceDN w:val="0"/>
              <w:adjustRightInd w:val="0"/>
              <w:jc w:val="both"/>
              <w:rPr>
                <w:rFonts w:ascii="Arial" w:hAnsi="Arial" w:cs="Arial"/>
                <w:b/>
                <w:sz w:val="20"/>
                <w:szCs w:val="20"/>
              </w:rPr>
            </w:pPr>
            <w:proofErr w:type="spellStart"/>
            <w:r w:rsidRPr="00BA5F63">
              <w:rPr>
                <w:rFonts w:ascii="Arial" w:hAnsi="Arial" w:cs="Arial"/>
                <w:b/>
                <w:sz w:val="20"/>
                <w:szCs w:val="20"/>
              </w:rPr>
              <w:t>Mean±S.E</w:t>
            </w:r>
            <w:proofErr w:type="spellEnd"/>
          </w:p>
        </w:tc>
        <w:tc>
          <w:tcPr>
            <w:tcW w:w="1924" w:type="dxa"/>
          </w:tcPr>
          <w:p w14:paraId="719FF718" w14:textId="77777777" w:rsidR="008F6253" w:rsidRPr="00BA5F63" w:rsidRDefault="008F6253" w:rsidP="000E7B3C">
            <w:pPr>
              <w:autoSpaceDE w:val="0"/>
              <w:autoSpaceDN w:val="0"/>
              <w:adjustRightInd w:val="0"/>
              <w:jc w:val="both"/>
              <w:rPr>
                <w:rFonts w:ascii="Arial" w:hAnsi="Arial" w:cs="Arial"/>
                <w:b/>
                <w:sz w:val="20"/>
                <w:szCs w:val="20"/>
              </w:rPr>
            </w:pPr>
            <w:r w:rsidRPr="00BA5F63">
              <w:rPr>
                <w:rFonts w:ascii="Arial" w:hAnsi="Arial" w:cs="Arial"/>
                <w:b/>
                <w:sz w:val="20"/>
                <w:szCs w:val="20"/>
              </w:rPr>
              <w:t>Female</w:t>
            </w:r>
          </w:p>
          <w:p w14:paraId="20D74071" w14:textId="77777777" w:rsidR="008F6253" w:rsidRPr="00BA5F63" w:rsidRDefault="008F6253" w:rsidP="000E7B3C">
            <w:pPr>
              <w:autoSpaceDE w:val="0"/>
              <w:autoSpaceDN w:val="0"/>
              <w:adjustRightInd w:val="0"/>
              <w:jc w:val="both"/>
              <w:rPr>
                <w:rFonts w:ascii="Arial" w:hAnsi="Arial" w:cs="Arial"/>
                <w:b/>
                <w:sz w:val="20"/>
                <w:szCs w:val="20"/>
              </w:rPr>
            </w:pPr>
            <w:r w:rsidRPr="00BA5F63">
              <w:rPr>
                <w:rFonts w:ascii="Arial" w:hAnsi="Arial" w:cs="Arial"/>
                <w:b/>
                <w:sz w:val="20"/>
                <w:szCs w:val="20"/>
              </w:rPr>
              <w:t>Frequency (%)</w:t>
            </w:r>
          </w:p>
        </w:tc>
        <w:tc>
          <w:tcPr>
            <w:tcW w:w="1440" w:type="dxa"/>
          </w:tcPr>
          <w:p w14:paraId="7CCFF81A" w14:textId="77777777" w:rsidR="008F6253" w:rsidRPr="00BA5F63" w:rsidRDefault="008F6253" w:rsidP="000E7B3C">
            <w:pPr>
              <w:autoSpaceDE w:val="0"/>
              <w:autoSpaceDN w:val="0"/>
              <w:adjustRightInd w:val="0"/>
              <w:jc w:val="both"/>
              <w:rPr>
                <w:rFonts w:ascii="Arial" w:hAnsi="Arial" w:cs="Arial"/>
                <w:b/>
                <w:sz w:val="20"/>
                <w:szCs w:val="20"/>
              </w:rPr>
            </w:pPr>
            <w:proofErr w:type="spellStart"/>
            <w:r w:rsidRPr="00BA5F63">
              <w:rPr>
                <w:rFonts w:ascii="Arial" w:hAnsi="Arial" w:cs="Arial"/>
                <w:b/>
                <w:sz w:val="20"/>
                <w:szCs w:val="20"/>
              </w:rPr>
              <w:t>Mean±S.E</w:t>
            </w:r>
            <w:proofErr w:type="spellEnd"/>
          </w:p>
        </w:tc>
      </w:tr>
      <w:tr w:rsidR="008F6253" w:rsidRPr="00BA5F63" w14:paraId="4FD1799D" w14:textId="77777777" w:rsidTr="008F6253">
        <w:tc>
          <w:tcPr>
            <w:tcW w:w="2862" w:type="dxa"/>
          </w:tcPr>
          <w:p w14:paraId="043B3489" w14:textId="77777777" w:rsidR="008F6253" w:rsidRPr="00BA5F63" w:rsidRDefault="008F6253" w:rsidP="000E7B3C">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Gender</w:t>
            </w:r>
          </w:p>
        </w:tc>
        <w:tc>
          <w:tcPr>
            <w:tcW w:w="1800" w:type="dxa"/>
            <w:vAlign w:val="center"/>
          </w:tcPr>
          <w:p w14:paraId="6E5B1A5F"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80 (66.7)</w:t>
            </w:r>
          </w:p>
        </w:tc>
        <w:tc>
          <w:tcPr>
            <w:tcW w:w="1710" w:type="dxa"/>
            <w:vAlign w:val="center"/>
          </w:tcPr>
          <w:p w14:paraId="380FADF7"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0CED9286"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40 (33.3)</w:t>
            </w:r>
          </w:p>
        </w:tc>
        <w:tc>
          <w:tcPr>
            <w:tcW w:w="1440" w:type="dxa"/>
          </w:tcPr>
          <w:p w14:paraId="111AE50A"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399A7106" w14:textId="77777777" w:rsidTr="008F6253">
        <w:tc>
          <w:tcPr>
            <w:tcW w:w="2862" w:type="dxa"/>
          </w:tcPr>
          <w:p w14:paraId="323352BA" w14:textId="77777777" w:rsidR="008F6253" w:rsidRPr="00BA5F63" w:rsidRDefault="008F6253" w:rsidP="000E7B3C">
            <w:pPr>
              <w:autoSpaceDE w:val="0"/>
              <w:autoSpaceDN w:val="0"/>
              <w:adjustRightInd w:val="0"/>
              <w:jc w:val="both"/>
              <w:rPr>
                <w:rFonts w:ascii="Arial" w:hAnsi="Arial" w:cs="Arial"/>
                <w:b/>
                <w:sz w:val="20"/>
                <w:szCs w:val="20"/>
              </w:rPr>
            </w:pPr>
            <w:r w:rsidRPr="00BA5F63">
              <w:rPr>
                <w:rFonts w:ascii="Arial" w:hAnsi="Arial" w:cs="Arial"/>
                <w:b/>
                <w:sz w:val="20"/>
                <w:szCs w:val="20"/>
              </w:rPr>
              <w:t>Marital status</w:t>
            </w:r>
          </w:p>
        </w:tc>
        <w:tc>
          <w:tcPr>
            <w:tcW w:w="1800" w:type="dxa"/>
          </w:tcPr>
          <w:p w14:paraId="75F9897A" w14:textId="77777777" w:rsidR="008F6253" w:rsidRPr="00BA5F63" w:rsidRDefault="008F6253" w:rsidP="000E7B3C">
            <w:pPr>
              <w:autoSpaceDE w:val="0"/>
              <w:autoSpaceDN w:val="0"/>
              <w:adjustRightInd w:val="0"/>
              <w:jc w:val="both"/>
              <w:rPr>
                <w:rFonts w:ascii="Arial" w:hAnsi="Arial" w:cs="Arial"/>
                <w:b/>
                <w:sz w:val="20"/>
                <w:szCs w:val="20"/>
              </w:rPr>
            </w:pPr>
          </w:p>
        </w:tc>
        <w:tc>
          <w:tcPr>
            <w:tcW w:w="1710" w:type="dxa"/>
          </w:tcPr>
          <w:p w14:paraId="011BFA58" w14:textId="77777777" w:rsidR="008F6253" w:rsidRPr="00BA5F63" w:rsidRDefault="008F6253" w:rsidP="000E7B3C">
            <w:pPr>
              <w:autoSpaceDE w:val="0"/>
              <w:autoSpaceDN w:val="0"/>
              <w:adjustRightInd w:val="0"/>
              <w:jc w:val="both"/>
              <w:rPr>
                <w:rFonts w:ascii="Arial" w:hAnsi="Arial" w:cs="Arial"/>
                <w:b/>
                <w:sz w:val="20"/>
                <w:szCs w:val="20"/>
              </w:rPr>
            </w:pPr>
          </w:p>
        </w:tc>
        <w:tc>
          <w:tcPr>
            <w:tcW w:w="1924" w:type="dxa"/>
            <w:vAlign w:val="center"/>
          </w:tcPr>
          <w:p w14:paraId="596A14F2"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440" w:type="dxa"/>
          </w:tcPr>
          <w:p w14:paraId="55B270B3" w14:textId="77777777" w:rsidR="008F6253" w:rsidRPr="00BA5F63" w:rsidRDefault="008F6253" w:rsidP="000E7B3C">
            <w:pPr>
              <w:autoSpaceDE w:val="0"/>
              <w:autoSpaceDN w:val="0"/>
              <w:adjustRightInd w:val="0"/>
              <w:jc w:val="both"/>
              <w:rPr>
                <w:rFonts w:ascii="Arial" w:hAnsi="Arial" w:cs="Arial"/>
                <w:b/>
                <w:color w:val="000000"/>
                <w:sz w:val="20"/>
                <w:szCs w:val="20"/>
              </w:rPr>
            </w:pPr>
          </w:p>
        </w:tc>
      </w:tr>
      <w:tr w:rsidR="008F6253" w:rsidRPr="00BA5F63" w14:paraId="7C898499" w14:textId="77777777" w:rsidTr="008F6253">
        <w:tc>
          <w:tcPr>
            <w:tcW w:w="2862" w:type="dxa"/>
          </w:tcPr>
          <w:p w14:paraId="74EEBF87"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Married</w:t>
            </w:r>
          </w:p>
        </w:tc>
        <w:tc>
          <w:tcPr>
            <w:tcW w:w="1800" w:type="dxa"/>
            <w:vAlign w:val="center"/>
          </w:tcPr>
          <w:p w14:paraId="0636A1C5"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60 (50.0)</w:t>
            </w:r>
          </w:p>
        </w:tc>
        <w:tc>
          <w:tcPr>
            <w:tcW w:w="1710" w:type="dxa"/>
            <w:vAlign w:val="center"/>
          </w:tcPr>
          <w:p w14:paraId="78E8C2A0"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7A5C184A"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31 (25.8)</w:t>
            </w:r>
          </w:p>
        </w:tc>
        <w:tc>
          <w:tcPr>
            <w:tcW w:w="1440" w:type="dxa"/>
          </w:tcPr>
          <w:p w14:paraId="3A1CC39F"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08F019DB" w14:textId="77777777" w:rsidTr="008F6253">
        <w:tc>
          <w:tcPr>
            <w:tcW w:w="2862" w:type="dxa"/>
          </w:tcPr>
          <w:p w14:paraId="42B0D99E"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Single</w:t>
            </w:r>
          </w:p>
        </w:tc>
        <w:tc>
          <w:tcPr>
            <w:tcW w:w="1800" w:type="dxa"/>
            <w:vAlign w:val="center"/>
          </w:tcPr>
          <w:p w14:paraId="15995BF1"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17 (14.2)</w:t>
            </w:r>
          </w:p>
        </w:tc>
        <w:tc>
          <w:tcPr>
            <w:tcW w:w="1710" w:type="dxa"/>
            <w:vAlign w:val="center"/>
          </w:tcPr>
          <w:p w14:paraId="3768E25A"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67516FFA"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8 (6.7)</w:t>
            </w:r>
          </w:p>
        </w:tc>
        <w:tc>
          <w:tcPr>
            <w:tcW w:w="1440" w:type="dxa"/>
          </w:tcPr>
          <w:p w14:paraId="3A41CA06"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668595D9" w14:textId="77777777" w:rsidTr="008F6253">
        <w:tc>
          <w:tcPr>
            <w:tcW w:w="2862" w:type="dxa"/>
          </w:tcPr>
          <w:p w14:paraId="7E1C9995"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Widowed</w:t>
            </w:r>
          </w:p>
        </w:tc>
        <w:tc>
          <w:tcPr>
            <w:tcW w:w="1800" w:type="dxa"/>
            <w:vAlign w:val="center"/>
          </w:tcPr>
          <w:p w14:paraId="2A3CDDB8"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 (2.5)</w:t>
            </w:r>
          </w:p>
        </w:tc>
        <w:tc>
          <w:tcPr>
            <w:tcW w:w="1710" w:type="dxa"/>
            <w:vAlign w:val="center"/>
          </w:tcPr>
          <w:p w14:paraId="7C12A798"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0D82A2FC"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 (0.8)</w:t>
            </w:r>
          </w:p>
        </w:tc>
        <w:tc>
          <w:tcPr>
            <w:tcW w:w="1440" w:type="dxa"/>
          </w:tcPr>
          <w:p w14:paraId="67B359B6"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1FCCE62F" w14:textId="77777777" w:rsidTr="008F6253">
        <w:tc>
          <w:tcPr>
            <w:tcW w:w="2862" w:type="dxa"/>
          </w:tcPr>
          <w:p w14:paraId="2DD293E7" w14:textId="77777777" w:rsidR="008F6253" w:rsidRPr="00BA5F63" w:rsidRDefault="008F6253" w:rsidP="000E7B3C">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 xml:space="preserve">Age </w:t>
            </w:r>
          </w:p>
        </w:tc>
        <w:tc>
          <w:tcPr>
            <w:tcW w:w="1800" w:type="dxa"/>
            <w:vAlign w:val="center"/>
          </w:tcPr>
          <w:p w14:paraId="0280D83E"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710" w:type="dxa"/>
            <w:vAlign w:val="center"/>
          </w:tcPr>
          <w:p w14:paraId="23F47567"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40.76±1.09</w:t>
            </w:r>
          </w:p>
        </w:tc>
        <w:tc>
          <w:tcPr>
            <w:tcW w:w="1924" w:type="dxa"/>
            <w:vAlign w:val="center"/>
          </w:tcPr>
          <w:p w14:paraId="23AFFAC1"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440" w:type="dxa"/>
          </w:tcPr>
          <w:p w14:paraId="31338047" w14:textId="77777777" w:rsidR="008F6253" w:rsidRPr="00BA5F63" w:rsidRDefault="008F6253" w:rsidP="000E7B3C">
            <w:pPr>
              <w:autoSpaceDE w:val="0"/>
              <w:autoSpaceDN w:val="0"/>
              <w:adjustRightInd w:val="0"/>
              <w:jc w:val="both"/>
              <w:rPr>
                <w:rFonts w:ascii="Arial" w:hAnsi="Arial" w:cs="Arial"/>
                <w:b/>
                <w:color w:val="000000"/>
                <w:sz w:val="20"/>
                <w:szCs w:val="20"/>
              </w:rPr>
            </w:pPr>
            <w:r w:rsidRPr="00BA5F63">
              <w:rPr>
                <w:rFonts w:ascii="Arial" w:hAnsi="Arial" w:cs="Arial"/>
                <w:color w:val="000000"/>
                <w:sz w:val="20"/>
                <w:szCs w:val="20"/>
              </w:rPr>
              <w:t>38.9±9.54</w:t>
            </w:r>
          </w:p>
        </w:tc>
      </w:tr>
      <w:tr w:rsidR="008F6253" w:rsidRPr="00BA5F63" w14:paraId="34DB8CC4" w14:textId="77777777" w:rsidTr="008F6253">
        <w:tc>
          <w:tcPr>
            <w:tcW w:w="2862" w:type="dxa"/>
          </w:tcPr>
          <w:p w14:paraId="12A74A01"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&lt; 25</w:t>
            </w:r>
          </w:p>
        </w:tc>
        <w:tc>
          <w:tcPr>
            <w:tcW w:w="1800" w:type="dxa"/>
            <w:vAlign w:val="center"/>
          </w:tcPr>
          <w:p w14:paraId="36CED34B"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8 (6.7)</w:t>
            </w:r>
          </w:p>
        </w:tc>
        <w:tc>
          <w:tcPr>
            <w:tcW w:w="1710" w:type="dxa"/>
            <w:vAlign w:val="center"/>
          </w:tcPr>
          <w:p w14:paraId="378CB04D"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5979EE44"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 (4.2)</w:t>
            </w:r>
          </w:p>
        </w:tc>
        <w:tc>
          <w:tcPr>
            <w:tcW w:w="1440" w:type="dxa"/>
          </w:tcPr>
          <w:p w14:paraId="35B67CB9"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4B5E860B" w14:textId="77777777" w:rsidTr="008F6253">
        <w:tc>
          <w:tcPr>
            <w:tcW w:w="2862" w:type="dxa"/>
          </w:tcPr>
          <w:p w14:paraId="65B40096"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26-35</w:t>
            </w:r>
          </w:p>
        </w:tc>
        <w:tc>
          <w:tcPr>
            <w:tcW w:w="1800" w:type="dxa"/>
            <w:vAlign w:val="center"/>
          </w:tcPr>
          <w:p w14:paraId="45875BF9"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17 (14.2)</w:t>
            </w:r>
          </w:p>
        </w:tc>
        <w:tc>
          <w:tcPr>
            <w:tcW w:w="1710" w:type="dxa"/>
            <w:vAlign w:val="center"/>
          </w:tcPr>
          <w:p w14:paraId="74E0455B"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3A2B3E05"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8 (6.7)</w:t>
            </w:r>
          </w:p>
        </w:tc>
        <w:tc>
          <w:tcPr>
            <w:tcW w:w="1440" w:type="dxa"/>
          </w:tcPr>
          <w:p w14:paraId="27F70A9A"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1CE199C9" w14:textId="77777777" w:rsidTr="008F6253">
        <w:tc>
          <w:tcPr>
            <w:tcW w:w="2862" w:type="dxa"/>
          </w:tcPr>
          <w:p w14:paraId="04493482"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36-45</w:t>
            </w:r>
          </w:p>
        </w:tc>
        <w:tc>
          <w:tcPr>
            <w:tcW w:w="1800" w:type="dxa"/>
            <w:vAlign w:val="center"/>
          </w:tcPr>
          <w:p w14:paraId="077010E8"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31 (25.8)</w:t>
            </w:r>
          </w:p>
        </w:tc>
        <w:tc>
          <w:tcPr>
            <w:tcW w:w="1710" w:type="dxa"/>
            <w:vAlign w:val="center"/>
          </w:tcPr>
          <w:p w14:paraId="7145582A"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152EB454"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18 (15.0)</w:t>
            </w:r>
          </w:p>
        </w:tc>
        <w:tc>
          <w:tcPr>
            <w:tcW w:w="1440" w:type="dxa"/>
          </w:tcPr>
          <w:p w14:paraId="3BC8AEAB"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62E6FF3C" w14:textId="77777777" w:rsidTr="008F6253">
        <w:tc>
          <w:tcPr>
            <w:tcW w:w="2862" w:type="dxa"/>
          </w:tcPr>
          <w:p w14:paraId="15D56853"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46-55</w:t>
            </w:r>
          </w:p>
        </w:tc>
        <w:tc>
          <w:tcPr>
            <w:tcW w:w="1800" w:type="dxa"/>
            <w:vAlign w:val="center"/>
          </w:tcPr>
          <w:p w14:paraId="370FE363"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9 (7.5)</w:t>
            </w:r>
          </w:p>
        </w:tc>
        <w:tc>
          <w:tcPr>
            <w:tcW w:w="1710" w:type="dxa"/>
            <w:vAlign w:val="center"/>
          </w:tcPr>
          <w:p w14:paraId="77931F62"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307B2784"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4 (3.3)</w:t>
            </w:r>
          </w:p>
        </w:tc>
        <w:tc>
          <w:tcPr>
            <w:tcW w:w="1440" w:type="dxa"/>
          </w:tcPr>
          <w:p w14:paraId="7FA7C96B"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45B13358" w14:textId="77777777" w:rsidTr="008F6253">
        <w:tc>
          <w:tcPr>
            <w:tcW w:w="2862" w:type="dxa"/>
          </w:tcPr>
          <w:p w14:paraId="52DA9A41"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&gt;56</w:t>
            </w:r>
          </w:p>
        </w:tc>
        <w:tc>
          <w:tcPr>
            <w:tcW w:w="1800" w:type="dxa"/>
            <w:vAlign w:val="center"/>
          </w:tcPr>
          <w:p w14:paraId="275C9A50"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15 (12.5)</w:t>
            </w:r>
          </w:p>
        </w:tc>
        <w:tc>
          <w:tcPr>
            <w:tcW w:w="1710" w:type="dxa"/>
            <w:vAlign w:val="center"/>
          </w:tcPr>
          <w:p w14:paraId="2698BBB7"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070D087E"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 (4.2)</w:t>
            </w:r>
          </w:p>
        </w:tc>
        <w:tc>
          <w:tcPr>
            <w:tcW w:w="1440" w:type="dxa"/>
          </w:tcPr>
          <w:p w14:paraId="1A0B7C6D"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43A72232" w14:textId="77777777" w:rsidTr="008F6253">
        <w:tc>
          <w:tcPr>
            <w:tcW w:w="2862" w:type="dxa"/>
          </w:tcPr>
          <w:p w14:paraId="3A0B9754" w14:textId="77777777" w:rsidR="008F6253" w:rsidRPr="00BA5F63" w:rsidRDefault="008F6253" w:rsidP="000E7B3C">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Educational status</w:t>
            </w:r>
          </w:p>
        </w:tc>
        <w:tc>
          <w:tcPr>
            <w:tcW w:w="1800" w:type="dxa"/>
            <w:vAlign w:val="center"/>
          </w:tcPr>
          <w:p w14:paraId="69B93B9E"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710" w:type="dxa"/>
            <w:vAlign w:val="center"/>
          </w:tcPr>
          <w:p w14:paraId="02310EE5"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924" w:type="dxa"/>
            <w:vAlign w:val="center"/>
          </w:tcPr>
          <w:p w14:paraId="551201CC"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440" w:type="dxa"/>
          </w:tcPr>
          <w:p w14:paraId="2EDBDC82" w14:textId="77777777" w:rsidR="008F6253" w:rsidRPr="00BA5F63" w:rsidRDefault="008F6253" w:rsidP="000E7B3C">
            <w:pPr>
              <w:autoSpaceDE w:val="0"/>
              <w:autoSpaceDN w:val="0"/>
              <w:adjustRightInd w:val="0"/>
              <w:jc w:val="both"/>
              <w:rPr>
                <w:rFonts w:ascii="Arial" w:hAnsi="Arial" w:cs="Arial"/>
                <w:b/>
                <w:color w:val="000000"/>
                <w:sz w:val="20"/>
                <w:szCs w:val="20"/>
              </w:rPr>
            </w:pPr>
          </w:p>
        </w:tc>
      </w:tr>
      <w:tr w:rsidR="008F6253" w:rsidRPr="00BA5F63" w14:paraId="7EA34DD9" w14:textId="77777777" w:rsidTr="008F6253">
        <w:tc>
          <w:tcPr>
            <w:tcW w:w="2862" w:type="dxa"/>
          </w:tcPr>
          <w:p w14:paraId="7DD7B020"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Primary</w:t>
            </w:r>
          </w:p>
        </w:tc>
        <w:tc>
          <w:tcPr>
            <w:tcW w:w="1800" w:type="dxa"/>
            <w:vAlign w:val="center"/>
          </w:tcPr>
          <w:p w14:paraId="568CC544"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8 (6.7)</w:t>
            </w:r>
          </w:p>
        </w:tc>
        <w:tc>
          <w:tcPr>
            <w:tcW w:w="1710" w:type="dxa"/>
            <w:vAlign w:val="center"/>
          </w:tcPr>
          <w:p w14:paraId="7178B577"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473C6A2E"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 (1.7)</w:t>
            </w:r>
          </w:p>
        </w:tc>
        <w:tc>
          <w:tcPr>
            <w:tcW w:w="1440" w:type="dxa"/>
          </w:tcPr>
          <w:p w14:paraId="73C24378"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1F535A5B" w14:textId="77777777" w:rsidTr="008F6253">
        <w:tc>
          <w:tcPr>
            <w:tcW w:w="2862" w:type="dxa"/>
          </w:tcPr>
          <w:p w14:paraId="59EE7664"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Secondary</w:t>
            </w:r>
          </w:p>
        </w:tc>
        <w:tc>
          <w:tcPr>
            <w:tcW w:w="1800" w:type="dxa"/>
            <w:vAlign w:val="center"/>
          </w:tcPr>
          <w:p w14:paraId="2C40BE36"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23 (19.2)</w:t>
            </w:r>
          </w:p>
        </w:tc>
        <w:tc>
          <w:tcPr>
            <w:tcW w:w="1710" w:type="dxa"/>
            <w:vAlign w:val="center"/>
          </w:tcPr>
          <w:p w14:paraId="4ACDD5F7"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7D95539B"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15 (12.5)</w:t>
            </w:r>
          </w:p>
        </w:tc>
        <w:tc>
          <w:tcPr>
            <w:tcW w:w="1440" w:type="dxa"/>
          </w:tcPr>
          <w:p w14:paraId="64B56E3F"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78F83033" w14:textId="77777777" w:rsidTr="008F6253">
        <w:tc>
          <w:tcPr>
            <w:tcW w:w="2862" w:type="dxa"/>
          </w:tcPr>
          <w:p w14:paraId="5BBE0503"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Tertiary</w:t>
            </w:r>
          </w:p>
        </w:tc>
        <w:tc>
          <w:tcPr>
            <w:tcW w:w="1800" w:type="dxa"/>
            <w:vAlign w:val="center"/>
          </w:tcPr>
          <w:p w14:paraId="23D32786"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48 (40.0)</w:t>
            </w:r>
          </w:p>
        </w:tc>
        <w:tc>
          <w:tcPr>
            <w:tcW w:w="1710" w:type="dxa"/>
            <w:vAlign w:val="center"/>
          </w:tcPr>
          <w:p w14:paraId="769FF493"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7200DB46"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22 (18.3)</w:t>
            </w:r>
          </w:p>
        </w:tc>
        <w:tc>
          <w:tcPr>
            <w:tcW w:w="1440" w:type="dxa"/>
          </w:tcPr>
          <w:p w14:paraId="25E90F2E"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71FC985B" w14:textId="77777777" w:rsidTr="008F6253">
        <w:tc>
          <w:tcPr>
            <w:tcW w:w="2862" w:type="dxa"/>
          </w:tcPr>
          <w:p w14:paraId="645E0238"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No formal</w:t>
            </w:r>
          </w:p>
        </w:tc>
        <w:tc>
          <w:tcPr>
            <w:tcW w:w="1800" w:type="dxa"/>
            <w:vAlign w:val="center"/>
          </w:tcPr>
          <w:p w14:paraId="05881B8E"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 (0.8)</w:t>
            </w:r>
          </w:p>
        </w:tc>
        <w:tc>
          <w:tcPr>
            <w:tcW w:w="1710" w:type="dxa"/>
            <w:vAlign w:val="center"/>
          </w:tcPr>
          <w:p w14:paraId="5195B7B4"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032AAC3A"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 (0.8)</w:t>
            </w:r>
          </w:p>
        </w:tc>
        <w:tc>
          <w:tcPr>
            <w:tcW w:w="1440" w:type="dxa"/>
          </w:tcPr>
          <w:p w14:paraId="171DEC3D"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18FCA279" w14:textId="77777777" w:rsidTr="008F6253">
        <w:tc>
          <w:tcPr>
            <w:tcW w:w="2862" w:type="dxa"/>
          </w:tcPr>
          <w:p w14:paraId="026DD4BF" w14:textId="77777777" w:rsidR="008F6253" w:rsidRPr="00BA5F63" w:rsidRDefault="008F6253" w:rsidP="000E7B3C">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Household size</w:t>
            </w:r>
          </w:p>
        </w:tc>
        <w:tc>
          <w:tcPr>
            <w:tcW w:w="1800" w:type="dxa"/>
            <w:vAlign w:val="center"/>
          </w:tcPr>
          <w:p w14:paraId="4A875643"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710" w:type="dxa"/>
            <w:vAlign w:val="center"/>
          </w:tcPr>
          <w:p w14:paraId="45052EFE"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3.6±1.60</w:t>
            </w:r>
          </w:p>
        </w:tc>
        <w:tc>
          <w:tcPr>
            <w:tcW w:w="1924" w:type="dxa"/>
            <w:vAlign w:val="center"/>
          </w:tcPr>
          <w:p w14:paraId="63E58C97"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440" w:type="dxa"/>
          </w:tcPr>
          <w:p w14:paraId="784F65AD"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3.6±1.66</w:t>
            </w:r>
          </w:p>
        </w:tc>
      </w:tr>
      <w:tr w:rsidR="008F6253" w:rsidRPr="00BA5F63" w14:paraId="39B58265" w14:textId="77777777" w:rsidTr="008F6253">
        <w:tc>
          <w:tcPr>
            <w:tcW w:w="2862" w:type="dxa"/>
          </w:tcPr>
          <w:p w14:paraId="2EF1C2EA"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&lt; 4</w:t>
            </w:r>
          </w:p>
        </w:tc>
        <w:tc>
          <w:tcPr>
            <w:tcW w:w="1800" w:type="dxa"/>
            <w:vAlign w:val="center"/>
          </w:tcPr>
          <w:p w14:paraId="0BCF6560"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64 (53.3)</w:t>
            </w:r>
          </w:p>
        </w:tc>
        <w:tc>
          <w:tcPr>
            <w:tcW w:w="1710" w:type="dxa"/>
            <w:vAlign w:val="center"/>
          </w:tcPr>
          <w:p w14:paraId="2E70C99A"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79F4ED41"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31 (25.8)</w:t>
            </w:r>
          </w:p>
        </w:tc>
        <w:tc>
          <w:tcPr>
            <w:tcW w:w="1440" w:type="dxa"/>
          </w:tcPr>
          <w:p w14:paraId="443ED671"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78C812B8" w14:textId="77777777" w:rsidTr="008F6253">
        <w:tc>
          <w:tcPr>
            <w:tcW w:w="2862" w:type="dxa"/>
          </w:tcPr>
          <w:p w14:paraId="03583243"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5-10</w:t>
            </w:r>
          </w:p>
        </w:tc>
        <w:tc>
          <w:tcPr>
            <w:tcW w:w="1800" w:type="dxa"/>
            <w:vAlign w:val="center"/>
          </w:tcPr>
          <w:p w14:paraId="698CF873"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16 (13.3)</w:t>
            </w:r>
          </w:p>
        </w:tc>
        <w:tc>
          <w:tcPr>
            <w:tcW w:w="1710" w:type="dxa"/>
            <w:vAlign w:val="center"/>
          </w:tcPr>
          <w:p w14:paraId="602431E3"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347997B3"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9 (7.5)</w:t>
            </w:r>
          </w:p>
        </w:tc>
        <w:tc>
          <w:tcPr>
            <w:tcW w:w="1440" w:type="dxa"/>
          </w:tcPr>
          <w:p w14:paraId="37BD6B3F"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796E83A8" w14:textId="77777777" w:rsidTr="008F6253">
        <w:tc>
          <w:tcPr>
            <w:tcW w:w="2862" w:type="dxa"/>
          </w:tcPr>
          <w:p w14:paraId="2E831DF2" w14:textId="77777777" w:rsidR="008F6253" w:rsidRPr="00BA5F63" w:rsidRDefault="008F6253" w:rsidP="000E7B3C">
            <w:pPr>
              <w:autoSpaceDE w:val="0"/>
              <w:autoSpaceDN w:val="0"/>
              <w:adjustRightInd w:val="0"/>
              <w:rPr>
                <w:rFonts w:ascii="Arial" w:hAnsi="Arial" w:cs="Arial"/>
                <w:b/>
                <w:color w:val="000000"/>
                <w:sz w:val="20"/>
                <w:szCs w:val="20"/>
              </w:rPr>
            </w:pPr>
            <w:r w:rsidRPr="00BA5F63">
              <w:rPr>
                <w:rFonts w:ascii="Arial" w:hAnsi="Arial" w:cs="Arial"/>
                <w:b/>
                <w:color w:val="000000"/>
                <w:sz w:val="20"/>
                <w:szCs w:val="20"/>
              </w:rPr>
              <w:t>Fish farming experience</w:t>
            </w:r>
          </w:p>
        </w:tc>
        <w:tc>
          <w:tcPr>
            <w:tcW w:w="1800" w:type="dxa"/>
            <w:vAlign w:val="center"/>
          </w:tcPr>
          <w:p w14:paraId="7720A58D"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710" w:type="dxa"/>
            <w:vAlign w:val="center"/>
          </w:tcPr>
          <w:p w14:paraId="3A7C0DDB"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11.54±5.71</w:t>
            </w:r>
          </w:p>
        </w:tc>
        <w:tc>
          <w:tcPr>
            <w:tcW w:w="1924" w:type="dxa"/>
            <w:vAlign w:val="center"/>
          </w:tcPr>
          <w:p w14:paraId="746B01DD"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440" w:type="dxa"/>
          </w:tcPr>
          <w:p w14:paraId="48337724"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10.8±5.17</w:t>
            </w:r>
          </w:p>
        </w:tc>
      </w:tr>
      <w:tr w:rsidR="008F6253" w:rsidRPr="00BA5F63" w14:paraId="1E1582B0" w14:textId="77777777" w:rsidTr="008F6253">
        <w:tc>
          <w:tcPr>
            <w:tcW w:w="2862" w:type="dxa"/>
          </w:tcPr>
          <w:p w14:paraId="1FBDAD3C"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1-10</w:t>
            </w:r>
          </w:p>
        </w:tc>
        <w:tc>
          <w:tcPr>
            <w:tcW w:w="1800" w:type="dxa"/>
            <w:vAlign w:val="center"/>
          </w:tcPr>
          <w:p w14:paraId="4AAB8B2C"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35 (29.2)</w:t>
            </w:r>
          </w:p>
        </w:tc>
        <w:tc>
          <w:tcPr>
            <w:tcW w:w="1710" w:type="dxa"/>
            <w:vAlign w:val="center"/>
          </w:tcPr>
          <w:p w14:paraId="3206EF8D"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36D36167"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22 (18.3)</w:t>
            </w:r>
          </w:p>
        </w:tc>
        <w:tc>
          <w:tcPr>
            <w:tcW w:w="1440" w:type="dxa"/>
          </w:tcPr>
          <w:p w14:paraId="664C7446"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294D7474" w14:textId="77777777" w:rsidTr="008F6253">
        <w:tc>
          <w:tcPr>
            <w:tcW w:w="2862" w:type="dxa"/>
          </w:tcPr>
          <w:p w14:paraId="3A436AF0"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11-20</w:t>
            </w:r>
          </w:p>
        </w:tc>
        <w:tc>
          <w:tcPr>
            <w:tcW w:w="1800" w:type="dxa"/>
            <w:vAlign w:val="center"/>
          </w:tcPr>
          <w:p w14:paraId="476A3A3A"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39 (32.5)</w:t>
            </w:r>
          </w:p>
        </w:tc>
        <w:tc>
          <w:tcPr>
            <w:tcW w:w="1710" w:type="dxa"/>
            <w:vAlign w:val="center"/>
          </w:tcPr>
          <w:p w14:paraId="51489005"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4B379F9F"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18 (15.0)</w:t>
            </w:r>
          </w:p>
        </w:tc>
        <w:tc>
          <w:tcPr>
            <w:tcW w:w="1440" w:type="dxa"/>
          </w:tcPr>
          <w:p w14:paraId="2FF37147"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23F49975" w14:textId="77777777" w:rsidTr="008F6253">
        <w:tc>
          <w:tcPr>
            <w:tcW w:w="2862" w:type="dxa"/>
          </w:tcPr>
          <w:p w14:paraId="1B7960CE"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21 and above</w:t>
            </w:r>
          </w:p>
        </w:tc>
        <w:tc>
          <w:tcPr>
            <w:tcW w:w="1800" w:type="dxa"/>
            <w:vAlign w:val="center"/>
          </w:tcPr>
          <w:p w14:paraId="1A83906F"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 (2.5)</w:t>
            </w:r>
          </w:p>
        </w:tc>
        <w:tc>
          <w:tcPr>
            <w:tcW w:w="1710" w:type="dxa"/>
            <w:vAlign w:val="center"/>
          </w:tcPr>
          <w:p w14:paraId="4448C4BF"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31D2E8AD"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0 (0)</w:t>
            </w:r>
          </w:p>
        </w:tc>
        <w:tc>
          <w:tcPr>
            <w:tcW w:w="1440" w:type="dxa"/>
          </w:tcPr>
          <w:p w14:paraId="0335045A"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5C7904DD" w14:textId="77777777" w:rsidTr="008F6253">
        <w:tc>
          <w:tcPr>
            <w:tcW w:w="2862" w:type="dxa"/>
          </w:tcPr>
          <w:p w14:paraId="79AFF026" w14:textId="77777777" w:rsidR="008F6253" w:rsidRPr="00BA5F63" w:rsidRDefault="008F6253" w:rsidP="000E7B3C">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Member of cooperative society</w:t>
            </w:r>
          </w:p>
        </w:tc>
        <w:tc>
          <w:tcPr>
            <w:tcW w:w="1800" w:type="dxa"/>
            <w:vAlign w:val="center"/>
          </w:tcPr>
          <w:p w14:paraId="6D9CE00E"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710" w:type="dxa"/>
            <w:vAlign w:val="center"/>
          </w:tcPr>
          <w:p w14:paraId="364C7BD6"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924" w:type="dxa"/>
            <w:vAlign w:val="center"/>
          </w:tcPr>
          <w:p w14:paraId="02FE5A22"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440" w:type="dxa"/>
          </w:tcPr>
          <w:p w14:paraId="72D47AD4" w14:textId="77777777" w:rsidR="008F6253" w:rsidRPr="00BA5F63" w:rsidRDefault="008F6253" w:rsidP="000E7B3C">
            <w:pPr>
              <w:autoSpaceDE w:val="0"/>
              <w:autoSpaceDN w:val="0"/>
              <w:adjustRightInd w:val="0"/>
              <w:jc w:val="both"/>
              <w:rPr>
                <w:rFonts w:ascii="Arial" w:hAnsi="Arial" w:cs="Arial"/>
                <w:b/>
                <w:color w:val="000000"/>
                <w:sz w:val="20"/>
                <w:szCs w:val="20"/>
              </w:rPr>
            </w:pPr>
          </w:p>
        </w:tc>
      </w:tr>
      <w:tr w:rsidR="008F6253" w:rsidRPr="00BA5F63" w14:paraId="21000E6A" w14:textId="77777777" w:rsidTr="008F6253">
        <w:tc>
          <w:tcPr>
            <w:tcW w:w="2862" w:type="dxa"/>
          </w:tcPr>
          <w:p w14:paraId="29BC67C8"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Yes</w:t>
            </w:r>
          </w:p>
        </w:tc>
        <w:tc>
          <w:tcPr>
            <w:tcW w:w="1800" w:type="dxa"/>
            <w:vAlign w:val="center"/>
          </w:tcPr>
          <w:p w14:paraId="3BE620CC"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63 (52.5)</w:t>
            </w:r>
          </w:p>
        </w:tc>
        <w:tc>
          <w:tcPr>
            <w:tcW w:w="1710" w:type="dxa"/>
            <w:vAlign w:val="center"/>
          </w:tcPr>
          <w:p w14:paraId="06851458"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1638A96D"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35 (29.2)</w:t>
            </w:r>
          </w:p>
        </w:tc>
        <w:tc>
          <w:tcPr>
            <w:tcW w:w="1440" w:type="dxa"/>
          </w:tcPr>
          <w:p w14:paraId="16C8660F"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41BEFA02" w14:textId="77777777" w:rsidTr="008F6253">
        <w:tc>
          <w:tcPr>
            <w:tcW w:w="2862" w:type="dxa"/>
          </w:tcPr>
          <w:p w14:paraId="1A35BE7E"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No</w:t>
            </w:r>
          </w:p>
        </w:tc>
        <w:tc>
          <w:tcPr>
            <w:tcW w:w="1800" w:type="dxa"/>
            <w:vAlign w:val="center"/>
          </w:tcPr>
          <w:p w14:paraId="1AD9B447"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17 (14.2)</w:t>
            </w:r>
          </w:p>
        </w:tc>
        <w:tc>
          <w:tcPr>
            <w:tcW w:w="1710" w:type="dxa"/>
            <w:vAlign w:val="center"/>
          </w:tcPr>
          <w:p w14:paraId="2CE5CCBA"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2107E794"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 (4.2)</w:t>
            </w:r>
          </w:p>
        </w:tc>
        <w:tc>
          <w:tcPr>
            <w:tcW w:w="1440" w:type="dxa"/>
          </w:tcPr>
          <w:p w14:paraId="474BCB31"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143B5C93" w14:textId="77777777" w:rsidTr="008F6253">
        <w:tc>
          <w:tcPr>
            <w:tcW w:w="2862" w:type="dxa"/>
          </w:tcPr>
          <w:p w14:paraId="5689E515" w14:textId="77777777" w:rsidR="008F6253" w:rsidRPr="00BA5F63" w:rsidRDefault="008F6253" w:rsidP="000E7B3C">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 xml:space="preserve">Access to credit </w:t>
            </w:r>
          </w:p>
        </w:tc>
        <w:tc>
          <w:tcPr>
            <w:tcW w:w="1800" w:type="dxa"/>
            <w:vAlign w:val="center"/>
          </w:tcPr>
          <w:p w14:paraId="032645FA"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710" w:type="dxa"/>
            <w:vAlign w:val="center"/>
          </w:tcPr>
          <w:p w14:paraId="6E573826"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924" w:type="dxa"/>
            <w:vAlign w:val="center"/>
          </w:tcPr>
          <w:p w14:paraId="013FEF38"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440" w:type="dxa"/>
          </w:tcPr>
          <w:p w14:paraId="0CC8F3BD" w14:textId="77777777" w:rsidR="008F6253" w:rsidRPr="00BA5F63" w:rsidRDefault="008F6253" w:rsidP="000E7B3C">
            <w:pPr>
              <w:autoSpaceDE w:val="0"/>
              <w:autoSpaceDN w:val="0"/>
              <w:adjustRightInd w:val="0"/>
              <w:jc w:val="both"/>
              <w:rPr>
                <w:rFonts w:ascii="Arial" w:hAnsi="Arial" w:cs="Arial"/>
                <w:b/>
                <w:color w:val="000000"/>
                <w:sz w:val="20"/>
                <w:szCs w:val="20"/>
              </w:rPr>
            </w:pPr>
          </w:p>
        </w:tc>
      </w:tr>
      <w:tr w:rsidR="008F6253" w:rsidRPr="00BA5F63" w14:paraId="32FA17D5" w14:textId="77777777" w:rsidTr="008F6253">
        <w:tc>
          <w:tcPr>
            <w:tcW w:w="2862" w:type="dxa"/>
          </w:tcPr>
          <w:p w14:paraId="445B3A3F"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Yes</w:t>
            </w:r>
          </w:p>
        </w:tc>
        <w:tc>
          <w:tcPr>
            <w:tcW w:w="1800" w:type="dxa"/>
            <w:vAlign w:val="center"/>
          </w:tcPr>
          <w:p w14:paraId="7AD665FA"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57 (47.5)</w:t>
            </w:r>
          </w:p>
        </w:tc>
        <w:tc>
          <w:tcPr>
            <w:tcW w:w="1710" w:type="dxa"/>
            <w:vAlign w:val="center"/>
          </w:tcPr>
          <w:p w14:paraId="0E131D50"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68904138"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31 (25.8)</w:t>
            </w:r>
          </w:p>
        </w:tc>
        <w:tc>
          <w:tcPr>
            <w:tcW w:w="1440" w:type="dxa"/>
          </w:tcPr>
          <w:p w14:paraId="0122E6BA"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6E669E57" w14:textId="77777777" w:rsidTr="008F6253">
        <w:tc>
          <w:tcPr>
            <w:tcW w:w="2862" w:type="dxa"/>
          </w:tcPr>
          <w:p w14:paraId="3F710AF1"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No</w:t>
            </w:r>
          </w:p>
        </w:tc>
        <w:tc>
          <w:tcPr>
            <w:tcW w:w="1800" w:type="dxa"/>
            <w:vAlign w:val="center"/>
          </w:tcPr>
          <w:p w14:paraId="6EBD863E"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23 (19.2)</w:t>
            </w:r>
          </w:p>
        </w:tc>
        <w:tc>
          <w:tcPr>
            <w:tcW w:w="1710" w:type="dxa"/>
            <w:vAlign w:val="center"/>
          </w:tcPr>
          <w:p w14:paraId="77D3F401"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7B5619DF"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9 (7.5)</w:t>
            </w:r>
          </w:p>
        </w:tc>
        <w:tc>
          <w:tcPr>
            <w:tcW w:w="1440" w:type="dxa"/>
          </w:tcPr>
          <w:p w14:paraId="312B8A55"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513DB4C0" w14:textId="77777777" w:rsidTr="008F6253">
        <w:tc>
          <w:tcPr>
            <w:tcW w:w="2862" w:type="dxa"/>
          </w:tcPr>
          <w:p w14:paraId="71D56A09" w14:textId="77777777" w:rsidR="008F6253" w:rsidRPr="00BA5F63" w:rsidRDefault="008F6253" w:rsidP="000E7B3C">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Number of fingerlings stocked</w:t>
            </w:r>
          </w:p>
        </w:tc>
        <w:tc>
          <w:tcPr>
            <w:tcW w:w="1800" w:type="dxa"/>
            <w:vAlign w:val="center"/>
          </w:tcPr>
          <w:p w14:paraId="2351D3FB"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710" w:type="dxa"/>
            <w:vAlign w:val="center"/>
          </w:tcPr>
          <w:p w14:paraId="153E0FA4"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924" w:type="dxa"/>
            <w:vAlign w:val="center"/>
          </w:tcPr>
          <w:p w14:paraId="2F6F2294"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440" w:type="dxa"/>
          </w:tcPr>
          <w:p w14:paraId="558E5AC9" w14:textId="77777777" w:rsidR="008F6253" w:rsidRPr="00BA5F63" w:rsidRDefault="008F6253" w:rsidP="000E7B3C">
            <w:pPr>
              <w:autoSpaceDE w:val="0"/>
              <w:autoSpaceDN w:val="0"/>
              <w:adjustRightInd w:val="0"/>
              <w:jc w:val="both"/>
              <w:rPr>
                <w:rFonts w:ascii="Arial" w:hAnsi="Arial" w:cs="Arial"/>
                <w:b/>
                <w:color w:val="000000"/>
                <w:sz w:val="20"/>
                <w:szCs w:val="20"/>
              </w:rPr>
            </w:pPr>
          </w:p>
        </w:tc>
      </w:tr>
      <w:tr w:rsidR="008F6253" w:rsidRPr="00BA5F63" w14:paraId="5814A931" w14:textId="77777777" w:rsidTr="008F6253">
        <w:tc>
          <w:tcPr>
            <w:tcW w:w="2862" w:type="dxa"/>
          </w:tcPr>
          <w:p w14:paraId="474BFA86"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&lt; 1000</w:t>
            </w:r>
          </w:p>
        </w:tc>
        <w:tc>
          <w:tcPr>
            <w:tcW w:w="1800" w:type="dxa"/>
            <w:vAlign w:val="center"/>
          </w:tcPr>
          <w:p w14:paraId="48D6B92D"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10 (8.3)</w:t>
            </w:r>
          </w:p>
        </w:tc>
        <w:tc>
          <w:tcPr>
            <w:tcW w:w="1710" w:type="dxa"/>
            <w:vAlign w:val="center"/>
          </w:tcPr>
          <w:p w14:paraId="708ACCA9"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2F2F3267"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7 (5.8)</w:t>
            </w:r>
          </w:p>
        </w:tc>
        <w:tc>
          <w:tcPr>
            <w:tcW w:w="1440" w:type="dxa"/>
          </w:tcPr>
          <w:p w14:paraId="40AD6BFD"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3DFDE8D7" w14:textId="77777777" w:rsidTr="008F6253">
        <w:tc>
          <w:tcPr>
            <w:tcW w:w="2862" w:type="dxa"/>
          </w:tcPr>
          <w:p w14:paraId="2BABA64D"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1001-2000</w:t>
            </w:r>
          </w:p>
        </w:tc>
        <w:tc>
          <w:tcPr>
            <w:tcW w:w="1800" w:type="dxa"/>
            <w:vAlign w:val="center"/>
          </w:tcPr>
          <w:p w14:paraId="7317A838"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35 (29.2)</w:t>
            </w:r>
          </w:p>
        </w:tc>
        <w:tc>
          <w:tcPr>
            <w:tcW w:w="1710" w:type="dxa"/>
            <w:vAlign w:val="center"/>
          </w:tcPr>
          <w:p w14:paraId="6D9D5AC9"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40DBDA86"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19 (15.8)</w:t>
            </w:r>
          </w:p>
        </w:tc>
        <w:tc>
          <w:tcPr>
            <w:tcW w:w="1440" w:type="dxa"/>
          </w:tcPr>
          <w:p w14:paraId="4D5B2DEE"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69FC1DE1" w14:textId="77777777" w:rsidTr="008F6253">
        <w:tc>
          <w:tcPr>
            <w:tcW w:w="2862" w:type="dxa"/>
          </w:tcPr>
          <w:p w14:paraId="50DA50BA"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2001-3000</w:t>
            </w:r>
          </w:p>
        </w:tc>
        <w:tc>
          <w:tcPr>
            <w:tcW w:w="1800" w:type="dxa"/>
            <w:vAlign w:val="center"/>
          </w:tcPr>
          <w:p w14:paraId="6257DA7E"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13 (10.8)</w:t>
            </w:r>
          </w:p>
        </w:tc>
        <w:tc>
          <w:tcPr>
            <w:tcW w:w="1710" w:type="dxa"/>
            <w:vAlign w:val="center"/>
          </w:tcPr>
          <w:p w14:paraId="5F65F554"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34C0A0E2"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4 (3.3)</w:t>
            </w:r>
          </w:p>
        </w:tc>
        <w:tc>
          <w:tcPr>
            <w:tcW w:w="1440" w:type="dxa"/>
          </w:tcPr>
          <w:p w14:paraId="5CE8CC8D"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1D4E79B9" w14:textId="77777777" w:rsidTr="008F6253">
        <w:tc>
          <w:tcPr>
            <w:tcW w:w="2862" w:type="dxa"/>
          </w:tcPr>
          <w:p w14:paraId="081326B8"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3001-4000</w:t>
            </w:r>
          </w:p>
        </w:tc>
        <w:tc>
          <w:tcPr>
            <w:tcW w:w="1800" w:type="dxa"/>
            <w:vAlign w:val="center"/>
          </w:tcPr>
          <w:p w14:paraId="61C11C7C"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7 (5.8)</w:t>
            </w:r>
          </w:p>
        </w:tc>
        <w:tc>
          <w:tcPr>
            <w:tcW w:w="1710" w:type="dxa"/>
            <w:vAlign w:val="center"/>
          </w:tcPr>
          <w:p w14:paraId="486EB15D"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15E6D74E"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 (4.2)</w:t>
            </w:r>
          </w:p>
        </w:tc>
        <w:tc>
          <w:tcPr>
            <w:tcW w:w="1440" w:type="dxa"/>
          </w:tcPr>
          <w:p w14:paraId="53DE96DD"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3AC42A57" w14:textId="77777777" w:rsidTr="008F6253">
        <w:tc>
          <w:tcPr>
            <w:tcW w:w="2862" w:type="dxa"/>
          </w:tcPr>
          <w:p w14:paraId="66A07516"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&gt; 4000</w:t>
            </w:r>
          </w:p>
        </w:tc>
        <w:tc>
          <w:tcPr>
            <w:tcW w:w="1800" w:type="dxa"/>
            <w:vAlign w:val="center"/>
          </w:tcPr>
          <w:p w14:paraId="34B8C6C0"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15 (12.5)</w:t>
            </w:r>
          </w:p>
        </w:tc>
        <w:tc>
          <w:tcPr>
            <w:tcW w:w="1710" w:type="dxa"/>
            <w:vAlign w:val="center"/>
          </w:tcPr>
          <w:p w14:paraId="2FAD93F6"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1AAB5C24"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 (4.2)</w:t>
            </w:r>
          </w:p>
        </w:tc>
        <w:tc>
          <w:tcPr>
            <w:tcW w:w="1440" w:type="dxa"/>
          </w:tcPr>
          <w:p w14:paraId="3AFA98C9"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5ECB2F03" w14:textId="77777777" w:rsidTr="008F6253">
        <w:tc>
          <w:tcPr>
            <w:tcW w:w="2862" w:type="dxa"/>
          </w:tcPr>
          <w:p w14:paraId="129924D9" w14:textId="77777777" w:rsidR="008F6253" w:rsidRPr="00BA5F63" w:rsidRDefault="008F6253" w:rsidP="000E7B3C">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Do you own a pond</w:t>
            </w:r>
          </w:p>
        </w:tc>
        <w:tc>
          <w:tcPr>
            <w:tcW w:w="1800" w:type="dxa"/>
            <w:vAlign w:val="center"/>
          </w:tcPr>
          <w:p w14:paraId="18275920"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710" w:type="dxa"/>
            <w:vAlign w:val="center"/>
          </w:tcPr>
          <w:p w14:paraId="3892CE42"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924" w:type="dxa"/>
            <w:vAlign w:val="center"/>
          </w:tcPr>
          <w:p w14:paraId="4FA603D1"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440" w:type="dxa"/>
          </w:tcPr>
          <w:p w14:paraId="2EED405E" w14:textId="77777777" w:rsidR="008F6253" w:rsidRPr="00BA5F63" w:rsidRDefault="008F6253" w:rsidP="000E7B3C">
            <w:pPr>
              <w:autoSpaceDE w:val="0"/>
              <w:autoSpaceDN w:val="0"/>
              <w:adjustRightInd w:val="0"/>
              <w:jc w:val="both"/>
              <w:rPr>
                <w:rFonts w:ascii="Arial" w:hAnsi="Arial" w:cs="Arial"/>
                <w:b/>
                <w:color w:val="000000"/>
                <w:sz w:val="20"/>
                <w:szCs w:val="20"/>
              </w:rPr>
            </w:pPr>
          </w:p>
        </w:tc>
      </w:tr>
      <w:tr w:rsidR="008F6253" w:rsidRPr="00BA5F63" w14:paraId="0B6AB85E" w14:textId="77777777" w:rsidTr="008F6253">
        <w:tc>
          <w:tcPr>
            <w:tcW w:w="2862" w:type="dxa"/>
          </w:tcPr>
          <w:p w14:paraId="33D77044"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lastRenderedPageBreak/>
              <w:t>Yes</w:t>
            </w:r>
          </w:p>
        </w:tc>
        <w:tc>
          <w:tcPr>
            <w:tcW w:w="1800" w:type="dxa"/>
            <w:vAlign w:val="center"/>
          </w:tcPr>
          <w:p w14:paraId="6AFAA2F0"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69 (57.5)</w:t>
            </w:r>
          </w:p>
        </w:tc>
        <w:tc>
          <w:tcPr>
            <w:tcW w:w="1710" w:type="dxa"/>
            <w:vAlign w:val="center"/>
          </w:tcPr>
          <w:p w14:paraId="2C49C0E8"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047CA851"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37 (30.8)</w:t>
            </w:r>
          </w:p>
        </w:tc>
        <w:tc>
          <w:tcPr>
            <w:tcW w:w="1440" w:type="dxa"/>
          </w:tcPr>
          <w:p w14:paraId="3D51EFD6"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7D7F741A" w14:textId="77777777" w:rsidTr="008F6253">
        <w:tc>
          <w:tcPr>
            <w:tcW w:w="2862" w:type="dxa"/>
          </w:tcPr>
          <w:p w14:paraId="182F968A"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No</w:t>
            </w:r>
          </w:p>
        </w:tc>
        <w:tc>
          <w:tcPr>
            <w:tcW w:w="1800" w:type="dxa"/>
            <w:vAlign w:val="center"/>
          </w:tcPr>
          <w:p w14:paraId="74AEDBEF"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11 (9.2)</w:t>
            </w:r>
          </w:p>
        </w:tc>
        <w:tc>
          <w:tcPr>
            <w:tcW w:w="1710" w:type="dxa"/>
            <w:vAlign w:val="center"/>
          </w:tcPr>
          <w:p w14:paraId="73385BAE"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3844FFA8"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 (2.5)</w:t>
            </w:r>
          </w:p>
        </w:tc>
        <w:tc>
          <w:tcPr>
            <w:tcW w:w="1440" w:type="dxa"/>
          </w:tcPr>
          <w:p w14:paraId="4A10B1BD"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30478842" w14:textId="77777777" w:rsidTr="008F6253">
        <w:tc>
          <w:tcPr>
            <w:tcW w:w="2862" w:type="dxa"/>
          </w:tcPr>
          <w:p w14:paraId="1D95FE7C" w14:textId="77777777" w:rsidR="008F6253" w:rsidRPr="00BA5F63" w:rsidRDefault="008F6253" w:rsidP="000E7B3C">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Sources of water</w:t>
            </w:r>
          </w:p>
        </w:tc>
        <w:tc>
          <w:tcPr>
            <w:tcW w:w="1800" w:type="dxa"/>
            <w:vAlign w:val="center"/>
          </w:tcPr>
          <w:p w14:paraId="1E50AA66"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710" w:type="dxa"/>
            <w:vAlign w:val="center"/>
          </w:tcPr>
          <w:p w14:paraId="17A5CC3F"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924" w:type="dxa"/>
            <w:vAlign w:val="center"/>
          </w:tcPr>
          <w:p w14:paraId="686F3FA5" w14:textId="77777777" w:rsidR="008F6253" w:rsidRPr="00BA5F63" w:rsidRDefault="008F6253" w:rsidP="000E7B3C">
            <w:pPr>
              <w:autoSpaceDE w:val="0"/>
              <w:autoSpaceDN w:val="0"/>
              <w:adjustRightInd w:val="0"/>
              <w:jc w:val="both"/>
              <w:rPr>
                <w:rFonts w:ascii="Arial" w:hAnsi="Arial" w:cs="Arial"/>
                <w:b/>
                <w:color w:val="000000"/>
                <w:sz w:val="20"/>
                <w:szCs w:val="20"/>
              </w:rPr>
            </w:pPr>
          </w:p>
        </w:tc>
        <w:tc>
          <w:tcPr>
            <w:tcW w:w="1440" w:type="dxa"/>
          </w:tcPr>
          <w:p w14:paraId="0EE9895E" w14:textId="77777777" w:rsidR="008F6253" w:rsidRPr="00BA5F63" w:rsidRDefault="008F6253" w:rsidP="000E7B3C">
            <w:pPr>
              <w:autoSpaceDE w:val="0"/>
              <w:autoSpaceDN w:val="0"/>
              <w:adjustRightInd w:val="0"/>
              <w:jc w:val="both"/>
              <w:rPr>
                <w:rFonts w:ascii="Arial" w:hAnsi="Arial" w:cs="Arial"/>
                <w:b/>
                <w:color w:val="000000"/>
                <w:sz w:val="20"/>
                <w:szCs w:val="20"/>
              </w:rPr>
            </w:pPr>
          </w:p>
        </w:tc>
      </w:tr>
      <w:tr w:rsidR="008F6253" w:rsidRPr="00BA5F63" w14:paraId="6BEA2644" w14:textId="77777777" w:rsidTr="008F6253">
        <w:tc>
          <w:tcPr>
            <w:tcW w:w="2862" w:type="dxa"/>
          </w:tcPr>
          <w:p w14:paraId="43430CCA"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Stream</w:t>
            </w:r>
          </w:p>
        </w:tc>
        <w:tc>
          <w:tcPr>
            <w:tcW w:w="1800" w:type="dxa"/>
            <w:vAlign w:val="center"/>
          </w:tcPr>
          <w:p w14:paraId="7E4E7FCA"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66 (55.0)</w:t>
            </w:r>
          </w:p>
        </w:tc>
        <w:tc>
          <w:tcPr>
            <w:tcW w:w="1710" w:type="dxa"/>
            <w:vAlign w:val="center"/>
          </w:tcPr>
          <w:p w14:paraId="2489637E"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232727F4"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30 (25.0)</w:t>
            </w:r>
          </w:p>
        </w:tc>
        <w:tc>
          <w:tcPr>
            <w:tcW w:w="1440" w:type="dxa"/>
          </w:tcPr>
          <w:p w14:paraId="303492A2"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249BB55F" w14:textId="77777777" w:rsidTr="008F6253">
        <w:tc>
          <w:tcPr>
            <w:tcW w:w="2862" w:type="dxa"/>
          </w:tcPr>
          <w:p w14:paraId="10CB019B"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River</w:t>
            </w:r>
          </w:p>
        </w:tc>
        <w:tc>
          <w:tcPr>
            <w:tcW w:w="1800" w:type="dxa"/>
            <w:vAlign w:val="center"/>
          </w:tcPr>
          <w:p w14:paraId="5709575F"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9 (7.5)</w:t>
            </w:r>
          </w:p>
        </w:tc>
        <w:tc>
          <w:tcPr>
            <w:tcW w:w="1710" w:type="dxa"/>
            <w:vAlign w:val="center"/>
          </w:tcPr>
          <w:p w14:paraId="1C69BCF8"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05885B98"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8 (6.7)</w:t>
            </w:r>
          </w:p>
        </w:tc>
        <w:tc>
          <w:tcPr>
            <w:tcW w:w="1440" w:type="dxa"/>
          </w:tcPr>
          <w:p w14:paraId="5B2E91C9" w14:textId="77777777" w:rsidR="008F6253" w:rsidRPr="00BA5F63" w:rsidRDefault="008F6253" w:rsidP="000E7B3C">
            <w:pPr>
              <w:autoSpaceDE w:val="0"/>
              <w:autoSpaceDN w:val="0"/>
              <w:adjustRightInd w:val="0"/>
              <w:jc w:val="both"/>
              <w:rPr>
                <w:rFonts w:ascii="Arial" w:hAnsi="Arial" w:cs="Arial"/>
                <w:color w:val="000000"/>
                <w:sz w:val="20"/>
                <w:szCs w:val="20"/>
              </w:rPr>
            </w:pPr>
          </w:p>
        </w:tc>
      </w:tr>
      <w:tr w:rsidR="008F6253" w:rsidRPr="00BA5F63" w14:paraId="3E907F89" w14:textId="77777777" w:rsidTr="008F6253">
        <w:tc>
          <w:tcPr>
            <w:tcW w:w="2862" w:type="dxa"/>
          </w:tcPr>
          <w:p w14:paraId="0489BFD4"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Well</w:t>
            </w:r>
          </w:p>
        </w:tc>
        <w:tc>
          <w:tcPr>
            <w:tcW w:w="1800" w:type="dxa"/>
            <w:vAlign w:val="center"/>
          </w:tcPr>
          <w:p w14:paraId="3390D1FA"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 (4.2)</w:t>
            </w:r>
          </w:p>
        </w:tc>
        <w:tc>
          <w:tcPr>
            <w:tcW w:w="1710" w:type="dxa"/>
            <w:vAlign w:val="center"/>
          </w:tcPr>
          <w:p w14:paraId="55D432DE" w14:textId="77777777" w:rsidR="008F6253" w:rsidRPr="00BA5F63" w:rsidRDefault="008F6253" w:rsidP="000E7B3C">
            <w:pPr>
              <w:autoSpaceDE w:val="0"/>
              <w:autoSpaceDN w:val="0"/>
              <w:adjustRightInd w:val="0"/>
              <w:jc w:val="both"/>
              <w:rPr>
                <w:rFonts w:ascii="Arial" w:hAnsi="Arial" w:cs="Arial"/>
                <w:color w:val="000000"/>
                <w:sz w:val="20"/>
                <w:szCs w:val="20"/>
              </w:rPr>
            </w:pPr>
          </w:p>
        </w:tc>
        <w:tc>
          <w:tcPr>
            <w:tcW w:w="1924" w:type="dxa"/>
            <w:vAlign w:val="center"/>
          </w:tcPr>
          <w:p w14:paraId="317A2B50" w14:textId="77777777" w:rsidR="008F6253" w:rsidRPr="00BA5F63" w:rsidRDefault="008F6253" w:rsidP="000E7B3C">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 (1.7)</w:t>
            </w:r>
          </w:p>
        </w:tc>
        <w:tc>
          <w:tcPr>
            <w:tcW w:w="1440" w:type="dxa"/>
          </w:tcPr>
          <w:p w14:paraId="36DC5AB4" w14:textId="77777777" w:rsidR="008F6253" w:rsidRPr="00BA5F63" w:rsidRDefault="008F6253" w:rsidP="000E7B3C">
            <w:pPr>
              <w:autoSpaceDE w:val="0"/>
              <w:autoSpaceDN w:val="0"/>
              <w:adjustRightInd w:val="0"/>
              <w:jc w:val="both"/>
              <w:rPr>
                <w:rFonts w:ascii="Arial" w:hAnsi="Arial" w:cs="Arial"/>
                <w:color w:val="000000"/>
                <w:sz w:val="20"/>
                <w:szCs w:val="20"/>
              </w:rPr>
            </w:pPr>
          </w:p>
        </w:tc>
      </w:tr>
    </w:tbl>
    <w:p w14:paraId="298E9AE2" w14:textId="42F428A3" w:rsidR="00863BD3" w:rsidRDefault="008F6253" w:rsidP="00441B6F">
      <w:pPr>
        <w:pStyle w:val="Body"/>
        <w:spacing w:after="0"/>
        <w:rPr>
          <w:rFonts w:ascii="Arial" w:hAnsi="Arial" w:cs="Arial"/>
        </w:rPr>
      </w:pPr>
      <w:r w:rsidRPr="00BA5F63">
        <w:rPr>
          <w:rFonts w:ascii="Arial" w:hAnsi="Arial" w:cs="Arial"/>
        </w:rPr>
        <w:t>Source: Fieldwork, 2023</w:t>
      </w:r>
    </w:p>
    <w:p w14:paraId="2497DAAE" w14:textId="77777777" w:rsidR="00DB2C25" w:rsidRPr="00DB2C25" w:rsidRDefault="00DB2C25" w:rsidP="00DB2C25">
      <w:pPr>
        <w:rPr>
          <w:rFonts w:ascii="Arial" w:hAnsi="Arial" w:cs="Arial"/>
          <w:b/>
          <w:sz w:val="22"/>
          <w:szCs w:val="22"/>
        </w:rPr>
      </w:pPr>
      <w:r w:rsidRPr="00DB2C25">
        <w:rPr>
          <w:rFonts w:ascii="Arial" w:hAnsi="Arial" w:cs="Arial"/>
          <w:b/>
          <w:sz w:val="22"/>
          <w:szCs w:val="22"/>
        </w:rPr>
        <w:t>3.2 Sources of information on climate change</w:t>
      </w:r>
    </w:p>
    <w:p w14:paraId="70AD063F" w14:textId="77777777" w:rsidR="00DB2C25" w:rsidRDefault="00DB2C25" w:rsidP="00DB2C25">
      <w:pPr>
        <w:jc w:val="both"/>
        <w:rPr>
          <w:rFonts w:ascii="Arial" w:hAnsi="Arial" w:cs="Arial"/>
          <w:bCs/>
        </w:rPr>
      </w:pPr>
      <w:r w:rsidRPr="00DB2C25">
        <w:rPr>
          <w:rFonts w:ascii="Arial" w:hAnsi="Arial" w:cs="Arial"/>
          <w:bCs/>
        </w:rPr>
        <w:t xml:space="preserve">The analysis in Table 2 indicates that respondents accessed information on climate change from multiple sources. For male respondents, extension workers and newspapers were the primary sources of information, while female respondents relied mainly on extension workers and neighbors or friends. This pattern likely reflects differences in accessibility and social networks between genders. Several factors, including literacy level, social interaction, and availability of media, may have influenced respondents’ choice of information sources. Interestingly, these findings differ from those of </w:t>
      </w:r>
      <w:proofErr w:type="spellStart"/>
      <w:r w:rsidRPr="00DB2C25">
        <w:rPr>
          <w:rFonts w:ascii="Arial" w:hAnsi="Arial" w:cs="Arial"/>
          <w:bCs/>
        </w:rPr>
        <w:t>Ijatuyi</w:t>
      </w:r>
      <w:proofErr w:type="spellEnd"/>
      <w:r w:rsidRPr="00DB2C25">
        <w:rPr>
          <w:rFonts w:ascii="Arial" w:hAnsi="Arial" w:cs="Arial"/>
          <w:bCs/>
        </w:rPr>
        <w:t xml:space="preserve"> (2016), who reported that radio was the most commonly used source of climate change information among farmers. The results suggest that extension services play a critical role in disseminating climate information and that gender-specific preferences should be considered when designing communication strategies for climate adaptation.</w:t>
      </w:r>
    </w:p>
    <w:p w14:paraId="71560C8F" w14:textId="77777777" w:rsidR="004E2FF7" w:rsidRPr="004E2FF7" w:rsidRDefault="004E2FF7" w:rsidP="004E2FF7">
      <w:pPr>
        <w:jc w:val="both"/>
        <w:rPr>
          <w:rFonts w:ascii="Arial" w:hAnsi="Arial" w:cs="Arial"/>
          <w:b/>
        </w:rPr>
      </w:pPr>
      <w:r w:rsidRPr="004E2FF7">
        <w:rPr>
          <w:rFonts w:ascii="Arial" w:hAnsi="Arial" w:cs="Arial"/>
          <w:b/>
        </w:rPr>
        <w:t>Table 2: Source of information on climate change</w:t>
      </w:r>
    </w:p>
    <w:tbl>
      <w:tblPr>
        <w:tblStyle w:val="TableGrid"/>
        <w:tblW w:w="10440" w:type="dxa"/>
        <w:tblInd w:w="-4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1080"/>
        <w:gridCol w:w="1079"/>
        <w:gridCol w:w="1722"/>
        <w:gridCol w:w="1080"/>
        <w:gridCol w:w="1080"/>
        <w:gridCol w:w="1800"/>
      </w:tblGrid>
      <w:tr w:rsidR="004E2FF7" w:rsidRPr="004E2FF7" w14:paraId="4A0EB997" w14:textId="77777777" w:rsidTr="000E7B3C">
        <w:tc>
          <w:tcPr>
            <w:tcW w:w="2599" w:type="dxa"/>
            <w:tcBorders>
              <w:top w:val="single" w:sz="4" w:space="0" w:color="auto"/>
              <w:bottom w:val="single" w:sz="4" w:space="0" w:color="auto"/>
            </w:tcBorders>
          </w:tcPr>
          <w:p w14:paraId="0D2CC476" w14:textId="77777777" w:rsidR="004E2FF7" w:rsidRPr="004E2FF7" w:rsidRDefault="004E2FF7" w:rsidP="000E7B3C">
            <w:pPr>
              <w:autoSpaceDE w:val="0"/>
              <w:autoSpaceDN w:val="0"/>
              <w:adjustRightInd w:val="0"/>
              <w:jc w:val="both"/>
              <w:rPr>
                <w:rFonts w:ascii="Arial" w:hAnsi="Arial" w:cs="Arial"/>
                <w:b/>
                <w:sz w:val="20"/>
                <w:szCs w:val="20"/>
              </w:rPr>
            </w:pPr>
          </w:p>
        </w:tc>
        <w:tc>
          <w:tcPr>
            <w:tcW w:w="2159" w:type="dxa"/>
            <w:gridSpan w:val="2"/>
            <w:tcBorders>
              <w:top w:val="single" w:sz="4" w:space="0" w:color="auto"/>
              <w:bottom w:val="single" w:sz="4" w:space="0" w:color="auto"/>
            </w:tcBorders>
          </w:tcPr>
          <w:p w14:paraId="097995BF" w14:textId="77777777" w:rsidR="004E2FF7" w:rsidRPr="004E2FF7" w:rsidRDefault="004E2FF7" w:rsidP="000E7B3C">
            <w:pPr>
              <w:autoSpaceDE w:val="0"/>
              <w:autoSpaceDN w:val="0"/>
              <w:adjustRightInd w:val="0"/>
              <w:jc w:val="both"/>
              <w:rPr>
                <w:rFonts w:ascii="Arial" w:hAnsi="Arial" w:cs="Arial"/>
                <w:b/>
                <w:sz w:val="20"/>
                <w:szCs w:val="20"/>
              </w:rPr>
            </w:pPr>
            <w:r w:rsidRPr="004E2FF7">
              <w:rPr>
                <w:rFonts w:ascii="Arial" w:hAnsi="Arial" w:cs="Arial"/>
                <w:b/>
                <w:sz w:val="20"/>
                <w:szCs w:val="20"/>
              </w:rPr>
              <w:t>Male</w:t>
            </w:r>
          </w:p>
        </w:tc>
        <w:tc>
          <w:tcPr>
            <w:tcW w:w="1722" w:type="dxa"/>
            <w:tcBorders>
              <w:top w:val="single" w:sz="4" w:space="0" w:color="auto"/>
              <w:bottom w:val="single" w:sz="4" w:space="0" w:color="auto"/>
            </w:tcBorders>
          </w:tcPr>
          <w:p w14:paraId="187280AE" w14:textId="77777777" w:rsidR="004E2FF7" w:rsidRPr="004E2FF7" w:rsidRDefault="004E2FF7" w:rsidP="000E7B3C">
            <w:pPr>
              <w:autoSpaceDE w:val="0"/>
              <w:autoSpaceDN w:val="0"/>
              <w:adjustRightInd w:val="0"/>
              <w:jc w:val="both"/>
              <w:rPr>
                <w:rFonts w:ascii="Arial" w:hAnsi="Arial" w:cs="Arial"/>
                <w:b/>
                <w:sz w:val="20"/>
                <w:szCs w:val="20"/>
              </w:rPr>
            </w:pPr>
          </w:p>
        </w:tc>
        <w:tc>
          <w:tcPr>
            <w:tcW w:w="2160" w:type="dxa"/>
            <w:gridSpan w:val="2"/>
            <w:tcBorders>
              <w:top w:val="single" w:sz="4" w:space="0" w:color="auto"/>
              <w:bottom w:val="single" w:sz="4" w:space="0" w:color="auto"/>
            </w:tcBorders>
          </w:tcPr>
          <w:p w14:paraId="7BBF40D7" w14:textId="77777777" w:rsidR="004E2FF7" w:rsidRPr="004E2FF7" w:rsidRDefault="004E2FF7" w:rsidP="000E7B3C">
            <w:pPr>
              <w:autoSpaceDE w:val="0"/>
              <w:autoSpaceDN w:val="0"/>
              <w:adjustRightInd w:val="0"/>
              <w:jc w:val="both"/>
              <w:rPr>
                <w:rFonts w:ascii="Arial" w:hAnsi="Arial" w:cs="Arial"/>
                <w:b/>
                <w:sz w:val="20"/>
                <w:szCs w:val="20"/>
              </w:rPr>
            </w:pPr>
            <w:r w:rsidRPr="004E2FF7">
              <w:rPr>
                <w:rFonts w:ascii="Arial" w:hAnsi="Arial" w:cs="Arial"/>
                <w:b/>
                <w:sz w:val="20"/>
                <w:szCs w:val="20"/>
              </w:rPr>
              <w:t>Female</w:t>
            </w:r>
          </w:p>
        </w:tc>
        <w:tc>
          <w:tcPr>
            <w:tcW w:w="1800" w:type="dxa"/>
            <w:tcBorders>
              <w:top w:val="single" w:sz="4" w:space="0" w:color="auto"/>
              <w:bottom w:val="single" w:sz="4" w:space="0" w:color="auto"/>
            </w:tcBorders>
          </w:tcPr>
          <w:p w14:paraId="732769B2" w14:textId="77777777" w:rsidR="004E2FF7" w:rsidRPr="004E2FF7" w:rsidRDefault="004E2FF7" w:rsidP="000E7B3C">
            <w:pPr>
              <w:autoSpaceDE w:val="0"/>
              <w:autoSpaceDN w:val="0"/>
              <w:adjustRightInd w:val="0"/>
              <w:jc w:val="both"/>
              <w:rPr>
                <w:rFonts w:ascii="Arial" w:hAnsi="Arial" w:cs="Arial"/>
                <w:b/>
                <w:sz w:val="20"/>
                <w:szCs w:val="20"/>
              </w:rPr>
            </w:pPr>
          </w:p>
        </w:tc>
      </w:tr>
      <w:tr w:rsidR="004E2FF7" w:rsidRPr="004E2FF7" w14:paraId="362A2F92" w14:textId="77777777" w:rsidTr="000E7B3C">
        <w:tc>
          <w:tcPr>
            <w:tcW w:w="2599" w:type="dxa"/>
            <w:tcBorders>
              <w:top w:val="single" w:sz="4" w:space="0" w:color="auto"/>
              <w:bottom w:val="single" w:sz="4" w:space="0" w:color="auto"/>
            </w:tcBorders>
          </w:tcPr>
          <w:p w14:paraId="31F2AD4C" w14:textId="77777777" w:rsidR="004E2FF7" w:rsidRPr="004E2FF7" w:rsidRDefault="004E2FF7" w:rsidP="000E7B3C">
            <w:pPr>
              <w:jc w:val="both"/>
              <w:rPr>
                <w:rFonts w:ascii="Arial" w:hAnsi="Arial" w:cs="Arial"/>
                <w:b/>
                <w:sz w:val="20"/>
                <w:szCs w:val="20"/>
              </w:rPr>
            </w:pPr>
            <w:r w:rsidRPr="004E2FF7">
              <w:rPr>
                <w:rFonts w:ascii="Arial" w:hAnsi="Arial" w:cs="Arial"/>
                <w:b/>
                <w:sz w:val="20"/>
                <w:szCs w:val="20"/>
              </w:rPr>
              <w:t>Sources</w:t>
            </w:r>
          </w:p>
        </w:tc>
        <w:tc>
          <w:tcPr>
            <w:tcW w:w="1080" w:type="dxa"/>
            <w:tcBorders>
              <w:top w:val="single" w:sz="4" w:space="0" w:color="auto"/>
              <w:bottom w:val="single" w:sz="4" w:space="0" w:color="auto"/>
            </w:tcBorders>
          </w:tcPr>
          <w:p w14:paraId="45EF1579" w14:textId="77777777" w:rsidR="004E2FF7" w:rsidRPr="004E2FF7" w:rsidRDefault="004E2FF7" w:rsidP="000E7B3C">
            <w:pPr>
              <w:autoSpaceDE w:val="0"/>
              <w:autoSpaceDN w:val="0"/>
              <w:adjustRightInd w:val="0"/>
              <w:jc w:val="both"/>
              <w:rPr>
                <w:rFonts w:ascii="Arial" w:hAnsi="Arial" w:cs="Arial"/>
                <w:b/>
                <w:sz w:val="20"/>
                <w:szCs w:val="20"/>
              </w:rPr>
            </w:pPr>
            <w:r w:rsidRPr="004E2FF7">
              <w:rPr>
                <w:rFonts w:ascii="Arial" w:hAnsi="Arial" w:cs="Arial"/>
                <w:b/>
                <w:sz w:val="20"/>
                <w:szCs w:val="20"/>
              </w:rPr>
              <w:t>Yes</w:t>
            </w:r>
          </w:p>
        </w:tc>
        <w:tc>
          <w:tcPr>
            <w:tcW w:w="1079" w:type="dxa"/>
            <w:tcBorders>
              <w:top w:val="single" w:sz="4" w:space="0" w:color="auto"/>
              <w:bottom w:val="single" w:sz="4" w:space="0" w:color="auto"/>
            </w:tcBorders>
          </w:tcPr>
          <w:p w14:paraId="0017AD22" w14:textId="77777777" w:rsidR="004E2FF7" w:rsidRPr="004E2FF7" w:rsidRDefault="004E2FF7" w:rsidP="000E7B3C">
            <w:pPr>
              <w:autoSpaceDE w:val="0"/>
              <w:autoSpaceDN w:val="0"/>
              <w:adjustRightInd w:val="0"/>
              <w:jc w:val="both"/>
              <w:rPr>
                <w:rFonts w:ascii="Arial" w:hAnsi="Arial" w:cs="Arial"/>
                <w:b/>
                <w:sz w:val="20"/>
                <w:szCs w:val="20"/>
              </w:rPr>
            </w:pPr>
            <w:r w:rsidRPr="004E2FF7">
              <w:rPr>
                <w:rFonts w:ascii="Arial" w:hAnsi="Arial" w:cs="Arial"/>
                <w:b/>
                <w:sz w:val="20"/>
                <w:szCs w:val="20"/>
              </w:rPr>
              <w:t>No</w:t>
            </w:r>
          </w:p>
        </w:tc>
        <w:tc>
          <w:tcPr>
            <w:tcW w:w="1722" w:type="dxa"/>
            <w:tcBorders>
              <w:top w:val="single" w:sz="4" w:space="0" w:color="auto"/>
              <w:bottom w:val="single" w:sz="4" w:space="0" w:color="auto"/>
            </w:tcBorders>
          </w:tcPr>
          <w:p w14:paraId="2759B397" w14:textId="77777777" w:rsidR="004E2FF7" w:rsidRPr="004E2FF7" w:rsidRDefault="004E2FF7" w:rsidP="000E7B3C">
            <w:pPr>
              <w:autoSpaceDE w:val="0"/>
              <w:autoSpaceDN w:val="0"/>
              <w:adjustRightInd w:val="0"/>
              <w:jc w:val="both"/>
              <w:rPr>
                <w:rFonts w:ascii="Arial" w:hAnsi="Arial" w:cs="Arial"/>
                <w:b/>
                <w:sz w:val="20"/>
                <w:szCs w:val="20"/>
              </w:rPr>
            </w:pPr>
            <w:proofErr w:type="spellStart"/>
            <w:r w:rsidRPr="004E2FF7">
              <w:rPr>
                <w:rFonts w:ascii="Arial" w:hAnsi="Arial" w:cs="Arial"/>
                <w:b/>
                <w:sz w:val="20"/>
                <w:szCs w:val="20"/>
              </w:rPr>
              <w:t>Mean±S.E</w:t>
            </w:r>
            <w:proofErr w:type="spellEnd"/>
          </w:p>
        </w:tc>
        <w:tc>
          <w:tcPr>
            <w:tcW w:w="1080" w:type="dxa"/>
            <w:tcBorders>
              <w:top w:val="single" w:sz="4" w:space="0" w:color="auto"/>
              <w:bottom w:val="single" w:sz="4" w:space="0" w:color="auto"/>
            </w:tcBorders>
          </w:tcPr>
          <w:p w14:paraId="374B7136" w14:textId="77777777" w:rsidR="004E2FF7" w:rsidRPr="004E2FF7" w:rsidRDefault="004E2FF7" w:rsidP="000E7B3C">
            <w:pPr>
              <w:autoSpaceDE w:val="0"/>
              <w:autoSpaceDN w:val="0"/>
              <w:adjustRightInd w:val="0"/>
              <w:jc w:val="both"/>
              <w:rPr>
                <w:rFonts w:ascii="Arial" w:hAnsi="Arial" w:cs="Arial"/>
                <w:b/>
                <w:sz w:val="20"/>
                <w:szCs w:val="20"/>
              </w:rPr>
            </w:pPr>
            <w:r w:rsidRPr="004E2FF7">
              <w:rPr>
                <w:rFonts w:ascii="Arial" w:hAnsi="Arial" w:cs="Arial"/>
                <w:b/>
                <w:sz w:val="20"/>
                <w:szCs w:val="20"/>
              </w:rPr>
              <w:t>Yes</w:t>
            </w:r>
          </w:p>
        </w:tc>
        <w:tc>
          <w:tcPr>
            <w:tcW w:w="1080" w:type="dxa"/>
            <w:tcBorders>
              <w:top w:val="single" w:sz="4" w:space="0" w:color="auto"/>
              <w:bottom w:val="single" w:sz="4" w:space="0" w:color="auto"/>
            </w:tcBorders>
          </w:tcPr>
          <w:p w14:paraId="6443056C" w14:textId="77777777" w:rsidR="004E2FF7" w:rsidRPr="004E2FF7" w:rsidRDefault="004E2FF7" w:rsidP="000E7B3C">
            <w:pPr>
              <w:autoSpaceDE w:val="0"/>
              <w:autoSpaceDN w:val="0"/>
              <w:adjustRightInd w:val="0"/>
              <w:jc w:val="both"/>
              <w:rPr>
                <w:rFonts w:ascii="Arial" w:hAnsi="Arial" w:cs="Arial"/>
                <w:b/>
                <w:sz w:val="20"/>
                <w:szCs w:val="20"/>
              </w:rPr>
            </w:pPr>
            <w:r w:rsidRPr="004E2FF7">
              <w:rPr>
                <w:rFonts w:ascii="Arial" w:hAnsi="Arial" w:cs="Arial"/>
                <w:b/>
                <w:sz w:val="20"/>
                <w:szCs w:val="20"/>
              </w:rPr>
              <w:t>No</w:t>
            </w:r>
          </w:p>
        </w:tc>
        <w:tc>
          <w:tcPr>
            <w:tcW w:w="1800" w:type="dxa"/>
            <w:tcBorders>
              <w:top w:val="single" w:sz="4" w:space="0" w:color="auto"/>
              <w:bottom w:val="single" w:sz="4" w:space="0" w:color="auto"/>
            </w:tcBorders>
          </w:tcPr>
          <w:p w14:paraId="7A33F425" w14:textId="77777777" w:rsidR="004E2FF7" w:rsidRPr="004E2FF7" w:rsidRDefault="004E2FF7" w:rsidP="000E7B3C">
            <w:pPr>
              <w:autoSpaceDE w:val="0"/>
              <w:autoSpaceDN w:val="0"/>
              <w:adjustRightInd w:val="0"/>
              <w:jc w:val="both"/>
              <w:rPr>
                <w:rFonts w:ascii="Arial" w:hAnsi="Arial" w:cs="Arial"/>
                <w:b/>
                <w:sz w:val="20"/>
                <w:szCs w:val="20"/>
              </w:rPr>
            </w:pPr>
            <w:proofErr w:type="spellStart"/>
            <w:r w:rsidRPr="004E2FF7">
              <w:rPr>
                <w:rFonts w:ascii="Arial" w:hAnsi="Arial" w:cs="Arial"/>
                <w:b/>
                <w:sz w:val="20"/>
                <w:szCs w:val="20"/>
              </w:rPr>
              <w:t>Mean±S.E</w:t>
            </w:r>
            <w:proofErr w:type="spellEnd"/>
          </w:p>
        </w:tc>
      </w:tr>
      <w:tr w:rsidR="004E2FF7" w:rsidRPr="004E2FF7" w14:paraId="1FE5673F" w14:textId="77777777" w:rsidTr="000E7B3C">
        <w:tc>
          <w:tcPr>
            <w:tcW w:w="2599" w:type="dxa"/>
            <w:tcBorders>
              <w:top w:val="single" w:sz="4" w:space="0" w:color="auto"/>
            </w:tcBorders>
          </w:tcPr>
          <w:p w14:paraId="0B6FBEE5" w14:textId="77777777" w:rsidR="004E2FF7" w:rsidRPr="004E2FF7" w:rsidRDefault="004E2FF7" w:rsidP="000E7B3C">
            <w:pPr>
              <w:jc w:val="both"/>
              <w:rPr>
                <w:rFonts w:ascii="Arial" w:hAnsi="Arial" w:cs="Arial"/>
                <w:sz w:val="20"/>
                <w:szCs w:val="20"/>
              </w:rPr>
            </w:pPr>
            <w:r w:rsidRPr="004E2FF7">
              <w:rPr>
                <w:rFonts w:ascii="Arial" w:hAnsi="Arial" w:cs="Arial"/>
                <w:sz w:val="20"/>
                <w:szCs w:val="20"/>
              </w:rPr>
              <w:t>Extension workers</w:t>
            </w:r>
          </w:p>
        </w:tc>
        <w:tc>
          <w:tcPr>
            <w:tcW w:w="1080" w:type="dxa"/>
            <w:tcBorders>
              <w:top w:val="single" w:sz="4" w:space="0" w:color="auto"/>
            </w:tcBorders>
          </w:tcPr>
          <w:p w14:paraId="58FB1C46"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31(25.8)</w:t>
            </w:r>
          </w:p>
        </w:tc>
        <w:tc>
          <w:tcPr>
            <w:tcW w:w="1079" w:type="dxa"/>
            <w:tcBorders>
              <w:top w:val="single" w:sz="4" w:space="0" w:color="auto"/>
            </w:tcBorders>
          </w:tcPr>
          <w:p w14:paraId="34789567"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49(40.8)</w:t>
            </w:r>
          </w:p>
        </w:tc>
        <w:tc>
          <w:tcPr>
            <w:tcW w:w="1722" w:type="dxa"/>
            <w:tcBorders>
              <w:top w:val="single" w:sz="4" w:space="0" w:color="auto"/>
            </w:tcBorders>
          </w:tcPr>
          <w:p w14:paraId="11086072"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1.61±0.05 (1</w:t>
            </w:r>
            <w:r w:rsidRPr="004E2FF7">
              <w:rPr>
                <w:rFonts w:ascii="Arial" w:hAnsi="Arial" w:cs="Arial"/>
                <w:sz w:val="20"/>
                <w:szCs w:val="20"/>
                <w:vertAlign w:val="superscript"/>
              </w:rPr>
              <w:t>st</w:t>
            </w:r>
            <w:r w:rsidRPr="004E2FF7">
              <w:rPr>
                <w:rFonts w:ascii="Arial" w:hAnsi="Arial" w:cs="Arial"/>
                <w:sz w:val="20"/>
                <w:szCs w:val="20"/>
              </w:rPr>
              <w:t>)</w:t>
            </w:r>
          </w:p>
        </w:tc>
        <w:tc>
          <w:tcPr>
            <w:tcW w:w="1080" w:type="dxa"/>
            <w:tcBorders>
              <w:top w:val="single" w:sz="4" w:space="0" w:color="auto"/>
            </w:tcBorders>
          </w:tcPr>
          <w:p w14:paraId="0968A898"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12(10.0)</w:t>
            </w:r>
          </w:p>
        </w:tc>
        <w:tc>
          <w:tcPr>
            <w:tcW w:w="1080" w:type="dxa"/>
            <w:tcBorders>
              <w:top w:val="single" w:sz="4" w:space="0" w:color="auto"/>
            </w:tcBorders>
          </w:tcPr>
          <w:p w14:paraId="0F188505"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28(23.3)</w:t>
            </w:r>
          </w:p>
        </w:tc>
        <w:tc>
          <w:tcPr>
            <w:tcW w:w="1800" w:type="dxa"/>
            <w:tcBorders>
              <w:top w:val="single" w:sz="4" w:space="0" w:color="auto"/>
            </w:tcBorders>
          </w:tcPr>
          <w:p w14:paraId="3AB3D454"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1.7±0.07 (1</w:t>
            </w:r>
            <w:r w:rsidRPr="004E2FF7">
              <w:rPr>
                <w:rFonts w:ascii="Arial" w:hAnsi="Arial" w:cs="Arial"/>
                <w:sz w:val="20"/>
                <w:szCs w:val="20"/>
                <w:vertAlign w:val="superscript"/>
              </w:rPr>
              <w:t>st</w:t>
            </w:r>
            <w:r w:rsidRPr="004E2FF7">
              <w:rPr>
                <w:rFonts w:ascii="Arial" w:hAnsi="Arial" w:cs="Arial"/>
                <w:sz w:val="20"/>
                <w:szCs w:val="20"/>
              </w:rPr>
              <w:t xml:space="preserve">)  </w:t>
            </w:r>
          </w:p>
        </w:tc>
      </w:tr>
      <w:tr w:rsidR="004E2FF7" w:rsidRPr="004E2FF7" w14:paraId="6F487A8D" w14:textId="77777777" w:rsidTr="000E7B3C">
        <w:tc>
          <w:tcPr>
            <w:tcW w:w="2599" w:type="dxa"/>
          </w:tcPr>
          <w:p w14:paraId="3EB68F5D" w14:textId="77777777" w:rsidR="004E2FF7" w:rsidRPr="004E2FF7" w:rsidRDefault="004E2FF7" w:rsidP="000E7B3C">
            <w:pPr>
              <w:jc w:val="both"/>
              <w:rPr>
                <w:rFonts w:ascii="Arial" w:hAnsi="Arial" w:cs="Arial"/>
                <w:sz w:val="20"/>
                <w:szCs w:val="20"/>
              </w:rPr>
            </w:pPr>
            <w:r w:rsidRPr="004E2FF7">
              <w:rPr>
                <w:rFonts w:ascii="Arial" w:hAnsi="Arial" w:cs="Arial"/>
                <w:sz w:val="20"/>
                <w:szCs w:val="20"/>
              </w:rPr>
              <w:t>Fish famers’ association</w:t>
            </w:r>
          </w:p>
        </w:tc>
        <w:tc>
          <w:tcPr>
            <w:tcW w:w="1080" w:type="dxa"/>
          </w:tcPr>
          <w:p w14:paraId="7CA6B474"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66(55.0)</w:t>
            </w:r>
          </w:p>
        </w:tc>
        <w:tc>
          <w:tcPr>
            <w:tcW w:w="1079" w:type="dxa"/>
          </w:tcPr>
          <w:p w14:paraId="2265C5E5"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14(11.7)</w:t>
            </w:r>
          </w:p>
        </w:tc>
        <w:tc>
          <w:tcPr>
            <w:tcW w:w="1722" w:type="dxa"/>
          </w:tcPr>
          <w:p w14:paraId="3565B07E"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1.08±0.03 (6</w:t>
            </w:r>
            <w:r w:rsidRPr="004E2FF7">
              <w:rPr>
                <w:rFonts w:ascii="Arial" w:hAnsi="Arial" w:cs="Arial"/>
                <w:sz w:val="20"/>
                <w:szCs w:val="20"/>
                <w:vertAlign w:val="superscript"/>
              </w:rPr>
              <w:t>th</w:t>
            </w:r>
            <w:r w:rsidRPr="004E2FF7">
              <w:rPr>
                <w:rFonts w:ascii="Arial" w:hAnsi="Arial" w:cs="Arial"/>
                <w:sz w:val="20"/>
                <w:szCs w:val="20"/>
              </w:rPr>
              <w:t>)</w:t>
            </w:r>
          </w:p>
        </w:tc>
        <w:tc>
          <w:tcPr>
            <w:tcW w:w="1080" w:type="dxa"/>
          </w:tcPr>
          <w:p w14:paraId="1930A47F"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37(30.8)</w:t>
            </w:r>
          </w:p>
        </w:tc>
        <w:tc>
          <w:tcPr>
            <w:tcW w:w="1080" w:type="dxa"/>
          </w:tcPr>
          <w:p w14:paraId="7A2363FD"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3(2.5)</w:t>
            </w:r>
          </w:p>
        </w:tc>
        <w:tc>
          <w:tcPr>
            <w:tcW w:w="1800" w:type="dxa"/>
          </w:tcPr>
          <w:p w14:paraId="3ABFE888"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1.03±0.03 (6</w:t>
            </w:r>
            <w:r w:rsidRPr="004E2FF7">
              <w:rPr>
                <w:rFonts w:ascii="Arial" w:hAnsi="Arial" w:cs="Arial"/>
                <w:sz w:val="20"/>
                <w:szCs w:val="20"/>
                <w:vertAlign w:val="superscript"/>
              </w:rPr>
              <w:t>th</w:t>
            </w:r>
            <w:r w:rsidRPr="004E2FF7">
              <w:rPr>
                <w:rFonts w:ascii="Arial" w:hAnsi="Arial" w:cs="Arial"/>
                <w:sz w:val="20"/>
                <w:szCs w:val="20"/>
              </w:rPr>
              <w:t>)</w:t>
            </w:r>
          </w:p>
        </w:tc>
      </w:tr>
      <w:tr w:rsidR="004E2FF7" w:rsidRPr="004E2FF7" w14:paraId="3129597A" w14:textId="77777777" w:rsidTr="000E7B3C">
        <w:tc>
          <w:tcPr>
            <w:tcW w:w="2599" w:type="dxa"/>
          </w:tcPr>
          <w:p w14:paraId="4A92688F" w14:textId="77777777" w:rsidR="004E2FF7" w:rsidRPr="004E2FF7" w:rsidRDefault="004E2FF7" w:rsidP="000E7B3C">
            <w:pPr>
              <w:jc w:val="both"/>
              <w:rPr>
                <w:rFonts w:ascii="Arial" w:hAnsi="Arial" w:cs="Arial"/>
                <w:sz w:val="20"/>
                <w:szCs w:val="20"/>
              </w:rPr>
            </w:pPr>
            <w:r w:rsidRPr="004E2FF7">
              <w:rPr>
                <w:rFonts w:ascii="Arial" w:hAnsi="Arial" w:cs="Arial"/>
                <w:sz w:val="20"/>
                <w:szCs w:val="20"/>
              </w:rPr>
              <w:t>Internet</w:t>
            </w:r>
          </w:p>
        </w:tc>
        <w:tc>
          <w:tcPr>
            <w:tcW w:w="1080" w:type="dxa"/>
          </w:tcPr>
          <w:p w14:paraId="6DC2212B"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58(48.3)</w:t>
            </w:r>
          </w:p>
        </w:tc>
        <w:tc>
          <w:tcPr>
            <w:tcW w:w="1079" w:type="dxa"/>
          </w:tcPr>
          <w:p w14:paraId="4B7F6C0D"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22(18.3)</w:t>
            </w:r>
          </w:p>
        </w:tc>
        <w:tc>
          <w:tcPr>
            <w:tcW w:w="1722" w:type="dxa"/>
          </w:tcPr>
          <w:p w14:paraId="72610B42"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1.28±0.05 (4</w:t>
            </w:r>
            <w:r w:rsidRPr="004E2FF7">
              <w:rPr>
                <w:rFonts w:ascii="Arial" w:hAnsi="Arial" w:cs="Arial"/>
                <w:sz w:val="20"/>
                <w:szCs w:val="20"/>
                <w:vertAlign w:val="superscript"/>
              </w:rPr>
              <w:t>th</w:t>
            </w:r>
            <w:r w:rsidRPr="004E2FF7">
              <w:rPr>
                <w:rFonts w:ascii="Arial" w:hAnsi="Arial" w:cs="Arial"/>
                <w:sz w:val="20"/>
                <w:szCs w:val="20"/>
              </w:rPr>
              <w:t>)</w:t>
            </w:r>
          </w:p>
        </w:tc>
        <w:tc>
          <w:tcPr>
            <w:tcW w:w="1080" w:type="dxa"/>
          </w:tcPr>
          <w:p w14:paraId="0FF9C955"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26(21.7)</w:t>
            </w:r>
          </w:p>
        </w:tc>
        <w:tc>
          <w:tcPr>
            <w:tcW w:w="1080" w:type="dxa"/>
          </w:tcPr>
          <w:p w14:paraId="7CAD7A26"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14(11.7)</w:t>
            </w:r>
          </w:p>
        </w:tc>
        <w:tc>
          <w:tcPr>
            <w:tcW w:w="1800" w:type="dxa"/>
          </w:tcPr>
          <w:p w14:paraId="2633ED75"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1.35±0.09 (3</w:t>
            </w:r>
            <w:r w:rsidRPr="004E2FF7">
              <w:rPr>
                <w:rFonts w:ascii="Arial" w:hAnsi="Arial" w:cs="Arial"/>
                <w:sz w:val="20"/>
                <w:szCs w:val="20"/>
                <w:vertAlign w:val="superscript"/>
              </w:rPr>
              <w:t>rd</w:t>
            </w:r>
            <w:r w:rsidRPr="004E2FF7">
              <w:rPr>
                <w:rFonts w:ascii="Arial" w:hAnsi="Arial" w:cs="Arial"/>
                <w:sz w:val="20"/>
                <w:szCs w:val="20"/>
              </w:rPr>
              <w:t>)</w:t>
            </w:r>
          </w:p>
        </w:tc>
      </w:tr>
      <w:tr w:rsidR="004E2FF7" w:rsidRPr="004E2FF7" w14:paraId="5EC5DA26" w14:textId="77777777" w:rsidTr="000E7B3C">
        <w:tc>
          <w:tcPr>
            <w:tcW w:w="2599" w:type="dxa"/>
          </w:tcPr>
          <w:p w14:paraId="1A5A6B19" w14:textId="77777777" w:rsidR="004E2FF7" w:rsidRPr="004E2FF7" w:rsidRDefault="004E2FF7" w:rsidP="000E7B3C">
            <w:pPr>
              <w:jc w:val="both"/>
              <w:rPr>
                <w:rFonts w:ascii="Arial" w:hAnsi="Arial" w:cs="Arial"/>
                <w:sz w:val="20"/>
                <w:szCs w:val="20"/>
              </w:rPr>
            </w:pPr>
            <w:r w:rsidRPr="004E2FF7">
              <w:rPr>
                <w:rFonts w:ascii="Arial" w:hAnsi="Arial" w:cs="Arial"/>
                <w:sz w:val="20"/>
                <w:szCs w:val="20"/>
              </w:rPr>
              <w:t>Neighbors/Friends</w:t>
            </w:r>
          </w:p>
        </w:tc>
        <w:tc>
          <w:tcPr>
            <w:tcW w:w="1080" w:type="dxa"/>
          </w:tcPr>
          <w:p w14:paraId="19CB6664"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47(39.2)</w:t>
            </w:r>
          </w:p>
        </w:tc>
        <w:tc>
          <w:tcPr>
            <w:tcW w:w="1079" w:type="dxa"/>
          </w:tcPr>
          <w:p w14:paraId="2B23C8AC"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33(27.5)</w:t>
            </w:r>
          </w:p>
        </w:tc>
        <w:tc>
          <w:tcPr>
            <w:tcW w:w="1722" w:type="dxa"/>
          </w:tcPr>
          <w:p w14:paraId="16D626C2"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1.41±0.06 (2</w:t>
            </w:r>
            <w:r w:rsidRPr="004E2FF7">
              <w:rPr>
                <w:rFonts w:ascii="Arial" w:hAnsi="Arial" w:cs="Arial"/>
                <w:sz w:val="20"/>
                <w:szCs w:val="20"/>
                <w:vertAlign w:val="superscript"/>
              </w:rPr>
              <w:t>nd</w:t>
            </w:r>
            <w:r w:rsidRPr="004E2FF7">
              <w:rPr>
                <w:rFonts w:ascii="Arial" w:hAnsi="Arial" w:cs="Arial"/>
                <w:sz w:val="20"/>
                <w:szCs w:val="20"/>
              </w:rPr>
              <w:t>)</w:t>
            </w:r>
          </w:p>
        </w:tc>
        <w:tc>
          <w:tcPr>
            <w:tcW w:w="1080" w:type="dxa"/>
          </w:tcPr>
          <w:p w14:paraId="3099A3C3"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25(20.8)</w:t>
            </w:r>
          </w:p>
        </w:tc>
        <w:tc>
          <w:tcPr>
            <w:tcW w:w="1080" w:type="dxa"/>
          </w:tcPr>
          <w:p w14:paraId="112C4E07"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15(12.5)</w:t>
            </w:r>
          </w:p>
        </w:tc>
        <w:tc>
          <w:tcPr>
            <w:tcW w:w="1800" w:type="dxa"/>
          </w:tcPr>
          <w:p w14:paraId="6BBA2261"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1.38±0.08 (2</w:t>
            </w:r>
            <w:r w:rsidRPr="004E2FF7">
              <w:rPr>
                <w:rFonts w:ascii="Arial" w:hAnsi="Arial" w:cs="Arial"/>
                <w:sz w:val="20"/>
                <w:szCs w:val="20"/>
                <w:vertAlign w:val="superscript"/>
              </w:rPr>
              <w:t>nd</w:t>
            </w:r>
            <w:r w:rsidRPr="004E2FF7">
              <w:rPr>
                <w:rFonts w:ascii="Arial" w:hAnsi="Arial" w:cs="Arial"/>
                <w:sz w:val="20"/>
                <w:szCs w:val="20"/>
              </w:rPr>
              <w:t>)</w:t>
            </w:r>
          </w:p>
        </w:tc>
      </w:tr>
      <w:tr w:rsidR="004E2FF7" w:rsidRPr="004E2FF7" w14:paraId="3FBF847C" w14:textId="77777777" w:rsidTr="000E7B3C">
        <w:tc>
          <w:tcPr>
            <w:tcW w:w="2599" w:type="dxa"/>
          </w:tcPr>
          <w:p w14:paraId="674EC7D5" w14:textId="77777777" w:rsidR="004E2FF7" w:rsidRPr="004E2FF7" w:rsidRDefault="004E2FF7" w:rsidP="000E7B3C">
            <w:pPr>
              <w:jc w:val="both"/>
              <w:rPr>
                <w:rFonts w:ascii="Arial" w:hAnsi="Arial" w:cs="Arial"/>
                <w:sz w:val="20"/>
                <w:szCs w:val="20"/>
              </w:rPr>
            </w:pPr>
            <w:r w:rsidRPr="004E2FF7">
              <w:rPr>
                <w:rFonts w:ascii="Arial" w:hAnsi="Arial" w:cs="Arial"/>
                <w:sz w:val="20"/>
                <w:szCs w:val="20"/>
              </w:rPr>
              <w:t>Newspapers</w:t>
            </w:r>
          </w:p>
        </w:tc>
        <w:tc>
          <w:tcPr>
            <w:tcW w:w="1080" w:type="dxa"/>
          </w:tcPr>
          <w:p w14:paraId="54552306"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47(39.2)</w:t>
            </w:r>
          </w:p>
        </w:tc>
        <w:tc>
          <w:tcPr>
            <w:tcW w:w="1079" w:type="dxa"/>
          </w:tcPr>
          <w:p w14:paraId="612D858E"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33(27.5)</w:t>
            </w:r>
          </w:p>
        </w:tc>
        <w:tc>
          <w:tcPr>
            <w:tcW w:w="1722" w:type="dxa"/>
          </w:tcPr>
          <w:p w14:paraId="2A697367"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1.41±0.06 (2</w:t>
            </w:r>
            <w:r w:rsidRPr="004E2FF7">
              <w:rPr>
                <w:rFonts w:ascii="Arial" w:hAnsi="Arial" w:cs="Arial"/>
                <w:sz w:val="20"/>
                <w:szCs w:val="20"/>
                <w:vertAlign w:val="superscript"/>
              </w:rPr>
              <w:t>nd</w:t>
            </w:r>
            <w:r w:rsidRPr="004E2FF7">
              <w:rPr>
                <w:rFonts w:ascii="Arial" w:hAnsi="Arial" w:cs="Arial"/>
                <w:sz w:val="20"/>
                <w:szCs w:val="20"/>
              </w:rPr>
              <w:t>)</w:t>
            </w:r>
          </w:p>
        </w:tc>
        <w:tc>
          <w:tcPr>
            <w:tcW w:w="1080" w:type="dxa"/>
          </w:tcPr>
          <w:p w14:paraId="2A7CEF97"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27(22.5)</w:t>
            </w:r>
          </w:p>
        </w:tc>
        <w:tc>
          <w:tcPr>
            <w:tcW w:w="1080" w:type="dxa"/>
          </w:tcPr>
          <w:p w14:paraId="16003E0A"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13(10.8)</w:t>
            </w:r>
          </w:p>
        </w:tc>
        <w:tc>
          <w:tcPr>
            <w:tcW w:w="1800" w:type="dxa"/>
          </w:tcPr>
          <w:p w14:paraId="2258B25E"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1.33±0.08 (4</w:t>
            </w:r>
            <w:r w:rsidRPr="004E2FF7">
              <w:rPr>
                <w:rFonts w:ascii="Arial" w:hAnsi="Arial" w:cs="Arial"/>
                <w:sz w:val="20"/>
                <w:szCs w:val="20"/>
                <w:vertAlign w:val="superscript"/>
              </w:rPr>
              <w:t>th</w:t>
            </w:r>
            <w:r w:rsidRPr="004E2FF7">
              <w:rPr>
                <w:rFonts w:ascii="Arial" w:hAnsi="Arial" w:cs="Arial"/>
                <w:sz w:val="20"/>
                <w:szCs w:val="20"/>
              </w:rPr>
              <w:t>)</w:t>
            </w:r>
          </w:p>
        </w:tc>
      </w:tr>
      <w:tr w:rsidR="004E2FF7" w:rsidRPr="004E2FF7" w14:paraId="0B477490" w14:textId="77777777" w:rsidTr="000E7B3C">
        <w:tc>
          <w:tcPr>
            <w:tcW w:w="2599" w:type="dxa"/>
          </w:tcPr>
          <w:p w14:paraId="314A55B3" w14:textId="77777777" w:rsidR="004E2FF7" w:rsidRPr="004E2FF7" w:rsidRDefault="004E2FF7" w:rsidP="000E7B3C">
            <w:pPr>
              <w:jc w:val="both"/>
              <w:rPr>
                <w:rFonts w:ascii="Arial" w:hAnsi="Arial" w:cs="Arial"/>
                <w:sz w:val="20"/>
                <w:szCs w:val="20"/>
              </w:rPr>
            </w:pPr>
            <w:r w:rsidRPr="004E2FF7">
              <w:rPr>
                <w:rFonts w:ascii="Arial" w:hAnsi="Arial" w:cs="Arial"/>
                <w:sz w:val="20"/>
                <w:szCs w:val="20"/>
              </w:rPr>
              <w:t>Radio/Television</w:t>
            </w:r>
          </w:p>
        </w:tc>
        <w:tc>
          <w:tcPr>
            <w:tcW w:w="1080" w:type="dxa"/>
          </w:tcPr>
          <w:p w14:paraId="0BC686E7"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 xml:space="preserve">12(10.0) </w:t>
            </w:r>
          </w:p>
        </w:tc>
        <w:tc>
          <w:tcPr>
            <w:tcW w:w="1079" w:type="dxa"/>
          </w:tcPr>
          <w:p w14:paraId="5A31FB59"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68(56.7)</w:t>
            </w:r>
          </w:p>
        </w:tc>
        <w:tc>
          <w:tcPr>
            <w:tcW w:w="1722" w:type="dxa"/>
          </w:tcPr>
          <w:p w14:paraId="4A845E59"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1.15±0.04 (5</w:t>
            </w:r>
            <w:r w:rsidRPr="004E2FF7">
              <w:rPr>
                <w:rFonts w:ascii="Arial" w:hAnsi="Arial" w:cs="Arial"/>
                <w:sz w:val="20"/>
                <w:szCs w:val="20"/>
                <w:vertAlign w:val="superscript"/>
              </w:rPr>
              <w:t>th</w:t>
            </w:r>
            <w:r w:rsidRPr="004E2FF7">
              <w:rPr>
                <w:rFonts w:ascii="Arial" w:hAnsi="Arial" w:cs="Arial"/>
                <w:sz w:val="20"/>
                <w:szCs w:val="20"/>
              </w:rPr>
              <w:t>)</w:t>
            </w:r>
          </w:p>
        </w:tc>
        <w:tc>
          <w:tcPr>
            <w:tcW w:w="1080" w:type="dxa"/>
          </w:tcPr>
          <w:p w14:paraId="53244E14"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6(5.0)</w:t>
            </w:r>
          </w:p>
        </w:tc>
        <w:tc>
          <w:tcPr>
            <w:tcW w:w="1080" w:type="dxa"/>
          </w:tcPr>
          <w:p w14:paraId="32D435A0"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34(28.3)</w:t>
            </w:r>
          </w:p>
        </w:tc>
        <w:tc>
          <w:tcPr>
            <w:tcW w:w="1800" w:type="dxa"/>
          </w:tcPr>
          <w:p w14:paraId="121A053B" w14:textId="77777777" w:rsidR="004E2FF7" w:rsidRPr="004E2FF7" w:rsidRDefault="004E2FF7" w:rsidP="000E7B3C">
            <w:pPr>
              <w:autoSpaceDE w:val="0"/>
              <w:autoSpaceDN w:val="0"/>
              <w:adjustRightInd w:val="0"/>
              <w:jc w:val="both"/>
              <w:rPr>
                <w:rFonts w:ascii="Arial" w:hAnsi="Arial" w:cs="Arial"/>
                <w:sz w:val="20"/>
                <w:szCs w:val="20"/>
              </w:rPr>
            </w:pPr>
            <w:r w:rsidRPr="004E2FF7">
              <w:rPr>
                <w:rFonts w:ascii="Arial" w:hAnsi="Arial" w:cs="Arial"/>
                <w:sz w:val="20"/>
                <w:szCs w:val="20"/>
              </w:rPr>
              <w:t>1.15±0.06 (5</w:t>
            </w:r>
            <w:r w:rsidRPr="004E2FF7">
              <w:rPr>
                <w:rFonts w:ascii="Arial" w:hAnsi="Arial" w:cs="Arial"/>
                <w:sz w:val="20"/>
                <w:szCs w:val="20"/>
                <w:vertAlign w:val="superscript"/>
              </w:rPr>
              <w:t>th</w:t>
            </w:r>
            <w:r w:rsidRPr="004E2FF7">
              <w:rPr>
                <w:rFonts w:ascii="Arial" w:hAnsi="Arial" w:cs="Arial"/>
                <w:sz w:val="20"/>
                <w:szCs w:val="20"/>
              </w:rPr>
              <w:t>)</w:t>
            </w:r>
          </w:p>
        </w:tc>
      </w:tr>
    </w:tbl>
    <w:p w14:paraId="4F4F80C4" w14:textId="77777777" w:rsidR="004E2FF7" w:rsidRPr="004E2FF7" w:rsidRDefault="004E2FF7" w:rsidP="004E2FF7">
      <w:pPr>
        <w:jc w:val="both"/>
        <w:rPr>
          <w:rFonts w:ascii="Arial" w:hAnsi="Arial" w:cs="Arial"/>
        </w:rPr>
      </w:pPr>
      <w:r w:rsidRPr="004E2FF7">
        <w:rPr>
          <w:rFonts w:ascii="Arial" w:hAnsi="Arial" w:cs="Arial"/>
        </w:rPr>
        <w:tab/>
        <w:t xml:space="preserve">All figures in parentheses are in percentage </w:t>
      </w:r>
    </w:p>
    <w:p w14:paraId="73A93B21" w14:textId="505810A8" w:rsidR="00DB2C25" w:rsidRDefault="004E2FF7" w:rsidP="00DB2C25">
      <w:pPr>
        <w:jc w:val="both"/>
        <w:rPr>
          <w:rFonts w:ascii="Arial" w:hAnsi="Arial" w:cs="Arial"/>
        </w:rPr>
      </w:pPr>
      <w:r w:rsidRPr="00BA5F63">
        <w:rPr>
          <w:rFonts w:ascii="Arial" w:hAnsi="Arial" w:cs="Arial"/>
        </w:rPr>
        <w:t>Source: Fieldwork, 2023</w:t>
      </w:r>
    </w:p>
    <w:p w14:paraId="1CD5FAE5" w14:textId="08015AAA" w:rsidR="000F3E52" w:rsidRPr="000F3E52" w:rsidRDefault="000F3E52" w:rsidP="002524A1">
      <w:pPr>
        <w:rPr>
          <w:rFonts w:ascii="Arial" w:hAnsi="Arial" w:cs="Arial"/>
          <w:b/>
          <w:sz w:val="22"/>
          <w:szCs w:val="22"/>
        </w:rPr>
      </w:pPr>
      <w:r w:rsidRPr="000F3E52">
        <w:rPr>
          <w:rFonts w:ascii="Arial" w:hAnsi="Arial" w:cs="Arial"/>
          <w:b/>
          <w:sz w:val="22"/>
          <w:szCs w:val="22"/>
        </w:rPr>
        <w:t>3.3 Fish Farmers’ Awareness of Climate Change</w:t>
      </w:r>
    </w:p>
    <w:p w14:paraId="1A660449" w14:textId="7BE3D63B" w:rsidR="000F3E52" w:rsidRPr="000F3E52" w:rsidRDefault="000F3E52" w:rsidP="000F3E52">
      <w:pPr>
        <w:jc w:val="both"/>
        <w:rPr>
          <w:rFonts w:ascii="Arial" w:hAnsi="Arial" w:cs="Arial"/>
        </w:rPr>
      </w:pPr>
      <w:r w:rsidRPr="000F3E52">
        <w:rPr>
          <w:rFonts w:ascii="Arial" w:hAnsi="Arial" w:cs="Arial"/>
        </w:rPr>
        <w:t xml:space="preserve">Table 3 shows that respondents exhibited varying levels of awareness regarding climate change. Both male and female respondents shared similar perceptions of the duration of the harmattan season. Differences in awareness of other climate-related events, such as floods, appear to be influenced by individual experiences during their periods of fish production. Although respondents were generally aware of flooding, it ranked low among perceived threats, likely because many had not directly experienced it. This </w:t>
      </w:r>
      <w:r w:rsidR="002524A1">
        <w:rPr>
          <w:rFonts w:ascii="Arial" w:hAnsi="Arial" w:cs="Arial"/>
        </w:rPr>
        <w:t xml:space="preserve">finding contrasts with </w:t>
      </w:r>
      <w:proofErr w:type="spellStart"/>
      <w:r w:rsidR="002524A1">
        <w:rPr>
          <w:rFonts w:ascii="Arial" w:hAnsi="Arial" w:cs="Arial"/>
        </w:rPr>
        <w:t>Oyebola</w:t>
      </w:r>
      <w:proofErr w:type="spellEnd"/>
      <w:r w:rsidR="002524A1">
        <w:rPr>
          <w:rFonts w:ascii="Arial" w:hAnsi="Arial" w:cs="Arial"/>
        </w:rPr>
        <w:t xml:space="preserve"> </w:t>
      </w:r>
      <w:r w:rsidR="002524A1" w:rsidRPr="002524A1">
        <w:rPr>
          <w:rFonts w:ascii="Arial" w:hAnsi="Arial" w:cs="Arial"/>
          <w:i/>
        </w:rPr>
        <w:t>et al</w:t>
      </w:r>
      <w:r w:rsidR="00A96D21">
        <w:rPr>
          <w:rFonts w:ascii="Arial" w:hAnsi="Arial" w:cs="Arial"/>
        </w:rPr>
        <w:t>.,</w:t>
      </w:r>
      <w:r w:rsidRPr="000F3E52">
        <w:rPr>
          <w:rFonts w:ascii="Arial" w:hAnsi="Arial" w:cs="Arial"/>
        </w:rPr>
        <w:t xml:space="preserve"> (2018), who reported that floods are a major threat to fish farming in Nigeria and other developing countries. The results suggest that personal experience plays a significant role in shaping farmers’ awareness of specific climate risks, highlighting the need for targeted extension services to address less visible or infrequent climate hazards.</w:t>
      </w:r>
    </w:p>
    <w:p w14:paraId="56BF2867" w14:textId="77777777" w:rsidR="000F3E52" w:rsidRPr="000F3E52" w:rsidRDefault="000F3E52" w:rsidP="000F3E52">
      <w:pPr>
        <w:jc w:val="both"/>
        <w:rPr>
          <w:rFonts w:ascii="Arial" w:hAnsi="Arial" w:cs="Arial"/>
          <w:b/>
        </w:rPr>
      </w:pPr>
      <w:r w:rsidRPr="000F3E52">
        <w:rPr>
          <w:rFonts w:ascii="Arial" w:hAnsi="Arial" w:cs="Arial"/>
          <w:b/>
        </w:rPr>
        <w:t>Table 3</w:t>
      </w:r>
      <w:r w:rsidRPr="000F3E52">
        <w:rPr>
          <w:rFonts w:ascii="Arial" w:hAnsi="Arial" w:cs="Arial"/>
        </w:rPr>
        <w:t xml:space="preserve">: </w:t>
      </w:r>
      <w:r w:rsidRPr="000F3E52">
        <w:rPr>
          <w:rFonts w:ascii="Arial" w:hAnsi="Arial" w:cs="Arial"/>
          <w:b/>
        </w:rPr>
        <w:t>Fish farmer’s awareness of climate change</w:t>
      </w:r>
    </w:p>
    <w:tbl>
      <w:tblPr>
        <w:tblStyle w:val="TableGrid"/>
        <w:tblW w:w="9972" w:type="dxa"/>
        <w:tblInd w:w="-3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1080"/>
        <w:gridCol w:w="1080"/>
        <w:gridCol w:w="1800"/>
        <w:gridCol w:w="1080"/>
        <w:gridCol w:w="1080"/>
        <w:gridCol w:w="1710"/>
      </w:tblGrid>
      <w:tr w:rsidR="000F3E52" w:rsidRPr="000F3E52" w14:paraId="5E36F1F9" w14:textId="77777777" w:rsidTr="000E7B3C">
        <w:tc>
          <w:tcPr>
            <w:tcW w:w="2142" w:type="dxa"/>
            <w:tcBorders>
              <w:top w:val="single" w:sz="4" w:space="0" w:color="auto"/>
              <w:bottom w:val="single" w:sz="4" w:space="0" w:color="auto"/>
            </w:tcBorders>
          </w:tcPr>
          <w:p w14:paraId="7E7DE6FC" w14:textId="77777777" w:rsidR="000F3E52" w:rsidRPr="000F3E52" w:rsidRDefault="000F3E52" w:rsidP="000E7B3C">
            <w:pPr>
              <w:autoSpaceDE w:val="0"/>
              <w:autoSpaceDN w:val="0"/>
              <w:adjustRightInd w:val="0"/>
              <w:jc w:val="both"/>
              <w:rPr>
                <w:rFonts w:ascii="Arial" w:hAnsi="Arial" w:cs="Arial"/>
                <w:b/>
                <w:sz w:val="20"/>
                <w:szCs w:val="20"/>
              </w:rPr>
            </w:pPr>
          </w:p>
        </w:tc>
        <w:tc>
          <w:tcPr>
            <w:tcW w:w="2160" w:type="dxa"/>
            <w:gridSpan w:val="2"/>
            <w:tcBorders>
              <w:top w:val="single" w:sz="4" w:space="0" w:color="auto"/>
              <w:bottom w:val="single" w:sz="4" w:space="0" w:color="auto"/>
            </w:tcBorders>
          </w:tcPr>
          <w:p w14:paraId="3F133D25" w14:textId="77777777" w:rsidR="000F3E52" w:rsidRPr="000F3E52" w:rsidRDefault="000F3E52" w:rsidP="000E7B3C">
            <w:pPr>
              <w:autoSpaceDE w:val="0"/>
              <w:autoSpaceDN w:val="0"/>
              <w:adjustRightInd w:val="0"/>
              <w:jc w:val="both"/>
              <w:rPr>
                <w:rFonts w:ascii="Arial" w:hAnsi="Arial" w:cs="Arial"/>
                <w:b/>
                <w:sz w:val="20"/>
                <w:szCs w:val="20"/>
              </w:rPr>
            </w:pPr>
            <w:r w:rsidRPr="000F3E52">
              <w:rPr>
                <w:rFonts w:ascii="Arial" w:hAnsi="Arial" w:cs="Arial"/>
                <w:b/>
                <w:sz w:val="20"/>
                <w:szCs w:val="20"/>
              </w:rPr>
              <w:t xml:space="preserve">                     Male</w:t>
            </w:r>
          </w:p>
        </w:tc>
        <w:tc>
          <w:tcPr>
            <w:tcW w:w="1800" w:type="dxa"/>
            <w:tcBorders>
              <w:top w:val="single" w:sz="4" w:space="0" w:color="auto"/>
              <w:bottom w:val="single" w:sz="4" w:space="0" w:color="auto"/>
            </w:tcBorders>
          </w:tcPr>
          <w:p w14:paraId="601D87FC" w14:textId="77777777" w:rsidR="000F3E52" w:rsidRPr="000F3E52" w:rsidRDefault="000F3E52" w:rsidP="000E7B3C">
            <w:pPr>
              <w:autoSpaceDE w:val="0"/>
              <w:autoSpaceDN w:val="0"/>
              <w:adjustRightInd w:val="0"/>
              <w:jc w:val="both"/>
              <w:rPr>
                <w:rFonts w:ascii="Arial" w:hAnsi="Arial" w:cs="Arial"/>
                <w:b/>
                <w:sz w:val="20"/>
                <w:szCs w:val="20"/>
              </w:rPr>
            </w:pPr>
          </w:p>
        </w:tc>
        <w:tc>
          <w:tcPr>
            <w:tcW w:w="2160" w:type="dxa"/>
            <w:gridSpan w:val="2"/>
            <w:tcBorders>
              <w:top w:val="single" w:sz="4" w:space="0" w:color="auto"/>
              <w:bottom w:val="single" w:sz="4" w:space="0" w:color="auto"/>
            </w:tcBorders>
          </w:tcPr>
          <w:p w14:paraId="67F6BCB0" w14:textId="77777777" w:rsidR="000F3E52" w:rsidRPr="000F3E52" w:rsidRDefault="000F3E52" w:rsidP="000E7B3C">
            <w:pPr>
              <w:autoSpaceDE w:val="0"/>
              <w:autoSpaceDN w:val="0"/>
              <w:adjustRightInd w:val="0"/>
              <w:jc w:val="both"/>
              <w:rPr>
                <w:rFonts w:ascii="Arial" w:hAnsi="Arial" w:cs="Arial"/>
                <w:b/>
                <w:sz w:val="20"/>
                <w:szCs w:val="20"/>
              </w:rPr>
            </w:pPr>
            <w:r w:rsidRPr="000F3E52">
              <w:rPr>
                <w:rFonts w:ascii="Arial" w:hAnsi="Arial" w:cs="Arial"/>
                <w:b/>
                <w:sz w:val="20"/>
                <w:szCs w:val="20"/>
              </w:rPr>
              <w:t xml:space="preserve">                Female</w:t>
            </w:r>
          </w:p>
        </w:tc>
        <w:tc>
          <w:tcPr>
            <w:tcW w:w="1710" w:type="dxa"/>
            <w:tcBorders>
              <w:top w:val="single" w:sz="4" w:space="0" w:color="auto"/>
              <w:bottom w:val="single" w:sz="4" w:space="0" w:color="auto"/>
            </w:tcBorders>
          </w:tcPr>
          <w:p w14:paraId="7FB1AC96" w14:textId="77777777" w:rsidR="000F3E52" w:rsidRPr="000F3E52" w:rsidRDefault="000F3E52" w:rsidP="000E7B3C">
            <w:pPr>
              <w:autoSpaceDE w:val="0"/>
              <w:autoSpaceDN w:val="0"/>
              <w:adjustRightInd w:val="0"/>
              <w:jc w:val="both"/>
              <w:rPr>
                <w:rFonts w:ascii="Arial" w:hAnsi="Arial" w:cs="Arial"/>
                <w:b/>
                <w:sz w:val="20"/>
                <w:szCs w:val="20"/>
              </w:rPr>
            </w:pPr>
          </w:p>
        </w:tc>
      </w:tr>
      <w:tr w:rsidR="000F3E52" w:rsidRPr="000F3E52" w14:paraId="792CB352" w14:textId="77777777" w:rsidTr="000E7B3C">
        <w:tc>
          <w:tcPr>
            <w:tcW w:w="2142" w:type="dxa"/>
            <w:tcBorders>
              <w:top w:val="single" w:sz="4" w:space="0" w:color="auto"/>
              <w:bottom w:val="single" w:sz="4" w:space="0" w:color="auto"/>
            </w:tcBorders>
          </w:tcPr>
          <w:p w14:paraId="7CEDC47B" w14:textId="77777777" w:rsidR="000F3E52" w:rsidRPr="000F3E52" w:rsidRDefault="000F3E52" w:rsidP="000E7B3C">
            <w:pPr>
              <w:rPr>
                <w:rFonts w:ascii="Arial" w:hAnsi="Arial" w:cs="Arial"/>
                <w:b/>
                <w:sz w:val="20"/>
                <w:szCs w:val="20"/>
              </w:rPr>
            </w:pPr>
            <w:r w:rsidRPr="000F3E52">
              <w:rPr>
                <w:rFonts w:ascii="Arial" w:hAnsi="Arial" w:cs="Arial"/>
                <w:b/>
                <w:sz w:val="20"/>
                <w:szCs w:val="20"/>
              </w:rPr>
              <w:t>Climate change variables</w:t>
            </w:r>
          </w:p>
        </w:tc>
        <w:tc>
          <w:tcPr>
            <w:tcW w:w="1080" w:type="dxa"/>
            <w:tcBorders>
              <w:top w:val="single" w:sz="4" w:space="0" w:color="auto"/>
              <w:bottom w:val="single" w:sz="4" w:space="0" w:color="auto"/>
            </w:tcBorders>
          </w:tcPr>
          <w:p w14:paraId="48979985" w14:textId="77777777" w:rsidR="000F3E52" w:rsidRPr="000F3E52" w:rsidRDefault="000F3E52" w:rsidP="000E7B3C">
            <w:pPr>
              <w:autoSpaceDE w:val="0"/>
              <w:autoSpaceDN w:val="0"/>
              <w:adjustRightInd w:val="0"/>
              <w:jc w:val="both"/>
              <w:rPr>
                <w:rFonts w:ascii="Arial" w:hAnsi="Arial" w:cs="Arial"/>
                <w:b/>
                <w:sz w:val="20"/>
                <w:szCs w:val="20"/>
              </w:rPr>
            </w:pPr>
            <w:r w:rsidRPr="000F3E52">
              <w:rPr>
                <w:rFonts w:ascii="Arial" w:hAnsi="Arial" w:cs="Arial"/>
                <w:b/>
                <w:sz w:val="20"/>
                <w:szCs w:val="20"/>
              </w:rPr>
              <w:t>Yes</w:t>
            </w:r>
          </w:p>
        </w:tc>
        <w:tc>
          <w:tcPr>
            <w:tcW w:w="1080" w:type="dxa"/>
            <w:tcBorders>
              <w:top w:val="single" w:sz="4" w:space="0" w:color="auto"/>
              <w:bottom w:val="single" w:sz="4" w:space="0" w:color="auto"/>
            </w:tcBorders>
          </w:tcPr>
          <w:p w14:paraId="7AE96073" w14:textId="77777777" w:rsidR="000F3E52" w:rsidRPr="000F3E52" w:rsidRDefault="000F3E52" w:rsidP="000E7B3C">
            <w:pPr>
              <w:autoSpaceDE w:val="0"/>
              <w:autoSpaceDN w:val="0"/>
              <w:adjustRightInd w:val="0"/>
              <w:jc w:val="both"/>
              <w:rPr>
                <w:rFonts w:ascii="Arial" w:hAnsi="Arial" w:cs="Arial"/>
                <w:b/>
                <w:sz w:val="20"/>
                <w:szCs w:val="20"/>
              </w:rPr>
            </w:pPr>
            <w:r w:rsidRPr="000F3E52">
              <w:rPr>
                <w:rFonts w:ascii="Arial" w:hAnsi="Arial" w:cs="Arial"/>
                <w:b/>
                <w:sz w:val="20"/>
                <w:szCs w:val="20"/>
              </w:rPr>
              <w:t>No</w:t>
            </w:r>
          </w:p>
        </w:tc>
        <w:tc>
          <w:tcPr>
            <w:tcW w:w="1800" w:type="dxa"/>
            <w:tcBorders>
              <w:top w:val="single" w:sz="4" w:space="0" w:color="auto"/>
              <w:bottom w:val="single" w:sz="4" w:space="0" w:color="auto"/>
            </w:tcBorders>
          </w:tcPr>
          <w:p w14:paraId="66261383" w14:textId="77777777" w:rsidR="000F3E52" w:rsidRPr="000F3E52" w:rsidRDefault="000F3E52" w:rsidP="000E7B3C">
            <w:pPr>
              <w:autoSpaceDE w:val="0"/>
              <w:autoSpaceDN w:val="0"/>
              <w:adjustRightInd w:val="0"/>
              <w:jc w:val="both"/>
              <w:rPr>
                <w:rFonts w:ascii="Arial" w:hAnsi="Arial" w:cs="Arial"/>
                <w:b/>
                <w:sz w:val="20"/>
                <w:szCs w:val="20"/>
              </w:rPr>
            </w:pPr>
            <w:proofErr w:type="spellStart"/>
            <w:r w:rsidRPr="000F3E52">
              <w:rPr>
                <w:rFonts w:ascii="Arial" w:hAnsi="Arial" w:cs="Arial"/>
                <w:b/>
                <w:sz w:val="20"/>
                <w:szCs w:val="20"/>
              </w:rPr>
              <w:t>Mean±S.E</w:t>
            </w:r>
            <w:proofErr w:type="spellEnd"/>
          </w:p>
        </w:tc>
        <w:tc>
          <w:tcPr>
            <w:tcW w:w="1080" w:type="dxa"/>
            <w:tcBorders>
              <w:top w:val="single" w:sz="4" w:space="0" w:color="auto"/>
              <w:bottom w:val="single" w:sz="4" w:space="0" w:color="auto"/>
            </w:tcBorders>
          </w:tcPr>
          <w:p w14:paraId="5DC76C9E" w14:textId="77777777" w:rsidR="000F3E52" w:rsidRPr="000F3E52" w:rsidRDefault="000F3E52" w:rsidP="000E7B3C">
            <w:pPr>
              <w:autoSpaceDE w:val="0"/>
              <w:autoSpaceDN w:val="0"/>
              <w:adjustRightInd w:val="0"/>
              <w:jc w:val="both"/>
              <w:rPr>
                <w:rFonts w:ascii="Arial" w:hAnsi="Arial" w:cs="Arial"/>
                <w:b/>
                <w:sz w:val="20"/>
                <w:szCs w:val="20"/>
              </w:rPr>
            </w:pPr>
            <w:r w:rsidRPr="000F3E52">
              <w:rPr>
                <w:rFonts w:ascii="Arial" w:hAnsi="Arial" w:cs="Arial"/>
                <w:b/>
                <w:sz w:val="20"/>
                <w:szCs w:val="20"/>
              </w:rPr>
              <w:t>Yes</w:t>
            </w:r>
          </w:p>
        </w:tc>
        <w:tc>
          <w:tcPr>
            <w:tcW w:w="1080" w:type="dxa"/>
            <w:tcBorders>
              <w:top w:val="single" w:sz="4" w:space="0" w:color="auto"/>
              <w:bottom w:val="single" w:sz="4" w:space="0" w:color="auto"/>
            </w:tcBorders>
          </w:tcPr>
          <w:p w14:paraId="469ED60B" w14:textId="77777777" w:rsidR="000F3E52" w:rsidRPr="000F3E52" w:rsidRDefault="000F3E52" w:rsidP="000E7B3C">
            <w:pPr>
              <w:autoSpaceDE w:val="0"/>
              <w:autoSpaceDN w:val="0"/>
              <w:adjustRightInd w:val="0"/>
              <w:jc w:val="both"/>
              <w:rPr>
                <w:rFonts w:ascii="Arial" w:hAnsi="Arial" w:cs="Arial"/>
                <w:b/>
                <w:sz w:val="20"/>
                <w:szCs w:val="20"/>
              </w:rPr>
            </w:pPr>
            <w:r w:rsidRPr="000F3E52">
              <w:rPr>
                <w:rFonts w:ascii="Arial" w:hAnsi="Arial" w:cs="Arial"/>
                <w:b/>
                <w:sz w:val="20"/>
                <w:szCs w:val="20"/>
              </w:rPr>
              <w:t>No</w:t>
            </w:r>
          </w:p>
        </w:tc>
        <w:tc>
          <w:tcPr>
            <w:tcW w:w="1710" w:type="dxa"/>
            <w:tcBorders>
              <w:top w:val="single" w:sz="4" w:space="0" w:color="auto"/>
              <w:bottom w:val="single" w:sz="4" w:space="0" w:color="auto"/>
            </w:tcBorders>
          </w:tcPr>
          <w:p w14:paraId="56864C5F" w14:textId="77777777" w:rsidR="000F3E52" w:rsidRPr="000F3E52" w:rsidRDefault="000F3E52" w:rsidP="000E7B3C">
            <w:pPr>
              <w:autoSpaceDE w:val="0"/>
              <w:autoSpaceDN w:val="0"/>
              <w:adjustRightInd w:val="0"/>
              <w:jc w:val="both"/>
              <w:rPr>
                <w:rFonts w:ascii="Arial" w:hAnsi="Arial" w:cs="Arial"/>
                <w:b/>
                <w:sz w:val="20"/>
                <w:szCs w:val="20"/>
              </w:rPr>
            </w:pPr>
            <w:proofErr w:type="spellStart"/>
            <w:r w:rsidRPr="000F3E52">
              <w:rPr>
                <w:rFonts w:ascii="Arial" w:hAnsi="Arial" w:cs="Arial"/>
                <w:b/>
                <w:sz w:val="20"/>
                <w:szCs w:val="20"/>
              </w:rPr>
              <w:t>Mean±S.E</w:t>
            </w:r>
            <w:proofErr w:type="spellEnd"/>
          </w:p>
        </w:tc>
      </w:tr>
      <w:tr w:rsidR="000F3E52" w:rsidRPr="000F3E52" w14:paraId="372A4710" w14:textId="77777777" w:rsidTr="000E7B3C">
        <w:tc>
          <w:tcPr>
            <w:tcW w:w="2142" w:type="dxa"/>
          </w:tcPr>
          <w:p w14:paraId="42E856B0" w14:textId="77777777" w:rsidR="000F3E52" w:rsidRPr="000F3E52" w:rsidRDefault="000F3E52" w:rsidP="000E7B3C">
            <w:pPr>
              <w:autoSpaceDE w:val="0"/>
              <w:autoSpaceDN w:val="0"/>
              <w:adjustRightInd w:val="0"/>
              <w:rPr>
                <w:rFonts w:ascii="Arial" w:hAnsi="Arial" w:cs="Arial"/>
                <w:sz w:val="20"/>
                <w:szCs w:val="20"/>
              </w:rPr>
            </w:pPr>
            <w:r w:rsidRPr="000F3E52">
              <w:rPr>
                <w:rFonts w:ascii="Arial" w:hAnsi="Arial" w:cs="Arial"/>
                <w:sz w:val="20"/>
                <w:szCs w:val="20"/>
              </w:rPr>
              <w:t xml:space="preserve">Flood </w:t>
            </w:r>
          </w:p>
        </w:tc>
        <w:tc>
          <w:tcPr>
            <w:tcW w:w="1080" w:type="dxa"/>
          </w:tcPr>
          <w:p w14:paraId="66526830"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65(54.2)</w:t>
            </w:r>
          </w:p>
        </w:tc>
        <w:tc>
          <w:tcPr>
            <w:tcW w:w="1080" w:type="dxa"/>
          </w:tcPr>
          <w:p w14:paraId="0273F9DE"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15(12.5)</w:t>
            </w:r>
          </w:p>
        </w:tc>
        <w:tc>
          <w:tcPr>
            <w:tcW w:w="1800" w:type="dxa"/>
          </w:tcPr>
          <w:p w14:paraId="364579DD"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1.21±0.05 (7</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2260E051"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31(25.8)</w:t>
            </w:r>
          </w:p>
        </w:tc>
        <w:tc>
          <w:tcPr>
            <w:tcW w:w="1080" w:type="dxa"/>
          </w:tcPr>
          <w:p w14:paraId="798A4369"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9(7.5)</w:t>
            </w:r>
          </w:p>
        </w:tc>
        <w:tc>
          <w:tcPr>
            <w:tcW w:w="1710" w:type="dxa"/>
          </w:tcPr>
          <w:p w14:paraId="484917FE"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1.2±0.06 (5</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15DB4D64" w14:textId="77777777" w:rsidTr="000E7B3C">
        <w:tc>
          <w:tcPr>
            <w:tcW w:w="2142" w:type="dxa"/>
          </w:tcPr>
          <w:p w14:paraId="6BF4F7D8" w14:textId="77777777" w:rsidR="000F3E52" w:rsidRPr="000F3E52" w:rsidRDefault="000F3E52" w:rsidP="000E7B3C">
            <w:pPr>
              <w:autoSpaceDE w:val="0"/>
              <w:autoSpaceDN w:val="0"/>
              <w:adjustRightInd w:val="0"/>
              <w:rPr>
                <w:rFonts w:ascii="Arial" w:hAnsi="Arial" w:cs="Arial"/>
                <w:sz w:val="20"/>
                <w:szCs w:val="20"/>
              </w:rPr>
            </w:pPr>
            <w:r w:rsidRPr="000F3E52">
              <w:rPr>
                <w:rFonts w:ascii="Arial" w:hAnsi="Arial" w:cs="Arial"/>
                <w:sz w:val="20"/>
                <w:szCs w:val="20"/>
              </w:rPr>
              <w:t>Short period of harmattan</w:t>
            </w:r>
          </w:p>
        </w:tc>
        <w:tc>
          <w:tcPr>
            <w:tcW w:w="1080" w:type="dxa"/>
          </w:tcPr>
          <w:p w14:paraId="2FD4FACD"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33(27.5)</w:t>
            </w:r>
          </w:p>
        </w:tc>
        <w:tc>
          <w:tcPr>
            <w:tcW w:w="1080" w:type="dxa"/>
          </w:tcPr>
          <w:p w14:paraId="18A66284"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47(39.2)</w:t>
            </w:r>
          </w:p>
        </w:tc>
        <w:tc>
          <w:tcPr>
            <w:tcW w:w="1800" w:type="dxa"/>
          </w:tcPr>
          <w:p w14:paraId="421E25D7"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1.59±0.06 (1</w:t>
            </w:r>
            <w:r w:rsidRPr="000F3E52">
              <w:rPr>
                <w:rFonts w:ascii="Arial" w:hAnsi="Arial" w:cs="Arial"/>
                <w:sz w:val="20"/>
                <w:szCs w:val="20"/>
                <w:vertAlign w:val="superscript"/>
              </w:rPr>
              <w:t>st</w:t>
            </w:r>
            <w:r w:rsidRPr="000F3E52">
              <w:rPr>
                <w:rFonts w:ascii="Arial" w:hAnsi="Arial" w:cs="Arial"/>
                <w:sz w:val="20"/>
                <w:szCs w:val="20"/>
              </w:rPr>
              <w:t>)</w:t>
            </w:r>
          </w:p>
        </w:tc>
        <w:tc>
          <w:tcPr>
            <w:tcW w:w="1080" w:type="dxa"/>
          </w:tcPr>
          <w:p w14:paraId="199E7250"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19(15.8)</w:t>
            </w:r>
          </w:p>
        </w:tc>
        <w:tc>
          <w:tcPr>
            <w:tcW w:w="1080" w:type="dxa"/>
          </w:tcPr>
          <w:p w14:paraId="6E942C4B"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21(17.5)</w:t>
            </w:r>
          </w:p>
        </w:tc>
        <w:tc>
          <w:tcPr>
            <w:tcW w:w="1710" w:type="dxa"/>
          </w:tcPr>
          <w:p w14:paraId="45743328"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1.53±0.08 (1</w:t>
            </w:r>
            <w:r w:rsidRPr="000F3E52">
              <w:rPr>
                <w:rFonts w:ascii="Arial" w:hAnsi="Arial" w:cs="Arial"/>
                <w:sz w:val="20"/>
                <w:szCs w:val="20"/>
                <w:vertAlign w:val="superscript"/>
              </w:rPr>
              <w:t>st</w:t>
            </w:r>
            <w:r w:rsidRPr="000F3E52">
              <w:rPr>
                <w:rFonts w:ascii="Arial" w:hAnsi="Arial" w:cs="Arial"/>
                <w:sz w:val="20"/>
                <w:szCs w:val="20"/>
              </w:rPr>
              <w:t>)</w:t>
            </w:r>
          </w:p>
        </w:tc>
      </w:tr>
      <w:tr w:rsidR="000F3E52" w:rsidRPr="000F3E52" w14:paraId="176977B2" w14:textId="77777777" w:rsidTr="000E7B3C">
        <w:tc>
          <w:tcPr>
            <w:tcW w:w="2142" w:type="dxa"/>
          </w:tcPr>
          <w:p w14:paraId="1934B039" w14:textId="77777777" w:rsidR="000F3E52" w:rsidRPr="000F3E52" w:rsidRDefault="000F3E52" w:rsidP="000E7B3C">
            <w:pPr>
              <w:autoSpaceDE w:val="0"/>
              <w:autoSpaceDN w:val="0"/>
              <w:adjustRightInd w:val="0"/>
              <w:rPr>
                <w:rFonts w:ascii="Arial" w:hAnsi="Arial" w:cs="Arial"/>
                <w:sz w:val="20"/>
                <w:szCs w:val="20"/>
              </w:rPr>
            </w:pPr>
            <w:r w:rsidRPr="000F3E52">
              <w:rPr>
                <w:rFonts w:ascii="Arial" w:hAnsi="Arial" w:cs="Arial"/>
                <w:sz w:val="20"/>
                <w:szCs w:val="20"/>
              </w:rPr>
              <w:t>High temperature</w:t>
            </w:r>
          </w:p>
        </w:tc>
        <w:tc>
          <w:tcPr>
            <w:tcW w:w="1080" w:type="dxa"/>
          </w:tcPr>
          <w:p w14:paraId="15594BB5"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58(48.3)</w:t>
            </w:r>
          </w:p>
        </w:tc>
        <w:tc>
          <w:tcPr>
            <w:tcW w:w="1080" w:type="dxa"/>
          </w:tcPr>
          <w:p w14:paraId="1DBA1FCB"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22(18.3)</w:t>
            </w:r>
          </w:p>
        </w:tc>
        <w:tc>
          <w:tcPr>
            <w:tcW w:w="1800" w:type="dxa"/>
          </w:tcPr>
          <w:p w14:paraId="08627BB3"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1.28±0.05 (4</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45304A68"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26(21.7)</w:t>
            </w:r>
          </w:p>
        </w:tc>
        <w:tc>
          <w:tcPr>
            <w:tcW w:w="1080" w:type="dxa"/>
          </w:tcPr>
          <w:p w14:paraId="68A36373"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14(11.7)</w:t>
            </w:r>
          </w:p>
        </w:tc>
        <w:tc>
          <w:tcPr>
            <w:tcW w:w="1710" w:type="dxa"/>
          </w:tcPr>
          <w:p w14:paraId="5F2B33A7"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1.35±0.08 (2</w:t>
            </w:r>
            <w:r w:rsidRPr="000F3E52">
              <w:rPr>
                <w:rFonts w:ascii="Arial" w:hAnsi="Arial" w:cs="Arial"/>
                <w:sz w:val="20"/>
                <w:szCs w:val="20"/>
                <w:vertAlign w:val="superscript"/>
              </w:rPr>
              <w:t>nd</w:t>
            </w:r>
            <w:r w:rsidRPr="000F3E52">
              <w:rPr>
                <w:rFonts w:ascii="Arial" w:hAnsi="Arial" w:cs="Arial"/>
                <w:sz w:val="20"/>
                <w:szCs w:val="20"/>
              </w:rPr>
              <w:t>)</w:t>
            </w:r>
          </w:p>
        </w:tc>
      </w:tr>
      <w:tr w:rsidR="000F3E52" w:rsidRPr="000F3E52" w14:paraId="5F3E7183" w14:textId="77777777" w:rsidTr="000E7B3C">
        <w:tc>
          <w:tcPr>
            <w:tcW w:w="2142" w:type="dxa"/>
          </w:tcPr>
          <w:p w14:paraId="44219BF7" w14:textId="77777777" w:rsidR="000F3E52" w:rsidRPr="000F3E52" w:rsidRDefault="000F3E52" w:rsidP="000E7B3C">
            <w:pPr>
              <w:autoSpaceDE w:val="0"/>
              <w:autoSpaceDN w:val="0"/>
              <w:adjustRightInd w:val="0"/>
              <w:rPr>
                <w:rFonts w:ascii="Arial" w:hAnsi="Arial" w:cs="Arial"/>
                <w:sz w:val="20"/>
                <w:szCs w:val="20"/>
              </w:rPr>
            </w:pPr>
            <w:r w:rsidRPr="000F3E52">
              <w:rPr>
                <w:rFonts w:ascii="Arial" w:hAnsi="Arial" w:cs="Arial"/>
                <w:sz w:val="20"/>
                <w:szCs w:val="20"/>
              </w:rPr>
              <w:t>Excessive wind</w:t>
            </w:r>
          </w:p>
        </w:tc>
        <w:tc>
          <w:tcPr>
            <w:tcW w:w="1080" w:type="dxa"/>
          </w:tcPr>
          <w:p w14:paraId="58692454"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51(42.5)</w:t>
            </w:r>
          </w:p>
        </w:tc>
        <w:tc>
          <w:tcPr>
            <w:tcW w:w="1080" w:type="dxa"/>
          </w:tcPr>
          <w:p w14:paraId="54A37CF0"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29(24.2)</w:t>
            </w:r>
          </w:p>
        </w:tc>
        <w:tc>
          <w:tcPr>
            <w:tcW w:w="1800" w:type="dxa"/>
          </w:tcPr>
          <w:p w14:paraId="1EFCD589"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1.36±0.05 (2</w:t>
            </w:r>
            <w:r w:rsidRPr="000F3E52">
              <w:rPr>
                <w:rFonts w:ascii="Arial" w:hAnsi="Arial" w:cs="Arial"/>
                <w:sz w:val="20"/>
                <w:szCs w:val="20"/>
                <w:vertAlign w:val="superscript"/>
              </w:rPr>
              <w:t>nd</w:t>
            </w:r>
            <w:r w:rsidRPr="000F3E52">
              <w:rPr>
                <w:rFonts w:ascii="Arial" w:hAnsi="Arial" w:cs="Arial"/>
                <w:sz w:val="20"/>
                <w:szCs w:val="20"/>
              </w:rPr>
              <w:t>)</w:t>
            </w:r>
          </w:p>
        </w:tc>
        <w:tc>
          <w:tcPr>
            <w:tcW w:w="1080" w:type="dxa"/>
          </w:tcPr>
          <w:p w14:paraId="6498B425"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28(23.3)</w:t>
            </w:r>
          </w:p>
        </w:tc>
        <w:tc>
          <w:tcPr>
            <w:tcW w:w="1080" w:type="dxa"/>
          </w:tcPr>
          <w:p w14:paraId="5143E54E"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12(10.0)</w:t>
            </w:r>
          </w:p>
        </w:tc>
        <w:tc>
          <w:tcPr>
            <w:tcW w:w="1710" w:type="dxa"/>
          </w:tcPr>
          <w:p w14:paraId="34C0B076"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1.3±0.07 (3</w:t>
            </w:r>
            <w:r w:rsidRPr="000F3E52">
              <w:rPr>
                <w:rFonts w:ascii="Arial" w:hAnsi="Arial" w:cs="Arial"/>
                <w:sz w:val="20"/>
                <w:szCs w:val="20"/>
                <w:vertAlign w:val="superscript"/>
              </w:rPr>
              <w:t>rd</w:t>
            </w:r>
            <w:r w:rsidRPr="000F3E52">
              <w:rPr>
                <w:rFonts w:ascii="Arial" w:hAnsi="Arial" w:cs="Arial"/>
                <w:sz w:val="20"/>
                <w:szCs w:val="20"/>
              </w:rPr>
              <w:t>)</w:t>
            </w:r>
          </w:p>
        </w:tc>
      </w:tr>
      <w:tr w:rsidR="000F3E52" w:rsidRPr="000F3E52" w14:paraId="184B5418" w14:textId="77777777" w:rsidTr="000E7B3C">
        <w:tc>
          <w:tcPr>
            <w:tcW w:w="2142" w:type="dxa"/>
          </w:tcPr>
          <w:p w14:paraId="799595D6" w14:textId="77777777" w:rsidR="000F3E52" w:rsidRPr="000F3E52" w:rsidRDefault="000F3E52" w:rsidP="000E7B3C">
            <w:pPr>
              <w:autoSpaceDE w:val="0"/>
              <w:autoSpaceDN w:val="0"/>
              <w:adjustRightInd w:val="0"/>
              <w:rPr>
                <w:rFonts w:ascii="Arial" w:hAnsi="Arial" w:cs="Arial"/>
                <w:sz w:val="20"/>
                <w:szCs w:val="20"/>
              </w:rPr>
            </w:pPr>
            <w:r w:rsidRPr="000F3E52">
              <w:rPr>
                <w:rFonts w:ascii="Arial" w:hAnsi="Arial" w:cs="Arial"/>
                <w:sz w:val="20"/>
                <w:szCs w:val="20"/>
              </w:rPr>
              <w:t>High heat waves</w:t>
            </w:r>
          </w:p>
        </w:tc>
        <w:tc>
          <w:tcPr>
            <w:tcW w:w="1080" w:type="dxa"/>
          </w:tcPr>
          <w:p w14:paraId="7AA23E7B"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58(48.3)</w:t>
            </w:r>
          </w:p>
        </w:tc>
        <w:tc>
          <w:tcPr>
            <w:tcW w:w="1080" w:type="dxa"/>
          </w:tcPr>
          <w:p w14:paraId="3D43EBBF"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22(18.3)</w:t>
            </w:r>
          </w:p>
        </w:tc>
        <w:tc>
          <w:tcPr>
            <w:tcW w:w="1800" w:type="dxa"/>
          </w:tcPr>
          <w:p w14:paraId="71B7C9FD"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1.28±0.05 (4</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32CCD351"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32(26.7)</w:t>
            </w:r>
          </w:p>
        </w:tc>
        <w:tc>
          <w:tcPr>
            <w:tcW w:w="1080" w:type="dxa"/>
          </w:tcPr>
          <w:p w14:paraId="76D38D2F"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8(6.7)</w:t>
            </w:r>
          </w:p>
        </w:tc>
        <w:tc>
          <w:tcPr>
            <w:tcW w:w="1710" w:type="dxa"/>
          </w:tcPr>
          <w:p w14:paraId="2CDC3E35"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1.2±0.06 (5</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29B0EC6F" w14:textId="77777777" w:rsidTr="000E7B3C">
        <w:tc>
          <w:tcPr>
            <w:tcW w:w="2142" w:type="dxa"/>
          </w:tcPr>
          <w:p w14:paraId="1CE5D238" w14:textId="77777777" w:rsidR="000F3E52" w:rsidRPr="000F3E52" w:rsidRDefault="000F3E52" w:rsidP="000E7B3C">
            <w:pPr>
              <w:autoSpaceDE w:val="0"/>
              <w:autoSpaceDN w:val="0"/>
              <w:adjustRightInd w:val="0"/>
              <w:rPr>
                <w:rFonts w:ascii="Arial" w:hAnsi="Arial" w:cs="Arial"/>
                <w:sz w:val="20"/>
                <w:szCs w:val="20"/>
              </w:rPr>
            </w:pPr>
            <w:r w:rsidRPr="000F3E52">
              <w:rPr>
                <w:rFonts w:ascii="Arial" w:hAnsi="Arial" w:cs="Arial"/>
                <w:sz w:val="20"/>
                <w:szCs w:val="20"/>
              </w:rPr>
              <w:t xml:space="preserve">High sunshine drought </w:t>
            </w:r>
          </w:p>
        </w:tc>
        <w:tc>
          <w:tcPr>
            <w:tcW w:w="1080" w:type="dxa"/>
          </w:tcPr>
          <w:p w14:paraId="37BE7C58"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56(46.7)</w:t>
            </w:r>
          </w:p>
        </w:tc>
        <w:tc>
          <w:tcPr>
            <w:tcW w:w="1080" w:type="dxa"/>
          </w:tcPr>
          <w:p w14:paraId="21B5192F"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24(20.0)</w:t>
            </w:r>
          </w:p>
        </w:tc>
        <w:tc>
          <w:tcPr>
            <w:tcW w:w="1800" w:type="dxa"/>
          </w:tcPr>
          <w:p w14:paraId="3B93D20D"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1.3±0.05 (3</w:t>
            </w:r>
            <w:r w:rsidRPr="000F3E52">
              <w:rPr>
                <w:rFonts w:ascii="Arial" w:hAnsi="Arial" w:cs="Arial"/>
                <w:sz w:val="20"/>
                <w:szCs w:val="20"/>
                <w:vertAlign w:val="superscript"/>
              </w:rPr>
              <w:t>rd</w:t>
            </w:r>
            <w:r w:rsidRPr="000F3E52">
              <w:rPr>
                <w:rFonts w:ascii="Arial" w:hAnsi="Arial" w:cs="Arial"/>
                <w:sz w:val="20"/>
                <w:szCs w:val="20"/>
              </w:rPr>
              <w:t>)</w:t>
            </w:r>
          </w:p>
        </w:tc>
        <w:tc>
          <w:tcPr>
            <w:tcW w:w="1080" w:type="dxa"/>
          </w:tcPr>
          <w:p w14:paraId="30EE1C7B"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31(25.8)</w:t>
            </w:r>
          </w:p>
        </w:tc>
        <w:tc>
          <w:tcPr>
            <w:tcW w:w="1080" w:type="dxa"/>
          </w:tcPr>
          <w:p w14:paraId="39C779C5"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9(7.5)</w:t>
            </w:r>
          </w:p>
        </w:tc>
        <w:tc>
          <w:tcPr>
            <w:tcW w:w="1710" w:type="dxa"/>
          </w:tcPr>
          <w:p w14:paraId="3497414D"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1.2±0.07 (4</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14A79E3B" w14:textId="77777777" w:rsidTr="000E7B3C">
        <w:tc>
          <w:tcPr>
            <w:tcW w:w="2142" w:type="dxa"/>
          </w:tcPr>
          <w:p w14:paraId="036B206A" w14:textId="77777777" w:rsidR="000F3E52" w:rsidRPr="000F3E52" w:rsidRDefault="000F3E52" w:rsidP="000E7B3C">
            <w:pPr>
              <w:autoSpaceDE w:val="0"/>
              <w:autoSpaceDN w:val="0"/>
              <w:adjustRightInd w:val="0"/>
              <w:rPr>
                <w:rFonts w:ascii="Arial" w:hAnsi="Arial" w:cs="Arial"/>
                <w:sz w:val="20"/>
                <w:szCs w:val="20"/>
              </w:rPr>
            </w:pPr>
            <w:r w:rsidRPr="000F3E52">
              <w:rPr>
                <w:rFonts w:ascii="Arial" w:hAnsi="Arial" w:cs="Arial"/>
                <w:sz w:val="20"/>
                <w:szCs w:val="20"/>
              </w:rPr>
              <w:t xml:space="preserve">Increase incident of pest and diseases </w:t>
            </w:r>
          </w:p>
        </w:tc>
        <w:tc>
          <w:tcPr>
            <w:tcW w:w="1080" w:type="dxa"/>
          </w:tcPr>
          <w:p w14:paraId="3FC73DED"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58(48.3)</w:t>
            </w:r>
          </w:p>
        </w:tc>
        <w:tc>
          <w:tcPr>
            <w:tcW w:w="1080" w:type="dxa"/>
          </w:tcPr>
          <w:p w14:paraId="599F8882"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22(18.3)</w:t>
            </w:r>
          </w:p>
        </w:tc>
        <w:tc>
          <w:tcPr>
            <w:tcW w:w="1800" w:type="dxa"/>
          </w:tcPr>
          <w:p w14:paraId="5844D424"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1.28±0.05 (4</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638B5F03"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32(26.7)</w:t>
            </w:r>
          </w:p>
        </w:tc>
        <w:tc>
          <w:tcPr>
            <w:tcW w:w="1080" w:type="dxa"/>
          </w:tcPr>
          <w:p w14:paraId="74C8F28B"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8(6.7)</w:t>
            </w:r>
          </w:p>
        </w:tc>
        <w:tc>
          <w:tcPr>
            <w:tcW w:w="1710" w:type="dxa"/>
          </w:tcPr>
          <w:p w14:paraId="5C0DB362"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1.2±0.06 (5</w:t>
            </w:r>
            <w:proofErr w:type="gramStart"/>
            <w:r w:rsidRPr="000F3E52">
              <w:rPr>
                <w:rFonts w:ascii="Arial" w:hAnsi="Arial" w:cs="Arial"/>
                <w:sz w:val="20"/>
                <w:szCs w:val="20"/>
                <w:vertAlign w:val="superscript"/>
              </w:rPr>
              <w:t>th</w:t>
            </w:r>
            <w:r w:rsidRPr="000F3E52">
              <w:rPr>
                <w:rFonts w:ascii="Arial" w:hAnsi="Arial" w:cs="Arial"/>
                <w:sz w:val="20"/>
                <w:szCs w:val="20"/>
              </w:rPr>
              <w:t xml:space="preserve">)   </w:t>
            </w:r>
            <w:proofErr w:type="gramEnd"/>
            <w:r w:rsidRPr="000F3E52">
              <w:rPr>
                <w:rFonts w:ascii="Arial" w:hAnsi="Arial" w:cs="Arial"/>
                <w:sz w:val="20"/>
                <w:szCs w:val="20"/>
              </w:rPr>
              <w:t xml:space="preserve"> </w:t>
            </w:r>
          </w:p>
        </w:tc>
      </w:tr>
    </w:tbl>
    <w:p w14:paraId="7D6DF8EC" w14:textId="77777777" w:rsidR="000F3E52" w:rsidRPr="000F3E52" w:rsidRDefault="000F3E52" w:rsidP="000F3E52">
      <w:pPr>
        <w:jc w:val="both"/>
        <w:rPr>
          <w:rFonts w:ascii="Arial" w:hAnsi="Arial" w:cs="Arial"/>
          <w:b/>
        </w:rPr>
      </w:pPr>
      <w:r w:rsidRPr="000F3E52">
        <w:rPr>
          <w:rFonts w:ascii="Arial" w:hAnsi="Arial" w:cs="Arial"/>
          <w:b/>
        </w:rPr>
        <w:tab/>
        <w:t xml:space="preserve">All figures in parentheses are in percentage </w:t>
      </w:r>
    </w:p>
    <w:p w14:paraId="50261DA0" w14:textId="77777777" w:rsidR="000F3E52" w:rsidRDefault="000F3E52" w:rsidP="000F3E52">
      <w:pPr>
        <w:jc w:val="both"/>
        <w:rPr>
          <w:rFonts w:ascii="Arial" w:hAnsi="Arial" w:cs="Arial"/>
        </w:rPr>
      </w:pPr>
      <w:r w:rsidRPr="00BA5F63">
        <w:rPr>
          <w:rFonts w:ascii="Arial" w:hAnsi="Arial" w:cs="Arial"/>
        </w:rPr>
        <w:t>Source: Fieldwork, 2023</w:t>
      </w:r>
    </w:p>
    <w:p w14:paraId="78D14EA5" w14:textId="19F74851" w:rsidR="000F3E52" w:rsidRPr="002524A1" w:rsidRDefault="000F3E52" w:rsidP="000F3E52">
      <w:pPr>
        <w:rPr>
          <w:rFonts w:ascii="Arial" w:hAnsi="Arial" w:cs="Arial"/>
          <w:b/>
          <w:sz w:val="22"/>
          <w:szCs w:val="22"/>
        </w:rPr>
      </w:pPr>
      <w:r w:rsidRPr="002524A1">
        <w:rPr>
          <w:rFonts w:ascii="Arial" w:hAnsi="Arial" w:cs="Arial"/>
          <w:b/>
          <w:sz w:val="22"/>
          <w:szCs w:val="22"/>
        </w:rPr>
        <w:t>3.4 Vulnerability Effects of Climate Change on Fish Farming</w:t>
      </w:r>
    </w:p>
    <w:p w14:paraId="10C2FEFD" w14:textId="77777777" w:rsidR="000F3E52" w:rsidRPr="000F3E52" w:rsidRDefault="000F3E52" w:rsidP="000F3E52">
      <w:pPr>
        <w:jc w:val="both"/>
        <w:rPr>
          <w:rFonts w:ascii="Arial" w:hAnsi="Arial" w:cs="Arial"/>
        </w:rPr>
      </w:pPr>
      <w:r w:rsidRPr="000F3E52">
        <w:rPr>
          <w:rFonts w:ascii="Arial" w:hAnsi="Arial" w:cs="Arial"/>
        </w:rPr>
        <w:t xml:space="preserve">Table 4 presents the perceived vulnerability of fish farming to climate change among respondents. Both male and female farmers identified poor-quality harvest (M = 1.40±0.06; F = 1.43±0.08) and heat stress on fish (M = 1.43±0.06; F = 1.40±0.08) as the most significant climate-related challenges. These vulnerabilities are largely attributed to insufficient water availability, particularly during the dry season. This finding aligns with </w:t>
      </w:r>
      <w:proofErr w:type="spellStart"/>
      <w:r w:rsidRPr="000F3E52">
        <w:rPr>
          <w:rFonts w:ascii="Arial" w:hAnsi="Arial" w:cs="Arial"/>
        </w:rPr>
        <w:t>Adebo</w:t>
      </w:r>
      <w:proofErr w:type="spellEnd"/>
      <w:r w:rsidRPr="000F3E52">
        <w:rPr>
          <w:rFonts w:ascii="Arial" w:hAnsi="Arial" w:cs="Arial"/>
        </w:rPr>
        <w:t xml:space="preserve"> and </w:t>
      </w:r>
      <w:proofErr w:type="spellStart"/>
      <w:r w:rsidRPr="000F3E52">
        <w:rPr>
          <w:rFonts w:ascii="Arial" w:hAnsi="Arial" w:cs="Arial"/>
        </w:rPr>
        <w:t>Ayelari</w:t>
      </w:r>
      <w:proofErr w:type="spellEnd"/>
      <w:r w:rsidRPr="000F3E52">
        <w:rPr>
          <w:rFonts w:ascii="Arial" w:hAnsi="Arial" w:cs="Arial"/>
        </w:rPr>
        <w:t xml:space="preserve"> (2011), who emphasized that successful aquaculture depends on adequate water in both quality and quantity. Heat stress and poor water conditions increase fish mortality, directly affecting farmers’ income. This observation corroborates Dewit and Stankiewicz (2006), who reported that </w:t>
      </w:r>
      <w:r w:rsidRPr="000F3E52">
        <w:rPr>
          <w:rFonts w:ascii="Arial" w:hAnsi="Arial" w:cs="Arial"/>
        </w:rPr>
        <w:lastRenderedPageBreak/>
        <w:t xml:space="preserve">the adverse impacts of climate change on fish farming manifest through reduced fish yields and decreased household earnings. Overall, the results highlight that water scarcity and thermal stress are primary drivers of vulnerability in smallholder fish farming systems.    </w:t>
      </w:r>
    </w:p>
    <w:p w14:paraId="23BCEAE1" w14:textId="77777777" w:rsidR="000F3E52" w:rsidRPr="000F3E52" w:rsidRDefault="000F3E52" w:rsidP="000F3E52">
      <w:pPr>
        <w:jc w:val="both"/>
        <w:rPr>
          <w:rFonts w:ascii="Arial" w:hAnsi="Arial" w:cs="Arial"/>
          <w:b/>
        </w:rPr>
      </w:pPr>
      <w:r w:rsidRPr="000F3E52">
        <w:rPr>
          <w:rFonts w:ascii="Arial" w:hAnsi="Arial" w:cs="Arial"/>
          <w:b/>
        </w:rPr>
        <w:t xml:space="preserve">  Table 4: Vulnerability effect of climate change on fish farming</w:t>
      </w:r>
    </w:p>
    <w:tbl>
      <w:tblPr>
        <w:tblStyle w:val="TableGrid"/>
        <w:tblW w:w="10800" w:type="dxa"/>
        <w:tblInd w:w="-4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080"/>
        <w:gridCol w:w="1080"/>
        <w:gridCol w:w="1800"/>
        <w:gridCol w:w="1080"/>
        <w:gridCol w:w="1080"/>
        <w:gridCol w:w="1800"/>
      </w:tblGrid>
      <w:tr w:rsidR="000F3E52" w:rsidRPr="000F3E52" w14:paraId="400234A8" w14:textId="77777777" w:rsidTr="000E7B3C">
        <w:tc>
          <w:tcPr>
            <w:tcW w:w="2880" w:type="dxa"/>
            <w:tcBorders>
              <w:bottom w:val="single" w:sz="4" w:space="0" w:color="auto"/>
            </w:tcBorders>
          </w:tcPr>
          <w:p w14:paraId="218B91B5" w14:textId="77777777" w:rsidR="000F3E52" w:rsidRPr="000F3E52" w:rsidRDefault="000F3E52" w:rsidP="000E7B3C">
            <w:pPr>
              <w:autoSpaceDE w:val="0"/>
              <w:autoSpaceDN w:val="0"/>
              <w:adjustRightInd w:val="0"/>
              <w:jc w:val="both"/>
              <w:rPr>
                <w:rFonts w:ascii="Arial" w:hAnsi="Arial" w:cs="Arial"/>
                <w:b/>
                <w:sz w:val="20"/>
                <w:szCs w:val="20"/>
              </w:rPr>
            </w:pPr>
          </w:p>
        </w:tc>
        <w:tc>
          <w:tcPr>
            <w:tcW w:w="2160" w:type="dxa"/>
            <w:gridSpan w:val="2"/>
            <w:tcBorders>
              <w:bottom w:val="single" w:sz="4" w:space="0" w:color="auto"/>
            </w:tcBorders>
          </w:tcPr>
          <w:p w14:paraId="026189AD" w14:textId="77777777" w:rsidR="000F3E52" w:rsidRPr="000F3E52" w:rsidRDefault="000F3E52" w:rsidP="000E7B3C">
            <w:pPr>
              <w:autoSpaceDE w:val="0"/>
              <w:autoSpaceDN w:val="0"/>
              <w:adjustRightInd w:val="0"/>
              <w:jc w:val="both"/>
              <w:rPr>
                <w:rFonts w:ascii="Arial" w:hAnsi="Arial" w:cs="Arial"/>
                <w:b/>
                <w:sz w:val="20"/>
                <w:szCs w:val="20"/>
              </w:rPr>
            </w:pPr>
            <w:r w:rsidRPr="000F3E52">
              <w:rPr>
                <w:rFonts w:ascii="Arial" w:hAnsi="Arial" w:cs="Arial"/>
                <w:b/>
                <w:sz w:val="20"/>
                <w:szCs w:val="20"/>
              </w:rPr>
              <w:t xml:space="preserve">                   Male</w:t>
            </w:r>
          </w:p>
        </w:tc>
        <w:tc>
          <w:tcPr>
            <w:tcW w:w="1800" w:type="dxa"/>
            <w:tcBorders>
              <w:bottom w:val="single" w:sz="4" w:space="0" w:color="auto"/>
            </w:tcBorders>
          </w:tcPr>
          <w:p w14:paraId="72EB58CF" w14:textId="77777777" w:rsidR="000F3E52" w:rsidRPr="000F3E52" w:rsidRDefault="000F3E52" w:rsidP="000E7B3C">
            <w:pPr>
              <w:autoSpaceDE w:val="0"/>
              <w:autoSpaceDN w:val="0"/>
              <w:adjustRightInd w:val="0"/>
              <w:jc w:val="both"/>
              <w:rPr>
                <w:rFonts w:ascii="Arial" w:hAnsi="Arial" w:cs="Arial"/>
                <w:b/>
                <w:sz w:val="20"/>
                <w:szCs w:val="20"/>
              </w:rPr>
            </w:pPr>
          </w:p>
        </w:tc>
        <w:tc>
          <w:tcPr>
            <w:tcW w:w="2160" w:type="dxa"/>
            <w:gridSpan w:val="2"/>
            <w:tcBorders>
              <w:bottom w:val="single" w:sz="4" w:space="0" w:color="auto"/>
            </w:tcBorders>
          </w:tcPr>
          <w:p w14:paraId="49BAE86C" w14:textId="77777777" w:rsidR="000F3E52" w:rsidRPr="000F3E52" w:rsidRDefault="000F3E52" w:rsidP="000E7B3C">
            <w:pPr>
              <w:autoSpaceDE w:val="0"/>
              <w:autoSpaceDN w:val="0"/>
              <w:adjustRightInd w:val="0"/>
              <w:jc w:val="both"/>
              <w:rPr>
                <w:rFonts w:ascii="Arial" w:hAnsi="Arial" w:cs="Arial"/>
                <w:b/>
                <w:sz w:val="20"/>
                <w:szCs w:val="20"/>
              </w:rPr>
            </w:pPr>
            <w:r w:rsidRPr="000F3E52">
              <w:rPr>
                <w:rFonts w:ascii="Arial" w:hAnsi="Arial" w:cs="Arial"/>
                <w:b/>
                <w:sz w:val="20"/>
                <w:szCs w:val="20"/>
              </w:rPr>
              <w:t xml:space="preserve">             Female</w:t>
            </w:r>
          </w:p>
        </w:tc>
        <w:tc>
          <w:tcPr>
            <w:tcW w:w="1800" w:type="dxa"/>
            <w:tcBorders>
              <w:bottom w:val="single" w:sz="4" w:space="0" w:color="auto"/>
            </w:tcBorders>
          </w:tcPr>
          <w:p w14:paraId="2273654E" w14:textId="77777777" w:rsidR="000F3E52" w:rsidRPr="000F3E52" w:rsidRDefault="000F3E52" w:rsidP="000E7B3C">
            <w:pPr>
              <w:autoSpaceDE w:val="0"/>
              <w:autoSpaceDN w:val="0"/>
              <w:adjustRightInd w:val="0"/>
              <w:jc w:val="both"/>
              <w:rPr>
                <w:rFonts w:ascii="Arial" w:hAnsi="Arial" w:cs="Arial"/>
                <w:b/>
                <w:sz w:val="20"/>
                <w:szCs w:val="20"/>
              </w:rPr>
            </w:pPr>
          </w:p>
        </w:tc>
      </w:tr>
      <w:tr w:rsidR="000F3E52" w:rsidRPr="000F3E52" w14:paraId="4F72DB51" w14:textId="77777777" w:rsidTr="000E7B3C">
        <w:tc>
          <w:tcPr>
            <w:tcW w:w="2880" w:type="dxa"/>
            <w:tcBorders>
              <w:top w:val="single" w:sz="4" w:space="0" w:color="auto"/>
              <w:bottom w:val="single" w:sz="4" w:space="0" w:color="auto"/>
            </w:tcBorders>
          </w:tcPr>
          <w:p w14:paraId="2FAAEA46" w14:textId="77777777" w:rsidR="000F3E52" w:rsidRPr="000F3E52" w:rsidRDefault="000F3E52" w:rsidP="000E7B3C">
            <w:pPr>
              <w:jc w:val="both"/>
              <w:rPr>
                <w:rFonts w:ascii="Arial" w:hAnsi="Arial" w:cs="Arial"/>
                <w:b/>
                <w:sz w:val="20"/>
                <w:szCs w:val="20"/>
              </w:rPr>
            </w:pPr>
            <w:r w:rsidRPr="000F3E52">
              <w:rPr>
                <w:rFonts w:ascii="Arial" w:hAnsi="Arial" w:cs="Arial"/>
                <w:b/>
                <w:sz w:val="20"/>
                <w:szCs w:val="20"/>
              </w:rPr>
              <w:t xml:space="preserve">Vulnerability </w:t>
            </w:r>
          </w:p>
        </w:tc>
        <w:tc>
          <w:tcPr>
            <w:tcW w:w="1080" w:type="dxa"/>
            <w:tcBorders>
              <w:top w:val="single" w:sz="4" w:space="0" w:color="auto"/>
              <w:bottom w:val="single" w:sz="4" w:space="0" w:color="auto"/>
            </w:tcBorders>
          </w:tcPr>
          <w:p w14:paraId="4AEA3FB8" w14:textId="77777777" w:rsidR="000F3E52" w:rsidRPr="000F3E52" w:rsidRDefault="000F3E52" w:rsidP="000E7B3C">
            <w:pPr>
              <w:autoSpaceDE w:val="0"/>
              <w:autoSpaceDN w:val="0"/>
              <w:adjustRightInd w:val="0"/>
              <w:jc w:val="both"/>
              <w:rPr>
                <w:rFonts w:ascii="Arial" w:hAnsi="Arial" w:cs="Arial"/>
                <w:b/>
                <w:sz w:val="20"/>
                <w:szCs w:val="20"/>
              </w:rPr>
            </w:pPr>
            <w:r w:rsidRPr="000F3E52">
              <w:rPr>
                <w:rFonts w:ascii="Arial" w:hAnsi="Arial" w:cs="Arial"/>
                <w:b/>
                <w:sz w:val="20"/>
                <w:szCs w:val="20"/>
              </w:rPr>
              <w:t>Yes</w:t>
            </w:r>
          </w:p>
        </w:tc>
        <w:tc>
          <w:tcPr>
            <w:tcW w:w="1080" w:type="dxa"/>
            <w:tcBorders>
              <w:top w:val="single" w:sz="4" w:space="0" w:color="auto"/>
              <w:bottom w:val="single" w:sz="4" w:space="0" w:color="auto"/>
            </w:tcBorders>
          </w:tcPr>
          <w:p w14:paraId="179B49D7" w14:textId="77777777" w:rsidR="000F3E52" w:rsidRPr="000F3E52" w:rsidRDefault="000F3E52" w:rsidP="000E7B3C">
            <w:pPr>
              <w:autoSpaceDE w:val="0"/>
              <w:autoSpaceDN w:val="0"/>
              <w:adjustRightInd w:val="0"/>
              <w:jc w:val="both"/>
              <w:rPr>
                <w:rFonts w:ascii="Arial" w:hAnsi="Arial" w:cs="Arial"/>
                <w:b/>
                <w:sz w:val="20"/>
                <w:szCs w:val="20"/>
              </w:rPr>
            </w:pPr>
            <w:r w:rsidRPr="000F3E52">
              <w:rPr>
                <w:rFonts w:ascii="Arial" w:hAnsi="Arial" w:cs="Arial"/>
                <w:b/>
                <w:sz w:val="20"/>
                <w:szCs w:val="20"/>
              </w:rPr>
              <w:t>No</w:t>
            </w:r>
          </w:p>
        </w:tc>
        <w:tc>
          <w:tcPr>
            <w:tcW w:w="1800" w:type="dxa"/>
            <w:tcBorders>
              <w:top w:val="single" w:sz="4" w:space="0" w:color="auto"/>
              <w:bottom w:val="single" w:sz="4" w:space="0" w:color="auto"/>
            </w:tcBorders>
          </w:tcPr>
          <w:p w14:paraId="3B6C8856" w14:textId="77777777" w:rsidR="000F3E52" w:rsidRPr="000F3E52" w:rsidRDefault="000F3E52" w:rsidP="000E7B3C">
            <w:pPr>
              <w:autoSpaceDE w:val="0"/>
              <w:autoSpaceDN w:val="0"/>
              <w:adjustRightInd w:val="0"/>
              <w:jc w:val="both"/>
              <w:rPr>
                <w:rFonts w:ascii="Arial" w:hAnsi="Arial" w:cs="Arial"/>
                <w:b/>
                <w:sz w:val="20"/>
                <w:szCs w:val="20"/>
              </w:rPr>
            </w:pPr>
            <w:proofErr w:type="spellStart"/>
            <w:r w:rsidRPr="000F3E52">
              <w:rPr>
                <w:rFonts w:ascii="Arial" w:hAnsi="Arial" w:cs="Arial"/>
                <w:b/>
                <w:sz w:val="20"/>
                <w:szCs w:val="20"/>
              </w:rPr>
              <w:t>Mean±S.E</w:t>
            </w:r>
            <w:proofErr w:type="spellEnd"/>
          </w:p>
        </w:tc>
        <w:tc>
          <w:tcPr>
            <w:tcW w:w="1080" w:type="dxa"/>
            <w:tcBorders>
              <w:top w:val="single" w:sz="4" w:space="0" w:color="auto"/>
              <w:bottom w:val="single" w:sz="4" w:space="0" w:color="auto"/>
            </w:tcBorders>
          </w:tcPr>
          <w:p w14:paraId="4DB70CCE" w14:textId="77777777" w:rsidR="000F3E52" w:rsidRPr="000F3E52" w:rsidRDefault="000F3E52" w:rsidP="000E7B3C">
            <w:pPr>
              <w:autoSpaceDE w:val="0"/>
              <w:autoSpaceDN w:val="0"/>
              <w:adjustRightInd w:val="0"/>
              <w:jc w:val="both"/>
              <w:rPr>
                <w:rFonts w:ascii="Arial" w:hAnsi="Arial" w:cs="Arial"/>
                <w:b/>
                <w:sz w:val="20"/>
                <w:szCs w:val="20"/>
              </w:rPr>
            </w:pPr>
            <w:r w:rsidRPr="000F3E52">
              <w:rPr>
                <w:rFonts w:ascii="Arial" w:hAnsi="Arial" w:cs="Arial"/>
                <w:b/>
                <w:sz w:val="20"/>
                <w:szCs w:val="20"/>
              </w:rPr>
              <w:t>Yes</w:t>
            </w:r>
          </w:p>
        </w:tc>
        <w:tc>
          <w:tcPr>
            <w:tcW w:w="1080" w:type="dxa"/>
            <w:tcBorders>
              <w:top w:val="single" w:sz="4" w:space="0" w:color="auto"/>
              <w:bottom w:val="single" w:sz="4" w:space="0" w:color="auto"/>
            </w:tcBorders>
          </w:tcPr>
          <w:p w14:paraId="02731235" w14:textId="77777777" w:rsidR="000F3E52" w:rsidRPr="000F3E52" w:rsidRDefault="000F3E52" w:rsidP="000E7B3C">
            <w:pPr>
              <w:autoSpaceDE w:val="0"/>
              <w:autoSpaceDN w:val="0"/>
              <w:adjustRightInd w:val="0"/>
              <w:jc w:val="both"/>
              <w:rPr>
                <w:rFonts w:ascii="Arial" w:hAnsi="Arial" w:cs="Arial"/>
                <w:b/>
                <w:sz w:val="20"/>
                <w:szCs w:val="20"/>
              </w:rPr>
            </w:pPr>
            <w:r w:rsidRPr="000F3E52">
              <w:rPr>
                <w:rFonts w:ascii="Arial" w:hAnsi="Arial" w:cs="Arial"/>
                <w:b/>
                <w:sz w:val="20"/>
                <w:szCs w:val="20"/>
              </w:rPr>
              <w:t>No</w:t>
            </w:r>
          </w:p>
        </w:tc>
        <w:tc>
          <w:tcPr>
            <w:tcW w:w="1800" w:type="dxa"/>
            <w:tcBorders>
              <w:top w:val="single" w:sz="4" w:space="0" w:color="auto"/>
              <w:bottom w:val="single" w:sz="4" w:space="0" w:color="auto"/>
            </w:tcBorders>
          </w:tcPr>
          <w:p w14:paraId="138E26CA" w14:textId="77777777" w:rsidR="000F3E52" w:rsidRPr="000F3E52" w:rsidRDefault="000F3E52" w:rsidP="000E7B3C">
            <w:pPr>
              <w:autoSpaceDE w:val="0"/>
              <w:autoSpaceDN w:val="0"/>
              <w:adjustRightInd w:val="0"/>
              <w:jc w:val="both"/>
              <w:rPr>
                <w:rFonts w:ascii="Arial" w:hAnsi="Arial" w:cs="Arial"/>
                <w:b/>
                <w:sz w:val="20"/>
                <w:szCs w:val="20"/>
              </w:rPr>
            </w:pPr>
            <w:proofErr w:type="spellStart"/>
            <w:r w:rsidRPr="000F3E52">
              <w:rPr>
                <w:rFonts w:ascii="Arial" w:hAnsi="Arial" w:cs="Arial"/>
                <w:b/>
                <w:sz w:val="20"/>
                <w:szCs w:val="20"/>
              </w:rPr>
              <w:t>Mean±S.E</w:t>
            </w:r>
            <w:proofErr w:type="spellEnd"/>
          </w:p>
        </w:tc>
      </w:tr>
      <w:tr w:rsidR="000F3E52" w:rsidRPr="000F3E52" w14:paraId="025CE2FD" w14:textId="77777777" w:rsidTr="000E7B3C">
        <w:tc>
          <w:tcPr>
            <w:tcW w:w="2880" w:type="dxa"/>
            <w:tcBorders>
              <w:top w:val="single" w:sz="4" w:space="0" w:color="auto"/>
            </w:tcBorders>
          </w:tcPr>
          <w:p w14:paraId="04548B4B" w14:textId="77777777" w:rsidR="000F3E52" w:rsidRPr="000F3E52" w:rsidRDefault="000F3E52" w:rsidP="000E7B3C">
            <w:pPr>
              <w:rPr>
                <w:rFonts w:ascii="Arial" w:hAnsi="Arial" w:cs="Arial"/>
                <w:sz w:val="20"/>
                <w:szCs w:val="20"/>
              </w:rPr>
            </w:pPr>
            <w:r w:rsidRPr="000F3E52">
              <w:rPr>
                <w:rFonts w:ascii="Arial" w:hAnsi="Arial" w:cs="Arial"/>
                <w:sz w:val="20"/>
                <w:szCs w:val="20"/>
              </w:rPr>
              <w:t>Change in quantity of fish cultured</w:t>
            </w:r>
          </w:p>
        </w:tc>
        <w:tc>
          <w:tcPr>
            <w:tcW w:w="1080" w:type="dxa"/>
            <w:tcBorders>
              <w:top w:val="single" w:sz="4" w:space="0" w:color="auto"/>
            </w:tcBorders>
          </w:tcPr>
          <w:p w14:paraId="3A70800F"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64(53.3)</w:t>
            </w:r>
          </w:p>
        </w:tc>
        <w:tc>
          <w:tcPr>
            <w:tcW w:w="1080" w:type="dxa"/>
            <w:tcBorders>
              <w:top w:val="single" w:sz="4" w:space="0" w:color="auto"/>
            </w:tcBorders>
          </w:tcPr>
          <w:p w14:paraId="08ED81B1"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16(13.3)</w:t>
            </w:r>
          </w:p>
        </w:tc>
        <w:tc>
          <w:tcPr>
            <w:tcW w:w="1800" w:type="dxa"/>
            <w:tcBorders>
              <w:top w:val="single" w:sz="4" w:space="0" w:color="auto"/>
            </w:tcBorders>
          </w:tcPr>
          <w:p w14:paraId="1A95064B"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1.2±0.05 (9</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Borders>
              <w:top w:val="single" w:sz="4" w:space="0" w:color="auto"/>
            </w:tcBorders>
          </w:tcPr>
          <w:p w14:paraId="621F3E6A"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28(23.3)</w:t>
            </w:r>
          </w:p>
        </w:tc>
        <w:tc>
          <w:tcPr>
            <w:tcW w:w="1080" w:type="dxa"/>
            <w:tcBorders>
              <w:top w:val="single" w:sz="4" w:space="0" w:color="auto"/>
            </w:tcBorders>
          </w:tcPr>
          <w:p w14:paraId="63AA5A2C"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12(10.0)</w:t>
            </w:r>
          </w:p>
        </w:tc>
        <w:tc>
          <w:tcPr>
            <w:tcW w:w="1800" w:type="dxa"/>
            <w:tcBorders>
              <w:top w:val="single" w:sz="4" w:space="0" w:color="auto"/>
            </w:tcBorders>
          </w:tcPr>
          <w:p w14:paraId="195238E2"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1.3±0.07 (3</w:t>
            </w:r>
            <w:r w:rsidRPr="000F3E52">
              <w:rPr>
                <w:rFonts w:ascii="Arial" w:hAnsi="Arial" w:cs="Arial"/>
                <w:sz w:val="20"/>
                <w:szCs w:val="20"/>
                <w:vertAlign w:val="superscript"/>
              </w:rPr>
              <w:t>rd</w:t>
            </w:r>
            <w:r w:rsidRPr="000F3E52">
              <w:rPr>
                <w:rFonts w:ascii="Arial" w:hAnsi="Arial" w:cs="Arial"/>
                <w:sz w:val="20"/>
                <w:szCs w:val="20"/>
              </w:rPr>
              <w:t>)</w:t>
            </w:r>
          </w:p>
        </w:tc>
      </w:tr>
      <w:tr w:rsidR="000F3E52" w:rsidRPr="000F3E52" w14:paraId="62B5C892" w14:textId="77777777" w:rsidTr="000E7B3C">
        <w:tc>
          <w:tcPr>
            <w:tcW w:w="2880" w:type="dxa"/>
          </w:tcPr>
          <w:p w14:paraId="407CAFD2" w14:textId="77777777" w:rsidR="000F3E52" w:rsidRPr="000F3E52" w:rsidRDefault="000F3E52" w:rsidP="000E7B3C">
            <w:pPr>
              <w:rPr>
                <w:rFonts w:ascii="Arial" w:hAnsi="Arial" w:cs="Arial"/>
                <w:sz w:val="20"/>
                <w:szCs w:val="20"/>
              </w:rPr>
            </w:pPr>
            <w:r w:rsidRPr="000F3E52">
              <w:rPr>
                <w:rFonts w:ascii="Arial" w:hAnsi="Arial" w:cs="Arial"/>
                <w:sz w:val="20"/>
                <w:szCs w:val="20"/>
              </w:rPr>
              <w:t xml:space="preserve">Reduces farmers income </w:t>
            </w:r>
          </w:p>
        </w:tc>
        <w:tc>
          <w:tcPr>
            <w:tcW w:w="1080" w:type="dxa"/>
          </w:tcPr>
          <w:p w14:paraId="0A71CFB4"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67(55.8)</w:t>
            </w:r>
          </w:p>
        </w:tc>
        <w:tc>
          <w:tcPr>
            <w:tcW w:w="1080" w:type="dxa"/>
          </w:tcPr>
          <w:p w14:paraId="4B39F0A6"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13(10.8)</w:t>
            </w:r>
          </w:p>
        </w:tc>
        <w:tc>
          <w:tcPr>
            <w:tcW w:w="1800" w:type="dxa"/>
          </w:tcPr>
          <w:p w14:paraId="08D1FC5B"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1.16±0.04 (11</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7ACADFAF"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33(27.5)</w:t>
            </w:r>
          </w:p>
        </w:tc>
        <w:tc>
          <w:tcPr>
            <w:tcW w:w="1080" w:type="dxa"/>
          </w:tcPr>
          <w:p w14:paraId="53F4385B"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7(5.8)</w:t>
            </w:r>
          </w:p>
        </w:tc>
        <w:tc>
          <w:tcPr>
            <w:tcW w:w="1800" w:type="dxa"/>
          </w:tcPr>
          <w:p w14:paraId="5B22D798"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1.12±0.06 (10</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6FD39A18" w14:textId="77777777" w:rsidTr="000E7B3C">
        <w:tc>
          <w:tcPr>
            <w:tcW w:w="2880" w:type="dxa"/>
          </w:tcPr>
          <w:p w14:paraId="72DC6785" w14:textId="77777777" w:rsidR="000F3E52" w:rsidRPr="000F3E52" w:rsidRDefault="000F3E52" w:rsidP="000E7B3C">
            <w:pPr>
              <w:rPr>
                <w:rFonts w:ascii="Arial" w:hAnsi="Arial" w:cs="Arial"/>
                <w:sz w:val="20"/>
                <w:szCs w:val="20"/>
              </w:rPr>
            </w:pPr>
            <w:r w:rsidRPr="000F3E52">
              <w:rPr>
                <w:rFonts w:ascii="Arial" w:hAnsi="Arial" w:cs="Arial"/>
                <w:sz w:val="20"/>
                <w:szCs w:val="20"/>
              </w:rPr>
              <w:t xml:space="preserve">Climate change has led to fish infestation and disease </w:t>
            </w:r>
          </w:p>
        </w:tc>
        <w:tc>
          <w:tcPr>
            <w:tcW w:w="1080" w:type="dxa"/>
          </w:tcPr>
          <w:p w14:paraId="0C7C5B65"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62(51.7)</w:t>
            </w:r>
          </w:p>
        </w:tc>
        <w:tc>
          <w:tcPr>
            <w:tcW w:w="1080" w:type="dxa"/>
          </w:tcPr>
          <w:p w14:paraId="19CAF1C2"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18(15.0)</w:t>
            </w:r>
          </w:p>
        </w:tc>
        <w:tc>
          <w:tcPr>
            <w:tcW w:w="1800" w:type="dxa"/>
          </w:tcPr>
          <w:p w14:paraId="19A95E92"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1.23±0.05 (7</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119DB845"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30(25.0)</w:t>
            </w:r>
          </w:p>
        </w:tc>
        <w:tc>
          <w:tcPr>
            <w:tcW w:w="1080" w:type="dxa"/>
          </w:tcPr>
          <w:p w14:paraId="6AB2EF81"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10(8.3)</w:t>
            </w:r>
          </w:p>
        </w:tc>
        <w:tc>
          <w:tcPr>
            <w:tcW w:w="1800" w:type="dxa"/>
          </w:tcPr>
          <w:p w14:paraId="6D9B09CB"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1.25±0.07 (6</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5B7B66E9" w14:textId="77777777" w:rsidTr="000E7B3C">
        <w:tc>
          <w:tcPr>
            <w:tcW w:w="2880" w:type="dxa"/>
          </w:tcPr>
          <w:p w14:paraId="23CB738C" w14:textId="77777777" w:rsidR="000F3E52" w:rsidRPr="000F3E52" w:rsidRDefault="000F3E52" w:rsidP="000E7B3C">
            <w:pPr>
              <w:rPr>
                <w:rFonts w:ascii="Arial" w:hAnsi="Arial" w:cs="Arial"/>
                <w:sz w:val="20"/>
                <w:szCs w:val="20"/>
              </w:rPr>
            </w:pPr>
            <w:r w:rsidRPr="000F3E52">
              <w:rPr>
                <w:rFonts w:ascii="Arial" w:hAnsi="Arial" w:cs="Arial"/>
                <w:sz w:val="20"/>
                <w:szCs w:val="20"/>
              </w:rPr>
              <w:t xml:space="preserve">Reduction in size of the fish </w:t>
            </w:r>
          </w:p>
        </w:tc>
        <w:tc>
          <w:tcPr>
            <w:tcW w:w="1080" w:type="dxa"/>
          </w:tcPr>
          <w:p w14:paraId="4F1C79D5"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64(53.3)</w:t>
            </w:r>
          </w:p>
        </w:tc>
        <w:tc>
          <w:tcPr>
            <w:tcW w:w="1080" w:type="dxa"/>
          </w:tcPr>
          <w:p w14:paraId="127AAE28"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16(13.3)</w:t>
            </w:r>
          </w:p>
        </w:tc>
        <w:tc>
          <w:tcPr>
            <w:tcW w:w="1800" w:type="dxa"/>
          </w:tcPr>
          <w:p w14:paraId="0777FCD7"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1.2±0.05 (9</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212B8273"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31(25.8)</w:t>
            </w:r>
          </w:p>
        </w:tc>
        <w:tc>
          <w:tcPr>
            <w:tcW w:w="1080" w:type="dxa"/>
          </w:tcPr>
          <w:p w14:paraId="1D382E0D"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9(7.5)</w:t>
            </w:r>
          </w:p>
        </w:tc>
        <w:tc>
          <w:tcPr>
            <w:tcW w:w="1800" w:type="dxa"/>
          </w:tcPr>
          <w:p w14:paraId="0F4B6C03"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1.23±0.07 (8</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6A432A0A" w14:textId="77777777" w:rsidTr="000E7B3C">
        <w:tc>
          <w:tcPr>
            <w:tcW w:w="2880" w:type="dxa"/>
          </w:tcPr>
          <w:p w14:paraId="2827DED9" w14:textId="77777777" w:rsidR="000F3E52" w:rsidRPr="000F3E52" w:rsidRDefault="000F3E52" w:rsidP="000E7B3C">
            <w:pPr>
              <w:rPr>
                <w:rFonts w:ascii="Arial" w:hAnsi="Arial" w:cs="Arial"/>
                <w:sz w:val="20"/>
                <w:szCs w:val="20"/>
              </w:rPr>
            </w:pPr>
            <w:r w:rsidRPr="000F3E52">
              <w:rPr>
                <w:rFonts w:ascii="Arial" w:hAnsi="Arial" w:cs="Arial"/>
                <w:sz w:val="20"/>
                <w:szCs w:val="20"/>
              </w:rPr>
              <w:t xml:space="preserve">Death of fish is increasing due to climate change </w:t>
            </w:r>
          </w:p>
        </w:tc>
        <w:tc>
          <w:tcPr>
            <w:tcW w:w="1080" w:type="dxa"/>
          </w:tcPr>
          <w:p w14:paraId="1C9CFB62"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55(45.8)</w:t>
            </w:r>
          </w:p>
        </w:tc>
        <w:tc>
          <w:tcPr>
            <w:tcW w:w="1080" w:type="dxa"/>
          </w:tcPr>
          <w:p w14:paraId="4D649C31"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25(20.8)</w:t>
            </w:r>
          </w:p>
        </w:tc>
        <w:tc>
          <w:tcPr>
            <w:tcW w:w="1800" w:type="dxa"/>
          </w:tcPr>
          <w:p w14:paraId="27C8E97B"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1.31±0.05 (3</w:t>
            </w:r>
            <w:r w:rsidRPr="000F3E52">
              <w:rPr>
                <w:rFonts w:ascii="Arial" w:hAnsi="Arial" w:cs="Arial"/>
                <w:sz w:val="20"/>
                <w:szCs w:val="20"/>
                <w:vertAlign w:val="superscript"/>
              </w:rPr>
              <w:t>rd</w:t>
            </w:r>
            <w:r w:rsidRPr="000F3E52">
              <w:rPr>
                <w:rFonts w:ascii="Arial" w:hAnsi="Arial" w:cs="Arial"/>
                <w:sz w:val="20"/>
                <w:szCs w:val="20"/>
              </w:rPr>
              <w:t>)</w:t>
            </w:r>
          </w:p>
        </w:tc>
        <w:tc>
          <w:tcPr>
            <w:tcW w:w="1080" w:type="dxa"/>
          </w:tcPr>
          <w:p w14:paraId="61B1D9D1"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29(24.2)</w:t>
            </w:r>
          </w:p>
        </w:tc>
        <w:tc>
          <w:tcPr>
            <w:tcW w:w="1080" w:type="dxa"/>
          </w:tcPr>
          <w:p w14:paraId="7EFE015C"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11(9.2)</w:t>
            </w:r>
          </w:p>
        </w:tc>
        <w:tc>
          <w:tcPr>
            <w:tcW w:w="1800" w:type="dxa"/>
          </w:tcPr>
          <w:p w14:paraId="71872FD6"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1.28±0.07 (4</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4B837942" w14:textId="77777777" w:rsidTr="000E7B3C">
        <w:tc>
          <w:tcPr>
            <w:tcW w:w="2880" w:type="dxa"/>
          </w:tcPr>
          <w:p w14:paraId="2DB0A0DE" w14:textId="77777777" w:rsidR="000F3E52" w:rsidRPr="000F3E52" w:rsidRDefault="000F3E52" w:rsidP="000E7B3C">
            <w:pPr>
              <w:rPr>
                <w:rFonts w:ascii="Arial" w:hAnsi="Arial" w:cs="Arial"/>
                <w:sz w:val="20"/>
                <w:szCs w:val="20"/>
              </w:rPr>
            </w:pPr>
            <w:r w:rsidRPr="000F3E52">
              <w:rPr>
                <w:rFonts w:ascii="Arial" w:hAnsi="Arial" w:cs="Arial"/>
                <w:sz w:val="20"/>
                <w:szCs w:val="20"/>
              </w:rPr>
              <w:t>Increase in heat stress on fish because of climate change</w:t>
            </w:r>
          </w:p>
        </w:tc>
        <w:tc>
          <w:tcPr>
            <w:tcW w:w="1080" w:type="dxa"/>
          </w:tcPr>
          <w:p w14:paraId="6C183951"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46(38.3)</w:t>
            </w:r>
          </w:p>
        </w:tc>
        <w:tc>
          <w:tcPr>
            <w:tcW w:w="1080" w:type="dxa"/>
          </w:tcPr>
          <w:p w14:paraId="785BBC01"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34(28.3)</w:t>
            </w:r>
          </w:p>
        </w:tc>
        <w:tc>
          <w:tcPr>
            <w:tcW w:w="1800" w:type="dxa"/>
          </w:tcPr>
          <w:p w14:paraId="72485BA3"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1.43±0.06 (1</w:t>
            </w:r>
            <w:r w:rsidRPr="000F3E52">
              <w:rPr>
                <w:rFonts w:ascii="Arial" w:hAnsi="Arial" w:cs="Arial"/>
                <w:sz w:val="20"/>
                <w:szCs w:val="20"/>
                <w:vertAlign w:val="superscript"/>
              </w:rPr>
              <w:t>st</w:t>
            </w:r>
            <w:r w:rsidRPr="000F3E52">
              <w:rPr>
                <w:rFonts w:ascii="Arial" w:hAnsi="Arial" w:cs="Arial"/>
                <w:sz w:val="20"/>
                <w:szCs w:val="20"/>
              </w:rPr>
              <w:t>)</w:t>
            </w:r>
          </w:p>
        </w:tc>
        <w:tc>
          <w:tcPr>
            <w:tcW w:w="1080" w:type="dxa"/>
          </w:tcPr>
          <w:p w14:paraId="5CF05DFF"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24(20.0)</w:t>
            </w:r>
          </w:p>
        </w:tc>
        <w:tc>
          <w:tcPr>
            <w:tcW w:w="1080" w:type="dxa"/>
          </w:tcPr>
          <w:p w14:paraId="0C52DB21"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16(13.3)</w:t>
            </w:r>
          </w:p>
        </w:tc>
        <w:tc>
          <w:tcPr>
            <w:tcW w:w="1800" w:type="dxa"/>
          </w:tcPr>
          <w:p w14:paraId="61AD2C25"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1.4±0.08 (2</w:t>
            </w:r>
            <w:r w:rsidRPr="000F3E52">
              <w:rPr>
                <w:rFonts w:ascii="Arial" w:hAnsi="Arial" w:cs="Arial"/>
                <w:sz w:val="20"/>
                <w:szCs w:val="20"/>
                <w:vertAlign w:val="superscript"/>
              </w:rPr>
              <w:t>nd</w:t>
            </w:r>
            <w:r w:rsidRPr="000F3E52">
              <w:rPr>
                <w:rFonts w:ascii="Arial" w:hAnsi="Arial" w:cs="Arial"/>
                <w:sz w:val="20"/>
                <w:szCs w:val="20"/>
              </w:rPr>
              <w:t>)</w:t>
            </w:r>
          </w:p>
        </w:tc>
      </w:tr>
      <w:tr w:rsidR="000F3E52" w:rsidRPr="000F3E52" w14:paraId="2073C5CB" w14:textId="77777777" w:rsidTr="000E7B3C">
        <w:tc>
          <w:tcPr>
            <w:tcW w:w="2880" w:type="dxa"/>
          </w:tcPr>
          <w:p w14:paraId="0DCFAF72" w14:textId="77777777" w:rsidR="000F3E52" w:rsidRPr="000F3E52" w:rsidRDefault="000F3E52" w:rsidP="000E7B3C">
            <w:pPr>
              <w:rPr>
                <w:rFonts w:ascii="Arial" w:hAnsi="Arial" w:cs="Arial"/>
                <w:sz w:val="20"/>
                <w:szCs w:val="20"/>
              </w:rPr>
            </w:pPr>
            <w:r w:rsidRPr="000F3E52">
              <w:rPr>
                <w:rFonts w:ascii="Arial" w:hAnsi="Arial" w:cs="Arial"/>
                <w:sz w:val="20"/>
                <w:szCs w:val="20"/>
              </w:rPr>
              <w:t>Reduction in egg production in brood stocks due to climate change</w:t>
            </w:r>
          </w:p>
        </w:tc>
        <w:tc>
          <w:tcPr>
            <w:tcW w:w="1080" w:type="dxa"/>
          </w:tcPr>
          <w:p w14:paraId="738A736A"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57(47.5)</w:t>
            </w:r>
          </w:p>
        </w:tc>
        <w:tc>
          <w:tcPr>
            <w:tcW w:w="1080" w:type="dxa"/>
          </w:tcPr>
          <w:p w14:paraId="217AA2E5"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23(19.2)</w:t>
            </w:r>
          </w:p>
        </w:tc>
        <w:tc>
          <w:tcPr>
            <w:tcW w:w="1800" w:type="dxa"/>
          </w:tcPr>
          <w:p w14:paraId="78C7E88E"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1.29±0.05 (5</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283186B9"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30(25.0)</w:t>
            </w:r>
          </w:p>
        </w:tc>
        <w:tc>
          <w:tcPr>
            <w:tcW w:w="1080" w:type="dxa"/>
          </w:tcPr>
          <w:p w14:paraId="0F0A39DB"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10(8.3)</w:t>
            </w:r>
          </w:p>
        </w:tc>
        <w:tc>
          <w:tcPr>
            <w:tcW w:w="1800" w:type="dxa"/>
          </w:tcPr>
          <w:p w14:paraId="165A4773"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1.25±0.07 (6</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46C14C72" w14:textId="77777777" w:rsidTr="000E7B3C">
        <w:tc>
          <w:tcPr>
            <w:tcW w:w="2880" w:type="dxa"/>
          </w:tcPr>
          <w:p w14:paraId="1477CD5F" w14:textId="77777777" w:rsidR="000F3E52" w:rsidRPr="000F3E52" w:rsidRDefault="000F3E52" w:rsidP="000E7B3C">
            <w:pPr>
              <w:rPr>
                <w:rFonts w:ascii="Arial" w:hAnsi="Arial" w:cs="Arial"/>
                <w:sz w:val="20"/>
                <w:szCs w:val="20"/>
              </w:rPr>
            </w:pPr>
            <w:r w:rsidRPr="000F3E52">
              <w:rPr>
                <w:rFonts w:ascii="Arial" w:hAnsi="Arial" w:cs="Arial"/>
                <w:sz w:val="20"/>
                <w:szCs w:val="20"/>
              </w:rPr>
              <w:t>Climate change has caused reduction in quality of fish</w:t>
            </w:r>
          </w:p>
        </w:tc>
        <w:tc>
          <w:tcPr>
            <w:tcW w:w="1080" w:type="dxa"/>
          </w:tcPr>
          <w:p w14:paraId="530E7A12"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56(46.7)</w:t>
            </w:r>
          </w:p>
        </w:tc>
        <w:tc>
          <w:tcPr>
            <w:tcW w:w="1080" w:type="dxa"/>
          </w:tcPr>
          <w:p w14:paraId="6D6DE618"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24(20.0)</w:t>
            </w:r>
          </w:p>
        </w:tc>
        <w:tc>
          <w:tcPr>
            <w:tcW w:w="1800" w:type="dxa"/>
          </w:tcPr>
          <w:p w14:paraId="2C211397"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1.3±0.05 (4</w:t>
            </w:r>
            <w:proofErr w:type="gramStart"/>
            <w:r w:rsidRPr="000F3E52">
              <w:rPr>
                <w:rFonts w:ascii="Arial" w:hAnsi="Arial" w:cs="Arial"/>
                <w:sz w:val="20"/>
                <w:szCs w:val="20"/>
                <w:vertAlign w:val="superscript"/>
              </w:rPr>
              <w:t>th</w:t>
            </w:r>
            <w:r w:rsidRPr="000F3E52">
              <w:rPr>
                <w:rFonts w:ascii="Arial" w:hAnsi="Arial" w:cs="Arial"/>
                <w:sz w:val="20"/>
                <w:szCs w:val="20"/>
              </w:rPr>
              <w:t xml:space="preserve">)   </w:t>
            </w:r>
            <w:proofErr w:type="gramEnd"/>
            <w:r w:rsidRPr="000F3E52">
              <w:rPr>
                <w:rFonts w:ascii="Arial" w:hAnsi="Arial" w:cs="Arial"/>
                <w:sz w:val="20"/>
                <w:szCs w:val="20"/>
              </w:rPr>
              <w:t xml:space="preserve"> </w:t>
            </w:r>
          </w:p>
        </w:tc>
        <w:tc>
          <w:tcPr>
            <w:tcW w:w="1080" w:type="dxa"/>
          </w:tcPr>
          <w:p w14:paraId="0BF95EDA"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29(24.2)</w:t>
            </w:r>
          </w:p>
        </w:tc>
        <w:tc>
          <w:tcPr>
            <w:tcW w:w="1080" w:type="dxa"/>
          </w:tcPr>
          <w:p w14:paraId="78B8803F"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11(9.2)</w:t>
            </w:r>
          </w:p>
        </w:tc>
        <w:tc>
          <w:tcPr>
            <w:tcW w:w="1800" w:type="dxa"/>
          </w:tcPr>
          <w:p w14:paraId="591CF3C9"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1.28±0.07 (4</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46091346" w14:textId="77777777" w:rsidTr="000E7B3C">
        <w:tc>
          <w:tcPr>
            <w:tcW w:w="2880" w:type="dxa"/>
          </w:tcPr>
          <w:p w14:paraId="009E96DF" w14:textId="77777777" w:rsidR="000F3E52" w:rsidRPr="000F3E52" w:rsidRDefault="000F3E52" w:rsidP="000E7B3C">
            <w:pPr>
              <w:rPr>
                <w:rFonts w:ascii="Arial" w:hAnsi="Arial" w:cs="Arial"/>
                <w:sz w:val="20"/>
                <w:szCs w:val="20"/>
              </w:rPr>
            </w:pPr>
            <w:r w:rsidRPr="000F3E52">
              <w:rPr>
                <w:rFonts w:ascii="Arial" w:hAnsi="Arial" w:cs="Arial"/>
                <w:sz w:val="20"/>
                <w:szCs w:val="20"/>
              </w:rPr>
              <w:t>Frequent occurrences of floods during the raining season is a result of climate change</w:t>
            </w:r>
          </w:p>
        </w:tc>
        <w:tc>
          <w:tcPr>
            <w:tcW w:w="1080" w:type="dxa"/>
          </w:tcPr>
          <w:p w14:paraId="5F0E9A3D"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62(51.7)</w:t>
            </w:r>
          </w:p>
        </w:tc>
        <w:tc>
          <w:tcPr>
            <w:tcW w:w="1080" w:type="dxa"/>
          </w:tcPr>
          <w:p w14:paraId="4E3FFCF6"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18(15.0)</w:t>
            </w:r>
          </w:p>
        </w:tc>
        <w:tc>
          <w:tcPr>
            <w:tcW w:w="1800" w:type="dxa"/>
          </w:tcPr>
          <w:p w14:paraId="07D856C4"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1.23±0.05 (7</w:t>
            </w:r>
            <w:proofErr w:type="gramStart"/>
            <w:r w:rsidRPr="000F3E52">
              <w:rPr>
                <w:rFonts w:ascii="Arial" w:hAnsi="Arial" w:cs="Arial"/>
                <w:sz w:val="20"/>
                <w:szCs w:val="20"/>
                <w:vertAlign w:val="superscript"/>
              </w:rPr>
              <w:t>th</w:t>
            </w:r>
            <w:r w:rsidRPr="000F3E52">
              <w:rPr>
                <w:rFonts w:ascii="Arial" w:hAnsi="Arial" w:cs="Arial"/>
                <w:sz w:val="20"/>
                <w:szCs w:val="20"/>
              </w:rPr>
              <w:t xml:space="preserve">)   </w:t>
            </w:r>
            <w:proofErr w:type="gramEnd"/>
          </w:p>
        </w:tc>
        <w:tc>
          <w:tcPr>
            <w:tcW w:w="1080" w:type="dxa"/>
          </w:tcPr>
          <w:p w14:paraId="1185582D"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33(27.5)</w:t>
            </w:r>
          </w:p>
        </w:tc>
        <w:tc>
          <w:tcPr>
            <w:tcW w:w="1080" w:type="dxa"/>
          </w:tcPr>
          <w:p w14:paraId="439467F3"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7(5.8)</w:t>
            </w:r>
          </w:p>
        </w:tc>
        <w:tc>
          <w:tcPr>
            <w:tcW w:w="1800" w:type="dxa"/>
          </w:tcPr>
          <w:p w14:paraId="2F64B88F"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1.12±0.06 (10</w:t>
            </w:r>
            <w:proofErr w:type="gramStart"/>
            <w:r w:rsidRPr="000F3E52">
              <w:rPr>
                <w:rFonts w:ascii="Arial" w:hAnsi="Arial" w:cs="Arial"/>
                <w:sz w:val="20"/>
                <w:szCs w:val="20"/>
                <w:vertAlign w:val="superscript"/>
              </w:rPr>
              <w:t>th</w:t>
            </w:r>
            <w:r w:rsidRPr="000F3E52">
              <w:rPr>
                <w:rFonts w:ascii="Arial" w:hAnsi="Arial" w:cs="Arial"/>
                <w:sz w:val="20"/>
                <w:szCs w:val="20"/>
              </w:rPr>
              <w:t xml:space="preserve">)   </w:t>
            </w:r>
            <w:proofErr w:type="gramEnd"/>
            <w:r w:rsidRPr="000F3E52">
              <w:rPr>
                <w:rFonts w:ascii="Arial" w:hAnsi="Arial" w:cs="Arial"/>
                <w:sz w:val="20"/>
                <w:szCs w:val="20"/>
              </w:rPr>
              <w:t xml:space="preserve">  </w:t>
            </w:r>
          </w:p>
        </w:tc>
      </w:tr>
      <w:tr w:rsidR="000F3E52" w:rsidRPr="000F3E52" w14:paraId="3980B41E" w14:textId="77777777" w:rsidTr="000E7B3C">
        <w:tc>
          <w:tcPr>
            <w:tcW w:w="2880" w:type="dxa"/>
          </w:tcPr>
          <w:p w14:paraId="65354FA6" w14:textId="77777777" w:rsidR="000F3E52" w:rsidRPr="000F3E52" w:rsidRDefault="000F3E52" w:rsidP="000E7B3C">
            <w:pPr>
              <w:rPr>
                <w:rFonts w:ascii="Arial" w:hAnsi="Arial" w:cs="Arial"/>
                <w:sz w:val="20"/>
                <w:szCs w:val="20"/>
              </w:rPr>
            </w:pPr>
            <w:r w:rsidRPr="000F3E52">
              <w:rPr>
                <w:rFonts w:ascii="Arial" w:hAnsi="Arial" w:cs="Arial"/>
                <w:sz w:val="20"/>
                <w:szCs w:val="20"/>
              </w:rPr>
              <w:t xml:space="preserve">Poor quality harvest </w:t>
            </w:r>
          </w:p>
        </w:tc>
        <w:tc>
          <w:tcPr>
            <w:tcW w:w="1080" w:type="dxa"/>
          </w:tcPr>
          <w:p w14:paraId="493D90BC"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48(40.0)</w:t>
            </w:r>
          </w:p>
        </w:tc>
        <w:tc>
          <w:tcPr>
            <w:tcW w:w="1080" w:type="dxa"/>
          </w:tcPr>
          <w:p w14:paraId="59E658AF"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32(26.7)</w:t>
            </w:r>
          </w:p>
        </w:tc>
        <w:tc>
          <w:tcPr>
            <w:tcW w:w="1800" w:type="dxa"/>
          </w:tcPr>
          <w:p w14:paraId="74E509FD"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1.4±0.06 (2</w:t>
            </w:r>
            <w:proofErr w:type="gramStart"/>
            <w:r w:rsidRPr="000F3E52">
              <w:rPr>
                <w:rFonts w:ascii="Arial" w:hAnsi="Arial" w:cs="Arial"/>
                <w:sz w:val="20"/>
                <w:szCs w:val="20"/>
                <w:vertAlign w:val="superscript"/>
              </w:rPr>
              <w:t>nd</w:t>
            </w:r>
            <w:r w:rsidRPr="000F3E52">
              <w:rPr>
                <w:rFonts w:ascii="Arial" w:hAnsi="Arial" w:cs="Arial"/>
                <w:sz w:val="20"/>
                <w:szCs w:val="20"/>
              </w:rPr>
              <w:t xml:space="preserve">)   </w:t>
            </w:r>
            <w:proofErr w:type="gramEnd"/>
            <w:r w:rsidRPr="000F3E52">
              <w:rPr>
                <w:rFonts w:ascii="Arial" w:hAnsi="Arial" w:cs="Arial"/>
                <w:sz w:val="20"/>
                <w:szCs w:val="20"/>
              </w:rPr>
              <w:t xml:space="preserve">  </w:t>
            </w:r>
          </w:p>
        </w:tc>
        <w:tc>
          <w:tcPr>
            <w:tcW w:w="1080" w:type="dxa"/>
          </w:tcPr>
          <w:p w14:paraId="11BD15A4"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23(19.2)</w:t>
            </w:r>
          </w:p>
        </w:tc>
        <w:tc>
          <w:tcPr>
            <w:tcW w:w="1080" w:type="dxa"/>
          </w:tcPr>
          <w:p w14:paraId="1DF3E941"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17(14.2)</w:t>
            </w:r>
          </w:p>
        </w:tc>
        <w:tc>
          <w:tcPr>
            <w:tcW w:w="1800" w:type="dxa"/>
          </w:tcPr>
          <w:p w14:paraId="314830B1"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1.43±0.08 (1</w:t>
            </w:r>
            <w:proofErr w:type="gramStart"/>
            <w:r w:rsidRPr="000F3E52">
              <w:rPr>
                <w:rFonts w:ascii="Arial" w:hAnsi="Arial" w:cs="Arial"/>
                <w:sz w:val="20"/>
                <w:szCs w:val="20"/>
                <w:vertAlign w:val="superscript"/>
              </w:rPr>
              <w:t>st</w:t>
            </w:r>
            <w:r w:rsidRPr="000F3E52">
              <w:rPr>
                <w:rFonts w:ascii="Arial" w:hAnsi="Arial" w:cs="Arial"/>
                <w:sz w:val="20"/>
                <w:szCs w:val="20"/>
              </w:rPr>
              <w:t xml:space="preserve">)   </w:t>
            </w:r>
            <w:proofErr w:type="gramEnd"/>
            <w:r w:rsidRPr="000F3E52">
              <w:rPr>
                <w:rFonts w:ascii="Arial" w:hAnsi="Arial" w:cs="Arial"/>
                <w:sz w:val="20"/>
                <w:szCs w:val="20"/>
              </w:rPr>
              <w:t xml:space="preserve">  </w:t>
            </w:r>
          </w:p>
        </w:tc>
      </w:tr>
      <w:tr w:rsidR="000F3E52" w:rsidRPr="000F3E52" w14:paraId="75BA0169" w14:textId="77777777" w:rsidTr="000E7B3C">
        <w:tc>
          <w:tcPr>
            <w:tcW w:w="2880" w:type="dxa"/>
          </w:tcPr>
          <w:p w14:paraId="198AB71F" w14:textId="77777777" w:rsidR="000F3E52" w:rsidRPr="000F3E52" w:rsidRDefault="000F3E52" w:rsidP="000E7B3C">
            <w:pPr>
              <w:rPr>
                <w:rFonts w:ascii="Arial" w:hAnsi="Arial" w:cs="Arial"/>
                <w:sz w:val="20"/>
                <w:szCs w:val="20"/>
              </w:rPr>
            </w:pPr>
            <w:r w:rsidRPr="000F3E52">
              <w:rPr>
                <w:rFonts w:ascii="Arial" w:hAnsi="Arial" w:cs="Arial"/>
                <w:sz w:val="20"/>
                <w:szCs w:val="20"/>
              </w:rPr>
              <w:t xml:space="preserve">Poor growth of the fish </w:t>
            </w:r>
          </w:p>
        </w:tc>
        <w:tc>
          <w:tcPr>
            <w:tcW w:w="1080" w:type="dxa"/>
          </w:tcPr>
          <w:p w14:paraId="799FDA07"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61(50.8)</w:t>
            </w:r>
          </w:p>
        </w:tc>
        <w:tc>
          <w:tcPr>
            <w:tcW w:w="1080" w:type="dxa"/>
          </w:tcPr>
          <w:p w14:paraId="047C4079"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19(15.8)</w:t>
            </w:r>
          </w:p>
        </w:tc>
        <w:tc>
          <w:tcPr>
            <w:tcW w:w="1800" w:type="dxa"/>
          </w:tcPr>
          <w:p w14:paraId="2DC2143C"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1.24±0.05 (6</w:t>
            </w:r>
            <w:proofErr w:type="gramStart"/>
            <w:r w:rsidRPr="000F3E52">
              <w:rPr>
                <w:rFonts w:ascii="Arial" w:hAnsi="Arial" w:cs="Arial"/>
                <w:sz w:val="20"/>
                <w:szCs w:val="20"/>
                <w:vertAlign w:val="superscript"/>
              </w:rPr>
              <w:t>th</w:t>
            </w:r>
            <w:r w:rsidRPr="000F3E52">
              <w:rPr>
                <w:rFonts w:ascii="Arial" w:hAnsi="Arial" w:cs="Arial"/>
                <w:sz w:val="20"/>
                <w:szCs w:val="20"/>
              </w:rPr>
              <w:t xml:space="preserve">)   </w:t>
            </w:r>
            <w:proofErr w:type="gramEnd"/>
          </w:p>
        </w:tc>
        <w:tc>
          <w:tcPr>
            <w:tcW w:w="1080" w:type="dxa"/>
          </w:tcPr>
          <w:p w14:paraId="098F1712"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31(25.8)</w:t>
            </w:r>
          </w:p>
        </w:tc>
        <w:tc>
          <w:tcPr>
            <w:tcW w:w="1080" w:type="dxa"/>
          </w:tcPr>
          <w:p w14:paraId="5174B5C6"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9(7.5)</w:t>
            </w:r>
          </w:p>
        </w:tc>
        <w:tc>
          <w:tcPr>
            <w:tcW w:w="1800" w:type="dxa"/>
          </w:tcPr>
          <w:p w14:paraId="056E5B87" w14:textId="77777777" w:rsidR="000F3E52" w:rsidRPr="000F3E52" w:rsidRDefault="000F3E52" w:rsidP="000E7B3C">
            <w:pPr>
              <w:autoSpaceDE w:val="0"/>
              <w:autoSpaceDN w:val="0"/>
              <w:adjustRightInd w:val="0"/>
              <w:jc w:val="both"/>
              <w:rPr>
                <w:rFonts w:ascii="Arial" w:hAnsi="Arial" w:cs="Arial"/>
                <w:sz w:val="20"/>
                <w:szCs w:val="20"/>
              </w:rPr>
            </w:pPr>
            <w:r w:rsidRPr="000F3E52">
              <w:rPr>
                <w:rFonts w:ascii="Arial" w:hAnsi="Arial" w:cs="Arial"/>
                <w:sz w:val="20"/>
                <w:szCs w:val="20"/>
              </w:rPr>
              <w:t>1.23±0.07 (8</w:t>
            </w:r>
            <w:proofErr w:type="gramStart"/>
            <w:r w:rsidRPr="000F3E52">
              <w:rPr>
                <w:rFonts w:ascii="Arial" w:hAnsi="Arial" w:cs="Arial"/>
                <w:sz w:val="20"/>
                <w:szCs w:val="20"/>
                <w:vertAlign w:val="superscript"/>
              </w:rPr>
              <w:t>th</w:t>
            </w:r>
            <w:r w:rsidRPr="000F3E52">
              <w:rPr>
                <w:rFonts w:ascii="Arial" w:hAnsi="Arial" w:cs="Arial"/>
                <w:sz w:val="20"/>
                <w:szCs w:val="20"/>
              </w:rPr>
              <w:t xml:space="preserve">)   </w:t>
            </w:r>
            <w:proofErr w:type="gramEnd"/>
            <w:r w:rsidRPr="000F3E52">
              <w:rPr>
                <w:rFonts w:ascii="Arial" w:hAnsi="Arial" w:cs="Arial"/>
                <w:sz w:val="20"/>
                <w:szCs w:val="20"/>
              </w:rPr>
              <w:t xml:space="preserve">   </w:t>
            </w:r>
          </w:p>
        </w:tc>
      </w:tr>
    </w:tbl>
    <w:p w14:paraId="7BD52243" w14:textId="77777777" w:rsidR="000F3E52" w:rsidRPr="000F3E52" w:rsidRDefault="000F3E52" w:rsidP="000F3E52">
      <w:pPr>
        <w:jc w:val="both"/>
        <w:rPr>
          <w:rFonts w:ascii="Arial" w:hAnsi="Arial" w:cs="Arial"/>
        </w:rPr>
      </w:pPr>
      <w:r w:rsidRPr="000F3E52">
        <w:rPr>
          <w:rFonts w:ascii="Arial" w:hAnsi="Arial" w:cs="Arial"/>
          <w:b/>
        </w:rPr>
        <w:tab/>
      </w:r>
      <w:r w:rsidRPr="000F3E52">
        <w:rPr>
          <w:rFonts w:ascii="Arial" w:hAnsi="Arial" w:cs="Arial"/>
        </w:rPr>
        <w:t xml:space="preserve">All figures in parentheses are in percentage </w:t>
      </w:r>
    </w:p>
    <w:p w14:paraId="3DDD0FF9" w14:textId="77777777" w:rsidR="000F3E52" w:rsidRDefault="000F3E52" w:rsidP="000F3E52">
      <w:pPr>
        <w:jc w:val="both"/>
        <w:rPr>
          <w:rFonts w:ascii="Arial" w:hAnsi="Arial" w:cs="Arial"/>
        </w:rPr>
      </w:pPr>
      <w:r w:rsidRPr="00BA5F63">
        <w:rPr>
          <w:rFonts w:ascii="Arial" w:hAnsi="Arial" w:cs="Arial"/>
        </w:rPr>
        <w:t>Source: Fieldwork, 2023</w:t>
      </w:r>
    </w:p>
    <w:p w14:paraId="559E85FA" w14:textId="77777777" w:rsidR="003B72C8" w:rsidRPr="002524A1" w:rsidRDefault="003B72C8" w:rsidP="003B72C8">
      <w:pPr>
        <w:rPr>
          <w:rFonts w:ascii="Arial" w:hAnsi="Arial" w:cs="Arial"/>
          <w:b/>
          <w:sz w:val="22"/>
          <w:szCs w:val="22"/>
        </w:rPr>
      </w:pPr>
      <w:r w:rsidRPr="002524A1">
        <w:rPr>
          <w:rFonts w:ascii="Arial" w:hAnsi="Arial" w:cs="Arial"/>
          <w:b/>
          <w:sz w:val="22"/>
          <w:szCs w:val="22"/>
        </w:rPr>
        <w:t>3.5 Adaptation Strategies to Climate Change by Fish Farmers</w:t>
      </w:r>
    </w:p>
    <w:p w14:paraId="3D86B032" w14:textId="12B30BB5" w:rsidR="003B72C8" w:rsidRPr="003B72C8" w:rsidRDefault="003B72C8" w:rsidP="003B72C8">
      <w:pPr>
        <w:autoSpaceDE w:val="0"/>
        <w:autoSpaceDN w:val="0"/>
        <w:adjustRightInd w:val="0"/>
        <w:jc w:val="both"/>
        <w:rPr>
          <w:rFonts w:ascii="Arial" w:hAnsi="Arial" w:cs="Arial"/>
        </w:rPr>
      </w:pPr>
      <w:r w:rsidRPr="003B72C8">
        <w:rPr>
          <w:rFonts w:ascii="Arial" w:hAnsi="Arial" w:cs="Arial"/>
        </w:rPr>
        <w:t>Table 5 presents the adaptation strategies employed by fish farmers to cope with climate change in the study area. Both male and female respondents prioritized short production cycles (M = 1.36±0.05; F = 1.38±0.08) and the use of borehole water (M = 1.39±0.05; F = 1.35±0.08) as key adaptive measures. These strategies are aimed at mitigating the effects of water scarcity and thermal stress on fish productivity. The</w:t>
      </w:r>
      <w:r w:rsidR="002524A1">
        <w:rPr>
          <w:rFonts w:ascii="Arial" w:hAnsi="Arial" w:cs="Arial"/>
        </w:rPr>
        <w:t xml:space="preserve"> findings differ from </w:t>
      </w:r>
      <w:proofErr w:type="spellStart"/>
      <w:r w:rsidR="002524A1">
        <w:rPr>
          <w:rFonts w:ascii="Arial" w:hAnsi="Arial" w:cs="Arial"/>
        </w:rPr>
        <w:t>Onyeneke</w:t>
      </w:r>
      <w:proofErr w:type="spellEnd"/>
      <w:r w:rsidR="002524A1">
        <w:rPr>
          <w:rFonts w:ascii="Arial" w:hAnsi="Arial" w:cs="Arial"/>
        </w:rPr>
        <w:t xml:space="preserve"> </w:t>
      </w:r>
      <w:r w:rsidR="002524A1" w:rsidRPr="002524A1">
        <w:rPr>
          <w:rFonts w:ascii="Arial" w:hAnsi="Arial" w:cs="Arial"/>
          <w:i/>
        </w:rPr>
        <w:t>et al</w:t>
      </w:r>
      <w:r w:rsidR="002524A1">
        <w:rPr>
          <w:rFonts w:ascii="Arial" w:hAnsi="Arial" w:cs="Arial"/>
        </w:rPr>
        <w:t>.,</w:t>
      </w:r>
      <w:r w:rsidRPr="003B72C8">
        <w:rPr>
          <w:rFonts w:ascii="Arial" w:hAnsi="Arial" w:cs="Arial"/>
        </w:rPr>
        <w:t xml:space="preserve"> (2018), who reported that planting banana and plantain trees was a common climate adaptation strategy among farmers. The variation highlights that adaptation measures are context-specific and influenced by the nature of the livelihood activity, with aquaculture farmers prioritizing strategies that directly address water availability and production continuity.</w:t>
      </w:r>
    </w:p>
    <w:p w14:paraId="732248F9" w14:textId="77777777" w:rsidR="003B72C8" w:rsidRPr="003B72C8" w:rsidRDefault="003B72C8" w:rsidP="003B72C8">
      <w:pPr>
        <w:autoSpaceDE w:val="0"/>
        <w:autoSpaceDN w:val="0"/>
        <w:adjustRightInd w:val="0"/>
        <w:jc w:val="both"/>
        <w:rPr>
          <w:rFonts w:ascii="Arial" w:hAnsi="Arial" w:cs="Arial"/>
          <w:sz w:val="24"/>
          <w:szCs w:val="24"/>
        </w:rPr>
      </w:pPr>
    </w:p>
    <w:p w14:paraId="05567E5C" w14:textId="77777777" w:rsidR="003B72C8" w:rsidRPr="00C81E69" w:rsidRDefault="003B72C8" w:rsidP="003B72C8">
      <w:pPr>
        <w:autoSpaceDE w:val="0"/>
        <w:autoSpaceDN w:val="0"/>
        <w:adjustRightInd w:val="0"/>
        <w:jc w:val="both"/>
        <w:rPr>
          <w:rFonts w:ascii="Arial" w:hAnsi="Arial" w:cs="Arial"/>
          <w:sz w:val="24"/>
          <w:szCs w:val="24"/>
        </w:rPr>
      </w:pPr>
    </w:p>
    <w:p w14:paraId="623A3350" w14:textId="77777777" w:rsidR="003B72C8" w:rsidRPr="00C81E69" w:rsidRDefault="003B72C8" w:rsidP="003B72C8">
      <w:pPr>
        <w:autoSpaceDE w:val="0"/>
        <w:autoSpaceDN w:val="0"/>
        <w:adjustRightInd w:val="0"/>
        <w:jc w:val="both"/>
        <w:rPr>
          <w:rFonts w:ascii="Arial" w:hAnsi="Arial" w:cs="Arial"/>
          <w:sz w:val="24"/>
          <w:szCs w:val="24"/>
        </w:rPr>
      </w:pPr>
    </w:p>
    <w:p w14:paraId="7F9440AC" w14:textId="77777777" w:rsidR="003B72C8" w:rsidRPr="002524A1" w:rsidRDefault="003B72C8" w:rsidP="003B72C8">
      <w:pPr>
        <w:jc w:val="both"/>
        <w:rPr>
          <w:rFonts w:ascii="Arial" w:hAnsi="Arial" w:cs="Arial"/>
          <w:b/>
        </w:rPr>
      </w:pPr>
      <w:r w:rsidRPr="002524A1">
        <w:rPr>
          <w:rFonts w:ascii="Arial" w:hAnsi="Arial" w:cs="Arial"/>
          <w:b/>
        </w:rPr>
        <w:t>Table 5: Adaptation strategies to climate change by fish farmers</w:t>
      </w:r>
    </w:p>
    <w:tbl>
      <w:tblPr>
        <w:tblStyle w:val="TableGrid"/>
        <w:tblW w:w="9720" w:type="dxa"/>
        <w:tblInd w:w="-3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1173"/>
        <w:gridCol w:w="1055"/>
        <w:gridCol w:w="1288"/>
        <w:gridCol w:w="1036"/>
        <w:gridCol w:w="1036"/>
        <w:gridCol w:w="1478"/>
      </w:tblGrid>
      <w:tr w:rsidR="003B72C8" w:rsidRPr="002524A1" w14:paraId="1DFDE464" w14:textId="77777777" w:rsidTr="000E7B3C">
        <w:tc>
          <w:tcPr>
            <w:tcW w:w="2654" w:type="dxa"/>
            <w:tcBorders>
              <w:top w:val="single" w:sz="4" w:space="0" w:color="auto"/>
              <w:bottom w:val="single" w:sz="4" w:space="0" w:color="auto"/>
            </w:tcBorders>
          </w:tcPr>
          <w:p w14:paraId="75820A94" w14:textId="77777777" w:rsidR="003B72C8" w:rsidRPr="002524A1" w:rsidRDefault="003B72C8" w:rsidP="000E7B3C">
            <w:pPr>
              <w:autoSpaceDE w:val="0"/>
              <w:autoSpaceDN w:val="0"/>
              <w:adjustRightInd w:val="0"/>
              <w:jc w:val="both"/>
              <w:rPr>
                <w:rFonts w:ascii="Arial" w:hAnsi="Arial" w:cs="Arial"/>
                <w:b/>
                <w:sz w:val="20"/>
                <w:szCs w:val="20"/>
              </w:rPr>
            </w:pPr>
          </w:p>
        </w:tc>
        <w:tc>
          <w:tcPr>
            <w:tcW w:w="2228" w:type="dxa"/>
            <w:gridSpan w:val="2"/>
            <w:tcBorders>
              <w:top w:val="single" w:sz="4" w:space="0" w:color="auto"/>
              <w:bottom w:val="single" w:sz="4" w:space="0" w:color="auto"/>
            </w:tcBorders>
          </w:tcPr>
          <w:p w14:paraId="18DCD8F6" w14:textId="77777777" w:rsidR="003B72C8" w:rsidRPr="002524A1" w:rsidRDefault="003B72C8" w:rsidP="000E7B3C">
            <w:pPr>
              <w:autoSpaceDE w:val="0"/>
              <w:autoSpaceDN w:val="0"/>
              <w:adjustRightInd w:val="0"/>
              <w:jc w:val="both"/>
              <w:rPr>
                <w:rFonts w:ascii="Arial" w:hAnsi="Arial" w:cs="Arial"/>
                <w:b/>
                <w:sz w:val="20"/>
                <w:szCs w:val="20"/>
              </w:rPr>
            </w:pPr>
            <w:r w:rsidRPr="002524A1">
              <w:rPr>
                <w:rFonts w:ascii="Arial" w:hAnsi="Arial" w:cs="Arial"/>
                <w:b/>
                <w:sz w:val="20"/>
                <w:szCs w:val="20"/>
              </w:rPr>
              <w:t xml:space="preserve">               Male</w:t>
            </w:r>
          </w:p>
        </w:tc>
        <w:tc>
          <w:tcPr>
            <w:tcW w:w="1288" w:type="dxa"/>
            <w:tcBorders>
              <w:top w:val="single" w:sz="4" w:space="0" w:color="auto"/>
              <w:bottom w:val="single" w:sz="4" w:space="0" w:color="auto"/>
            </w:tcBorders>
          </w:tcPr>
          <w:p w14:paraId="6B7C1F52" w14:textId="77777777" w:rsidR="003B72C8" w:rsidRPr="002524A1" w:rsidRDefault="003B72C8" w:rsidP="000E7B3C">
            <w:pPr>
              <w:autoSpaceDE w:val="0"/>
              <w:autoSpaceDN w:val="0"/>
              <w:adjustRightInd w:val="0"/>
              <w:jc w:val="both"/>
              <w:rPr>
                <w:rFonts w:ascii="Arial" w:hAnsi="Arial" w:cs="Arial"/>
                <w:b/>
                <w:sz w:val="20"/>
                <w:szCs w:val="20"/>
              </w:rPr>
            </w:pPr>
          </w:p>
        </w:tc>
        <w:tc>
          <w:tcPr>
            <w:tcW w:w="2072" w:type="dxa"/>
            <w:gridSpan w:val="2"/>
            <w:tcBorders>
              <w:top w:val="single" w:sz="4" w:space="0" w:color="auto"/>
              <w:bottom w:val="single" w:sz="4" w:space="0" w:color="auto"/>
            </w:tcBorders>
          </w:tcPr>
          <w:p w14:paraId="13CA7159" w14:textId="77777777" w:rsidR="003B72C8" w:rsidRPr="002524A1" w:rsidRDefault="003B72C8" w:rsidP="000E7B3C">
            <w:pPr>
              <w:autoSpaceDE w:val="0"/>
              <w:autoSpaceDN w:val="0"/>
              <w:adjustRightInd w:val="0"/>
              <w:jc w:val="both"/>
              <w:rPr>
                <w:rFonts w:ascii="Arial" w:hAnsi="Arial" w:cs="Arial"/>
                <w:b/>
                <w:sz w:val="20"/>
                <w:szCs w:val="20"/>
              </w:rPr>
            </w:pPr>
            <w:r w:rsidRPr="002524A1">
              <w:rPr>
                <w:rFonts w:ascii="Arial" w:hAnsi="Arial" w:cs="Arial"/>
                <w:b/>
                <w:sz w:val="20"/>
                <w:szCs w:val="20"/>
              </w:rPr>
              <w:t xml:space="preserve">             Female</w:t>
            </w:r>
          </w:p>
        </w:tc>
        <w:tc>
          <w:tcPr>
            <w:tcW w:w="1478" w:type="dxa"/>
            <w:tcBorders>
              <w:top w:val="single" w:sz="4" w:space="0" w:color="auto"/>
              <w:bottom w:val="single" w:sz="4" w:space="0" w:color="auto"/>
            </w:tcBorders>
          </w:tcPr>
          <w:p w14:paraId="586B0DD1" w14:textId="77777777" w:rsidR="003B72C8" w:rsidRPr="002524A1" w:rsidRDefault="003B72C8" w:rsidP="000E7B3C">
            <w:pPr>
              <w:autoSpaceDE w:val="0"/>
              <w:autoSpaceDN w:val="0"/>
              <w:adjustRightInd w:val="0"/>
              <w:jc w:val="both"/>
              <w:rPr>
                <w:rFonts w:ascii="Arial" w:hAnsi="Arial" w:cs="Arial"/>
                <w:b/>
                <w:sz w:val="20"/>
                <w:szCs w:val="20"/>
              </w:rPr>
            </w:pPr>
          </w:p>
        </w:tc>
      </w:tr>
      <w:tr w:rsidR="003B72C8" w:rsidRPr="002524A1" w14:paraId="42F270DE" w14:textId="77777777" w:rsidTr="000E7B3C">
        <w:tc>
          <w:tcPr>
            <w:tcW w:w="2654" w:type="dxa"/>
            <w:tcBorders>
              <w:top w:val="single" w:sz="4" w:space="0" w:color="auto"/>
              <w:bottom w:val="single" w:sz="4" w:space="0" w:color="auto"/>
            </w:tcBorders>
          </w:tcPr>
          <w:p w14:paraId="302FA586" w14:textId="77777777" w:rsidR="003B72C8" w:rsidRPr="002524A1" w:rsidRDefault="003B72C8" w:rsidP="000E7B3C">
            <w:pPr>
              <w:jc w:val="both"/>
              <w:rPr>
                <w:rFonts w:ascii="Arial" w:hAnsi="Arial" w:cs="Arial"/>
                <w:b/>
                <w:sz w:val="20"/>
                <w:szCs w:val="20"/>
              </w:rPr>
            </w:pPr>
            <w:r w:rsidRPr="002524A1">
              <w:rPr>
                <w:rFonts w:ascii="Arial" w:hAnsi="Arial" w:cs="Arial"/>
                <w:b/>
                <w:sz w:val="20"/>
                <w:szCs w:val="20"/>
              </w:rPr>
              <w:t xml:space="preserve">Adaptation strategies </w:t>
            </w:r>
          </w:p>
        </w:tc>
        <w:tc>
          <w:tcPr>
            <w:tcW w:w="1173" w:type="dxa"/>
            <w:tcBorders>
              <w:top w:val="single" w:sz="4" w:space="0" w:color="auto"/>
              <w:bottom w:val="single" w:sz="4" w:space="0" w:color="auto"/>
            </w:tcBorders>
          </w:tcPr>
          <w:p w14:paraId="2EEDCD50" w14:textId="77777777" w:rsidR="003B72C8" w:rsidRPr="002524A1" w:rsidRDefault="003B72C8" w:rsidP="000E7B3C">
            <w:pPr>
              <w:autoSpaceDE w:val="0"/>
              <w:autoSpaceDN w:val="0"/>
              <w:adjustRightInd w:val="0"/>
              <w:jc w:val="both"/>
              <w:rPr>
                <w:rFonts w:ascii="Arial" w:hAnsi="Arial" w:cs="Arial"/>
                <w:b/>
                <w:sz w:val="20"/>
                <w:szCs w:val="20"/>
              </w:rPr>
            </w:pPr>
            <w:r w:rsidRPr="002524A1">
              <w:rPr>
                <w:rFonts w:ascii="Arial" w:hAnsi="Arial" w:cs="Arial"/>
                <w:b/>
                <w:sz w:val="20"/>
                <w:szCs w:val="20"/>
              </w:rPr>
              <w:t>Yes</w:t>
            </w:r>
          </w:p>
        </w:tc>
        <w:tc>
          <w:tcPr>
            <w:tcW w:w="1055" w:type="dxa"/>
            <w:tcBorders>
              <w:top w:val="single" w:sz="4" w:space="0" w:color="auto"/>
              <w:bottom w:val="single" w:sz="4" w:space="0" w:color="auto"/>
            </w:tcBorders>
          </w:tcPr>
          <w:p w14:paraId="73EA4269" w14:textId="77777777" w:rsidR="003B72C8" w:rsidRPr="002524A1" w:rsidRDefault="003B72C8" w:rsidP="000E7B3C">
            <w:pPr>
              <w:autoSpaceDE w:val="0"/>
              <w:autoSpaceDN w:val="0"/>
              <w:adjustRightInd w:val="0"/>
              <w:jc w:val="both"/>
              <w:rPr>
                <w:rFonts w:ascii="Arial" w:hAnsi="Arial" w:cs="Arial"/>
                <w:b/>
                <w:sz w:val="20"/>
                <w:szCs w:val="20"/>
              </w:rPr>
            </w:pPr>
            <w:r w:rsidRPr="002524A1">
              <w:rPr>
                <w:rFonts w:ascii="Arial" w:hAnsi="Arial" w:cs="Arial"/>
                <w:b/>
                <w:sz w:val="20"/>
                <w:szCs w:val="20"/>
              </w:rPr>
              <w:t>No</w:t>
            </w:r>
          </w:p>
        </w:tc>
        <w:tc>
          <w:tcPr>
            <w:tcW w:w="1288" w:type="dxa"/>
            <w:tcBorders>
              <w:top w:val="single" w:sz="4" w:space="0" w:color="auto"/>
              <w:bottom w:val="single" w:sz="4" w:space="0" w:color="auto"/>
            </w:tcBorders>
          </w:tcPr>
          <w:p w14:paraId="7D02B9DD" w14:textId="77777777" w:rsidR="003B72C8" w:rsidRPr="002524A1" w:rsidRDefault="003B72C8" w:rsidP="000E7B3C">
            <w:pPr>
              <w:autoSpaceDE w:val="0"/>
              <w:autoSpaceDN w:val="0"/>
              <w:adjustRightInd w:val="0"/>
              <w:jc w:val="both"/>
              <w:rPr>
                <w:rFonts w:ascii="Arial" w:hAnsi="Arial" w:cs="Arial"/>
                <w:b/>
                <w:sz w:val="20"/>
                <w:szCs w:val="20"/>
              </w:rPr>
            </w:pPr>
            <w:proofErr w:type="spellStart"/>
            <w:r w:rsidRPr="002524A1">
              <w:rPr>
                <w:rFonts w:ascii="Arial" w:hAnsi="Arial" w:cs="Arial"/>
                <w:b/>
                <w:sz w:val="20"/>
                <w:szCs w:val="20"/>
              </w:rPr>
              <w:t>Mean±S.E</w:t>
            </w:r>
            <w:proofErr w:type="spellEnd"/>
          </w:p>
        </w:tc>
        <w:tc>
          <w:tcPr>
            <w:tcW w:w="1036" w:type="dxa"/>
            <w:tcBorders>
              <w:top w:val="single" w:sz="4" w:space="0" w:color="auto"/>
              <w:bottom w:val="single" w:sz="4" w:space="0" w:color="auto"/>
            </w:tcBorders>
          </w:tcPr>
          <w:p w14:paraId="6CA16013" w14:textId="77777777" w:rsidR="003B72C8" w:rsidRPr="002524A1" w:rsidRDefault="003B72C8" w:rsidP="000E7B3C">
            <w:pPr>
              <w:autoSpaceDE w:val="0"/>
              <w:autoSpaceDN w:val="0"/>
              <w:adjustRightInd w:val="0"/>
              <w:jc w:val="both"/>
              <w:rPr>
                <w:rFonts w:ascii="Arial" w:hAnsi="Arial" w:cs="Arial"/>
                <w:b/>
                <w:sz w:val="20"/>
                <w:szCs w:val="20"/>
              </w:rPr>
            </w:pPr>
            <w:r w:rsidRPr="002524A1">
              <w:rPr>
                <w:rFonts w:ascii="Arial" w:hAnsi="Arial" w:cs="Arial"/>
                <w:b/>
                <w:sz w:val="20"/>
                <w:szCs w:val="20"/>
              </w:rPr>
              <w:t>Yes</w:t>
            </w:r>
          </w:p>
        </w:tc>
        <w:tc>
          <w:tcPr>
            <w:tcW w:w="1036" w:type="dxa"/>
            <w:tcBorders>
              <w:top w:val="single" w:sz="4" w:space="0" w:color="auto"/>
              <w:bottom w:val="single" w:sz="4" w:space="0" w:color="auto"/>
            </w:tcBorders>
          </w:tcPr>
          <w:p w14:paraId="05EF9E6F" w14:textId="77777777" w:rsidR="003B72C8" w:rsidRPr="002524A1" w:rsidRDefault="003B72C8" w:rsidP="000E7B3C">
            <w:pPr>
              <w:autoSpaceDE w:val="0"/>
              <w:autoSpaceDN w:val="0"/>
              <w:adjustRightInd w:val="0"/>
              <w:jc w:val="both"/>
              <w:rPr>
                <w:rFonts w:ascii="Arial" w:hAnsi="Arial" w:cs="Arial"/>
                <w:b/>
                <w:sz w:val="20"/>
                <w:szCs w:val="20"/>
              </w:rPr>
            </w:pPr>
            <w:r w:rsidRPr="002524A1">
              <w:rPr>
                <w:rFonts w:ascii="Arial" w:hAnsi="Arial" w:cs="Arial"/>
                <w:b/>
                <w:sz w:val="20"/>
                <w:szCs w:val="20"/>
              </w:rPr>
              <w:t>No</w:t>
            </w:r>
          </w:p>
        </w:tc>
        <w:tc>
          <w:tcPr>
            <w:tcW w:w="1478" w:type="dxa"/>
            <w:tcBorders>
              <w:top w:val="single" w:sz="4" w:space="0" w:color="auto"/>
              <w:bottom w:val="single" w:sz="4" w:space="0" w:color="auto"/>
            </w:tcBorders>
          </w:tcPr>
          <w:p w14:paraId="549DC098" w14:textId="77777777" w:rsidR="003B72C8" w:rsidRPr="002524A1" w:rsidRDefault="003B72C8" w:rsidP="000E7B3C">
            <w:pPr>
              <w:autoSpaceDE w:val="0"/>
              <w:autoSpaceDN w:val="0"/>
              <w:adjustRightInd w:val="0"/>
              <w:jc w:val="both"/>
              <w:rPr>
                <w:rFonts w:ascii="Arial" w:hAnsi="Arial" w:cs="Arial"/>
                <w:b/>
                <w:sz w:val="20"/>
                <w:szCs w:val="20"/>
              </w:rPr>
            </w:pPr>
            <w:proofErr w:type="spellStart"/>
            <w:r w:rsidRPr="002524A1">
              <w:rPr>
                <w:rFonts w:ascii="Arial" w:hAnsi="Arial" w:cs="Arial"/>
                <w:b/>
                <w:sz w:val="20"/>
                <w:szCs w:val="20"/>
              </w:rPr>
              <w:t>Mean±S.E</w:t>
            </w:r>
            <w:proofErr w:type="spellEnd"/>
          </w:p>
        </w:tc>
      </w:tr>
      <w:tr w:rsidR="003B72C8" w:rsidRPr="002524A1" w14:paraId="732E4396" w14:textId="77777777" w:rsidTr="000E7B3C">
        <w:tc>
          <w:tcPr>
            <w:tcW w:w="2654" w:type="dxa"/>
            <w:tcBorders>
              <w:top w:val="single" w:sz="4" w:space="0" w:color="auto"/>
            </w:tcBorders>
          </w:tcPr>
          <w:p w14:paraId="69E0D2D5" w14:textId="77777777" w:rsidR="003B72C8" w:rsidRPr="002524A1" w:rsidRDefault="003B72C8" w:rsidP="000E7B3C">
            <w:pPr>
              <w:rPr>
                <w:rFonts w:ascii="Arial" w:hAnsi="Arial" w:cs="Arial"/>
                <w:sz w:val="20"/>
                <w:szCs w:val="20"/>
              </w:rPr>
            </w:pPr>
            <w:r w:rsidRPr="002524A1">
              <w:rPr>
                <w:rFonts w:ascii="Arial" w:hAnsi="Arial" w:cs="Arial"/>
                <w:sz w:val="20"/>
                <w:szCs w:val="20"/>
              </w:rPr>
              <w:t>Planting of banana trees as shade</w:t>
            </w:r>
          </w:p>
        </w:tc>
        <w:tc>
          <w:tcPr>
            <w:tcW w:w="1173" w:type="dxa"/>
            <w:tcBorders>
              <w:top w:val="single" w:sz="4" w:space="0" w:color="auto"/>
            </w:tcBorders>
          </w:tcPr>
          <w:p w14:paraId="71051B94"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77(64.2)</w:t>
            </w:r>
          </w:p>
        </w:tc>
        <w:tc>
          <w:tcPr>
            <w:tcW w:w="1055" w:type="dxa"/>
            <w:tcBorders>
              <w:top w:val="single" w:sz="4" w:space="0" w:color="auto"/>
            </w:tcBorders>
          </w:tcPr>
          <w:p w14:paraId="6BFFF3AD"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10(8.3)</w:t>
            </w:r>
          </w:p>
        </w:tc>
        <w:tc>
          <w:tcPr>
            <w:tcW w:w="1288" w:type="dxa"/>
            <w:tcBorders>
              <w:top w:val="single" w:sz="4" w:space="0" w:color="auto"/>
            </w:tcBorders>
          </w:tcPr>
          <w:p w14:paraId="553417E0"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1.13±0.04</w:t>
            </w:r>
          </w:p>
        </w:tc>
        <w:tc>
          <w:tcPr>
            <w:tcW w:w="1036" w:type="dxa"/>
            <w:tcBorders>
              <w:top w:val="single" w:sz="4" w:space="0" w:color="auto"/>
            </w:tcBorders>
          </w:tcPr>
          <w:p w14:paraId="4A84D918"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37(30.8)</w:t>
            </w:r>
          </w:p>
        </w:tc>
        <w:tc>
          <w:tcPr>
            <w:tcW w:w="1036" w:type="dxa"/>
            <w:tcBorders>
              <w:top w:val="single" w:sz="4" w:space="0" w:color="auto"/>
            </w:tcBorders>
          </w:tcPr>
          <w:p w14:paraId="65895D0F"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3(2.5)</w:t>
            </w:r>
          </w:p>
        </w:tc>
        <w:tc>
          <w:tcPr>
            <w:tcW w:w="1478" w:type="dxa"/>
            <w:tcBorders>
              <w:top w:val="single" w:sz="4" w:space="0" w:color="auto"/>
            </w:tcBorders>
          </w:tcPr>
          <w:p w14:paraId="61C40581" w14:textId="77777777" w:rsidR="003B72C8" w:rsidRPr="002524A1" w:rsidRDefault="003B72C8" w:rsidP="000E7B3C">
            <w:pPr>
              <w:rPr>
                <w:rFonts w:ascii="Arial" w:hAnsi="Arial" w:cs="Arial"/>
                <w:sz w:val="20"/>
                <w:szCs w:val="20"/>
              </w:rPr>
            </w:pPr>
            <w:r w:rsidRPr="002524A1">
              <w:rPr>
                <w:rFonts w:ascii="Arial" w:hAnsi="Arial" w:cs="Arial"/>
                <w:sz w:val="20"/>
                <w:szCs w:val="20"/>
              </w:rPr>
              <w:t xml:space="preserve">1.08±0.04      </w:t>
            </w:r>
          </w:p>
          <w:p w14:paraId="381405C6" w14:textId="77777777" w:rsidR="003B72C8" w:rsidRPr="002524A1" w:rsidRDefault="003B72C8" w:rsidP="000E7B3C">
            <w:pPr>
              <w:autoSpaceDE w:val="0"/>
              <w:autoSpaceDN w:val="0"/>
              <w:adjustRightInd w:val="0"/>
              <w:jc w:val="both"/>
              <w:rPr>
                <w:rFonts w:ascii="Arial" w:hAnsi="Arial" w:cs="Arial"/>
                <w:sz w:val="20"/>
                <w:szCs w:val="20"/>
              </w:rPr>
            </w:pPr>
          </w:p>
        </w:tc>
      </w:tr>
      <w:tr w:rsidR="003B72C8" w:rsidRPr="002524A1" w14:paraId="16264263" w14:textId="77777777" w:rsidTr="000E7B3C">
        <w:tc>
          <w:tcPr>
            <w:tcW w:w="2654" w:type="dxa"/>
          </w:tcPr>
          <w:p w14:paraId="50E3B658" w14:textId="77777777" w:rsidR="003B72C8" w:rsidRPr="002524A1" w:rsidRDefault="003B72C8" w:rsidP="000E7B3C">
            <w:pPr>
              <w:rPr>
                <w:rFonts w:ascii="Arial" w:hAnsi="Arial" w:cs="Arial"/>
                <w:sz w:val="20"/>
                <w:szCs w:val="20"/>
              </w:rPr>
            </w:pPr>
            <w:r w:rsidRPr="002524A1">
              <w:rPr>
                <w:rFonts w:ascii="Arial" w:hAnsi="Arial" w:cs="Arial"/>
                <w:sz w:val="20"/>
                <w:szCs w:val="20"/>
              </w:rPr>
              <w:t xml:space="preserve">Biosecurity </w:t>
            </w:r>
          </w:p>
        </w:tc>
        <w:tc>
          <w:tcPr>
            <w:tcW w:w="1173" w:type="dxa"/>
          </w:tcPr>
          <w:p w14:paraId="4AD73AB0"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70(58.2)</w:t>
            </w:r>
          </w:p>
        </w:tc>
        <w:tc>
          <w:tcPr>
            <w:tcW w:w="1055" w:type="dxa"/>
          </w:tcPr>
          <w:p w14:paraId="3DF36148"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3(2.5)</w:t>
            </w:r>
          </w:p>
        </w:tc>
        <w:tc>
          <w:tcPr>
            <w:tcW w:w="1288" w:type="dxa"/>
          </w:tcPr>
          <w:p w14:paraId="3CE7DDD9"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1.04±0.02</w:t>
            </w:r>
          </w:p>
        </w:tc>
        <w:tc>
          <w:tcPr>
            <w:tcW w:w="1036" w:type="dxa"/>
          </w:tcPr>
          <w:p w14:paraId="2636ADBE"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35(29.2)</w:t>
            </w:r>
          </w:p>
        </w:tc>
        <w:tc>
          <w:tcPr>
            <w:tcW w:w="1036" w:type="dxa"/>
          </w:tcPr>
          <w:p w14:paraId="1AB418AF"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5(4.2)</w:t>
            </w:r>
          </w:p>
        </w:tc>
        <w:tc>
          <w:tcPr>
            <w:tcW w:w="1478" w:type="dxa"/>
          </w:tcPr>
          <w:p w14:paraId="0A23B011"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1.13±0.05     </w:t>
            </w:r>
          </w:p>
        </w:tc>
      </w:tr>
      <w:tr w:rsidR="003B72C8" w:rsidRPr="002524A1" w14:paraId="27DF76BE" w14:textId="77777777" w:rsidTr="000E7B3C">
        <w:tc>
          <w:tcPr>
            <w:tcW w:w="2654" w:type="dxa"/>
          </w:tcPr>
          <w:p w14:paraId="54CD8B02" w14:textId="77777777" w:rsidR="003B72C8" w:rsidRPr="002524A1" w:rsidRDefault="003B72C8" w:rsidP="000E7B3C">
            <w:pPr>
              <w:rPr>
                <w:rFonts w:ascii="Arial" w:hAnsi="Arial" w:cs="Arial"/>
                <w:sz w:val="20"/>
                <w:szCs w:val="20"/>
              </w:rPr>
            </w:pPr>
            <w:r w:rsidRPr="002524A1">
              <w:rPr>
                <w:rFonts w:ascii="Arial" w:hAnsi="Arial" w:cs="Arial"/>
                <w:sz w:val="20"/>
                <w:szCs w:val="20"/>
              </w:rPr>
              <w:t xml:space="preserve">Isolation of sick fish </w:t>
            </w:r>
          </w:p>
        </w:tc>
        <w:tc>
          <w:tcPr>
            <w:tcW w:w="1173" w:type="dxa"/>
          </w:tcPr>
          <w:p w14:paraId="6C5AAAA9"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58(48.3)</w:t>
            </w:r>
          </w:p>
        </w:tc>
        <w:tc>
          <w:tcPr>
            <w:tcW w:w="1055" w:type="dxa"/>
          </w:tcPr>
          <w:p w14:paraId="6D51F48D"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22(18.3)</w:t>
            </w:r>
          </w:p>
        </w:tc>
        <w:tc>
          <w:tcPr>
            <w:tcW w:w="1288" w:type="dxa"/>
          </w:tcPr>
          <w:p w14:paraId="7C1FB96F"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1.28±0.05</w:t>
            </w:r>
          </w:p>
        </w:tc>
        <w:tc>
          <w:tcPr>
            <w:tcW w:w="1036" w:type="dxa"/>
          </w:tcPr>
          <w:p w14:paraId="6819CD09"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33(27.5)</w:t>
            </w:r>
          </w:p>
        </w:tc>
        <w:tc>
          <w:tcPr>
            <w:tcW w:w="1036" w:type="dxa"/>
          </w:tcPr>
          <w:p w14:paraId="40DBB9E5"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7(5.8)</w:t>
            </w:r>
          </w:p>
        </w:tc>
        <w:tc>
          <w:tcPr>
            <w:tcW w:w="1478" w:type="dxa"/>
          </w:tcPr>
          <w:p w14:paraId="4877680C"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1.18±0.06      </w:t>
            </w:r>
          </w:p>
        </w:tc>
      </w:tr>
      <w:tr w:rsidR="003B72C8" w:rsidRPr="002524A1" w14:paraId="69E7FE0F" w14:textId="77777777" w:rsidTr="000E7B3C">
        <w:tc>
          <w:tcPr>
            <w:tcW w:w="2654" w:type="dxa"/>
          </w:tcPr>
          <w:p w14:paraId="42DB1D75" w14:textId="77777777" w:rsidR="003B72C8" w:rsidRPr="002524A1" w:rsidRDefault="003B72C8" w:rsidP="000E7B3C">
            <w:pPr>
              <w:rPr>
                <w:rFonts w:ascii="Arial" w:hAnsi="Arial" w:cs="Arial"/>
                <w:sz w:val="20"/>
                <w:szCs w:val="20"/>
              </w:rPr>
            </w:pPr>
            <w:r w:rsidRPr="002524A1">
              <w:rPr>
                <w:rFonts w:ascii="Arial" w:hAnsi="Arial" w:cs="Arial"/>
                <w:sz w:val="20"/>
                <w:szCs w:val="20"/>
              </w:rPr>
              <w:t xml:space="preserve">Avoiding pond linkages </w:t>
            </w:r>
          </w:p>
        </w:tc>
        <w:tc>
          <w:tcPr>
            <w:tcW w:w="1173" w:type="dxa"/>
          </w:tcPr>
          <w:p w14:paraId="6B05E173"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68(56.7)</w:t>
            </w:r>
          </w:p>
        </w:tc>
        <w:tc>
          <w:tcPr>
            <w:tcW w:w="1055" w:type="dxa"/>
          </w:tcPr>
          <w:p w14:paraId="5BA6F1B6"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12(10.0)</w:t>
            </w:r>
          </w:p>
        </w:tc>
        <w:tc>
          <w:tcPr>
            <w:tcW w:w="1288" w:type="dxa"/>
          </w:tcPr>
          <w:p w14:paraId="2E93B38D"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1.15±0.04     </w:t>
            </w:r>
          </w:p>
        </w:tc>
        <w:tc>
          <w:tcPr>
            <w:tcW w:w="1036" w:type="dxa"/>
          </w:tcPr>
          <w:p w14:paraId="735BF94B"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32(26.7)</w:t>
            </w:r>
          </w:p>
        </w:tc>
        <w:tc>
          <w:tcPr>
            <w:tcW w:w="1036" w:type="dxa"/>
          </w:tcPr>
          <w:p w14:paraId="2A77A09E"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8(6.7)</w:t>
            </w:r>
          </w:p>
        </w:tc>
        <w:tc>
          <w:tcPr>
            <w:tcW w:w="1478" w:type="dxa"/>
          </w:tcPr>
          <w:p w14:paraId="4A59964E"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1.2±0.06     </w:t>
            </w:r>
          </w:p>
        </w:tc>
      </w:tr>
      <w:tr w:rsidR="003B72C8" w:rsidRPr="002524A1" w14:paraId="4185B205" w14:textId="77777777" w:rsidTr="000E7B3C">
        <w:tc>
          <w:tcPr>
            <w:tcW w:w="2654" w:type="dxa"/>
          </w:tcPr>
          <w:p w14:paraId="040A697C" w14:textId="77777777" w:rsidR="003B72C8" w:rsidRPr="002524A1" w:rsidRDefault="003B72C8" w:rsidP="000E7B3C">
            <w:pPr>
              <w:rPr>
                <w:rFonts w:ascii="Arial" w:hAnsi="Arial" w:cs="Arial"/>
                <w:sz w:val="20"/>
                <w:szCs w:val="20"/>
              </w:rPr>
            </w:pPr>
            <w:r w:rsidRPr="002524A1">
              <w:rPr>
                <w:rFonts w:ascii="Arial" w:hAnsi="Arial" w:cs="Arial"/>
                <w:sz w:val="20"/>
                <w:szCs w:val="20"/>
              </w:rPr>
              <w:t xml:space="preserve">Stocking healthy fingerlings </w:t>
            </w:r>
          </w:p>
        </w:tc>
        <w:tc>
          <w:tcPr>
            <w:tcW w:w="1173" w:type="dxa"/>
          </w:tcPr>
          <w:p w14:paraId="1E7D59F8"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72(60.0)</w:t>
            </w:r>
          </w:p>
        </w:tc>
        <w:tc>
          <w:tcPr>
            <w:tcW w:w="1055" w:type="dxa"/>
          </w:tcPr>
          <w:p w14:paraId="49F1411B"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8(6.7)</w:t>
            </w:r>
          </w:p>
        </w:tc>
        <w:tc>
          <w:tcPr>
            <w:tcW w:w="1288" w:type="dxa"/>
          </w:tcPr>
          <w:p w14:paraId="475B839F"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1.1±0.03</w:t>
            </w:r>
          </w:p>
        </w:tc>
        <w:tc>
          <w:tcPr>
            <w:tcW w:w="1036" w:type="dxa"/>
          </w:tcPr>
          <w:p w14:paraId="1CD54A4C"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34(28.3)</w:t>
            </w:r>
          </w:p>
        </w:tc>
        <w:tc>
          <w:tcPr>
            <w:tcW w:w="1036" w:type="dxa"/>
          </w:tcPr>
          <w:p w14:paraId="3D900FCA"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6(5.0)</w:t>
            </w:r>
          </w:p>
        </w:tc>
        <w:tc>
          <w:tcPr>
            <w:tcW w:w="1478" w:type="dxa"/>
          </w:tcPr>
          <w:p w14:paraId="5ABA8B7A"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1.15±0.06</w:t>
            </w:r>
          </w:p>
        </w:tc>
      </w:tr>
      <w:tr w:rsidR="003B72C8" w:rsidRPr="002524A1" w14:paraId="4AF6AFB8" w14:textId="77777777" w:rsidTr="000E7B3C">
        <w:tc>
          <w:tcPr>
            <w:tcW w:w="2654" w:type="dxa"/>
          </w:tcPr>
          <w:p w14:paraId="410B3678" w14:textId="77777777" w:rsidR="003B72C8" w:rsidRPr="002524A1" w:rsidRDefault="003B72C8" w:rsidP="000E7B3C">
            <w:pPr>
              <w:rPr>
                <w:rFonts w:ascii="Arial" w:hAnsi="Arial" w:cs="Arial"/>
                <w:sz w:val="20"/>
                <w:szCs w:val="20"/>
              </w:rPr>
            </w:pPr>
            <w:r w:rsidRPr="002524A1">
              <w:rPr>
                <w:rFonts w:ascii="Arial" w:hAnsi="Arial" w:cs="Arial"/>
                <w:sz w:val="20"/>
                <w:szCs w:val="20"/>
              </w:rPr>
              <w:t>Diversion of water ways</w:t>
            </w:r>
          </w:p>
        </w:tc>
        <w:tc>
          <w:tcPr>
            <w:tcW w:w="1173" w:type="dxa"/>
          </w:tcPr>
          <w:p w14:paraId="66356C76"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68(56.7)</w:t>
            </w:r>
          </w:p>
        </w:tc>
        <w:tc>
          <w:tcPr>
            <w:tcW w:w="1055" w:type="dxa"/>
          </w:tcPr>
          <w:p w14:paraId="2A8EE706"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12(10.0)</w:t>
            </w:r>
          </w:p>
        </w:tc>
        <w:tc>
          <w:tcPr>
            <w:tcW w:w="1288" w:type="dxa"/>
          </w:tcPr>
          <w:p w14:paraId="4741AA32"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1.15±0.04</w:t>
            </w:r>
          </w:p>
        </w:tc>
        <w:tc>
          <w:tcPr>
            <w:tcW w:w="1036" w:type="dxa"/>
          </w:tcPr>
          <w:p w14:paraId="3D2B11E9"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32(26.7)</w:t>
            </w:r>
          </w:p>
        </w:tc>
        <w:tc>
          <w:tcPr>
            <w:tcW w:w="1036" w:type="dxa"/>
          </w:tcPr>
          <w:p w14:paraId="385AF801"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8(6.7)</w:t>
            </w:r>
          </w:p>
        </w:tc>
        <w:tc>
          <w:tcPr>
            <w:tcW w:w="1478" w:type="dxa"/>
          </w:tcPr>
          <w:p w14:paraId="14E90878"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1.2±0.06    </w:t>
            </w:r>
          </w:p>
        </w:tc>
      </w:tr>
      <w:tr w:rsidR="003B72C8" w:rsidRPr="002524A1" w14:paraId="3608E70C" w14:textId="77777777" w:rsidTr="000E7B3C">
        <w:tc>
          <w:tcPr>
            <w:tcW w:w="2654" w:type="dxa"/>
          </w:tcPr>
          <w:p w14:paraId="74C014A9" w14:textId="77777777" w:rsidR="003B72C8" w:rsidRPr="002524A1" w:rsidRDefault="003B72C8" w:rsidP="000E7B3C">
            <w:pPr>
              <w:rPr>
                <w:rFonts w:ascii="Arial" w:hAnsi="Arial" w:cs="Arial"/>
                <w:sz w:val="20"/>
                <w:szCs w:val="20"/>
              </w:rPr>
            </w:pPr>
            <w:r w:rsidRPr="002524A1">
              <w:rPr>
                <w:rFonts w:ascii="Arial" w:hAnsi="Arial" w:cs="Arial"/>
                <w:sz w:val="20"/>
                <w:szCs w:val="20"/>
              </w:rPr>
              <w:t xml:space="preserve">Ensure use of perennial borehole </w:t>
            </w:r>
          </w:p>
        </w:tc>
        <w:tc>
          <w:tcPr>
            <w:tcW w:w="1173" w:type="dxa"/>
          </w:tcPr>
          <w:p w14:paraId="07E58A0A"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49(40.8)</w:t>
            </w:r>
          </w:p>
        </w:tc>
        <w:tc>
          <w:tcPr>
            <w:tcW w:w="1055" w:type="dxa"/>
          </w:tcPr>
          <w:p w14:paraId="0BED51D1"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31(25.8)</w:t>
            </w:r>
          </w:p>
        </w:tc>
        <w:tc>
          <w:tcPr>
            <w:tcW w:w="1288" w:type="dxa"/>
          </w:tcPr>
          <w:p w14:paraId="2A686A89"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1.39±0.05</w:t>
            </w:r>
          </w:p>
        </w:tc>
        <w:tc>
          <w:tcPr>
            <w:tcW w:w="1036" w:type="dxa"/>
          </w:tcPr>
          <w:p w14:paraId="02CBD8AC"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26(21.7)</w:t>
            </w:r>
          </w:p>
        </w:tc>
        <w:tc>
          <w:tcPr>
            <w:tcW w:w="1036" w:type="dxa"/>
          </w:tcPr>
          <w:p w14:paraId="6143FC39"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14(11.7)</w:t>
            </w:r>
          </w:p>
        </w:tc>
        <w:tc>
          <w:tcPr>
            <w:tcW w:w="1478" w:type="dxa"/>
          </w:tcPr>
          <w:p w14:paraId="08300A54"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1.35±0.08      </w:t>
            </w:r>
          </w:p>
        </w:tc>
      </w:tr>
      <w:tr w:rsidR="003B72C8" w:rsidRPr="002524A1" w14:paraId="74F4A957" w14:textId="77777777" w:rsidTr="000E7B3C">
        <w:tc>
          <w:tcPr>
            <w:tcW w:w="2654" w:type="dxa"/>
          </w:tcPr>
          <w:p w14:paraId="0E94897C" w14:textId="77777777" w:rsidR="003B72C8" w:rsidRPr="002524A1" w:rsidRDefault="003B72C8" w:rsidP="000E7B3C">
            <w:pPr>
              <w:rPr>
                <w:rFonts w:ascii="Arial" w:hAnsi="Arial" w:cs="Arial"/>
                <w:sz w:val="20"/>
                <w:szCs w:val="20"/>
              </w:rPr>
            </w:pPr>
            <w:r w:rsidRPr="002524A1">
              <w:rPr>
                <w:rFonts w:ascii="Arial" w:hAnsi="Arial" w:cs="Arial"/>
                <w:sz w:val="20"/>
                <w:szCs w:val="20"/>
              </w:rPr>
              <w:t xml:space="preserve">Avoid construction of pond near stream </w:t>
            </w:r>
          </w:p>
        </w:tc>
        <w:tc>
          <w:tcPr>
            <w:tcW w:w="1173" w:type="dxa"/>
          </w:tcPr>
          <w:p w14:paraId="736B1084"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56(46.7)</w:t>
            </w:r>
          </w:p>
        </w:tc>
        <w:tc>
          <w:tcPr>
            <w:tcW w:w="1055" w:type="dxa"/>
          </w:tcPr>
          <w:p w14:paraId="6D659A2D"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24(20.0)</w:t>
            </w:r>
          </w:p>
        </w:tc>
        <w:tc>
          <w:tcPr>
            <w:tcW w:w="1288" w:type="dxa"/>
          </w:tcPr>
          <w:p w14:paraId="6DD8A4DC"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1.3±0.05</w:t>
            </w:r>
          </w:p>
        </w:tc>
        <w:tc>
          <w:tcPr>
            <w:tcW w:w="1036" w:type="dxa"/>
          </w:tcPr>
          <w:p w14:paraId="2B397725"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29(24.2)</w:t>
            </w:r>
          </w:p>
        </w:tc>
        <w:tc>
          <w:tcPr>
            <w:tcW w:w="1036" w:type="dxa"/>
          </w:tcPr>
          <w:p w14:paraId="569C9D95"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11(9.2)</w:t>
            </w:r>
          </w:p>
        </w:tc>
        <w:tc>
          <w:tcPr>
            <w:tcW w:w="1478" w:type="dxa"/>
          </w:tcPr>
          <w:p w14:paraId="5156407C"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1.28±0.07     </w:t>
            </w:r>
          </w:p>
        </w:tc>
      </w:tr>
      <w:tr w:rsidR="003B72C8" w:rsidRPr="002524A1" w14:paraId="2E8CDC26" w14:textId="77777777" w:rsidTr="000E7B3C">
        <w:tc>
          <w:tcPr>
            <w:tcW w:w="2654" w:type="dxa"/>
          </w:tcPr>
          <w:p w14:paraId="691155B4" w14:textId="77777777" w:rsidR="003B72C8" w:rsidRPr="002524A1" w:rsidRDefault="003B72C8" w:rsidP="000E7B3C">
            <w:pPr>
              <w:rPr>
                <w:rFonts w:ascii="Arial" w:hAnsi="Arial" w:cs="Arial"/>
                <w:sz w:val="20"/>
                <w:szCs w:val="20"/>
              </w:rPr>
            </w:pPr>
            <w:r w:rsidRPr="002524A1">
              <w:rPr>
                <w:rFonts w:ascii="Arial" w:hAnsi="Arial" w:cs="Arial"/>
                <w:sz w:val="20"/>
                <w:szCs w:val="20"/>
              </w:rPr>
              <w:t xml:space="preserve">Use of plastic net to prevent flooding </w:t>
            </w:r>
          </w:p>
        </w:tc>
        <w:tc>
          <w:tcPr>
            <w:tcW w:w="1173" w:type="dxa"/>
          </w:tcPr>
          <w:p w14:paraId="5911D832"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54(45.0)</w:t>
            </w:r>
          </w:p>
        </w:tc>
        <w:tc>
          <w:tcPr>
            <w:tcW w:w="1055" w:type="dxa"/>
          </w:tcPr>
          <w:p w14:paraId="1C9FCF08"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26(21.7)</w:t>
            </w:r>
          </w:p>
        </w:tc>
        <w:tc>
          <w:tcPr>
            <w:tcW w:w="1288" w:type="dxa"/>
          </w:tcPr>
          <w:p w14:paraId="39D629B8"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1.33±0.05</w:t>
            </w:r>
          </w:p>
        </w:tc>
        <w:tc>
          <w:tcPr>
            <w:tcW w:w="1036" w:type="dxa"/>
          </w:tcPr>
          <w:p w14:paraId="680B3A14"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29(24.2)</w:t>
            </w:r>
          </w:p>
        </w:tc>
        <w:tc>
          <w:tcPr>
            <w:tcW w:w="1036" w:type="dxa"/>
          </w:tcPr>
          <w:p w14:paraId="11C000FD"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11(9.2)</w:t>
            </w:r>
          </w:p>
        </w:tc>
        <w:tc>
          <w:tcPr>
            <w:tcW w:w="1478" w:type="dxa"/>
          </w:tcPr>
          <w:p w14:paraId="0DF296B8"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1.28±0.07      </w:t>
            </w:r>
          </w:p>
        </w:tc>
      </w:tr>
      <w:tr w:rsidR="003B72C8" w:rsidRPr="002524A1" w14:paraId="3B2382C2" w14:textId="77777777" w:rsidTr="000E7B3C">
        <w:tc>
          <w:tcPr>
            <w:tcW w:w="2654" w:type="dxa"/>
          </w:tcPr>
          <w:p w14:paraId="6CE66655" w14:textId="77777777" w:rsidR="003B72C8" w:rsidRPr="002524A1" w:rsidRDefault="003B72C8" w:rsidP="000E7B3C">
            <w:pPr>
              <w:rPr>
                <w:rFonts w:ascii="Arial" w:hAnsi="Arial" w:cs="Arial"/>
                <w:sz w:val="20"/>
                <w:szCs w:val="20"/>
              </w:rPr>
            </w:pPr>
            <w:r w:rsidRPr="002524A1">
              <w:rPr>
                <w:rFonts w:ascii="Arial" w:hAnsi="Arial" w:cs="Arial"/>
                <w:sz w:val="20"/>
                <w:szCs w:val="20"/>
              </w:rPr>
              <w:t xml:space="preserve">Short cycle of production </w:t>
            </w:r>
          </w:p>
        </w:tc>
        <w:tc>
          <w:tcPr>
            <w:tcW w:w="1173" w:type="dxa"/>
          </w:tcPr>
          <w:p w14:paraId="5DF0C47C"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51(42.5)</w:t>
            </w:r>
          </w:p>
        </w:tc>
        <w:tc>
          <w:tcPr>
            <w:tcW w:w="1055" w:type="dxa"/>
          </w:tcPr>
          <w:p w14:paraId="78AEC1C1"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29(24.2)</w:t>
            </w:r>
          </w:p>
        </w:tc>
        <w:tc>
          <w:tcPr>
            <w:tcW w:w="1288" w:type="dxa"/>
          </w:tcPr>
          <w:p w14:paraId="634BFADA"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1.36±0.05</w:t>
            </w:r>
          </w:p>
        </w:tc>
        <w:tc>
          <w:tcPr>
            <w:tcW w:w="1036" w:type="dxa"/>
          </w:tcPr>
          <w:p w14:paraId="74E37334"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25(20.8)</w:t>
            </w:r>
          </w:p>
        </w:tc>
        <w:tc>
          <w:tcPr>
            <w:tcW w:w="1036" w:type="dxa"/>
          </w:tcPr>
          <w:p w14:paraId="54C79550"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15(12.5)</w:t>
            </w:r>
          </w:p>
        </w:tc>
        <w:tc>
          <w:tcPr>
            <w:tcW w:w="1478" w:type="dxa"/>
          </w:tcPr>
          <w:p w14:paraId="07B80EFC"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1.38±0.08      </w:t>
            </w:r>
          </w:p>
        </w:tc>
      </w:tr>
      <w:tr w:rsidR="003B72C8" w:rsidRPr="002524A1" w14:paraId="55C28AE6" w14:textId="77777777" w:rsidTr="000E7B3C">
        <w:tc>
          <w:tcPr>
            <w:tcW w:w="2654" w:type="dxa"/>
          </w:tcPr>
          <w:p w14:paraId="5C5C2291" w14:textId="77777777" w:rsidR="003B72C8" w:rsidRPr="002524A1" w:rsidRDefault="003B72C8" w:rsidP="000E7B3C">
            <w:pPr>
              <w:rPr>
                <w:rFonts w:ascii="Arial" w:hAnsi="Arial" w:cs="Arial"/>
                <w:sz w:val="20"/>
                <w:szCs w:val="20"/>
              </w:rPr>
            </w:pPr>
            <w:r w:rsidRPr="002524A1">
              <w:rPr>
                <w:rFonts w:ascii="Arial" w:hAnsi="Arial" w:cs="Arial"/>
                <w:sz w:val="20"/>
                <w:szCs w:val="20"/>
              </w:rPr>
              <w:t xml:space="preserve">Stocking during dry season </w:t>
            </w:r>
          </w:p>
        </w:tc>
        <w:tc>
          <w:tcPr>
            <w:tcW w:w="1173" w:type="dxa"/>
          </w:tcPr>
          <w:p w14:paraId="55A70990"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57(47.5)</w:t>
            </w:r>
          </w:p>
        </w:tc>
        <w:tc>
          <w:tcPr>
            <w:tcW w:w="1055" w:type="dxa"/>
          </w:tcPr>
          <w:p w14:paraId="0426C0F1"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23(19.2)</w:t>
            </w:r>
          </w:p>
        </w:tc>
        <w:tc>
          <w:tcPr>
            <w:tcW w:w="1288" w:type="dxa"/>
          </w:tcPr>
          <w:p w14:paraId="5DC4990B"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1.29±0.05     </w:t>
            </w:r>
          </w:p>
        </w:tc>
        <w:tc>
          <w:tcPr>
            <w:tcW w:w="1036" w:type="dxa"/>
          </w:tcPr>
          <w:p w14:paraId="5A301D60"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30(25.0)</w:t>
            </w:r>
          </w:p>
        </w:tc>
        <w:tc>
          <w:tcPr>
            <w:tcW w:w="1036" w:type="dxa"/>
          </w:tcPr>
          <w:p w14:paraId="02E3D8AD"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10(8.3)</w:t>
            </w:r>
          </w:p>
        </w:tc>
        <w:tc>
          <w:tcPr>
            <w:tcW w:w="1478" w:type="dxa"/>
          </w:tcPr>
          <w:p w14:paraId="79FC0E6E" w14:textId="77777777" w:rsidR="003B72C8" w:rsidRPr="002524A1" w:rsidRDefault="003B72C8"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1.25±0.07     </w:t>
            </w:r>
          </w:p>
        </w:tc>
      </w:tr>
    </w:tbl>
    <w:p w14:paraId="23576A8E" w14:textId="77777777" w:rsidR="003B72C8" w:rsidRPr="002524A1" w:rsidRDefault="003B72C8" w:rsidP="003B72C8">
      <w:pPr>
        <w:jc w:val="both"/>
        <w:rPr>
          <w:rFonts w:ascii="Arial" w:hAnsi="Arial" w:cs="Arial"/>
        </w:rPr>
      </w:pPr>
      <w:r w:rsidRPr="002524A1">
        <w:rPr>
          <w:rFonts w:ascii="Arial" w:hAnsi="Arial" w:cs="Arial"/>
        </w:rPr>
        <w:tab/>
        <w:t xml:space="preserve">All figures in parentheses are in percentage </w:t>
      </w:r>
    </w:p>
    <w:p w14:paraId="5EF1BA3E" w14:textId="77777777" w:rsidR="002524A1" w:rsidRDefault="002524A1" w:rsidP="002524A1">
      <w:pPr>
        <w:jc w:val="both"/>
        <w:rPr>
          <w:rFonts w:ascii="Arial" w:hAnsi="Arial" w:cs="Arial"/>
        </w:rPr>
      </w:pPr>
      <w:r w:rsidRPr="00BA5F63">
        <w:rPr>
          <w:rFonts w:ascii="Arial" w:hAnsi="Arial" w:cs="Arial"/>
        </w:rPr>
        <w:lastRenderedPageBreak/>
        <w:t>Source: Fieldwork, 2023</w:t>
      </w:r>
    </w:p>
    <w:p w14:paraId="069A6AE3" w14:textId="77777777" w:rsidR="002524A1" w:rsidRPr="002524A1" w:rsidRDefault="002524A1" w:rsidP="002524A1">
      <w:pPr>
        <w:ind w:right="-511"/>
        <w:rPr>
          <w:rFonts w:ascii="Arial" w:hAnsi="Arial" w:cs="Arial"/>
          <w:b/>
          <w:sz w:val="22"/>
          <w:szCs w:val="22"/>
        </w:rPr>
      </w:pPr>
      <w:r w:rsidRPr="002524A1">
        <w:rPr>
          <w:rFonts w:ascii="Arial" w:hAnsi="Arial" w:cs="Arial"/>
          <w:b/>
          <w:sz w:val="22"/>
          <w:szCs w:val="22"/>
        </w:rPr>
        <w:t>3.6. Constraints to the Use of Adaptation Strategies by Fish Farmers</w:t>
      </w:r>
    </w:p>
    <w:p w14:paraId="2EA1F1EF" w14:textId="33311FB0" w:rsidR="002524A1" w:rsidRPr="002524A1" w:rsidRDefault="002524A1" w:rsidP="002524A1">
      <w:pPr>
        <w:ind w:right="-511"/>
        <w:jc w:val="both"/>
        <w:rPr>
          <w:rFonts w:ascii="Arial" w:hAnsi="Arial" w:cs="Arial"/>
        </w:rPr>
      </w:pPr>
      <w:r w:rsidRPr="002524A1">
        <w:rPr>
          <w:rFonts w:ascii="Arial" w:hAnsi="Arial" w:cs="Arial"/>
        </w:rPr>
        <w:t xml:space="preserve"> Table 6 presents the constraints limiting the adoption of climate change adaptation strategies among fish farmers in the study area. Both male and female respondents identified inadequate capital as the primary barrier. This finding indicates that limited financial resources restrict farmers’ ability to implement modern adaptation measures, such as improved water management and short production cycles. The result corroborates the observations of </w:t>
      </w:r>
      <w:proofErr w:type="spellStart"/>
      <w:r w:rsidRPr="002524A1">
        <w:rPr>
          <w:rFonts w:ascii="Arial" w:hAnsi="Arial" w:cs="Arial"/>
        </w:rPr>
        <w:t>Otitoju</w:t>
      </w:r>
      <w:proofErr w:type="spellEnd"/>
      <w:r w:rsidRPr="002524A1">
        <w:rPr>
          <w:rFonts w:ascii="Arial" w:hAnsi="Arial" w:cs="Arial"/>
        </w:rPr>
        <w:t xml:space="preserve"> and </w:t>
      </w:r>
      <w:proofErr w:type="spellStart"/>
      <w:r w:rsidRPr="002524A1">
        <w:rPr>
          <w:rFonts w:ascii="Arial" w:hAnsi="Arial" w:cs="Arial"/>
        </w:rPr>
        <w:t>Enete</w:t>
      </w:r>
      <w:proofErr w:type="spellEnd"/>
      <w:r w:rsidRPr="002524A1">
        <w:rPr>
          <w:rFonts w:ascii="Arial" w:hAnsi="Arial" w:cs="Arial"/>
        </w:rPr>
        <w:t xml:space="preserve"> (2016), who reported that insufficient capital is a major constraint to mitigating the effects of climate change in agricultural systems. Addressing financial limitations through access to credit and low-interest loans is therefore essential to enhance the adaptive capacity of fish farmers</w:t>
      </w:r>
    </w:p>
    <w:p w14:paraId="15CB1FB0" w14:textId="77777777" w:rsidR="002524A1" w:rsidRPr="00C81E69" w:rsidRDefault="002524A1" w:rsidP="002524A1">
      <w:pPr>
        <w:ind w:right="-511"/>
        <w:jc w:val="both"/>
        <w:rPr>
          <w:rFonts w:ascii="Arial" w:hAnsi="Arial" w:cs="Arial"/>
          <w:b/>
          <w:sz w:val="24"/>
          <w:szCs w:val="24"/>
        </w:rPr>
      </w:pPr>
    </w:p>
    <w:p w14:paraId="2C8B6FD1" w14:textId="77777777" w:rsidR="002524A1" w:rsidRPr="002524A1" w:rsidRDefault="002524A1" w:rsidP="002524A1">
      <w:pPr>
        <w:ind w:right="-511"/>
        <w:jc w:val="both"/>
        <w:rPr>
          <w:rFonts w:ascii="Arial" w:hAnsi="Arial" w:cs="Arial"/>
          <w:b/>
        </w:rPr>
      </w:pPr>
      <w:r w:rsidRPr="002524A1">
        <w:rPr>
          <w:rFonts w:ascii="Arial" w:hAnsi="Arial" w:cs="Arial"/>
          <w:b/>
        </w:rPr>
        <w:t>Table 6: Constraints to the use of adaptation strategies to climate change used by fish farmers</w:t>
      </w:r>
    </w:p>
    <w:tbl>
      <w:tblPr>
        <w:tblStyle w:val="TableGrid0"/>
        <w:tblW w:w="10170" w:type="dxa"/>
        <w:tblInd w:w="-540" w:type="dxa"/>
        <w:tblBorders>
          <w:top w:val="single" w:sz="4" w:space="0" w:color="auto"/>
          <w:bottom w:val="single" w:sz="4" w:space="0" w:color="auto"/>
        </w:tblBorders>
        <w:tblCellMar>
          <w:top w:w="4" w:type="dxa"/>
          <w:right w:w="68" w:type="dxa"/>
        </w:tblCellMar>
        <w:tblLook w:val="04A0" w:firstRow="1" w:lastRow="0" w:firstColumn="1" w:lastColumn="0" w:noHBand="0" w:noVBand="1"/>
      </w:tblPr>
      <w:tblGrid>
        <w:gridCol w:w="2293"/>
        <w:gridCol w:w="883"/>
        <w:gridCol w:w="883"/>
        <w:gridCol w:w="857"/>
        <w:gridCol w:w="1294"/>
        <w:gridCol w:w="990"/>
        <w:gridCol w:w="990"/>
        <w:gridCol w:w="720"/>
        <w:gridCol w:w="1260"/>
      </w:tblGrid>
      <w:tr w:rsidR="002524A1" w:rsidRPr="002524A1" w14:paraId="73996996" w14:textId="77777777" w:rsidTr="000E7B3C">
        <w:trPr>
          <w:trHeight w:val="215"/>
        </w:trPr>
        <w:tc>
          <w:tcPr>
            <w:tcW w:w="2293" w:type="dxa"/>
            <w:tcBorders>
              <w:top w:val="single" w:sz="4" w:space="0" w:color="auto"/>
              <w:bottom w:val="single" w:sz="4" w:space="0" w:color="auto"/>
            </w:tcBorders>
          </w:tcPr>
          <w:p w14:paraId="7C4D6656" w14:textId="77777777" w:rsidR="002524A1" w:rsidRPr="002524A1" w:rsidRDefault="002524A1" w:rsidP="000E7B3C">
            <w:pPr>
              <w:jc w:val="center"/>
              <w:rPr>
                <w:rFonts w:ascii="Arial" w:hAnsi="Arial" w:cs="Arial"/>
                <w:b/>
                <w:sz w:val="20"/>
                <w:szCs w:val="20"/>
              </w:rPr>
            </w:pPr>
          </w:p>
          <w:p w14:paraId="405BE109" w14:textId="77777777" w:rsidR="002524A1" w:rsidRPr="002524A1" w:rsidRDefault="002524A1" w:rsidP="000E7B3C">
            <w:pPr>
              <w:jc w:val="center"/>
              <w:rPr>
                <w:rFonts w:ascii="Arial" w:hAnsi="Arial" w:cs="Arial"/>
                <w:b/>
                <w:sz w:val="20"/>
                <w:szCs w:val="20"/>
              </w:rPr>
            </w:pPr>
            <w:r w:rsidRPr="002524A1">
              <w:rPr>
                <w:rFonts w:ascii="Arial" w:hAnsi="Arial" w:cs="Arial"/>
                <w:b/>
                <w:sz w:val="20"/>
                <w:szCs w:val="20"/>
              </w:rPr>
              <w:t>Constraints</w:t>
            </w:r>
          </w:p>
        </w:tc>
        <w:tc>
          <w:tcPr>
            <w:tcW w:w="883" w:type="dxa"/>
            <w:tcBorders>
              <w:top w:val="single" w:sz="4" w:space="0" w:color="auto"/>
              <w:bottom w:val="single" w:sz="4" w:space="0" w:color="auto"/>
            </w:tcBorders>
          </w:tcPr>
          <w:p w14:paraId="1FD4F069" w14:textId="77777777" w:rsidR="002524A1" w:rsidRPr="002524A1" w:rsidRDefault="002524A1" w:rsidP="000E7B3C">
            <w:pPr>
              <w:jc w:val="both"/>
              <w:rPr>
                <w:rFonts w:ascii="Arial" w:hAnsi="Arial" w:cs="Arial"/>
                <w:b/>
                <w:sz w:val="20"/>
                <w:szCs w:val="20"/>
              </w:rPr>
            </w:pPr>
          </w:p>
          <w:p w14:paraId="4717B354" w14:textId="77777777" w:rsidR="002524A1" w:rsidRPr="002524A1" w:rsidRDefault="002524A1" w:rsidP="000E7B3C">
            <w:pPr>
              <w:jc w:val="both"/>
              <w:rPr>
                <w:rFonts w:ascii="Arial" w:hAnsi="Arial" w:cs="Arial"/>
                <w:b/>
                <w:sz w:val="20"/>
                <w:szCs w:val="20"/>
              </w:rPr>
            </w:pPr>
            <w:r w:rsidRPr="002524A1">
              <w:rPr>
                <w:rFonts w:ascii="Arial" w:hAnsi="Arial" w:cs="Arial"/>
                <w:b/>
                <w:sz w:val="20"/>
                <w:szCs w:val="20"/>
              </w:rPr>
              <w:t>Very severe</w:t>
            </w:r>
          </w:p>
        </w:tc>
        <w:tc>
          <w:tcPr>
            <w:tcW w:w="883" w:type="dxa"/>
            <w:tcBorders>
              <w:top w:val="single" w:sz="4" w:space="0" w:color="auto"/>
              <w:bottom w:val="single" w:sz="4" w:space="0" w:color="auto"/>
            </w:tcBorders>
          </w:tcPr>
          <w:p w14:paraId="7347666B" w14:textId="77777777" w:rsidR="002524A1" w:rsidRPr="002524A1" w:rsidRDefault="002524A1" w:rsidP="000E7B3C">
            <w:pPr>
              <w:jc w:val="both"/>
              <w:rPr>
                <w:rFonts w:ascii="Arial" w:hAnsi="Arial" w:cs="Arial"/>
                <w:b/>
                <w:sz w:val="20"/>
                <w:szCs w:val="20"/>
              </w:rPr>
            </w:pPr>
            <w:r w:rsidRPr="002524A1">
              <w:rPr>
                <w:rFonts w:ascii="Arial" w:hAnsi="Arial" w:cs="Arial"/>
                <w:b/>
                <w:sz w:val="20"/>
                <w:szCs w:val="20"/>
              </w:rPr>
              <w:t>Male</w:t>
            </w:r>
          </w:p>
          <w:p w14:paraId="15310CF6" w14:textId="77777777" w:rsidR="002524A1" w:rsidRPr="002524A1" w:rsidRDefault="002524A1" w:rsidP="000E7B3C">
            <w:pPr>
              <w:jc w:val="both"/>
              <w:rPr>
                <w:rFonts w:ascii="Arial" w:hAnsi="Arial" w:cs="Arial"/>
                <w:b/>
                <w:sz w:val="20"/>
                <w:szCs w:val="20"/>
              </w:rPr>
            </w:pPr>
            <w:r w:rsidRPr="002524A1">
              <w:rPr>
                <w:rFonts w:ascii="Arial" w:hAnsi="Arial" w:cs="Arial"/>
                <w:b/>
                <w:sz w:val="20"/>
                <w:szCs w:val="20"/>
              </w:rPr>
              <w:t>Severe</w:t>
            </w:r>
          </w:p>
        </w:tc>
        <w:tc>
          <w:tcPr>
            <w:tcW w:w="857" w:type="dxa"/>
            <w:tcBorders>
              <w:top w:val="single" w:sz="4" w:space="0" w:color="auto"/>
              <w:bottom w:val="single" w:sz="4" w:space="0" w:color="auto"/>
            </w:tcBorders>
          </w:tcPr>
          <w:p w14:paraId="15CAF709" w14:textId="77777777" w:rsidR="002524A1" w:rsidRPr="002524A1" w:rsidRDefault="002524A1" w:rsidP="000E7B3C">
            <w:pPr>
              <w:jc w:val="both"/>
              <w:rPr>
                <w:rFonts w:ascii="Arial" w:hAnsi="Arial" w:cs="Arial"/>
                <w:b/>
                <w:sz w:val="20"/>
                <w:szCs w:val="20"/>
              </w:rPr>
            </w:pPr>
          </w:p>
          <w:p w14:paraId="2673DA8E" w14:textId="77777777" w:rsidR="002524A1" w:rsidRPr="002524A1" w:rsidRDefault="002524A1" w:rsidP="000E7B3C">
            <w:pPr>
              <w:jc w:val="both"/>
              <w:rPr>
                <w:rFonts w:ascii="Arial" w:hAnsi="Arial" w:cs="Arial"/>
                <w:b/>
                <w:sz w:val="20"/>
                <w:szCs w:val="20"/>
              </w:rPr>
            </w:pPr>
            <w:r w:rsidRPr="002524A1">
              <w:rPr>
                <w:rFonts w:ascii="Arial" w:hAnsi="Arial" w:cs="Arial"/>
                <w:b/>
                <w:sz w:val="20"/>
                <w:szCs w:val="20"/>
              </w:rPr>
              <w:t>Not severe</w:t>
            </w:r>
          </w:p>
        </w:tc>
        <w:tc>
          <w:tcPr>
            <w:tcW w:w="1294" w:type="dxa"/>
            <w:tcBorders>
              <w:top w:val="single" w:sz="4" w:space="0" w:color="auto"/>
              <w:bottom w:val="single" w:sz="4" w:space="0" w:color="auto"/>
            </w:tcBorders>
          </w:tcPr>
          <w:p w14:paraId="45943B99" w14:textId="77777777" w:rsidR="002524A1" w:rsidRPr="002524A1" w:rsidRDefault="002524A1" w:rsidP="000E7B3C">
            <w:pPr>
              <w:jc w:val="both"/>
              <w:rPr>
                <w:rFonts w:ascii="Arial" w:hAnsi="Arial" w:cs="Arial"/>
                <w:b/>
                <w:sz w:val="20"/>
                <w:szCs w:val="20"/>
              </w:rPr>
            </w:pPr>
          </w:p>
          <w:p w14:paraId="62BF3765" w14:textId="77777777" w:rsidR="002524A1" w:rsidRPr="002524A1" w:rsidRDefault="002524A1" w:rsidP="000E7B3C">
            <w:pPr>
              <w:jc w:val="both"/>
              <w:rPr>
                <w:rFonts w:ascii="Arial" w:hAnsi="Arial" w:cs="Arial"/>
                <w:b/>
                <w:sz w:val="20"/>
                <w:szCs w:val="20"/>
              </w:rPr>
            </w:pPr>
            <w:proofErr w:type="spellStart"/>
            <w:r w:rsidRPr="002524A1">
              <w:rPr>
                <w:rFonts w:ascii="Arial" w:hAnsi="Arial" w:cs="Arial"/>
                <w:b/>
                <w:sz w:val="20"/>
                <w:szCs w:val="20"/>
              </w:rPr>
              <w:t>Mean±S.E</w:t>
            </w:r>
            <w:proofErr w:type="spellEnd"/>
          </w:p>
        </w:tc>
        <w:tc>
          <w:tcPr>
            <w:tcW w:w="990" w:type="dxa"/>
            <w:tcBorders>
              <w:top w:val="single" w:sz="4" w:space="0" w:color="auto"/>
              <w:bottom w:val="single" w:sz="4" w:space="0" w:color="auto"/>
            </w:tcBorders>
          </w:tcPr>
          <w:p w14:paraId="5CBCFD39" w14:textId="77777777" w:rsidR="002524A1" w:rsidRPr="002524A1" w:rsidRDefault="002524A1" w:rsidP="000E7B3C">
            <w:pPr>
              <w:jc w:val="both"/>
              <w:rPr>
                <w:rFonts w:ascii="Arial" w:hAnsi="Arial" w:cs="Arial"/>
                <w:b/>
                <w:sz w:val="20"/>
                <w:szCs w:val="20"/>
              </w:rPr>
            </w:pPr>
          </w:p>
          <w:p w14:paraId="594B6440" w14:textId="77777777" w:rsidR="002524A1" w:rsidRPr="002524A1" w:rsidRDefault="002524A1" w:rsidP="000E7B3C">
            <w:pPr>
              <w:jc w:val="both"/>
              <w:rPr>
                <w:rFonts w:ascii="Arial" w:hAnsi="Arial" w:cs="Arial"/>
                <w:b/>
                <w:sz w:val="20"/>
                <w:szCs w:val="20"/>
              </w:rPr>
            </w:pPr>
            <w:r w:rsidRPr="002524A1">
              <w:rPr>
                <w:rFonts w:ascii="Arial" w:hAnsi="Arial" w:cs="Arial"/>
                <w:b/>
                <w:sz w:val="20"/>
                <w:szCs w:val="20"/>
              </w:rPr>
              <w:t>Very severe</w:t>
            </w:r>
          </w:p>
        </w:tc>
        <w:tc>
          <w:tcPr>
            <w:tcW w:w="990" w:type="dxa"/>
            <w:tcBorders>
              <w:top w:val="single" w:sz="4" w:space="0" w:color="auto"/>
              <w:bottom w:val="single" w:sz="4" w:space="0" w:color="auto"/>
            </w:tcBorders>
          </w:tcPr>
          <w:p w14:paraId="3C51BE59" w14:textId="77777777" w:rsidR="002524A1" w:rsidRPr="002524A1" w:rsidRDefault="002524A1" w:rsidP="000E7B3C">
            <w:pPr>
              <w:jc w:val="both"/>
              <w:rPr>
                <w:rFonts w:ascii="Arial" w:hAnsi="Arial" w:cs="Arial"/>
                <w:b/>
                <w:sz w:val="20"/>
                <w:szCs w:val="20"/>
              </w:rPr>
            </w:pPr>
            <w:r w:rsidRPr="002524A1">
              <w:rPr>
                <w:rFonts w:ascii="Arial" w:hAnsi="Arial" w:cs="Arial"/>
                <w:b/>
                <w:sz w:val="20"/>
                <w:szCs w:val="20"/>
              </w:rPr>
              <w:t>Female</w:t>
            </w:r>
          </w:p>
          <w:p w14:paraId="270020AB" w14:textId="77777777" w:rsidR="002524A1" w:rsidRPr="002524A1" w:rsidRDefault="002524A1" w:rsidP="000E7B3C">
            <w:pPr>
              <w:jc w:val="both"/>
              <w:rPr>
                <w:rFonts w:ascii="Arial" w:hAnsi="Arial" w:cs="Arial"/>
                <w:b/>
                <w:sz w:val="20"/>
                <w:szCs w:val="20"/>
              </w:rPr>
            </w:pPr>
            <w:r w:rsidRPr="002524A1">
              <w:rPr>
                <w:rFonts w:ascii="Arial" w:hAnsi="Arial" w:cs="Arial"/>
                <w:b/>
                <w:sz w:val="20"/>
                <w:szCs w:val="20"/>
              </w:rPr>
              <w:t>Severe</w:t>
            </w:r>
          </w:p>
        </w:tc>
        <w:tc>
          <w:tcPr>
            <w:tcW w:w="720" w:type="dxa"/>
            <w:tcBorders>
              <w:top w:val="single" w:sz="4" w:space="0" w:color="auto"/>
              <w:bottom w:val="single" w:sz="4" w:space="0" w:color="auto"/>
            </w:tcBorders>
          </w:tcPr>
          <w:p w14:paraId="4AF20CC6" w14:textId="77777777" w:rsidR="002524A1" w:rsidRPr="002524A1" w:rsidRDefault="002524A1" w:rsidP="000E7B3C">
            <w:pPr>
              <w:jc w:val="both"/>
              <w:rPr>
                <w:rFonts w:ascii="Arial" w:hAnsi="Arial" w:cs="Arial"/>
                <w:b/>
                <w:sz w:val="20"/>
                <w:szCs w:val="20"/>
              </w:rPr>
            </w:pPr>
          </w:p>
          <w:p w14:paraId="42E0DACD" w14:textId="77777777" w:rsidR="002524A1" w:rsidRPr="002524A1" w:rsidRDefault="002524A1" w:rsidP="000E7B3C">
            <w:pPr>
              <w:jc w:val="both"/>
              <w:rPr>
                <w:rFonts w:ascii="Arial" w:hAnsi="Arial" w:cs="Arial"/>
                <w:b/>
                <w:sz w:val="20"/>
                <w:szCs w:val="20"/>
              </w:rPr>
            </w:pPr>
            <w:r w:rsidRPr="002524A1">
              <w:rPr>
                <w:rFonts w:ascii="Arial" w:hAnsi="Arial" w:cs="Arial"/>
                <w:b/>
                <w:sz w:val="20"/>
                <w:szCs w:val="20"/>
              </w:rPr>
              <w:t>Not severe</w:t>
            </w:r>
          </w:p>
        </w:tc>
        <w:tc>
          <w:tcPr>
            <w:tcW w:w="1260" w:type="dxa"/>
            <w:tcBorders>
              <w:top w:val="single" w:sz="4" w:space="0" w:color="auto"/>
              <w:bottom w:val="single" w:sz="4" w:space="0" w:color="auto"/>
            </w:tcBorders>
          </w:tcPr>
          <w:p w14:paraId="4736C044" w14:textId="77777777" w:rsidR="002524A1" w:rsidRPr="002524A1" w:rsidRDefault="002524A1" w:rsidP="000E7B3C">
            <w:pPr>
              <w:jc w:val="both"/>
              <w:rPr>
                <w:rFonts w:ascii="Arial" w:hAnsi="Arial" w:cs="Arial"/>
                <w:b/>
                <w:sz w:val="20"/>
                <w:szCs w:val="20"/>
              </w:rPr>
            </w:pPr>
          </w:p>
          <w:p w14:paraId="1A7AC9B8" w14:textId="77777777" w:rsidR="002524A1" w:rsidRPr="002524A1" w:rsidRDefault="002524A1" w:rsidP="000E7B3C">
            <w:pPr>
              <w:jc w:val="both"/>
              <w:rPr>
                <w:rFonts w:ascii="Arial" w:hAnsi="Arial" w:cs="Arial"/>
                <w:b/>
                <w:sz w:val="20"/>
                <w:szCs w:val="20"/>
              </w:rPr>
            </w:pPr>
            <w:proofErr w:type="spellStart"/>
            <w:r w:rsidRPr="002524A1">
              <w:rPr>
                <w:rFonts w:ascii="Arial" w:hAnsi="Arial" w:cs="Arial"/>
                <w:b/>
                <w:sz w:val="20"/>
                <w:szCs w:val="20"/>
              </w:rPr>
              <w:t>Mean±S.E</w:t>
            </w:r>
            <w:proofErr w:type="spellEnd"/>
          </w:p>
        </w:tc>
      </w:tr>
      <w:tr w:rsidR="002524A1" w:rsidRPr="002524A1" w14:paraId="75DA8A74" w14:textId="77777777" w:rsidTr="000E7B3C">
        <w:trPr>
          <w:trHeight w:val="215"/>
        </w:trPr>
        <w:tc>
          <w:tcPr>
            <w:tcW w:w="2293" w:type="dxa"/>
            <w:tcBorders>
              <w:top w:val="single" w:sz="4" w:space="0" w:color="auto"/>
            </w:tcBorders>
          </w:tcPr>
          <w:p w14:paraId="5F74A636" w14:textId="77777777" w:rsidR="002524A1" w:rsidRPr="002524A1" w:rsidRDefault="002524A1" w:rsidP="000E7B3C">
            <w:pPr>
              <w:ind w:left="122"/>
              <w:rPr>
                <w:rFonts w:ascii="Arial" w:hAnsi="Arial" w:cs="Arial"/>
                <w:sz w:val="20"/>
                <w:szCs w:val="20"/>
              </w:rPr>
            </w:pPr>
            <w:r w:rsidRPr="002524A1">
              <w:rPr>
                <w:rFonts w:ascii="Arial" w:hAnsi="Arial" w:cs="Arial"/>
                <w:sz w:val="20"/>
                <w:szCs w:val="20"/>
              </w:rPr>
              <w:t xml:space="preserve">Inadequate capital                 </w:t>
            </w:r>
          </w:p>
        </w:tc>
        <w:tc>
          <w:tcPr>
            <w:tcW w:w="883" w:type="dxa"/>
            <w:tcBorders>
              <w:top w:val="single" w:sz="4" w:space="0" w:color="auto"/>
            </w:tcBorders>
          </w:tcPr>
          <w:p w14:paraId="1919563D"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55(45.8)</w:t>
            </w:r>
          </w:p>
        </w:tc>
        <w:tc>
          <w:tcPr>
            <w:tcW w:w="883" w:type="dxa"/>
            <w:tcBorders>
              <w:top w:val="single" w:sz="4" w:space="0" w:color="auto"/>
            </w:tcBorders>
          </w:tcPr>
          <w:p w14:paraId="7C0E15DB"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20(16.7)</w:t>
            </w:r>
          </w:p>
        </w:tc>
        <w:tc>
          <w:tcPr>
            <w:tcW w:w="857" w:type="dxa"/>
            <w:tcBorders>
              <w:top w:val="single" w:sz="4" w:space="0" w:color="auto"/>
            </w:tcBorders>
          </w:tcPr>
          <w:p w14:paraId="43697F80"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5(4.2)</w:t>
            </w:r>
          </w:p>
        </w:tc>
        <w:tc>
          <w:tcPr>
            <w:tcW w:w="1294" w:type="dxa"/>
            <w:tcBorders>
              <w:top w:val="single" w:sz="4" w:space="0" w:color="auto"/>
            </w:tcBorders>
          </w:tcPr>
          <w:p w14:paraId="414D1E9A"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2.63±0.07      </w:t>
            </w:r>
          </w:p>
        </w:tc>
        <w:tc>
          <w:tcPr>
            <w:tcW w:w="990" w:type="dxa"/>
            <w:tcBorders>
              <w:top w:val="single" w:sz="4" w:space="0" w:color="auto"/>
            </w:tcBorders>
          </w:tcPr>
          <w:p w14:paraId="469BD043"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30(25.0)</w:t>
            </w:r>
          </w:p>
        </w:tc>
        <w:tc>
          <w:tcPr>
            <w:tcW w:w="990" w:type="dxa"/>
            <w:tcBorders>
              <w:top w:val="single" w:sz="4" w:space="0" w:color="auto"/>
            </w:tcBorders>
          </w:tcPr>
          <w:p w14:paraId="62917DC5"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8(6.7)</w:t>
            </w:r>
          </w:p>
        </w:tc>
        <w:tc>
          <w:tcPr>
            <w:tcW w:w="720" w:type="dxa"/>
            <w:tcBorders>
              <w:top w:val="single" w:sz="4" w:space="0" w:color="auto"/>
            </w:tcBorders>
          </w:tcPr>
          <w:p w14:paraId="0292C9D5"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2(1.7)</w:t>
            </w:r>
          </w:p>
        </w:tc>
        <w:tc>
          <w:tcPr>
            <w:tcW w:w="1260" w:type="dxa"/>
            <w:tcBorders>
              <w:top w:val="single" w:sz="4" w:space="0" w:color="auto"/>
            </w:tcBorders>
          </w:tcPr>
          <w:p w14:paraId="5455ACFF"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2.7±0.09      </w:t>
            </w:r>
          </w:p>
        </w:tc>
      </w:tr>
      <w:tr w:rsidR="002524A1" w:rsidRPr="002524A1" w14:paraId="53F73533" w14:textId="77777777" w:rsidTr="000E7B3C">
        <w:trPr>
          <w:trHeight w:val="206"/>
        </w:trPr>
        <w:tc>
          <w:tcPr>
            <w:tcW w:w="2293" w:type="dxa"/>
          </w:tcPr>
          <w:p w14:paraId="5BFE707C" w14:textId="77777777" w:rsidR="002524A1" w:rsidRPr="002524A1" w:rsidRDefault="002524A1" w:rsidP="000E7B3C">
            <w:pPr>
              <w:ind w:left="122"/>
              <w:rPr>
                <w:rFonts w:ascii="Arial" w:hAnsi="Arial" w:cs="Arial"/>
                <w:sz w:val="20"/>
                <w:szCs w:val="20"/>
              </w:rPr>
            </w:pPr>
            <w:r w:rsidRPr="002524A1">
              <w:rPr>
                <w:rFonts w:ascii="Arial" w:hAnsi="Arial" w:cs="Arial"/>
                <w:sz w:val="20"/>
                <w:szCs w:val="20"/>
              </w:rPr>
              <w:t xml:space="preserve">Poor access to information on climate change    </w:t>
            </w:r>
          </w:p>
        </w:tc>
        <w:tc>
          <w:tcPr>
            <w:tcW w:w="883" w:type="dxa"/>
          </w:tcPr>
          <w:p w14:paraId="4B2E3810"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35(29.2)</w:t>
            </w:r>
          </w:p>
        </w:tc>
        <w:tc>
          <w:tcPr>
            <w:tcW w:w="883" w:type="dxa"/>
          </w:tcPr>
          <w:p w14:paraId="472990AF"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30(25.0)</w:t>
            </w:r>
          </w:p>
        </w:tc>
        <w:tc>
          <w:tcPr>
            <w:tcW w:w="857" w:type="dxa"/>
          </w:tcPr>
          <w:p w14:paraId="20A05F5F"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15(12.5)</w:t>
            </w:r>
          </w:p>
        </w:tc>
        <w:tc>
          <w:tcPr>
            <w:tcW w:w="1294" w:type="dxa"/>
          </w:tcPr>
          <w:p w14:paraId="4377722A"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2.25±0.08</w:t>
            </w:r>
          </w:p>
        </w:tc>
        <w:tc>
          <w:tcPr>
            <w:tcW w:w="990" w:type="dxa"/>
          </w:tcPr>
          <w:p w14:paraId="58638701"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18(15.0)</w:t>
            </w:r>
          </w:p>
        </w:tc>
        <w:tc>
          <w:tcPr>
            <w:tcW w:w="990" w:type="dxa"/>
          </w:tcPr>
          <w:p w14:paraId="7D3F11B8"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17(14.2)</w:t>
            </w:r>
          </w:p>
        </w:tc>
        <w:tc>
          <w:tcPr>
            <w:tcW w:w="720" w:type="dxa"/>
          </w:tcPr>
          <w:p w14:paraId="7797B04F"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5(4.2)</w:t>
            </w:r>
          </w:p>
        </w:tc>
        <w:tc>
          <w:tcPr>
            <w:tcW w:w="1260" w:type="dxa"/>
          </w:tcPr>
          <w:p w14:paraId="1153B945"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2.33±0.11</w:t>
            </w:r>
          </w:p>
        </w:tc>
      </w:tr>
      <w:tr w:rsidR="002524A1" w:rsidRPr="002524A1" w14:paraId="6A60D14F" w14:textId="77777777" w:rsidTr="000E7B3C">
        <w:trPr>
          <w:trHeight w:val="208"/>
        </w:trPr>
        <w:tc>
          <w:tcPr>
            <w:tcW w:w="2293" w:type="dxa"/>
          </w:tcPr>
          <w:p w14:paraId="4DC0DB04" w14:textId="77777777" w:rsidR="002524A1" w:rsidRPr="002524A1" w:rsidRDefault="002524A1" w:rsidP="000E7B3C">
            <w:pPr>
              <w:ind w:left="122"/>
              <w:rPr>
                <w:rFonts w:ascii="Arial" w:hAnsi="Arial" w:cs="Arial"/>
                <w:sz w:val="20"/>
                <w:szCs w:val="20"/>
              </w:rPr>
            </w:pPr>
            <w:r w:rsidRPr="002524A1">
              <w:rPr>
                <w:rFonts w:ascii="Arial" w:hAnsi="Arial" w:cs="Arial"/>
                <w:sz w:val="20"/>
                <w:szCs w:val="20"/>
              </w:rPr>
              <w:t xml:space="preserve">Poor infrastructural facilities           </w:t>
            </w:r>
          </w:p>
        </w:tc>
        <w:tc>
          <w:tcPr>
            <w:tcW w:w="883" w:type="dxa"/>
          </w:tcPr>
          <w:p w14:paraId="7A9EFB19"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43(35.8)</w:t>
            </w:r>
          </w:p>
        </w:tc>
        <w:tc>
          <w:tcPr>
            <w:tcW w:w="883" w:type="dxa"/>
          </w:tcPr>
          <w:p w14:paraId="4013D555"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31(25.8)</w:t>
            </w:r>
          </w:p>
        </w:tc>
        <w:tc>
          <w:tcPr>
            <w:tcW w:w="857" w:type="dxa"/>
          </w:tcPr>
          <w:p w14:paraId="53EC0368"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6(5.0)</w:t>
            </w:r>
          </w:p>
        </w:tc>
        <w:tc>
          <w:tcPr>
            <w:tcW w:w="1294" w:type="dxa"/>
          </w:tcPr>
          <w:p w14:paraId="204B8B58"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2.46±0.07      </w:t>
            </w:r>
          </w:p>
        </w:tc>
        <w:tc>
          <w:tcPr>
            <w:tcW w:w="990" w:type="dxa"/>
          </w:tcPr>
          <w:p w14:paraId="0D2D6B4A"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21(17.5)</w:t>
            </w:r>
          </w:p>
        </w:tc>
        <w:tc>
          <w:tcPr>
            <w:tcW w:w="990" w:type="dxa"/>
          </w:tcPr>
          <w:p w14:paraId="2279B1D4"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17(14.2)</w:t>
            </w:r>
          </w:p>
        </w:tc>
        <w:tc>
          <w:tcPr>
            <w:tcW w:w="720" w:type="dxa"/>
          </w:tcPr>
          <w:p w14:paraId="31A7D17B"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2(1.7)</w:t>
            </w:r>
          </w:p>
        </w:tc>
        <w:tc>
          <w:tcPr>
            <w:tcW w:w="1260" w:type="dxa"/>
          </w:tcPr>
          <w:p w14:paraId="0E1C2FC2"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2.48±0.09   </w:t>
            </w:r>
          </w:p>
        </w:tc>
      </w:tr>
      <w:tr w:rsidR="002524A1" w:rsidRPr="002524A1" w14:paraId="0AB66C4B" w14:textId="77777777" w:rsidTr="000E7B3C">
        <w:trPr>
          <w:trHeight w:val="208"/>
        </w:trPr>
        <w:tc>
          <w:tcPr>
            <w:tcW w:w="2293" w:type="dxa"/>
          </w:tcPr>
          <w:p w14:paraId="1F4AA782" w14:textId="77777777" w:rsidR="002524A1" w:rsidRPr="002524A1" w:rsidRDefault="002524A1" w:rsidP="000E7B3C">
            <w:pPr>
              <w:ind w:left="122"/>
              <w:rPr>
                <w:rFonts w:ascii="Arial" w:hAnsi="Arial" w:cs="Arial"/>
                <w:sz w:val="20"/>
                <w:szCs w:val="20"/>
              </w:rPr>
            </w:pPr>
            <w:r w:rsidRPr="002524A1">
              <w:rPr>
                <w:rFonts w:ascii="Arial" w:hAnsi="Arial" w:cs="Arial"/>
                <w:sz w:val="20"/>
                <w:szCs w:val="20"/>
              </w:rPr>
              <w:t xml:space="preserve">Land tenure system             </w:t>
            </w:r>
          </w:p>
        </w:tc>
        <w:tc>
          <w:tcPr>
            <w:tcW w:w="883" w:type="dxa"/>
          </w:tcPr>
          <w:p w14:paraId="0E08D79C"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27(22.5)</w:t>
            </w:r>
          </w:p>
        </w:tc>
        <w:tc>
          <w:tcPr>
            <w:tcW w:w="883" w:type="dxa"/>
          </w:tcPr>
          <w:p w14:paraId="044423B0"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40(33.3)</w:t>
            </w:r>
          </w:p>
        </w:tc>
        <w:tc>
          <w:tcPr>
            <w:tcW w:w="857" w:type="dxa"/>
          </w:tcPr>
          <w:p w14:paraId="4519CA43"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13(10.8)</w:t>
            </w:r>
          </w:p>
        </w:tc>
        <w:tc>
          <w:tcPr>
            <w:tcW w:w="1294" w:type="dxa"/>
          </w:tcPr>
          <w:p w14:paraId="09715671"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2.18±0.08</w:t>
            </w:r>
          </w:p>
        </w:tc>
        <w:tc>
          <w:tcPr>
            <w:tcW w:w="990" w:type="dxa"/>
          </w:tcPr>
          <w:p w14:paraId="5C0DE851"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15(12.5)</w:t>
            </w:r>
          </w:p>
        </w:tc>
        <w:tc>
          <w:tcPr>
            <w:tcW w:w="990" w:type="dxa"/>
          </w:tcPr>
          <w:p w14:paraId="1C965F44"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21(17.5)</w:t>
            </w:r>
          </w:p>
        </w:tc>
        <w:tc>
          <w:tcPr>
            <w:tcW w:w="720" w:type="dxa"/>
          </w:tcPr>
          <w:p w14:paraId="4FD18680"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4(3.3)</w:t>
            </w:r>
          </w:p>
        </w:tc>
        <w:tc>
          <w:tcPr>
            <w:tcW w:w="1260" w:type="dxa"/>
          </w:tcPr>
          <w:p w14:paraId="3421AB53"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2.28±0.10    </w:t>
            </w:r>
          </w:p>
        </w:tc>
      </w:tr>
      <w:tr w:rsidR="002524A1" w:rsidRPr="002524A1" w14:paraId="0CC0C14A" w14:textId="77777777" w:rsidTr="000E7B3C">
        <w:trPr>
          <w:trHeight w:val="206"/>
        </w:trPr>
        <w:tc>
          <w:tcPr>
            <w:tcW w:w="2293" w:type="dxa"/>
          </w:tcPr>
          <w:p w14:paraId="13652442" w14:textId="77777777" w:rsidR="002524A1" w:rsidRPr="002524A1" w:rsidRDefault="002524A1" w:rsidP="000E7B3C">
            <w:pPr>
              <w:ind w:left="122"/>
              <w:rPr>
                <w:rFonts w:ascii="Arial" w:hAnsi="Arial" w:cs="Arial"/>
                <w:sz w:val="20"/>
                <w:szCs w:val="20"/>
              </w:rPr>
            </w:pPr>
            <w:r w:rsidRPr="002524A1">
              <w:rPr>
                <w:rFonts w:ascii="Arial" w:hAnsi="Arial" w:cs="Arial"/>
                <w:sz w:val="20"/>
                <w:szCs w:val="20"/>
              </w:rPr>
              <w:t xml:space="preserve">Low level of education         </w:t>
            </w:r>
          </w:p>
        </w:tc>
        <w:tc>
          <w:tcPr>
            <w:tcW w:w="883" w:type="dxa"/>
          </w:tcPr>
          <w:p w14:paraId="2A2CB57F"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31(25.8)</w:t>
            </w:r>
          </w:p>
        </w:tc>
        <w:tc>
          <w:tcPr>
            <w:tcW w:w="883" w:type="dxa"/>
          </w:tcPr>
          <w:p w14:paraId="103B817C"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34(28.3)</w:t>
            </w:r>
          </w:p>
        </w:tc>
        <w:tc>
          <w:tcPr>
            <w:tcW w:w="857" w:type="dxa"/>
          </w:tcPr>
          <w:p w14:paraId="55E33C4D"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15(12.5)</w:t>
            </w:r>
          </w:p>
        </w:tc>
        <w:tc>
          <w:tcPr>
            <w:tcW w:w="1294" w:type="dxa"/>
          </w:tcPr>
          <w:p w14:paraId="098D300A"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2.2±0.08</w:t>
            </w:r>
          </w:p>
        </w:tc>
        <w:tc>
          <w:tcPr>
            <w:tcW w:w="990" w:type="dxa"/>
          </w:tcPr>
          <w:p w14:paraId="0878AFDA"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14(11.7)</w:t>
            </w:r>
          </w:p>
        </w:tc>
        <w:tc>
          <w:tcPr>
            <w:tcW w:w="990" w:type="dxa"/>
          </w:tcPr>
          <w:p w14:paraId="18FEE4DC"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22(18.3)</w:t>
            </w:r>
          </w:p>
        </w:tc>
        <w:tc>
          <w:tcPr>
            <w:tcW w:w="720" w:type="dxa"/>
          </w:tcPr>
          <w:p w14:paraId="059E9B46"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4(3.3)</w:t>
            </w:r>
          </w:p>
        </w:tc>
        <w:tc>
          <w:tcPr>
            <w:tcW w:w="1260" w:type="dxa"/>
          </w:tcPr>
          <w:p w14:paraId="30B78D9E"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2.25±0.1</w:t>
            </w:r>
          </w:p>
        </w:tc>
      </w:tr>
      <w:tr w:rsidR="002524A1" w:rsidRPr="002524A1" w14:paraId="7232E8F0" w14:textId="77777777" w:rsidTr="000E7B3C">
        <w:trPr>
          <w:trHeight w:val="207"/>
        </w:trPr>
        <w:tc>
          <w:tcPr>
            <w:tcW w:w="2293" w:type="dxa"/>
          </w:tcPr>
          <w:p w14:paraId="59C3F405" w14:textId="77777777" w:rsidR="002524A1" w:rsidRPr="002524A1" w:rsidRDefault="002524A1" w:rsidP="000E7B3C">
            <w:pPr>
              <w:ind w:left="122"/>
              <w:rPr>
                <w:rFonts w:ascii="Arial" w:hAnsi="Arial" w:cs="Arial"/>
                <w:sz w:val="20"/>
                <w:szCs w:val="20"/>
              </w:rPr>
            </w:pPr>
            <w:r w:rsidRPr="002524A1">
              <w:rPr>
                <w:rFonts w:ascii="Arial" w:hAnsi="Arial" w:cs="Arial"/>
                <w:sz w:val="20"/>
                <w:szCs w:val="20"/>
              </w:rPr>
              <w:t xml:space="preserve">Lack of improved fishing technologies   </w:t>
            </w:r>
          </w:p>
        </w:tc>
        <w:tc>
          <w:tcPr>
            <w:tcW w:w="883" w:type="dxa"/>
          </w:tcPr>
          <w:p w14:paraId="4D75503D"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36(30.0)</w:t>
            </w:r>
          </w:p>
        </w:tc>
        <w:tc>
          <w:tcPr>
            <w:tcW w:w="883" w:type="dxa"/>
          </w:tcPr>
          <w:p w14:paraId="289407A2"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33(27.5)</w:t>
            </w:r>
          </w:p>
        </w:tc>
        <w:tc>
          <w:tcPr>
            <w:tcW w:w="857" w:type="dxa"/>
          </w:tcPr>
          <w:p w14:paraId="51F592AA"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11(9.2)</w:t>
            </w:r>
          </w:p>
        </w:tc>
        <w:tc>
          <w:tcPr>
            <w:tcW w:w="1294" w:type="dxa"/>
          </w:tcPr>
          <w:p w14:paraId="5508622B"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2.31±0.08</w:t>
            </w:r>
          </w:p>
        </w:tc>
        <w:tc>
          <w:tcPr>
            <w:tcW w:w="990" w:type="dxa"/>
          </w:tcPr>
          <w:p w14:paraId="3DAAE05E"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16(13.3)</w:t>
            </w:r>
          </w:p>
        </w:tc>
        <w:tc>
          <w:tcPr>
            <w:tcW w:w="990" w:type="dxa"/>
          </w:tcPr>
          <w:p w14:paraId="5F6E3A55"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21(17.5)</w:t>
            </w:r>
          </w:p>
        </w:tc>
        <w:tc>
          <w:tcPr>
            <w:tcW w:w="720" w:type="dxa"/>
          </w:tcPr>
          <w:p w14:paraId="22C0B3F6"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3(2.5)</w:t>
            </w:r>
          </w:p>
        </w:tc>
        <w:tc>
          <w:tcPr>
            <w:tcW w:w="1260" w:type="dxa"/>
          </w:tcPr>
          <w:p w14:paraId="55C4991E"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2.33±0.1</w:t>
            </w:r>
          </w:p>
        </w:tc>
      </w:tr>
      <w:tr w:rsidR="002524A1" w:rsidRPr="002524A1" w14:paraId="35990FC3" w14:textId="77777777" w:rsidTr="000E7B3C">
        <w:trPr>
          <w:trHeight w:val="207"/>
        </w:trPr>
        <w:tc>
          <w:tcPr>
            <w:tcW w:w="2293" w:type="dxa"/>
          </w:tcPr>
          <w:p w14:paraId="261F459C" w14:textId="77777777" w:rsidR="002524A1" w:rsidRPr="002524A1" w:rsidRDefault="002524A1" w:rsidP="000E7B3C">
            <w:pPr>
              <w:ind w:left="122"/>
              <w:rPr>
                <w:rFonts w:ascii="Arial" w:hAnsi="Arial" w:cs="Arial"/>
                <w:sz w:val="20"/>
                <w:szCs w:val="20"/>
              </w:rPr>
            </w:pPr>
            <w:r w:rsidRPr="002524A1">
              <w:rPr>
                <w:rFonts w:ascii="Arial" w:hAnsi="Arial" w:cs="Arial"/>
                <w:sz w:val="20"/>
                <w:szCs w:val="20"/>
              </w:rPr>
              <w:t xml:space="preserve">Lack of credit facilities         </w:t>
            </w:r>
          </w:p>
        </w:tc>
        <w:tc>
          <w:tcPr>
            <w:tcW w:w="883" w:type="dxa"/>
          </w:tcPr>
          <w:p w14:paraId="18BE466B"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40(33.3)</w:t>
            </w:r>
          </w:p>
        </w:tc>
        <w:tc>
          <w:tcPr>
            <w:tcW w:w="883" w:type="dxa"/>
          </w:tcPr>
          <w:p w14:paraId="56A03B0E"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33(27.5)</w:t>
            </w:r>
          </w:p>
        </w:tc>
        <w:tc>
          <w:tcPr>
            <w:tcW w:w="857" w:type="dxa"/>
          </w:tcPr>
          <w:p w14:paraId="5C066D2A"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7(5.8)</w:t>
            </w:r>
          </w:p>
        </w:tc>
        <w:tc>
          <w:tcPr>
            <w:tcW w:w="1294" w:type="dxa"/>
          </w:tcPr>
          <w:p w14:paraId="7D96BF5E"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2.41±0.07     </w:t>
            </w:r>
          </w:p>
        </w:tc>
        <w:tc>
          <w:tcPr>
            <w:tcW w:w="990" w:type="dxa"/>
          </w:tcPr>
          <w:p w14:paraId="1B38748F"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21(17.5)</w:t>
            </w:r>
          </w:p>
        </w:tc>
        <w:tc>
          <w:tcPr>
            <w:tcW w:w="990" w:type="dxa"/>
          </w:tcPr>
          <w:p w14:paraId="5FDC4BB8"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16(13.3)</w:t>
            </w:r>
          </w:p>
        </w:tc>
        <w:tc>
          <w:tcPr>
            <w:tcW w:w="720" w:type="dxa"/>
          </w:tcPr>
          <w:p w14:paraId="2151AD69"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3(2.5)</w:t>
            </w:r>
          </w:p>
        </w:tc>
        <w:tc>
          <w:tcPr>
            <w:tcW w:w="1260" w:type="dxa"/>
          </w:tcPr>
          <w:p w14:paraId="55764745"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2.45±0.1</w:t>
            </w:r>
          </w:p>
        </w:tc>
      </w:tr>
      <w:tr w:rsidR="002524A1" w:rsidRPr="002524A1" w14:paraId="087BB7C7" w14:textId="77777777" w:rsidTr="000E7B3C">
        <w:trPr>
          <w:trHeight w:val="208"/>
        </w:trPr>
        <w:tc>
          <w:tcPr>
            <w:tcW w:w="2293" w:type="dxa"/>
          </w:tcPr>
          <w:p w14:paraId="4BFE82AE" w14:textId="77777777" w:rsidR="002524A1" w:rsidRPr="002524A1" w:rsidRDefault="002524A1" w:rsidP="000E7B3C">
            <w:pPr>
              <w:ind w:left="122"/>
              <w:rPr>
                <w:rFonts w:ascii="Arial" w:hAnsi="Arial" w:cs="Arial"/>
                <w:sz w:val="20"/>
                <w:szCs w:val="20"/>
              </w:rPr>
            </w:pPr>
            <w:r w:rsidRPr="002524A1">
              <w:rPr>
                <w:rFonts w:ascii="Arial" w:hAnsi="Arial" w:cs="Arial"/>
                <w:sz w:val="20"/>
                <w:szCs w:val="20"/>
              </w:rPr>
              <w:t xml:space="preserve">Absence of government policy on climate change      </w:t>
            </w:r>
          </w:p>
        </w:tc>
        <w:tc>
          <w:tcPr>
            <w:tcW w:w="883" w:type="dxa"/>
          </w:tcPr>
          <w:p w14:paraId="7DE83B0D"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41(34.2)</w:t>
            </w:r>
          </w:p>
        </w:tc>
        <w:tc>
          <w:tcPr>
            <w:tcW w:w="883" w:type="dxa"/>
          </w:tcPr>
          <w:p w14:paraId="512E6CDD"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32(26.7)</w:t>
            </w:r>
          </w:p>
        </w:tc>
        <w:tc>
          <w:tcPr>
            <w:tcW w:w="857" w:type="dxa"/>
          </w:tcPr>
          <w:p w14:paraId="7D133FF6"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7(5.8)</w:t>
            </w:r>
          </w:p>
        </w:tc>
        <w:tc>
          <w:tcPr>
            <w:tcW w:w="1294" w:type="dxa"/>
          </w:tcPr>
          <w:p w14:paraId="6689ACDC"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2.43±0.07     </w:t>
            </w:r>
          </w:p>
        </w:tc>
        <w:tc>
          <w:tcPr>
            <w:tcW w:w="990" w:type="dxa"/>
          </w:tcPr>
          <w:p w14:paraId="4AB974B9"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22(18.3)</w:t>
            </w:r>
          </w:p>
        </w:tc>
        <w:tc>
          <w:tcPr>
            <w:tcW w:w="990" w:type="dxa"/>
          </w:tcPr>
          <w:p w14:paraId="47BFC043"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15(12.5)</w:t>
            </w:r>
          </w:p>
        </w:tc>
        <w:tc>
          <w:tcPr>
            <w:tcW w:w="720" w:type="dxa"/>
          </w:tcPr>
          <w:p w14:paraId="223FA920"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3(2.5)</w:t>
            </w:r>
          </w:p>
        </w:tc>
        <w:tc>
          <w:tcPr>
            <w:tcW w:w="1260" w:type="dxa"/>
          </w:tcPr>
          <w:p w14:paraId="7F4801D8"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2.48±0.1</w:t>
            </w:r>
          </w:p>
        </w:tc>
      </w:tr>
      <w:tr w:rsidR="002524A1" w:rsidRPr="002524A1" w14:paraId="60B617E8" w14:textId="77777777" w:rsidTr="000E7B3C">
        <w:trPr>
          <w:trHeight w:val="208"/>
        </w:trPr>
        <w:tc>
          <w:tcPr>
            <w:tcW w:w="2293" w:type="dxa"/>
          </w:tcPr>
          <w:p w14:paraId="0D460DF6" w14:textId="77777777" w:rsidR="002524A1" w:rsidRPr="002524A1" w:rsidRDefault="002524A1" w:rsidP="000E7B3C">
            <w:pPr>
              <w:ind w:left="122"/>
              <w:rPr>
                <w:rFonts w:ascii="Arial" w:hAnsi="Arial" w:cs="Arial"/>
                <w:sz w:val="20"/>
                <w:szCs w:val="20"/>
              </w:rPr>
            </w:pPr>
            <w:r w:rsidRPr="002524A1">
              <w:rPr>
                <w:rFonts w:ascii="Arial" w:hAnsi="Arial" w:cs="Arial"/>
                <w:sz w:val="20"/>
                <w:szCs w:val="20"/>
              </w:rPr>
              <w:t xml:space="preserve">Low level of awareness                                     </w:t>
            </w:r>
          </w:p>
        </w:tc>
        <w:tc>
          <w:tcPr>
            <w:tcW w:w="883" w:type="dxa"/>
          </w:tcPr>
          <w:p w14:paraId="5392407A"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39(32.5)</w:t>
            </w:r>
          </w:p>
        </w:tc>
        <w:tc>
          <w:tcPr>
            <w:tcW w:w="883" w:type="dxa"/>
          </w:tcPr>
          <w:p w14:paraId="2CC0654F"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30(25.0)</w:t>
            </w:r>
          </w:p>
        </w:tc>
        <w:tc>
          <w:tcPr>
            <w:tcW w:w="857" w:type="dxa"/>
          </w:tcPr>
          <w:p w14:paraId="6BFB4B22"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11(9.2)</w:t>
            </w:r>
          </w:p>
        </w:tc>
        <w:tc>
          <w:tcPr>
            <w:tcW w:w="1294" w:type="dxa"/>
          </w:tcPr>
          <w:p w14:paraId="227E437A"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2.35±0.08</w:t>
            </w:r>
          </w:p>
        </w:tc>
        <w:tc>
          <w:tcPr>
            <w:tcW w:w="990" w:type="dxa"/>
          </w:tcPr>
          <w:p w14:paraId="60EF56FE"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20(16.7)</w:t>
            </w:r>
          </w:p>
        </w:tc>
        <w:tc>
          <w:tcPr>
            <w:tcW w:w="990" w:type="dxa"/>
          </w:tcPr>
          <w:p w14:paraId="58E9268A"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16(13.3)</w:t>
            </w:r>
          </w:p>
        </w:tc>
        <w:tc>
          <w:tcPr>
            <w:tcW w:w="720" w:type="dxa"/>
          </w:tcPr>
          <w:p w14:paraId="037854ED"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4(3.3)</w:t>
            </w:r>
          </w:p>
        </w:tc>
        <w:tc>
          <w:tcPr>
            <w:tcW w:w="1260" w:type="dxa"/>
          </w:tcPr>
          <w:p w14:paraId="3A5EC4F1"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2.4±011</w:t>
            </w:r>
          </w:p>
        </w:tc>
      </w:tr>
      <w:tr w:rsidR="002524A1" w:rsidRPr="002524A1" w14:paraId="61C77D20" w14:textId="77777777" w:rsidTr="000E7B3C">
        <w:trPr>
          <w:trHeight w:val="208"/>
        </w:trPr>
        <w:tc>
          <w:tcPr>
            <w:tcW w:w="2293" w:type="dxa"/>
          </w:tcPr>
          <w:p w14:paraId="44C00EA0" w14:textId="77777777" w:rsidR="002524A1" w:rsidRPr="002524A1" w:rsidRDefault="002524A1" w:rsidP="000E7B3C">
            <w:pPr>
              <w:ind w:left="122"/>
              <w:rPr>
                <w:rFonts w:ascii="Arial" w:hAnsi="Arial" w:cs="Arial"/>
                <w:sz w:val="20"/>
                <w:szCs w:val="20"/>
              </w:rPr>
            </w:pPr>
            <w:r w:rsidRPr="002524A1">
              <w:rPr>
                <w:rFonts w:ascii="Arial" w:hAnsi="Arial" w:cs="Arial"/>
                <w:sz w:val="20"/>
                <w:szCs w:val="20"/>
              </w:rPr>
              <w:t xml:space="preserve">Lack of cooperative society </w:t>
            </w:r>
          </w:p>
        </w:tc>
        <w:tc>
          <w:tcPr>
            <w:tcW w:w="883" w:type="dxa"/>
          </w:tcPr>
          <w:p w14:paraId="16FDE6D2"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41(34.2)</w:t>
            </w:r>
          </w:p>
        </w:tc>
        <w:tc>
          <w:tcPr>
            <w:tcW w:w="883" w:type="dxa"/>
          </w:tcPr>
          <w:p w14:paraId="258CBFD6"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28(35.0)</w:t>
            </w:r>
          </w:p>
        </w:tc>
        <w:tc>
          <w:tcPr>
            <w:tcW w:w="857" w:type="dxa"/>
          </w:tcPr>
          <w:p w14:paraId="23A83B67"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11(9.2)</w:t>
            </w:r>
          </w:p>
        </w:tc>
        <w:tc>
          <w:tcPr>
            <w:tcW w:w="1294" w:type="dxa"/>
          </w:tcPr>
          <w:p w14:paraId="07FB9CE9"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2.38±0.08      </w:t>
            </w:r>
          </w:p>
        </w:tc>
        <w:tc>
          <w:tcPr>
            <w:tcW w:w="990" w:type="dxa"/>
          </w:tcPr>
          <w:p w14:paraId="5ABF5CDA"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20(16.7)</w:t>
            </w:r>
          </w:p>
        </w:tc>
        <w:tc>
          <w:tcPr>
            <w:tcW w:w="990" w:type="dxa"/>
          </w:tcPr>
          <w:p w14:paraId="7A59F899"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16(13.3)</w:t>
            </w:r>
          </w:p>
        </w:tc>
        <w:tc>
          <w:tcPr>
            <w:tcW w:w="720" w:type="dxa"/>
          </w:tcPr>
          <w:p w14:paraId="68A30AE1"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4(3.3)</w:t>
            </w:r>
          </w:p>
        </w:tc>
        <w:tc>
          <w:tcPr>
            <w:tcW w:w="1260" w:type="dxa"/>
          </w:tcPr>
          <w:p w14:paraId="51E538F9"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2.4±0.11</w:t>
            </w:r>
          </w:p>
        </w:tc>
      </w:tr>
      <w:tr w:rsidR="002524A1" w:rsidRPr="002524A1" w14:paraId="7F0FB9F3" w14:textId="77777777" w:rsidTr="000E7B3C">
        <w:trPr>
          <w:trHeight w:val="206"/>
        </w:trPr>
        <w:tc>
          <w:tcPr>
            <w:tcW w:w="2293" w:type="dxa"/>
          </w:tcPr>
          <w:p w14:paraId="3D181835" w14:textId="77777777" w:rsidR="002524A1" w:rsidRPr="002524A1" w:rsidRDefault="002524A1" w:rsidP="000E7B3C">
            <w:pPr>
              <w:ind w:left="122"/>
              <w:rPr>
                <w:rFonts w:ascii="Arial" w:hAnsi="Arial" w:cs="Arial"/>
                <w:sz w:val="20"/>
                <w:szCs w:val="20"/>
              </w:rPr>
            </w:pPr>
            <w:r w:rsidRPr="002524A1">
              <w:rPr>
                <w:rFonts w:ascii="Arial" w:hAnsi="Arial" w:cs="Arial"/>
                <w:sz w:val="20"/>
                <w:szCs w:val="20"/>
              </w:rPr>
              <w:t xml:space="preserve">Inadequate agricultural extension service delivery       </w:t>
            </w:r>
          </w:p>
        </w:tc>
        <w:tc>
          <w:tcPr>
            <w:tcW w:w="883" w:type="dxa"/>
          </w:tcPr>
          <w:p w14:paraId="60656C17"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42(52.5)</w:t>
            </w:r>
          </w:p>
        </w:tc>
        <w:tc>
          <w:tcPr>
            <w:tcW w:w="883" w:type="dxa"/>
          </w:tcPr>
          <w:p w14:paraId="2DF08918"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33(27.5)</w:t>
            </w:r>
          </w:p>
        </w:tc>
        <w:tc>
          <w:tcPr>
            <w:tcW w:w="857" w:type="dxa"/>
          </w:tcPr>
          <w:p w14:paraId="7FC83648"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5(4.2)</w:t>
            </w:r>
          </w:p>
        </w:tc>
        <w:tc>
          <w:tcPr>
            <w:tcW w:w="1294" w:type="dxa"/>
          </w:tcPr>
          <w:p w14:paraId="3ED75CD2"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 xml:space="preserve">2.46±0.07      </w:t>
            </w:r>
          </w:p>
        </w:tc>
        <w:tc>
          <w:tcPr>
            <w:tcW w:w="990" w:type="dxa"/>
          </w:tcPr>
          <w:p w14:paraId="6710B715"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18(15.0)</w:t>
            </w:r>
          </w:p>
        </w:tc>
        <w:tc>
          <w:tcPr>
            <w:tcW w:w="990" w:type="dxa"/>
          </w:tcPr>
          <w:p w14:paraId="074C95D2"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20(16.7)</w:t>
            </w:r>
          </w:p>
        </w:tc>
        <w:tc>
          <w:tcPr>
            <w:tcW w:w="720" w:type="dxa"/>
          </w:tcPr>
          <w:p w14:paraId="201C5010"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2(1.7)</w:t>
            </w:r>
          </w:p>
        </w:tc>
        <w:tc>
          <w:tcPr>
            <w:tcW w:w="1260" w:type="dxa"/>
          </w:tcPr>
          <w:p w14:paraId="7938472E"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2.4±0.09</w:t>
            </w:r>
          </w:p>
        </w:tc>
      </w:tr>
      <w:tr w:rsidR="002524A1" w:rsidRPr="002524A1" w14:paraId="56EB41E4" w14:textId="77777777" w:rsidTr="000E7B3C">
        <w:trPr>
          <w:trHeight w:val="210"/>
        </w:trPr>
        <w:tc>
          <w:tcPr>
            <w:tcW w:w="2293" w:type="dxa"/>
          </w:tcPr>
          <w:p w14:paraId="195DA46D" w14:textId="77777777" w:rsidR="002524A1" w:rsidRPr="002524A1" w:rsidRDefault="002524A1" w:rsidP="000E7B3C">
            <w:pPr>
              <w:ind w:left="122"/>
              <w:rPr>
                <w:rFonts w:ascii="Arial" w:hAnsi="Arial" w:cs="Arial"/>
                <w:sz w:val="20"/>
                <w:szCs w:val="20"/>
              </w:rPr>
            </w:pPr>
            <w:r w:rsidRPr="002524A1">
              <w:rPr>
                <w:rFonts w:ascii="Arial" w:hAnsi="Arial" w:cs="Arial"/>
                <w:sz w:val="20"/>
                <w:szCs w:val="20"/>
              </w:rPr>
              <w:t xml:space="preserve">High cost of farm inputs        </w:t>
            </w:r>
          </w:p>
        </w:tc>
        <w:tc>
          <w:tcPr>
            <w:tcW w:w="883" w:type="dxa"/>
          </w:tcPr>
          <w:p w14:paraId="3879BAE5"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40(33.3)</w:t>
            </w:r>
          </w:p>
        </w:tc>
        <w:tc>
          <w:tcPr>
            <w:tcW w:w="883" w:type="dxa"/>
          </w:tcPr>
          <w:p w14:paraId="3103C01B"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32(26.7)</w:t>
            </w:r>
          </w:p>
        </w:tc>
        <w:tc>
          <w:tcPr>
            <w:tcW w:w="857" w:type="dxa"/>
          </w:tcPr>
          <w:p w14:paraId="77ED8846"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8(6.7)</w:t>
            </w:r>
          </w:p>
        </w:tc>
        <w:tc>
          <w:tcPr>
            <w:tcW w:w="1294" w:type="dxa"/>
          </w:tcPr>
          <w:p w14:paraId="6E91D5AB"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2.4±0.07</w:t>
            </w:r>
          </w:p>
        </w:tc>
        <w:tc>
          <w:tcPr>
            <w:tcW w:w="990" w:type="dxa"/>
          </w:tcPr>
          <w:p w14:paraId="6BBF0538"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117(97.5)</w:t>
            </w:r>
          </w:p>
        </w:tc>
        <w:tc>
          <w:tcPr>
            <w:tcW w:w="990" w:type="dxa"/>
          </w:tcPr>
          <w:p w14:paraId="1A38182D"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18(15.0)</w:t>
            </w:r>
          </w:p>
        </w:tc>
        <w:tc>
          <w:tcPr>
            <w:tcW w:w="720" w:type="dxa"/>
          </w:tcPr>
          <w:p w14:paraId="7504404D"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5(4.2)</w:t>
            </w:r>
          </w:p>
        </w:tc>
        <w:tc>
          <w:tcPr>
            <w:tcW w:w="1260" w:type="dxa"/>
          </w:tcPr>
          <w:p w14:paraId="3F23AE87" w14:textId="77777777" w:rsidR="002524A1" w:rsidRPr="002524A1" w:rsidRDefault="002524A1" w:rsidP="000E7B3C">
            <w:pPr>
              <w:autoSpaceDE w:val="0"/>
              <w:autoSpaceDN w:val="0"/>
              <w:adjustRightInd w:val="0"/>
              <w:jc w:val="both"/>
              <w:rPr>
                <w:rFonts w:ascii="Arial" w:hAnsi="Arial" w:cs="Arial"/>
                <w:sz w:val="20"/>
                <w:szCs w:val="20"/>
              </w:rPr>
            </w:pPr>
            <w:r w:rsidRPr="002524A1">
              <w:rPr>
                <w:rFonts w:ascii="Arial" w:hAnsi="Arial" w:cs="Arial"/>
                <w:sz w:val="20"/>
                <w:szCs w:val="20"/>
              </w:rPr>
              <w:t>2.3±0.11</w:t>
            </w:r>
          </w:p>
        </w:tc>
      </w:tr>
    </w:tbl>
    <w:p w14:paraId="1A4BA14C" w14:textId="77777777" w:rsidR="002524A1" w:rsidRPr="002524A1" w:rsidRDefault="002524A1" w:rsidP="002524A1">
      <w:pPr>
        <w:jc w:val="both"/>
        <w:rPr>
          <w:rFonts w:ascii="Arial" w:hAnsi="Arial" w:cs="Arial"/>
        </w:rPr>
      </w:pPr>
      <w:r w:rsidRPr="002524A1">
        <w:rPr>
          <w:rFonts w:ascii="Arial" w:hAnsi="Arial" w:cs="Arial"/>
        </w:rPr>
        <w:tab/>
        <w:t xml:space="preserve">All figures in parentheses are in percentage </w:t>
      </w:r>
    </w:p>
    <w:p w14:paraId="025ED79E" w14:textId="77777777" w:rsidR="002524A1" w:rsidRDefault="002524A1" w:rsidP="002524A1">
      <w:pPr>
        <w:jc w:val="both"/>
        <w:rPr>
          <w:rFonts w:ascii="Arial" w:hAnsi="Arial" w:cs="Arial"/>
        </w:rPr>
      </w:pPr>
      <w:r w:rsidRPr="00BA5F63">
        <w:rPr>
          <w:rFonts w:ascii="Arial" w:hAnsi="Arial" w:cs="Arial"/>
        </w:rPr>
        <w:t>Source: Fieldwork, 2023</w:t>
      </w:r>
    </w:p>
    <w:p w14:paraId="6204C0D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A4A334" w14:textId="77777777" w:rsidR="002524A1" w:rsidRDefault="002524A1" w:rsidP="002524A1">
      <w:pPr>
        <w:jc w:val="both"/>
        <w:rPr>
          <w:rFonts w:ascii="Arial" w:hAnsi="Arial" w:cs="Arial"/>
        </w:rPr>
      </w:pPr>
      <w:r w:rsidRPr="002524A1">
        <w:rPr>
          <w:rFonts w:ascii="Arial" w:hAnsi="Arial" w:cs="Arial"/>
        </w:rPr>
        <w:t>The study revealed that fish farming in Ido Local Government Area is predominantly male-dominated, reflecting the labor-intensive nature of the activity. Most respondents were aged between 36 and 45 years and possessed tertiary education, while the majority had 1 to 10 years of fish farming experience. Extension workers and newspapers were identified as the main sources of climate change information. Respondents exhibited varying levels of awareness about climate change, with vulnerability differing across gender and socio-economic characteristics. Inadequate capital was consistently reported as the most significant constraint limiting the adoption of climate change adaptation strategies. Overall, the findings highlight that socio-economic factors, access to information, and financial capacity play key roles in shaping the vulnerability and adaptive responses of fish farmers.</w:t>
      </w:r>
    </w:p>
    <w:p w14:paraId="22920B59" w14:textId="1A430947" w:rsidR="002524A1" w:rsidRPr="002524A1" w:rsidRDefault="002524A1" w:rsidP="002524A1">
      <w:pPr>
        <w:jc w:val="both"/>
        <w:rPr>
          <w:rFonts w:ascii="Arial" w:hAnsi="Arial" w:cs="Arial"/>
          <w:b/>
          <w:sz w:val="22"/>
          <w:szCs w:val="22"/>
        </w:rPr>
      </w:pPr>
      <w:r>
        <w:rPr>
          <w:rFonts w:ascii="Arial" w:hAnsi="Arial" w:cs="Arial"/>
          <w:b/>
          <w:sz w:val="22"/>
          <w:szCs w:val="22"/>
        </w:rPr>
        <w:t>RECOMMENDATION</w:t>
      </w:r>
    </w:p>
    <w:p w14:paraId="013BAB46" w14:textId="45694C28" w:rsidR="002524A1" w:rsidRPr="002524A1" w:rsidRDefault="002524A1" w:rsidP="002524A1">
      <w:pPr>
        <w:jc w:val="both"/>
        <w:rPr>
          <w:rFonts w:ascii="Arial" w:hAnsi="Arial" w:cs="Arial"/>
        </w:rPr>
      </w:pPr>
      <w:r w:rsidRPr="002524A1">
        <w:rPr>
          <w:rFonts w:ascii="Arial" w:hAnsi="Arial" w:cs="Arial"/>
        </w:rPr>
        <w:t>To enhance the adaptive capacity of fish farmers, financial institutions should provide accessible soft loans at low-interest rates to support the acquisition of resources and technologies necessary for climate-smart aquaculture. Additionally, targeted extension services and training programs should be implemented to improve awareness and adoption of effective adaptation strategies, particularly among female farmers and less experienced operators.</w:t>
      </w:r>
    </w:p>
    <w:p w14:paraId="7C4F726D" w14:textId="77777777" w:rsidR="00860000" w:rsidRDefault="00860000" w:rsidP="00441B6F">
      <w:pPr>
        <w:pStyle w:val="ReferHead"/>
        <w:spacing w:after="0"/>
        <w:jc w:val="both"/>
        <w:rPr>
          <w:rFonts w:ascii="Arial" w:hAnsi="Arial" w:cs="Arial"/>
        </w:rPr>
      </w:pPr>
    </w:p>
    <w:p w14:paraId="0EE5C0B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CC69BD" w14:textId="200CD65C" w:rsidR="00A86607" w:rsidRPr="008B4674" w:rsidRDefault="00A86607" w:rsidP="008B4674">
      <w:pPr>
        <w:pStyle w:val="ListParagraph"/>
        <w:numPr>
          <w:ilvl w:val="0"/>
          <w:numId w:val="31"/>
        </w:numPr>
        <w:jc w:val="both"/>
        <w:rPr>
          <w:rFonts w:ascii="Arial" w:hAnsi="Arial" w:cs="Arial"/>
          <w:bCs/>
        </w:rPr>
      </w:pPr>
      <w:r w:rsidRPr="008B4674">
        <w:rPr>
          <w:rFonts w:ascii="Arial" w:hAnsi="Arial" w:cs="Arial"/>
          <w:bCs/>
        </w:rPr>
        <w:t xml:space="preserve">Food and Agriculture Organization of the United Nations. (2010). </w:t>
      </w:r>
      <w:r w:rsidRPr="008B4674">
        <w:rPr>
          <w:rFonts w:ascii="Arial" w:hAnsi="Arial" w:cs="Arial"/>
          <w:bCs/>
          <w:i/>
        </w:rPr>
        <w:t>FAO term portal</w:t>
      </w:r>
      <w:r w:rsidRPr="008B4674">
        <w:rPr>
          <w:rFonts w:ascii="Arial" w:hAnsi="Arial" w:cs="Arial"/>
          <w:bCs/>
        </w:rPr>
        <w:t>: Aquaculture (Entry 1222). [</w:t>
      </w:r>
      <w:proofErr w:type="gramStart"/>
      <w:r w:rsidRPr="008B4674">
        <w:rPr>
          <w:rFonts w:ascii="Arial" w:hAnsi="Arial" w:cs="Arial"/>
          <w:bCs/>
        </w:rPr>
        <w:t>http://www.fao.org/faoterm](</w:t>
      </w:r>
      <w:proofErr w:type="gramEnd"/>
      <w:r w:rsidR="00601F48" w:rsidRPr="008B4674">
        <w:fldChar w:fldCharType="begin"/>
      </w:r>
      <w:r w:rsidR="00601F48">
        <w:instrText xml:space="preserve"> HYPERLINK "http://www.fao.org/faoterm" </w:instrText>
      </w:r>
      <w:r w:rsidR="00601F48" w:rsidRPr="008B4674">
        <w:fldChar w:fldCharType="separate"/>
      </w:r>
      <w:r w:rsidRPr="008B4674">
        <w:rPr>
          <w:rStyle w:val="Hyperlink"/>
          <w:rFonts w:ascii="Arial" w:hAnsi="Arial" w:cs="Arial"/>
          <w:bCs/>
        </w:rPr>
        <w:t>http://www.fao.org/faoterm</w:t>
      </w:r>
      <w:r w:rsidR="00601F48" w:rsidRPr="008B4674">
        <w:rPr>
          <w:rStyle w:val="Hyperlink"/>
          <w:rFonts w:ascii="Arial" w:hAnsi="Arial" w:cs="Arial"/>
          <w:bCs/>
        </w:rPr>
        <w:fldChar w:fldCharType="end"/>
      </w:r>
      <w:r w:rsidRPr="008B4674">
        <w:rPr>
          <w:rFonts w:ascii="Arial" w:hAnsi="Arial" w:cs="Arial"/>
          <w:bCs/>
        </w:rPr>
        <w:t>)</w:t>
      </w:r>
    </w:p>
    <w:p w14:paraId="2C1F987D" w14:textId="1C7B7703" w:rsidR="00A86607" w:rsidRPr="008B4674" w:rsidRDefault="00A86607" w:rsidP="008B4674">
      <w:pPr>
        <w:pStyle w:val="ListParagraph"/>
        <w:numPr>
          <w:ilvl w:val="0"/>
          <w:numId w:val="31"/>
        </w:numPr>
        <w:jc w:val="both"/>
        <w:rPr>
          <w:rFonts w:ascii="Arial" w:hAnsi="Arial" w:cs="Arial"/>
          <w:bCs/>
        </w:rPr>
      </w:pPr>
      <w:r w:rsidRPr="008B4674">
        <w:rPr>
          <w:rFonts w:ascii="Arial" w:hAnsi="Arial" w:cs="Arial"/>
          <w:bCs/>
        </w:rPr>
        <w:t>Food and Agriculture Orga</w:t>
      </w:r>
      <w:r w:rsidR="00AC026E" w:rsidRPr="008B4674">
        <w:rPr>
          <w:rFonts w:ascii="Arial" w:hAnsi="Arial" w:cs="Arial"/>
          <w:bCs/>
        </w:rPr>
        <w:t xml:space="preserve">nization. (2012). </w:t>
      </w:r>
      <w:r w:rsidRPr="008B4674">
        <w:rPr>
          <w:rFonts w:ascii="Arial" w:hAnsi="Arial" w:cs="Arial"/>
          <w:bCs/>
        </w:rPr>
        <w:t>Building resilience for adaptation to climate change in the agriculture sector: Proceedings of a Joint FAO/OECD Workshop, 23–24 April 2012. FAO</w:t>
      </w:r>
      <w:r w:rsidR="00624F57">
        <w:rPr>
          <w:rFonts w:ascii="Arial" w:hAnsi="Arial" w:cs="Arial"/>
          <w:bCs/>
        </w:rPr>
        <w:t xml:space="preserve"> </w:t>
      </w:r>
      <w:hyperlink r:id="rId14" w:history="1">
        <w:r w:rsidR="00624F57" w:rsidRPr="00131696">
          <w:rPr>
            <w:rStyle w:val="Hyperlink"/>
            <w:rFonts w:ascii="Arial" w:hAnsi="Arial" w:cs="Arial"/>
            <w:bCs/>
          </w:rPr>
          <w:t>http://www.fao.org/docrep/017/i3084e/i3084e.pdf</w:t>
        </w:r>
      </w:hyperlink>
      <w:r w:rsidR="00624F57">
        <w:rPr>
          <w:rFonts w:ascii="Arial" w:hAnsi="Arial" w:cs="Arial"/>
          <w:bCs/>
        </w:rPr>
        <w:t xml:space="preserve"> </w:t>
      </w:r>
    </w:p>
    <w:p w14:paraId="58CF166B" w14:textId="68542480" w:rsidR="00A86607" w:rsidRPr="008B4674" w:rsidRDefault="00A86607" w:rsidP="008B4674">
      <w:pPr>
        <w:pStyle w:val="ListParagraph"/>
        <w:numPr>
          <w:ilvl w:val="0"/>
          <w:numId w:val="31"/>
        </w:numPr>
        <w:jc w:val="both"/>
        <w:rPr>
          <w:rFonts w:ascii="Arial" w:hAnsi="Arial" w:cs="Arial"/>
          <w:bCs/>
        </w:rPr>
      </w:pPr>
      <w:r w:rsidRPr="008B4674">
        <w:rPr>
          <w:rFonts w:ascii="Arial" w:hAnsi="Arial" w:cs="Arial"/>
          <w:bCs/>
        </w:rPr>
        <w:lastRenderedPageBreak/>
        <w:t xml:space="preserve">Roscher, M., Eam, D., Suri, S., van der Ploeg, J., Hossain, E., </w:t>
      </w:r>
      <w:proofErr w:type="spellStart"/>
      <w:r w:rsidRPr="008B4674">
        <w:rPr>
          <w:rFonts w:ascii="Arial" w:hAnsi="Arial" w:cs="Arial"/>
          <w:bCs/>
        </w:rPr>
        <w:t>Nagoli</w:t>
      </w:r>
      <w:proofErr w:type="spellEnd"/>
      <w:r w:rsidRPr="008B4674">
        <w:rPr>
          <w:rFonts w:ascii="Arial" w:hAnsi="Arial" w:cs="Arial"/>
          <w:bCs/>
        </w:rPr>
        <w:t xml:space="preserve">, J., </w:t>
      </w:r>
      <w:r w:rsidRPr="008B4674">
        <w:rPr>
          <w:rFonts w:ascii="Arial" w:hAnsi="Arial" w:cs="Arial"/>
          <w:bCs/>
          <w:i/>
        </w:rPr>
        <w:t>et al</w:t>
      </w:r>
      <w:r w:rsidRPr="008B4674">
        <w:rPr>
          <w:rFonts w:ascii="Arial" w:hAnsi="Arial" w:cs="Arial"/>
          <w:bCs/>
        </w:rPr>
        <w:t xml:space="preserve">., (2018). Building adaptive capacity to climate change: Approaches applied in five diverse fisheries settings. Penang, Malaysia: CGIAR Fish Agri-Food Systems Program Brief FISH-2018-18, </w:t>
      </w:r>
      <w:proofErr w:type="spellStart"/>
      <w:r w:rsidRPr="008B4674">
        <w:rPr>
          <w:rFonts w:ascii="Arial" w:hAnsi="Arial" w:cs="Arial"/>
          <w:bCs/>
        </w:rPr>
        <w:t>WorldFish</w:t>
      </w:r>
      <w:proofErr w:type="spellEnd"/>
      <w:r w:rsidRPr="008B4674">
        <w:rPr>
          <w:rFonts w:ascii="Arial" w:hAnsi="Arial" w:cs="Arial"/>
          <w:bCs/>
        </w:rPr>
        <w:t>.</w:t>
      </w:r>
      <w:r w:rsidR="00624F57">
        <w:rPr>
          <w:rFonts w:ascii="Arial" w:hAnsi="Arial" w:cs="Arial"/>
          <w:bCs/>
        </w:rPr>
        <w:t xml:space="preserve"> </w:t>
      </w:r>
      <w:hyperlink r:id="rId15" w:history="1">
        <w:r w:rsidR="00624F57" w:rsidRPr="00131696">
          <w:rPr>
            <w:rStyle w:val="Hyperlink"/>
            <w:rFonts w:ascii="Arial" w:hAnsi="Arial" w:cs="Arial"/>
            <w:bCs/>
          </w:rPr>
          <w:t>https://digital.worldfishcenter.org/handle/20.500.12348/2400</w:t>
        </w:r>
      </w:hyperlink>
      <w:r w:rsidR="00624F57">
        <w:rPr>
          <w:rFonts w:ascii="Arial" w:hAnsi="Arial" w:cs="Arial"/>
          <w:b/>
        </w:rPr>
        <w:t xml:space="preserve"> </w:t>
      </w:r>
    </w:p>
    <w:p w14:paraId="3ABA4886" w14:textId="0632BA21" w:rsidR="00A86607" w:rsidRPr="008B4674" w:rsidRDefault="00A86607" w:rsidP="008B4674">
      <w:pPr>
        <w:pStyle w:val="ListParagraph"/>
        <w:numPr>
          <w:ilvl w:val="0"/>
          <w:numId w:val="31"/>
        </w:numPr>
        <w:jc w:val="both"/>
        <w:rPr>
          <w:rFonts w:ascii="Arial" w:hAnsi="Arial" w:cs="Arial"/>
          <w:bCs/>
        </w:rPr>
      </w:pPr>
      <w:r w:rsidRPr="008B4674">
        <w:rPr>
          <w:rFonts w:ascii="Arial" w:hAnsi="Arial" w:cs="Arial"/>
          <w:bCs/>
        </w:rPr>
        <w:t>Food and Agriculture Organization (2011). The state of the world’s land and water resources for food and agriculture – Managing systems at risk. Rome: FAO. [</w:t>
      </w:r>
      <w:proofErr w:type="gramStart"/>
      <w:r w:rsidRPr="008B4674">
        <w:rPr>
          <w:rFonts w:ascii="Arial" w:hAnsi="Arial" w:cs="Arial"/>
          <w:bCs/>
        </w:rPr>
        <w:t>http://www.fao.org/docrep/017/i1688e/i1688e.pdf](</w:t>
      </w:r>
      <w:proofErr w:type="gramEnd"/>
      <w:hyperlink r:id="rId16" w:history="1">
        <w:r w:rsidRPr="008B4674">
          <w:rPr>
            <w:rStyle w:val="Hyperlink"/>
            <w:rFonts w:ascii="Arial" w:hAnsi="Arial" w:cs="Arial"/>
            <w:bCs/>
          </w:rPr>
          <w:t>http://www.fao.org/docrep/017/i1688e/i1688e.pdf</w:t>
        </w:r>
      </w:hyperlink>
      <w:r w:rsidRPr="008B4674">
        <w:rPr>
          <w:rFonts w:ascii="Arial" w:hAnsi="Arial" w:cs="Arial"/>
          <w:bCs/>
        </w:rPr>
        <w:t>)</w:t>
      </w:r>
    </w:p>
    <w:p w14:paraId="3EDA1361" w14:textId="26CB984E" w:rsidR="00A86607" w:rsidRPr="008B4674" w:rsidRDefault="005C2988" w:rsidP="008B4674">
      <w:pPr>
        <w:pStyle w:val="ListParagraph"/>
        <w:numPr>
          <w:ilvl w:val="0"/>
          <w:numId w:val="31"/>
        </w:numPr>
        <w:jc w:val="both"/>
        <w:rPr>
          <w:rFonts w:ascii="Arial" w:hAnsi="Arial" w:cs="Arial"/>
          <w:bCs/>
        </w:rPr>
      </w:pPr>
      <w:r w:rsidRPr="008B4674">
        <w:rPr>
          <w:rFonts w:ascii="Arial" w:hAnsi="Arial" w:cs="Arial"/>
          <w:bCs/>
        </w:rPr>
        <w:t xml:space="preserve">Terry, G. (2009). No climate justice without gender justice: an overview of the issue. </w:t>
      </w:r>
      <w:r w:rsidRPr="008B4674">
        <w:rPr>
          <w:rFonts w:ascii="Arial" w:hAnsi="Arial" w:cs="Arial"/>
          <w:bCs/>
          <w:i/>
        </w:rPr>
        <w:t>Gender &amp; Development</w:t>
      </w:r>
      <w:r w:rsidRPr="008B4674">
        <w:rPr>
          <w:rFonts w:ascii="Arial" w:hAnsi="Arial" w:cs="Arial"/>
          <w:bCs/>
        </w:rPr>
        <w:t>, 17(1):5-18</w:t>
      </w:r>
      <w:r w:rsidR="00624F57">
        <w:rPr>
          <w:rFonts w:ascii="Arial" w:hAnsi="Arial" w:cs="Arial"/>
          <w:bCs/>
        </w:rPr>
        <w:t xml:space="preserve"> </w:t>
      </w:r>
      <w:hyperlink r:id="rId17" w:history="1">
        <w:r w:rsidR="00624F57" w:rsidRPr="00131696">
          <w:rPr>
            <w:rStyle w:val="Hyperlink"/>
            <w:rFonts w:ascii="Arial" w:hAnsi="Arial" w:cs="Arial"/>
            <w:bCs/>
          </w:rPr>
          <w:t>https://doi.org/10.1080/13552070802696839</w:t>
        </w:r>
      </w:hyperlink>
      <w:r w:rsidR="00624F57">
        <w:rPr>
          <w:rFonts w:ascii="Arial" w:hAnsi="Arial" w:cs="Arial"/>
          <w:bCs/>
        </w:rPr>
        <w:t xml:space="preserve"> </w:t>
      </w:r>
    </w:p>
    <w:p w14:paraId="79752963" w14:textId="12ABF88A" w:rsidR="002F6861" w:rsidRPr="008B4674" w:rsidRDefault="002F6861" w:rsidP="008B4674">
      <w:pPr>
        <w:pStyle w:val="ListParagraph"/>
        <w:numPr>
          <w:ilvl w:val="0"/>
          <w:numId w:val="31"/>
        </w:numPr>
        <w:jc w:val="both"/>
        <w:rPr>
          <w:rFonts w:ascii="Arial" w:hAnsi="Arial" w:cs="Arial"/>
          <w:bCs/>
        </w:rPr>
      </w:pPr>
      <w:r w:rsidRPr="008B4674">
        <w:rPr>
          <w:rFonts w:ascii="Arial" w:hAnsi="Arial" w:cs="Arial"/>
          <w:bCs/>
        </w:rPr>
        <w:t xml:space="preserve">Brander, K., Cochrane, K., </w:t>
      </w:r>
      <w:proofErr w:type="spellStart"/>
      <w:r w:rsidRPr="008B4674">
        <w:rPr>
          <w:rFonts w:ascii="Arial" w:hAnsi="Arial" w:cs="Arial"/>
          <w:bCs/>
        </w:rPr>
        <w:t>Barange</w:t>
      </w:r>
      <w:proofErr w:type="spellEnd"/>
      <w:r w:rsidRPr="008B4674">
        <w:rPr>
          <w:rFonts w:ascii="Arial" w:hAnsi="Arial" w:cs="Arial"/>
          <w:bCs/>
        </w:rPr>
        <w:t>, M., &amp; Soto, D. (2018). Climate change implications for fisheries and aquaculture. In B. Phillips &amp; M. Pérez-Ramírez (Eds.), *Climate change impacts on fisheries and aquaculture: A global analysis* (pp. 45–60). John Wiley &amp; Sons.</w:t>
      </w:r>
      <w:r w:rsidR="00624F57">
        <w:rPr>
          <w:rFonts w:ascii="Arial" w:hAnsi="Arial" w:cs="Arial"/>
          <w:bCs/>
        </w:rPr>
        <w:t xml:space="preserve"> </w:t>
      </w:r>
      <w:hyperlink r:id="rId18" w:history="1">
        <w:r w:rsidR="00624F57" w:rsidRPr="00131696">
          <w:rPr>
            <w:rStyle w:val="Hyperlink"/>
            <w:rFonts w:ascii="Arial" w:hAnsi="Arial" w:cs="Arial"/>
            <w:bCs/>
          </w:rPr>
          <w:t>https://doi.org/10.1002/9781119154051.ch3</w:t>
        </w:r>
      </w:hyperlink>
      <w:r w:rsidR="00624F57">
        <w:rPr>
          <w:rFonts w:ascii="Arial" w:hAnsi="Arial" w:cs="Arial"/>
          <w:bCs/>
        </w:rPr>
        <w:t xml:space="preserve"> </w:t>
      </w:r>
    </w:p>
    <w:p w14:paraId="77260CE1" w14:textId="32740B16" w:rsidR="002F6861" w:rsidRPr="008B4674" w:rsidRDefault="002F6861" w:rsidP="008B4674">
      <w:pPr>
        <w:pStyle w:val="ListParagraph"/>
        <w:numPr>
          <w:ilvl w:val="0"/>
          <w:numId w:val="31"/>
        </w:numPr>
        <w:jc w:val="both"/>
        <w:rPr>
          <w:rFonts w:ascii="Arial" w:hAnsi="Arial" w:cs="Arial"/>
          <w:bCs/>
        </w:rPr>
      </w:pPr>
      <w:r w:rsidRPr="008B4674">
        <w:rPr>
          <w:rFonts w:ascii="Arial" w:hAnsi="Arial" w:cs="Arial"/>
          <w:bCs/>
        </w:rPr>
        <w:t xml:space="preserve">He, P., Davy, D., Sciortino, J., Beveridge, M., Arnason, R., &amp; Gudmundsson, A. (2018). Countering climate change: Measures and tools to reduce energy use and greenhouse gas emission in fisheries and aquaculture. In M. </w:t>
      </w:r>
      <w:proofErr w:type="spellStart"/>
      <w:r w:rsidRPr="008B4674">
        <w:rPr>
          <w:rFonts w:ascii="Arial" w:hAnsi="Arial" w:cs="Arial"/>
          <w:bCs/>
        </w:rPr>
        <w:t>Barange</w:t>
      </w:r>
      <w:proofErr w:type="spellEnd"/>
      <w:r w:rsidRPr="008B4674">
        <w:rPr>
          <w:rFonts w:ascii="Arial" w:hAnsi="Arial" w:cs="Arial"/>
          <w:bCs/>
        </w:rPr>
        <w:t xml:space="preserve">, T. Bahri, M. C. M. Beveridge, K. L. Cochrane, S. </w:t>
      </w:r>
      <w:proofErr w:type="spellStart"/>
      <w:r w:rsidRPr="008B4674">
        <w:rPr>
          <w:rFonts w:ascii="Arial" w:hAnsi="Arial" w:cs="Arial"/>
          <w:bCs/>
        </w:rPr>
        <w:t>Funge</w:t>
      </w:r>
      <w:proofErr w:type="spellEnd"/>
      <w:r w:rsidRPr="008B4674">
        <w:rPr>
          <w:rFonts w:ascii="Arial" w:hAnsi="Arial" w:cs="Arial"/>
          <w:bCs/>
        </w:rPr>
        <w:t>-Smith, &amp; F. Poulain (Eds.), *Impacts of climate change on fisheries and aquaculture: Synthesis of current knowledge, adaptation and mitigation options* (FAO Fisheries and Aquaculture Technical Paper No. 627, pp. 589–609). Rome: FAO.</w:t>
      </w:r>
      <w:r w:rsidR="00624F57">
        <w:rPr>
          <w:rFonts w:ascii="Arial" w:hAnsi="Arial" w:cs="Arial"/>
          <w:bCs/>
        </w:rPr>
        <w:t xml:space="preserve"> </w:t>
      </w:r>
      <w:hyperlink r:id="rId19" w:history="1">
        <w:r w:rsidR="00624F57" w:rsidRPr="00131696">
          <w:rPr>
            <w:rStyle w:val="Hyperlink"/>
            <w:rFonts w:ascii="Arial" w:hAnsi="Arial" w:cs="Arial"/>
            <w:bCs/>
          </w:rPr>
          <w:t>https://www.fao.org/documents/card/en/c/I9705EN/</w:t>
        </w:r>
      </w:hyperlink>
      <w:r w:rsidR="00624F57">
        <w:rPr>
          <w:rFonts w:ascii="Arial" w:hAnsi="Arial" w:cs="Arial"/>
          <w:bCs/>
        </w:rPr>
        <w:t xml:space="preserve"> </w:t>
      </w:r>
    </w:p>
    <w:p w14:paraId="7AD7D945" w14:textId="47739AAC" w:rsidR="002F6861" w:rsidRPr="008B4674" w:rsidRDefault="002F6861" w:rsidP="008B4674">
      <w:pPr>
        <w:pStyle w:val="ListParagraph"/>
        <w:numPr>
          <w:ilvl w:val="0"/>
          <w:numId w:val="31"/>
        </w:numPr>
        <w:jc w:val="both"/>
        <w:rPr>
          <w:rFonts w:ascii="Arial" w:hAnsi="Arial" w:cs="Arial"/>
          <w:bCs/>
        </w:rPr>
      </w:pPr>
      <w:r w:rsidRPr="008B4674">
        <w:rPr>
          <w:rFonts w:ascii="Arial" w:hAnsi="Arial" w:cs="Arial"/>
          <w:bCs/>
        </w:rPr>
        <w:t>Tschakert, P., &amp; Machado, M. (2012). Gender justice and rights in climate change adaptation: Opportunities and pitfalls</w:t>
      </w:r>
      <w:r w:rsidRPr="008B4674">
        <w:rPr>
          <w:rFonts w:ascii="Arial" w:hAnsi="Arial" w:cs="Arial"/>
          <w:bCs/>
          <w:i/>
        </w:rPr>
        <w:t>. Ethics and Social Welfare</w:t>
      </w:r>
      <w:r w:rsidRPr="008B4674">
        <w:rPr>
          <w:rFonts w:ascii="Arial" w:hAnsi="Arial" w:cs="Arial"/>
          <w:bCs/>
        </w:rPr>
        <w:t>, 6*(3), 275–289.</w:t>
      </w:r>
      <w:r w:rsidR="00624F57">
        <w:rPr>
          <w:rFonts w:ascii="Arial" w:hAnsi="Arial" w:cs="Arial"/>
          <w:bCs/>
        </w:rPr>
        <w:t xml:space="preserve"> </w:t>
      </w:r>
      <w:hyperlink r:id="rId20" w:history="1">
        <w:r w:rsidR="00624F57" w:rsidRPr="00131696">
          <w:rPr>
            <w:rStyle w:val="Hyperlink"/>
            <w:rFonts w:ascii="Arial" w:hAnsi="Arial" w:cs="Arial"/>
            <w:bCs/>
          </w:rPr>
          <w:t>https://doi.org/10.1080/17496535.2012.704929</w:t>
        </w:r>
      </w:hyperlink>
      <w:r w:rsidR="00624F57">
        <w:rPr>
          <w:rFonts w:ascii="Arial" w:hAnsi="Arial" w:cs="Arial"/>
          <w:bCs/>
        </w:rPr>
        <w:t xml:space="preserve"> </w:t>
      </w:r>
    </w:p>
    <w:p w14:paraId="2D4A15B9" w14:textId="102DB8F7" w:rsidR="002F6861" w:rsidRPr="008B4674" w:rsidRDefault="002F6861" w:rsidP="008B4674">
      <w:pPr>
        <w:pStyle w:val="ListParagraph"/>
        <w:numPr>
          <w:ilvl w:val="0"/>
          <w:numId w:val="31"/>
        </w:numPr>
        <w:jc w:val="both"/>
        <w:rPr>
          <w:rFonts w:ascii="Arial" w:hAnsi="Arial" w:cs="Arial"/>
          <w:bCs/>
        </w:rPr>
      </w:pPr>
      <w:r w:rsidRPr="008B4674">
        <w:rPr>
          <w:rFonts w:ascii="Arial" w:hAnsi="Arial" w:cs="Arial"/>
          <w:bCs/>
        </w:rPr>
        <w:t xml:space="preserve">Demetriades, J., &amp; </w:t>
      </w:r>
      <w:proofErr w:type="spellStart"/>
      <w:r w:rsidRPr="008B4674">
        <w:rPr>
          <w:rFonts w:ascii="Arial" w:hAnsi="Arial" w:cs="Arial"/>
          <w:bCs/>
        </w:rPr>
        <w:t>Esplen</w:t>
      </w:r>
      <w:proofErr w:type="spellEnd"/>
      <w:r w:rsidRPr="008B4674">
        <w:rPr>
          <w:rFonts w:ascii="Arial" w:hAnsi="Arial" w:cs="Arial"/>
          <w:bCs/>
        </w:rPr>
        <w:t>, E. (2008). The gender dimensions of poverty and climate change adaptation. IDS Bulletin, 39(4), 8 pp.</w:t>
      </w:r>
      <w:r w:rsidR="00624F57">
        <w:rPr>
          <w:rFonts w:ascii="Arial" w:hAnsi="Arial" w:cs="Arial"/>
          <w:bCs/>
        </w:rPr>
        <w:t xml:space="preserve"> </w:t>
      </w:r>
      <w:hyperlink r:id="rId21" w:history="1">
        <w:r w:rsidR="00624F57" w:rsidRPr="00131696">
          <w:rPr>
            <w:rStyle w:val="Hyperlink"/>
            <w:rFonts w:ascii="Arial" w:hAnsi="Arial" w:cs="Arial"/>
            <w:bCs/>
          </w:rPr>
          <w:t>https://doi.org/10.1111/j.1759-5436.2008.tb00473.x</w:t>
        </w:r>
      </w:hyperlink>
      <w:r w:rsidR="00624F57">
        <w:rPr>
          <w:rFonts w:ascii="Arial" w:hAnsi="Arial" w:cs="Arial"/>
          <w:bCs/>
        </w:rPr>
        <w:t xml:space="preserve"> </w:t>
      </w:r>
    </w:p>
    <w:p w14:paraId="1E09798E" w14:textId="5E8D4A8F" w:rsidR="002F6861" w:rsidRPr="008B4674" w:rsidRDefault="002F6861" w:rsidP="008B4674">
      <w:pPr>
        <w:pStyle w:val="ListParagraph"/>
        <w:numPr>
          <w:ilvl w:val="0"/>
          <w:numId w:val="31"/>
        </w:numPr>
        <w:jc w:val="both"/>
        <w:rPr>
          <w:rFonts w:ascii="Arial" w:hAnsi="Arial" w:cs="Arial"/>
          <w:bCs/>
        </w:rPr>
      </w:pPr>
      <w:r w:rsidRPr="008B4674">
        <w:rPr>
          <w:rFonts w:ascii="Arial" w:hAnsi="Arial" w:cs="Arial"/>
          <w:bCs/>
        </w:rPr>
        <w:t xml:space="preserve">Arora-Jonsson, S. (2011). Virtue and vulnerability: Discourses on women, gender and climate change. </w:t>
      </w:r>
      <w:r w:rsidRPr="008B4674">
        <w:rPr>
          <w:rFonts w:ascii="Arial" w:hAnsi="Arial" w:cs="Arial"/>
          <w:bCs/>
          <w:i/>
        </w:rPr>
        <w:t>Global Environmental Change</w:t>
      </w:r>
      <w:r w:rsidRPr="008B4674">
        <w:rPr>
          <w:rFonts w:ascii="Arial" w:hAnsi="Arial" w:cs="Arial"/>
          <w:bCs/>
        </w:rPr>
        <w:t>, 21, 744–751</w:t>
      </w:r>
      <w:r w:rsidR="00624F57">
        <w:rPr>
          <w:rFonts w:ascii="Arial" w:hAnsi="Arial" w:cs="Arial"/>
          <w:bCs/>
        </w:rPr>
        <w:t xml:space="preserve"> </w:t>
      </w:r>
      <w:hyperlink r:id="rId22" w:history="1">
        <w:r w:rsidR="00624F57" w:rsidRPr="00131696">
          <w:rPr>
            <w:rStyle w:val="Hyperlink"/>
            <w:rFonts w:ascii="Arial" w:hAnsi="Arial" w:cs="Arial"/>
            <w:bCs/>
          </w:rPr>
          <w:t>https://doi.org/10.1016/j.gloenvcha.2011.01.005</w:t>
        </w:r>
      </w:hyperlink>
      <w:r w:rsidR="00624F57">
        <w:rPr>
          <w:rFonts w:ascii="Arial" w:hAnsi="Arial" w:cs="Arial"/>
          <w:bCs/>
        </w:rPr>
        <w:t xml:space="preserve"> </w:t>
      </w:r>
    </w:p>
    <w:p w14:paraId="6AF8E9CD" w14:textId="25EF905D" w:rsidR="005C2988" w:rsidRPr="008B4674" w:rsidRDefault="002F6861" w:rsidP="008B4674">
      <w:pPr>
        <w:pStyle w:val="ListParagraph"/>
        <w:numPr>
          <w:ilvl w:val="0"/>
          <w:numId w:val="31"/>
        </w:numPr>
        <w:jc w:val="both"/>
        <w:rPr>
          <w:rFonts w:ascii="Arial" w:hAnsi="Arial" w:cs="Arial"/>
          <w:bCs/>
        </w:rPr>
      </w:pPr>
      <w:r w:rsidRPr="008B4674">
        <w:rPr>
          <w:rFonts w:ascii="Arial" w:hAnsi="Arial" w:cs="Arial"/>
          <w:bCs/>
        </w:rPr>
        <w:t>IPCC. (2007). *Summary for policymakers*. In: Climate Change 2007, Synthesis Report of Working Group Contributions to the Fourth Assessment Report of the Intergovernmental Panel on Climate Change. Cambridge University Press</w:t>
      </w:r>
      <w:r w:rsidR="00624F57">
        <w:rPr>
          <w:rFonts w:ascii="Arial" w:hAnsi="Arial" w:cs="Arial"/>
          <w:bCs/>
        </w:rPr>
        <w:t xml:space="preserve"> </w:t>
      </w:r>
      <w:hyperlink r:id="rId23" w:history="1">
        <w:r w:rsidR="00624F57" w:rsidRPr="00131696">
          <w:rPr>
            <w:rStyle w:val="Hyperlink"/>
            <w:rFonts w:ascii="Arial" w:hAnsi="Arial" w:cs="Arial"/>
            <w:bCs/>
          </w:rPr>
          <w:t>https://doi.org/10.1017/CBO9780511546013</w:t>
        </w:r>
      </w:hyperlink>
      <w:r w:rsidR="00624F57">
        <w:rPr>
          <w:rFonts w:ascii="Arial" w:hAnsi="Arial" w:cs="Arial"/>
          <w:bCs/>
        </w:rPr>
        <w:t xml:space="preserve"> </w:t>
      </w:r>
    </w:p>
    <w:p w14:paraId="44212D08" w14:textId="475ED214" w:rsidR="002F6861" w:rsidRPr="008B4674" w:rsidRDefault="002F6861" w:rsidP="008B4674">
      <w:pPr>
        <w:pStyle w:val="ListParagraph"/>
        <w:numPr>
          <w:ilvl w:val="0"/>
          <w:numId w:val="31"/>
        </w:numPr>
        <w:jc w:val="both"/>
        <w:rPr>
          <w:rFonts w:ascii="Arial" w:hAnsi="Arial" w:cs="Arial"/>
          <w:bCs/>
        </w:rPr>
      </w:pPr>
      <w:r w:rsidRPr="008B4674">
        <w:rPr>
          <w:rFonts w:ascii="Arial" w:hAnsi="Arial" w:cs="Arial"/>
          <w:bCs/>
        </w:rPr>
        <w:t xml:space="preserve">Allison, E. H., Perry, A. L., </w:t>
      </w:r>
      <w:proofErr w:type="spellStart"/>
      <w:r w:rsidRPr="008B4674">
        <w:rPr>
          <w:rFonts w:ascii="Arial" w:hAnsi="Arial" w:cs="Arial"/>
          <w:bCs/>
        </w:rPr>
        <w:t>Badjeck</w:t>
      </w:r>
      <w:proofErr w:type="spellEnd"/>
      <w:r w:rsidRPr="008B4674">
        <w:rPr>
          <w:rFonts w:ascii="Arial" w:hAnsi="Arial" w:cs="Arial"/>
          <w:bCs/>
        </w:rPr>
        <w:t xml:space="preserve">, M. C., Adger, W. N., Brown, K., Conway, D., </w:t>
      </w:r>
      <w:r w:rsidRPr="008B4674">
        <w:rPr>
          <w:rFonts w:ascii="Arial" w:hAnsi="Arial" w:cs="Arial"/>
          <w:bCs/>
          <w:i/>
        </w:rPr>
        <w:t>et al</w:t>
      </w:r>
      <w:r w:rsidRPr="008B4674">
        <w:rPr>
          <w:rFonts w:ascii="Arial" w:hAnsi="Arial" w:cs="Arial"/>
          <w:bCs/>
        </w:rPr>
        <w:t xml:space="preserve">., (2009). Vulnerability of national economies to the impacts of climate change on fisheries. </w:t>
      </w:r>
      <w:r w:rsidRPr="008B4674">
        <w:rPr>
          <w:rFonts w:ascii="Arial" w:hAnsi="Arial" w:cs="Arial"/>
          <w:bCs/>
          <w:i/>
        </w:rPr>
        <w:t>Fish and Fisheries</w:t>
      </w:r>
      <w:r w:rsidRPr="008B4674">
        <w:rPr>
          <w:rFonts w:ascii="Arial" w:hAnsi="Arial" w:cs="Arial"/>
          <w:bCs/>
        </w:rPr>
        <w:t>, 10(2), 173–196.</w:t>
      </w:r>
      <w:r w:rsidR="00624F57">
        <w:rPr>
          <w:rFonts w:ascii="Arial" w:hAnsi="Arial" w:cs="Arial"/>
          <w:bCs/>
        </w:rPr>
        <w:t xml:space="preserve"> </w:t>
      </w:r>
      <w:hyperlink r:id="rId24" w:history="1">
        <w:r w:rsidR="00624F57" w:rsidRPr="00131696">
          <w:rPr>
            <w:rStyle w:val="Hyperlink"/>
            <w:rFonts w:ascii="Arial" w:hAnsi="Arial" w:cs="Arial"/>
            <w:bCs/>
          </w:rPr>
          <w:t>https://doi.org/10.1111/j.1467-2979.2008.00310.x</w:t>
        </w:r>
      </w:hyperlink>
      <w:r w:rsidR="00624F57">
        <w:rPr>
          <w:rFonts w:ascii="Arial" w:hAnsi="Arial" w:cs="Arial"/>
          <w:bCs/>
        </w:rPr>
        <w:t xml:space="preserve"> </w:t>
      </w:r>
    </w:p>
    <w:p w14:paraId="112B4D22" w14:textId="0919B18C" w:rsidR="002F6861" w:rsidRPr="008B4674" w:rsidRDefault="002F6861" w:rsidP="008B4674">
      <w:pPr>
        <w:pStyle w:val="ListParagraph"/>
        <w:numPr>
          <w:ilvl w:val="0"/>
          <w:numId w:val="31"/>
        </w:numPr>
        <w:jc w:val="both"/>
        <w:rPr>
          <w:rFonts w:ascii="Arial" w:hAnsi="Arial" w:cs="Arial"/>
          <w:bCs/>
        </w:rPr>
      </w:pPr>
      <w:r w:rsidRPr="008B4674">
        <w:rPr>
          <w:rFonts w:ascii="Arial" w:hAnsi="Arial" w:cs="Arial"/>
          <w:bCs/>
        </w:rPr>
        <w:t xml:space="preserve">Mani, M., Markandya, A., &amp; Ipe, V. (2008). </w:t>
      </w:r>
      <w:r w:rsidRPr="008B4674">
        <w:rPr>
          <w:rFonts w:ascii="Arial" w:hAnsi="Arial" w:cs="Arial"/>
          <w:bCs/>
          <w:i/>
        </w:rPr>
        <w:t xml:space="preserve">Climate change: Adaptation and mitigation in development </w:t>
      </w:r>
      <w:proofErr w:type="spellStart"/>
      <w:r w:rsidRPr="008B4674">
        <w:rPr>
          <w:rFonts w:ascii="Arial" w:hAnsi="Arial" w:cs="Arial"/>
          <w:bCs/>
          <w:i/>
        </w:rPr>
        <w:t>programmes</w:t>
      </w:r>
      <w:proofErr w:type="spellEnd"/>
      <w:r w:rsidRPr="008B4674">
        <w:rPr>
          <w:rFonts w:ascii="Arial" w:hAnsi="Arial" w:cs="Arial"/>
          <w:bCs/>
          <w:i/>
        </w:rPr>
        <w:t>: A practical guide</w:t>
      </w:r>
      <w:r w:rsidRPr="008B4674">
        <w:rPr>
          <w:rFonts w:ascii="Arial" w:hAnsi="Arial" w:cs="Arial"/>
          <w:bCs/>
        </w:rPr>
        <w:t>. Washington, DC: World Bank.</w:t>
      </w:r>
      <w:r w:rsidR="00624F57">
        <w:rPr>
          <w:rFonts w:ascii="Arial" w:hAnsi="Arial" w:cs="Arial"/>
          <w:bCs/>
        </w:rPr>
        <w:t xml:space="preserve"> </w:t>
      </w:r>
      <w:hyperlink r:id="rId25" w:history="1">
        <w:r w:rsidR="00624F57" w:rsidRPr="00131696">
          <w:rPr>
            <w:rStyle w:val="Hyperlink"/>
            <w:rFonts w:ascii="Arial" w:hAnsi="Arial" w:cs="Arial"/>
            <w:bCs/>
          </w:rPr>
          <w:t>https://documents.worldbank.org/en/publication/documents-reports/documentdetail/2010/07/12658900/climate-change-adaptation-mitigation-development-programs-practical-guide</w:t>
        </w:r>
      </w:hyperlink>
      <w:r w:rsidR="00624F57">
        <w:rPr>
          <w:rFonts w:ascii="Arial" w:hAnsi="Arial" w:cs="Arial"/>
          <w:bCs/>
        </w:rPr>
        <w:t xml:space="preserve"> </w:t>
      </w:r>
    </w:p>
    <w:p w14:paraId="6234FB9D" w14:textId="79F934C7" w:rsidR="002F6861" w:rsidRPr="008B4674" w:rsidRDefault="002F6861" w:rsidP="008B4674">
      <w:pPr>
        <w:pStyle w:val="ListParagraph"/>
        <w:numPr>
          <w:ilvl w:val="0"/>
          <w:numId w:val="31"/>
        </w:numPr>
        <w:jc w:val="both"/>
        <w:rPr>
          <w:rFonts w:ascii="Arial" w:hAnsi="Arial" w:cs="Arial"/>
          <w:bCs/>
        </w:rPr>
      </w:pPr>
      <w:proofErr w:type="spellStart"/>
      <w:r w:rsidRPr="008B4674">
        <w:rPr>
          <w:rFonts w:ascii="Arial" w:hAnsi="Arial" w:cs="Arial"/>
          <w:bCs/>
        </w:rPr>
        <w:t>Dankelman</w:t>
      </w:r>
      <w:proofErr w:type="spellEnd"/>
      <w:r w:rsidRPr="008B4674">
        <w:rPr>
          <w:rFonts w:ascii="Arial" w:hAnsi="Arial" w:cs="Arial"/>
          <w:bCs/>
        </w:rPr>
        <w:t>, I. (2010). *Gender and climate change: An introduction*. London: Earthscan.</w:t>
      </w:r>
      <w:r w:rsidR="00624F57">
        <w:rPr>
          <w:rFonts w:ascii="Arial" w:hAnsi="Arial" w:cs="Arial"/>
          <w:bCs/>
        </w:rPr>
        <w:t xml:space="preserve"> </w:t>
      </w:r>
      <w:hyperlink r:id="rId26" w:history="1">
        <w:r w:rsidR="00624F57" w:rsidRPr="00131696">
          <w:rPr>
            <w:rStyle w:val="Hyperlink"/>
            <w:rFonts w:ascii="Arial" w:hAnsi="Arial" w:cs="Arial"/>
            <w:bCs/>
          </w:rPr>
          <w:t>https://www.routledge.com/Gender-and-Climate-Change-An-Introduction/Dankelman/p/book/9781844078653</w:t>
        </w:r>
      </w:hyperlink>
      <w:r w:rsidR="00624F57">
        <w:rPr>
          <w:rFonts w:ascii="Arial" w:hAnsi="Arial" w:cs="Arial"/>
          <w:bCs/>
        </w:rPr>
        <w:t xml:space="preserve"> </w:t>
      </w:r>
    </w:p>
    <w:p w14:paraId="25A5A502" w14:textId="3530B3D8" w:rsidR="002F6861" w:rsidRPr="008B4674" w:rsidRDefault="002F6861" w:rsidP="008B4674">
      <w:pPr>
        <w:pStyle w:val="ListParagraph"/>
        <w:numPr>
          <w:ilvl w:val="0"/>
          <w:numId w:val="31"/>
        </w:numPr>
        <w:jc w:val="both"/>
        <w:rPr>
          <w:rFonts w:ascii="Arial" w:hAnsi="Arial" w:cs="Arial"/>
        </w:rPr>
      </w:pPr>
      <w:r w:rsidRPr="008B4674">
        <w:rPr>
          <w:rFonts w:ascii="Arial" w:hAnsi="Arial" w:cs="Arial"/>
          <w:bCs/>
        </w:rPr>
        <w:t xml:space="preserve">World Bank. (2013). </w:t>
      </w:r>
      <w:r w:rsidRPr="008B4674">
        <w:rPr>
          <w:rFonts w:ascii="Arial" w:hAnsi="Arial" w:cs="Arial"/>
          <w:bCs/>
          <w:i/>
        </w:rPr>
        <w:t>Turn down the heat: Climate extremes, regional impacts, and the case for resilience</w:t>
      </w:r>
      <w:r w:rsidRPr="008B4674">
        <w:rPr>
          <w:rFonts w:ascii="Arial" w:hAnsi="Arial" w:cs="Arial"/>
          <w:bCs/>
        </w:rPr>
        <w:t>. Washington, DC: World Bank</w:t>
      </w:r>
      <w:r w:rsidR="00624F57">
        <w:rPr>
          <w:rFonts w:ascii="Arial" w:hAnsi="Arial" w:cs="Arial"/>
          <w:bCs/>
        </w:rPr>
        <w:t xml:space="preserve"> </w:t>
      </w:r>
      <w:hyperlink r:id="rId27" w:history="1">
        <w:r w:rsidR="00624F57" w:rsidRPr="00131696">
          <w:rPr>
            <w:rStyle w:val="Hyperlink"/>
            <w:rFonts w:ascii="Arial" w:hAnsi="Arial" w:cs="Arial"/>
            <w:bCs/>
          </w:rPr>
          <w:t>https://documents.worldbank.org/en/publication/documents-reports/documentdetail/197001468149320020/turn-down-the-heat-climate-extremes-regional-impacts-and-the-case-for-resilience-full-reportV</w:t>
        </w:r>
      </w:hyperlink>
      <w:r w:rsidR="00624F57">
        <w:rPr>
          <w:rFonts w:ascii="Arial" w:hAnsi="Arial" w:cs="Arial"/>
          <w:bCs/>
        </w:rPr>
        <w:t xml:space="preserve"> </w:t>
      </w:r>
    </w:p>
    <w:p w14:paraId="5EB7F193" w14:textId="4B319ACE" w:rsidR="002F6861" w:rsidRPr="008B4674" w:rsidRDefault="002F6861" w:rsidP="008B4674">
      <w:pPr>
        <w:pStyle w:val="ListParagraph"/>
        <w:numPr>
          <w:ilvl w:val="0"/>
          <w:numId w:val="31"/>
        </w:numPr>
        <w:jc w:val="both"/>
        <w:rPr>
          <w:rFonts w:ascii="Arial" w:hAnsi="Arial" w:cs="Arial"/>
          <w:bCs/>
        </w:rPr>
      </w:pPr>
      <w:r w:rsidRPr="008B4674">
        <w:rPr>
          <w:rFonts w:ascii="Arial" w:hAnsi="Arial" w:cs="Arial"/>
          <w:bCs/>
        </w:rPr>
        <w:t xml:space="preserve">Farnworth, C. R., &amp; </w:t>
      </w:r>
      <w:proofErr w:type="spellStart"/>
      <w:r w:rsidRPr="008B4674">
        <w:rPr>
          <w:rFonts w:ascii="Arial" w:hAnsi="Arial" w:cs="Arial"/>
          <w:bCs/>
        </w:rPr>
        <w:t>Colverson</w:t>
      </w:r>
      <w:proofErr w:type="spellEnd"/>
      <w:r w:rsidRPr="008B4674">
        <w:rPr>
          <w:rFonts w:ascii="Arial" w:hAnsi="Arial" w:cs="Arial"/>
          <w:bCs/>
        </w:rPr>
        <w:t>, K. E. (2015). Building a gender-transformative extension and advisory facilitation system in Sub-Saharan Africa. Journal of Gender, Agriculture and Food Security, 1(1), 20–39.</w:t>
      </w:r>
      <w:r w:rsidR="00624F57">
        <w:rPr>
          <w:rFonts w:ascii="Arial" w:hAnsi="Arial" w:cs="Arial"/>
          <w:bCs/>
        </w:rPr>
        <w:t xml:space="preserve"> </w:t>
      </w:r>
      <w:hyperlink r:id="rId28" w:history="1">
        <w:r w:rsidR="00624F57" w:rsidRPr="00131696">
          <w:rPr>
            <w:rStyle w:val="Hyperlink"/>
            <w:rFonts w:ascii="Arial" w:hAnsi="Arial" w:cs="Arial"/>
            <w:bCs/>
          </w:rPr>
          <w:t>https://doi.org/10.19268/JGAFS.112015.2</w:t>
        </w:r>
      </w:hyperlink>
      <w:r w:rsidR="00624F57">
        <w:rPr>
          <w:rFonts w:ascii="Arial" w:hAnsi="Arial" w:cs="Arial"/>
          <w:bCs/>
        </w:rPr>
        <w:t xml:space="preserve"> </w:t>
      </w:r>
    </w:p>
    <w:p w14:paraId="51BB88EA" w14:textId="119DA497" w:rsidR="002F6861" w:rsidRPr="008B4674" w:rsidRDefault="002F6861" w:rsidP="008B4674">
      <w:pPr>
        <w:pStyle w:val="ListParagraph"/>
        <w:numPr>
          <w:ilvl w:val="0"/>
          <w:numId w:val="31"/>
        </w:numPr>
        <w:jc w:val="both"/>
        <w:rPr>
          <w:rFonts w:ascii="Arial" w:hAnsi="Arial" w:cs="Arial"/>
          <w:bCs/>
        </w:rPr>
      </w:pPr>
      <w:r w:rsidRPr="008B4674">
        <w:rPr>
          <w:rFonts w:ascii="Arial" w:hAnsi="Arial" w:cs="Arial"/>
          <w:bCs/>
        </w:rPr>
        <w:t xml:space="preserve">Mukasa, A., &amp; Salami, A. (2016). Gender equality in agriculture: What are really the benefits for sub-Saharan Africa? </w:t>
      </w:r>
      <w:r w:rsidRPr="008B4674">
        <w:rPr>
          <w:rFonts w:ascii="Arial" w:hAnsi="Arial" w:cs="Arial"/>
          <w:bCs/>
          <w:i/>
        </w:rPr>
        <w:t>Chief Economist Complex</w:t>
      </w:r>
      <w:r w:rsidRPr="008B4674">
        <w:rPr>
          <w:rFonts w:ascii="Arial" w:hAnsi="Arial" w:cs="Arial"/>
          <w:bCs/>
        </w:rPr>
        <w:t xml:space="preserve"> | AEB, 7(3).</w:t>
      </w:r>
      <w:r w:rsidR="00624F57">
        <w:rPr>
          <w:rFonts w:ascii="Arial" w:hAnsi="Arial" w:cs="Arial"/>
          <w:bCs/>
        </w:rPr>
        <w:t xml:space="preserve"> </w:t>
      </w:r>
      <w:r w:rsidR="00624F57">
        <w:rPr>
          <w:rFonts w:ascii="Arial" w:hAnsi="Arial" w:cs="Arial"/>
          <w:b/>
        </w:rPr>
        <w:t xml:space="preserve"> </w:t>
      </w:r>
      <w:hyperlink r:id="rId29" w:history="1">
        <w:r w:rsidR="00624F57" w:rsidRPr="00131696">
          <w:rPr>
            <w:rStyle w:val="Hyperlink"/>
            <w:rFonts w:ascii="Arial" w:hAnsi="Arial" w:cs="Arial"/>
            <w:b/>
          </w:rPr>
          <w:t>https://www.afdb.org/sites/default/files/documents/publications/aeb_vol_7_issue_3_gender_equality_in_agriculture.pdf</w:t>
        </w:r>
      </w:hyperlink>
      <w:r w:rsidR="00624F57">
        <w:rPr>
          <w:rFonts w:ascii="Arial" w:hAnsi="Arial" w:cs="Arial"/>
          <w:b/>
        </w:rPr>
        <w:t xml:space="preserve"> </w:t>
      </w:r>
    </w:p>
    <w:p w14:paraId="22806428" w14:textId="2655B98D" w:rsidR="002F6861" w:rsidRPr="008B4674" w:rsidRDefault="002F6861" w:rsidP="008B4674">
      <w:pPr>
        <w:pStyle w:val="ListParagraph"/>
        <w:numPr>
          <w:ilvl w:val="0"/>
          <w:numId w:val="31"/>
        </w:numPr>
        <w:jc w:val="both"/>
        <w:rPr>
          <w:rFonts w:ascii="Arial" w:hAnsi="Arial" w:cs="Arial"/>
          <w:bCs/>
        </w:rPr>
      </w:pPr>
      <w:r w:rsidRPr="008B4674">
        <w:rPr>
          <w:rFonts w:ascii="Arial" w:hAnsi="Arial" w:cs="Arial"/>
          <w:bCs/>
        </w:rPr>
        <w:t xml:space="preserve">Parker, H. (2016). Gender, agriculture and water insecurity. </w:t>
      </w:r>
      <w:r w:rsidRPr="008B4674">
        <w:rPr>
          <w:rFonts w:ascii="Arial" w:hAnsi="Arial" w:cs="Arial"/>
          <w:bCs/>
          <w:i/>
        </w:rPr>
        <w:t>Overseas Development Institute (ODI) Insights</w:t>
      </w:r>
      <w:r w:rsidRPr="008B4674">
        <w:rPr>
          <w:rFonts w:ascii="Arial" w:hAnsi="Arial" w:cs="Arial"/>
          <w:bCs/>
        </w:rPr>
        <w:t>. London, UK.</w:t>
      </w:r>
      <w:r w:rsidR="00624F57">
        <w:rPr>
          <w:rFonts w:ascii="Arial" w:hAnsi="Arial" w:cs="Arial"/>
          <w:bCs/>
        </w:rPr>
        <w:t xml:space="preserve">  </w:t>
      </w:r>
      <w:hyperlink r:id="rId30" w:history="1">
        <w:r w:rsidR="00624F57" w:rsidRPr="00131696">
          <w:rPr>
            <w:rStyle w:val="Hyperlink"/>
            <w:rFonts w:ascii="Arial" w:hAnsi="Arial" w:cs="Arial"/>
            <w:bCs/>
          </w:rPr>
          <w:t>https://media.odi.org/documents/10533.pdf</w:t>
        </w:r>
      </w:hyperlink>
      <w:r w:rsidR="00624F57">
        <w:rPr>
          <w:rFonts w:ascii="Arial" w:hAnsi="Arial" w:cs="Arial"/>
          <w:bCs/>
        </w:rPr>
        <w:t xml:space="preserve"> </w:t>
      </w:r>
    </w:p>
    <w:p w14:paraId="328F22A1" w14:textId="20C72D4D" w:rsidR="002F6861" w:rsidRPr="008B4674" w:rsidRDefault="002F6861" w:rsidP="008B4674">
      <w:pPr>
        <w:pStyle w:val="ListParagraph"/>
        <w:numPr>
          <w:ilvl w:val="0"/>
          <w:numId w:val="31"/>
        </w:numPr>
        <w:jc w:val="both"/>
        <w:rPr>
          <w:rFonts w:ascii="Arial" w:hAnsi="Arial" w:cs="Arial"/>
          <w:bCs/>
        </w:rPr>
      </w:pPr>
      <w:r w:rsidRPr="008B4674">
        <w:rPr>
          <w:rFonts w:ascii="Arial" w:hAnsi="Arial" w:cs="Arial"/>
          <w:bCs/>
        </w:rPr>
        <w:t xml:space="preserve">Omolo, N. A. (2010). Gender and climate change-induced conflict in pastoral communities: Case study of Turkana in Northwestern Kenya. </w:t>
      </w:r>
      <w:r w:rsidRPr="008B4674">
        <w:rPr>
          <w:rFonts w:ascii="Arial" w:hAnsi="Arial" w:cs="Arial"/>
          <w:bCs/>
          <w:i/>
        </w:rPr>
        <w:t>African Journal on Conflict Resolution</w:t>
      </w:r>
      <w:r w:rsidRPr="008B4674">
        <w:rPr>
          <w:rFonts w:ascii="Arial" w:hAnsi="Arial" w:cs="Arial"/>
          <w:bCs/>
        </w:rPr>
        <w:t>, 10, 81–102.</w:t>
      </w:r>
      <w:r w:rsidR="00624F57">
        <w:rPr>
          <w:rFonts w:ascii="Arial" w:hAnsi="Arial" w:cs="Arial"/>
          <w:bCs/>
        </w:rPr>
        <w:t xml:space="preserve"> </w:t>
      </w:r>
      <w:hyperlink r:id="rId31" w:history="1">
        <w:r w:rsidR="00624F57" w:rsidRPr="00131696">
          <w:rPr>
            <w:rStyle w:val="Hyperlink"/>
            <w:rFonts w:ascii="Arial" w:hAnsi="Arial" w:cs="Arial"/>
            <w:bCs/>
          </w:rPr>
          <w:t>https://doi.org/10.4314/ajcr.v10i2.63312</w:t>
        </w:r>
      </w:hyperlink>
      <w:r w:rsidR="00624F57">
        <w:rPr>
          <w:rFonts w:ascii="Arial" w:hAnsi="Arial" w:cs="Arial"/>
          <w:bCs/>
        </w:rPr>
        <w:t xml:space="preserve"> </w:t>
      </w:r>
    </w:p>
    <w:p w14:paraId="76933013" w14:textId="77777777" w:rsidR="00624F57" w:rsidRDefault="00624F57" w:rsidP="008B4674">
      <w:pPr>
        <w:pStyle w:val="ListParagraph"/>
        <w:numPr>
          <w:ilvl w:val="0"/>
          <w:numId w:val="31"/>
        </w:numPr>
        <w:jc w:val="both"/>
        <w:rPr>
          <w:rFonts w:ascii="Arial" w:hAnsi="Arial" w:cs="Arial"/>
          <w:bCs/>
        </w:rPr>
      </w:pPr>
      <w:proofErr w:type="spellStart"/>
      <w:r w:rsidRPr="00624F57">
        <w:rPr>
          <w:rFonts w:ascii="Arial" w:hAnsi="Arial" w:cs="Arial"/>
          <w:bCs/>
        </w:rPr>
        <w:t>Digun-Aweto</w:t>
      </w:r>
      <w:proofErr w:type="spellEnd"/>
      <w:r w:rsidRPr="00624F57">
        <w:rPr>
          <w:rFonts w:ascii="Arial" w:hAnsi="Arial" w:cs="Arial"/>
          <w:bCs/>
        </w:rPr>
        <w:t xml:space="preserve">, O., &amp; Oladele, A. (2017). Constraints to adoption of improved hatchery management practices among catfish farmers in Lagos State. Journal of Central European Agriculture, 18(4), 841–850. </w:t>
      </w:r>
      <w:hyperlink r:id="rId32" w:history="1">
        <w:r w:rsidRPr="00131696">
          <w:rPr>
            <w:rStyle w:val="Hyperlink"/>
            <w:rFonts w:ascii="Arial" w:hAnsi="Arial" w:cs="Arial"/>
            <w:bCs/>
          </w:rPr>
          <w:t>https://doi.org/10.5513/JCEA01/18.4.1965</w:t>
        </w:r>
      </w:hyperlink>
      <w:r>
        <w:rPr>
          <w:rFonts w:ascii="Arial" w:hAnsi="Arial" w:cs="Arial"/>
          <w:bCs/>
        </w:rPr>
        <w:t xml:space="preserve"> </w:t>
      </w:r>
    </w:p>
    <w:p w14:paraId="4CDC95BD" w14:textId="4380A0E7" w:rsidR="00A96D21" w:rsidRPr="008B4674" w:rsidRDefault="00A96D21" w:rsidP="008B4674">
      <w:pPr>
        <w:pStyle w:val="ListParagraph"/>
        <w:numPr>
          <w:ilvl w:val="0"/>
          <w:numId w:val="31"/>
        </w:numPr>
        <w:jc w:val="both"/>
        <w:rPr>
          <w:rFonts w:ascii="Arial" w:hAnsi="Arial" w:cs="Arial"/>
          <w:bCs/>
        </w:rPr>
      </w:pPr>
      <w:r w:rsidRPr="008B4674">
        <w:rPr>
          <w:rFonts w:ascii="Arial" w:hAnsi="Arial" w:cs="Arial"/>
          <w:bCs/>
        </w:rPr>
        <w:t xml:space="preserve">Williams, S. B., Kareem, R. O., &amp; </w:t>
      </w:r>
      <w:proofErr w:type="spellStart"/>
      <w:r w:rsidRPr="008B4674">
        <w:rPr>
          <w:rFonts w:ascii="Arial" w:hAnsi="Arial" w:cs="Arial"/>
          <w:bCs/>
        </w:rPr>
        <w:t>Ojolowo</w:t>
      </w:r>
      <w:proofErr w:type="spellEnd"/>
      <w:r w:rsidRPr="008B4674">
        <w:rPr>
          <w:rFonts w:ascii="Arial" w:hAnsi="Arial" w:cs="Arial"/>
          <w:bCs/>
        </w:rPr>
        <w:t>, O. A. (2012). Economic analysis of catfish production in Ile-Ife, Osun State, Nigeria. *Journal of Human Ecology, 40*(1), 1–7.</w:t>
      </w:r>
      <w:r w:rsidR="00624F57">
        <w:rPr>
          <w:rFonts w:ascii="Arial" w:hAnsi="Arial" w:cs="Arial"/>
          <w:bCs/>
        </w:rPr>
        <w:t xml:space="preserve"> </w:t>
      </w:r>
      <w:hyperlink r:id="rId33" w:history="1">
        <w:r w:rsidR="00624F57" w:rsidRPr="00131696">
          <w:rPr>
            <w:rStyle w:val="Hyperlink"/>
            <w:rFonts w:ascii="Arial" w:hAnsi="Arial" w:cs="Arial"/>
            <w:bCs/>
          </w:rPr>
          <w:t>https://doi.org/10.1080/09709274.2012.11906518</w:t>
        </w:r>
      </w:hyperlink>
      <w:r w:rsidR="00624F57">
        <w:rPr>
          <w:rFonts w:ascii="Arial" w:hAnsi="Arial" w:cs="Arial"/>
          <w:bCs/>
        </w:rPr>
        <w:t xml:space="preserve"> </w:t>
      </w:r>
    </w:p>
    <w:p w14:paraId="53E0BA5F" w14:textId="7AC4AC16" w:rsidR="00A96D21" w:rsidRPr="008B4674" w:rsidRDefault="00A96D21" w:rsidP="008B4674">
      <w:pPr>
        <w:pStyle w:val="ListParagraph"/>
        <w:numPr>
          <w:ilvl w:val="0"/>
          <w:numId w:val="31"/>
        </w:numPr>
        <w:jc w:val="both"/>
        <w:rPr>
          <w:rFonts w:ascii="Arial" w:hAnsi="Arial" w:cs="Arial"/>
          <w:bCs/>
        </w:rPr>
      </w:pPr>
      <w:proofErr w:type="spellStart"/>
      <w:r w:rsidRPr="008B4674">
        <w:rPr>
          <w:rFonts w:ascii="Arial" w:hAnsi="Arial" w:cs="Arial"/>
          <w:bCs/>
        </w:rPr>
        <w:t>Basorun</w:t>
      </w:r>
      <w:proofErr w:type="spellEnd"/>
      <w:r w:rsidRPr="008B4674">
        <w:rPr>
          <w:rFonts w:ascii="Arial" w:hAnsi="Arial" w:cs="Arial"/>
          <w:bCs/>
        </w:rPr>
        <w:t xml:space="preserve">, Y. O., &amp; </w:t>
      </w:r>
      <w:proofErr w:type="spellStart"/>
      <w:r w:rsidRPr="008B4674">
        <w:rPr>
          <w:rFonts w:ascii="Arial" w:hAnsi="Arial" w:cs="Arial"/>
          <w:bCs/>
        </w:rPr>
        <w:t>Olakulehin</w:t>
      </w:r>
      <w:proofErr w:type="spellEnd"/>
      <w:r w:rsidRPr="008B4674">
        <w:rPr>
          <w:rFonts w:ascii="Arial" w:hAnsi="Arial" w:cs="Arial"/>
          <w:bCs/>
        </w:rPr>
        <w:t>, J. O. (2007). The Lagos-state Fish Farmers Association. *Leisa, 23*(1), 10–11.</w:t>
      </w:r>
      <w:r w:rsidR="00624F57">
        <w:rPr>
          <w:rFonts w:ascii="Arial" w:hAnsi="Arial" w:cs="Arial"/>
          <w:bCs/>
        </w:rPr>
        <w:t xml:space="preserve"> </w:t>
      </w:r>
      <w:hyperlink r:id="rId34" w:history="1">
        <w:r w:rsidR="00624F57" w:rsidRPr="00131696">
          <w:rPr>
            <w:rStyle w:val="Hyperlink"/>
            <w:rFonts w:ascii="Arial" w:hAnsi="Arial" w:cs="Arial"/>
            <w:bCs/>
          </w:rPr>
          <w:t>https://www.echocommunity.org/en/resources/12212220-fm-2007-leisa-magazine-vol-23-1</w:t>
        </w:r>
      </w:hyperlink>
      <w:r w:rsidR="00624F57">
        <w:rPr>
          <w:rFonts w:ascii="Arial" w:hAnsi="Arial" w:cs="Arial"/>
          <w:bCs/>
        </w:rPr>
        <w:t xml:space="preserve"> </w:t>
      </w:r>
    </w:p>
    <w:p w14:paraId="49E419E8" w14:textId="3CB8F31D" w:rsidR="00A96D21" w:rsidRPr="008B4674" w:rsidRDefault="00A96D21" w:rsidP="008B4674">
      <w:pPr>
        <w:pStyle w:val="ListParagraph"/>
        <w:numPr>
          <w:ilvl w:val="0"/>
          <w:numId w:val="31"/>
        </w:numPr>
        <w:jc w:val="both"/>
        <w:rPr>
          <w:rFonts w:ascii="Arial" w:hAnsi="Arial" w:cs="Arial"/>
          <w:bCs/>
        </w:rPr>
      </w:pPr>
      <w:r w:rsidRPr="008B4674">
        <w:rPr>
          <w:rFonts w:ascii="Arial" w:hAnsi="Arial" w:cs="Arial"/>
          <w:bCs/>
        </w:rPr>
        <w:t xml:space="preserve">Ijatuyi, E. (2016). Analysis of information sources used by fish farmers in Ife Central. </w:t>
      </w:r>
      <w:r w:rsidRPr="008B4674">
        <w:rPr>
          <w:rFonts w:ascii="Arial" w:hAnsi="Arial" w:cs="Arial"/>
          <w:bCs/>
          <w:i/>
        </w:rPr>
        <w:t>Journal of Human Ecology</w:t>
      </w:r>
      <w:r w:rsidRPr="008B4674">
        <w:rPr>
          <w:rFonts w:ascii="Arial" w:hAnsi="Arial" w:cs="Arial"/>
          <w:bCs/>
        </w:rPr>
        <w:t>, 56, 91–98.</w:t>
      </w:r>
      <w:r w:rsidR="00624F57">
        <w:rPr>
          <w:rFonts w:ascii="Arial" w:hAnsi="Arial" w:cs="Arial"/>
          <w:bCs/>
        </w:rPr>
        <w:t xml:space="preserve"> </w:t>
      </w:r>
      <w:hyperlink r:id="rId35" w:history="1">
        <w:r w:rsidR="00624F57" w:rsidRPr="00131696">
          <w:rPr>
            <w:rStyle w:val="Hyperlink"/>
            <w:rFonts w:ascii="Arial" w:hAnsi="Arial" w:cs="Arial"/>
            <w:bCs/>
          </w:rPr>
          <w:t>https://doi.org/10.1080/09709274.2016.11907042</w:t>
        </w:r>
      </w:hyperlink>
      <w:r w:rsidR="00624F57">
        <w:rPr>
          <w:rFonts w:ascii="Arial" w:hAnsi="Arial" w:cs="Arial"/>
          <w:bCs/>
        </w:rPr>
        <w:t xml:space="preserve"> </w:t>
      </w:r>
    </w:p>
    <w:p w14:paraId="5F5A3BE9" w14:textId="69E03836" w:rsidR="00A96D21" w:rsidRPr="008B4674" w:rsidRDefault="00A96D21" w:rsidP="008B4674">
      <w:pPr>
        <w:pStyle w:val="ListParagraph"/>
        <w:numPr>
          <w:ilvl w:val="0"/>
          <w:numId w:val="31"/>
        </w:numPr>
        <w:jc w:val="both"/>
        <w:rPr>
          <w:rFonts w:ascii="Arial" w:hAnsi="Arial" w:cs="Arial"/>
          <w:bCs/>
        </w:rPr>
      </w:pPr>
      <w:proofErr w:type="spellStart"/>
      <w:r w:rsidRPr="008B4674">
        <w:rPr>
          <w:rFonts w:ascii="Arial" w:hAnsi="Arial" w:cs="Arial"/>
          <w:bCs/>
        </w:rPr>
        <w:lastRenderedPageBreak/>
        <w:t>Oyebola</w:t>
      </w:r>
      <w:proofErr w:type="spellEnd"/>
      <w:r w:rsidRPr="008B4674">
        <w:rPr>
          <w:rFonts w:ascii="Arial" w:hAnsi="Arial" w:cs="Arial"/>
          <w:bCs/>
        </w:rPr>
        <w:t xml:space="preserve">, O. O., </w:t>
      </w:r>
      <w:proofErr w:type="spellStart"/>
      <w:r w:rsidRPr="008B4674">
        <w:rPr>
          <w:rFonts w:ascii="Arial" w:hAnsi="Arial" w:cs="Arial"/>
          <w:bCs/>
        </w:rPr>
        <w:t>Efitre</w:t>
      </w:r>
      <w:proofErr w:type="spellEnd"/>
      <w:r w:rsidRPr="008B4674">
        <w:rPr>
          <w:rFonts w:ascii="Arial" w:hAnsi="Arial" w:cs="Arial"/>
          <w:bCs/>
        </w:rPr>
        <w:t xml:space="preserve">, J., </w:t>
      </w:r>
      <w:proofErr w:type="spellStart"/>
      <w:r w:rsidRPr="008B4674">
        <w:rPr>
          <w:rFonts w:ascii="Arial" w:hAnsi="Arial" w:cs="Arial"/>
          <w:bCs/>
        </w:rPr>
        <w:t>Falaye</w:t>
      </w:r>
      <w:proofErr w:type="spellEnd"/>
      <w:r w:rsidRPr="008B4674">
        <w:rPr>
          <w:rFonts w:ascii="Arial" w:hAnsi="Arial" w:cs="Arial"/>
          <w:bCs/>
        </w:rPr>
        <w:t xml:space="preserve">, A. E., Dada, T. M., &amp; Idowu, F. C. (2018). Agriculture in the face of climate-mediated flooding in tropical Africa: Technical innovations of fish farmers in Southwestern Nigeria. In F. W. Leal (Ed.), </w:t>
      </w:r>
      <w:r w:rsidRPr="008B4674">
        <w:rPr>
          <w:rFonts w:ascii="Arial" w:hAnsi="Arial" w:cs="Arial"/>
          <w:bCs/>
          <w:i/>
        </w:rPr>
        <w:t>Handbook of climate change resilience</w:t>
      </w:r>
      <w:r w:rsidRPr="008B4674">
        <w:rPr>
          <w:rFonts w:ascii="Arial" w:hAnsi="Arial" w:cs="Arial"/>
          <w:bCs/>
        </w:rPr>
        <w:t xml:space="preserve"> (pp. 1–19). Springer, Cham.</w:t>
      </w:r>
      <w:r w:rsidR="00624F57">
        <w:rPr>
          <w:rFonts w:ascii="Arial" w:hAnsi="Arial" w:cs="Arial"/>
          <w:bCs/>
        </w:rPr>
        <w:t xml:space="preserve"> </w:t>
      </w:r>
      <w:hyperlink r:id="rId36" w:history="1">
        <w:r w:rsidR="00624F57" w:rsidRPr="00131696">
          <w:rPr>
            <w:rStyle w:val="Hyperlink"/>
            <w:rFonts w:ascii="Arial" w:hAnsi="Arial" w:cs="Arial"/>
            <w:bCs/>
          </w:rPr>
          <w:t>https://doi.org/10.1007/978-3-319-71025-9_163-1</w:t>
        </w:r>
      </w:hyperlink>
      <w:r w:rsidR="00624F57">
        <w:rPr>
          <w:rFonts w:ascii="Arial" w:hAnsi="Arial" w:cs="Arial"/>
          <w:bCs/>
        </w:rPr>
        <w:t xml:space="preserve"> </w:t>
      </w:r>
    </w:p>
    <w:p w14:paraId="46D2ED94" w14:textId="7DD57B63" w:rsidR="00A96D21" w:rsidRPr="008B4674" w:rsidRDefault="00A96D21" w:rsidP="008B4674">
      <w:pPr>
        <w:pStyle w:val="ListParagraph"/>
        <w:numPr>
          <w:ilvl w:val="0"/>
          <w:numId w:val="31"/>
        </w:numPr>
        <w:jc w:val="both"/>
        <w:rPr>
          <w:rFonts w:ascii="Arial" w:hAnsi="Arial" w:cs="Arial"/>
          <w:bCs/>
        </w:rPr>
      </w:pPr>
      <w:r w:rsidRPr="008B4674">
        <w:rPr>
          <w:rFonts w:ascii="Arial" w:hAnsi="Arial" w:cs="Arial"/>
          <w:bCs/>
        </w:rPr>
        <w:t xml:space="preserve">Adebo, M. B., &amp; </w:t>
      </w:r>
      <w:proofErr w:type="spellStart"/>
      <w:r w:rsidRPr="008B4674">
        <w:rPr>
          <w:rFonts w:ascii="Arial" w:hAnsi="Arial" w:cs="Arial"/>
          <w:bCs/>
        </w:rPr>
        <w:t>Ayelari</w:t>
      </w:r>
      <w:proofErr w:type="spellEnd"/>
      <w:r w:rsidRPr="008B4674">
        <w:rPr>
          <w:rFonts w:ascii="Arial" w:hAnsi="Arial" w:cs="Arial"/>
          <w:bCs/>
        </w:rPr>
        <w:t xml:space="preserve">, T. A. (2011). Climate change and vulnerability of fish farmers in Southwestern Nigeria. </w:t>
      </w:r>
      <w:r w:rsidRPr="008B4674">
        <w:rPr>
          <w:rFonts w:ascii="Arial" w:hAnsi="Arial" w:cs="Arial"/>
          <w:bCs/>
          <w:i/>
        </w:rPr>
        <w:t>African Journal of Agricultural Research</w:t>
      </w:r>
      <w:r w:rsidRPr="008B4674">
        <w:rPr>
          <w:rFonts w:ascii="Arial" w:hAnsi="Arial" w:cs="Arial"/>
          <w:bCs/>
        </w:rPr>
        <w:t>, 6(18), 4230–4238.</w:t>
      </w:r>
      <w:r w:rsidR="00624F57">
        <w:rPr>
          <w:rFonts w:ascii="Arial" w:hAnsi="Arial" w:cs="Arial"/>
          <w:bCs/>
        </w:rPr>
        <w:t xml:space="preserve"> </w:t>
      </w:r>
      <w:hyperlink r:id="rId37" w:history="1">
        <w:r w:rsidR="00624F57" w:rsidRPr="00131696">
          <w:rPr>
            <w:rStyle w:val="Hyperlink"/>
            <w:rFonts w:ascii="Arial" w:hAnsi="Arial" w:cs="Arial"/>
            <w:bCs/>
          </w:rPr>
          <w:t>https://doi.org/10.5897/AJAR10.948</w:t>
        </w:r>
      </w:hyperlink>
      <w:r w:rsidR="00624F57">
        <w:rPr>
          <w:rFonts w:ascii="Arial" w:hAnsi="Arial" w:cs="Arial"/>
          <w:bCs/>
        </w:rPr>
        <w:t xml:space="preserve"> </w:t>
      </w:r>
    </w:p>
    <w:p w14:paraId="73FD0A53" w14:textId="77AE5759" w:rsidR="00CD3102" w:rsidRPr="008B4674" w:rsidRDefault="00CD3102" w:rsidP="008B4674">
      <w:pPr>
        <w:pStyle w:val="ListParagraph"/>
        <w:numPr>
          <w:ilvl w:val="0"/>
          <w:numId w:val="31"/>
        </w:numPr>
        <w:jc w:val="both"/>
        <w:rPr>
          <w:rFonts w:ascii="Arial" w:hAnsi="Arial" w:cs="Arial"/>
          <w:bCs/>
        </w:rPr>
      </w:pPr>
      <w:r w:rsidRPr="008B4674">
        <w:rPr>
          <w:rFonts w:ascii="Arial" w:hAnsi="Arial" w:cs="Arial"/>
          <w:bCs/>
        </w:rPr>
        <w:t xml:space="preserve">De Wit, M., &amp; Stankiewicz, J. (2006). Changes in surface water supply across Africa with predicted climate change. </w:t>
      </w:r>
      <w:r w:rsidRPr="008B4674">
        <w:rPr>
          <w:rFonts w:ascii="Arial" w:hAnsi="Arial" w:cs="Arial"/>
          <w:bCs/>
          <w:i/>
        </w:rPr>
        <w:t>Science</w:t>
      </w:r>
      <w:r w:rsidRPr="008B4674">
        <w:rPr>
          <w:rFonts w:ascii="Arial" w:hAnsi="Arial" w:cs="Arial"/>
          <w:bCs/>
        </w:rPr>
        <w:t>, 311, 1917–1921.</w:t>
      </w:r>
      <w:r w:rsidR="00624F57">
        <w:rPr>
          <w:rFonts w:ascii="Arial" w:hAnsi="Arial" w:cs="Arial"/>
          <w:bCs/>
        </w:rPr>
        <w:t xml:space="preserve"> </w:t>
      </w:r>
      <w:hyperlink r:id="rId38" w:history="1">
        <w:r w:rsidR="00624F57" w:rsidRPr="00131696">
          <w:rPr>
            <w:rStyle w:val="Hyperlink"/>
            <w:rFonts w:ascii="Arial" w:hAnsi="Arial" w:cs="Arial"/>
            <w:bCs/>
          </w:rPr>
          <w:t>https://doi.org/10.1126/science.1119929</w:t>
        </w:r>
      </w:hyperlink>
      <w:r w:rsidR="00624F57">
        <w:rPr>
          <w:rFonts w:ascii="Arial" w:hAnsi="Arial" w:cs="Arial"/>
          <w:bCs/>
        </w:rPr>
        <w:t xml:space="preserve"> </w:t>
      </w:r>
    </w:p>
    <w:p w14:paraId="62B92E74" w14:textId="311E8F88" w:rsidR="00CD3102" w:rsidRPr="008B4674" w:rsidRDefault="00CD3102" w:rsidP="008B4674">
      <w:pPr>
        <w:pStyle w:val="ListParagraph"/>
        <w:numPr>
          <w:ilvl w:val="0"/>
          <w:numId w:val="31"/>
        </w:numPr>
        <w:jc w:val="both"/>
        <w:rPr>
          <w:rFonts w:ascii="Arial" w:hAnsi="Arial" w:cs="Arial"/>
          <w:bCs/>
        </w:rPr>
      </w:pPr>
      <w:proofErr w:type="spellStart"/>
      <w:r w:rsidRPr="008B4674">
        <w:rPr>
          <w:rFonts w:ascii="Arial" w:hAnsi="Arial" w:cs="Arial"/>
          <w:bCs/>
        </w:rPr>
        <w:t>Onyeneke</w:t>
      </w:r>
      <w:proofErr w:type="spellEnd"/>
      <w:r w:rsidRPr="008B4674">
        <w:rPr>
          <w:rFonts w:ascii="Arial" w:hAnsi="Arial" w:cs="Arial"/>
          <w:bCs/>
        </w:rPr>
        <w:t xml:space="preserve">, R. U., </w:t>
      </w:r>
      <w:proofErr w:type="spellStart"/>
      <w:r w:rsidRPr="008B4674">
        <w:rPr>
          <w:rFonts w:ascii="Arial" w:hAnsi="Arial" w:cs="Arial"/>
          <w:bCs/>
        </w:rPr>
        <w:t>Igberi</w:t>
      </w:r>
      <w:proofErr w:type="spellEnd"/>
      <w:r w:rsidRPr="008B4674">
        <w:rPr>
          <w:rFonts w:ascii="Arial" w:hAnsi="Arial" w:cs="Arial"/>
          <w:bCs/>
        </w:rPr>
        <w:t xml:space="preserve">, C. O., </w:t>
      </w:r>
      <w:proofErr w:type="spellStart"/>
      <w:r w:rsidRPr="008B4674">
        <w:rPr>
          <w:rFonts w:ascii="Arial" w:hAnsi="Arial" w:cs="Arial"/>
          <w:bCs/>
        </w:rPr>
        <w:t>Uwadoka</w:t>
      </w:r>
      <w:proofErr w:type="spellEnd"/>
      <w:r w:rsidRPr="008B4674">
        <w:rPr>
          <w:rFonts w:ascii="Arial" w:hAnsi="Arial" w:cs="Arial"/>
          <w:bCs/>
        </w:rPr>
        <w:t xml:space="preserve">, C. O., &amp; </w:t>
      </w:r>
      <w:proofErr w:type="spellStart"/>
      <w:r w:rsidRPr="008B4674">
        <w:rPr>
          <w:rFonts w:ascii="Arial" w:hAnsi="Arial" w:cs="Arial"/>
          <w:bCs/>
        </w:rPr>
        <w:t>Aligbe</w:t>
      </w:r>
      <w:proofErr w:type="spellEnd"/>
      <w:r w:rsidRPr="008B4674">
        <w:rPr>
          <w:rFonts w:ascii="Arial" w:hAnsi="Arial" w:cs="Arial"/>
          <w:bCs/>
        </w:rPr>
        <w:t xml:space="preserve">, J. O. (2018). Status of climate-smart agriculture in Southeast Nigeria. </w:t>
      </w:r>
      <w:proofErr w:type="spellStart"/>
      <w:r w:rsidRPr="008B4674">
        <w:rPr>
          <w:rFonts w:ascii="Arial" w:hAnsi="Arial" w:cs="Arial"/>
          <w:bCs/>
          <w:i/>
        </w:rPr>
        <w:t>GeoJournal</w:t>
      </w:r>
      <w:proofErr w:type="spellEnd"/>
      <w:r w:rsidRPr="008B4674">
        <w:rPr>
          <w:rFonts w:ascii="Arial" w:hAnsi="Arial" w:cs="Arial"/>
          <w:bCs/>
        </w:rPr>
        <w:t>, 83, 333–346.</w:t>
      </w:r>
      <w:r w:rsidR="00624F57">
        <w:rPr>
          <w:rFonts w:ascii="Arial" w:hAnsi="Arial" w:cs="Arial"/>
          <w:bCs/>
        </w:rPr>
        <w:t xml:space="preserve"> </w:t>
      </w:r>
      <w:hyperlink r:id="rId39" w:history="1">
        <w:r w:rsidR="00624F57" w:rsidRPr="00131696">
          <w:rPr>
            <w:rStyle w:val="Hyperlink"/>
            <w:rFonts w:ascii="Arial" w:hAnsi="Arial" w:cs="Arial"/>
            <w:bCs/>
          </w:rPr>
          <w:t>https://doi.org/10.1007/s10708-017-9773-z</w:t>
        </w:r>
      </w:hyperlink>
      <w:r w:rsidR="00624F57">
        <w:rPr>
          <w:rFonts w:ascii="Arial" w:hAnsi="Arial" w:cs="Arial"/>
          <w:bCs/>
        </w:rPr>
        <w:t xml:space="preserve"> </w:t>
      </w:r>
    </w:p>
    <w:p w14:paraId="77FA9D07" w14:textId="6A9A34D6" w:rsidR="00B01FCD" w:rsidRPr="008B4674" w:rsidRDefault="00CD3102" w:rsidP="008B4674">
      <w:pPr>
        <w:pStyle w:val="ListParagraph"/>
        <w:numPr>
          <w:ilvl w:val="0"/>
          <w:numId w:val="31"/>
        </w:numPr>
        <w:jc w:val="both"/>
        <w:rPr>
          <w:rFonts w:ascii="Arial" w:hAnsi="Arial" w:cs="Arial"/>
          <w:bCs/>
        </w:rPr>
      </w:pPr>
      <w:proofErr w:type="spellStart"/>
      <w:r w:rsidRPr="008B4674">
        <w:rPr>
          <w:rFonts w:ascii="Arial" w:hAnsi="Arial" w:cs="Arial"/>
          <w:bCs/>
        </w:rPr>
        <w:t>Otitoju</w:t>
      </w:r>
      <w:proofErr w:type="spellEnd"/>
      <w:r w:rsidRPr="008B4674">
        <w:rPr>
          <w:rFonts w:ascii="Arial" w:hAnsi="Arial" w:cs="Arial"/>
          <w:bCs/>
        </w:rPr>
        <w:t xml:space="preserve">, M. A., &amp; </w:t>
      </w:r>
      <w:proofErr w:type="spellStart"/>
      <w:r w:rsidRPr="008B4674">
        <w:rPr>
          <w:rFonts w:ascii="Arial" w:hAnsi="Arial" w:cs="Arial"/>
          <w:bCs/>
        </w:rPr>
        <w:t>Enete</w:t>
      </w:r>
      <w:proofErr w:type="spellEnd"/>
      <w:r w:rsidRPr="008B4674">
        <w:rPr>
          <w:rFonts w:ascii="Arial" w:hAnsi="Arial" w:cs="Arial"/>
          <w:bCs/>
        </w:rPr>
        <w:t xml:space="preserve">, A. A. (2016). Climate change adaptation: Uncovering constraints to the use of adaptation strategies among food crop farmers in Southwest Nigeria using principal component analysis (PCA). </w:t>
      </w:r>
      <w:r w:rsidRPr="008B4674">
        <w:rPr>
          <w:rFonts w:ascii="Arial" w:hAnsi="Arial" w:cs="Arial"/>
          <w:bCs/>
          <w:i/>
        </w:rPr>
        <w:t>Cogent Food &amp; Agriculture</w:t>
      </w:r>
      <w:r w:rsidRPr="008B4674">
        <w:rPr>
          <w:rFonts w:ascii="Arial" w:hAnsi="Arial" w:cs="Arial"/>
          <w:bCs/>
        </w:rPr>
        <w:t>, 2(1). [https://doi.org/10.1080/23311932.2016.1143541](</w:t>
      </w:r>
      <w:hyperlink r:id="rId40" w:history="1">
        <w:r w:rsidR="00624F57" w:rsidRPr="00131696">
          <w:rPr>
            <w:rStyle w:val="Hyperlink"/>
            <w:rFonts w:ascii="Arial" w:hAnsi="Arial" w:cs="Arial"/>
            <w:bCs/>
          </w:rPr>
          <w:t>https://doi.org/10.1080/23311932.2016.1143541</w:t>
        </w:r>
      </w:hyperlink>
      <w:r w:rsidRPr="008B4674">
        <w:rPr>
          <w:rFonts w:ascii="Arial" w:hAnsi="Arial" w:cs="Arial"/>
          <w:bCs/>
        </w:rPr>
        <w:t>)</w:t>
      </w:r>
      <w:r w:rsidR="00624F57">
        <w:rPr>
          <w:rFonts w:ascii="Arial" w:hAnsi="Arial" w:cs="Arial"/>
          <w:bCs/>
        </w:rPr>
        <w:t xml:space="preserve"> </w:t>
      </w:r>
    </w:p>
    <w:sectPr w:rsidR="00B01FCD" w:rsidRPr="008B4674" w:rsidSect="00867169">
      <w:headerReference w:type="even" r:id="rId41"/>
      <w:headerReference w:type="default" r:id="rId42"/>
      <w:footerReference w:type="default" r:id="rId43"/>
      <w:headerReference w:type="first" r:id="rId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F3127" w14:textId="77777777" w:rsidR="00FB7FCB" w:rsidRDefault="00FB7FCB" w:rsidP="00C37E61">
      <w:r>
        <w:separator/>
      </w:r>
    </w:p>
  </w:endnote>
  <w:endnote w:type="continuationSeparator" w:id="0">
    <w:p w14:paraId="4C425617" w14:textId="77777777" w:rsidR="00FB7FCB" w:rsidRDefault="00FB7F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E97B" w14:textId="77777777" w:rsidR="00867169" w:rsidRDefault="00867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FC4E" w14:textId="77777777" w:rsidR="00867169" w:rsidRDefault="00867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600D" w14:textId="44F35B11" w:rsidR="00754C9A" w:rsidRPr="00867169" w:rsidRDefault="00754C9A" w:rsidP="0086716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1B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4B5AA" w14:textId="77777777" w:rsidR="00FB7FCB" w:rsidRDefault="00FB7FCB" w:rsidP="00C37E61">
      <w:r>
        <w:separator/>
      </w:r>
    </w:p>
  </w:footnote>
  <w:footnote w:type="continuationSeparator" w:id="0">
    <w:p w14:paraId="411D5640" w14:textId="77777777" w:rsidR="00FB7FCB" w:rsidRDefault="00FB7F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DC98" w14:textId="62DB7C5C" w:rsidR="00867169" w:rsidRDefault="00867169">
    <w:pPr>
      <w:pStyle w:val="Header"/>
    </w:pPr>
    <w:r>
      <w:rPr>
        <w:noProof/>
      </w:rPr>
      <w:pict w14:anchorId="0D99D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7952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A1004" w14:textId="4730F894" w:rsidR="00867169" w:rsidRDefault="00867169">
    <w:pPr>
      <w:pStyle w:val="Header"/>
    </w:pPr>
    <w:r>
      <w:rPr>
        <w:noProof/>
      </w:rPr>
      <w:pict w14:anchorId="5721C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7952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578B" w14:textId="422A53F1" w:rsidR="00296529" w:rsidRPr="00296529" w:rsidRDefault="00867169" w:rsidP="00296529">
    <w:pPr>
      <w:ind w:left="2160"/>
      <w:jc w:val="center"/>
      <w:rPr>
        <w:rFonts w:ascii="Times New Roman" w:eastAsia="Calibri" w:hAnsi="Times New Roman"/>
        <w:i/>
        <w:sz w:val="18"/>
        <w:szCs w:val="22"/>
      </w:rPr>
    </w:pPr>
    <w:r>
      <w:rPr>
        <w:noProof/>
      </w:rPr>
      <w:pict w14:anchorId="3B0B7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79525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A051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5AEC3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2477C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150F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0DD4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AD1F9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EC60" w14:textId="152060B1" w:rsidR="00867169" w:rsidRDefault="00867169">
    <w:pPr>
      <w:pStyle w:val="Header"/>
    </w:pPr>
    <w:r>
      <w:rPr>
        <w:noProof/>
      </w:rPr>
      <w:pict w14:anchorId="0B63F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79525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A27EB" w14:textId="4AAC0973" w:rsidR="00867169" w:rsidRDefault="00867169">
    <w:pPr>
      <w:pStyle w:val="Header"/>
    </w:pPr>
    <w:r>
      <w:rPr>
        <w:noProof/>
      </w:rPr>
      <w:pict w14:anchorId="37657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79525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F3933" w14:textId="7FDC8594" w:rsidR="00867169" w:rsidRDefault="00867169">
    <w:pPr>
      <w:pStyle w:val="Header"/>
    </w:pPr>
    <w:r>
      <w:rPr>
        <w:noProof/>
      </w:rPr>
      <w:pict w14:anchorId="70E44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79525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5F1DDD"/>
    <w:multiLevelType w:val="hybridMultilevel"/>
    <w:tmpl w:val="B16894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245A"/>
    <w:rsid w:val="000A47FA"/>
    <w:rsid w:val="000A65D3"/>
    <w:rsid w:val="000B1E33"/>
    <w:rsid w:val="000D689F"/>
    <w:rsid w:val="000E7B7B"/>
    <w:rsid w:val="000E7D62"/>
    <w:rsid w:val="000F3E52"/>
    <w:rsid w:val="00103357"/>
    <w:rsid w:val="00123C9F"/>
    <w:rsid w:val="00126190"/>
    <w:rsid w:val="00130F17"/>
    <w:rsid w:val="001320BF"/>
    <w:rsid w:val="00163BC4"/>
    <w:rsid w:val="00191062"/>
    <w:rsid w:val="00192B72"/>
    <w:rsid w:val="001A29D8"/>
    <w:rsid w:val="001A5CAA"/>
    <w:rsid w:val="001B0427"/>
    <w:rsid w:val="001B65F5"/>
    <w:rsid w:val="001D033F"/>
    <w:rsid w:val="001D3A51"/>
    <w:rsid w:val="001D79FE"/>
    <w:rsid w:val="001E10D2"/>
    <w:rsid w:val="001E25B4"/>
    <w:rsid w:val="001E44FE"/>
    <w:rsid w:val="00200595"/>
    <w:rsid w:val="00204835"/>
    <w:rsid w:val="00231920"/>
    <w:rsid w:val="0023195C"/>
    <w:rsid w:val="0024282C"/>
    <w:rsid w:val="002460DC"/>
    <w:rsid w:val="00250985"/>
    <w:rsid w:val="002524A1"/>
    <w:rsid w:val="002556F6"/>
    <w:rsid w:val="00283105"/>
    <w:rsid w:val="00284C4C"/>
    <w:rsid w:val="00287E68"/>
    <w:rsid w:val="00296529"/>
    <w:rsid w:val="002B27FB"/>
    <w:rsid w:val="002B4BB5"/>
    <w:rsid w:val="002B685A"/>
    <w:rsid w:val="002C57D2"/>
    <w:rsid w:val="002E0D56"/>
    <w:rsid w:val="002F6861"/>
    <w:rsid w:val="00315186"/>
    <w:rsid w:val="0033343E"/>
    <w:rsid w:val="003512C2"/>
    <w:rsid w:val="00371FB6"/>
    <w:rsid w:val="003763C1"/>
    <w:rsid w:val="00376BBE"/>
    <w:rsid w:val="00384661"/>
    <w:rsid w:val="0039224F"/>
    <w:rsid w:val="003A43A4"/>
    <w:rsid w:val="003A7E18"/>
    <w:rsid w:val="003B72C8"/>
    <w:rsid w:val="003C4C86"/>
    <w:rsid w:val="003C6258"/>
    <w:rsid w:val="003E2904"/>
    <w:rsid w:val="00401927"/>
    <w:rsid w:val="0041027F"/>
    <w:rsid w:val="00412475"/>
    <w:rsid w:val="00423789"/>
    <w:rsid w:val="00440F43"/>
    <w:rsid w:val="00441B6F"/>
    <w:rsid w:val="00446221"/>
    <w:rsid w:val="00450E62"/>
    <w:rsid w:val="004539DB"/>
    <w:rsid w:val="00471A80"/>
    <w:rsid w:val="0049368A"/>
    <w:rsid w:val="004A0893"/>
    <w:rsid w:val="004B173C"/>
    <w:rsid w:val="004D305E"/>
    <w:rsid w:val="004D4277"/>
    <w:rsid w:val="004E2FF7"/>
    <w:rsid w:val="004F7B92"/>
    <w:rsid w:val="00502516"/>
    <w:rsid w:val="005030C2"/>
    <w:rsid w:val="00505F06"/>
    <w:rsid w:val="00506828"/>
    <w:rsid w:val="0053056E"/>
    <w:rsid w:val="00554FDA"/>
    <w:rsid w:val="00584A61"/>
    <w:rsid w:val="00597AF3"/>
    <w:rsid w:val="005C2988"/>
    <w:rsid w:val="005C784C"/>
    <w:rsid w:val="005D17F6"/>
    <w:rsid w:val="005E5539"/>
    <w:rsid w:val="00601F48"/>
    <w:rsid w:val="00602BF5"/>
    <w:rsid w:val="00611C54"/>
    <w:rsid w:val="00617FDD"/>
    <w:rsid w:val="00621317"/>
    <w:rsid w:val="00624F57"/>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59A"/>
    <w:rsid w:val="007369E6"/>
    <w:rsid w:val="00741C28"/>
    <w:rsid w:val="00746E59"/>
    <w:rsid w:val="007513EA"/>
    <w:rsid w:val="00754C9A"/>
    <w:rsid w:val="0075599A"/>
    <w:rsid w:val="00761D52"/>
    <w:rsid w:val="0077749E"/>
    <w:rsid w:val="00790ADA"/>
    <w:rsid w:val="007D2288"/>
    <w:rsid w:val="007E088F"/>
    <w:rsid w:val="007F7B32"/>
    <w:rsid w:val="00804BC2"/>
    <w:rsid w:val="0081431A"/>
    <w:rsid w:val="0083216F"/>
    <w:rsid w:val="008414B9"/>
    <w:rsid w:val="00860000"/>
    <w:rsid w:val="00863BD3"/>
    <w:rsid w:val="008641ED"/>
    <w:rsid w:val="00866D66"/>
    <w:rsid w:val="00867169"/>
    <w:rsid w:val="008671C6"/>
    <w:rsid w:val="00875803"/>
    <w:rsid w:val="008B459E"/>
    <w:rsid w:val="008B4674"/>
    <w:rsid w:val="008D4C47"/>
    <w:rsid w:val="008E13AE"/>
    <w:rsid w:val="008E1506"/>
    <w:rsid w:val="008E710C"/>
    <w:rsid w:val="008F6253"/>
    <w:rsid w:val="008F69D6"/>
    <w:rsid w:val="00902823"/>
    <w:rsid w:val="00915CA6"/>
    <w:rsid w:val="00927834"/>
    <w:rsid w:val="009500A6"/>
    <w:rsid w:val="00957C18"/>
    <w:rsid w:val="009659BA"/>
    <w:rsid w:val="00970462"/>
    <w:rsid w:val="00983040"/>
    <w:rsid w:val="009911C1"/>
    <w:rsid w:val="009B3FB9"/>
    <w:rsid w:val="009C2465"/>
    <w:rsid w:val="009D35A0"/>
    <w:rsid w:val="009D7EB7"/>
    <w:rsid w:val="009E048A"/>
    <w:rsid w:val="009E08E9"/>
    <w:rsid w:val="009E3DB9"/>
    <w:rsid w:val="009E6E35"/>
    <w:rsid w:val="009F0EDA"/>
    <w:rsid w:val="00A03B96"/>
    <w:rsid w:val="00A05B19"/>
    <w:rsid w:val="00A07755"/>
    <w:rsid w:val="00A1134E"/>
    <w:rsid w:val="00A22453"/>
    <w:rsid w:val="00A24E7E"/>
    <w:rsid w:val="00A258C3"/>
    <w:rsid w:val="00A347C0"/>
    <w:rsid w:val="00A51431"/>
    <w:rsid w:val="00A539AD"/>
    <w:rsid w:val="00A86607"/>
    <w:rsid w:val="00A94063"/>
    <w:rsid w:val="00A96D21"/>
    <w:rsid w:val="00AA6219"/>
    <w:rsid w:val="00AA74E0"/>
    <w:rsid w:val="00AB703F"/>
    <w:rsid w:val="00AC026E"/>
    <w:rsid w:val="00AC6BB8"/>
    <w:rsid w:val="00AE008F"/>
    <w:rsid w:val="00B01FCD"/>
    <w:rsid w:val="00B13732"/>
    <w:rsid w:val="00B1776C"/>
    <w:rsid w:val="00B52583"/>
    <w:rsid w:val="00B52896"/>
    <w:rsid w:val="00B95236"/>
    <w:rsid w:val="00B96BD9"/>
    <w:rsid w:val="00BA1B01"/>
    <w:rsid w:val="00BA2641"/>
    <w:rsid w:val="00BA5F63"/>
    <w:rsid w:val="00BA7881"/>
    <w:rsid w:val="00BB37AA"/>
    <w:rsid w:val="00BC53A0"/>
    <w:rsid w:val="00BE62AD"/>
    <w:rsid w:val="00BF121F"/>
    <w:rsid w:val="00BF1F80"/>
    <w:rsid w:val="00C166EF"/>
    <w:rsid w:val="00C17EB0"/>
    <w:rsid w:val="00C27F5F"/>
    <w:rsid w:val="00C30A0F"/>
    <w:rsid w:val="00C37E61"/>
    <w:rsid w:val="00C70F1B"/>
    <w:rsid w:val="00C71A47"/>
    <w:rsid w:val="00C7464C"/>
    <w:rsid w:val="00C81560"/>
    <w:rsid w:val="00C85588"/>
    <w:rsid w:val="00CD239A"/>
    <w:rsid w:val="00CD3102"/>
    <w:rsid w:val="00CD6755"/>
    <w:rsid w:val="00CD6856"/>
    <w:rsid w:val="00CE0089"/>
    <w:rsid w:val="00CE793C"/>
    <w:rsid w:val="00CF193C"/>
    <w:rsid w:val="00D173F1"/>
    <w:rsid w:val="00D672D1"/>
    <w:rsid w:val="00D73C83"/>
    <w:rsid w:val="00D74CB0"/>
    <w:rsid w:val="00D8295D"/>
    <w:rsid w:val="00DB2C25"/>
    <w:rsid w:val="00DC2A65"/>
    <w:rsid w:val="00DE15F0"/>
    <w:rsid w:val="00DE5663"/>
    <w:rsid w:val="00DE78AA"/>
    <w:rsid w:val="00E053D0"/>
    <w:rsid w:val="00E15994"/>
    <w:rsid w:val="00E20D82"/>
    <w:rsid w:val="00E3114E"/>
    <w:rsid w:val="00E31A70"/>
    <w:rsid w:val="00E35B02"/>
    <w:rsid w:val="00E56ED9"/>
    <w:rsid w:val="00E57413"/>
    <w:rsid w:val="00E66496"/>
    <w:rsid w:val="00E66B35"/>
    <w:rsid w:val="00E66E10"/>
    <w:rsid w:val="00E769F6"/>
    <w:rsid w:val="00E8407C"/>
    <w:rsid w:val="00E84AB3"/>
    <w:rsid w:val="00E84F3C"/>
    <w:rsid w:val="00EA012C"/>
    <w:rsid w:val="00EC6A55"/>
    <w:rsid w:val="00ED0288"/>
    <w:rsid w:val="00EE52CB"/>
    <w:rsid w:val="00EF0A63"/>
    <w:rsid w:val="00EF581D"/>
    <w:rsid w:val="00EF6FA3"/>
    <w:rsid w:val="00EF7FD8"/>
    <w:rsid w:val="00F06F59"/>
    <w:rsid w:val="00F17988"/>
    <w:rsid w:val="00F469F0"/>
    <w:rsid w:val="00F53273"/>
    <w:rsid w:val="00F755E4"/>
    <w:rsid w:val="00F77D02"/>
    <w:rsid w:val="00FB3A86"/>
    <w:rsid w:val="00FB5D2B"/>
    <w:rsid w:val="00FB7FCB"/>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F959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0">
    <w:name w:val="TableGrid"/>
    <w:rsid w:val="002524A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97AF3"/>
    <w:rPr>
      <w:color w:val="605E5C"/>
      <w:shd w:val="clear" w:color="auto" w:fill="E1DFDD"/>
    </w:rPr>
  </w:style>
  <w:style w:type="paragraph" w:styleId="ListParagraph">
    <w:name w:val="List Paragraph"/>
    <w:basedOn w:val="Normal"/>
    <w:uiPriority w:val="34"/>
    <w:qFormat/>
    <w:rsid w:val="008B4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2/9781119154051.ch3" TargetMode="External"/><Relationship Id="rId26" Type="http://schemas.openxmlformats.org/officeDocument/2006/relationships/hyperlink" Target="https://www.routledge.com/Gender-and-Climate-Change-An-Introduction/Dankelman/p/book/9781844078653" TargetMode="External"/><Relationship Id="rId39" Type="http://schemas.openxmlformats.org/officeDocument/2006/relationships/hyperlink" Target="https://doi.org/10.1007/s10708-017-9773-z" TargetMode="External"/><Relationship Id="rId21" Type="http://schemas.openxmlformats.org/officeDocument/2006/relationships/hyperlink" Target="https://doi.org/10.1111/j.1759-5436.2008.tb00473.x" TargetMode="External"/><Relationship Id="rId34" Type="http://schemas.openxmlformats.org/officeDocument/2006/relationships/hyperlink" Target="https://www.echocommunity.org/en/resources/12212220-fm-2007-leisa-magazine-vol-23-1"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ao.org/docrep/017/i1688e/i1688e.pdf" TargetMode="External"/><Relationship Id="rId29" Type="http://schemas.openxmlformats.org/officeDocument/2006/relationships/hyperlink" Target="https://www.afdb.org/sites/default/files/documents/publications/aeb_vol_7_issue_3_gender_equality_in_agricultur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1467-2979.2008.00310.x" TargetMode="External"/><Relationship Id="rId32" Type="http://schemas.openxmlformats.org/officeDocument/2006/relationships/hyperlink" Target="https://doi.org/10.5513/JCEA01/18.4.1965" TargetMode="External"/><Relationship Id="rId37" Type="http://schemas.openxmlformats.org/officeDocument/2006/relationships/hyperlink" Target="https://doi.org/10.5897/AJAR10.948" TargetMode="External"/><Relationship Id="rId40" Type="http://schemas.openxmlformats.org/officeDocument/2006/relationships/hyperlink" Target="https://doi.org/10.1080/23311932.2016.114354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gital.worldfishcenter.org/handle/20.500.12348/2400" TargetMode="External"/><Relationship Id="rId23" Type="http://schemas.openxmlformats.org/officeDocument/2006/relationships/hyperlink" Target="https://doi.org/10.1017/CBO9780511546013" TargetMode="External"/><Relationship Id="rId28" Type="http://schemas.openxmlformats.org/officeDocument/2006/relationships/hyperlink" Target="https://doi.org/10.19268/JGAFS.112015.2" TargetMode="External"/><Relationship Id="rId36" Type="http://schemas.openxmlformats.org/officeDocument/2006/relationships/hyperlink" Target="https://doi.org/10.1007/978-3-319-71025-9_163-1" TargetMode="External"/><Relationship Id="rId10" Type="http://schemas.openxmlformats.org/officeDocument/2006/relationships/footer" Target="footer1.xml"/><Relationship Id="rId19" Type="http://schemas.openxmlformats.org/officeDocument/2006/relationships/hyperlink" Target="https://www.fao.org/documents/card/en/c/I9705EN/" TargetMode="External"/><Relationship Id="rId31" Type="http://schemas.openxmlformats.org/officeDocument/2006/relationships/hyperlink" Target="https://doi.org/10.4314/ajcr.v10i2.63312"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ao.org/docrep/017/i3084e/i3084e.pdf" TargetMode="External"/><Relationship Id="rId22" Type="http://schemas.openxmlformats.org/officeDocument/2006/relationships/hyperlink" Target="https://doi.org/10.1016/j.gloenvcha.2011.01.005" TargetMode="External"/><Relationship Id="rId27" Type="http://schemas.openxmlformats.org/officeDocument/2006/relationships/hyperlink" Target="https://documents.worldbank.org/en/publication/documents-reports/documentdetail/197001468149320020/turn-down-the-heat-climate-extremes-regional-impacts-and-the-case-for-resilience-full-reportV" TargetMode="External"/><Relationship Id="rId30" Type="http://schemas.openxmlformats.org/officeDocument/2006/relationships/hyperlink" Target="https://media.odi.org/documents/10533.pdf" TargetMode="External"/><Relationship Id="rId35" Type="http://schemas.openxmlformats.org/officeDocument/2006/relationships/hyperlink" Target="https://doi.org/10.1080/09709274.2016.11907042"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13552070802696839" TargetMode="External"/><Relationship Id="rId25" Type="http://schemas.openxmlformats.org/officeDocument/2006/relationships/hyperlink" Target="https://documents.worldbank.org/en/publication/documents-reports/documentdetail/2010/07/12658900/climate-change-adaptation-mitigation-development-programs-practical-guide" TargetMode="External"/><Relationship Id="rId33" Type="http://schemas.openxmlformats.org/officeDocument/2006/relationships/hyperlink" Target="https://doi.org/10.1080/09709274.2012.11906518" TargetMode="External"/><Relationship Id="rId38" Type="http://schemas.openxmlformats.org/officeDocument/2006/relationships/hyperlink" Target="https://doi.org/10.1126/science.1119929" TargetMode="External"/><Relationship Id="rId46" Type="http://schemas.openxmlformats.org/officeDocument/2006/relationships/theme" Target="theme/theme1.xml"/><Relationship Id="rId20" Type="http://schemas.openxmlformats.org/officeDocument/2006/relationships/hyperlink" Target="https://doi.org/10.1080/17496535.2012.704929"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07CD0-AC45-4D69-89D3-0F4C5B7C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134</TotalTime>
  <Pages>8</Pages>
  <Words>4881</Words>
  <Characters>27823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32639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47</cp:revision>
  <cp:lastPrinted>1999-07-06T11:00:00Z</cp:lastPrinted>
  <dcterms:created xsi:type="dcterms:W3CDTF">2025-12-30T19:05:00Z</dcterms:created>
  <dcterms:modified xsi:type="dcterms:W3CDTF">2026-01-05T07:49:00Z</dcterms:modified>
</cp:coreProperties>
</file>