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AB9B3B" w14:textId="2963BD29" w:rsidR="00163BC4" w:rsidRPr="00163BC4" w:rsidRDefault="000D406A" w:rsidP="00441B6F">
      <w:pPr>
        <w:pStyle w:val="Author"/>
        <w:spacing w:line="240" w:lineRule="auto"/>
        <w:rPr>
          <w:rFonts w:ascii="Arial" w:hAnsi="Arial" w:cs="Arial"/>
          <w:bCs/>
          <w:iCs/>
          <w:kern w:val="28"/>
          <w:sz w:val="36"/>
        </w:rPr>
      </w:pPr>
      <w:bookmarkStart w:id="0" w:name="_GoBack"/>
      <w:bookmarkEnd w:id="0"/>
      <w:r w:rsidRPr="00456EC1">
        <w:rPr>
          <w:rFonts w:ascii="Bookman Old Style" w:hAnsi="Bookman Old Style"/>
          <w:bCs/>
        </w:rPr>
        <w:t>BETWEEN CLASSROOMS AND FARMLANDS: EXPLORING THE DUAL ROLES OF STUDENT FARMERS</w:t>
      </w:r>
      <w:r w:rsidR="00231920">
        <w:rPr>
          <w:rFonts w:ascii="Arial" w:hAnsi="Arial" w:cs="Arial"/>
          <w:bCs/>
          <w:iCs/>
          <w:kern w:val="28"/>
          <w:sz w:val="36"/>
        </w:rPr>
        <w:t xml:space="preserve"> </w:t>
      </w:r>
    </w:p>
    <w:p w14:paraId="40EC6D73" w14:textId="77777777" w:rsidR="002C57D2" w:rsidRPr="00FB3A86" w:rsidRDefault="002C57D2" w:rsidP="00441B6F">
      <w:pPr>
        <w:pStyle w:val="Affiliation"/>
        <w:spacing w:after="0" w:line="240" w:lineRule="auto"/>
        <w:jc w:val="both"/>
        <w:rPr>
          <w:rFonts w:ascii="Arial" w:hAnsi="Arial" w:cs="Arial"/>
        </w:rPr>
      </w:pPr>
    </w:p>
    <w:p w14:paraId="492FB0B7" w14:textId="5FEEBEC0" w:rsidR="00B01FCD" w:rsidRPr="00FB3A86" w:rsidRDefault="009958C7" w:rsidP="00441B6F">
      <w:pPr>
        <w:pStyle w:val="Copyright"/>
        <w:spacing w:after="0" w:line="240" w:lineRule="auto"/>
        <w:jc w:val="both"/>
        <w:rPr>
          <w:rFonts w:ascii="Arial" w:hAnsi="Arial" w:cs="Arial"/>
        </w:rPr>
        <w:sectPr w:rsidR="00B01FCD" w:rsidRPr="00FB3A86" w:rsidSect="00C3377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B59119C" wp14:editId="208D186D">
                <wp:extent cx="5303520" cy="635"/>
                <wp:effectExtent l="13335" t="13335" r="17145" b="15240"/>
                <wp:docPr id="163115002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AFF40CB"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459B3173" w14:textId="7354EF03" w:rsidR="00B01FCD" w:rsidRDefault="00B01FCD" w:rsidP="00441B6F">
      <w:pPr>
        <w:pStyle w:val="AbstHead"/>
        <w:spacing w:after="0"/>
        <w:jc w:val="both"/>
        <w:rPr>
          <w:rFonts w:ascii="Arial" w:hAnsi="Arial" w:cs="Arial"/>
        </w:rPr>
      </w:pPr>
      <w:r w:rsidRPr="00FB3A86">
        <w:rPr>
          <w:rFonts w:ascii="Arial" w:hAnsi="Arial" w:cs="Arial"/>
        </w:rPr>
        <w:t>ABSTRACT</w:t>
      </w:r>
    </w:p>
    <w:p w14:paraId="6DC4E1D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08063BA2" w14:textId="77777777" w:rsidTr="001E44FE">
        <w:tc>
          <w:tcPr>
            <w:tcW w:w="9576" w:type="dxa"/>
            <w:shd w:val="clear" w:color="auto" w:fill="F2F2F2"/>
          </w:tcPr>
          <w:p w14:paraId="76D9C8C1" w14:textId="64AAA7B0" w:rsidR="000D1AF8" w:rsidRPr="000D1AF8" w:rsidRDefault="000D1AF8" w:rsidP="000D1AF8">
            <w:pPr>
              <w:pStyle w:val="Body"/>
              <w:spacing w:after="0"/>
              <w:rPr>
                <w:rFonts w:ascii="Arial" w:eastAsia="Calibri" w:hAnsi="Arial" w:cs="Arial"/>
                <w:sz w:val="22"/>
                <w:szCs w:val="24"/>
              </w:rPr>
            </w:pPr>
            <w:r w:rsidRPr="000D1AF8">
              <w:rPr>
                <w:rFonts w:ascii="Arial" w:eastAsia="Calibri" w:hAnsi="Arial" w:cs="Arial"/>
                <w:b/>
                <w:bCs/>
                <w:sz w:val="22"/>
                <w:szCs w:val="24"/>
              </w:rPr>
              <w:t>Aims:</w:t>
            </w:r>
            <w:r w:rsidRPr="000D1AF8">
              <w:rPr>
                <w:rFonts w:ascii="Arial" w:eastAsia="Calibri" w:hAnsi="Arial" w:cs="Arial"/>
                <w:sz w:val="22"/>
                <w:szCs w:val="24"/>
              </w:rPr>
              <w:t xml:space="preserve"> This study aimed to explore the lived experiences of high school student farmers in Northern Samar, Philippines, focusing on how they navigate their dual roles as learners and contributors to household agricultural labor, and how these roles influence their schooling, identity, and future aspirations.</w:t>
            </w:r>
          </w:p>
          <w:p w14:paraId="2C684EBA" w14:textId="6D378B94" w:rsidR="000D1AF8" w:rsidRPr="000D1AF8" w:rsidRDefault="000D1AF8" w:rsidP="000D1AF8">
            <w:pPr>
              <w:pStyle w:val="Body"/>
              <w:spacing w:after="0"/>
              <w:rPr>
                <w:rFonts w:ascii="Arial" w:eastAsia="Calibri" w:hAnsi="Arial" w:cs="Arial"/>
                <w:sz w:val="22"/>
                <w:szCs w:val="24"/>
              </w:rPr>
            </w:pPr>
            <w:r w:rsidRPr="000D1AF8">
              <w:rPr>
                <w:rFonts w:ascii="Arial" w:eastAsia="Calibri" w:hAnsi="Arial" w:cs="Arial"/>
                <w:b/>
                <w:bCs/>
                <w:sz w:val="22"/>
                <w:szCs w:val="24"/>
              </w:rPr>
              <w:t>Study Design:</w:t>
            </w:r>
            <w:r w:rsidRPr="000D1AF8">
              <w:rPr>
                <w:rFonts w:ascii="Arial" w:eastAsia="Calibri" w:hAnsi="Arial" w:cs="Arial"/>
                <w:sz w:val="22"/>
                <w:szCs w:val="24"/>
              </w:rPr>
              <w:t xml:space="preserve"> The study adopted qualitative research design using transcendental phenomenology.</w:t>
            </w:r>
          </w:p>
          <w:p w14:paraId="47AEC05D" w14:textId="366C661C" w:rsidR="000D1AF8" w:rsidRPr="000D1AF8" w:rsidRDefault="000D1AF8" w:rsidP="000D1AF8">
            <w:pPr>
              <w:pStyle w:val="Body"/>
              <w:spacing w:after="0"/>
              <w:rPr>
                <w:rFonts w:ascii="Arial" w:eastAsia="Calibri" w:hAnsi="Arial" w:cs="Arial"/>
                <w:sz w:val="22"/>
                <w:szCs w:val="24"/>
              </w:rPr>
            </w:pPr>
            <w:r w:rsidRPr="000D1AF8">
              <w:rPr>
                <w:rFonts w:ascii="Arial" w:eastAsia="Calibri" w:hAnsi="Arial" w:cs="Arial"/>
                <w:b/>
                <w:bCs/>
                <w:sz w:val="22"/>
                <w:szCs w:val="24"/>
              </w:rPr>
              <w:t>Place and Duration of Study:</w:t>
            </w:r>
            <w:r w:rsidRPr="000D1AF8">
              <w:rPr>
                <w:rFonts w:ascii="Arial" w:eastAsia="Calibri" w:hAnsi="Arial" w:cs="Arial"/>
                <w:sz w:val="22"/>
                <w:szCs w:val="24"/>
              </w:rPr>
              <w:t xml:space="preserve"> The research was conducted at </w:t>
            </w:r>
            <w:proofErr w:type="spellStart"/>
            <w:r w:rsidRPr="000D1AF8">
              <w:rPr>
                <w:rFonts w:ascii="Arial" w:eastAsia="Calibri" w:hAnsi="Arial" w:cs="Arial"/>
                <w:sz w:val="22"/>
                <w:szCs w:val="24"/>
              </w:rPr>
              <w:t>Catigbian</w:t>
            </w:r>
            <w:proofErr w:type="spellEnd"/>
            <w:r w:rsidRPr="000D1AF8">
              <w:rPr>
                <w:rFonts w:ascii="Arial" w:eastAsia="Calibri" w:hAnsi="Arial" w:cs="Arial"/>
                <w:sz w:val="22"/>
                <w:szCs w:val="24"/>
              </w:rPr>
              <w:t xml:space="preserve"> National High School, Northern Samar, Philippines, during the School Year 2025–2026.</w:t>
            </w:r>
          </w:p>
          <w:p w14:paraId="2F92A7C2" w14:textId="619A1373" w:rsidR="000D1AF8" w:rsidRPr="000D1AF8" w:rsidRDefault="000D1AF8" w:rsidP="000D1AF8">
            <w:pPr>
              <w:pStyle w:val="Body"/>
              <w:spacing w:after="0"/>
              <w:rPr>
                <w:rFonts w:ascii="Arial" w:eastAsia="Calibri" w:hAnsi="Arial" w:cs="Arial"/>
                <w:sz w:val="22"/>
                <w:szCs w:val="24"/>
              </w:rPr>
            </w:pPr>
            <w:r w:rsidRPr="000D1AF8">
              <w:rPr>
                <w:rFonts w:ascii="Arial" w:eastAsia="Calibri" w:hAnsi="Arial" w:cs="Arial"/>
                <w:b/>
                <w:bCs/>
                <w:sz w:val="22"/>
                <w:szCs w:val="24"/>
              </w:rPr>
              <w:t>Methodology:</w:t>
            </w:r>
            <w:r w:rsidRPr="000D1AF8">
              <w:rPr>
                <w:rFonts w:ascii="Arial" w:eastAsia="Calibri" w:hAnsi="Arial" w:cs="Arial"/>
                <w:sz w:val="22"/>
                <w:szCs w:val="24"/>
              </w:rPr>
              <w:t xml:space="preserve"> Twelve</w:t>
            </w:r>
            <w:r w:rsidR="00B34559">
              <w:rPr>
                <w:rFonts w:ascii="Arial" w:eastAsia="Calibri" w:hAnsi="Arial" w:cs="Arial"/>
                <w:sz w:val="22"/>
                <w:szCs w:val="24"/>
              </w:rPr>
              <w:t xml:space="preserve"> (12)</w:t>
            </w:r>
            <w:r w:rsidRPr="000D1AF8">
              <w:rPr>
                <w:rFonts w:ascii="Arial" w:eastAsia="Calibri" w:hAnsi="Arial" w:cs="Arial"/>
                <w:sz w:val="22"/>
                <w:szCs w:val="24"/>
              </w:rPr>
              <w:t xml:space="preserve"> high school students from Grades 7 to 10 who were actively involved in rice and coconut farming, along with their respective parents, were purposively selected. Participants were identified through class adviser records of frequent absences during planting and harvesting seasons, with parental confirmation of farm involvement. Data were gathered through in-depth, semi-structured interviews, parent-consented documentation, and field observations. Transcripts were analyzed systematically to extract significant statements, formulate meanings, cluster themes, and describe the shared essence of the phenomenon.</w:t>
            </w:r>
          </w:p>
          <w:p w14:paraId="0104DB13" w14:textId="6654B375" w:rsidR="000D1AF8" w:rsidRPr="000D1AF8" w:rsidRDefault="000D1AF8" w:rsidP="000D1AF8">
            <w:pPr>
              <w:pStyle w:val="Body"/>
              <w:spacing w:after="0"/>
              <w:rPr>
                <w:rFonts w:ascii="Arial" w:eastAsia="Calibri" w:hAnsi="Arial" w:cs="Arial"/>
                <w:sz w:val="22"/>
                <w:szCs w:val="24"/>
              </w:rPr>
            </w:pPr>
            <w:r w:rsidRPr="000D1AF8">
              <w:rPr>
                <w:rFonts w:ascii="Arial" w:eastAsia="Calibri" w:hAnsi="Arial" w:cs="Arial"/>
                <w:b/>
                <w:bCs/>
                <w:sz w:val="22"/>
                <w:szCs w:val="24"/>
              </w:rPr>
              <w:t>Results:</w:t>
            </w:r>
            <w:r w:rsidRPr="000D1AF8">
              <w:rPr>
                <w:rFonts w:ascii="Arial" w:eastAsia="Calibri" w:hAnsi="Arial" w:cs="Arial"/>
                <w:sz w:val="22"/>
                <w:szCs w:val="24"/>
              </w:rPr>
              <w:t xml:space="preserve"> Analysis revealed four major themes: (1) day-to-day experiences characterized by the constant negotiation between schooling and farming responsibilities; (2) difficulties in balancing roles, reflected in absenteeism, physical fatigue, and emotional strain; (3) meaning-making of dual identity, as students viewed themselves simultaneously as learners and family contributors; and (4) influence on educational goals and future, where farming-related hardships both constrained learning opportunities and fostered resilience, perseverance, and aspirations for socioeconomic upliftment. Despite academic disruptions, many students expressed sustained motivation to complete schooling as a pathway out of poverty.</w:t>
            </w:r>
          </w:p>
          <w:p w14:paraId="73B87FA8" w14:textId="5398D797" w:rsidR="00505F06" w:rsidRPr="000D1AF8" w:rsidRDefault="000D1AF8" w:rsidP="000D1AF8">
            <w:pPr>
              <w:pStyle w:val="Body"/>
              <w:spacing w:after="0"/>
              <w:rPr>
                <w:rFonts w:ascii="Arial" w:eastAsia="Calibri" w:hAnsi="Arial" w:cs="Arial"/>
                <w:sz w:val="22"/>
                <w:szCs w:val="24"/>
              </w:rPr>
            </w:pPr>
            <w:r w:rsidRPr="000D1AF8">
              <w:rPr>
                <w:rFonts w:ascii="Arial" w:eastAsia="Calibri" w:hAnsi="Arial" w:cs="Arial"/>
                <w:b/>
                <w:bCs/>
                <w:sz w:val="22"/>
                <w:szCs w:val="24"/>
              </w:rPr>
              <w:t xml:space="preserve">Conclusion: </w:t>
            </w:r>
            <w:r w:rsidRPr="000D1AF8">
              <w:rPr>
                <w:rFonts w:ascii="Arial" w:eastAsia="Calibri" w:hAnsi="Arial" w:cs="Arial"/>
                <w:sz w:val="22"/>
                <w:szCs w:val="24"/>
              </w:rPr>
              <w:t>Farming emerged as both a constraint and a motivating force in the educational lives of student farmers. The study highlights the paradoxical role of agricultural labor in shaping learners’ resilience, identity, and aspirations, underscoring the need for context-sensitive educational support for rural students balancing schooling and livelihood demands.</w:t>
            </w:r>
          </w:p>
        </w:tc>
      </w:tr>
    </w:tbl>
    <w:p w14:paraId="722A6308" w14:textId="77777777" w:rsidR="00636EB2" w:rsidRDefault="00636EB2" w:rsidP="00441B6F">
      <w:pPr>
        <w:pStyle w:val="Body"/>
        <w:spacing w:after="0"/>
        <w:rPr>
          <w:rFonts w:ascii="Arial" w:hAnsi="Arial" w:cs="Arial"/>
          <w:i/>
        </w:rPr>
      </w:pPr>
    </w:p>
    <w:p w14:paraId="5F26180D" w14:textId="751C2291" w:rsidR="00A24E7E" w:rsidRDefault="00FE136B" w:rsidP="00441B6F">
      <w:pPr>
        <w:pStyle w:val="Body"/>
        <w:spacing w:after="0"/>
        <w:rPr>
          <w:rFonts w:ascii="Arial" w:hAnsi="Arial" w:cs="Arial"/>
          <w:i/>
        </w:rPr>
      </w:pPr>
      <w:r w:rsidRPr="00FE136B">
        <w:rPr>
          <w:rFonts w:ascii="Arial" w:hAnsi="Arial" w:cs="Arial"/>
          <w:i/>
        </w:rPr>
        <w:t>Keywords: student farmers, lived experiences, dual roles, rural education, phenomenology, Northern Samar</w:t>
      </w:r>
    </w:p>
    <w:p w14:paraId="1AA23337" w14:textId="77777777" w:rsidR="0024282C" w:rsidRDefault="0024282C" w:rsidP="00441B6F">
      <w:pPr>
        <w:pStyle w:val="Body"/>
        <w:spacing w:after="0"/>
        <w:rPr>
          <w:rFonts w:ascii="Arial" w:hAnsi="Arial" w:cs="Arial"/>
          <w:i/>
          <w:sz w:val="18"/>
        </w:rPr>
      </w:pPr>
    </w:p>
    <w:p w14:paraId="5B938591" w14:textId="77777777" w:rsidR="00505F06" w:rsidRPr="00A24E7E" w:rsidRDefault="00505F06" w:rsidP="00441B6F">
      <w:pPr>
        <w:pStyle w:val="Body"/>
        <w:spacing w:after="0"/>
        <w:rPr>
          <w:rFonts w:ascii="Arial" w:hAnsi="Arial" w:cs="Arial"/>
          <w:i/>
        </w:rPr>
      </w:pPr>
    </w:p>
    <w:p w14:paraId="4577FB8B" w14:textId="4CD46A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26F9E49B" w14:textId="77777777" w:rsidR="00790ADA" w:rsidRPr="00FB3A86" w:rsidRDefault="00790ADA" w:rsidP="00441B6F">
      <w:pPr>
        <w:pStyle w:val="AbstHead"/>
        <w:spacing w:after="0"/>
        <w:jc w:val="both"/>
        <w:rPr>
          <w:rFonts w:ascii="Arial" w:hAnsi="Arial" w:cs="Arial"/>
        </w:rPr>
      </w:pPr>
    </w:p>
    <w:p w14:paraId="5CA72BE7" w14:textId="77777777" w:rsidR="000C12C7" w:rsidRDefault="000C12C7" w:rsidP="000C12C7">
      <w:pPr>
        <w:pStyle w:val="Body"/>
        <w:spacing w:after="0"/>
        <w:ind w:firstLine="720"/>
        <w:rPr>
          <w:rFonts w:ascii="Arial" w:hAnsi="Arial" w:cs="Arial"/>
        </w:rPr>
        <w:sectPr w:rsidR="000C12C7" w:rsidSect="00B123D0">
          <w:footerReference w:type="default" r:id="rId14"/>
          <w:type w:val="continuous"/>
          <w:pgSz w:w="12240" w:h="15840"/>
          <w:pgMar w:top="1440" w:right="2016" w:bottom="2016" w:left="2016" w:header="720" w:footer="1123" w:gutter="0"/>
          <w:cols w:space="720"/>
          <w:docGrid w:linePitch="272"/>
        </w:sectPr>
      </w:pPr>
    </w:p>
    <w:p w14:paraId="51A5A08C" w14:textId="77777777" w:rsidR="000C12C7" w:rsidRPr="000C12C7" w:rsidRDefault="000C12C7" w:rsidP="000C12C7">
      <w:pPr>
        <w:pStyle w:val="Body"/>
        <w:spacing w:after="0"/>
        <w:ind w:firstLine="720"/>
        <w:rPr>
          <w:rFonts w:ascii="Arial" w:hAnsi="Arial" w:cs="Arial"/>
        </w:rPr>
      </w:pPr>
      <w:r w:rsidRPr="000C12C7">
        <w:rPr>
          <w:rFonts w:ascii="Arial" w:hAnsi="Arial" w:cs="Arial"/>
        </w:rPr>
        <w:t xml:space="preserve">Agriculture remained a cornerstone of rural economies worldwide, sustaining food systems and providing livelihoods for millions of households. </w:t>
      </w:r>
      <w:r w:rsidRPr="000C12C7">
        <w:rPr>
          <w:rFonts w:ascii="Arial" w:hAnsi="Arial" w:cs="Arial"/>
        </w:rPr>
        <w:t xml:space="preserve">Despite its centrality, the sector continued to face persistent challenges, including poverty, climate change, and limited access to quality education. These </w:t>
      </w:r>
      <w:r w:rsidRPr="000C12C7">
        <w:rPr>
          <w:rFonts w:ascii="Arial" w:hAnsi="Arial" w:cs="Arial"/>
        </w:rPr>
        <w:lastRenderedPageBreak/>
        <w:t>pressures were most acutely experienced by rural youth, whose daily lives were often shaped by the competing demands of schooling and agricultural labor. Young people were widely recognized as indispensable to sustaining agricultural productivity, yet structural barriers frequently constrained their educational participation and long-term opportunities (Food and Agriculture Organization, 2020). This tension situated student farmers at the intersection of two critical global priorities: ensuring food security and advancing inclusive and equitable education, as emphasized in the United Nations Sustainable Development Goals on Zero Hunger (SDG 2) and Quality Education (SDG 4).</w:t>
      </w:r>
    </w:p>
    <w:p w14:paraId="41810141" w14:textId="77777777" w:rsidR="000C12C7" w:rsidRPr="000C12C7" w:rsidRDefault="000C12C7" w:rsidP="000C12C7">
      <w:pPr>
        <w:pStyle w:val="Body"/>
        <w:spacing w:after="0"/>
        <w:ind w:firstLine="720"/>
        <w:rPr>
          <w:rFonts w:ascii="Arial" w:hAnsi="Arial" w:cs="Arial"/>
        </w:rPr>
      </w:pPr>
      <w:r w:rsidRPr="000C12C7">
        <w:rPr>
          <w:rFonts w:ascii="Arial" w:hAnsi="Arial" w:cs="Arial"/>
        </w:rPr>
        <w:t>Across Asia, the dual responsibilities of children in farming households had long been documented. Students were often expected to assist in agricultural activities, particularly during planting and harvesting seasons, which directly interfered with school attendance, academic engagement, and physical well-being (</w:t>
      </w:r>
      <w:proofErr w:type="spellStart"/>
      <w:r w:rsidRPr="000C12C7">
        <w:rPr>
          <w:rFonts w:ascii="Arial" w:hAnsi="Arial" w:cs="Arial"/>
        </w:rPr>
        <w:t>Adefalu</w:t>
      </w:r>
      <w:proofErr w:type="spellEnd"/>
      <w:r w:rsidRPr="000C12C7">
        <w:rPr>
          <w:rFonts w:ascii="Arial" w:hAnsi="Arial" w:cs="Arial"/>
        </w:rPr>
        <w:t xml:space="preserve"> et al., 2021). At the same time, participation in farm work was shown to cultivate resilience, adaptability, and a strong sense of responsibility, contributing to personal and social development (Ali &amp; Gani, 2022). This duality—where agricultural labor simultaneously constrained and enriched educational experience—highlighted the complexity of student farmers’ lived realities and challenged deficit-oriented interpretations of child participation in agriculture.</w:t>
      </w:r>
    </w:p>
    <w:p w14:paraId="390E68F1" w14:textId="77777777" w:rsidR="000C12C7" w:rsidRPr="000C12C7" w:rsidRDefault="000C12C7" w:rsidP="000C12C7">
      <w:pPr>
        <w:pStyle w:val="Body"/>
        <w:spacing w:after="0"/>
        <w:ind w:firstLine="720"/>
        <w:rPr>
          <w:rFonts w:ascii="Arial" w:hAnsi="Arial" w:cs="Arial"/>
        </w:rPr>
      </w:pPr>
      <w:r w:rsidRPr="000C12C7">
        <w:rPr>
          <w:rFonts w:ascii="Arial" w:hAnsi="Arial" w:cs="Arial"/>
        </w:rPr>
        <w:t xml:space="preserve">In the Philippine context, agriculture remained a central economic and cultural pillar, with rice and coconut farming serving as critical sources of food security and rural livelihood (Philippine Statistics Authority [PSA], 2023). However, farming households were among the most economically vulnerable, facing unstable incomes, limited access to agricultural innovations, and repeated exposure to natural calamities. These structural conditions perpetuated intergenerational poverty and often compelled children to contribute labor to household survival while pursuing formal education (Reyes et </w:t>
      </w:r>
      <w:r w:rsidRPr="000C12C7">
        <w:rPr>
          <w:rFonts w:ascii="Arial" w:hAnsi="Arial" w:cs="Arial"/>
        </w:rPr>
        <w:t>al., 2021). Several Philippine studies had linked farm-related responsibilities to irregular school attendance, academic stress, and reduced classroom engagement. For instance, Villanueva et al. (2024) reported that pupils involved in farming experienced difficulty completing school requirements and sustaining focus in class, while teachers observed declining participation and learning continuity.</w:t>
      </w:r>
    </w:p>
    <w:p w14:paraId="458DA92F" w14:textId="77777777" w:rsidR="000C12C7" w:rsidRPr="000C12C7" w:rsidRDefault="000C12C7" w:rsidP="000C12C7">
      <w:pPr>
        <w:pStyle w:val="Body"/>
        <w:spacing w:after="0"/>
        <w:ind w:firstLine="720"/>
        <w:rPr>
          <w:rFonts w:ascii="Arial" w:hAnsi="Arial" w:cs="Arial"/>
        </w:rPr>
      </w:pPr>
      <w:r w:rsidRPr="000C12C7">
        <w:rPr>
          <w:rFonts w:ascii="Arial" w:hAnsi="Arial" w:cs="Arial"/>
        </w:rPr>
        <w:t xml:space="preserve">Beyond academic outcomes, other Philippine studies had emphasized the cultural and identity dimensions of agricultural labor. Jimenez (2020) found that in vegetable-farming households, farm work was embedded in children’s daily routines as a cultural practice rather than merely an economic necessity, shaping their understanding of responsibility and belonging. Similarly, </w:t>
      </w:r>
      <w:proofErr w:type="spellStart"/>
      <w:r w:rsidRPr="000C12C7">
        <w:rPr>
          <w:rFonts w:ascii="Arial" w:hAnsi="Arial" w:cs="Arial"/>
        </w:rPr>
        <w:t>Sabuelba</w:t>
      </w:r>
      <w:proofErr w:type="spellEnd"/>
      <w:r w:rsidRPr="000C12C7">
        <w:rPr>
          <w:rFonts w:ascii="Arial" w:hAnsi="Arial" w:cs="Arial"/>
        </w:rPr>
        <w:t xml:space="preserve"> (2023) noted that while high school students from farming families often demonstrated positive attitudes toward agricultural education, they also acknowledged persistent barriers such as limited resources, social stigma associated with farming, and conflicts between school schedules and farm obligations. These findings suggested that agricultural labor played a significant role in shaping students’ identities, aspirations, and perceptions of education.</w:t>
      </w:r>
    </w:p>
    <w:p w14:paraId="2EB36282" w14:textId="77777777" w:rsidR="000C12C7" w:rsidRPr="000C12C7" w:rsidRDefault="000C12C7" w:rsidP="000C12C7">
      <w:pPr>
        <w:pStyle w:val="Body"/>
        <w:spacing w:after="0"/>
        <w:ind w:firstLine="720"/>
        <w:rPr>
          <w:rFonts w:ascii="Arial" w:hAnsi="Arial" w:cs="Arial"/>
        </w:rPr>
      </w:pPr>
      <w:r w:rsidRPr="000C12C7">
        <w:rPr>
          <w:rFonts w:ascii="Arial" w:hAnsi="Arial" w:cs="Arial"/>
        </w:rPr>
        <w:t xml:space="preserve">In provinces such as Northern Samar, where rice and coconut farming dominated both the economy and cultural life, these dynamics were especially pronounced. Farming was not only a means of survival but also a way of life transmitted across generations. For students enrolled in </w:t>
      </w:r>
      <w:proofErr w:type="spellStart"/>
      <w:r w:rsidRPr="000C12C7">
        <w:rPr>
          <w:rFonts w:ascii="Arial" w:hAnsi="Arial" w:cs="Arial"/>
        </w:rPr>
        <w:t>Catigbian</w:t>
      </w:r>
      <w:proofErr w:type="spellEnd"/>
      <w:r w:rsidRPr="000C12C7">
        <w:rPr>
          <w:rFonts w:ascii="Arial" w:hAnsi="Arial" w:cs="Arial"/>
        </w:rPr>
        <w:t xml:space="preserve"> National High School, daily routines frequently extended beyond the classroom to include physically demanding farm work shaped by seasonal cycles and family expectations. Despite the prevalence of such experiences, the voices of high school student farmers in this region had remained largely absent from educational research. Existing studies tended to emphasize observable indicators—such as attendance, academic performance, or attitudes toward agriculture—while offering limited insight into how students </w:t>
      </w:r>
      <w:r w:rsidRPr="000C12C7">
        <w:rPr>
          <w:rFonts w:ascii="Arial" w:hAnsi="Arial" w:cs="Arial"/>
        </w:rPr>
        <w:lastRenderedPageBreak/>
        <w:t>themselves interpreted and gave meaning to their dual roles.</w:t>
      </w:r>
    </w:p>
    <w:p w14:paraId="78D80547" w14:textId="77777777" w:rsidR="000C12C7" w:rsidRPr="000C12C7" w:rsidRDefault="000C12C7" w:rsidP="000C12C7">
      <w:pPr>
        <w:pStyle w:val="Body"/>
        <w:spacing w:after="0"/>
        <w:ind w:firstLine="720"/>
        <w:rPr>
          <w:rFonts w:ascii="Arial" w:hAnsi="Arial" w:cs="Arial"/>
        </w:rPr>
      </w:pPr>
      <w:r w:rsidRPr="000C12C7">
        <w:rPr>
          <w:rFonts w:ascii="Arial" w:hAnsi="Arial" w:cs="Arial"/>
        </w:rPr>
        <w:t>This gap underscored the need for qualitative inquiry that moved beyond surface-level outcomes to illuminate the lived experiences of student farmers. Phenomenology, as articulated by Moustakas (1994), offered a methodological lens for uncovering the essence of experience by privileging participants’ perspectives and suspending researcher assumptions. By focusing on meaning-making rather than measurement, phenomenological research enabled a deeper understanding of how students negotiated competing demands, constructed identity, and sustained aspirations within contexts of structural constraint.</w:t>
      </w:r>
    </w:p>
    <w:p w14:paraId="0D0EAEF9" w14:textId="77777777" w:rsidR="000C12C7" w:rsidRPr="000C12C7" w:rsidRDefault="000C12C7" w:rsidP="000C12C7">
      <w:pPr>
        <w:pStyle w:val="Body"/>
        <w:spacing w:after="0"/>
        <w:ind w:firstLine="720"/>
        <w:rPr>
          <w:rFonts w:ascii="Arial" w:hAnsi="Arial" w:cs="Arial"/>
        </w:rPr>
      </w:pPr>
      <w:r w:rsidRPr="000C12C7">
        <w:rPr>
          <w:rFonts w:ascii="Arial" w:hAnsi="Arial" w:cs="Arial"/>
        </w:rPr>
        <w:t xml:space="preserve">Guided by this perspective, the present study explored the lived experiences of high school student farmers in </w:t>
      </w:r>
      <w:proofErr w:type="spellStart"/>
      <w:r w:rsidRPr="000C12C7">
        <w:rPr>
          <w:rFonts w:ascii="Arial" w:hAnsi="Arial" w:cs="Arial"/>
        </w:rPr>
        <w:t>Catigbian</w:t>
      </w:r>
      <w:proofErr w:type="spellEnd"/>
      <w:r w:rsidRPr="000C12C7">
        <w:rPr>
          <w:rFonts w:ascii="Arial" w:hAnsi="Arial" w:cs="Arial"/>
        </w:rPr>
        <w:t xml:space="preserve"> National High School, Northern Samar. It examined how students navigated daily life in rice and coconut farming households, how they experienced and managed the challenges </w:t>
      </w:r>
      <w:r w:rsidRPr="000C12C7">
        <w:rPr>
          <w:rFonts w:ascii="Arial" w:hAnsi="Arial" w:cs="Arial"/>
        </w:rPr>
        <w:t>of balancing schooling and agricultural labor, how they made sense of their dual identities as learners and family contributors, and how farming shaped their educational goals and visions for the future. By foregrounding students’ voices, the study responded directly to gaps in the literature that called for context-sensitive, learner-centered accounts of rural education.</w:t>
      </w:r>
    </w:p>
    <w:p w14:paraId="144C260C" w14:textId="77777777" w:rsidR="000C12C7" w:rsidRDefault="000C12C7" w:rsidP="000C12C7">
      <w:pPr>
        <w:pStyle w:val="Body"/>
        <w:spacing w:after="0"/>
        <w:ind w:firstLine="720"/>
        <w:rPr>
          <w:rFonts w:ascii="Arial" w:hAnsi="Arial" w:cs="Arial"/>
        </w:rPr>
        <w:sectPr w:rsidR="000C12C7" w:rsidSect="00E3026B">
          <w:type w:val="continuous"/>
          <w:pgSz w:w="12240" w:h="15840"/>
          <w:pgMar w:top="1440" w:right="2016" w:bottom="2016" w:left="2016" w:header="720" w:footer="1123" w:gutter="0"/>
          <w:cols w:num="2" w:space="720"/>
          <w:docGrid w:linePitch="272"/>
        </w:sectPr>
      </w:pPr>
      <w:r w:rsidRPr="000C12C7">
        <w:rPr>
          <w:rFonts w:ascii="Arial" w:hAnsi="Arial" w:cs="Arial"/>
        </w:rPr>
        <w:t>Ultimately, this research contributed to a more nuanced understanding of rural schooling by recognizing both vulnerability and agency among student farmers. The findings were intended to inform educational practice and policy by strengthening school–community linkages, supporting inclusive and responsive learning environments, and aligning educational interventions with the socio-economic realities of farming communities. In doing so, the study advanced scholarly discussions on rural education while contributing locally grounded evidence to broader efforts aimed at sustainable development and educational equity.</w:t>
      </w:r>
      <w:r w:rsidR="00B95236" w:rsidRPr="00B95236">
        <w:rPr>
          <w:rFonts w:ascii="Arial" w:hAnsi="Arial" w:cs="Arial"/>
        </w:rPr>
        <w:t xml:space="preserve"> </w:t>
      </w:r>
    </w:p>
    <w:p w14:paraId="5BC3D15E" w14:textId="539EE26A" w:rsidR="00B95236" w:rsidRDefault="00B95236" w:rsidP="000C12C7">
      <w:pPr>
        <w:pStyle w:val="Body"/>
        <w:spacing w:after="0"/>
        <w:ind w:firstLine="720"/>
        <w:rPr>
          <w:rFonts w:ascii="Arial" w:hAnsi="Arial" w:cs="Arial"/>
        </w:rPr>
      </w:pPr>
    </w:p>
    <w:p w14:paraId="03C621F4" w14:textId="1B6EE82F" w:rsidR="00B01FCD" w:rsidRDefault="00B01FCD" w:rsidP="00441B6F">
      <w:pPr>
        <w:pStyle w:val="Body"/>
        <w:spacing w:after="0"/>
        <w:rPr>
          <w:rFonts w:ascii="Arial" w:hAnsi="Arial" w:cs="Arial"/>
        </w:rPr>
      </w:pPr>
    </w:p>
    <w:p w14:paraId="266C768B" w14:textId="2B73C62A"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p>
    <w:p w14:paraId="2A0C70EA" w14:textId="77777777" w:rsidR="00790ADA" w:rsidRPr="00FB3A86" w:rsidRDefault="00790ADA" w:rsidP="00441B6F">
      <w:pPr>
        <w:pStyle w:val="AbstHead"/>
        <w:spacing w:after="0"/>
        <w:jc w:val="both"/>
        <w:rPr>
          <w:rFonts w:ascii="Arial" w:hAnsi="Arial" w:cs="Arial"/>
        </w:rPr>
      </w:pPr>
    </w:p>
    <w:p w14:paraId="7F7FCBD5" w14:textId="77777777" w:rsidR="00A7686D" w:rsidRDefault="00A7686D" w:rsidP="00A7686D">
      <w:pPr>
        <w:pStyle w:val="Body"/>
        <w:spacing w:after="0"/>
        <w:ind w:firstLine="720"/>
        <w:rPr>
          <w:rFonts w:ascii="Arial" w:hAnsi="Arial" w:cs="Arial"/>
        </w:rPr>
        <w:sectPr w:rsidR="00A7686D" w:rsidSect="00E3026B">
          <w:type w:val="continuous"/>
          <w:pgSz w:w="12240" w:h="15840"/>
          <w:pgMar w:top="1440" w:right="2016" w:bottom="2016" w:left="2016" w:header="720" w:footer="1123" w:gutter="0"/>
          <w:cols w:space="720"/>
          <w:docGrid w:linePitch="272"/>
        </w:sectPr>
      </w:pPr>
    </w:p>
    <w:p w14:paraId="3A8FFF04" w14:textId="77777777" w:rsidR="00A7686D" w:rsidRPr="00A7686D" w:rsidRDefault="00A7686D" w:rsidP="00A7686D">
      <w:pPr>
        <w:pStyle w:val="Body"/>
        <w:spacing w:after="0"/>
        <w:ind w:firstLine="720"/>
        <w:rPr>
          <w:rFonts w:ascii="Arial" w:hAnsi="Arial" w:cs="Arial"/>
        </w:rPr>
      </w:pPr>
      <w:r w:rsidRPr="00A7686D">
        <w:rPr>
          <w:rFonts w:ascii="Arial" w:hAnsi="Arial" w:cs="Arial"/>
        </w:rPr>
        <w:t xml:space="preserve">This study employed a qualitative research design grounded in transcendental phenomenology to examine the lived experiences of high school student farmers in </w:t>
      </w:r>
      <w:proofErr w:type="spellStart"/>
      <w:r w:rsidRPr="00A7686D">
        <w:rPr>
          <w:rFonts w:ascii="Arial" w:hAnsi="Arial" w:cs="Arial"/>
        </w:rPr>
        <w:t>Catigbian</w:t>
      </w:r>
      <w:proofErr w:type="spellEnd"/>
      <w:r w:rsidRPr="00A7686D">
        <w:rPr>
          <w:rFonts w:ascii="Arial" w:hAnsi="Arial" w:cs="Arial"/>
        </w:rPr>
        <w:t xml:space="preserve"> National High School, Northern Samar. The inquiry was theoretically situated within Bronfenbrenner’s Ecological Systems Theory (1979), which framed students’ experiences as shaped by interacting systems including the family, school, farm environment, and broader socio-economic and cultural contexts. This ecological perspective was complemented by Freire’s Critical Pedagogy (1970), which emphasized learners’ critical engagement with their social realities, and Bandura’s Social Cognitive Theory (1986), which explained how agency, behavior, and environmental influences reciprocally shaped students’ coping strategies, resilience, and self-efficacy. Together, </w:t>
      </w:r>
      <w:r w:rsidRPr="00A7686D">
        <w:rPr>
          <w:rFonts w:ascii="Arial" w:hAnsi="Arial" w:cs="Arial"/>
        </w:rPr>
        <w:t>these frameworks provided an interpretive lens for understanding how student farmers constructed meaning around their dual roles as learners and contributors to household agricultural labor.</w:t>
      </w:r>
    </w:p>
    <w:p w14:paraId="78F4B1B3" w14:textId="77777777" w:rsidR="00A7686D" w:rsidRPr="00A7686D" w:rsidRDefault="00A7686D" w:rsidP="00A7686D">
      <w:pPr>
        <w:pStyle w:val="Body"/>
        <w:spacing w:after="0"/>
        <w:ind w:firstLine="720"/>
        <w:rPr>
          <w:rFonts w:ascii="Arial" w:hAnsi="Arial" w:cs="Arial"/>
        </w:rPr>
      </w:pPr>
      <w:r w:rsidRPr="00A7686D">
        <w:rPr>
          <w:rFonts w:ascii="Arial" w:hAnsi="Arial" w:cs="Arial"/>
        </w:rPr>
        <w:t xml:space="preserve">The study followed Moustakas’ (1994) transcendental phenomenological approach, which sought to uncover the essence of a phenomenon through systematic reflection on participants’ lived experiences. The researcher engaged in </w:t>
      </w:r>
      <w:proofErr w:type="spellStart"/>
      <w:r w:rsidRPr="00A7686D">
        <w:rPr>
          <w:rFonts w:ascii="Arial" w:hAnsi="Arial" w:cs="Arial"/>
        </w:rPr>
        <w:t>epoche</w:t>
      </w:r>
      <w:proofErr w:type="spellEnd"/>
      <w:r w:rsidRPr="00A7686D">
        <w:rPr>
          <w:rFonts w:ascii="Arial" w:hAnsi="Arial" w:cs="Arial"/>
        </w:rPr>
        <w:t xml:space="preserve"> or bracketing to consciously suspend prior assumptions related to rural education and farming, allowing meanings to emerge inductively from participants’ accounts. The focus of the inquiry was on how students experienced and interpreted the demands of schooling and farm work, rather than on measuring academic outcomes or economic indicators. As such, the study emphasized depth of </w:t>
      </w:r>
      <w:r w:rsidRPr="00A7686D">
        <w:rPr>
          <w:rFonts w:ascii="Arial" w:hAnsi="Arial" w:cs="Arial"/>
        </w:rPr>
        <w:lastRenderedPageBreak/>
        <w:t>understanding and analytic insight over empirical generalization.</w:t>
      </w:r>
    </w:p>
    <w:p w14:paraId="0F74AB91" w14:textId="77777777" w:rsidR="00A7686D" w:rsidRPr="00A7686D" w:rsidRDefault="00A7686D" w:rsidP="00A7686D">
      <w:pPr>
        <w:pStyle w:val="Body"/>
        <w:spacing w:after="0"/>
        <w:ind w:firstLine="720"/>
        <w:rPr>
          <w:rFonts w:ascii="Arial" w:hAnsi="Arial" w:cs="Arial"/>
        </w:rPr>
      </w:pPr>
      <w:r w:rsidRPr="00A7686D">
        <w:rPr>
          <w:rFonts w:ascii="Arial" w:hAnsi="Arial" w:cs="Arial"/>
        </w:rPr>
        <w:t>Participants were selected using purposive sampling consistent with phenomenological research conventions (Moustakas, 1994). The sample comprised twelve high school students from Grades 7 to 10 who were enrolled during the School Year 2025–2026 and were actively involved in rice and coconut farming, along with their respective parents. Students were identified with the assistance of class advisers who documented frequent absences during planting and harvesting seasons, which were subsequently confirmed by parents as farm-related. Parents were included as contextual informants to illuminate household expectations, livelihood dependence on agriculture, and perceptions of students’ educational engagement. The sample size aligned with Creswell’s (2018) recommended range for phenomenological studies and was sufficient to achieve data saturation.</w:t>
      </w:r>
    </w:p>
    <w:p w14:paraId="6CED00E6" w14:textId="77777777" w:rsidR="00A7686D" w:rsidRPr="00A7686D" w:rsidRDefault="00A7686D" w:rsidP="00A7686D">
      <w:pPr>
        <w:pStyle w:val="Body"/>
        <w:spacing w:after="0"/>
        <w:ind w:firstLine="720"/>
        <w:rPr>
          <w:rFonts w:ascii="Arial" w:hAnsi="Arial" w:cs="Arial"/>
        </w:rPr>
      </w:pPr>
      <w:r w:rsidRPr="00A7686D">
        <w:rPr>
          <w:rFonts w:ascii="Arial" w:hAnsi="Arial" w:cs="Arial"/>
        </w:rPr>
        <w:t>Data were generated primarily through in-depth, semi-structured interviews conducted separately with students and parents. Interview prompts explored daily routines, challenges in balancing school and farm work, identity formation, aspirations, and coping strategies. To enhance contextual richness, photographic documentation was used as a supplementary data source, with informed consent, capturing students engaged in farming activities. These images served as elicitation tools during interviews and supported deeper reflection. Data collection took place in natural settings, including school premises and community farms, to preserve ecological validity. All interviews were audio-recorded, transcribed verbatim, and supplemented with detailed field notes.</w:t>
      </w:r>
    </w:p>
    <w:p w14:paraId="02922868" w14:textId="77777777" w:rsidR="00A7686D" w:rsidRPr="00A7686D" w:rsidRDefault="00A7686D" w:rsidP="00A7686D">
      <w:pPr>
        <w:pStyle w:val="Body"/>
        <w:spacing w:after="0"/>
        <w:ind w:firstLine="720"/>
        <w:rPr>
          <w:rFonts w:ascii="Arial" w:hAnsi="Arial" w:cs="Arial"/>
        </w:rPr>
      </w:pPr>
      <w:r w:rsidRPr="00A7686D">
        <w:rPr>
          <w:rFonts w:ascii="Arial" w:hAnsi="Arial" w:cs="Arial"/>
        </w:rPr>
        <w:t xml:space="preserve">Ethical rigor was maintained throughout the study in accordance with Department of Education research guidelines and international qualitative research standards. The research protocol </w:t>
      </w:r>
      <w:r w:rsidRPr="00A7686D">
        <w:rPr>
          <w:rFonts w:ascii="Arial" w:hAnsi="Arial" w:cs="Arial"/>
        </w:rPr>
        <w:t>received approval from the Division Research Committee, Division Research Coordinator, Schools Division Superintendent, District Supervisor, and school head. Informed consent was obtained from parents, and assent was secured from student participants. Confidentiality was ensured through the use of pseudonyms and secure data storage, and participation remained voluntary throughout the research process.</w:t>
      </w:r>
    </w:p>
    <w:p w14:paraId="6CF531B5" w14:textId="77777777" w:rsidR="00A7686D" w:rsidRPr="00A7686D" w:rsidRDefault="00A7686D" w:rsidP="00A7686D">
      <w:pPr>
        <w:pStyle w:val="Body"/>
        <w:spacing w:after="0"/>
        <w:ind w:firstLine="720"/>
        <w:rPr>
          <w:rFonts w:ascii="Arial" w:hAnsi="Arial" w:cs="Arial"/>
        </w:rPr>
      </w:pPr>
      <w:r w:rsidRPr="00A7686D">
        <w:rPr>
          <w:rFonts w:ascii="Arial" w:hAnsi="Arial" w:cs="Arial"/>
        </w:rPr>
        <w:t>Data analysis followed Colaizzi’s (1978) phenomenological method, involving repeated immersion in the transcripts, extraction of significant statements, formulation of meanings, and clustering of themes that reflected shared patterns across participants’ accounts. An exhaustive description of the phenomenon was constructed and distilled into a fundamental structure representing the essence of being a student farmer balancing educational and agricultural responsibilities.</w:t>
      </w:r>
    </w:p>
    <w:p w14:paraId="16D7C061" w14:textId="0B4664D4" w:rsidR="00A03B96" w:rsidRDefault="00A7686D" w:rsidP="00A7686D">
      <w:pPr>
        <w:pStyle w:val="Body"/>
        <w:spacing w:after="0"/>
        <w:ind w:firstLine="720"/>
        <w:rPr>
          <w:rFonts w:ascii="Arial" w:hAnsi="Arial" w:cs="Arial"/>
        </w:rPr>
      </w:pPr>
      <w:r w:rsidRPr="00A7686D">
        <w:rPr>
          <w:rFonts w:ascii="Arial" w:hAnsi="Arial" w:cs="Arial"/>
        </w:rPr>
        <w:t>Trustworthiness was established following the criteria of credibility, dependability, confirmability, and transferability. Credibility was enhanced through prolonged engagement in the field, triangulation of student interviews, parent accounts, and photographic documentation, and member checking, whereby participants reviewed and validated the thematic descriptions. Dependability was addressed by maintaining a clear audit trail of data collection procedures, analytic decisions, and reflexive notes. Confirmability was supported through systematic bracketing and the use of verbatim excerpts to ground interpretations in participants’ accounts. Transferability was strengthened by providing thick, contextualized descriptions of the research setting, participants, and farming practices, allowing readers to assess the applicability of findings to similar rural and agricultural contexts.</w:t>
      </w:r>
    </w:p>
    <w:p w14:paraId="64BBAEB3" w14:textId="77777777" w:rsidR="00A7686D" w:rsidRDefault="00A7686D" w:rsidP="00441B6F">
      <w:pPr>
        <w:pStyle w:val="Body"/>
        <w:spacing w:after="0"/>
        <w:rPr>
          <w:rFonts w:ascii="Arial" w:hAnsi="Arial" w:cs="Arial"/>
        </w:rPr>
        <w:sectPr w:rsidR="00A7686D" w:rsidSect="00A7686D">
          <w:type w:val="continuous"/>
          <w:pgSz w:w="12240" w:h="15840"/>
          <w:pgMar w:top="1440" w:right="2016" w:bottom="2016" w:left="2016" w:header="720" w:footer="1123" w:gutter="0"/>
          <w:cols w:num="2" w:space="720"/>
          <w:docGrid w:linePitch="272"/>
        </w:sectPr>
      </w:pPr>
    </w:p>
    <w:p w14:paraId="6DFC046E" w14:textId="77777777" w:rsidR="00A03B96" w:rsidRDefault="00A03B96" w:rsidP="00441B6F">
      <w:pPr>
        <w:pStyle w:val="Body"/>
        <w:spacing w:after="0"/>
        <w:rPr>
          <w:rFonts w:ascii="Arial" w:hAnsi="Arial" w:cs="Arial"/>
        </w:rPr>
      </w:pPr>
    </w:p>
    <w:p w14:paraId="7842DCD4" w14:textId="77777777" w:rsidR="00A03B96" w:rsidRDefault="00A03B96" w:rsidP="00441B6F">
      <w:pPr>
        <w:pStyle w:val="Body"/>
        <w:spacing w:after="0"/>
        <w:rPr>
          <w:rFonts w:ascii="Arial" w:hAnsi="Arial" w:cs="Arial"/>
        </w:rPr>
      </w:pPr>
    </w:p>
    <w:p w14:paraId="22025552" w14:textId="77777777"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4E8FF425" w14:textId="77777777" w:rsidR="00790ADA" w:rsidRPr="00FB3A86" w:rsidRDefault="00790ADA" w:rsidP="00441B6F">
      <w:pPr>
        <w:pStyle w:val="Head1"/>
        <w:spacing w:after="0"/>
        <w:jc w:val="both"/>
        <w:rPr>
          <w:rFonts w:ascii="Arial" w:hAnsi="Arial" w:cs="Arial"/>
        </w:rPr>
      </w:pPr>
    </w:p>
    <w:p w14:paraId="69C09881" w14:textId="77777777" w:rsidR="00334B48" w:rsidRPr="008B539D" w:rsidRDefault="00334B48" w:rsidP="00334B48">
      <w:pPr>
        <w:pStyle w:val="Body"/>
        <w:ind w:firstLine="720"/>
        <w:rPr>
          <w:rFonts w:ascii="Arial" w:hAnsi="Arial" w:cs="Arial"/>
          <w:b/>
          <w:bCs/>
          <w:u w:val="single"/>
        </w:rPr>
      </w:pPr>
      <w:r w:rsidRPr="008B539D">
        <w:rPr>
          <w:rFonts w:ascii="Arial" w:hAnsi="Arial" w:cs="Arial"/>
          <w:b/>
          <w:bCs/>
          <w:u w:val="single"/>
        </w:rPr>
        <w:t>Day-to-Day Experiences of Student Farmers</w:t>
      </w:r>
    </w:p>
    <w:p w14:paraId="388CDCBB" w14:textId="77777777" w:rsidR="0077044C" w:rsidRDefault="0077044C" w:rsidP="00DD5230">
      <w:pPr>
        <w:pStyle w:val="Body"/>
        <w:spacing w:after="0"/>
        <w:ind w:firstLine="720"/>
        <w:rPr>
          <w:rFonts w:ascii="Arial" w:hAnsi="Arial" w:cs="Arial"/>
          <w:lang w:val="en-PH"/>
        </w:rPr>
        <w:sectPr w:rsidR="0077044C" w:rsidSect="00E3026B">
          <w:type w:val="continuous"/>
          <w:pgSz w:w="12240" w:h="15840"/>
          <w:pgMar w:top="1440" w:right="2016" w:bottom="2016" w:left="2016" w:header="720" w:footer="1123" w:gutter="0"/>
          <w:cols w:space="720"/>
          <w:docGrid w:linePitch="272"/>
        </w:sectPr>
      </w:pPr>
    </w:p>
    <w:p w14:paraId="233BD5D9" w14:textId="77777777" w:rsidR="00DD5230" w:rsidRPr="00DD5230" w:rsidRDefault="00DD5230" w:rsidP="00DD5230">
      <w:pPr>
        <w:pStyle w:val="Body"/>
        <w:spacing w:after="0"/>
        <w:ind w:firstLine="720"/>
        <w:rPr>
          <w:rFonts w:ascii="Arial" w:hAnsi="Arial" w:cs="Arial"/>
          <w:lang w:val="en-PH"/>
        </w:rPr>
      </w:pPr>
      <w:r w:rsidRPr="00DD5230">
        <w:rPr>
          <w:rFonts w:ascii="Arial" w:hAnsi="Arial" w:cs="Arial"/>
          <w:lang w:val="en-PH"/>
        </w:rPr>
        <w:t>The findings indicated that the day-to-day lives of student farmers were shaped by the continuous negotiation between academic responsibilities and agricultural labor. Participants consistently described routines in which farm work frequently displaced school-related tasks, resulting in disrupted learning activities such as incomplete assignments and limited study time (</w:t>
      </w:r>
      <w:r w:rsidRPr="00DD5230">
        <w:rPr>
          <w:rFonts w:ascii="Arial" w:hAnsi="Arial" w:cs="Arial"/>
          <w:i/>
          <w:iCs/>
          <w:lang w:val="en-PH"/>
        </w:rPr>
        <w:t>“</w:t>
      </w:r>
      <w:proofErr w:type="spellStart"/>
      <w:r w:rsidRPr="00DD5230">
        <w:rPr>
          <w:rFonts w:ascii="Arial" w:hAnsi="Arial" w:cs="Arial"/>
          <w:i/>
          <w:iCs/>
          <w:lang w:val="en-PH"/>
        </w:rPr>
        <w:t>Minsan</w:t>
      </w:r>
      <w:proofErr w:type="spellEnd"/>
      <w:r w:rsidRPr="00DD5230">
        <w:rPr>
          <w:rFonts w:ascii="Arial" w:hAnsi="Arial" w:cs="Arial"/>
          <w:i/>
          <w:iCs/>
          <w:lang w:val="en-PH"/>
        </w:rPr>
        <w:t xml:space="preserve"> </w:t>
      </w:r>
      <w:proofErr w:type="spellStart"/>
      <w:r w:rsidRPr="00DD5230">
        <w:rPr>
          <w:rFonts w:ascii="Arial" w:hAnsi="Arial" w:cs="Arial"/>
          <w:i/>
          <w:iCs/>
          <w:lang w:val="en-PH"/>
        </w:rPr>
        <w:t>kapag</w:t>
      </w:r>
      <w:proofErr w:type="spellEnd"/>
      <w:r w:rsidRPr="00DD5230">
        <w:rPr>
          <w:rFonts w:ascii="Arial" w:hAnsi="Arial" w:cs="Arial"/>
          <w:i/>
          <w:iCs/>
          <w:lang w:val="en-PH"/>
        </w:rPr>
        <w:t xml:space="preserve"> </w:t>
      </w:r>
      <w:proofErr w:type="spellStart"/>
      <w:r w:rsidRPr="00DD5230">
        <w:rPr>
          <w:rFonts w:ascii="Arial" w:hAnsi="Arial" w:cs="Arial"/>
          <w:i/>
          <w:iCs/>
          <w:lang w:val="en-PH"/>
        </w:rPr>
        <w:t>meron</w:t>
      </w:r>
      <w:proofErr w:type="spellEnd"/>
      <w:r w:rsidRPr="00DD5230">
        <w:rPr>
          <w:rFonts w:ascii="Arial" w:hAnsi="Arial" w:cs="Arial"/>
          <w:i/>
          <w:iCs/>
          <w:lang w:val="en-PH"/>
        </w:rPr>
        <w:t xml:space="preserve"> may assignment </w:t>
      </w:r>
      <w:proofErr w:type="spellStart"/>
      <w:r w:rsidRPr="00DD5230">
        <w:rPr>
          <w:rFonts w:ascii="Arial" w:hAnsi="Arial" w:cs="Arial"/>
          <w:i/>
          <w:iCs/>
          <w:lang w:val="en-PH"/>
        </w:rPr>
        <w:t>sa</w:t>
      </w:r>
      <w:proofErr w:type="spellEnd"/>
      <w:r w:rsidRPr="00DD5230">
        <w:rPr>
          <w:rFonts w:ascii="Arial" w:hAnsi="Arial" w:cs="Arial"/>
          <w:i/>
          <w:iCs/>
          <w:lang w:val="en-PH"/>
        </w:rPr>
        <w:t xml:space="preserve"> school </w:t>
      </w:r>
      <w:proofErr w:type="spellStart"/>
      <w:r w:rsidRPr="00DD5230">
        <w:rPr>
          <w:rFonts w:ascii="Arial" w:hAnsi="Arial" w:cs="Arial"/>
          <w:i/>
          <w:iCs/>
          <w:lang w:val="en-PH"/>
        </w:rPr>
        <w:t>hindi</w:t>
      </w:r>
      <w:proofErr w:type="spellEnd"/>
      <w:r w:rsidRPr="00DD5230">
        <w:rPr>
          <w:rFonts w:ascii="Arial" w:hAnsi="Arial" w:cs="Arial"/>
          <w:i/>
          <w:iCs/>
          <w:lang w:val="en-PH"/>
        </w:rPr>
        <w:t xml:space="preserve"> ko </w:t>
      </w:r>
      <w:proofErr w:type="spellStart"/>
      <w:r w:rsidRPr="00DD5230">
        <w:rPr>
          <w:rFonts w:ascii="Arial" w:hAnsi="Arial" w:cs="Arial"/>
          <w:i/>
          <w:iCs/>
          <w:lang w:val="en-PH"/>
        </w:rPr>
        <w:t>nagagawa</w:t>
      </w:r>
      <w:proofErr w:type="spellEnd"/>
      <w:r w:rsidRPr="00DD5230">
        <w:rPr>
          <w:rFonts w:ascii="Arial" w:hAnsi="Arial" w:cs="Arial"/>
          <w:i/>
          <w:iCs/>
          <w:lang w:val="en-PH"/>
        </w:rPr>
        <w:t>”</w:t>
      </w:r>
      <w:r w:rsidRPr="00DD5230">
        <w:rPr>
          <w:rFonts w:ascii="Arial" w:hAnsi="Arial" w:cs="Arial"/>
          <w:lang w:val="en-PH"/>
        </w:rPr>
        <w:t xml:space="preserve"> [Sometimes when there are school assignments, I am unable to do them]). At the same time, farming was understood as an economic necessity, as students’ labor directly contributed to household food security (</w:t>
      </w:r>
      <w:r w:rsidRPr="00DD5230">
        <w:rPr>
          <w:rFonts w:ascii="Arial" w:hAnsi="Arial" w:cs="Arial"/>
          <w:i/>
          <w:iCs/>
          <w:lang w:val="en-PH"/>
        </w:rPr>
        <w:t>“</w:t>
      </w:r>
      <w:proofErr w:type="spellStart"/>
      <w:r w:rsidRPr="00DD5230">
        <w:rPr>
          <w:rFonts w:ascii="Arial" w:hAnsi="Arial" w:cs="Arial"/>
          <w:i/>
          <w:iCs/>
          <w:lang w:val="en-PH"/>
        </w:rPr>
        <w:t>Nakakabili</w:t>
      </w:r>
      <w:proofErr w:type="spellEnd"/>
      <w:r w:rsidRPr="00DD5230">
        <w:rPr>
          <w:rFonts w:ascii="Arial" w:hAnsi="Arial" w:cs="Arial"/>
          <w:i/>
          <w:iCs/>
          <w:lang w:val="en-PH"/>
        </w:rPr>
        <w:t xml:space="preserve"> po kami </w:t>
      </w:r>
      <w:proofErr w:type="spellStart"/>
      <w:r w:rsidRPr="00DD5230">
        <w:rPr>
          <w:rFonts w:ascii="Arial" w:hAnsi="Arial" w:cs="Arial"/>
          <w:i/>
          <w:iCs/>
          <w:lang w:val="en-PH"/>
        </w:rPr>
        <w:t>nang</w:t>
      </w:r>
      <w:proofErr w:type="spellEnd"/>
      <w:r w:rsidRPr="00DD5230">
        <w:rPr>
          <w:rFonts w:ascii="Arial" w:hAnsi="Arial" w:cs="Arial"/>
          <w:i/>
          <w:iCs/>
          <w:lang w:val="en-PH"/>
        </w:rPr>
        <w:t xml:space="preserve"> </w:t>
      </w:r>
      <w:proofErr w:type="spellStart"/>
      <w:r w:rsidRPr="00DD5230">
        <w:rPr>
          <w:rFonts w:ascii="Arial" w:hAnsi="Arial" w:cs="Arial"/>
          <w:i/>
          <w:iCs/>
          <w:lang w:val="en-PH"/>
        </w:rPr>
        <w:t>pagkain</w:t>
      </w:r>
      <w:proofErr w:type="spellEnd"/>
      <w:r w:rsidRPr="00DD5230">
        <w:rPr>
          <w:rFonts w:ascii="Arial" w:hAnsi="Arial" w:cs="Arial"/>
          <w:i/>
          <w:iCs/>
          <w:lang w:val="en-PH"/>
        </w:rPr>
        <w:t>”</w:t>
      </w:r>
      <w:r w:rsidRPr="00DD5230">
        <w:rPr>
          <w:rFonts w:ascii="Arial" w:hAnsi="Arial" w:cs="Arial"/>
          <w:lang w:val="en-PH"/>
        </w:rPr>
        <w:t xml:space="preserve"> [We are able to buy food]). These accounts demonstrate that farming was experienced simultaneously as a constraint on schooling and as a vital means of family survival.</w:t>
      </w:r>
    </w:p>
    <w:p w14:paraId="4987AB11" w14:textId="77777777" w:rsidR="00DD5230" w:rsidRPr="00DD5230" w:rsidRDefault="00DD5230" w:rsidP="00DD5230">
      <w:pPr>
        <w:pStyle w:val="Body"/>
        <w:spacing w:after="0"/>
        <w:ind w:firstLine="720"/>
        <w:rPr>
          <w:rFonts w:ascii="Arial" w:hAnsi="Arial" w:cs="Arial"/>
          <w:lang w:val="en-PH"/>
        </w:rPr>
      </w:pPr>
      <w:r w:rsidRPr="00DD5230">
        <w:rPr>
          <w:rFonts w:ascii="Arial" w:hAnsi="Arial" w:cs="Arial"/>
          <w:lang w:val="en-PH"/>
        </w:rPr>
        <w:t xml:space="preserve">From an interpretive standpoint, these routines reflected competing value systems—education as an investment in future mobility and farming as an immediate survival imperative. Such duality has been documented in agrarian contexts where children’s labor functions as a household coping strategy under </w:t>
      </w:r>
      <w:r w:rsidRPr="00DD5230">
        <w:rPr>
          <w:rFonts w:ascii="Arial" w:hAnsi="Arial" w:cs="Arial"/>
          <w:lang w:val="en-PH"/>
        </w:rPr>
        <w:t>conditions of poverty (Gonzales, 2020; Damasco &amp; Hilario, 2021). Physical fatigue from farm work further constrained academic engagement, as students reported exhaustion that carried over into classroom learning (</w:t>
      </w:r>
      <w:r w:rsidRPr="00DD5230">
        <w:rPr>
          <w:rFonts w:ascii="Arial" w:hAnsi="Arial" w:cs="Arial"/>
          <w:i/>
          <w:iCs/>
          <w:lang w:val="en-PH"/>
        </w:rPr>
        <w:t>“</w:t>
      </w:r>
      <w:proofErr w:type="spellStart"/>
      <w:r w:rsidRPr="00DD5230">
        <w:rPr>
          <w:rFonts w:ascii="Arial" w:hAnsi="Arial" w:cs="Arial"/>
          <w:i/>
          <w:iCs/>
          <w:lang w:val="en-PH"/>
        </w:rPr>
        <w:t>Pagod</w:t>
      </w:r>
      <w:proofErr w:type="spellEnd"/>
      <w:r w:rsidRPr="00DD5230">
        <w:rPr>
          <w:rFonts w:ascii="Arial" w:hAnsi="Arial" w:cs="Arial"/>
          <w:i/>
          <w:iCs/>
          <w:lang w:val="en-PH"/>
        </w:rPr>
        <w:t xml:space="preserve"> </w:t>
      </w:r>
      <w:proofErr w:type="spellStart"/>
      <w:r w:rsidRPr="00DD5230">
        <w:rPr>
          <w:rFonts w:ascii="Arial" w:hAnsi="Arial" w:cs="Arial"/>
          <w:i/>
          <w:iCs/>
          <w:lang w:val="en-PH"/>
        </w:rPr>
        <w:t>ako</w:t>
      </w:r>
      <w:proofErr w:type="spellEnd"/>
      <w:r w:rsidRPr="00DD5230">
        <w:rPr>
          <w:rFonts w:ascii="Arial" w:hAnsi="Arial" w:cs="Arial"/>
          <w:i/>
          <w:iCs/>
          <w:lang w:val="en-PH"/>
        </w:rPr>
        <w:t xml:space="preserve"> </w:t>
      </w:r>
      <w:proofErr w:type="spellStart"/>
      <w:r w:rsidRPr="00DD5230">
        <w:rPr>
          <w:rFonts w:ascii="Arial" w:hAnsi="Arial" w:cs="Arial"/>
          <w:i/>
          <w:iCs/>
          <w:lang w:val="en-PH"/>
        </w:rPr>
        <w:t>sa</w:t>
      </w:r>
      <w:proofErr w:type="spellEnd"/>
      <w:r w:rsidRPr="00DD5230">
        <w:rPr>
          <w:rFonts w:ascii="Arial" w:hAnsi="Arial" w:cs="Arial"/>
          <w:i/>
          <w:iCs/>
          <w:lang w:val="en-PH"/>
        </w:rPr>
        <w:t xml:space="preserve"> </w:t>
      </w:r>
      <w:proofErr w:type="spellStart"/>
      <w:r w:rsidRPr="00DD5230">
        <w:rPr>
          <w:rFonts w:ascii="Arial" w:hAnsi="Arial" w:cs="Arial"/>
          <w:i/>
          <w:iCs/>
          <w:lang w:val="en-PH"/>
        </w:rPr>
        <w:t>bukid</w:t>
      </w:r>
      <w:proofErr w:type="spellEnd"/>
      <w:r w:rsidRPr="00DD5230">
        <w:rPr>
          <w:rFonts w:ascii="Arial" w:hAnsi="Arial" w:cs="Arial"/>
          <w:i/>
          <w:iCs/>
          <w:lang w:val="en-PH"/>
        </w:rPr>
        <w:t xml:space="preserve"> </w:t>
      </w:r>
      <w:proofErr w:type="spellStart"/>
      <w:r w:rsidRPr="00DD5230">
        <w:rPr>
          <w:rFonts w:ascii="Arial" w:hAnsi="Arial" w:cs="Arial"/>
          <w:i/>
          <w:iCs/>
          <w:lang w:val="en-PH"/>
        </w:rPr>
        <w:t>tapos</w:t>
      </w:r>
      <w:proofErr w:type="spellEnd"/>
      <w:r w:rsidRPr="00DD5230">
        <w:rPr>
          <w:rFonts w:ascii="Arial" w:hAnsi="Arial" w:cs="Arial"/>
          <w:i/>
          <w:iCs/>
          <w:lang w:val="en-PH"/>
        </w:rPr>
        <w:t xml:space="preserve"> may lesson pa”</w:t>
      </w:r>
      <w:r w:rsidRPr="00DD5230">
        <w:rPr>
          <w:rFonts w:ascii="Arial" w:hAnsi="Arial" w:cs="Arial"/>
          <w:lang w:val="en-PH"/>
        </w:rPr>
        <w:t xml:space="preserve"> [I am tired from the farm and still have lessons]). This pattern supports ecological explanations of overlapping microsystems, where the family farm directly interferes with school participation (Bronfenbrenner, 1979), and aligns with regional findings linking agricultural labor to reduced academic engagement (Nguyen &amp; Pham, 2020; Pambid et al., 2022).</w:t>
      </w:r>
    </w:p>
    <w:p w14:paraId="0EFCB719" w14:textId="77777777" w:rsidR="0077044C" w:rsidRDefault="00DD5230" w:rsidP="00DD5230">
      <w:pPr>
        <w:pStyle w:val="Body"/>
        <w:spacing w:after="0"/>
        <w:ind w:firstLine="720"/>
        <w:rPr>
          <w:rFonts w:ascii="Arial" w:hAnsi="Arial" w:cs="Arial"/>
          <w:lang w:val="en-PH"/>
        </w:rPr>
        <w:sectPr w:rsidR="0077044C" w:rsidSect="0077044C">
          <w:type w:val="continuous"/>
          <w:pgSz w:w="12240" w:h="15840"/>
          <w:pgMar w:top="1440" w:right="2016" w:bottom="2016" w:left="2016" w:header="720" w:footer="1123" w:gutter="0"/>
          <w:cols w:num="2" w:space="720"/>
          <w:docGrid w:linePitch="272"/>
        </w:sectPr>
      </w:pPr>
      <w:r w:rsidRPr="00DD5230">
        <w:rPr>
          <w:rFonts w:ascii="Arial" w:hAnsi="Arial" w:cs="Arial"/>
          <w:lang w:val="en-PH"/>
        </w:rPr>
        <w:t>Parental accounts reinforced these patterns, acknowledging children’s fatigue while emphasizing the necessity of farm participation (</w:t>
      </w:r>
      <w:r w:rsidRPr="00DD5230">
        <w:rPr>
          <w:rFonts w:ascii="Arial" w:hAnsi="Arial" w:cs="Arial"/>
          <w:i/>
          <w:iCs/>
          <w:lang w:val="en-PH"/>
        </w:rPr>
        <w:t>“</w:t>
      </w:r>
      <w:proofErr w:type="spellStart"/>
      <w:r w:rsidRPr="00DD5230">
        <w:rPr>
          <w:rFonts w:ascii="Arial" w:hAnsi="Arial" w:cs="Arial"/>
          <w:i/>
          <w:iCs/>
          <w:lang w:val="en-PH"/>
        </w:rPr>
        <w:t>Napapansin</w:t>
      </w:r>
      <w:proofErr w:type="spellEnd"/>
      <w:r w:rsidRPr="00DD5230">
        <w:rPr>
          <w:rFonts w:ascii="Arial" w:hAnsi="Arial" w:cs="Arial"/>
          <w:i/>
          <w:iCs/>
          <w:lang w:val="en-PH"/>
        </w:rPr>
        <w:t xml:space="preserve"> ko </w:t>
      </w:r>
      <w:proofErr w:type="spellStart"/>
      <w:r w:rsidRPr="00DD5230">
        <w:rPr>
          <w:rFonts w:ascii="Arial" w:hAnsi="Arial" w:cs="Arial"/>
          <w:i/>
          <w:iCs/>
          <w:lang w:val="en-PH"/>
        </w:rPr>
        <w:t>na</w:t>
      </w:r>
      <w:proofErr w:type="spellEnd"/>
      <w:r w:rsidRPr="00DD5230">
        <w:rPr>
          <w:rFonts w:ascii="Arial" w:hAnsi="Arial" w:cs="Arial"/>
          <w:i/>
          <w:iCs/>
          <w:lang w:val="en-PH"/>
        </w:rPr>
        <w:t xml:space="preserve"> </w:t>
      </w:r>
      <w:proofErr w:type="spellStart"/>
      <w:r w:rsidRPr="00DD5230">
        <w:rPr>
          <w:rFonts w:ascii="Arial" w:hAnsi="Arial" w:cs="Arial"/>
          <w:i/>
          <w:iCs/>
          <w:lang w:val="en-PH"/>
        </w:rPr>
        <w:t>pagod</w:t>
      </w:r>
      <w:proofErr w:type="spellEnd"/>
      <w:r w:rsidRPr="00DD5230">
        <w:rPr>
          <w:rFonts w:ascii="Arial" w:hAnsi="Arial" w:cs="Arial"/>
          <w:i/>
          <w:iCs/>
          <w:lang w:val="en-PH"/>
        </w:rPr>
        <w:t xml:space="preserve"> </w:t>
      </w:r>
      <w:proofErr w:type="spellStart"/>
      <w:r w:rsidRPr="00DD5230">
        <w:rPr>
          <w:rFonts w:ascii="Arial" w:hAnsi="Arial" w:cs="Arial"/>
          <w:i/>
          <w:iCs/>
          <w:lang w:val="en-PH"/>
        </w:rPr>
        <w:t>na</w:t>
      </w:r>
      <w:proofErr w:type="spellEnd"/>
      <w:r w:rsidRPr="00DD5230">
        <w:rPr>
          <w:rFonts w:ascii="Arial" w:hAnsi="Arial" w:cs="Arial"/>
          <w:i/>
          <w:iCs/>
          <w:lang w:val="en-PH"/>
        </w:rPr>
        <w:t xml:space="preserve"> </w:t>
      </w:r>
      <w:proofErr w:type="spellStart"/>
      <w:r w:rsidRPr="00DD5230">
        <w:rPr>
          <w:rFonts w:ascii="Arial" w:hAnsi="Arial" w:cs="Arial"/>
          <w:i/>
          <w:iCs/>
          <w:lang w:val="en-PH"/>
        </w:rPr>
        <w:t>siya</w:t>
      </w:r>
      <w:proofErr w:type="spellEnd"/>
      <w:r w:rsidRPr="00DD5230">
        <w:rPr>
          <w:rFonts w:ascii="Arial" w:hAnsi="Arial" w:cs="Arial"/>
          <w:i/>
          <w:iCs/>
          <w:lang w:val="en-PH"/>
        </w:rPr>
        <w:t xml:space="preserve"> at di </w:t>
      </w:r>
      <w:proofErr w:type="spellStart"/>
      <w:r w:rsidRPr="00DD5230">
        <w:rPr>
          <w:rFonts w:ascii="Arial" w:hAnsi="Arial" w:cs="Arial"/>
          <w:i/>
          <w:iCs/>
          <w:lang w:val="en-PH"/>
        </w:rPr>
        <w:t>nakakapag-aral</w:t>
      </w:r>
      <w:proofErr w:type="spellEnd"/>
      <w:r w:rsidRPr="00DD5230">
        <w:rPr>
          <w:rFonts w:ascii="Arial" w:hAnsi="Arial" w:cs="Arial"/>
          <w:i/>
          <w:iCs/>
          <w:lang w:val="en-PH"/>
        </w:rPr>
        <w:t xml:space="preserve"> </w:t>
      </w:r>
      <w:proofErr w:type="spellStart"/>
      <w:r w:rsidRPr="00DD5230">
        <w:rPr>
          <w:rFonts w:ascii="Arial" w:hAnsi="Arial" w:cs="Arial"/>
          <w:i/>
          <w:iCs/>
          <w:lang w:val="en-PH"/>
        </w:rPr>
        <w:t>pero</w:t>
      </w:r>
      <w:proofErr w:type="spellEnd"/>
      <w:r w:rsidRPr="00DD5230">
        <w:rPr>
          <w:rFonts w:ascii="Arial" w:hAnsi="Arial" w:cs="Arial"/>
          <w:i/>
          <w:iCs/>
          <w:lang w:val="en-PH"/>
        </w:rPr>
        <w:t xml:space="preserve"> </w:t>
      </w:r>
      <w:proofErr w:type="spellStart"/>
      <w:r w:rsidRPr="00DD5230">
        <w:rPr>
          <w:rFonts w:ascii="Arial" w:hAnsi="Arial" w:cs="Arial"/>
          <w:i/>
          <w:iCs/>
          <w:lang w:val="en-PH"/>
        </w:rPr>
        <w:t>kailangan</w:t>
      </w:r>
      <w:proofErr w:type="spellEnd"/>
      <w:r w:rsidRPr="00DD5230">
        <w:rPr>
          <w:rFonts w:ascii="Arial" w:hAnsi="Arial" w:cs="Arial"/>
          <w:i/>
          <w:iCs/>
          <w:lang w:val="en-PH"/>
        </w:rPr>
        <w:t xml:space="preserve"> din </w:t>
      </w:r>
      <w:proofErr w:type="spellStart"/>
      <w:r w:rsidRPr="00DD5230">
        <w:rPr>
          <w:rFonts w:ascii="Arial" w:hAnsi="Arial" w:cs="Arial"/>
          <w:i/>
          <w:iCs/>
          <w:lang w:val="en-PH"/>
        </w:rPr>
        <w:t>namin</w:t>
      </w:r>
      <w:proofErr w:type="spellEnd"/>
      <w:r w:rsidRPr="00DD5230">
        <w:rPr>
          <w:rFonts w:ascii="Arial" w:hAnsi="Arial" w:cs="Arial"/>
          <w:i/>
          <w:iCs/>
          <w:lang w:val="en-PH"/>
        </w:rPr>
        <w:t xml:space="preserve"> </w:t>
      </w:r>
      <w:proofErr w:type="spellStart"/>
      <w:r w:rsidRPr="00DD5230">
        <w:rPr>
          <w:rFonts w:ascii="Arial" w:hAnsi="Arial" w:cs="Arial"/>
          <w:i/>
          <w:iCs/>
          <w:lang w:val="en-PH"/>
        </w:rPr>
        <w:t>siya</w:t>
      </w:r>
      <w:proofErr w:type="spellEnd"/>
      <w:r w:rsidRPr="00DD5230">
        <w:rPr>
          <w:rFonts w:ascii="Arial" w:hAnsi="Arial" w:cs="Arial"/>
          <w:i/>
          <w:iCs/>
          <w:lang w:val="en-PH"/>
        </w:rPr>
        <w:t xml:space="preserve"> </w:t>
      </w:r>
      <w:proofErr w:type="spellStart"/>
      <w:r w:rsidRPr="00DD5230">
        <w:rPr>
          <w:rFonts w:ascii="Arial" w:hAnsi="Arial" w:cs="Arial"/>
          <w:i/>
          <w:iCs/>
          <w:lang w:val="en-PH"/>
        </w:rPr>
        <w:t>sa</w:t>
      </w:r>
      <w:proofErr w:type="spellEnd"/>
      <w:r w:rsidRPr="00DD5230">
        <w:rPr>
          <w:rFonts w:ascii="Arial" w:hAnsi="Arial" w:cs="Arial"/>
          <w:i/>
          <w:iCs/>
          <w:lang w:val="en-PH"/>
        </w:rPr>
        <w:t xml:space="preserve"> </w:t>
      </w:r>
      <w:proofErr w:type="spellStart"/>
      <w:r w:rsidRPr="00DD5230">
        <w:rPr>
          <w:rFonts w:ascii="Arial" w:hAnsi="Arial" w:cs="Arial"/>
          <w:i/>
          <w:iCs/>
          <w:lang w:val="en-PH"/>
        </w:rPr>
        <w:t>bukid</w:t>
      </w:r>
      <w:proofErr w:type="spellEnd"/>
      <w:r w:rsidRPr="00DD5230">
        <w:rPr>
          <w:rFonts w:ascii="Arial" w:hAnsi="Arial" w:cs="Arial"/>
          <w:i/>
          <w:iCs/>
          <w:lang w:val="en-PH"/>
        </w:rPr>
        <w:t>”</w:t>
      </w:r>
      <w:r w:rsidRPr="00DD5230">
        <w:rPr>
          <w:rFonts w:ascii="Arial" w:hAnsi="Arial" w:cs="Arial"/>
          <w:lang w:val="en-PH"/>
        </w:rPr>
        <w:t xml:space="preserve"> [I notice that my child is tired and cannot study, but we also need them on the farm]). This paradox reflects structural conditions in which educational aspirations coexist with immediate economic demands, situating students’ daily experiences within broader socio-economic constraints (Freire, 1970).</w:t>
      </w:r>
    </w:p>
    <w:p w14:paraId="74BA7EB8" w14:textId="77777777" w:rsidR="00DD5230" w:rsidRPr="00DD5230" w:rsidRDefault="00DD5230" w:rsidP="00DD5230">
      <w:pPr>
        <w:pStyle w:val="Body"/>
        <w:spacing w:after="0"/>
        <w:ind w:firstLine="720"/>
        <w:rPr>
          <w:rFonts w:ascii="Arial" w:hAnsi="Arial" w:cs="Arial"/>
          <w:lang w:val="en-PH"/>
        </w:rPr>
      </w:pPr>
    </w:p>
    <w:p w14:paraId="5791FED1" w14:textId="3B14ACF4" w:rsidR="00334B48" w:rsidRDefault="00334B48" w:rsidP="006D18D6">
      <w:pPr>
        <w:pStyle w:val="Body"/>
        <w:spacing w:after="0"/>
        <w:rPr>
          <w:rFonts w:ascii="Arial" w:hAnsi="Arial" w:cs="Arial"/>
        </w:rPr>
      </w:pPr>
    </w:p>
    <w:p w14:paraId="1765570F" w14:textId="4BF5A59C" w:rsidR="006D18D6" w:rsidRDefault="006D18D6" w:rsidP="007C3793">
      <w:pPr>
        <w:pStyle w:val="Body"/>
        <w:spacing w:after="0"/>
        <w:jc w:val="center"/>
        <w:rPr>
          <w:rFonts w:ascii="Arial" w:hAnsi="Arial"/>
          <w:b/>
          <w:bCs/>
          <w:iCs/>
          <w:sz w:val="18"/>
          <w:szCs w:val="16"/>
          <w:lang w:val="en-PH"/>
        </w:rPr>
      </w:pPr>
      <w:r w:rsidRPr="006D18D6">
        <w:rPr>
          <w:rFonts w:ascii="Arial" w:hAnsi="Arial" w:cs="Arial"/>
          <w:b/>
          <w:bCs/>
        </w:rPr>
        <w:t>Table 1.</w:t>
      </w:r>
      <w:r>
        <w:rPr>
          <w:rFonts w:ascii="Arial" w:hAnsi="Arial" w:cs="Arial"/>
        </w:rPr>
        <w:t xml:space="preserve"> </w:t>
      </w:r>
      <w:r w:rsidRPr="006D18D6">
        <w:rPr>
          <w:rFonts w:ascii="Arial" w:hAnsi="Arial"/>
          <w:b/>
          <w:bCs/>
          <w:iCs/>
          <w:sz w:val="18"/>
          <w:szCs w:val="16"/>
          <w:lang w:val="en-PH"/>
        </w:rPr>
        <w:t>Day-to-Day Experiences</w:t>
      </w:r>
    </w:p>
    <w:p w14:paraId="7CF541E0" w14:textId="77777777" w:rsidR="006D18D6" w:rsidRDefault="006D18D6" w:rsidP="006D18D6">
      <w:pPr>
        <w:pStyle w:val="Body"/>
        <w:spacing w:after="0"/>
        <w:jc w:val="left"/>
        <w:rPr>
          <w:rFonts w:ascii="Arial" w:hAnsi="Arial" w:cs="Arial"/>
        </w:rPr>
      </w:pPr>
    </w:p>
    <w:tbl>
      <w:tblPr>
        <w:tblStyle w:val="TableGrid"/>
        <w:tblW w:w="0" w:type="auto"/>
        <w:jc w:val="center"/>
        <w:tblLook w:val="04A0" w:firstRow="1" w:lastRow="0" w:firstColumn="1" w:lastColumn="0" w:noHBand="0" w:noVBand="1"/>
      </w:tblPr>
      <w:tblGrid>
        <w:gridCol w:w="3316"/>
        <w:gridCol w:w="4424"/>
      </w:tblGrid>
      <w:tr w:rsidR="006D18D6" w:rsidRPr="006D18D6" w14:paraId="1EB80705" w14:textId="77777777" w:rsidTr="007C3793">
        <w:trPr>
          <w:jc w:val="center"/>
        </w:trPr>
        <w:tc>
          <w:tcPr>
            <w:tcW w:w="3316" w:type="dxa"/>
            <w:vAlign w:val="center"/>
          </w:tcPr>
          <w:p w14:paraId="2219BC91" w14:textId="77777777" w:rsidR="006D18D6" w:rsidRPr="006D18D6" w:rsidRDefault="006D18D6" w:rsidP="007C3793">
            <w:pPr>
              <w:pStyle w:val="BodyText3"/>
              <w:jc w:val="center"/>
              <w:rPr>
                <w:rFonts w:ascii="Arial" w:hAnsi="Arial"/>
                <w:b/>
                <w:bCs/>
                <w:iCs/>
                <w:sz w:val="18"/>
                <w:lang w:val="en-PH"/>
              </w:rPr>
            </w:pPr>
            <w:r w:rsidRPr="006D18D6">
              <w:rPr>
                <w:rFonts w:ascii="Arial" w:hAnsi="Arial"/>
                <w:b/>
                <w:bCs/>
                <w:iCs/>
                <w:sz w:val="18"/>
                <w:lang w:val="en-PH"/>
              </w:rPr>
              <w:t>Theme</w:t>
            </w:r>
          </w:p>
        </w:tc>
        <w:tc>
          <w:tcPr>
            <w:tcW w:w="4424" w:type="dxa"/>
            <w:vAlign w:val="center"/>
          </w:tcPr>
          <w:p w14:paraId="5063C637" w14:textId="77777777" w:rsidR="006D18D6" w:rsidRPr="006D18D6" w:rsidRDefault="006D18D6" w:rsidP="007C3793">
            <w:pPr>
              <w:pStyle w:val="BodyText3"/>
              <w:jc w:val="center"/>
              <w:rPr>
                <w:rFonts w:ascii="Arial" w:hAnsi="Arial"/>
                <w:b/>
                <w:bCs/>
                <w:iCs/>
                <w:sz w:val="18"/>
                <w:lang w:val="en-PH"/>
              </w:rPr>
            </w:pPr>
            <w:r w:rsidRPr="006D18D6">
              <w:rPr>
                <w:rFonts w:ascii="Arial" w:hAnsi="Arial"/>
                <w:b/>
                <w:bCs/>
                <w:iCs/>
                <w:sz w:val="18"/>
                <w:lang w:val="en-PH"/>
              </w:rPr>
              <w:t>Representative Quotes (Original and English Translation)</w:t>
            </w:r>
          </w:p>
        </w:tc>
      </w:tr>
      <w:tr w:rsidR="006D18D6" w:rsidRPr="006D18D6" w14:paraId="7C36030B" w14:textId="77777777" w:rsidTr="007C3793">
        <w:trPr>
          <w:jc w:val="center"/>
        </w:trPr>
        <w:tc>
          <w:tcPr>
            <w:tcW w:w="3316" w:type="dxa"/>
          </w:tcPr>
          <w:p w14:paraId="26B1C702" w14:textId="77777777" w:rsidR="006D18D6" w:rsidRPr="006D18D6" w:rsidRDefault="006D18D6" w:rsidP="00AC3E04">
            <w:pPr>
              <w:pStyle w:val="BodyText3"/>
              <w:rPr>
                <w:rFonts w:ascii="Arial" w:hAnsi="Arial"/>
                <w:bCs/>
                <w:iCs/>
                <w:sz w:val="18"/>
                <w:lang w:val="en-PH"/>
              </w:rPr>
            </w:pPr>
            <w:r w:rsidRPr="006D18D6">
              <w:rPr>
                <w:rFonts w:ascii="Arial" w:hAnsi="Arial"/>
                <w:bCs/>
                <w:iCs/>
                <w:sz w:val="18"/>
                <w:lang w:val="en-PH"/>
              </w:rPr>
              <w:t>Disrupted learning due to farming responsibilities</w:t>
            </w:r>
          </w:p>
        </w:tc>
        <w:tc>
          <w:tcPr>
            <w:tcW w:w="4424" w:type="dxa"/>
          </w:tcPr>
          <w:p w14:paraId="0D2C6BF3" w14:textId="77777777" w:rsidR="006D18D6" w:rsidRPr="006D18D6" w:rsidRDefault="006D18D6" w:rsidP="00AC3E04">
            <w:pPr>
              <w:pStyle w:val="BodyText3"/>
              <w:rPr>
                <w:rFonts w:ascii="Arial" w:hAnsi="Arial"/>
                <w:bCs/>
                <w:iCs/>
                <w:sz w:val="18"/>
                <w:lang w:val="en-PH"/>
              </w:rPr>
            </w:pPr>
            <w:r w:rsidRPr="006D18D6">
              <w:rPr>
                <w:rFonts w:ascii="Arial" w:hAnsi="Arial"/>
                <w:bCs/>
                <w:i/>
                <w:iCs/>
                <w:sz w:val="18"/>
                <w:lang w:val="en-PH"/>
              </w:rPr>
              <w:t>“</w:t>
            </w:r>
            <w:proofErr w:type="spellStart"/>
            <w:r w:rsidRPr="006D18D6">
              <w:rPr>
                <w:rFonts w:ascii="Arial" w:hAnsi="Arial"/>
                <w:bCs/>
                <w:i/>
                <w:iCs/>
                <w:sz w:val="18"/>
                <w:lang w:val="en-PH"/>
              </w:rPr>
              <w:t>Minsan</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kapag</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meron</w:t>
            </w:r>
            <w:proofErr w:type="spellEnd"/>
            <w:r w:rsidRPr="006D18D6">
              <w:rPr>
                <w:rFonts w:ascii="Arial" w:hAnsi="Arial"/>
                <w:bCs/>
                <w:i/>
                <w:iCs/>
                <w:sz w:val="18"/>
                <w:lang w:val="en-PH"/>
              </w:rPr>
              <w:t xml:space="preserve"> may assignment </w:t>
            </w:r>
            <w:proofErr w:type="spellStart"/>
            <w:r w:rsidRPr="006D18D6">
              <w:rPr>
                <w:rFonts w:ascii="Arial" w:hAnsi="Arial"/>
                <w:bCs/>
                <w:i/>
                <w:iCs/>
                <w:sz w:val="18"/>
                <w:lang w:val="en-PH"/>
              </w:rPr>
              <w:t>sa</w:t>
            </w:r>
            <w:proofErr w:type="spellEnd"/>
            <w:r w:rsidRPr="006D18D6">
              <w:rPr>
                <w:rFonts w:ascii="Arial" w:hAnsi="Arial"/>
                <w:bCs/>
                <w:i/>
                <w:iCs/>
                <w:sz w:val="18"/>
                <w:lang w:val="en-PH"/>
              </w:rPr>
              <w:t xml:space="preserve"> school </w:t>
            </w:r>
            <w:proofErr w:type="spellStart"/>
            <w:r w:rsidRPr="006D18D6">
              <w:rPr>
                <w:rFonts w:ascii="Arial" w:hAnsi="Arial"/>
                <w:bCs/>
                <w:i/>
                <w:iCs/>
                <w:sz w:val="18"/>
                <w:lang w:val="en-PH"/>
              </w:rPr>
              <w:t>hindi</w:t>
            </w:r>
            <w:proofErr w:type="spellEnd"/>
            <w:r w:rsidRPr="006D18D6">
              <w:rPr>
                <w:rFonts w:ascii="Arial" w:hAnsi="Arial"/>
                <w:bCs/>
                <w:i/>
                <w:iCs/>
                <w:sz w:val="18"/>
                <w:lang w:val="en-PH"/>
              </w:rPr>
              <w:t xml:space="preserve"> ko </w:t>
            </w:r>
            <w:proofErr w:type="spellStart"/>
            <w:r w:rsidRPr="006D18D6">
              <w:rPr>
                <w:rFonts w:ascii="Arial" w:hAnsi="Arial"/>
                <w:bCs/>
                <w:i/>
                <w:iCs/>
                <w:sz w:val="18"/>
                <w:lang w:val="en-PH"/>
              </w:rPr>
              <w:t>nagagawa</w:t>
            </w:r>
            <w:proofErr w:type="spellEnd"/>
            <w:r w:rsidRPr="006D18D6">
              <w:rPr>
                <w:rFonts w:ascii="Arial" w:hAnsi="Arial"/>
                <w:bCs/>
                <w:i/>
                <w:iCs/>
                <w:sz w:val="18"/>
                <w:lang w:val="en-PH"/>
              </w:rPr>
              <w:t>”</w:t>
            </w:r>
            <w:r w:rsidRPr="006D18D6">
              <w:rPr>
                <w:rFonts w:ascii="Arial" w:hAnsi="Arial"/>
                <w:bCs/>
                <w:iCs/>
                <w:sz w:val="18"/>
                <w:lang w:val="en-PH"/>
              </w:rPr>
              <w:t xml:space="preserve"> (Sometimes when there are school assignments, I am unable to do them).</w:t>
            </w:r>
          </w:p>
        </w:tc>
      </w:tr>
      <w:tr w:rsidR="006D18D6" w:rsidRPr="006D18D6" w14:paraId="5B0CCE0A" w14:textId="77777777" w:rsidTr="007C3793">
        <w:trPr>
          <w:jc w:val="center"/>
        </w:trPr>
        <w:tc>
          <w:tcPr>
            <w:tcW w:w="3316" w:type="dxa"/>
          </w:tcPr>
          <w:p w14:paraId="3FEC3C60" w14:textId="77777777" w:rsidR="006D18D6" w:rsidRPr="006D18D6" w:rsidRDefault="006D18D6" w:rsidP="00AC3E04">
            <w:pPr>
              <w:pStyle w:val="BodyText3"/>
              <w:rPr>
                <w:rFonts w:ascii="Arial" w:hAnsi="Arial"/>
                <w:bCs/>
                <w:iCs/>
                <w:sz w:val="18"/>
                <w:lang w:val="en-PH"/>
              </w:rPr>
            </w:pPr>
            <w:r w:rsidRPr="006D18D6">
              <w:rPr>
                <w:rFonts w:ascii="Arial" w:hAnsi="Arial"/>
                <w:bCs/>
                <w:iCs/>
                <w:sz w:val="18"/>
                <w:lang w:val="en-PH"/>
              </w:rPr>
              <w:t>Farming as economic necessity</w:t>
            </w:r>
          </w:p>
        </w:tc>
        <w:tc>
          <w:tcPr>
            <w:tcW w:w="4424" w:type="dxa"/>
          </w:tcPr>
          <w:p w14:paraId="64D50424" w14:textId="77777777" w:rsidR="006D18D6" w:rsidRPr="006D18D6" w:rsidRDefault="006D18D6" w:rsidP="00AC3E04">
            <w:pPr>
              <w:pStyle w:val="BodyText3"/>
              <w:rPr>
                <w:rFonts w:ascii="Arial" w:hAnsi="Arial"/>
                <w:bCs/>
                <w:iCs/>
                <w:sz w:val="18"/>
                <w:lang w:val="en-PH"/>
              </w:rPr>
            </w:pPr>
            <w:r w:rsidRPr="006D18D6">
              <w:rPr>
                <w:rFonts w:ascii="Arial" w:hAnsi="Arial"/>
                <w:bCs/>
                <w:i/>
                <w:iCs/>
                <w:sz w:val="18"/>
                <w:lang w:val="en-PH"/>
              </w:rPr>
              <w:t>“</w:t>
            </w:r>
            <w:proofErr w:type="spellStart"/>
            <w:r w:rsidRPr="006D18D6">
              <w:rPr>
                <w:rFonts w:ascii="Arial" w:hAnsi="Arial"/>
                <w:bCs/>
                <w:i/>
                <w:iCs/>
                <w:sz w:val="18"/>
                <w:lang w:val="en-PH"/>
              </w:rPr>
              <w:t>Nakakabili</w:t>
            </w:r>
            <w:proofErr w:type="spellEnd"/>
            <w:r w:rsidRPr="006D18D6">
              <w:rPr>
                <w:rFonts w:ascii="Arial" w:hAnsi="Arial"/>
                <w:bCs/>
                <w:i/>
                <w:iCs/>
                <w:sz w:val="18"/>
                <w:lang w:val="en-PH"/>
              </w:rPr>
              <w:t xml:space="preserve"> po kami </w:t>
            </w:r>
            <w:proofErr w:type="spellStart"/>
            <w:r w:rsidRPr="006D18D6">
              <w:rPr>
                <w:rFonts w:ascii="Arial" w:hAnsi="Arial"/>
                <w:bCs/>
                <w:i/>
                <w:iCs/>
                <w:sz w:val="18"/>
                <w:lang w:val="en-PH"/>
              </w:rPr>
              <w:t>nang</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pagkain</w:t>
            </w:r>
            <w:proofErr w:type="spellEnd"/>
            <w:r w:rsidRPr="006D18D6">
              <w:rPr>
                <w:rFonts w:ascii="Arial" w:hAnsi="Arial"/>
                <w:bCs/>
                <w:i/>
                <w:iCs/>
                <w:sz w:val="18"/>
                <w:lang w:val="en-PH"/>
              </w:rPr>
              <w:t>”</w:t>
            </w:r>
            <w:r w:rsidRPr="006D18D6">
              <w:rPr>
                <w:rFonts w:ascii="Arial" w:hAnsi="Arial"/>
                <w:bCs/>
                <w:iCs/>
                <w:sz w:val="18"/>
                <w:lang w:val="en-PH"/>
              </w:rPr>
              <w:t xml:space="preserve"> (We are able to buy food).</w:t>
            </w:r>
          </w:p>
        </w:tc>
      </w:tr>
      <w:tr w:rsidR="006D18D6" w:rsidRPr="006D18D6" w14:paraId="4BFF7921" w14:textId="77777777" w:rsidTr="007C3793">
        <w:trPr>
          <w:jc w:val="center"/>
        </w:trPr>
        <w:tc>
          <w:tcPr>
            <w:tcW w:w="3316" w:type="dxa"/>
          </w:tcPr>
          <w:p w14:paraId="36CB42CE" w14:textId="77777777" w:rsidR="006D18D6" w:rsidRPr="006D18D6" w:rsidRDefault="006D18D6" w:rsidP="00AC3E04">
            <w:pPr>
              <w:pStyle w:val="BodyText3"/>
              <w:rPr>
                <w:rFonts w:ascii="Arial" w:hAnsi="Arial"/>
                <w:bCs/>
                <w:iCs/>
                <w:sz w:val="18"/>
                <w:lang w:val="en-PH"/>
              </w:rPr>
            </w:pPr>
            <w:r w:rsidRPr="006D18D6">
              <w:rPr>
                <w:rFonts w:ascii="Arial" w:hAnsi="Arial"/>
                <w:bCs/>
                <w:iCs/>
                <w:sz w:val="18"/>
                <w:lang w:val="en-PH"/>
              </w:rPr>
              <w:t>Physical fatigue from dual roles</w:t>
            </w:r>
          </w:p>
        </w:tc>
        <w:tc>
          <w:tcPr>
            <w:tcW w:w="4424" w:type="dxa"/>
          </w:tcPr>
          <w:p w14:paraId="2ECEBB98" w14:textId="77777777" w:rsidR="006D18D6" w:rsidRPr="006D18D6" w:rsidRDefault="006D18D6" w:rsidP="00AC3E04">
            <w:pPr>
              <w:pStyle w:val="BodyText3"/>
              <w:rPr>
                <w:rFonts w:ascii="Arial" w:hAnsi="Arial"/>
                <w:bCs/>
                <w:iCs/>
                <w:sz w:val="18"/>
                <w:lang w:val="en-PH"/>
              </w:rPr>
            </w:pPr>
            <w:r w:rsidRPr="006D18D6">
              <w:rPr>
                <w:rFonts w:ascii="Arial" w:hAnsi="Arial"/>
                <w:bCs/>
                <w:i/>
                <w:iCs/>
                <w:sz w:val="18"/>
                <w:lang w:val="en-PH"/>
              </w:rPr>
              <w:t>“</w:t>
            </w:r>
            <w:proofErr w:type="spellStart"/>
            <w:r w:rsidRPr="006D18D6">
              <w:rPr>
                <w:rFonts w:ascii="Arial" w:hAnsi="Arial"/>
                <w:bCs/>
                <w:i/>
                <w:iCs/>
                <w:sz w:val="18"/>
                <w:lang w:val="en-PH"/>
              </w:rPr>
              <w:t>Pagod</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ako</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sa</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bukid</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tapos</w:t>
            </w:r>
            <w:proofErr w:type="spellEnd"/>
            <w:r w:rsidRPr="006D18D6">
              <w:rPr>
                <w:rFonts w:ascii="Arial" w:hAnsi="Arial"/>
                <w:bCs/>
                <w:i/>
                <w:iCs/>
                <w:sz w:val="18"/>
                <w:lang w:val="en-PH"/>
              </w:rPr>
              <w:t xml:space="preserve"> may lesson pa”</w:t>
            </w:r>
            <w:r w:rsidRPr="006D18D6">
              <w:rPr>
                <w:rFonts w:ascii="Arial" w:hAnsi="Arial"/>
                <w:bCs/>
                <w:iCs/>
                <w:sz w:val="18"/>
                <w:lang w:val="en-PH"/>
              </w:rPr>
              <w:t xml:space="preserve"> (I am tired from the farm and still have lessons).</w:t>
            </w:r>
          </w:p>
        </w:tc>
      </w:tr>
      <w:tr w:rsidR="006D18D6" w:rsidRPr="006D18D6" w14:paraId="040D8509" w14:textId="77777777" w:rsidTr="007C3793">
        <w:trPr>
          <w:jc w:val="center"/>
        </w:trPr>
        <w:tc>
          <w:tcPr>
            <w:tcW w:w="3316" w:type="dxa"/>
          </w:tcPr>
          <w:p w14:paraId="24DE291C" w14:textId="77777777" w:rsidR="006D18D6" w:rsidRPr="006D18D6" w:rsidRDefault="006D18D6" w:rsidP="00AC3E04">
            <w:pPr>
              <w:pStyle w:val="BodyText3"/>
              <w:rPr>
                <w:rFonts w:ascii="Arial" w:hAnsi="Arial"/>
                <w:bCs/>
                <w:iCs/>
                <w:sz w:val="18"/>
                <w:lang w:val="en-PH"/>
              </w:rPr>
            </w:pPr>
            <w:r w:rsidRPr="006D18D6">
              <w:rPr>
                <w:rFonts w:ascii="Arial" w:hAnsi="Arial"/>
                <w:bCs/>
                <w:iCs/>
                <w:sz w:val="18"/>
                <w:lang w:val="en-PH"/>
              </w:rPr>
              <w:t>Parental recognition of daily trade-offs</w:t>
            </w:r>
          </w:p>
        </w:tc>
        <w:tc>
          <w:tcPr>
            <w:tcW w:w="4424" w:type="dxa"/>
          </w:tcPr>
          <w:p w14:paraId="79DBE5D8" w14:textId="77777777" w:rsidR="006D18D6" w:rsidRPr="006D18D6" w:rsidRDefault="006D18D6" w:rsidP="00AC3E04">
            <w:pPr>
              <w:pStyle w:val="BodyText3"/>
              <w:rPr>
                <w:rFonts w:ascii="Arial" w:hAnsi="Arial"/>
                <w:bCs/>
                <w:iCs/>
                <w:sz w:val="18"/>
                <w:lang w:val="en-PH"/>
              </w:rPr>
            </w:pPr>
            <w:r w:rsidRPr="006D18D6">
              <w:rPr>
                <w:rFonts w:ascii="Arial" w:hAnsi="Arial"/>
                <w:bCs/>
                <w:i/>
                <w:iCs/>
                <w:sz w:val="18"/>
                <w:lang w:val="en-PH"/>
              </w:rPr>
              <w:t>“</w:t>
            </w:r>
            <w:proofErr w:type="spellStart"/>
            <w:r w:rsidRPr="006D18D6">
              <w:rPr>
                <w:rFonts w:ascii="Arial" w:hAnsi="Arial"/>
                <w:bCs/>
                <w:i/>
                <w:iCs/>
                <w:sz w:val="18"/>
                <w:lang w:val="en-PH"/>
              </w:rPr>
              <w:t>Napapansin</w:t>
            </w:r>
            <w:proofErr w:type="spellEnd"/>
            <w:r w:rsidRPr="006D18D6">
              <w:rPr>
                <w:rFonts w:ascii="Arial" w:hAnsi="Arial"/>
                <w:bCs/>
                <w:i/>
                <w:iCs/>
                <w:sz w:val="18"/>
                <w:lang w:val="en-PH"/>
              </w:rPr>
              <w:t xml:space="preserve"> ko </w:t>
            </w:r>
            <w:proofErr w:type="spellStart"/>
            <w:r w:rsidRPr="006D18D6">
              <w:rPr>
                <w:rFonts w:ascii="Arial" w:hAnsi="Arial"/>
                <w:bCs/>
                <w:i/>
                <w:iCs/>
                <w:sz w:val="18"/>
                <w:lang w:val="en-PH"/>
              </w:rPr>
              <w:t>na</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pagod</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na</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siya</w:t>
            </w:r>
            <w:proofErr w:type="spellEnd"/>
            <w:r w:rsidRPr="006D18D6">
              <w:rPr>
                <w:rFonts w:ascii="Arial" w:hAnsi="Arial"/>
                <w:bCs/>
                <w:i/>
                <w:iCs/>
                <w:sz w:val="18"/>
                <w:lang w:val="en-PH"/>
              </w:rPr>
              <w:t xml:space="preserve"> at di </w:t>
            </w:r>
            <w:proofErr w:type="spellStart"/>
            <w:r w:rsidRPr="006D18D6">
              <w:rPr>
                <w:rFonts w:ascii="Arial" w:hAnsi="Arial"/>
                <w:bCs/>
                <w:i/>
                <w:iCs/>
                <w:sz w:val="18"/>
                <w:lang w:val="en-PH"/>
              </w:rPr>
              <w:t>nakakapag-aral</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pero</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kailangan</w:t>
            </w:r>
            <w:proofErr w:type="spellEnd"/>
            <w:r w:rsidRPr="006D18D6">
              <w:rPr>
                <w:rFonts w:ascii="Arial" w:hAnsi="Arial"/>
                <w:bCs/>
                <w:i/>
                <w:iCs/>
                <w:sz w:val="18"/>
                <w:lang w:val="en-PH"/>
              </w:rPr>
              <w:t xml:space="preserve"> din </w:t>
            </w:r>
            <w:proofErr w:type="spellStart"/>
            <w:r w:rsidRPr="006D18D6">
              <w:rPr>
                <w:rFonts w:ascii="Arial" w:hAnsi="Arial"/>
                <w:bCs/>
                <w:i/>
                <w:iCs/>
                <w:sz w:val="18"/>
                <w:lang w:val="en-PH"/>
              </w:rPr>
              <w:t>namin</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siya</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sa</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bukid</w:t>
            </w:r>
            <w:proofErr w:type="spellEnd"/>
            <w:r w:rsidRPr="006D18D6">
              <w:rPr>
                <w:rFonts w:ascii="Arial" w:hAnsi="Arial"/>
                <w:bCs/>
                <w:i/>
                <w:iCs/>
                <w:sz w:val="18"/>
                <w:lang w:val="en-PH"/>
              </w:rPr>
              <w:t>”</w:t>
            </w:r>
            <w:r w:rsidRPr="006D18D6">
              <w:rPr>
                <w:rFonts w:ascii="Arial" w:hAnsi="Arial"/>
                <w:bCs/>
                <w:iCs/>
                <w:sz w:val="18"/>
                <w:lang w:val="en-PH"/>
              </w:rPr>
              <w:t xml:space="preserve"> (I notice that my child is tired and cannot study, but we also need them on the farm).</w:t>
            </w:r>
          </w:p>
        </w:tc>
      </w:tr>
    </w:tbl>
    <w:p w14:paraId="1CE51149" w14:textId="77777777" w:rsidR="006D18D6" w:rsidRDefault="006D18D6" w:rsidP="006D18D6">
      <w:pPr>
        <w:pStyle w:val="Body"/>
        <w:spacing w:after="0"/>
        <w:rPr>
          <w:rFonts w:ascii="Arial" w:hAnsi="Arial" w:cs="Arial"/>
        </w:rPr>
      </w:pPr>
    </w:p>
    <w:p w14:paraId="16E97584" w14:textId="77777777" w:rsidR="00334B48" w:rsidRPr="00334B48" w:rsidRDefault="00334B48" w:rsidP="00334B48">
      <w:pPr>
        <w:pStyle w:val="Body"/>
        <w:ind w:firstLine="720"/>
        <w:rPr>
          <w:rFonts w:ascii="Arial" w:hAnsi="Arial" w:cs="Arial"/>
        </w:rPr>
      </w:pPr>
    </w:p>
    <w:p w14:paraId="154DF769" w14:textId="77777777" w:rsidR="00334B48" w:rsidRPr="00601796" w:rsidRDefault="00334B48" w:rsidP="00334B48">
      <w:pPr>
        <w:pStyle w:val="Body"/>
        <w:ind w:firstLine="720"/>
        <w:rPr>
          <w:rFonts w:ascii="Arial" w:hAnsi="Arial" w:cs="Arial"/>
          <w:b/>
          <w:bCs/>
          <w:u w:val="single"/>
        </w:rPr>
      </w:pPr>
      <w:r w:rsidRPr="00601796">
        <w:rPr>
          <w:rFonts w:ascii="Arial" w:hAnsi="Arial" w:cs="Arial"/>
          <w:b/>
          <w:bCs/>
          <w:u w:val="single"/>
        </w:rPr>
        <w:t>Difficulties in Balancing Academic and Farming Responsibilities</w:t>
      </w:r>
    </w:p>
    <w:p w14:paraId="7AE58191" w14:textId="77777777" w:rsidR="0077044C" w:rsidRDefault="0077044C" w:rsidP="00872560">
      <w:pPr>
        <w:pStyle w:val="Body"/>
        <w:spacing w:after="0"/>
        <w:ind w:firstLine="720"/>
        <w:rPr>
          <w:rFonts w:ascii="Arial" w:hAnsi="Arial" w:cs="Arial"/>
          <w:lang w:val="en-PH"/>
        </w:rPr>
        <w:sectPr w:rsidR="0077044C" w:rsidSect="00E3026B">
          <w:type w:val="continuous"/>
          <w:pgSz w:w="12240" w:h="15840"/>
          <w:pgMar w:top="1440" w:right="2016" w:bottom="2016" w:left="2016" w:header="720" w:footer="1123" w:gutter="0"/>
          <w:cols w:space="720"/>
          <w:docGrid w:linePitch="272"/>
        </w:sectPr>
      </w:pPr>
    </w:p>
    <w:p w14:paraId="200F55E1" w14:textId="77777777" w:rsidR="00872560" w:rsidRPr="00872560" w:rsidRDefault="00872560" w:rsidP="00872560">
      <w:pPr>
        <w:pStyle w:val="Body"/>
        <w:spacing w:after="0"/>
        <w:ind w:firstLine="720"/>
        <w:rPr>
          <w:rFonts w:ascii="Arial" w:hAnsi="Arial" w:cs="Arial"/>
          <w:lang w:val="en-PH"/>
        </w:rPr>
      </w:pPr>
      <w:r w:rsidRPr="00872560">
        <w:rPr>
          <w:rFonts w:ascii="Arial" w:hAnsi="Arial" w:cs="Arial"/>
          <w:lang w:val="en-PH"/>
        </w:rPr>
        <w:t>Balancing schooling and farming duties generated substantial difficulties for student farmers, particularly in relation to attendance, physical well-being, and emotional health. Absenteeism emerged as a persistent issue, with students reporting frequent inability to attend classes due to farm work (</w:t>
      </w:r>
      <w:r w:rsidRPr="00872560">
        <w:rPr>
          <w:rFonts w:ascii="Arial" w:hAnsi="Arial" w:cs="Arial"/>
          <w:i/>
          <w:iCs/>
          <w:lang w:val="en-PH"/>
        </w:rPr>
        <w:t xml:space="preserve">“Hindi po </w:t>
      </w:r>
      <w:proofErr w:type="spellStart"/>
      <w:r w:rsidRPr="00872560">
        <w:rPr>
          <w:rFonts w:ascii="Arial" w:hAnsi="Arial" w:cs="Arial"/>
          <w:i/>
          <w:iCs/>
          <w:lang w:val="en-PH"/>
        </w:rPr>
        <w:t>ako</w:t>
      </w:r>
      <w:proofErr w:type="spellEnd"/>
      <w:r w:rsidRPr="00872560">
        <w:rPr>
          <w:rFonts w:ascii="Arial" w:hAnsi="Arial" w:cs="Arial"/>
          <w:i/>
          <w:iCs/>
          <w:lang w:val="en-PH"/>
        </w:rPr>
        <w:t xml:space="preserve"> </w:t>
      </w:r>
      <w:proofErr w:type="spellStart"/>
      <w:r w:rsidRPr="00872560">
        <w:rPr>
          <w:rFonts w:ascii="Arial" w:hAnsi="Arial" w:cs="Arial"/>
          <w:i/>
          <w:iCs/>
          <w:lang w:val="en-PH"/>
        </w:rPr>
        <w:t>nakakapasok</w:t>
      </w:r>
      <w:proofErr w:type="spellEnd"/>
      <w:r w:rsidRPr="00872560">
        <w:rPr>
          <w:rFonts w:ascii="Arial" w:hAnsi="Arial" w:cs="Arial"/>
          <w:i/>
          <w:iCs/>
          <w:lang w:val="en-PH"/>
        </w:rPr>
        <w:t xml:space="preserve"> </w:t>
      </w:r>
      <w:proofErr w:type="spellStart"/>
      <w:r w:rsidRPr="00872560">
        <w:rPr>
          <w:rFonts w:ascii="Arial" w:hAnsi="Arial" w:cs="Arial"/>
          <w:i/>
          <w:iCs/>
          <w:lang w:val="en-PH"/>
        </w:rPr>
        <w:t>sa</w:t>
      </w:r>
      <w:proofErr w:type="spellEnd"/>
      <w:r w:rsidRPr="00872560">
        <w:rPr>
          <w:rFonts w:ascii="Arial" w:hAnsi="Arial" w:cs="Arial"/>
          <w:i/>
          <w:iCs/>
          <w:lang w:val="en-PH"/>
        </w:rPr>
        <w:t xml:space="preserve"> school”</w:t>
      </w:r>
      <w:r w:rsidRPr="00872560">
        <w:rPr>
          <w:rFonts w:ascii="Arial" w:hAnsi="Arial" w:cs="Arial"/>
          <w:lang w:val="en-PH"/>
        </w:rPr>
        <w:t xml:space="preserve"> [I am unable to go to school]). These absences intensified during planting and harvesting seasons (</w:t>
      </w:r>
      <w:r w:rsidRPr="00872560">
        <w:rPr>
          <w:rFonts w:ascii="Arial" w:hAnsi="Arial" w:cs="Arial"/>
          <w:i/>
          <w:iCs/>
          <w:lang w:val="en-PH"/>
        </w:rPr>
        <w:t>“</w:t>
      </w:r>
      <w:proofErr w:type="spellStart"/>
      <w:r w:rsidRPr="00872560">
        <w:rPr>
          <w:rFonts w:ascii="Arial" w:hAnsi="Arial" w:cs="Arial"/>
          <w:i/>
          <w:iCs/>
          <w:lang w:val="en-PH"/>
        </w:rPr>
        <w:t>Madalas</w:t>
      </w:r>
      <w:proofErr w:type="spellEnd"/>
      <w:r w:rsidRPr="00872560">
        <w:rPr>
          <w:rFonts w:ascii="Arial" w:hAnsi="Arial" w:cs="Arial"/>
          <w:i/>
          <w:iCs/>
          <w:lang w:val="en-PH"/>
        </w:rPr>
        <w:t xml:space="preserve"> po </w:t>
      </w:r>
      <w:proofErr w:type="spellStart"/>
      <w:r w:rsidRPr="00872560">
        <w:rPr>
          <w:rFonts w:ascii="Arial" w:hAnsi="Arial" w:cs="Arial"/>
          <w:i/>
          <w:iCs/>
          <w:lang w:val="en-PH"/>
        </w:rPr>
        <w:t>akong</w:t>
      </w:r>
      <w:proofErr w:type="spellEnd"/>
      <w:r w:rsidRPr="00872560">
        <w:rPr>
          <w:rFonts w:ascii="Arial" w:hAnsi="Arial" w:cs="Arial"/>
          <w:i/>
          <w:iCs/>
          <w:lang w:val="en-PH"/>
        </w:rPr>
        <w:t xml:space="preserve"> </w:t>
      </w:r>
      <w:proofErr w:type="spellStart"/>
      <w:r w:rsidRPr="00872560">
        <w:rPr>
          <w:rFonts w:ascii="Arial" w:hAnsi="Arial" w:cs="Arial"/>
          <w:i/>
          <w:iCs/>
          <w:lang w:val="en-PH"/>
        </w:rPr>
        <w:t>lumiban</w:t>
      </w:r>
      <w:proofErr w:type="spellEnd"/>
      <w:r w:rsidRPr="00872560">
        <w:rPr>
          <w:rFonts w:ascii="Arial" w:hAnsi="Arial" w:cs="Arial"/>
          <w:i/>
          <w:iCs/>
          <w:lang w:val="en-PH"/>
        </w:rPr>
        <w:t xml:space="preserve"> </w:t>
      </w:r>
      <w:proofErr w:type="spellStart"/>
      <w:r w:rsidRPr="00872560">
        <w:rPr>
          <w:rFonts w:ascii="Arial" w:hAnsi="Arial" w:cs="Arial"/>
          <w:i/>
          <w:iCs/>
          <w:lang w:val="en-PH"/>
        </w:rPr>
        <w:t>pag</w:t>
      </w:r>
      <w:proofErr w:type="spellEnd"/>
      <w:r w:rsidRPr="00872560">
        <w:rPr>
          <w:rFonts w:ascii="Arial" w:hAnsi="Arial" w:cs="Arial"/>
          <w:i/>
          <w:iCs/>
          <w:lang w:val="en-PH"/>
        </w:rPr>
        <w:t xml:space="preserve"> </w:t>
      </w:r>
      <w:proofErr w:type="spellStart"/>
      <w:r w:rsidRPr="00872560">
        <w:rPr>
          <w:rFonts w:ascii="Arial" w:hAnsi="Arial" w:cs="Arial"/>
          <w:i/>
          <w:iCs/>
          <w:lang w:val="en-PH"/>
        </w:rPr>
        <w:t>tatanim</w:t>
      </w:r>
      <w:proofErr w:type="spellEnd"/>
      <w:r w:rsidRPr="00872560">
        <w:rPr>
          <w:rFonts w:ascii="Arial" w:hAnsi="Arial" w:cs="Arial"/>
          <w:i/>
          <w:iCs/>
          <w:lang w:val="en-PH"/>
        </w:rPr>
        <w:t xml:space="preserve"> po ng palay”</w:t>
      </w:r>
      <w:r w:rsidRPr="00872560">
        <w:rPr>
          <w:rFonts w:ascii="Arial" w:hAnsi="Arial" w:cs="Arial"/>
          <w:lang w:val="en-PH"/>
        </w:rPr>
        <w:t xml:space="preserve"> [I often miss classes when it is time to plant rice]), resulting in academic delays and heightened stress.</w:t>
      </w:r>
    </w:p>
    <w:p w14:paraId="075E4985" w14:textId="77777777" w:rsidR="00872560" w:rsidRPr="00872560" w:rsidRDefault="00872560" w:rsidP="00872560">
      <w:pPr>
        <w:pStyle w:val="Body"/>
        <w:spacing w:after="0"/>
        <w:ind w:firstLine="720"/>
        <w:rPr>
          <w:rFonts w:ascii="Arial" w:hAnsi="Arial" w:cs="Arial"/>
          <w:lang w:val="en-PH"/>
        </w:rPr>
      </w:pPr>
      <w:r w:rsidRPr="00872560">
        <w:rPr>
          <w:rFonts w:ascii="Arial" w:hAnsi="Arial" w:cs="Arial"/>
          <w:lang w:val="en-PH"/>
        </w:rPr>
        <w:t xml:space="preserve">These findings indicate that educational disruption was structurally embedded within seasonal agricultural cycles. The interaction between school and farm responsibilities reflected mesosystemic conflict, where economic pressures in the local environment intruded into students’ educational participation (Bronfenbrenner, 1979). Similar patterns have been documented across agrarian communities in Southeast Asia, where seasonal labor demands </w:t>
      </w:r>
      <w:r w:rsidRPr="00872560">
        <w:rPr>
          <w:rFonts w:ascii="Arial" w:hAnsi="Arial" w:cs="Arial"/>
          <w:lang w:val="en-PH"/>
        </w:rPr>
        <w:t>disproportionately affect rural learners’ school attendance and achievement (Nguyen &amp; Pham, 2020; Pambid et al., 2022).</w:t>
      </w:r>
    </w:p>
    <w:p w14:paraId="51A889F1" w14:textId="77777777" w:rsidR="0077044C" w:rsidRDefault="00872560" w:rsidP="00872560">
      <w:pPr>
        <w:pStyle w:val="Body"/>
        <w:spacing w:after="0"/>
        <w:ind w:firstLine="720"/>
        <w:rPr>
          <w:rFonts w:ascii="Arial" w:hAnsi="Arial" w:cs="Arial"/>
          <w:lang w:val="en-PH"/>
        </w:rPr>
        <w:sectPr w:rsidR="0077044C" w:rsidSect="0077044C">
          <w:type w:val="continuous"/>
          <w:pgSz w:w="12240" w:h="15840"/>
          <w:pgMar w:top="1440" w:right="2016" w:bottom="2016" w:left="2016" w:header="720" w:footer="1123" w:gutter="0"/>
          <w:cols w:num="2" w:space="720"/>
          <w:docGrid w:linePitch="272"/>
        </w:sectPr>
      </w:pPr>
      <w:r w:rsidRPr="00872560">
        <w:rPr>
          <w:rFonts w:ascii="Arial" w:hAnsi="Arial" w:cs="Arial"/>
          <w:lang w:val="en-PH"/>
        </w:rPr>
        <w:t>Physical exhaustion further compounded these challenges. Students described being unable to review lessons after farm work due to fatigue (</w:t>
      </w:r>
      <w:r w:rsidRPr="00872560">
        <w:rPr>
          <w:rFonts w:ascii="Arial" w:hAnsi="Arial" w:cs="Arial"/>
          <w:i/>
          <w:iCs/>
          <w:lang w:val="en-PH"/>
        </w:rPr>
        <w:t>“</w:t>
      </w:r>
      <w:proofErr w:type="spellStart"/>
      <w:r w:rsidRPr="00872560">
        <w:rPr>
          <w:rFonts w:ascii="Arial" w:hAnsi="Arial" w:cs="Arial"/>
          <w:i/>
          <w:iCs/>
          <w:lang w:val="en-PH"/>
        </w:rPr>
        <w:t>Pagod</w:t>
      </w:r>
      <w:proofErr w:type="spellEnd"/>
      <w:r w:rsidRPr="00872560">
        <w:rPr>
          <w:rFonts w:ascii="Arial" w:hAnsi="Arial" w:cs="Arial"/>
          <w:i/>
          <w:iCs/>
          <w:lang w:val="en-PH"/>
        </w:rPr>
        <w:t xml:space="preserve"> </w:t>
      </w:r>
      <w:proofErr w:type="spellStart"/>
      <w:r w:rsidRPr="00872560">
        <w:rPr>
          <w:rFonts w:ascii="Arial" w:hAnsi="Arial" w:cs="Arial"/>
          <w:i/>
          <w:iCs/>
          <w:lang w:val="en-PH"/>
        </w:rPr>
        <w:t>na</w:t>
      </w:r>
      <w:proofErr w:type="spellEnd"/>
      <w:r w:rsidRPr="00872560">
        <w:rPr>
          <w:rFonts w:ascii="Arial" w:hAnsi="Arial" w:cs="Arial"/>
          <w:i/>
          <w:iCs/>
          <w:lang w:val="en-PH"/>
        </w:rPr>
        <w:t xml:space="preserve"> </w:t>
      </w:r>
      <w:proofErr w:type="spellStart"/>
      <w:r w:rsidRPr="00872560">
        <w:rPr>
          <w:rFonts w:ascii="Arial" w:hAnsi="Arial" w:cs="Arial"/>
          <w:i/>
          <w:iCs/>
          <w:lang w:val="en-PH"/>
        </w:rPr>
        <w:t>ako</w:t>
      </w:r>
      <w:proofErr w:type="spellEnd"/>
      <w:r w:rsidRPr="00872560">
        <w:rPr>
          <w:rFonts w:ascii="Arial" w:hAnsi="Arial" w:cs="Arial"/>
          <w:i/>
          <w:iCs/>
          <w:lang w:val="en-PH"/>
        </w:rPr>
        <w:t xml:space="preserve"> </w:t>
      </w:r>
      <w:proofErr w:type="spellStart"/>
      <w:r w:rsidRPr="00872560">
        <w:rPr>
          <w:rFonts w:ascii="Arial" w:hAnsi="Arial" w:cs="Arial"/>
          <w:i/>
          <w:iCs/>
          <w:lang w:val="en-PH"/>
        </w:rPr>
        <w:t>sa</w:t>
      </w:r>
      <w:proofErr w:type="spellEnd"/>
      <w:r w:rsidRPr="00872560">
        <w:rPr>
          <w:rFonts w:ascii="Arial" w:hAnsi="Arial" w:cs="Arial"/>
          <w:i/>
          <w:iCs/>
          <w:lang w:val="en-PH"/>
        </w:rPr>
        <w:t xml:space="preserve"> </w:t>
      </w:r>
      <w:proofErr w:type="spellStart"/>
      <w:r w:rsidRPr="00872560">
        <w:rPr>
          <w:rFonts w:ascii="Arial" w:hAnsi="Arial" w:cs="Arial"/>
          <w:i/>
          <w:iCs/>
          <w:lang w:val="en-PH"/>
        </w:rPr>
        <w:t>bukid</w:t>
      </w:r>
      <w:proofErr w:type="spellEnd"/>
      <w:r w:rsidRPr="00872560">
        <w:rPr>
          <w:rFonts w:ascii="Arial" w:hAnsi="Arial" w:cs="Arial"/>
          <w:i/>
          <w:iCs/>
          <w:lang w:val="en-PH"/>
        </w:rPr>
        <w:t xml:space="preserve">, </w:t>
      </w:r>
      <w:proofErr w:type="spellStart"/>
      <w:r w:rsidRPr="00872560">
        <w:rPr>
          <w:rFonts w:ascii="Arial" w:hAnsi="Arial" w:cs="Arial"/>
          <w:i/>
          <w:iCs/>
          <w:lang w:val="en-PH"/>
        </w:rPr>
        <w:t>hindi</w:t>
      </w:r>
      <w:proofErr w:type="spellEnd"/>
      <w:r w:rsidRPr="00872560">
        <w:rPr>
          <w:rFonts w:ascii="Arial" w:hAnsi="Arial" w:cs="Arial"/>
          <w:i/>
          <w:iCs/>
          <w:lang w:val="en-PH"/>
        </w:rPr>
        <w:t xml:space="preserve"> ko </w:t>
      </w:r>
      <w:proofErr w:type="spellStart"/>
      <w:r w:rsidRPr="00872560">
        <w:rPr>
          <w:rFonts w:ascii="Arial" w:hAnsi="Arial" w:cs="Arial"/>
          <w:i/>
          <w:iCs/>
          <w:lang w:val="en-PH"/>
        </w:rPr>
        <w:t>na</w:t>
      </w:r>
      <w:proofErr w:type="spellEnd"/>
      <w:r w:rsidRPr="00872560">
        <w:rPr>
          <w:rFonts w:ascii="Arial" w:hAnsi="Arial" w:cs="Arial"/>
          <w:i/>
          <w:iCs/>
          <w:lang w:val="en-PH"/>
        </w:rPr>
        <w:t xml:space="preserve"> ma-review ang lesson”</w:t>
      </w:r>
      <w:r w:rsidRPr="00872560">
        <w:rPr>
          <w:rFonts w:ascii="Arial" w:hAnsi="Arial" w:cs="Arial"/>
          <w:lang w:val="en-PH"/>
        </w:rPr>
        <w:t xml:space="preserve"> [I am already tired from the farm, and I can no longer review my lessons]). This condition aligns with findings that prolonged manual labor diminishes concentration and learning capacity among rural learners (Gonzales, 2020; Ballesteros &amp; dela Cruz, 2021). Emotional consequences were also evident, as students expressed sadness and frustration when falling behind academically (</w:t>
      </w:r>
      <w:r w:rsidRPr="00872560">
        <w:rPr>
          <w:rFonts w:ascii="Arial" w:hAnsi="Arial" w:cs="Arial"/>
          <w:i/>
          <w:iCs/>
          <w:lang w:val="en-PH"/>
        </w:rPr>
        <w:t>“</w:t>
      </w:r>
      <w:proofErr w:type="spellStart"/>
      <w:r w:rsidRPr="00872560">
        <w:rPr>
          <w:rFonts w:ascii="Arial" w:hAnsi="Arial" w:cs="Arial"/>
          <w:i/>
          <w:iCs/>
          <w:lang w:val="en-PH"/>
        </w:rPr>
        <w:t>Nalulungkot</w:t>
      </w:r>
      <w:proofErr w:type="spellEnd"/>
      <w:r w:rsidRPr="00872560">
        <w:rPr>
          <w:rFonts w:ascii="Arial" w:hAnsi="Arial" w:cs="Arial"/>
          <w:i/>
          <w:iCs/>
          <w:lang w:val="en-PH"/>
        </w:rPr>
        <w:t xml:space="preserve"> </w:t>
      </w:r>
      <w:proofErr w:type="spellStart"/>
      <w:r w:rsidRPr="00872560">
        <w:rPr>
          <w:rFonts w:ascii="Arial" w:hAnsi="Arial" w:cs="Arial"/>
          <w:i/>
          <w:iCs/>
          <w:lang w:val="en-PH"/>
        </w:rPr>
        <w:t>ako</w:t>
      </w:r>
      <w:proofErr w:type="spellEnd"/>
      <w:r w:rsidRPr="00872560">
        <w:rPr>
          <w:rFonts w:ascii="Arial" w:hAnsi="Arial" w:cs="Arial"/>
          <w:i/>
          <w:iCs/>
          <w:lang w:val="en-PH"/>
        </w:rPr>
        <w:t xml:space="preserve"> </w:t>
      </w:r>
      <w:proofErr w:type="spellStart"/>
      <w:r w:rsidRPr="00872560">
        <w:rPr>
          <w:rFonts w:ascii="Arial" w:hAnsi="Arial" w:cs="Arial"/>
          <w:i/>
          <w:iCs/>
          <w:lang w:val="en-PH"/>
        </w:rPr>
        <w:t>kasi</w:t>
      </w:r>
      <w:proofErr w:type="spellEnd"/>
      <w:r w:rsidRPr="00872560">
        <w:rPr>
          <w:rFonts w:ascii="Arial" w:hAnsi="Arial" w:cs="Arial"/>
          <w:i/>
          <w:iCs/>
          <w:lang w:val="en-PH"/>
        </w:rPr>
        <w:t xml:space="preserve"> </w:t>
      </w:r>
      <w:proofErr w:type="spellStart"/>
      <w:r w:rsidRPr="00872560">
        <w:rPr>
          <w:rFonts w:ascii="Arial" w:hAnsi="Arial" w:cs="Arial"/>
          <w:i/>
          <w:iCs/>
          <w:lang w:val="en-PH"/>
        </w:rPr>
        <w:t>nahuhuli</w:t>
      </w:r>
      <w:proofErr w:type="spellEnd"/>
      <w:r w:rsidRPr="00872560">
        <w:rPr>
          <w:rFonts w:ascii="Arial" w:hAnsi="Arial" w:cs="Arial"/>
          <w:i/>
          <w:iCs/>
          <w:lang w:val="en-PH"/>
        </w:rPr>
        <w:t xml:space="preserve"> </w:t>
      </w:r>
      <w:proofErr w:type="spellStart"/>
      <w:r w:rsidRPr="00872560">
        <w:rPr>
          <w:rFonts w:ascii="Arial" w:hAnsi="Arial" w:cs="Arial"/>
          <w:i/>
          <w:iCs/>
          <w:lang w:val="en-PH"/>
        </w:rPr>
        <w:t>ako</w:t>
      </w:r>
      <w:proofErr w:type="spellEnd"/>
      <w:r w:rsidRPr="00872560">
        <w:rPr>
          <w:rFonts w:ascii="Arial" w:hAnsi="Arial" w:cs="Arial"/>
          <w:i/>
          <w:iCs/>
          <w:lang w:val="en-PH"/>
        </w:rPr>
        <w:t xml:space="preserve"> </w:t>
      </w:r>
      <w:proofErr w:type="spellStart"/>
      <w:r w:rsidRPr="00872560">
        <w:rPr>
          <w:rFonts w:ascii="Arial" w:hAnsi="Arial" w:cs="Arial"/>
          <w:i/>
          <w:iCs/>
          <w:lang w:val="en-PH"/>
        </w:rPr>
        <w:t>sa</w:t>
      </w:r>
      <w:proofErr w:type="spellEnd"/>
      <w:r w:rsidRPr="00872560">
        <w:rPr>
          <w:rFonts w:ascii="Arial" w:hAnsi="Arial" w:cs="Arial"/>
          <w:i/>
          <w:iCs/>
          <w:lang w:val="en-PH"/>
        </w:rPr>
        <w:t xml:space="preserve"> </w:t>
      </w:r>
      <w:proofErr w:type="spellStart"/>
      <w:r w:rsidRPr="00872560">
        <w:rPr>
          <w:rFonts w:ascii="Arial" w:hAnsi="Arial" w:cs="Arial"/>
          <w:i/>
          <w:iCs/>
          <w:lang w:val="en-PH"/>
        </w:rPr>
        <w:t>klase</w:t>
      </w:r>
      <w:proofErr w:type="spellEnd"/>
      <w:r w:rsidRPr="00872560">
        <w:rPr>
          <w:rFonts w:ascii="Arial" w:hAnsi="Arial" w:cs="Arial"/>
          <w:i/>
          <w:iCs/>
          <w:lang w:val="en-PH"/>
        </w:rPr>
        <w:t>”</w:t>
      </w:r>
      <w:r w:rsidRPr="00872560">
        <w:rPr>
          <w:rFonts w:ascii="Arial" w:hAnsi="Arial" w:cs="Arial"/>
          <w:lang w:val="en-PH"/>
        </w:rPr>
        <w:t xml:space="preserve"> [I feel sad because I am falling behind in class]). Such emotional strain reflects how structural inequalities undermine learners’ motivation and well-being (Freire, 1970; Soriano, 2022).</w:t>
      </w:r>
    </w:p>
    <w:p w14:paraId="67634151" w14:textId="77777777" w:rsidR="00334B48" w:rsidRDefault="00334B48" w:rsidP="007C3793">
      <w:pPr>
        <w:pStyle w:val="Body"/>
        <w:rPr>
          <w:rFonts w:ascii="Arial" w:hAnsi="Arial" w:cs="Arial"/>
        </w:rPr>
      </w:pPr>
    </w:p>
    <w:p w14:paraId="274609A6" w14:textId="279BB7FB" w:rsidR="007C3793" w:rsidRDefault="007C3793" w:rsidP="007C3793">
      <w:pPr>
        <w:pStyle w:val="Body"/>
        <w:jc w:val="center"/>
        <w:rPr>
          <w:rFonts w:ascii="Arial" w:hAnsi="Arial" w:cs="Arial"/>
        </w:rPr>
      </w:pPr>
      <w:r w:rsidRPr="006D18D6">
        <w:rPr>
          <w:rFonts w:ascii="Arial" w:hAnsi="Arial" w:cs="Arial"/>
          <w:b/>
          <w:bCs/>
        </w:rPr>
        <w:t xml:space="preserve">Table </w:t>
      </w:r>
      <w:r>
        <w:rPr>
          <w:rFonts w:ascii="Arial" w:hAnsi="Arial" w:cs="Arial"/>
          <w:b/>
          <w:bCs/>
        </w:rPr>
        <w:t>2</w:t>
      </w:r>
      <w:r w:rsidRPr="006D18D6">
        <w:rPr>
          <w:rFonts w:ascii="Arial" w:hAnsi="Arial" w:cs="Arial"/>
          <w:b/>
          <w:bCs/>
        </w:rPr>
        <w:t>.</w:t>
      </w:r>
      <w:r>
        <w:rPr>
          <w:rFonts w:ascii="Arial" w:hAnsi="Arial" w:cs="Arial"/>
        </w:rPr>
        <w:t xml:space="preserve"> </w:t>
      </w:r>
      <w:r w:rsidRPr="006D18D6">
        <w:rPr>
          <w:rFonts w:ascii="Arial" w:hAnsi="Arial"/>
          <w:b/>
          <w:bCs/>
          <w:iCs/>
          <w:sz w:val="18"/>
          <w:szCs w:val="16"/>
          <w:lang w:val="en-PH"/>
        </w:rPr>
        <w:t>Difficulties in Balancing Responsibilities</w:t>
      </w:r>
    </w:p>
    <w:tbl>
      <w:tblPr>
        <w:tblStyle w:val="TableGrid"/>
        <w:tblW w:w="0" w:type="auto"/>
        <w:jc w:val="center"/>
        <w:tblLook w:val="04A0" w:firstRow="1" w:lastRow="0" w:firstColumn="1" w:lastColumn="0" w:noHBand="0" w:noVBand="1"/>
      </w:tblPr>
      <w:tblGrid>
        <w:gridCol w:w="3775"/>
        <w:gridCol w:w="4050"/>
      </w:tblGrid>
      <w:tr w:rsidR="007C3793" w:rsidRPr="006D18D6" w14:paraId="6AB2F2E9" w14:textId="77777777" w:rsidTr="007C3793">
        <w:trPr>
          <w:jc w:val="center"/>
        </w:trPr>
        <w:tc>
          <w:tcPr>
            <w:tcW w:w="3775" w:type="dxa"/>
            <w:vAlign w:val="center"/>
          </w:tcPr>
          <w:p w14:paraId="3BB3F4C0" w14:textId="2F007E86" w:rsidR="007C3793" w:rsidRPr="006D18D6" w:rsidRDefault="007C3793" w:rsidP="007C3793">
            <w:pPr>
              <w:pStyle w:val="BodyText3"/>
              <w:jc w:val="center"/>
              <w:rPr>
                <w:rFonts w:ascii="Arial" w:hAnsi="Arial"/>
                <w:bCs/>
                <w:iCs/>
                <w:sz w:val="18"/>
                <w:lang w:val="en-PH"/>
              </w:rPr>
            </w:pPr>
            <w:r w:rsidRPr="006D18D6">
              <w:rPr>
                <w:rFonts w:ascii="Arial" w:hAnsi="Arial"/>
                <w:b/>
                <w:bCs/>
                <w:iCs/>
                <w:sz w:val="18"/>
                <w:lang w:val="en-PH"/>
              </w:rPr>
              <w:t>Theme</w:t>
            </w:r>
          </w:p>
        </w:tc>
        <w:tc>
          <w:tcPr>
            <w:tcW w:w="4050" w:type="dxa"/>
            <w:vAlign w:val="center"/>
          </w:tcPr>
          <w:p w14:paraId="01C12B9E" w14:textId="41029D82" w:rsidR="007C3793" w:rsidRPr="006D18D6" w:rsidRDefault="007C3793" w:rsidP="007C3793">
            <w:pPr>
              <w:pStyle w:val="BodyText3"/>
              <w:jc w:val="center"/>
              <w:rPr>
                <w:rFonts w:ascii="Arial" w:hAnsi="Arial"/>
                <w:bCs/>
                <w:i/>
                <w:iCs/>
                <w:sz w:val="18"/>
                <w:lang w:val="en-PH"/>
              </w:rPr>
            </w:pPr>
            <w:r w:rsidRPr="006D18D6">
              <w:rPr>
                <w:rFonts w:ascii="Arial" w:hAnsi="Arial"/>
                <w:b/>
                <w:bCs/>
                <w:iCs/>
                <w:sz w:val="18"/>
                <w:lang w:val="en-PH"/>
              </w:rPr>
              <w:t>Representative Quotes (Original and English Translation)</w:t>
            </w:r>
          </w:p>
        </w:tc>
      </w:tr>
      <w:tr w:rsidR="007C3793" w:rsidRPr="006D18D6" w14:paraId="22B9C0D5" w14:textId="77777777" w:rsidTr="007C3793">
        <w:trPr>
          <w:jc w:val="center"/>
        </w:trPr>
        <w:tc>
          <w:tcPr>
            <w:tcW w:w="3775" w:type="dxa"/>
          </w:tcPr>
          <w:p w14:paraId="741E8795" w14:textId="77777777" w:rsidR="007C3793" w:rsidRPr="006D18D6" w:rsidRDefault="007C3793" w:rsidP="007C3793">
            <w:pPr>
              <w:pStyle w:val="BodyText3"/>
              <w:rPr>
                <w:rFonts w:ascii="Arial" w:hAnsi="Arial"/>
                <w:bCs/>
                <w:iCs/>
                <w:sz w:val="18"/>
                <w:lang w:val="en-PH"/>
              </w:rPr>
            </w:pPr>
            <w:r w:rsidRPr="006D18D6">
              <w:rPr>
                <w:rFonts w:ascii="Arial" w:hAnsi="Arial"/>
                <w:bCs/>
                <w:iCs/>
                <w:sz w:val="18"/>
                <w:lang w:val="en-PH"/>
              </w:rPr>
              <w:t>Absenteeism due to farm work</w:t>
            </w:r>
          </w:p>
        </w:tc>
        <w:tc>
          <w:tcPr>
            <w:tcW w:w="4050" w:type="dxa"/>
          </w:tcPr>
          <w:p w14:paraId="52445690" w14:textId="77777777" w:rsidR="007C3793" w:rsidRPr="006D18D6" w:rsidRDefault="007C3793" w:rsidP="007C3793">
            <w:pPr>
              <w:pStyle w:val="BodyText3"/>
              <w:rPr>
                <w:rFonts w:ascii="Arial" w:hAnsi="Arial"/>
                <w:bCs/>
                <w:iCs/>
                <w:sz w:val="18"/>
                <w:lang w:val="en-PH"/>
              </w:rPr>
            </w:pPr>
            <w:r w:rsidRPr="006D18D6">
              <w:rPr>
                <w:rFonts w:ascii="Arial" w:hAnsi="Arial"/>
                <w:bCs/>
                <w:i/>
                <w:iCs/>
                <w:sz w:val="18"/>
                <w:lang w:val="en-PH"/>
              </w:rPr>
              <w:t xml:space="preserve">“Hindi po </w:t>
            </w:r>
            <w:proofErr w:type="spellStart"/>
            <w:r w:rsidRPr="006D18D6">
              <w:rPr>
                <w:rFonts w:ascii="Arial" w:hAnsi="Arial"/>
                <w:bCs/>
                <w:i/>
                <w:iCs/>
                <w:sz w:val="18"/>
                <w:lang w:val="en-PH"/>
              </w:rPr>
              <w:t>ako</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nakakapasok</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sa</w:t>
            </w:r>
            <w:proofErr w:type="spellEnd"/>
            <w:r w:rsidRPr="006D18D6">
              <w:rPr>
                <w:rFonts w:ascii="Arial" w:hAnsi="Arial"/>
                <w:bCs/>
                <w:i/>
                <w:iCs/>
                <w:sz w:val="18"/>
                <w:lang w:val="en-PH"/>
              </w:rPr>
              <w:t xml:space="preserve"> school”</w:t>
            </w:r>
            <w:r w:rsidRPr="006D18D6">
              <w:rPr>
                <w:rFonts w:ascii="Arial" w:hAnsi="Arial"/>
                <w:bCs/>
                <w:iCs/>
                <w:sz w:val="18"/>
                <w:lang w:val="en-PH"/>
              </w:rPr>
              <w:t xml:space="preserve"> (I am unable to go to school).</w:t>
            </w:r>
          </w:p>
        </w:tc>
      </w:tr>
      <w:tr w:rsidR="007C3793" w:rsidRPr="006D18D6" w14:paraId="13F5BD62" w14:textId="77777777" w:rsidTr="007C3793">
        <w:trPr>
          <w:jc w:val="center"/>
        </w:trPr>
        <w:tc>
          <w:tcPr>
            <w:tcW w:w="3775" w:type="dxa"/>
          </w:tcPr>
          <w:p w14:paraId="45B8AC51" w14:textId="77777777" w:rsidR="007C3793" w:rsidRPr="006D18D6" w:rsidRDefault="007C3793" w:rsidP="007C3793">
            <w:pPr>
              <w:pStyle w:val="BodyText3"/>
              <w:rPr>
                <w:rFonts w:ascii="Arial" w:hAnsi="Arial"/>
                <w:bCs/>
                <w:iCs/>
                <w:sz w:val="18"/>
                <w:lang w:val="en-PH"/>
              </w:rPr>
            </w:pPr>
            <w:r w:rsidRPr="006D18D6">
              <w:rPr>
                <w:rFonts w:ascii="Arial" w:hAnsi="Arial"/>
                <w:bCs/>
                <w:iCs/>
                <w:sz w:val="18"/>
                <w:lang w:val="en-PH"/>
              </w:rPr>
              <w:t>Seasonal pressure of rice farming</w:t>
            </w:r>
          </w:p>
        </w:tc>
        <w:tc>
          <w:tcPr>
            <w:tcW w:w="4050" w:type="dxa"/>
          </w:tcPr>
          <w:p w14:paraId="58B78853" w14:textId="77777777" w:rsidR="007C3793" w:rsidRPr="006D18D6" w:rsidRDefault="007C3793" w:rsidP="007C3793">
            <w:pPr>
              <w:pStyle w:val="BodyText3"/>
              <w:rPr>
                <w:rFonts w:ascii="Arial" w:hAnsi="Arial"/>
                <w:bCs/>
                <w:iCs/>
                <w:sz w:val="18"/>
                <w:lang w:val="en-PH"/>
              </w:rPr>
            </w:pPr>
            <w:r w:rsidRPr="006D18D6">
              <w:rPr>
                <w:rFonts w:ascii="Arial" w:hAnsi="Arial"/>
                <w:bCs/>
                <w:i/>
                <w:iCs/>
                <w:sz w:val="18"/>
                <w:lang w:val="en-PH"/>
              </w:rPr>
              <w:t>“</w:t>
            </w:r>
            <w:proofErr w:type="spellStart"/>
            <w:r w:rsidRPr="006D18D6">
              <w:rPr>
                <w:rFonts w:ascii="Arial" w:hAnsi="Arial"/>
                <w:bCs/>
                <w:i/>
                <w:iCs/>
                <w:sz w:val="18"/>
                <w:lang w:val="en-PH"/>
              </w:rPr>
              <w:t>Madalas</w:t>
            </w:r>
            <w:proofErr w:type="spellEnd"/>
            <w:r w:rsidRPr="006D18D6">
              <w:rPr>
                <w:rFonts w:ascii="Arial" w:hAnsi="Arial"/>
                <w:bCs/>
                <w:i/>
                <w:iCs/>
                <w:sz w:val="18"/>
                <w:lang w:val="en-PH"/>
              </w:rPr>
              <w:t xml:space="preserve"> po </w:t>
            </w:r>
            <w:proofErr w:type="spellStart"/>
            <w:r w:rsidRPr="006D18D6">
              <w:rPr>
                <w:rFonts w:ascii="Arial" w:hAnsi="Arial"/>
                <w:bCs/>
                <w:i/>
                <w:iCs/>
                <w:sz w:val="18"/>
                <w:lang w:val="en-PH"/>
              </w:rPr>
              <w:t>akong</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lumiban</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pag</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tatanim</w:t>
            </w:r>
            <w:proofErr w:type="spellEnd"/>
            <w:r w:rsidRPr="006D18D6">
              <w:rPr>
                <w:rFonts w:ascii="Arial" w:hAnsi="Arial"/>
                <w:bCs/>
                <w:i/>
                <w:iCs/>
                <w:sz w:val="18"/>
                <w:lang w:val="en-PH"/>
              </w:rPr>
              <w:t xml:space="preserve"> po ng palay”</w:t>
            </w:r>
            <w:r w:rsidRPr="006D18D6">
              <w:rPr>
                <w:rFonts w:ascii="Arial" w:hAnsi="Arial"/>
                <w:bCs/>
                <w:iCs/>
                <w:sz w:val="18"/>
                <w:lang w:val="en-PH"/>
              </w:rPr>
              <w:t xml:space="preserve"> (I often miss classes when it is time to plant rice).</w:t>
            </w:r>
          </w:p>
        </w:tc>
      </w:tr>
      <w:tr w:rsidR="007C3793" w:rsidRPr="006D18D6" w14:paraId="44C7B127" w14:textId="77777777" w:rsidTr="007C3793">
        <w:trPr>
          <w:jc w:val="center"/>
        </w:trPr>
        <w:tc>
          <w:tcPr>
            <w:tcW w:w="3775" w:type="dxa"/>
          </w:tcPr>
          <w:p w14:paraId="2276B2B0" w14:textId="77777777" w:rsidR="007C3793" w:rsidRPr="006D18D6" w:rsidRDefault="007C3793" w:rsidP="007C3793">
            <w:pPr>
              <w:pStyle w:val="BodyText3"/>
              <w:rPr>
                <w:rFonts w:ascii="Arial" w:hAnsi="Arial"/>
                <w:bCs/>
                <w:iCs/>
                <w:sz w:val="18"/>
                <w:lang w:val="en-PH"/>
              </w:rPr>
            </w:pPr>
            <w:r w:rsidRPr="006D18D6">
              <w:rPr>
                <w:rFonts w:ascii="Arial" w:hAnsi="Arial"/>
                <w:bCs/>
                <w:iCs/>
                <w:sz w:val="18"/>
                <w:lang w:val="en-PH"/>
              </w:rPr>
              <w:t>Inability to study due to exhaustion</w:t>
            </w:r>
          </w:p>
        </w:tc>
        <w:tc>
          <w:tcPr>
            <w:tcW w:w="4050" w:type="dxa"/>
          </w:tcPr>
          <w:p w14:paraId="3EB1C462" w14:textId="77777777" w:rsidR="007C3793" w:rsidRPr="006D18D6" w:rsidRDefault="007C3793" w:rsidP="007C3793">
            <w:pPr>
              <w:pStyle w:val="BodyText3"/>
              <w:rPr>
                <w:rFonts w:ascii="Arial" w:hAnsi="Arial"/>
                <w:bCs/>
                <w:iCs/>
                <w:sz w:val="18"/>
                <w:lang w:val="en-PH"/>
              </w:rPr>
            </w:pPr>
            <w:r w:rsidRPr="006D18D6">
              <w:rPr>
                <w:rFonts w:ascii="Arial" w:hAnsi="Arial"/>
                <w:bCs/>
                <w:i/>
                <w:iCs/>
                <w:sz w:val="18"/>
                <w:lang w:val="en-PH"/>
              </w:rPr>
              <w:t>“</w:t>
            </w:r>
            <w:proofErr w:type="spellStart"/>
            <w:r w:rsidRPr="006D18D6">
              <w:rPr>
                <w:rFonts w:ascii="Arial" w:hAnsi="Arial"/>
                <w:bCs/>
                <w:i/>
                <w:iCs/>
                <w:sz w:val="18"/>
                <w:lang w:val="en-PH"/>
              </w:rPr>
              <w:t>Pagod</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na</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ako</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sa</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bukid</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hindi</w:t>
            </w:r>
            <w:proofErr w:type="spellEnd"/>
            <w:r w:rsidRPr="006D18D6">
              <w:rPr>
                <w:rFonts w:ascii="Arial" w:hAnsi="Arial"/>
                <w:bCs/>
                <w:i/>
                <w:iCs/>
                <w:sz w:val="18"/>
                <w:lang w:val="en-PH"/>
              </w:rPr>
              <w:t xml:space="preserve"> ko </w:t>
            </w:r>
            <w:proofErr w:type="spellStart"/>
            <w:r w:rsidRPr="006D18D6">
              <w:rPr>
                <w:rFonts w:ascii="Arial" w:hAnsi="Arial"/>
                <w:bCs/>
                <w:i/>
                <w:iCs/>
                <w:sz w:val="18"/>
                <w:lang w:val="en-PH"/>
              </w:rPr>
              <w:t>na</w:t>
            </w:r>
            <w:proofErr w:type="spellEnd"/>
            <w:r w:rsidRPr="006D18D6">
              <w:rPr>
                <w:rFonts w:ascii="Arial" w:hAnsi="Arial"/>
                <w:bCs/>
                <w:i/>
                <w:iCs/>
                <w:sz w:val="18"/>
                <w:lang w:val="en-PH"/>
              </w:rPr>
              <w:t xml:space="preserve"> ma-review ang lesson”</w:t>
            </w:r>
            <w:r w:rsidRPr="006D18D6">
              <w:rPr>
                <w:rFonts w:ascii="Arial" w:hAnsi="Arial"/>
                <w:bCs/>
                <w:iCs/>
                <w:sz w:val="18"/>
                <w:lang w:val="en-PH"/>
              </w:rPr>
              <w:t xml:space="preserve"> (I am already tired from the farm, and I can no longer review my lessons).</w:t>
            </w:r>
          </w:p>
        </w:tc>
      </w:tr>
      <w:tr w:rsidR="007C3793" w:rsidRPr="006D18D6" w14:paraId="6434766F" w14:textId="77777777" w:rsidTr="007C3793">
        <w:trPr>
          <w:jc w:val="center"/>
        </w:trPr>
        <w:tc>
          <w:tcPr>
            <w:tcW w:w="3775" w:type="dxa"/>
          </w:tcPr>
          <w:p w14:paraId="34B7E187" w14:textId="77777777" w:rsidR="007C3793" w:rsidRPr="006D18D6" w:rsidRDefault="007C3793" w:rsidP="007C3793">
            <w:pPr>
              <w:pStyle w:val="BodyText3"/>
              <w:rPr>
                <w:rFonts w:ascii="Arial" w:hAnsi="Arial"/>
                <w:bCs/>
                <w:iCs/>
                <w:sz w:val="18"/>
                <w:lang w:val="en-PH"/>
              </w:rPr>
            </w:pPr>
            <w:r w:rsidRPr="006D18D6">
              <w:rPr>
                <w:rFonts w:ascii="Arial" w:hAnsi="Arial"/>
                <w:bCs/>
                <w:iCs/>
                <w:sz w:val="18"/>
                <w:lang w:val="en-PH"/>
              </w:rPr>
              <w:t>Emotional strain from academic delay</w:t>
            </w:r>
          </w:p>
        </w:tc>
        <w:tc>
          <w:tcPr>
            <w:tcW w:w="4050" w:type="dxa"/>
          </w:tcPr>
          <w:p w14:paraId="0D53D58F" w14:textId="77777777" w:rsidR="007C3793" w:rsidRPr="006D18D6" w:rsidRDefault="007C3793" w:rsidP="007C3793">
            <w:pPr>
              <w:pStyle w:val="BodyText3"/>
              <w:rPr>
                <w:rFonts w:ascii="Arial" w:hAnsi="Arial"/>
                <w:bCs/>
                <w:iCs/>
                <w:sz w:val="18"/>
                <w:lang w:val="en-PH"/>
              </w:rPr>
            </w:pPr>
            <w:r w:rsidRPr="006D18D6">
              <w:rPr>
                <w:rFonts w:ascii="Arial" w:hAnsi="Arial"/>
                <w:bCs/>
                <w:i/>
                <w:iCs/>
                <w:sz w:val="18"/>
                <w:lang w:val="en-PH"/>
              </w:rPr>
              <w:t>“</w:t>
            </w:r>
            <w:proofErr w:type="spellStart"/>
            <w:r w:rsidRPr="006D18D6">
              <w:rPr>
                <w:rFonts w:ascii="Arial" w:hAnsi="Arial"/>
                <w:bCs/>
                <w:i/>
                <w:iCs/>
                <w:sz w:val="18"/>
                <w:lang w:val="en-PH"/>
              </w:rPr>
              <w:t>Nalulungkot</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ako</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kasi</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nahuhuli</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ako</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sa</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klase</w:t>
            </w:r>
            <w:proofErr w:type="spellEnd"/>
            <w:r w:rsidRPr="006D18D6">
              <w:rPr>
                <w:rFonts w:ascii="Arial" w:hAnsi="Arial"/>
                <w:bCs/>
                <w:i/>
                <w:iCs/>
                <w:sz w:val="18"/>
                <w:lang w:val="en-PH"/>
              </w:rPr>
              <w:t>”</w:t>
            </w:r>
            <w:r w:rsidRPr="006D18D6">
              <w:rPr>
                <w:rFonts w:ascii="Arial" w:hAnsi="Arial"/>
                <w:bCs/>
                <w:iCs/>
                <w:sz w:val="18"/>
                <w:lang w:val="en-PH"/>
              </w:rPr>
              <w:t xml:space="preserve"> (I feel sad because I am falling behind in class).</w:t>
            </w:r>
          </w:p>
        </w:tc>
      </w:tr>
    </w:tbl>
    <w:p w14:paraId="703056A3" w14:textId="77777777" w:rsidR="007C3793" w:rsidRPr="00334B48" w:rsidRDefault="007C3793" w:rsidP="007C3793">
      <w:pPr>
        <w:pStyle w:val="Body"/>
        <w:rPr>
          <w:rFonts w:ascii="Arial" w:hAnsi="Arial" w:cs="Arial"/>
        </w:rPr>
      </w:pPr>
    </w:p>
    <w:p w14:paraId="65CDB6F6" w14:textId="77777777" w:rsidR="00334B48" w:rsidRPr="00334B48" w:rsidRDefault="00334B48" w:rsidP="00334B48">
      <w:pPr>
        <w:pStyle w:val="Body"/>
        <w:ind w:firstLine="720"/>
        <w:rPr>
          <w:rFonts w:ascii="Arial" w:hAnsi="Arial" w:cs="Arial"/>
          <w:b/>
          <w:bCs/>
          <w:u w:val="single"/>
        </w:rPr>
      </w:pPr>
      <w:r w:rsidRPr="00334B48">
        <w:rPr>
          <w:rFonts w:ascii="Arial" w:hAnsi="Arial" w:cs="Arial"/>
          <w:b/>
          <w:bCs/>
          <w:u w:val="single"/>
        </w:rPr>
        <w:t>Making Sense of Dual Identity as Student and Farmer</w:t>
      </w:r>
    </w:p>
    <w:p w14:paraId="3AC273AA" w14:textId="77777777" w:rsidR="0077044C" w:rsidRDefault="0077044C" w:rsidP="002C6474">
      <w:pPr>
        <w:pStyle w:val="Body"/>
        <w:spacing w:after="0"/>
        <w:ind w:firstLine="720"/>
        <w:rPr>
          <w:rFonts w:ascii="Arial" w:hAnsi="Arial" w:cs="Arial"/>
          <w:lang w:val="en-PH"/>
        </w:rPr>
        <w:sectPr w:rsidR="0077044C" w:rsidSect="00E3026B">
          <w:type w:val="continuous"/>
          <w:pgSz w:w="12240" w:h="15840"/>
          <w:pgMar w:top="1440" w:right="2016" w:bottom="2016" w:left="2016" w:header="720" w:footer="1123" w:gutter="0"/>
          <w:cols w:space="720"/>
          <w:docGrid w:linePitch="272"/>
        </w:sectPr>
      </w:pPr>
    </w:p>
    <w:p w14:paraId="58EECDF3" w14:textId="77777777" w:rsidR="002C6474" w:rsidRPr="002C6474" w:rsidRDefault="002C6474" w:rsidP="002C6474">
      <w:pPr>
        <w:pStyle w:val="Body"/>
        <w:spacing w:after="0"/>
        <w:ind w:firstLine="720"/>
        <w:rPr>
          <w:rFonts w:ascii="Arial" w:hAnsi="Arial" w:cs="Arial"/>
          <w:lang w:val="en-PH"/>
        </w:rPr>
      </w:pPr>
      <w:r w:rsidRPr="002C6474">
        <w:rPr>
          <w:rFonts w:ascii="Arial" w:hAnsi="Arial" w:cs="Arial"/>
          <w:lang w:val="en-PH"/>
        </w:rPr>
        <w:lastRenderedPageBreak/>
        <w:t>The findings revealed that student farmers actively constructed meaning around their dual identity as learners and contributors to household labor. A strong sense of familial duty shaped students’ self-concept, with farm work perceived as a moral obligation rather than a discretionary task (</w:t>
      </w:r>
      <w:r w:rsidRPr="002C6474">
        <w:rPr>
          <w:rFonts w:ascii="Arial" w:hAnsi="Arial" w:cs="Arial"/>
          <w:i/>
          <w:iCs/>
          <w:lang w:val="en-PH"/>
        </w:rPr>
        <w:t>“</w:t>
      </w:r>
      <w:proofErr w:type="spellStart"/>
      <w:r w:rsidRPr="002C6474">
        <w:rPr>
          <w:rFonts w:ascii="Arial" w:hAnsi="Arial" w:cs="Arial"/>
          <w:i/>
          <w:iCs/>
          <w:lang w:val="en-PH"/>
        </w:rPr>
        <w:t>Kailangan</w:t>
      </w:r>
      <w:proofErr w:type="spellEnd"/>
      <w:r w:rsidRPr="002C6474">
        <w:rPr>
          <w:rFonts w:ascii="Arial" w:hAnsi="Arial" w:cs="Arial"/>
          <w:i/>
          <w:iCs/>
          <w:lang w:val="en-PH"/>
        </w:rPr>
        <w:t xml:space="preserve"> ko </w:t>
      </w:r>
      <w:proofErr w:type="spellStart"/>
      <w:r w:rsidRPr="002C6474">
        <w:rPr>
          <w:rFonts w:ascii="Arial" w:hAnsi="Arial" w:cs="Arial"/>
          <w:i/>
          <w:iCs/>
          <w:lang w:val="en-PH"/>
        </w:rPr>
        <w:t>tumulong</w:t>
      </w:r>
      <w:proofErr w:type="spellEnd"/>
      <w:r w:rsidRPr="002C6474">
        <w:rPr>
          <w:rFonts w:ascii="Arial" w:hAnsi="Arial" w:cs="Arial"/>
          <w:i/>
          <w:iCs/>
          <w:lang w:val="en-PH"/>
        </w:rPr>
        <w:t xml:space="preserve"> </w:t>
      </w:r>
      <w:proofErr w:type="spellStart"/>
      <w:r w:rsidRPr="002C6474">
        <w:rPr>
          <w:rFonts w:ascii="Arial" w:hAnsi="Arial" w:cs="Arial"/>
          <w:i/>
          <w:iCs/>
          <w:lang w:val="en-PH"/>
        </w:rPr>
        <w:t>kasi</w:t>
      </w:r>
      <w:proofErr w:type="spellEnd"/>
      <w:r w:rsidRPr="002C6474">
        <w:rPr>
          <w:rFonts w:ascii="Arial" w:hAnsi="Arial" w:cs="Arial"/>
          <w:i/>
          <w:iCs/>
          <w:lang w:val="en-PH"/>
        </w:rPr>
        <w:t xml:space="preserve"> </w:t>
      </w:r>
      <w:proofErr w:type="spellStart"/>
      <w:r w:rsidRPr="002C6474">
        <w:rPr>
          <w:rFonts w:ascii="Arial" w:hAnsi="Arial" w:cs="Arial"/>
          <w:i/>
          <w:iCs/>
          <w:lang w:val="en-PH"/>
        </w:rPr>
        <w:t>wala</w:t>
      </w:r>
      <w:proofErr w:type="spellEnd"/>
      <w:r w:rsidRPr="002C6474">
        <w:rPr>
          <w:rFonts w:ascii="Arial" w:hAnsi="Arial" w:cs="Arial"/>
          <w:i/>
          <w:iCs/>
          <w:lang w:val="en-PH"/>
        </w:rPr>
        <w:t xml:space="preserve"> </w:t>
      </w:r>
      <w:proofErr w:type="spellStart"/>
      <w:r w:rsidRPr="002C6474">
        <w:rPr>
          <w:rFonts w:ascii="Arial" w:hAnsi="Arial" w:cs="Arial"/>
          <w:i/>
          <w:iCs/>
          <w:lang w:val="en-PH"/>
        </w:rPr>
        <w:t>kaming</w:t>
      </w:r>
      <w:proofErr w:type="spellEnd"/>
      <w:r w:rsidRPr="002C6474">
        <w:rPr>
          <w:rFonts w:ascii="Arial" w:hAnsi="Arial" w:cs="Arial"/>
          <w:i/>
          <w:iCs/>
          <w:lang w:val="en-PH"/>
        </w:rPr>
        <w:t xml:space="preserve"> </w:t>
      </w:r>
      <w:proofErr w:type="spellStart"/>
      <w:r w:rsidRPr="002C6474">
        <w:rPr>
          <w:rFonts w:ascii="Arial" w:hAnsi="Arial" w:cs="Arial"/>
          <w:i/>
          <w:iCs/>
          <w:lang w:val="en-PH"/>
        </w:rPr>
        <w:t>ibang</w:t>
      </w:r>
      <w:proofErr w:type="spellEnd"/>
      <w:r w:rsidRPr="002C6474">
        <w:rPr>
          <w:rFonts w:ascii="Arial" w:hAnsi="Arial" w:cs="Arial"/>
          <w:i/>
          <w:iCs/>
          <w:lang w:val="en-PH"/>
        </w:rPr>
        <w:t xml:space="preserve"> </w:t>
      </w:r>
      <w:proofErr w:type="spellStart"/>
      <w:r w:rsidRPr="002C6474">
        <w:rPr>
          <w:rFonts w:ascii="Arial" w:hAnsi="Arial" w:cs="Arial"/>
          <w:i/>
          <w:iCs/>
          <w:lang w:val="en-PH"/>
        </w:rPr>
        <w:t>katuwang</w:t>
      </w:r>
      <w:proofErr w:type="spellEnd"/>
      <w:r w:rsidRPr="002C6474">
        <w:rPr>
          <w:rFonts w:ascii="Arial" w:hAnsi="Arial" w:cs="Arial"/>
          <w:i/>
          <w:iCs/>
          <w:lang w:val="en-PH"/>
        </w:rPr>
        <w:t xml:space="preserve"> </w:t>
      </w:r>
      <w:proofErr w:type="spellStart"/>
      <w:r w:rsidRPr="002C6474">
        <w:rPr>
          <w:rFonts w:ascii="Arial" w:hAnsi="Arial" w:cs="Arial"/>
          <w:i/>
          <w:iCs/>
          <w:lang w:val="en-PH"/>
        </w:rPr>
        <w:t>sa</w:t>
      </w:r>
      <w:proofErr w:type="spellEnd"/>
      <w:r w:rsidRPr="002C6474">
        <w:rPr>
          <w:rFonts w:ascii="Arial" w:hAnsi="Arial" w:cs="Arial"/>
          <w:i/>
          <w:iCs/>
          <w:lang w:val="en-PH"/>
        </w:rPr>
        <w:t xml:space="preserve"> farm”</w:t>
      </w:r>
      <w:r w:rsidRPr="002C6474">
        <w:rPr>
          <w:rFonts w:ascii="Arial" w:hAnsi="Arial" w:cs="Arial"/>
          <w:lang w:val="en-PH"/>
        </w:rPr>
        <w:t xml:space="preserve"> [I need to help because we have no one else to assist on the farm]). This sense of responsibility often required prioritizing farming over schooling when conflicts arose (</w:t>
      </w:r>
      <w:r w:rsidRPr="002C6474">
        <w:rPr>
          <w:rFonts w:ascii="Arial" w:hAnsi="Arial" w:cs="Arial"/>
          <w:i/>
          <w:iCs/>
          <w:lang w:val="en-PH"/>
        </w:rPr>
        <w:t>“</w:t>
      </w:r>
      <w:proofErr w:type="spellStart"/>
      <w:r w:rsidRPr="002C6474">
        <w:rPr>
          <w:rFonts w:ascii="Arial" w:hAnsi="Arial" w:cs="Arial"/>
          <w:i/>
          <w:iCs/>
          <w:lang w:val="en-PH"/>
        </w:rPr>
        <w:t>Minsan</w:t>
      </w:r>
      <w:proofErr w:type="spellEnd"/>
      <w:r w:rsidRPr="002C6474">
        <w:rPr>
          <w:rFonts w:ascii="Arial" w:hAnsi="Arial" w:cs="Arial"/>
          <w:i/>
          <w:iCs/>
          <w:lang w:val="en-PH"/>
        </w:rPr>
        <w:t xml:space="preserve"> </w:t>
      </w:r>
      <w:proofErr w:type="spellStart"/>
      <w:r w:rsidRPr="002C6474">
        <w:rPr>
          <w:rFonts w:ascii="Arial" w:hAnsi="Arial" w:cs="Arial"/>
          <w:i/>
          <w:iCs/>
          <w:lang w:val="en-PH"/>
        </w:rPr>
        <w:t>inuuna</w:t>
      </w:r>
      <w:proofErr w:type="spellEnd"/>
      <w:r w:rsidRPr="002C6474">
        <w:rPr>
          <w:rFonts w:ascii="Arial" w:hAnsi="Arial" w:cs="Arial"/>
          <w:i/>
          <w:iCs/>
          <w:lang w:val="en-PH"/>
        </w:rPr>
        <w:t xml:space="preserve"> ko </w:t>
      </w:r>
      <w:proofErr w:type="spellStart"/>
      <w:r w:rsidRPr="002C6474">
        <w:rPr>
          <w:rFonts w:ascii="Arial" w:hAnsi="Arial" w:cs="Arial"/>
          <w:i/>
          <w:iCs/>
          <w:lang w:val="en-PH"/>
        </w:rPr>
        <w:t>muna</w:t>
      </w:r>
      <w:proofErr w:type="spellEnd"/>
      <w:r w:rsidRPr="002C6474">
        <w:rPr>
          <w:rFonts w:ascii="Arial" w:hAnsi="Arial" w:cs="Arial"/>
          <w:i/>
          <w:iCs/>
          <w:lang w:val="en-PH"/>
        </w:rPr>
        <w:t xml:space="preserve"> ang </w:t>
      </w:r>
      <w:proofErr w:type="spellStart"/>
      <w:r w:rsidRPr="002C6474">
        <w:rPr>
          <w:rFonts w:ascii="Arial" w:hAnsi="Arial" w:cs="Arial"/>
          <w:i/>
          <w:iCs/>
          <w:lang w:val="en-PH"/>
        </w:rPr>
        <w:t>bukid</w:t>
      </w:r>
      <w:proofErr w:type="spellEnd"/>
      <w:r w:rsidRPr="002C6474">
        <w:rPr>
          <w:rFonts w:ascii="Arial" w:hAnsi="Arial" w:cs="Arial"/>
          <w:i/>
          <w:iCs/>
          <w:lang w:val="en-PH"/>
        </w:rPr>
        <w:t xml:space="preserve"> </w:t>
      </w:r>
      <w:proofErr w:type="spellStart"/>
      <w:r w:rsidRPr="002C6474">
        <w:rPr>
          <w:rFonts w:ascii="Arial" w:hAnsi="Arial" w:cs="Arial"/>
          <w:i/>
          <w:iCs/>
          <w:lang w:val="en-PH"/>
        </w:rPr>
        <w:t>bago</w:t>
      </w:r>
      <w:proofErr w:type="spellEnd"/>
      <w:r w:rsidRPr="002C6474">
        <w:rPr>
          <w:rFonts w:ascii="Arial" w:hAnsi="Arial" w:cs="Arial"/>
          <w:i/>
          <w:iCs/>
          <w:lang w:val="en-PH"/>
        </w:rPr>
        <w:t xml:space="preserve"> ang school”</w:t>
      </w:r>
      <w:r w:rsidRPr="002C6474">
        <w:rPr>
          <w:rFonts w:ascii="Arial" w:hAnsi="Arial" w:cs="Arial"/>
          <w:lang w:val="en-PH"/>
        </w:rPr>
        <w:t xml:space="preserve"> [Sometimes I prioritize the farm before school]).</w:t>
      </w:r>
    </w:p>
    <w:p w14:paraId="5C5FBD0A" w14:textId="77777777" w:rsidR="002C6474" w:rsidRPr="002C6474" w:rsidRDefault="002C6474" w:rsidP="002C6474">
      <w:pPr>
        <w:pStyle w:val="Body"/>
        <w:spacing w:after="0"/>
        <w:ind w:firstLine="720"/>
        <w:rPr>
          <w:rFonts w:ascii="Arial" w:hAnsi="Arial" w:cs="Arial"/>
          <w:lang w:val="en-PH"/>
        </w:rPr>
      </w:pPr>
      <w:r w:rsidRPr="002C6474">
        <w:rPr>
          <w:rFonts w:ascii="Arial" w:hAnsi="Arial" w:cs="Arial"/>
          <w:lang w:val="en-PH"/>
        </w:rPr>
        <w:t xml:space="preserve">Interpretively, these narratives illustrate how identity formation was deeply embedded in familial and socio-economic contexts. The family microsystem played a central role in shaping values of responsibility and sacrifice (Bronfenbrenner, 1979), while poverty constrained students’ educational choices </w:t>
      </w:r>
      <w:r w:rsidRPr="002C6474">
        <w:rPr>
          <w:rFonts w:ascii="Arial" w:hAnsi="Arial" w:cs="Arial"/>
          <w:lang w:val="en-PH"/>
        </w:rPr>
        <w:t>(Freire, 1970). Despite these constraints, students demonstrated agency through adaptive strategies, such as seeking peer support to catch up academically (</w:t>
      </w:r>
      <w:r w:rsidRPr="002C6474">
        <w:rPr>
          <w:rFonts w:ascii="Arial" w:hAnsi="Arial" w:cs="Arial"/>
          <w:i/>
          <w:iCs/>
          <w:lang w:val="en-PH"/>
        </w:rPr>
        <w:t>“</w:t>
      </w:r>
      <w:proofErr w:type="spellStart"/>
      <w:r w:rsidRPr="002C6474">
        <w:rPr>
          <w:rFonts w:ascii="Arial" w:hAnsi="Arial" w:cs="Arial"/>
          <w:i/>
          <w:iCs/>
          <w:lang w:val="en-PH"/>
        </w:rPr>
        <w:t>Kapag</w:t>
      </w:r>
      <w:proofErr w:type="spellEnd"/>
      <w:r w:rsidRPr="002C6474">
        <w:rPr>
          <w:rFonts w:ascii="Arial" w:hAnsi="Arial" w:cs="Arial"/>
          <w:i/>
          <w:iCs/>
          <w:lang w:val="en-PH"/>
        </w:rPr>
        <w:t xml:space="preserve"> </w:t>
      </w:r>
      <w:proofErr w:type="spellStart"/>
      <w:r w:rsidRPr="002C6474">
        <w:rPr>
          <w:rFonts w:ascii="Arial" w:hAnsi="Arial" w:cs="Arial"/>
          <w:i/>
          <w:iCs/>
          <w:lang w:val="en-PH"/>
        </w:rPr>
        <w:t>nahuhuli</w:t>
      </w:r>
      <w:proofErr w:type="spellEnd"/>
      <w:r w:rsidRPr="002C6474">
        <w:rPr>
          <w:rFonts w:ascii="Arial" w:hAnsi="Arial" w:cs="Arial"/>
          <w:i/>
          <w:iCs/>
          <w:lang w:val="en-PH"/>
        </w:rPr>
        <w:t xml:space="preserve"> </w:t>
      </w:r>
      <w:proofErr w:type="spellStart"/>
      <w:r w:rsidRPr="002C6474">
        <w:rPr>
          <w:rFonts w:ascii="Arial" w:hAnsi="Arial" w:cs="Arial"/>
          <w:i/>
          <w:iCs/>
          <w:lang w:val="en-PH"/>
        </w:rPr>
        <w:t>ako</w:t>
      </w:r>
      <w:proofErr w:type="spellEnd"/>
      <w:r w:rsidRPr="002C6474">
        <w:rPr>
          <w:rFonts w:ascii="Arial" w:hAnsi="Arial" w:cs="Arial"/>
          <w:i/>
          <w:iCs/>
          <w:lang w:val="en-PH"/>
        </w:rPr>
        <w:t xml:space="preserve"> </w:t>
      </w:r>
      <w:proofErr w:type="spellStart"/>
      <w:r w:rsidRPr="002C6474">
        <w:rPr>
          <w:rFonts w:ascii="Arial" w:hAnsi="Arial" w:cs="Arial"/>
          <w:i/>
          <w:iCs/>
          <w:lang w:val="en-PH"/>
        </w:rPr>
        <w:t>sa</w:t>
      </w:r>
      <w:proofErr w:type="spellEnd"/>
      <w:r w:rsidRPr="002C6474">
        <w:rPr>
          <w:rFonts w:ascii="Arial" w:hAnsi="Arial" w:cs="Arial"/>
          <w:i/>
          <w:iCs/>
          <w:lang w:val="en-PH"/>
        </w:rPr>
        <w:t xml:space="preserve"> lesson, </w:t>
      </w:r>
      <w:proofErr w:type="spellStart"/>
      <w:r w:rsidRPr="002C6474">
        <w:rPr>
          <w:rFonts w:ascii="Arial" w:hAnsi="Arial" w:cs="Arial"/>
          <w:i/>
          <w:iCs/>
          <w:lang w:val="en-PH"/>
        </w:rPr>
        <w:t>nagtatanong</w:t>
      </w:r>
      <w:proofErr w:type="spellEnd"/>
      <w:r w:rsidRPr="002C6474">
        <w:rPr>
          <w:rFonts w:ascii="Arial" w:hAnsi="Arial" w:cs="Arial"/>
          <w:i/>
          <w:iCs/>
          <w:lang w:val="en-PH"/>
        </w:rPr>
        <w:t xml:space="preserve"> </w:t>
      </w:r>
      <w:proofErr w:type="spellStart"/>
      <w:r w:rsidRPr="002C6474">
        <w:rPr>
          <w:rFonts w:ascii="Arial" w:hAnsi="Arial" w:cs="Arial"/>
          <w:i/>
          <w:iCs/>
          <w:lang w:val="en-PH"/>
        </w:rPr>
        <w:t>ako</w:t>
      </w:r>
      <w:proofErr w:type="spellEnd"/>
      <w:r w:rsidRPr="002C6474">
        <w:rPr>
          <w:rFonts w:ascii="Arial" w:hAnsi="Arial" w:cs="Arial"/>
          <w:i/>
          <w:iCs/>
          <w:lang w:val="en-PH"/>
        </w:rPr>
        <w:t xml:space="preserve"> </w:t>
      </w:r>
      <w:proofErr w:type="spellStart"/>
      <w:r w:rsidRPr="002C6474">
        <w:rPr>
          <w:rFonts w:ascii="Arial" w:hAnsi="Arial" w:cs="Arial"/>
          <w:i/>
          <w:iCs/>
          <w:lang w:val="en-PH"/>
        </w:rPr>
        <w:t>sa</w:t>
      </w:r>
      <w:proofErr w:type="spellEnd"/>
      <w:r w:rsidRPr="002C6474">
        <w:rPr>
          <w:rFonts w:ascii="Arial" w:hAnsi="Arial" w:cs="Arial"/>
          <w:i/>
          <w:iCs/>
          <w:lang w:val="en-PH"/>
        </w:rPr>
        <w:t xml:space="preserve"> classmates”</w:t>
      </w:r>
      <w:r w:rsidRPr="002C6474">
        <w:rPr>
          <w:rFonts w:ascii="Arial" w:hAnsi="Arial" w:cs="Arial"/>
          <w:lang w:val="en-PH"/>
        </w:rPr>
        <w:t xml:space="preserve"> [When I fall behind in lessons, I ask my classmates]). These strategies reflect active meaning-making processes emphasized in transcendental phenomenology, where individuals respond to hardship with resilience (Moustakas, 1994).</w:t>
      </w:r>
    </w:p>
    <w:p w14:paraId="50DC193F" w14:textId="77777777" w:rsidR="0077044C" w:rsidRDefault="002C6474" w:rsidP="002C6474">
      <w:pPr>
        <w:pStyle w:val="Body"/>
        <w:spacing w:after="0"/>
        <w:ind w:firstLine="720"/>
        <w:rPr>
          <w:rFonts w:ascii="Arial" w:hAnsi="Arial" w:cs="Arial"/>
          <w:lang w:val="en-PH"/>
        </w:rPr>
        <w:sectPr w:rsidR="0077044C" w:rsidSect="0077044C">
          <w:type w:val="continuous"/>
          <w:pgSz w:w="12240" w:h="15840"/>
          <w:pgMar w:top="1440" w:right="2016" w:bottom="2016" w:left="2016" w:header="720" w:footer="1123" w:gutter="0"/>
          <w:cols w:num="2" w:space="720"/>
          <w:docGrid w:linePitch="272"/>
        </w:sectPr>
      </w:pPr>
      <w:r w:rsidRPr="002C6474">
        <w:rPr>
          <w:rFonts w:ascii="Arial" w:hAnsi="Arial" w:cs="Arial"/>
          <w:lang w:val="en-PH"/>
        </w:rPr>
        <w:t>Students also articulated identity tension, describing themselves as simultaneously learners and farmers (</w:t>
      </w:r>
      <w:r w:rsidRPr="002C6474">
        <w:rPr>
          <w:rFonts w:ascii="Arial" w:hAnsi="Arial" w:cs="Arial"/>
          <w:i/>
          <w:iCs/>
          <w:lang w:val="en-PH"/>
        </w:rPr>
        <w:t xml:space="preserve">“Parang </w:t>
      </w:r>
      <w:proofErr w:type="spellStart"/>
      <w:r w:rsidRPr="002C6474">
        <w:rPr>
          <w:rFonts w:ascii="Arial" w:hAnsi="Arial" w:cs="Arial"/>
          <w:i/>
          <w:iCs/>
          <w:lang w:val="en-PH"/>
        </w:rPr>
        <w:t>dalawa</w:t>
      </w:r>
      <w:proofErr w:type="spellEnd"/>
      <w:r w:rsidRPr="002C6474">
        <w:rPr>
          <w:rFonts w:ascii="Arial" w:hAnsi="Arial" w:cs="Arial"/>
          <w:i/>
          <w:iCs/>
          <w:lang w:val="en-PH"/>
        </w:rPr>
        <w:t xml:space="preserve"> </w:t>
      </w:r>
      <w:proofErr w:type="spellStart"/>
      <w:r w:rsidRPr="002C6474">
        <w:rPr>
          <w:rFonts w:ascii="Arial" w:hAnsi="Arial" w:cs="Arial"/>
          <w:i/>
          <w:iCs/>
          <w:lang w:val="en-PH"/>
        </w:rPr>
        <w:t>akong</w:t>
      </w:r>
      <w:proofErr w:type="spellEnd"/>
      <w:r w:rsidRPr="002C6474">
        <w:rPr>
          <w:rFonts w:ascii="Arial" w:hAnsi="Arial" w:cs="Arial"/>
          <w:i/>
          <w:iCs/>
          <w:lang w:val="en-PH"/>
        </w:rPr>
        <w:t xml:space="preserve"> </w:t>
      </w:r>
      <w:proofErr w:type="spellStart"/>
      <w:r w:rsidRPr="002C6474">
        <w:rPr>
          <w:rFonts w:ascii="Arial" w:hAnsi="Arial" w:cs="Arial"/>
          <w:i/>
          <w:iCs/>
          <w:lang w:val="en-PH"/>
        </w:rPr>
        <w:t>tao</w:t>
      </w:r>
      <w:proofErr w:type="spellEnd"/>
      <w:r w:rsidRPr="002C6474">
        <w:rPr>
          <w:rFonts w:ascii="Arial" w:hAnsi="Arial" w:cs="Arial"/>
          <w:i/>
          <w:iCs/>
          <w:lang w:val="en-PH"/>
        </w:rPr>
        <w:t>—</w:t>
      </w:r>
      <w:proofErr w:type="spellStart"/>
      <w:r w:rsidRPr="002C6474">
        <w:rPr>
          <w:rFonts w:ascii="Arial" w:hAnsi="Arial" w:cs="Arial"/>
          <w:i/>
          <w:iCs/>
          <w:lang w:val="en-PH"/>
        </w:rPr>
        <w:t>estudyante</w:t>
      </w:r>
      <w:proofErr w:type="spellEnd"/>
      <w:r w:rsidRPr="002C6474">
        <w:rPr>
          <w:rFonts w:ascii="Arial" w:hAnsi="Arial" w:cs="Arial"/>
          <w:i/>
          <w:iCs/>
          <w:lang w:val="en-PH"/>
        </w:rPr>
        <w:t xml:space="preserve"> at </w:t>
      </w:r>
      <w:proofErr w:type="spellStart"/>
      <w:r w:rsidRPr="002C6474">
        <w:rPr>
          <w:rFonts w:ascii="Arial" w:hAnsi="Arial" w:cs="Arial"/>
          <w:i/>
          <w:iCs/>
          <w:lang w:val="en-PH"/>
        </w:rPr>
        <w:t>magsasaka</w:t>
      </w:r>
      <w:proofErr w:type="spellEnd"/>
      <w:r w:rsidRPr="002C6474">
        <w:rPr>
          <w:rFonts w:ascii="Arial" w:hAnsi="Arial" w:cs="Arial"/>
          <w:i/>
          <w:iCs/>
          <w:lang w:val="en-PH"/>
        </w:rPr>
        <w:t>”</w:t>
      </w:r>
      <w:r w:rsidRPr="002C6474">
        <w:rPr>
          <w:rFonts w:ascii="Arial" w:hAnsi="Arial" w:cs="Arial"/>
          <w:lang w:val="en-PH"/>
        </w:rPr>
        <w:t xml:space="preserve"> [It feels like I am two people—a student and a farmer]). This hybrid identity mirrors findings that rural youth often integrate educational aspirations with labor responsibilities, resulting in both resilience and psychological strain (Gonzales, 2020; Pambid et al., 2022).</w:t>
      </w:r>
    </w:p>
    <w:p w14:paraId="1FA78DA5" w14:textId="77777777" w:rsidR="00D27922" w:rsidRDefault="00D27922" w:rsidP="00D27922">
      <w:pPr>
        <w:pStyle w:val="Body"/>
        <w:rPr>
          <w:rFonts w:ascii="Arial" w:hAnsi="Arial" w:cs="Arial"/>
        </w:rPr>
      </w:pPr>
    </w:p>
    <w:p w14:paraId="6C7B0428" w14:textId="7BE5C2C2" w:rsidR="00D27922" w:rsidRDefault="00D27922" w:rsidP="00D27922">
      <w:pPr>
        <w:pStyle w:val="Body"/>
        <w:jc w:val="center"/>
        <w:rPr>
          <w:rFonts w:ascii="Arial" w:hAnsi="Arial" w:cs="Arial"/>
        </w:rPr>
      </w:pPr>
      <w:r w:rsidRPr="006D18D6">
        <w:rPr>
          <w:rFonts w:ascii="Arial" w:hAnsi="Arial" w:cs="Arial"/>
          <w:b/>
          <w:bCs/>
        </w:rPr>
        <w:t xml:space="preserve">Table </w:t>
      </w:r>
      <w:r>
        <w:rPr>
          <w:rFonts w:ascii="Arial" w:hAnsi="Arial" w:cs="Arial"/>
          <w:b/>
          <w:bCs/>
        </w:rPr>
        <w:t>3</w:t>
      </w:r>
      <w:r w:rsidRPr="006D18D6">
        <w:rPr>
          <w:rFonts w:ascii="Arial" w:hAnsi="Arial" w:cs="Arial"/>
          <w:b/>
          <w:bCs/>
        </w:rPr>
        <w:t>.</w:t>
      </w:r>
      <w:r>
        <w:rPr>
          <w:rFonts w:ascii="Arial" w:hAnsi="Arial" w:cs="Arial"/>
        </w:rPr>
        <w:t xml:space="preserve"> </w:t>
      </w:r>
      <w:r w:rsidRPr="006D18D6">
        <w:rPr>
          <w:rFonts w:ascii="Arial" w:hAnsi="Arial"/>
          <w:b/>
          <w:bCs/>
          <w:iCs/>
          <w:sz w:val="18"/>
          <w:szCs w:val="16"/>
          <w:lang w:val="en-PH"/>
        </w:rPr>
        <w:t>Making Sense of Dual Identity</w:t>
      </w:r>
    </w:p>
    <w:tbl>
      <w:tblPr>
        <w:tblStyle w:val="TableGrid"/>
        <w:tblW w:w="0" w:type="auto"/>
        <w:jc w:val="center"/>
        <w:tblLook w:val="04A0" w:firstRow="1" w:lastRow="0" w:firstColumn="1" w:lastColumn="0" w:noHBand="0" w:noVBand="1"/>
      </w:tblPr>
      <w:tblGrid>
        <w:gridCol w:w="3676"/>
        <w:gridCol w:w="3879"/>
      </w:tblGrid>
      <w:tr w:rsidR="00DD7695" w:rsidRPr="006D18D6" w14:paraId="2EB15BD6" w14:textId="77777777" w:rsidTr="00DD7695">
        <w:trPr>
          <w:jc w:val="center"/>
        </w:trPr>
        <w:tc>
          <w:tcPr>
            <w:tcW w:w="3676" w:type="dxa"/>
            <w:vAlign w:val="center"/>
          </w:tcPr>
          <w:p w14:paraId="67DCFD53" w14:textId="3BF089C9" w:rsidR="00DD7695" w:rsidRPr="006D18D6" w:rsidRDefault="00DD7695" w:rsidP="00DD7695">
            <w:pPr>
              <w:pStyle w:val="BodyText3"/>
              <w:jc w:val="center"/>
              <w:rPr>
                <w:rFonts w:ascii="Arial" w:hAnsi="Arial"/>
                <w:bCs/>
                <w:iCs/>
                <w:sz w:val="18"/>
                <w:lang w:val="en-PH"/>
              </w:rPr>
            </w:pPr>
            <w:r w:rsidRPr="006D18D6">
              <w:rPr>
                <w:rFonts w:ascii="Arial" w:hAnsi="Arial"/>
                <w:b/>
                <w:bCs/>
                <w:iCs/>
                <w:sz w:val="18"/>
                <w:lang w:val="en-PH"/>
              </w:rPr>
              <w:t>Theme</w:t>
            </w:r>
          </w:p>
        </w:tc>
        <w:tc>
          <w:tcPr>
            <w:tcW w:w="3879" w:type="dxa"/>
            <w:vAlign w:val="center"/>
          </w:tcPr>
          <w:p w14:paraId="23EF4EDE" w14:textId="15E2AAFB" w:rsidR="00DD7695" w:rsidRPr="006D18D6" w:rsidRDefault="00DD7695" w:rsidP="00DD7695">
            <w:pPr>
              <w:pStyle w:val="BodyText3"/>
              <w:jc w:val="center"/>
              <w:rPr>
                <w:rFonts w:ascii="Arial" w:hAnsi="Arial"/>
                <w:bCs/>
                <w:i/>
                <w:iCs/>
                <w:sz w:val="18"/>
                <w:lang w:val="en-PH"/>
              </w:rPr>
            </w:pPr>
            <w:r w:rsidRPr="006D18D6">
              <w:rPr>
                <w:rFonts w:ascii="Arial" w:hAnsi="Arial"/>
                <w:b/>
                <w:bCs/>
                <w:iCs/>
                <w:sz w:val="18"/>
                <w:lang w:val="en-PH"/>
              </w:rPr>
              <w:t>Representative Quotes (Original and English Translation)</w:t>
            </w:r>
          </w:p>
        </w:tc>
      </w:tr>
      <w:tr w:rsidR="00DD7695" w:rsidRPr="006D18D6" w14:paraId="31A54F46" w14:textId="77777777" w:rsidTr="00DD7695">
        <w:trPr>
          <w:jc w:val="center"/>
        </w:trPr>
        <w:tc>
          <w:tcPr>
            <w:tcW w:w="3676" w:type="dxa"/>
          </w:tcPr>
          <w:p w14:paraId="7C1FC5F2" w14:textId="77777777" w:rsidR="00DD7695" w:rsidRPr="006D18D6" w:rsidRDefault="00DD7695" w:rsidP="00DD7695">
            <w:pPr>
              <w:pStyle w:val="BodyText3"/>
              <w:rPr>
                <w:rFonts w:ascii="Arial" w:hAnsi="Arial"/>
                <w:bCs/>
                <w:iCs/>
                <w:sz w:val="18"/>
                <w:lang w:val="en-PH"/>
              </w:rPr>
            </w:pPr>
            <w:r w:rsidRPr="006D18D6">
              <w:rPr>
                <w:rFonts w:ascii="Arial" w:hAnsi="Arial"/>
                <w:bCs/>
                <w:iCs/>
                <w:sz w:val="18"/>
                <w:lang w:val="en-PH"/>
              </w:rPr>
              <w:t>Sense of familial duty</w:t>
            </w:r>
          </w:p>
        </w:tc>
        <w:tc>
          <w:tcPr>
            <w:tcW w:w="3879" w:type="dxa"/>
          </w:tcPr>
          <w:p w14:paraId="69F9DD22" w14:textId="77777777" w:rsidR="00DD7695" w:rsidRPr="006D18D6" w:rsidRDefault="00DD7695" w:rsidP="00DD7695">
            <w:pPr>
              <w:pStyle w:val="BodyText3"/>
              <w:rPr>
                <w:rFonts w:ascii="Arial" w:hAnsi="Arial"/>
                <w:bCs/>
                <w:iCs/>
                <w:sz w:val="18"/>
                <w:lang w:val="en-PH"/>
              </w:rPr>
            </w:pPr>
            <w:r w:rsidRPr="006D18D6">
              <w:rPr>
                <w:rFonts w:ascii="Arial" w:hAnsi="Arial"/>
                <w:bCs/>
                <w:i/>
                <w:iCs/>
                <w:sz w:val="18"/>
                <w:lang w:val="en-PH"/>
              </w:rPr>
              <w:t>“</w:t>
            </w:r>
            <w:proofErr w:type="spellStart"/>
            <w:r w:rsidRPr="006D18D6">
              <w:rPr>
                <w:rFonts w:ascii="Arial" w:hAnsi="Arial"/>
                <w:bCs/>
                <w:i/>
                <w:iCs/>
                <w:sz w:val="18"/>
                <w:lang w:val="en-PH"/>
              </w:rPr>
              <w:t>Kailangan</w:t>
            </w:r>
            <w:proofErr w:type="spellEnd"/>
            <w:r w:rsidRPr="006D18D6">
              <w:rPr>
                <w:rFonts w:ascii="Arial" w:hAnsi="Arial"/>
                <w:bCs/>
                <w:i/>
                <w:iCs/>
                <w:sz w:val="18"/>
                <w:lang w:val="en-PH"/>
              </w:rPr>
              <w:t xml:space="preserve"> ko </w:t>
            </w:r>
            <w:proofErr w:type="spellStart"/>
            <w:r w:rsidRPr="006D18D6">
              <w:rPr>
                <w:rFonts w:ascii="Arial" w:hAnsi="Arial"/>
                <w:bCs/>
                <w:i/>
                <w:iCs/>
                <w:sz w:val="18"/>
                <w:lang w:val="en-PH"/>
              </w:rPr>
              <w:t>tumulong</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kasi</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wala</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kaming</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ibang</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katuwang</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sa</w:t>
            </w:r>
            <w:proofErr w:type="spellEnd"/>
            <w:r w:rsidRPr="006D18D6">
              <w:rPr>
                <w:rFonts w:ascii="Arial" w:hAnsi="Arial"/>
                <w:bCs/>
                <w:i/>
                <w:iCs/>
                <w:sz w:val="18"/>
                <w:lang w:val="en-PH"/>
              </w:rPr>
              <w:t xml:space="preserve"> farm”</w:t>
            </w:r>
            <w:r w:rsidRPr="006D18D6">
              <w:rPr>
                <w:rFonts w:ascii="Arial" w:hAnsi="Arial"/>
                <w:bCs/>
                <w:iCs/>
                <w:sz w:val="18"/>
                <w:lang w:val="en-PH"/>
              </w:rPr>
              <w:t xml:space="preserve"> (I need to help because we have no one else to assist on the farm).</w:t>
            </w:r>
          </w:p>
        </w:tc>
      </w:tr>
      <w:tr w:rsidR="00DD7695" w:rsidRPr="006D18D6" w14:paraId="2A0BCF98" w14:textId="77777777" w:rsidTr="00DD7695">
        <w:trPr>
          <w:jc w:val="center"/>
        </w:trPr>
        <w:tc>
          <w:tcPr>
            <w:tcW w:w="3676" w:type="dxa"/>
          </w:tcPr>
          <w:p w14:paraId="5D890E0B" w14:textId="77777777" w:rsidR="00DD7695" w:rsidRPr="006D18D6" w:rsidRDefault="00DD7695" w:rsidP="00DD7695">
            <w:pPr>
              <w:pStyle w:val="BodyText3"/>
              <w:rPr>
                <w:rFonts w:ascii="Arial" w:hAnsi="Arial"/>
                <w:bCs/>
                <w:iCs/>
                <w:sz w:val="18"/>
                <w:lang w:val="en-PH"/>
              </w:rPr>
            </w:pPr>
            <w:r w:rsidRPr="006D18D6">
              <w:rPr>
                <w:rFonts w:ascii="Arial" w:hAnsi="Arial"/>
                <w:bCs/>
                <w:iCs/>
                <w:sz w:val="18"/>
                <w:lang w:val="en-PH"/>
              </w:rPr>
              <w:t>Prioritization of farming over school</w:t>
            </w:r>
          </w:p>
        </w:tc>
        <w:tc>
          <w:tcPr>
            <w:tcW w:w="3879" w:type="dxa"/>
          </w:tcPr>
          <w:p w14:paraId="6DECA1E5" w14:textId="77777777" w:rsidR="00DD7695" w:rsidRPr="006D18D6" w:rsidRDefault="00DD7695" w:rsidP="00DD7695">
            <w:pPr>
              <w:pStyle w:val="BodyText3"/>
              <w:rPr>
                <w:rFonts w:ascii="Arial" w:hAnsi="Arial"/>
                <w:bCs/>
                <w:iCs/>
                <w:sz w:val="18"/>
                <w:lang w:val="en-PH"/>
              </w:rPr>
            </w:pPr>
            <w:r w:rsidRPr="006D18D6">
              <w:rPr>
                <w:rFonts w:ascii="Arial" w:hAnsi="Arial"/>
                <w:bCs/>
                <w:i/>
                <w:iCs/>
                <w:sz w:val="18"/>
                <w:lang w:val="en-PH"/>
              </w:rPr>
              <w:t>“</w:t>
            </w:r>
            <w:proofErr w:type="spellStart"/>
            <w:r w:rsidRPr="006D18D6">
              <w:rPr>
                <w:rFonts w:ascii="Arial" w:hAnsi="Arial"/>
                <w:bCs/>
                <w:i/>
                <w:iCs/>
                <w:sz w:val="18"/>
                <w:lang w:val="en-PH"/>
              </w:rPr>
              <w:t>Minsan</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inuuna</w:t>
            </w:r>
            <w:proofErr w:type="spellEnd"/>
            <w:r w:rsidRPr="006D18D6">
              <w:rPr>
                <w:rFonts w:ascii="Arial" w:hAnsi="Arial"/>
                <w:bCs/>
                <w:i/>
                <w:iCs/>
                <w:sz w:val="18"/>
                <w:lang w:val="en-PH"/>
              </w:rPr>
              <w:t xml:space="preserve"> ko </w:t>
            </w:r>
            <w:proofErr w:type="spellStart"/>
            <w:r w:rsidRPr="006D18D6">
              <w:rPr>
                <w:rFonts w:ascii="Arial" w:hAnsi="Arial"/>
                <w:bCs/>
                <w:i/>
                <w:iCs/>
                <w:sz w:val="18"/>
                <w:lang w:val="en-PH"/>
              </w:rPr>
              <w:t>muna</w:t>
            </w:r>
            <w:proofErr w:type="spellEnd"/>
            <w:r w:rsidRPr="006D18D6">
              <w:rPr>
                <w:rFonts w:ascii="Arial" w:hAnsi="Arial"/>
                <w:bCs/>
                <w:i/>
                <w:iCs/>
                <w:sz w:val="18"/>
                <w:lang w:val="en-PH"/>
              </w:rPr>
              <w:t xml:space="preserve"> ang </w:t>
            </w:r>
            <w:proofErr w:type="spellStart"/>
            <w:r w:rsidRPr="006D18D6">
              <w:rPr>
                <w:rFonts w:ascii="Arial" w:hAnsi="Arial"/>
                <w:bCs/>
                <w:i/>
                <w:iCs/>
                <w:sz w:val="18"/>
                <w:lang w:val="en-PH"/>
              </w:rPr>
              <w:t>bukid</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bago</w:t>
            </w:r>
            <w:proofErr w:type="spellEnd"/>
            <w:r w:rsidRPr="006D18D6">
              <w:rPr>
                <w:rFonts w:ascii="Arial" w:hAnsi="Arial"/>
                <w:bCs/>
                <w:i/>
                <w:iCs/>
                <w:sz w:val="18"/>
                <w:lang w:val="en-PH"/>
              </w:rPr>
              <w:t xml:space="preserve"> ang school”</w:t>
            </w:r>
            <w:r w:rsidRPr="006D18D6">
              <w:rPr>
                <w:rFonts w:ascii="Arial" w:hAnsi="Arial"/>
                <w:bCs/>
                <w:iCs/>
                <w:sz w:val="18"/>
                <w:lang w:val="en-PH"/>
              </w:rPr>
              <w:t xml:space="preserve"> (Sometimes I prioritize the farm before school).</w:t>
            </w:r>
          </w:p>
        </w:tc>
      </w:tr>
      <w:tr w:rsidR="00DD7695" w:rsidRPr="006D18D6" w14:paraId="187C3857" w14:textId="77777777" w:rsidTr="00DD7695">
        <w:trPr>
          <w:jc w:val="center"/>
        </w:trPr>
        <w:tc>
          <w:tcPr>
            <w:tcW w:w="3676" w:type="dxa"/>
          </w:tcPr>
          <w:p w14:paraId="6B3EA94B" w14:textId="77777777" w:rsidR="00DD7695" w:rsidRPr="006D18D6" w:rsidRDefault="00DD7695" w:rsidP="00DD7695">
            <w:pPr>
              <w:pStyle w:val="BodyText3"/>
              <w:rPr>
                <w:rFonts w:ascii="Arial" w:hAnsi="Arial"/>
                <w:bCs/>
                <w:iCs/>
                <w:sz w:val="18"/>
                <w:lang w:val="en-PH"/>
              </w:rPr>
            </w:pPr>
            <w:r w:rsidRPr="006D18D6">
              <w:rPr>
                <w:rFonts w:ascii="Arial" w:hAnsi="Arial"/>
                <w:bCs/>
                <w:iCs/>
                <w:sz w:val="18"/>
                <w:lang w:val="en-PH"/>
              </w:rPr>
              <w:t>Coping through peer support</w:t>
            </w:r>
          </w:p>
        </w:tc>
        <w:tc>
          <w:tcPr>
            <w:tcW w:w="3879" w:type="dxa"/>
          </w:tcPr>
          <w:p w14:paraId="5DF198B5" w14:textId="77777777" w:rsidR="00DD7695" w:rsidRPr="006D18D6" w:rsidRDefault="00DD7695" w:rsidP="00DD7695">
            <w:pPr>
              <w:pStyle w:val="BodyText3"/>
              <w:rPr>
                <w:rFonts w:ascii="Arial" w:hAnsi="Arial"/>
                <w:bCs/>
                <w:iCs/>
                <w:sz w:val="18"/>
                <w:lang w:val="en-PH"/>
              </w:rPr>
            </w:pPr>
            <w:r w:rsidRPr="006D18D6">
              <w:rPr>
                <w:rFonts w:ascii="Arial" w:hAnsi="Arial"/>
                <w:bCs/>
                <w:i/>
                <w:iCs/>
                <w:sz w:val="18"/>
                <w:lang w:val="en-PH"/>
              </w:rPr>
              <w:t>“</w:t>
            </w:r>
            <w:proofErr w:type="spellStart"/>
            <w:r w:rsidRPr="006D18D6">
              <w:rPr>
                <w:rFonts w:ascii="Arial" w:hAnsi="Arial"/>
                <w:bCs/>
                <w:i/>
                <w:iCs/>
                <w:sz w:val="18"/>
                <w:lang w:val="en-PH"/>
              </w:rPr>
              <w:t>Kapag</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nahuhuli</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ako</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sa</w:t>
            </w:r>
            <w:proofErr w:type="spellEnd"/>
            <w:r w:rsidRPr="006D18D6">
              <w:rPr>
                <w:rFonts w:ascii="Arial" w:hAnsi="Arial"/>
                <w:bCs/>
                <w:i/>
                <w:iCs/>
                <w:sz w:val="18"/>
                <w:lang w:val="en-PH"/>
              </w:rPr>
              <w:t xml:space="preserve"> lesson, </w:t>
            </w:r>
            <w:proofErr w:type="spellStart"/>
            <w:r w:rsidRPr="006D18D6">
              <w:rPr>
                <w:rFonts w:ascii="Arial" w:hAnsi="Arial"/>
                <w:bCs/>
                <w:i/>
                <w:iCs/>
                <w:sz w:val="18"/>
                <w:lang w:val="en-PH"/>
              </w:rPr>
              <w:t>nagtatanong</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ako</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sa</w:t>
            </w:r>
            <w:proofErr w:type="spellEnd"/>
            <w:r w:rsidRPr="006D18D6">
              <w:rPr>
                <w:rFonts w:ascii="Arial" w:hAnsi="Arial"/>
                <w:bCs/>
                <w:i/>
                <w:iCs/>
                <w:sz w:val="18"/>
                <w:lang w:val="en-PH"/>
              </w:rPr>
              <w:t xml:space="preserve"> classmates”</w:t>
            </w:r>
            <w:r w:rsidRPr="006D18D6">
              <w:rPr>
                <w:rFonts w:ascii="Arial" w:hAnsi="Arial"/>
                <w:bCs/>
                <w:iCs/>
                <w:sz w:val="18"/>
                <w:lang w:val="en-PH"/>
              </w:rPr>
              <w:t xml:space="preserve"> (When I fall behind in lessons, I ask my classmates).</w:t>
            </w:r>
          </w:p>
        </w:tc>
      </w:tr>
      <w:tr w:rsidR="00DD7695" w:rsidRPr="006D18D6" w14:paraId="293B8AF3" w14:textId="77777777" w:rsidTr="00DD7695">
        <w:trPr>
          <w:jc w:val="center"/>
        </w:trPr>
        <w:tc>
          <w:tcPr>
            <w:tcW w:w="3676" w:type="dxa"/>
          </w:tcPr>
          <w:p w14:paraId="7D1DEF60" w14:textId="77777777" w:rsidR="00DD7695" w:rsidRPr="006D18D6" w:rsidRDefault="00DD7695" w:rsidP="00DD7695">
            <w:pPr>
              <w:pStyle w:val="BodyText3"/>
              <w:rPr>
                <w:rFonts w:ascii="Arial" w:hAnsi="Arial"/>
                <w:bCs/>
                <w:iCs/>
                <w:sz w:val="18"/>
                <w:lang w:val="en-PH"/>
              </w:rPr>
            </w:pPr>
            <w:r w:rsidRPr="006D18D6">
              <w:rPr>
                <w:rFonts w:ascii="Arial" w:hAnsi="Arial"/>
                <w:bCs/>
                <w:iCs/>
                <w:sz w:val="18"/>
                <w:lang w:val="en-PH"/>
              </w:rPr>
              <w:t>Dual identity as student and farmer</w:t>
            </w:r>
          </w:p>
        </w:tc>
        <w:tc>
          <w:tcPr>
            <w:tcW w:w="3879" w:type="dxa"/>
          </w:tcPr>
          <w:p w14:paraId="007525E6" w14:textId="77777777" w:rsidR="00DD7695" w:rsidRPr="006D18D6" w:rsidRDefault="00DD7695" w:rsidP="00DD7695">
            <w:pPr>
              <w:pStyle w:val="BodyText3"/>
              <w:rPr>
                <w:rFonts w:ascii="Arial" w:hAnsi="Arial"/>
                <w:bCs/>
                <w:iCs/>
                <w:sz w:val="18"/>
                <w:lang w:val="en-PH"/>
              </w:rPr>
            </w:pPr>
            <w:r w:rsidRPr="006D18D6">
              <w:rPr>
                <w:rFonts w:ascii="Arial" w:hAnsi="Arial"/>
                <w:bCs/>
                <w:i/>
                <w:iCs/>
                <w:sz w:val="18"/>
                <w:lang w:val="en-PH"/>
              </w:rPr>
              <w:t xml:space="preserve">“Parang </w:t>
            </w:r>
            <w:proofErr w:type="spellStart"/>
            <w:r w:rsidRPr="006D18D6">
              <w:rPr>
                <w:rFonts w:ascii="Arial" w:hAnsi="Arial"/>
                <w:bCs/>
                <w:i/>
                <w:iCs/>
                <w:sz w:val="18"/>
                <w:lang w:val="en-PH"/>
              </w:rPr>
              <w:t>dalawa</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akong</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tao</w:t>
            </w:r>
            <w:proofErr w:type="spellEnd"/>
            <w:r w:rsidRPr="006D18D6">
              <w:rPr>
                <w:rFonts w:ascii="Arial" w:hAnsi="Arial"/>
                <w:bCs/>
                <w:i/>
                <w:iCs/>
                <w:sz w:val="18"/>
                <w:lang w:val="en-PH"/>
              </w:rPr>
              <w:t>—</w:t>
            </w:r>
            <w:proofErr w:type="spellStart"/>
            <w:r w:rsidRPr="006D18D6">
              <w:rPr>
                <w:rFonts w:ascii="Arial" w:hAnsi="Arial"/>
                <w:bCs/>
                <w:i/>
                <w:iCs/>
                <w:sz w:val="18"/>
                <w:lang w:val="en-PH"/>
              </w:rPr>
              <w:t>estudyante</w:t>
            </w:r>
            <w:proofErr w:type="spellEnd"/>
            <w:r w:rsidRPr="006D18D6">
              <w:rPr>
                <w:rFonts w:ascii="Arial" w:hAnsi="Arial"/>
                <w:bCs/>
                <w:i/>
                <w:iCs/>
                <w:sz w:val="18"/>
                <w:lang w:val="en-PH"/>
              </w:rPr>
              <w:t xml:space="preserve"> at </w:t>
            </w:r>
            <w:proofErr w:type="spellStart"/>
            <w:r w:rsidRPr="006D18D6">
              <w:rPr>
                <w:rFonts w:ascii="Arial" w:hAnsi="Arial"/>
                <w:bCs/>
                <w:i/>
                <w:iCs/>
                <w:sz w:val="18"/>
                <w:lang w:val="en-PH"/>
              </w:rPr>
              <w:t>magsasaka</w:t>
            </w:r>
            <w:proofErr w:type="spellEnd"/>
            <w:r w:rsidRPr="006D18D6">
              <w:rPr>
                <w:rFonts w:ascii="Arial" w:hAnsi="Arial"/>
                <w:bCs/>
                <w:i/>
                <w:iCs/>
                <w:sz w:val="18"/>
                <w:lang w:val="en-PH"/>
              </w:rPr>
              <w:t>”</w:t>
            </w:r>
            <w:r w:rsidRPr="006D18D6">
              <w:rPr>
                <w:rFonts w:ascii="Arial" w:hAnsi="Arial"/>
                <w:bCs/>
                <w:iCs/>
                <w:sz w:val="18"/>
                <w:lang w:val="en-PH"/>
              </w:rPr>
              <w:t xml:space="preserve"> (It feels like I am two people—a student and a farmer).</w:t>
            </w:r>
          </w:p>
        </w:tc>
      </w:tr>
    </w:tbl>
    <w:p w14:paraId="4983E645" w14:textId="77777777" w:rsidR="00D27922" w:rsidRDefault="00D27922" w:rsidP="00D27922">
      <w:pPr>
        <w:pStyle w:val="Body"/>
        <w:jc w:val="center"/>
        <w:rPr>
          <w:rFonts w:ascii="Arial" w:hAnsi="Arial" w:cs="Arial"/>
        </w:rPr>
      </w:pPr>
    </w:p>
    <w:p w14:paraId="45C2CD21" w14:textId="77777777" w:rsidR="00334B48" w:rsidRPr="00334B48" w:rsidRDefault="00334B48" w:rsidP="00334B48">
      <w:pPr>
        <w:pStyle w:val="Body"/>
        <w:ind w:firstLine="720"/>
        <w:rPr>
          <w:rFonts w:ascii="Arial" w:hAnsi="Arial" w:cs="Arial"/>
          <w:b/>
          <w:bCs/>
          <w:u w:val="single"/>
        </w:rPr>
      </w:pPr>
      <w:r w:rsidRPr="00334B48">
        <w:rPr>
          <w:rFonts w:ascii="Arial" w:hAnsi="Arial" w:cs="Arial"/>
          <w:b/>
          <w:bCs/>
          <w:u w:val="single"/>
        </w:rPr>
        <w:t>Influence of Farming Experiences on Educational Goals and Future Aspirations</w:t>
      </w:r>
    </w:p>
    <w:p w14:paraId="1B94CE2F" w14:textId="77777777" w:rsidR="0077044C" w:rsidRDefault="0077044C" w:rsidP="00686D32">
      <w:pPr>
        <w:pStyle w:val="Body"/>
        <w:spacing w:after="0"/>
        <w:ind w:firstLine="720"/>
        <w:rPr>
          <w:rFonts w:ascii="Arial" w:hAnsi="Arial" w:cs="Arial"/>
          <w:lang w:val="en-PH"/>
        </w:rPr>
        <w:sectPr w:rsidR="0077044C" w:rsidSect="00E3026B">
          <w:type w:val="continuous"/>
          <w:pgSz w:w="12240" w:h="15840"/>
          <w:pgMar w:top="1440" w:right="2016" w:bottom="2016" w:left="2016" w:header="720" w:footer="1123" w:gutter="0"/>
          <w:cols w:space="720"/>
          <w:docGrid w:linePitch="272"/>
        </w:sectPr>
      </w:pPr>
    </w:p>
    <w:p w14:paraId="32E2810D" w14:textId="77777777" w:rsidR="00686D32" w:rsidRPr="00686D32" w:rsidRDefault="00686D32" w:rsidP="00686D32">
      <w:pPr>
        <w:pStyle w:val="Body"/>
        <w:spacing w:after="0"/>
        <w:ind w:firstLine="720"/>
        <w:rPr>
          <w:rFonts w:ascii="Arial" w:hAnsi="Arial" w:cs="Arial"/>
          <w:lang w:val="en-PH"/>
        </w:rPr>
      </w:pPr>
      <w:r w:rsidRPr="00686D32">
        <w:rPr>
          <w:rFonts w:ascii="Arial" w:hAnsi="Arial" w:cs="Arial"/>
          <w:lang w:val="en-PH"/>
        </w:rPr>
        <w:t xml:space="preserve">Farming experiences strongly shaped student farmers’ educational goals and visions for the future. Participants consistently viewed education as a pathway out of poverty and physical </w:t>
      </w:r>
      <w:r w:rsidRPr="00686D32">
        <w:rPr>
          <w:rFonts w:ascii="Arial" w:hAnsi="Arial" w:cs="Arial"/>
          <w:lang w:val="en-PH"/>
        </w:rPr>
        <w:t>hardship (</w:t>
      </w:r>
      <w:r w:rsidRPr="00686D32">
        <w:rPr>
          <w:rFonts w:ascii="Arial" w:hAnsi="Arial" w:cs="Arial"/>
          <w:i/>
          <w:iCs/>
          <w:lang w:val="en-PH"/>
        </w:rPr>
        <w:t xml:space="preserve">“Gusto ko </w:t>
      </w:r>
      <w:proofErr w:type="spellStart"/>
      <w:r w:rsidRPr="00686D32">
        <w:rPr>
          <w:rFonts w:ascii="Arial" w:hAnsi="Arial" w:cs="Arial"/>
          <w:i/>
          <w:iCs/>
          <w:lang w:val="en-PH"/>
        </w:rPr>
        <w:t>magkaroon</w:t>
      </w:r>
      <w:proofErr w:type="spellEnd"/>
      <w:r w:rsidRPr="00686D32">
        <w:rPr>
          <w:rFonts w:ascii="Arial" w:hAnsi="Arial" w:cs="Arial"/>
          <w:i/>
          <w:iCs/>
          <w:lang w:val="en-PH"/>
        </w:rPr>
        <w:t xml:space="preserve"> ng </w:t>
      </w:r>
      <w:proofErr w:type="spellStart"/>
      <w:r w:rsidRPr="00686D32">
        <w:rPr>
          <w:rFonts w:ascii="Arial" w:hAnsi="Arial" w:cs="Arial"/>
          <w:i/>
          <w:iCs/>
          <w:lang w:val="en-PH"/>
        </w:rPr>
        <w:t>magandang</w:t>
      </w:r>
      <w:proofErr w:type="spellEnd"/>
      <w:r w:rsidRPr="00686D32">
        <w:rPr>
          <w:rFonts w:ascii="Arial" w:hAnsi="Arial" w:cs="Arial"/>
          <w:i/>
          <w:iCs/>
          <w:lang w:val="en-PH"/>
        </w:rPr>
        <w:t xml:space="preserve"> </w:t>
      </w:r>
      <w:proofErr w:type="spellStart"/>
      <w:r w:rsidRPr="00686D32">
        <w:rPr>
          <w:rFonts w:ascii="Arial" w:hAnsi="Arial" w:cs="Arial"/>
          <w:i/>
          <w:iCs/>
          <w:lang w:val="en-PH"/>
        </w:rPr>
        <w:t>trabaho</w:t>
      </w:r>
      <w:proofErr w:type="spellEnd"/>
      <w:r w:rsidRPr="00686D32">
        <w:rPr>
          <w:rFonts w:ascii="Arial" w:hAnsi="Arial" w:cs="Arial"/>
          <w:i/>
          <w:iCs/>
          <w:lang w:val="en-PH"/>
        </w:rPr>
        <w:t xml:space="preserve">, </w:t>
      </w:r>
      <w:proofErr w:type="spellStart"/>
      <w:r w:rsidRPr="00686D32">
        <w:rPr>
          <w:rFonts w:ascii="Arial" w:hAnsi="Arial" w:cs="Arial"/>
          <w:i/>
          <w:iCs/>
          <w:lang w:val="en-PH"/>
        </w:rPr>
        <w:t>hindi</w:t>
      </w:r>
      <w:proofErr w:type="spellEnd"/>
      <w:r w:rsidRPr="00686D32">
        <w:rPr>
          <w:rFonts w:ascii="Arial" w:hAnsi="Arial" w:cs="Arial"/>
          <w:i/>
          <w:iCs/>
          <w:lang w:val="en-PH"/>
        </w:rPr>
        <w:t xml:space="preserve"> </w:t>
      </w:r>
      <w:proofErr w:type="spellStart"/>
      <w:r w:rsidRPr="00686D32">
        <w:rPr>
          <w:rFonts w:ascii="Arial" w:hAnsi="Arial" w:cs="Arial"/>
          <w:i/>
          <w:iCs/>
          <w:lang w:val="en-PH"/>
        </w:rPr>
        <w:t>ganito</w:t>
      </w:r>
      <w:proofErr w:type="spellEnd"/>
      <w:r w:rsidRPr="00686D32">
        <w:rPr>
          <w:rFonts w:ascii="Arial" w:hAnsi="Arial" w:cs="Arial"/>
          <w:i/>
          <w:iCs/>
          <w:lang w:val="en-PH"/>
        </w:rPr>
        <w:t xml:space="preserve"> </w:t>
      </w:r>
      <w:proofErr w:type="spellStart"/>
      <w:r w:rsidRPr="00686D32">
        <w:rPr>
          <w:rFonts w:ascii="Arial" w:hAnsi="Arial" w:cs="Arial"/>
          <w:i/>
          <w:iCs/>
          <w:lang w:val="en-PH"/>
        </w:rPr>
        <w:t>kahirap</w:t>
      </w:r>
      <w:proofErr w:type="spellEnd"/>
      <w:r w:rsidRPr="00686D32">
        <w:rPr>
          <w:rFonts w:ascii="Arial" w:hAnsi="Arial" w:cs="Arial"/>
          <w:i/>
          <w:iCs/>
          <w:lang w:val="en-PH"/>
        </w:rPr>
        <w:t xml:space="preserve"> at </w:t>
      </w:r>
      <w:proofErr w:type="spellStart"/>
      <w:r w:rsidRPr="00686D32">
        <w:rPr>
          <w:rFonts w:ascii="Arial" w:hAnsi="Arial" w:cs="Arial"/>
          <w:i/>
          <w:iCs/>
          <w:lang w:val="en-PH"/>
        </w:rPr>
        <w:t>makaahon</w:t>
      </w:r>
      <w:proofErr w:type="spellEnd"/>
      <w:r w:rsidRPr="00686D32">
        <w:rPr>
          <w:rFonts w:ascii="Arial" w:hAnsi="Arial" w:cs="Arial"/>
          <w:i/>
          <w:iCs/>
          <w:lang w:val="en-PH"/>
        </w:rPr>
        <w:t xml:space="preserve"> </w:t>
      </w:r>
      <w:proofErr w:type="spellStart"/>
      <w:r w:rsidRPr="00686D32">
        <w:rPr>
          <w:rFonts w:ascii="Arial" w:hAnsi="Arial" w:cs="Arial"/>
          <w:i/>
          <w:iCs/>
          <w:lang w:val="en-PH"/>
        </w:rPr>
        <w:t>sa</w:t>
      </w:r>
      <w:proofErr w:type="spellEnd"/>
      <w:r w:rsidRPr="00686D32">
        <w:rPr>
          <w:rFonts w:ascii="Arial" w:hAnsi="Arial" w:cs="Arial"/>
          <w:i/>
          <w:iCs/>
          <w:lang w:val="en-PH"/>
        </w:rPr>
        <w:t xml:space="preserve"> </w:t>
      </w:r>
      <w:proofErr w:type="spellStart"/>
      <w:r w:rsidRPr="00686D32">
        <w:rPr>
          <w:rFonts w:ascii="Arial" w:hAnsi="Arial" w:cs="Arial"/>
          <w:i/>
          <w:iCs/>
          <w:lang w:val="en-PH"/>
        </w:rPr>
        <w:t>hirap</w:t>
      </w:r>
      <w:proofErr w:type="spellEnd"/>
      <w:r w:rsidRPr="00686D32">
        <w:rPr>
          <w:rFonts w:ascii="Arial" w:hAnsi="Arial" w:cs="Arial"/>
          <w:i/>
          <w:iCs/>
          <w:lang w:val="en-PH"/>
        </w:rPr>
        <w:t>”</w:t>
      </w:r>
      <w:r w:rsidRPr="00686D32">
        <w:rPr>
          <w:rFonts w:ascii="Arial" w:hAnsi="Arial" w:cs="Arial"/>
          <w:lang w:val="en-PH"/>
        </w:rPr>
        <w:t xml:space="preserve"> [I want to have a good job, not as difficult as this, and rise out of poverty]). This aspiration was </w:t>
      </w:r>
      <w:r w:rsidRPr="00686D32">
        <w:rPr>
          <w:rFonts w:ascii="Arial" w:hAnsi="Arial" w:cs="Arial"/>
          <w:lang w:val="en-PH"/>
        </w:rPr>
        <w:lastRenderedPageBreak/>
        <w:t>reinforced by parental hopes for children’s educational attainment (</w:t>
      </w:r>
      <w:r w:rsidRPr="00686D32">
        <w:rPr>
          <w:rFonts w:ascii="Arial" w:hAnsi="Arial" w:cs="Arial"/>
          <w:i/>
          <w:iCs/>
          <w:lang w:val="en-PH"/>
        </w:rPr>
        <w:t xml:space="preserve">“Sana </w:t>
      </w:r>
      <w:proofErr w:type="spellStart"/>
      <w:r w:rsidRPr="00686D32">
        <w:rPr>
          <w:rFonts w:ascii="Arial" w:hAnsi="Arial" w:cs="Arial"/>
          <w:i/>
          <w:iCs/>
          <w:lang w:val="en-PH"/>
        </w:rPr>
        <w:t>kahit</w:t>
      </w:r>
      <w:proofErr w:type="spellEnd"/>
      <w:r w:rsidRPr="00686D32">
        <w:rPr>
          <w:rFonts w:ascii="Arial" w:hAnsi="Arial" w:cs="Arial"/>
          <w:i/>
          <w:iCs/>
          <w:lang w:val="en-PH"/>
        </w:rPr>
        <w:t xml:space="preserve"> </w:t>
      </w:r>
      <w:proofErr w:type="spellStart"/>
      <w:r w:rsidRPr="00686D32">
        <w:rPr>
          <w:rFonts w:ascii="Arial" w:hAnsi="Arial" w:cs="Arial"/>
          <w:i/>
          <w:iCs/>
          <w:lang w:val="en-PH"/>
        </w:rPr>
        <w:t>mahirap</w:t>
      </w:r>
      <w:proofErr w:type="spellEnd"/>
      <w:r w:rsidRPr="00686D32">
        <w:rPr>
          <w:rFonts w:ascii="Arial" w:hAnsi="Arial" w:cs="Arial"/>
          <w:i/>
          <w:iCs/>
          <w:lang w:val="en-PH"/>
        </w:rPr>
        <w:t xml:space="preserve"> kami </w:t>
      </w:r>
      <w:proofErr w:type="spellStart"/>
      <w:r w:rsidRPr="00686D32">
        <w:rPr>
          <w:rFonts w:ascii="Arial" w:hAnsi="Arial" w:cs="Arial"/>
          <w:i/>
          <w:iCs/>
          <w:lang w:val="en-PH"/>
        </w:rPr>
        <w:t>makatapos</w:t>
      </w:r>
      <w:proofErr w:type="spellEnd"/>
      <w:r w:rsidRPr="00686D32">
        <w:rPr>
          <w:rFonts w:ascii="Arial" w:hAnsi="Arial" w:cs="Arial"/>
          <w:i/>
          <w:iCs/>
          <w:lang w:val="en-PH"/>
        </w:rPr>
        <w:t xml:space="preserve"> ang </w:t>
      </w:r>
      <w:proofErr w:type="spellStart"/>
      <w:r w:rsidRPr="00686D32">
        <w:rPr>
          <w:rFonts w:ascii="Arial" w:hAnsi="Arial" w:cs="Arial"/>
          <w:i/>
          <w:iCs/>
          <w:lang w:val="en-PH"/>
        </w:rPr>
        <w:t>aking</w:t>
      </w:r>
      <w:proofErr w:type="spellEnd"/>
      <w:r w:rsidRPr="00686D32">
        <w:rPr>
          <w:rFonts w:ascii="Arial" w:hAnsi="Arial" w:cs="Arial"/>
          <w:i/>
          <w:iCs/>
          <w:lang w:val="en-PH"/>
        </w:rPr>
        <w:t xml:space="preserve"> </w:t>
      </w:r>
      <w:proofErr w:type="spellStart"/>
      <w:r w:rsidRPr="00686D32">
        <w:rPr>
          <w:rFonts w:ascii="Arial" w:hAnsi="Arial" w:cs="Arial"/>
          <w:i/>
          <w:iCs/>
          <w:lang w:val="en-PH"/>
        </w:rPr>
        <w:t>anak</w:t>
      </w:r>
      <w:proofErr w:type="spellEnd"/>
      <w:r w:rsidRPr="00686D32">
        <w:rPr>
          <w:rFonts w:ascii="Arial" w:hAnsi="Arial" w:cs="Arial"/>
          <w:i/>
          <w:iCs/>
          <w:lang w:val="en-PH"/>
        </w:rPr>
        <w:t xml:space="preserve"> </w:t>
      </w:r>
      <w:proofErr w:type="spellStart"/>
      <w:r w:rsidRPr="00686D32">
        <w:rPr>
          <w:rFonts w:ascii="Arial" w:hAnsi="Arial" w:cs="Arial"/>
          <w:i/>
          <w:iCs/>
          <w:lang w:val="en-PH"/>
        </w:rPr>
        <w:t>sa</w:t>
      </w:r>
      <w:proofErr w:type="spellEnd"/>
      <w:r w:rsidRPr="00686D32">
        <w:rPr>
          <w:rFonts w:ascii="Arial" w:hAnsi="Arial" w:cs="Arial"/>
          <w:i/>
          <w:iCs/>
          <w:lang w:val="en-PH"/>
        </w:rPr>
        <w:t xml:space="preserve"> </w:t>
      </w:r>
      <w:proofErr w:type="spellStart"/>
      <w:r w:rsidRPr="00686D32">
        <w:rPr>
          <w:rFonts w:ascii="Arial" w:hAnsi="Arial" w:cs="Arial"/>
          <w:i/>
          <w:iCs/>
          <w:lang w:val="en-PH"/>
        </w:rPr>
        <w:t>pag-aaral</w:t>
      </w:r>
      <w:proofErr w:type="spellEnd"/>
      <w:r w:rsidRPr="00686D32">
        <w:rPr>
          <w:rFonts w:ascii="Arial" w:hAnsi="Arial" w:cs="Arial"/>
          <w:i/>
          <w:iCs/>
          <w:lang w:val="en-PH"/>
        </w:rPr>
        <w:t>”</w:t>
      </w:r>
      <w:r w:rsidRPr="00686D32">
        <w:rPr>
          <w:rFonts w:ascii="Arial" w:hAnsi="Arial" w:cs="Arial"/>
          <w:lang w:val="en-PH"/>
        </w:rPr>
        <w:t xml:space="preserve"> [I hope that even though we are poor, my child will finish schooling]), highlighting the family’s role in sustaining motivation (Bronfenbrenner, 1979).</w:t>
      </w:r>
    </w:p>
    <w:p w14:paraId="367D9123" w14:textId="77777777" w:rsidR="00686D32" w:rsidRPr="00686D32" w:rsidRDefault="00686D32" w:rsidP="00686D32">
      <w:pPr>
        <w:pStyle w:val="Body"/>
        <w:spacing w:after="0"/>
        <w:ind w:firstLine="720"/>
        <w:rPr>
          <w:rFonts w:ascii="Arial" w:hAnsi="Arial" w:cs="Arial"/>
          <w:lang w:val="en-PH"/>
        </w:rPr>
      </w:pPr>
      <w:r w:rsidRPr="00686D32">
        <w:rPr>
          <w:rFonts w:ascii="Arial" w:hAnsi="Arial" w:cs="Arial"/>
          <w:lang w:val="en-PH"/>
        </w:rPr>
        <w:t>At the same time, students expressed uncertainty regarding academic success due to frequent absences and learning disruptions (</w:t>
      </w:r>
      <w:r w:rsidRPr="00686D32">
        <w:rPr>
          <w:rFonts w:ascii="Arial" w:hAnsi="Arial" w:cs="Arial"/>
          <w:i/>
          <w:iCs/>
          <w:lang w:val="en-PH"/>
        </w:rPr>
        <w:t>“</w:t>
      </w:r>
      <w:proofErr w:type="spellStart"/>
      <w:r w:rsidRPr="00686D32">
        <w:rPr>
          <w:rFonts w:ascii="Arial" w:hAnsi="Arial" w:cs="Arial"/>
          <w:i/>
          <w:iCs/>
          <w:lang w:val="en-PH"/>
        </w:rPr>
        <w:t>Kapag</w:t>
      </w:r>
      <w:proofErr w:type="spellEnd"/>
      <w:r w:rsidRPr="00686D32">
        <w:rPr>
          <w:rFonts w:ascii="Arial" w:hAnsi="Arial" w:cs="Arial"/>
          <w:i/>
          <w:iCs/>
          <w:lang w:val="en-PH"/>
        </w:rPr>
        <w:t xml:space="preserve"> </w:t>
      </w:r>
      <w:proofErr w:type="spellStart"/>
      <w:r w:rsidRPr="00686D32">
        <w:rPr>
          <w:rFonts w:ascii="Arial" w:hAnsi="Arial" w:cs="Arial"/>
          <w:i/>
          <w:iCs/>
          <w:lang w:val="en-PH"/>
        </w:rPr>
        <w:t>madalas</w:t>
      </w:r>
      <w:proofErr w:type="spellEnd"/>
      <w:r w:rsidRPr="00686D32">
        <w:rPr>
          <w:rFonts w:ascii="Arial" w:hAnsi="Arial" w:cs="Arial"/>
          <w:i/>
          <w:iCs/>
          <w:lang w:val="en-PH"/>
        </w:rPr>
        <w:t xml:space="preserve"> </w:t>
      </w:r>
      <w:proofErr w:type="spellStart"/>
      <w:r w:rsidRPr="00686D32">
        <w:rPr>
          <w:rFonts w:ascii="Arial" w:hAnsi="Arial" w:cs="Arial"/>
          <w:i/>
          <w:iCs/>
          <w:lang w:val="en-PH"/>
        </w:rPr>
        <w:t>akong</w:t>
      </w:r>
      <w:proofErr w:type="spellEnd"/>
      <w:r w:rsidRPr="00686D32">
        <w:rPr>
          <w:rFonts w:ascii="Arial" w:hAnsi="Arial" w:cs="Arial"/>
          <w:i/>
          <w:iCs/>
          <w:lang w:val="en-PH"/>
        </w:rPr>
        <w:t xml:space="preserve"> </w:t>
      </w:r>
      <w:proofErr w:type="spellStart"/>
      <w:r w:rsidRPr="00686D32">
        <w:rPr>
          <w:rFonts w:ascii="Arial" w:hAnsi="Arial" w:cs="Arial"/>
          <w:i/>
          <w:iCs/>
          <w:lang w:val="en-PH"/>
        </w:rPr>
        <w:t>lumiban</w:t>
      </w:r>
      <w:proofErr w:type="spellEnd"/>
      <w:r w:rsidRPr="00686D32">
        <w:rPr>
          <w:rFonts w:ascii="Arial" w:hAnsi="Arial" w:cs="Arial"/>
          <w:i/>
          <w:iCs/>
          <w:lang w:val="en-PH"/>
        </w:rPr>
        <w:t xml:space="preserve">, </w:t>
      </w:r>
      <w:proofErr w:type="spellStart"/>
      <w:r w:rsidRPr="00686D32">
        <w:rPr>
          <w:rFonts w:ascii="Arial" w:hAnsi="Arial" w:cs="Arial"/>
          <w:i/>
          <w:iCs/>
          <w:lang w:val="en-PH"/>
        </w:rPr>
        <w:t>nahuhuli</w:t>
      </w:r>
      <w:proofErr w:type="spellEnd"/>
      <w:r w:rsidRPr="00686D32">
        <w:rPr>
          <w:rFonts w:ascii="Arial" w:hAnsi="Arial" w:cs="Arial"/>
          <w:i/>
          <w:iCs/>
          <w:lang w:val="en-PH"/>
        </w:rPr>
        <w:t xml:space="preserve"> </w:t>
      </w:r>
      <w:proofErr w:type="spellStart"/>
      <w:r w:rsidRPr="00686D32">
        <w:rPr>
          <w:rFonts w:ascii="Arial" w:hAnsi="Arial" w:cs="Arial"/>
          <w:i/>
          <w:iCs/>
          <w:lang w:val="en-PH"/>
        </w:rPr>
        <w:t>ako</w:t>
      </w:r>
      <w:proofErr w:type="spellEnd"/>
      <w:r w:rsidRPr="00686D32">
        <w:rPr>
          <w:rFonts w:ascii="Arial" w:hAnsi="Arial" w:cs="Arial"/>
          <w:i/>
          <w:iCs/>
          <w:lang w:val="en-PH"/>
        </w:rPr>
        <w:t xml:space="preserve"> </w:t>
      </w:r>
      <w:proofErr w:type="spellStart"/>
      <w:r w:rsidRPr="00686D32">
        <w:rPr>
          <w:rFonts w:ascii="Arial" w:hAnsi="Arial" w:cs="Arial"/>
          <w:i/>
          <w:iCs/>
          <w:lang w:val="en-PH"/>
        </w:rPr>
        <w:t>sa</w:t>
      </w:r>
      <w:proofErr w:type="spellEnd"/>
      <w:r w:rsidRPr="00686D32">
        <w:rPr>
          <w:rFonts w:ascii="Arial" w:hAnsi="Arial" w:cs="Arial"/>
          <w:i/>
          <w:iCs/>
          <w:lang w:val="en-PH"/>
        </w:rPr>
        <w:t xml:space="preserve"> lesson at </w:t>
      </w:r>
      <w:proofErr w:type="spellStart"/>
      <w:r w:rsidRPr="00686D32">
        <w:rPr>
          <w:rFonts w:ascii="Arial" w:hAnsi="Arial" w:cs="Arial"/>
          <w:i/>
          <w:iCs/>
          <w:lang w:val="en-PH"/>
        </w:rPr>
        <w:t>baka</w:t>
      </w:r>
      <w:proofErr w:type="spellEnd"/>
      <w:r w:rsidRPr="00686D32">
        <w:rPr>
          <w:rFonts w:ascii="Arial" w:hAnsi="Arial" w:cs="Arial"/>
          <w:i/>
          <w:iCs/>
          <w:lang w:val="en-PH"/>
        </w:rPr>
        <w:t xml:space="preserve"> di </w:t>
      </w:r>
      <w:proofErr w:type="spellStart"/>
      <w:r w:rsidRPr="00686D32">
        <w:rPr>
          <w:rFonts w:ascii="Arial" w:hAnsi="Arial" w:cs="Arial"/>
          <w:i/>
          <w:iCs/>
          <w:lang w:val="en-PH"/>
        </w:rPr>
        <w:t>ako</w:t>
      </w:r>
      <w:proofErr w:type="spellEnd"/>
      <w:r w:rsidRPr="00686D32">
        <w:rPr>
          <w:rFonts w:ascii="Arial" w:hAnsi="Arial" w:cs="Arial"/>
          <w:i/>
          <w:iCs/>
          <w:lang w:val="en-PH"/>
        </w:rPr>
        <w:t xml:space="preserve"> </w:t>
      </w:r>
      <w:proofErr w:type="spellStart"/>
      <w:r w:rsidRPr="00686D32">
        <w:rPr>
          <w:rFonts w:ascii="Arial" w:hAnsi="Arial" w:cs="Arial"/>
          <w:i/>
          <w:iCs/>
          <w:lang w:val="en-PH"/>
        </w:rPr>
        <w:t>makapasa</w:t>
      </w:r>
      <w:proofErr w:type="spellEnd"/>
      <w:r w:rsidRPr="00686D32">
        <w:rPr>
          <w:rFonts w:ascii="Arial" w:hAnsi="Arial" w:cs="Arial"/>
          <w:i/>
          <w:iCs/>
          <w:lang w:val="en-PH"/>
        </w:rPr>
        <w:t>”</w:t>
      </w:r>
      <w:r w:rsidRPr="00686D32">
        <w:rPr>
          <w:rFonts w:ascii="Arial" w:hAnsi="Arial" w:cs="Arial"/>
          <w:lang w:val="en-PH"/>
        </w:rPr>
        <w:t xml:space="preserve"> [When I am frequently absent, I fall behind in lessons and might not pass]). Such uncertainty during adolescence has been linked to challenges in identity consolidation and long-term goal formation (Erikson, 1968) and aligns with evidence linking absenteeism to dropout risk in rural contexts (Nguyen &amp; Pham, 2020; Soriano, 2022).</w:t>
      </w:r>
    </w:p>
    <w:p w14:paraId="0A35B526" w14:textId="77777777" w:rsidR="00686D32" w:rsidRPr="00686D32" w:rsidRDefault="00686D32" w:rsidP="00686D32">
      <w:pPr>
        <w:pStyle w:val="Body"/>
        <w:spacing w:after="0"/>
        <w:ind w:firstLine="720"/>
        <w:rPr>
          <w:rFonts w:ascii="Arial" w:hAnsi="Arial" w:cs="Arial"/>
          <w:lang w:val="en-PH"/>
        </w:rPr>
      </w:pPr>
      <w:r w:rsidRPr="00686D32">
        <w:rPr>
          <w:rFonts w:ascii="Arial" w:hAnsi="Arial" w:cs="Arial"/>
          <w:lang w:val="en-PH"/>
        </w:rPr>
        <w:t xml:space="preserve">Paradoxically, hardship in farm life also functioned as a source of motivation. Students reported that the physical </w:t>
      </w:r>
      <w:r w:rsidRPr="00686D32">
        <w:rPr>
          <w:rFonts w:ascii="Arial" w:hAnsi="Arial" w:cs="Arial"/>
          <w:lang w:val="en-PH"/>
        </w:rPr>
        <w:t>demands of farming strengthened their resolve to pursue education (</w:t>
      </w:r>
      <w:r w:rsidRPr="00686D32">
        <w:rPr>
          <w:rFonts w:ascii="Arial" w:hAnsi="Arial" w:cs="Arial"/>
          <w:i/>
          <w:iCs/>
          <w:lang w:val="en-PH"/>
        </w:rPr>
        <w:t xml:space="preserve">“Kahit </w:t>
      </w:r>
      <w:proofErr w:type="spellStart"/>
      <w:r w:rsidRPr="00686D32">
        <w:rPr>
          <w:rFonts w:ascii="Arial" w:hAnsi="Arial" w:cs="Arial"/>
          <w:i/>
          <w:iCs/>
          <w:lang w:val="en-PH"/>
        </w:rPr>
        <w:t>mahirap</w:t>
      </w:r>
      <w:proofErr w:type="spellEnd"/>
      <w:r w:rsidRPr="00686D32">
        <w:rPr>
          <w:rFonts w:ascii="Arial" w:hAnsi="Arial" w:cs="Arial"/>
          <w:i/>
          <w:iCs/>
          <w:lang w:val="en-PH"/>
        </w:rPr>
        <w:t xml:space="preserve"> ang </w:t>
      </w:r>
      <w:proofErr w:type="spellStart"/>
      <w:r w:rsidRPr="00686D32">
        <w:rPr>
          <w:rFonts w:ascii="Arial" w:hAnsi="Arial" w:cs="Arial"/>
          <w:i/>
          <w:iCs/>
          <w:lang w:val="en-PH"/>
        </w:rPr>
        <w:t>bukid</w:t>
      </w:r>
      <w:proofErr w:type="spellEnd"/>
      <w:r w:rsidRPr="00686D32">
        <w:rPr>
          <w:rFonts w:ascii="Arial" w:hAnsi="Arial" w:cs="Arial"/>
          <w:i/>
          <w:iCs/>
          <w:lang w:val="en-PH"/>
        </w:rPr>
        <w:t xml:space="preserve">, mas </w:t>
      </w:r>
      <w:proofErr w:type="spellStart"/>
      <w:r w:rsidRPr="00686D32">
        <w:rPr>
          <w:rFonts w:ascii="Arial" w:hAnsi="Arial" w:cs="Arial"/>
          <w:i/>
          <w:iCs/>
          <w:lang w:val="en-PH"/>
        </w:rPr>
        <w:t>lalo</w:t>
      </w:r>
      <w:proofErr w:type="spellEnd"/>
      <w:r w:rsidRPr="00686D32">
        <w:rPr>
          <w:rFonts w:ascii="Arial" w:hAnsi="Arial" w:cs="Arial"/>
          <w:i/>
          <w:iCs/>
          <w:lang w:val="en-PH"/>
        </w:rPr>
        <w:t xml:space="preserve"> </w:t>
      </w:r>
      <w:proofErr w:type="spellStart"/>
      <w:r w:rsidRPr="00686D32">
        <w:rPr>
          <w:rFonts w:ascii="Arial" w:hAnsi="Arial" w:cs="Arial"/>
          <w:i/>
          <w:iCs/>
          <w:lang w:val="en-PH"/>
        </w:rPr>
        <w:t>kong</w:t>
      </w:r>
      <w:proofErr w:type="spellEnd"/>
      <w:r w:rsidRPr="00686D32">
        <w:rPr>
          <w:rFonts w:ascii="Arial" w:hAnsi="Arial" w:cs="Arial"/>
          <w:i/>
          <w:iCs/>
          <w:lang w:val="en-PH"/>
        </w:rPr>
        <w:t xml:space="preserve"> </w:t>
      </w:r>
      <w:proofErr w:type="spellStart"/>
      <w:r w:rsidRPr="00686D32">
        <w:rPr>
          <w:rFonts w:ascii="Arial" w:hAnsi="Arial" w:cs="Arial"/>
          <w:i/>
          <w:iCs/>
          <w:lang w:val="en-PH"/>
        </w:rPr>
        <w:t>gustong</w:t>
      </w:r>
      <w:proofErr w:type="spellEnd"/>
      <w:r w:rsidRPr="00686D32">
        <w:rPr>
          <w:rFonts w:ascii="Arial" w:hAnsi="Arial" w:cs="Arial"/>
          <w:i/>
          <w:iCs/>
          <w:lang w:val="en-PH"/>
        </w:rPr>
        <w:t xml:space="preserve"> mag-</w:t>
      </w:r>
      <w:proofErr w:type="spellStart"/>
      <w:r w:rsidRPr="00686D32">
        <w:rPr>
          <w:rFonts w:ascii="Arial" w:hAnsi="Arial" w:cs="Arial"/>
          <w:i/>
          <w:iCs/>
          <w:lang w:val="en-PH"/>
        </w:rPr>
        <w:t>aral</w:t>
      </w:r>
      <w:proofErr w:type="spellEnd"/>
      <w:r w:rsidRPr="00686D32">
        <w:rPr>
          <w:rFonts w:ascii="Arial" w:hAnsi="Arial" w:cs="Arial"/>
          <w:i/>
          <w:iCs/>
          <w:lang w:val="en-PH"/>
        </w:rPr>
        <w:t>”</w:t>
      </w:r>
      <w:r w:rsidRPr="00686D32">
        <w:rPr>
          <w:rFonts w:ascii="Arial" w:hAnsi="Arial" w:cs="Arial"/>
          <w:lang w:val="en-PH"/>
        </w:rPr>
        <w:t xml:space="preserve"> [Even if farming is difficult, it makes me want to study more]). This finding aligns with phenomenological interpretations that individuals transform adversity into motivation through meaning-making (Moustakas, 1994) and supports Philippine studies documenting resilience and persistence among rural learners facing economic hardship (Ballesteros &amp; dela Cruz, 2021; Pambid et al., 2022).</w:t>
      </w:r>
    </w:p>
    <w:p w14:paraId="36B6A93B" w14:textId="77777777" w:rsidR="0077044C" w:rsidRDefault="00686D32" w:rsidP="00686D32">
      <w:pPr>
        <w:pStyle w:val="Body"/>
        <w:spacing w:after="0"/>
        <w:ind w:firstLine="720"/>
        <w:rPr>
          <w:rFonts w:ascii="Arial" w:hAnsi="Arial" w:cs="Arial"/>
          <w:lang w:val="en-PH"/>
        </w:rPr>
        <w:sectPr w:rsidR="0077044C" w:rsidSect="0077044C">
          <w:type w:val="continuous"/>
          <w:pgSz w:w="12240" w:h="15840"/>
          <w:pgMar w:top="1440" w:right="2016" w:bottom="2016" w:left="2016" w:header="720" w:footer="1123" w:gutter="0"/>
          <w:cols w:num="2" w:space="720"/>
          <w:docGrid w:linePitch="272"/>
        </w:sectPr>
      </w:pPr>
      <w:r w:rsidRPr="00686D32">
        <w:rPr>
          <w:rFonts w:ascii="Arial" w:hAnsi="Arial" w:cs="Arial"/>
          <w:lang w:val="en-PH"/>
        </w:rPr>
        <w:t>Overall, farming life exerted a dual influence on students’ futures—constraining educational progress through absenteeism and fatigue while simultaneously reinforcing education as a pathway to dignity, mobility, and liberation from hardship. This complexity underscores the need for educational responses that acknowledge both the constraints and resilience inherent in the lived experiences of student farmers.</w:t>
      </w:r>
    </w:p>
    <w:p w14:paraId="2AA2FAA4" w14:textId="6ABB6A1B" w:rsidR="00502516" w:rsidRDefault="00502516" w:rsidP="00ED6F87">
      <w:pPr>
        <w:pStyle w:val="Body"/>
        <w:spacing w:after="0"/>
        <w:ind w:firstLine="720"/>
        <w:rPr>
          <w:rFonts w:ascii="Arial" w:hAnsi="Arial" w:cs="Arial"/>
        </w:rPr>
      </w:pPr>
    </w:p>
    <w:p w14:paraId="7F63360C" w14:textId="77777777" w:rsidR="00790ADA" w:rsidRDefault="00790ADA" w:rsidP="00441B6F">
      <w:pPr>
        <w:pStyle w:val="Body"/>
        <w:spacing w:after="0"/>
        <w:rPr>
          <w:rFonts w:ascii="Arial" w:hAnsi="Arial" w:cs="Arial"/>
        </w:rPr>
      </w:pPr>
    </w:p>
    <w:p w14:paraId="1C1D7461" w14:textId="1141A249" w:rsidR="00863BD3" w:rsidRDefault="009500A6" w:rsidP="00DD7695">
      <w:pPr>
        <w:tabs>
          <w:tab w:val="left" w:pos="1080"/>
        </w:tabs>
        <w:jc w:val="center"/>
        <w:rPr>
          <w:rFonts w:ascii="Arial" w:hAnsi="Arial"/>
          <w:b/>
        </w:rPr>
      </w:pPr>
      <w:r>
        <w:rPr>
          <w:rFonts w:ascii="Arial" w:hAnsi="Arial"/>
          <w:b/>
        </w:rPr>
        <w:t xml:space="preserve">Table </w:t>
      </w:r>
      <w:r w:rsidR="00DD7695">
        <w:rPr>
          <w:rFonts w:ascii="Arial" w:hAnsi="Arial"/>
          <w:b/>
        </w:rPr>
        <w:t>4</w:t>
      </w:r>
      <w:r>
        <w:rPr>
          <w:rFonts w:ascii="Arial" w:hAnsi="Arial"/>
          <w:b/>
        </w:rPr>
        <w:t>.</w:t>
      </w:r>
      <w:r w:rsidR="00863BD3" w:rsidRPr="00DC3180">
        <w:rPr>
          <w:rFonts w:ascii="Arial" w:hAnsi="Arial"/>
          <w:b/>
        </w:rPr>
        <w:tab/>
      </w:r>
      <w:r w:rsidR="00DD7695" w:rsidRPr="006D18D6">
        <w:rPr>
          <w:rFonts w:ascii="Arial" w:hAnsi="Arial"/>
          <w:b/>
          <w:bCs/>
          <w:iCs/>
          <w:sz w:val="18"/>
          <w:szCs w:val="16"/>
          <w:lang w:val="en-PH"/>
        </w:rPr>
        <w:t>Influence on Educational Goals and Future</w:t>
      </w:r>
    </w:p>
    <w:p w14:paraId="583EE90C" w14:textId="77777777" w:rsidR="00D27922" w:rsidRDefault="00D27922"/>
    <w:tbl>
      <w:tblPr>
        <w:tblStyle w:val="TableGrid"/>
        <w:tblW w:w="0" w:type="auto"/>
        <w:tblInd w:w="45" w:type="dxa"/>
        <w:tblLook w:val="04A0" w:firstRow="1" w:lastRow="0" w:firstColumn="1" w:lastColumn="0" w:noHBand="0" w:noVBand="1"/>
      </w:tblPr>
      <w:tblGrid>
        <w:gridCol w:w="2650"/>
        <w:gridCol w:w="5490"/>
      </w:tblGrid>
      <w:tr w:rsidR="001E22F5" w:rsidRPr="006D18D6" w14:paraId="5EF0B465" w14:textId="77777777" w:rsidTr="001E22F5">
        <w:tc>
          <w:tcPr>
            <w:tcW w:w="2650" w:type="dxa"/>
            <w:vAlign w:val="center"/>
          </w:tcPr>
          <w:p w14:paraId="705CB6F8" w14:textId="746AA234" w:rsidR="001E22F5" w:rsidRPr="006D18D6" w:rsidRDefault="001E22F5" w:rsidP="001E22F5">
            <w:pPr>
              <w:pStyle w:val="BodyText3"/>
              <w:jc w:val="center"/>
              <w:rPr>
                <w:rFonts w:ascii="Arial" w:hAnsi="Arial"/>
                <w:bCs/>
                <w:iCs/>
                <w:sz w:val="18"/>
                <w:lang w:val="en-PH"/>
              </w:rPr>
            </w:pPr>
            <w:r w:rsidRPr="006D18D6">
              <w:rPr>
                <w:rFonts w:ascii="Arial" w:hAnsi="Arial"/>
                <w:b/>
                <w:bCs/>
                <w:iCs/>
                <w:sz w:val="18"/>
                <w:lang w:val="en-PH"/>
              </w:rPr>
              <w:t>Theme</w:t>
            </w:r>
          </w:p>
        </w:tc>
        <w:tc>
          <w:tcPr>
            <w:tcW w:w="5490" w:type="dxa"/>
            <w:vAlign w:val="center"/>
          </w:tcPr>
          <w:p w14:paraId="2FE42874" w14:textId="39DD9F2D" w:rsidR="001E22F5" w:rsidRPr="006D18D6" w:rsidRDefault="001E22F5" w:rsidP="001E22F5">
            <w:pPr>
              <w:pStyle w:val="BodyText3"/>
              <w:jc w:val="center"/>
              <w:rPr>
                <w:rFonts w:ascii="Arial" w:hAnsi="Arial"/>
                <w:bCs/>
                <w:i/>
                <w:iCs/>
                <w:sz w:val="18"/>
                <w:lang w:val="en-PH"/>
              </w:rPr>
            </w:pPr>
            <w:r w:rsidRPr="006D18D6">
              <w:rPr>
                <w:rFonts w:ascii="Arial" w:hAnsi="Arial"/>
                <w:b/>
                <w:bCs/>
                <w:iCs/>
                <w:sz w:val="18"/>
                <w:lang w:val="en-PH"/>
              </w:rPr>
              <w:t>Representative Quotes (Original and English Translation)</w:t>
            </w:r>
          </w:p>
        </w:tc>
      </w:tr>
      <w:tr w:rsidR="001E22F5" w:rsidRPr="006D18D6" w14:paraId="25248D41" w14:textId="77777777" w:rsidTr="001E22F5">
        <w:tc>
          <w:tcPr>
            <w:tcW w:w="2650" w:type="dxa"/>
          </w:tcPr>
          <w:p w14:paraId="2E2E348C" w14:textId="77777777" w:rsidR="001E22F5" w:rsidRPr="006D18D6" w:rsidRDefault="001E22F5" w:rsidP="001E22F5">
            <w:pPr>
              <w:pStyle w:val="BodyText3"/>
              <w:rPr>
                <w:rFonts w:ascii="Arial" w:hAnsi="Arial"/>
                <w:bCs/>
                <w:iCs/>
                <w:sz w:val="18"/>
                <w:lang w:val="en-PH"/>
              </w:rPr>
            </w:pPr>
            <w:r w:rsidRPr="006D18D6">
              <w:rPr>
                <w:rFonts w:ascii="Arial" w:hAnsi="Arial"/>
                <w:bCs/>
                <w:iCs/>
                <w:sz w:val="18"/>
                <w:lang w:val="en-PH"/>
              </w:rPr>
              <w:t>Education as pathway out of poverty</w:t>
            </w:r>
          </w:p>
        </w:tc>
        <w:tc>
          <w:tcPr>
            <w:tcW w:w="5490" w:type="dxa"/>
          </w:tcPr>
          <w:p w14:paraId="3DA2AF1C" w14:textId="77777777" w:rsidR="001E22F5" w:rsidRPr="006D18D6" w:rsidRDefault="001E22F5" w:rsidP="001E22F5">
            <w:pPr>
              <w:pStyle w:val="BodyText3"/>
              <w:rPr>
                <w:rFonts w:ascii="Arial" w:hAnsi="Arial"/>
                <w:bCs/>
                <w:iCs/>
                <w:sz w:val="18"/>
                <w:lang w:val="en-PH"/>
              </w:rPr>
            </w:pPr>
            <w:r w:rsidRPr="006D18D6">
              <w:rPr>
                <w:rFonts w:ascii="Arial" w:hAnsi="Arial"/>
                <w:bCs/>
                <w:i/>
                <w:iCs/>
                <w:sz w:val="18"/>
                <w:lang w:val="en-PH"/>
              </w:rPr>
              <w:t xml:space="preserve">“Gusto ko </w:t>
            </w:r>
            <w:proofErr w:type="spellStart"/>
            <w:r w:rsidRPr="006D18D6">
              <w:rPr>
                <w:rFonts w:ascii="Arial" w:hAnsi="Arial"/>
                <w:bCs/>
                <w:i/>
                <w:iCs/>
                <w:sz w:val="18"/>
                <w:lang w:val="en-PH"/>
              </w:rPr>
              <w:t>magkaroon</w:t>
            </w:r>
            <w:proofErr w:type="spellEnd"/>
            <w:r w:rsidRPr="006D18D6">
              <w:rPr>
                <w:rFonts w:ascii="Arial" w:hAnsi="Arial"/>
                <w:bCs/>
                <w:i/>
                <w:iCs/>
                <w:sz w:val="18"/>
                <w:lang w:val="en-PH"/>
              </w:rPr>
              <w:t xml:space="preserve"> ng </w:t>
            </w:r>
            <w:proofErr w:type="spellStart"/>
            <w:r w:rsidRPr="006D18D6">
              <w:rPr>
                <w:rFonts w:ascii="Arial" w:hAnsi="Arial"/>
                <w:bCs/>
                <w:i/>
                <w:iCs/>
                <w:sz w:val="18"/>
                <w:lang w:val="en-PH"/>
              </w:rPr>
              <w:t>magandang</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trabaho</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hindi</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ganito</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kahirap</w:t>
            </w:r>
            <w:proofErr w:type="spellEnd"/>
            <w:r w:rsidRPr="006D18D6">
              <w:rPr>
                <w:rFonts w:ascii="Arial" w:hAnsi="Arial"/>
                <w:bCs/>
                <w:i/>
                <w:iCs/>
                <w:sz w:val="18"/>
                <w:lang w:val="en-PH"/>
              </w:rPr>
              <w:t xml:space="preserve"> at </w:t>
            </w:r>
            <w:proofErr w:type="spellStart"/>
            <w:r w:rsidRPr="006D18D6">
              <w:rPr>
                <w:rFonts w:ascii="Arial" w:hAnsi="Arial"/>
                <w:bCs/>
                <w:i/>
                <w:iCs/>
                <w:sz w:val="18"/>
                <w:lang w:val="en-PH"/>
              </w:rPr>
              <w:t>makaahon</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sa</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hirap</w:t>
            </w:r>
            <w:proofErr w:type="spellEnd"/>
            <w:r w:rsidRPr="006D18D6">
              <w:rPr>
                <w:rFonts w:ascii="Arial" w:hAnsi="Arial"/>
                <w:bCs/>
                <w:i/>
                <w:iCs/>
                <w:sz w:val="18"/>
                <w:lang w:val="en-PH"/>
              </w:rPr>
              <w:t>”</w:t>
            </w:r>
            <w:r w:rsidRPr="006D18D6">
              <w:rPr>
                <w:rFonts w:ascii="Arial" w:hAnsi="Arial"/>
                <w:bCs/>
                <w:iCs/>
                <w:sz w:val="18"/>
                <w:lang w:val="en-PH"/>
              </w:rPr>
              <w:t xml:space="preserve"> (I want to have a good job, not as difficult as this, and rise out of poverty).</w:t>
            </w:r>
          </w:p>
        </w:tc>
      </w:tr>
      <w:tr w:rsidR="001E22F5" w:rsidRPr="006D18D6" w14:paraId="362CF2B2" w14:textId="77777777" w:rsidTr="001E22F5">
        <w:tc>
          <w:tcPr>
            <w:tcW w:w="2650" w:type="dxa"/>
          </w:tcPr>
          <w:p w14:paraId="24079525" w14:textId="77777777" w:rsidR="001E22F5" w:rsidRPr="006D18D6" w:rsidRDefault="001E22F5" w:rsidP="001E22F5">
            <w:pPr>
              <w:pStyle w:val="BodyText3"/>
              <w:rPr>
                <w:rFonts w:ascii="Arial" w:hAnsi="Arial"/>
                <w:bCs/>
                <w:iCs/>
                <w:sz w:val="18"/>
                <w:lang w:val="en-PH"/>
              </w:rPr>
            </w:pPr>
            <w:r w:rsidRPr="006D18D6">
              <w:rPr>
                <w:rFonts w:ascii="Arial" w:hAnsi="Arial"/>
                <w:bCs/>
                <w:iCs/>
                <w:sz w:val="18"/>
                <w:lang w:val="en-PH"/>
              </w:rPr>
              <w:t>Parental aspirations for children’s education</w:t>
            </w:r>
          </w:p>
        </w:tc>
        <w:tc>
          <w:tcPr>
            <w:tcW w:w="5490" w:type="dxa"/>
          </w:tcPr>
          <w:p w14:paraId="51F16E9A" w14:textId="77777777" w:rsidR="001E22F5" w:rsidRPr="006D18D6" w:rsidRDefault="001E22F5" w:rsidP="001E22F5">
            <w:pPr>
              <w:pStyle w:val="BodyText3"/>
              <w:rPr>
                <w:rFonts w:ascii="Arial" w:hAnsi="Arial"/>
                <w:bCs/>
                <w:iCs/>
                <w:sz w:val="18"/>
                <w:lang w:val="en-PH"/>
              </w:rPr>
            </w:pPr>
            <w:r w:rsidRPr="006D18D6">
              <w:rPr>
                <w:rFonts w:ascii="Arial" w:hAnsi="Arial"/>
                <w:bCs/>
                <w:i/>
                <w:iCs/>
                <w:sz w:val="18"/>
                <w:lang w:val="en-PH"/>
              </w:rPr>
              <w:t xml:space="preserve">“Sana </w:t>
            </w:r>
            <w:proofErr w:type="spellStart"/>
            <w:r w:rsidRPr="006D18D6">
              <w:rPr>
                <w:rFonts w:ascii="Arial" w:hAnsi="Arial"/>
                <w:bCs/>
                <w:i/>
                <w:iCs/>
                <w:sz w:val="18"/>
                <w:lang w:val="en-PH"/>
              </w:rPr>
              <w:t>kahit</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mahirap</w:t>
            </w:r>
            <w:proofErr w:type="spellEnd"/>
            <w:r w:rsidRPr="006D18D6">
              <w:rPr>
                <w:rFonts w:ascii="Arial" w:hAnsi="Arial"/>
                <w:bCs/>
                <w:i/>
                <w:iCs/>
                <w:sz w:val="18"/>
                <w:lang w:val="en-PH"/>
              </w:rPr>
              <w:t xml:space="preserve"> kami </w:t>
            </w:r>
            <w:proofErr w:type="spellStart"/>
            <w:r w:rsidRPr="006D18D6">
              <w:rPr>
                <w:rFonts w:ascii="Arial" w:hAnsi="Arial"/>
                <w:bCs/>
                <w:i/>
                <w:iCs/>
                <w:sz w:val="18"/>
                <w:lang w:val="en-PH"/>
              </w:rPr>
              <w:t>makatapos</w:t>
            </w:r>
            <w:proofErr w:type="spellEnd"/>
            <w:r w:rsidRPr="006D18D6">
              <w:rPr>
                <w:rFonts w:ascii="Arial" w:hAnsi="Arial"/>
                <w:bCs/>
                <w:i/>
                <w:iCs/>
                <w:sz w:val="18"/>
                <w:lang w:val="en-PH"/>
              </w:rPr>
              <w:t xml:space="preserve"> ang </w:t>
            </w:r>
            <w:proofErr w:type="spellStart"/>
            <w:r w:rsidRPr="006D18D6">
              <w:rPr>
                <w:rFonts w:ascii="Arial" w:hAnsi="Arial"/>
                <w:bCs/>
                <w:i/>
                <w:iCs/>
                <w:sz w:val="18"/>
                <w:lang w:val="en-PH"/>
              </w:rPr>
              <w:t>aking</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anak</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sa</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pag-aaral</w:t>
            </w:r>
            <w:proofErr w:type="spellEnd"/>
            <w:r w:rsidRPr="006D18D6">
              <w:rPr>
                <w:rFonts w:ascii="Arial" w:hAnsi="Arial"/>
                <w:bCs/>
                <w:i/>
                <w:iCs/>
                <w:sz w:val="18"/>
                <w:lang w:val="en-PH"/>
              </w:rPr>
              <w:t>”</w:t>
            </w:r>
            <w:r w:rsidRPr="006D18D6">
              <w:rPr>
                <w:rFonts w:ascii="Arial" w:hAnsi="Arial"/>
                <w:bCs/>
                <w:iCs/>
                <w:sz w:val="18"/>
                <w:lang w:val="en-PH"/>
              </w:rPr>
              <w:t xml:space="preserve"> (I hope that even though we are poor, my child will finish schooling).</w:t>
            </w:r>
          </w:p>
        </w:tc>
      </w:tr>
      <w:tr w:rsidR="001E22F5" w:rsidRPr="006D18D6" w14:paraId="47478F3A" w14:textId="77777777" w:rsidTr="001E22F5">
        <w:tc>
          <w:tcPr>
            <w:tcW w:w="2650" w:type="dxa"/>
          </w:tcPr>
          <w:p w14:paraId="1BF21AEF" w14:textId="77777777" w:rsidR="001E22F5" w:rsidRPr="006D18D6" w:rsidRDefault="001E22F5" w:rsidP="001E22F5">
            <w:pPr>
              <w:pStyle w:val="BodyText3"/>
              <w:rPr>
                <w:rFonts w:ascii="Arial" w:hAnsi="Arial"/>
                <w:bCs/>
                <w:iCs/>
                <w:sz w:val="18"/>
                <w:lang w:val="en-PH"/>
              </w:rPr>
            </w:pPr>
            <w:r w:rsidRPr="006D18D6">
              <w:rPr>
                <w:rFonts w:ascii="Arial" w:hAnsi="Arial"/>
                <w:bCs/>
                <w:iCs/>
                <w:sz w:val="18"/>
                <w:lang w:val="en-PH"/>
              </w:rPr>
              <w:t>Fear of academic failure</w:t>
            </w:r>
          </w:p>
        </w:tc>
        <w:tc>
          <w:tcPr>
            <w:tcW w:w="5490" w:type="dxa"/>
          </w:tcPr>
          <w:p w14:paraId="32000EE1" w14:textId="77777777" w:rsidR="001E22F5" w:rsidRPr="006D18D6" w:rsidRDefault="001E22F5" w:rsidP="001E22F5">
            <w:pPr>
              <w:pStyle w:val="BodyText3"/>
              <w:rPr>
                <w:rFonts w:ascii="Arial" w:hAnsi="Arial"/>
                <w:bCs/>
                <w:iCs/>
                <w:sz w:val="18"/>
                <w:lang w:val="en-PH"/>
              </w:rPr>
            </w:pPr>
            <w:r w:rsidRPr="006D18D6">
              <w:rPr>
                <w:rFonts w:ascii="Arial" w:hAnsi="Arial"/>
                <w:bCs/>
                <w:i/>
                <w:iCs/>
                <w:sz w:val="18"/>
                <w:lang w:val="en-PH"/>
              </w:rPr>
              <w:t>“</w:t>
            </w:r>
            <w:proofErr w:type="spellStart"/>
            <w:r w:rsidRPr="006D18D6">
              <w:rPr>
                <w:rFonts w:ascii="Arial" w:hAnsi="Arial"/>
                <w:bCs/>
                <w:i/>
                <w:iCs/>
                <w:sz w:val="18"/>
                <w:lang w:val="en-PH"/>
              </w:rPr>
              <w:t>Kapag</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madalas</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akong</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lumiban</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nahuhuli</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ako</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sa</w:t>
            </w:r>
            <w:proofErr w:type="spellEnd"/>
            <w:r w:rsidRPr="006D18D6">
              <w:rPr>
                <w:rFonts w:ascii="Arial" w:hAnsi="Arial"/>
                <w:bCs/>
                <w:i/>
                <w:iCs/>
                <w:sz w:val="18"/>
                <w:lang w:val="en-PH"/>
              </w:rPr>
              <w:t xml:space="preserve"> lesson at </w:t>
            </w:r>
            <w:proofErr w:type="spellStart"/>
            <w:r w:rsidRPr="006D18D6">
              <w:rPr>
                <w:rFonts w:ascii="Arial" w:hAnsi="Arial"/>
                <w:bCs/>
                <w:i/>
                <w:iCs/>
                <w:sz w:val="18"/>
                <w:lang w:val="en-PH"/>
              </w:rPr>
              <w:t>baka</w:t>
            </w:r>
            <w:proofErr w:type="spellEnd"/>
            <w:r w:rsidRPr="006D18D6">
              <w:rPr>
                <w:rFonts w:ascii="Arial" w:hAnsi="Arial"/>
                <w:bCs/>
                <w:i/>
                <w:iCs/>
                <w:sz w:val="18"/>
                <w:lang w:val="en-PH"/>
              </w:rPr>
              <w:t xml:space="preserve"> di </w:t>
            </w:r>
            <w:proofErr w:type="spellStart"/>
            <w:r w:rsidRPr="006D18D6">
              <w:rPr>
                <w:rFonts w:ascii="Arial" w:hAnsi="Arial"/>
                <w:bCs/>
                <w:i/>
                <w:iCs/>
                <w:sz w:val="18"/>
                <w:lang w:val="en-PH"/>
              </w:rPr>
              <w:t>ako</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makapasa</w:t>
            </w:r>
            <w:proofErr w:type="spellEnd"/>
            <w:r w:rsidRPr="006D18D6">
              <w:rPr>
                <w:rFonts w:ascii="Arial" w:hAnsi="Arial"/>
                <w:bCs/>
                <w:i/>
                <w:iCs/>
                <w:sz w:val="18"/>
                <w:lang w:val="en-PH"/>
              </w:rPr>
              <w:t>”</w:t>
            </w:r>
            <w:r w:rsidRPr="006D18D6">
              <w:rPr>
                <w:rFonts w:ascii="Arial" w:hAnsi="Arial"/>
                <w:bCs/>
                <w:iCs/>
                <w:sz w:val="18"/>
                <w:lang w:val="en-PH"/>
              </w:rPr>
              <w:t xml:space="preserve"> (When I am frequently absent, I fall behind in lessons and might not pass).</w:t>
            </w:r>
          </w:p>
        </w:tc>
      </w:tr>
      <w:tr w:rsidR="001E22F5" w:rsidRPr="006D18D6" w14:paraId="588F3F9A" w14:textId="77777777" w:rsidTr="001E22F5">
        <w:tc>
          <w:tcPr>
            <w:tcW w:w="2650" w:type="dxa"/>
          </w:tcPr>
          <w:p w14:paraId="1FD6F59D" w14:textId="77777777" w:rsidR="001E22F5" w:rsidRPr="006D18D6" w:rsidRDefault="001E22F5" w:rsidP="001E22F5">
            <w:pPr>
              <w:pStyle w:val="BodyText3"/>
              <w:rPr>
                <w:rFonts w:ascii="Arial" w:hAnsi="Arial"/>
                <w:bCs/>
                <w:iCs/>
                <w:sz w:val="18"/>
                <w:lang w:val="en-PH"/>
              </w:rPr>
            </w:pPr>
            <w:r w:rsidRPr="006D18D6">
              <w:rPr>
                <w:rFonts w:ascii="Arial" w:hAnsi="Arial"/>
                <w:bCs/>
                <w:iCs/>
                <w:sz w:val="18"/>
                <w:lang w:val="en-PH"/>
              </w:rPr>
              <w:t>Hardship as motivation</w:t>
            </w:r>
          </w:p>
        </w:tc>
        <w:tc>
          <w:tcPr>
            <w:tcW w:w="5490" w:type="dxa"/>
          </w:tcPr>
          <w:p w14:paraId="14994F98" w14:textId="77777777" w:rsidR="001E22F5" w:rsidRPr="006D18D6" w:rsidRDefault="001E22F5" w:rsidP="001E22F5">
            <w:pPr>
              <w:pStyle w:val="BodyText3"/>
              <w:rPr>
                <w:rFonts w:ascii="Arial" w:hAnsi="Arial"/>
                <w:bCs/>
                <w:iCs/>
                <w:sz w:val="18"/>
                <w:lang w:val="en-PH"/>
              </w:rPr>
            </w:pPr>
            <w:r w:rsidRPr="006D18D6">
              <w:rPr>
                <w:rFonts w:ascii="Arial" w:hAnsi="Arial"/>
                <w:bCs/>
                <w:i/>
                <w:iCs/>
                <w:sz w:val="18"/>
                <w:lang w:val="en-PH"/>
              </w:rPr>
              <w:t xml:space="preserve">“Kahit </w:t>
            </w:r>
            <w:proofErr w:type="spellStart"/>
            <w:r w:rsidRPr="006D18D6">
              <w:rPr>
                <w:rFonts w:ascii="Arial" w:hAnsi="Arial"/>
                <w:bCs/>
                <w:i/>
                <w:iCs/>
                <w:sz w:val="18"/>
                <w:lang w:val="en-PH"/>
              </w:rPr>
              <w:t>mahirap</w:t>
            </w:r>
            <w:proofErr w:type="spellEnd"/>
            <w:r w:rsidRPr="006D18D6">
              <w:rPr>
                <w:rFonts w:ascii="Arial" w:hAnsi="Arial"/>
                <w:bCs/>
                <w:i/>
                <w:iCs/>
                <w:sz w:val="18"/>
                <w:lang w:val="en-PH"/>
              </w:rPr>
              <w:t xml:space="preserve"> ang </w:t>
            </w:r>
            <w:proofErr w:type="spellStart"/>
            <w:r w:rsidRPr="006D18D6">
              <w:rPr>
                <w:rFonts w:ascii="Arial" w:hAnsi="Arial"/>
                <w:bCs/>
                <w:i/>
                <w:iCs/>
                <w:sz w:val="18"/>
                <w:lang w:val="en-PH"/>
              </w:rPr>
              <w:t>bukid</w:t>
            </w:r>
            <w:proofErr w:type="spellEnd"/>
            <w:r w:rsidRPr="006D18D6">
              <w:rPr>
                <w:rFonts w:ascii="Arial" w:hAnsi="Arial"/>
                <w:bCs/>
                <w:i/>
                <w:iCs/>
                <w:sz w:val="18"/>
                <w:lang w:val="en-PH"/>
              </w:rPr>
              <w:t xml:space="preserve">, mas </w:t>
            </w:r>
            <w:proofErr w:type="spellStart"/>
            <w:r w:rsidRPr="006D18D6">
              <w:rPr>
                <w:rFonts w:ascii="Arial" w:hAnsi="Arial"/>
                <w:bCs/>
                <w:i/>
                <w:iCs/>
                <w:sz w:val="18"/>
                <w:lang w:val="en-PH"/>
              </w:rPr>
              <w:t>lalo</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kong</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gustong</w:t>
            </w:r>
            <w:proofErr w:type="spellEnd"/>
            <w:r w:rsidRPr="006D18D6">
              <w:rPr>
                <w:rFonts w:ascii="Arial" w:hAnsi="Arial"/>
                <w:bCs/>
                <w:i/>
                <w:iCs/>
                <w:sz w:val="18"/>
                <w:lang w:val="en-PH"/>
              </w:rPr>
              <w:t xml:space="preserve"> mag-</w:t>
            </w:r>
            <w:proofErr w:type="spellStart"/>
            <w:r w:rsidRPr="006D18D6">
              <w:rPr>
                <w:rFonts w:ascii="Arial" w:hAnsi="Arial"/>
                <w:bCs/>
                <w:i/>
                <w:iCs/>
                <w:sz w:val="18"/>
                <w:lang w:val="en-PH"/>
              </w:rPr>
              <w:t>aral</w:t>
            </w:r>
            <w:proofErr w:type="spellEnd"/>
            <w:r w:rsidRPr="006D18D6">
              <w:rPr>
                <w:rFonts w:ascii="Arial" w:hAnsi="Arial"/>
                <w:bCs/>
                <w:i/>
                <w:iCs/>
                <w:sz w:val="18"/>
                <w:lang w:val="en-PH"/>
              </w:rPr>
              <w:t>”</w:t>
            </w:r>
            <w:r w:rsidRPr="006D18D6">
              <w:rPr>
                <w:rFonts w:ascii="Arial" w:hAnsi="Arial"/>
                <w:bCs/>
                <w:iCs/>
                <w:sz w:val="18"/>
                <w:lang w:val="en-PH"/>
              </w:rPr>
              <w:t xml:space="preserve"> (Even if farming is difficult, it makes me want to study more).</w:t>
            </w:r>
          </w:p>
        </w:tc>
      </w:tr>
    </w:tbl>
    <w:p w14:paraId="26165A31" w14:textId="77777777" w:rsidR="006D18D6" w:rsidRDefault="006D18D6" w:rsidP="00441B6F">
      <w:pPr>
        <w:pStyle w:val="BodyText3"/>
        <w:tabs>
          <w:tab w:val="left" w:pos="1080"/>
        </w:tabs>
        <w:spacing w:after="0"/>
        <w:ind w:left="1080" w:hanging="1080"/>
        <w:jc w:val="both"/>
        <w:rPr>
          <w:rFonts w:ascii="Arial" w:hAnsi="Arial"/>
          <w:bCs/>
          <w:iCs/>
          <w:sz w:val="18"/>
        </w:rPr>
      </w:pPr>
    </w:p>
    <w:p w14:paraId="20E1C8B5" w14:textId="77777777" w:rsidR="006D18D6" w:rsidRDefault="006D18D6" w:rsidP="00441B6F">
      <w:pPr>
        <w:pStyle w:val="BodyText3"/>
        <w:tabs>
          <w:tab w:val="left" w:pos="1080"/>
        </w:tabs>
        <w:spacing w:after="0"/>
        <w:ind w:left="1080" w:hanging="1080"/>
        <w:jc w:val="both"/>
        <w:rPr>
          <w:rFonts w:ascii="Arial" w:hAnsi="Arial"/>
          <w:bCs/>
          <w:iCs/>
          <w:sz w:val="18"/>
        </w:rPr>
      </w:pPr>
    </w:p>
    <w:p w14:paraId="1F3FD068" w14:textId="77777777" w:rsidR="006D18D6" w:rsidRDefault="006D18D6" w:rsidP="00441B6F">
      <w:pPr>
        <w:pStyle w:val="BodyText3"/>
        <w:tabs>
          <w:tab w:val="left" w:pos="1080"/>
        </w:tabs>
        <w:spacing w:after="0"/>
        <w:ind w:left="1080" w:hanging="1080"/>
        <w:jc w:val="both"/>
        <w:rPr>
          <w:rFonts w:ascii="Arial" w:hAnsi="Arial"/>
          <w:bCs/>
          <w:iCs/>
          <w:sz w:val="18"/>
        </w:rPr>
      </w:pPr>
    </w:p>
    <w:p w14:paraId="675B0C25"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AEDDFED" w14:textId="77777777" w:rsidR="00790ADA" w:rsidRPr="00FB3A86" w:rsidRDefault="00790ADA" w:rsidP="00441B6F">
      <w:pPr>
        <w:pStyle w:val="ConcHead"/>
        <w:spacing w:after="0"/>
        <w:jc w:val="both"/>
        <w:rPr>
          <w:rFonts w:ascii="Arial" w:hAnsi="Arial" w:cs="Arial"/>
        </w:rPr>
      </w:pPr>
    </w:p>
    <w:p w14:paraId="7B3B863E" w14:textId="77777777" w:rsidR="00B709E8" w:rsidRDefault="00B709E8" w:rsidP="00B709E8">
      <w:pPr>
        <w:pStyle w:val="Body"/>
        <w:spacing w:after="0"/>
        <w:ind w:firstLine="720"/>
        <w:rPr>
          <w:rFonts w:ascii="Arial" w:hAnsi="Arial" w:cs="Arial"/>
        </w:rPr>
        <w:sectPr w:rsidR="00B709E8" w:rsidSect="00E3026B">
          <w:type w:val="continuous"/>
          <w:pgSz w:w="12240" w:h="15840"/>
          <w:pgMar w:top="1440" w:right="2016" w:bottom="2016" w:left="2016" w:header="720" w:footer="1123" w:gutter="0"/>
          <w:cols w:space="720"/>
          <w:docGrid w:linePitch="272"/>
        </w:sectPr>
      </w:pPr>
    </w:p>
    <w:p w14:paraId="7DB33F45" w14:textId="77777777" w:rsidR="00B709E8" w:rsidRPr="00B709E8" w:rsidRDefault="00B709E8" w:rsidP="00B709E8">
      <w:pPr>
        <w:pStyle w:val="Body"/>
        <w:spacing w:after="0"/>
        <w:ind w:firstLine="720"/>
        <w:rPr>
          <w:rFonts w:ascii="Arial" w:hAnsi="Arial" w:cs="Arial"/>
        </w:rPr>
      </w:pPr>
      <w:r w:rsidRPr="00B709E8">
        <w:rPr>
          <w:rFonts w:ascii="Arial" w:hAnsi="Arial" w:cs="Arial"/>
        </w:rPr>
        <w:t xml:space="preserve">This study concluded that the lived experiences of high school student farmers in </w:t>
      </w:r>
      <w:proofErr w:type="spellStart"/>
      <w:r w:rsidRPr="00B709E8">
        <w:rPr>
          <w:rFonts w:ascii="Arial" w:hAnsi="Arial" w:cs="Arial"/>
        </w:rPr>
        <w:t>Catigbian</w:t>
      </w:r>
      <w:proofErr w:type="spellEnd"/>
      <w:r w:rsidRPr="00B709E8">
        <w:rPr>
          <w:rFonts w:ascii="Arial" w:hAnsi="Arial" w:cs="Arial"/>
        </w:rPr>
        <w:t xml:space="preserve"> National High School were shaped by a persistent tension between educational participation and agricultural labor. Student farmers navigated daily </w:t>
      </w:r>
      <w:r w:rsidRPr="00B709E8">
        <w:rPr>
          <w:rFonts w:ascii="Arial" w:hAnsi="Arial" w:cs="Arial"/>
        </w:rPr>
        <w:t xml:space="preserve">routines characterized by disrupted learning, physical fatigue, and emotional strain as they balanced school responsibilities with farming obligations essential to household survival. Absenteeism, particularly during planting </w:t>
      </w:r>
      <w:r w:rsidRPr="00B709E8">
        <w:rPr>
          <w:rFonts w:ascii="Arial" w:hAnsi="Arial" w:cs="Arial"/>
        </w:rPr>
        <w:lastRenderedPageBreak/>
        <w:t>and harvesting seasons, emerged as a recurring challenge that constrained academic engagement and heightened the risk of falling behind in schoolwork.</w:t>
      </w:r>
    </w:p>
    <w:p w14:paraId="6F8AB3F4" w14:textId="77777777" w:rsidR="00B709E8" w:rsidRPr="00B709E8" w:rsidRDefault="00B709E8" w:rsidP="00B709E8">
      <w:pPr>
        <w:pStyle w:val="Body"/>
        <w:spacing w:after="0"/>
        <w:ind w:firstLine="720"/>
        <w:rPr>
          <w:rFonts w:ascii="Arial" w:hAnsi="Arial" w:cs="Arial"/>
        </w:rPr>
      </w:pPr>
      <w:r w:rsidRPr="00B709E8">
        <w:rPr>
          <w:rFonts w:ascii="Arial" w:hAnsi="Arial" w:cs="Arial"/>
        </w:rPr>
        <w:t xml:space="preserve">At the same time, the findings demonstrated that farming was not solely experienced as a barrier to education. Students and their families perceived agricultural labor as an economic necessity and a moral responsibility rooted in familial and cultural expectations. These conditions fostered a strong sense of duty among student farmers, leading them to construct a dual identity as both learners and contributors to their families’ livelihoods. Despite structural constraints, student farmers exhibited agency and resilience by developing coping strategies, </w:t>
      </w:r>
      <w:r w:rsidRPr="00B709E8">
        <w:rPr>
          <w:rFonts w:ascii="Arial" w:hAnsi="Arial" w:cs="Arial"/>
        </w:rPr>
        <w:t>such as seeking peer support and adjusting study practices, to sustain their academic participation.</w:t>
      </w:r>
    </w:p>
    <w:p w14:paraId="3599E326" w14:textId="77777777" w:rsidR="00B709E8" w:rsidRDefault="00B709E8" w:rsidP="00B709E8">
      <w:pPr>
        <w:pStyle w:val="Body"/>
        <w:spacing w:after="0"/>
        <w:ind w:firstLine="720"/>
        <w:rPr>
          <w:rFonts w:ascii="Arial" w:hAnsi="Arial" w:cs="Arial"/>
        </w:rPr>
        <w:sectPr w:rsidR="00B709E8" w:rsidSect="00B709E8">
          <w:type w:val="continuous"/>
          <w:pgSz w:w="12240" w:h="15840"/>
          <w:pgMar w:top="1440" w:right="2016" w:bottom="2016" w:left="2016" w:header="720" w:footer="1123" w:gutter="0"/>
          <w:cols w:num="2" w:space="720"/>
          <w:docGrid w:linePitch="272"/>
        </w:sectPr>
      </w:pPr>
      <w:r w:rsidRPr="00B709E8">
        <w:rPr>
          <w:rFonts w:ascii="Arial" w:hAnsi="Arial" w:cs="Arial"/>
        </w:rPr>
        <w:t>The study further concluded that farming experiences exerted a dual influence on students’ educational goals and future aspirations. While frequent absences and learning disruptions generated uncertainty and fear of academic failure, the hardships associated with farm life simultaneously strengthened students’ motivation to pursue education as a pathway out of poverty. Education was consistently viewed as a means of social mobility and intergenerational upliftment, reinforced by strong parental aspirations for children’s schooling.</w:t>
      </w:r>
    </w:p>
    <w:p w14:paraId="02B463F0" w14:textId="5E3D2F8F" w:rsidR="00B01FCD" w:rsidRDefault="00B01FCD" w:rsidP="00B709E8">
      <w:pPr>
        <w:pStyle w:val="Body"/>
        <w:spacing w:after="0"/>
        <w:ind w:firstLine="720"/>
        <w:rPr>
          <w:rFonts w:ascii="Arial" w:hAnsi="Arial" w:cs="Arial"/>
        </w:rPr>
      </w:pPr>
    </w:p>
    <w:p w14:paraId="1F284F58" w14:textId="77777777" w:rsidR="008C1195" w:rsidRDefault="008C1195" w:rsidP="008C1195">
      <w:pPr>
        <w:pStyle w:val="Body"/>
        <w:spacing w:after="0"/>
        <w:rPr>
          <w:rFonts w:ascii="Arial" w:hAnsi="Arial" w:cs="Arial"/>
          <w:lang w:val="en-PH"/>
        </w:rPr>
        <w:sectPr w:rsidR="008C1195" w:rsidSect="00E3026B">
          <w:type w:val="continuous"/>
          <w:pgSz w:w="12240" w:h="15840"/>
          <w:pgMar w:top="1440" w:right="2016" w:bottom="2016" w:left="2016" w:header="720" w:footer="1123" w:gutter="0"/>
          <w:cols w:space="720"/>
          <w:docGrid w:linePitch="272"/>
        </w:sectPr>
      </w:pPr>
    </w:p>
    <w:p w14:paraId="78ACCA15" w14:textId="77777777" w:rsidR="00913365" w:rsidRDefault="00913365" w:rsidP="008C1195">
      <w:pPr>
        <w:pStyle w:val="Body"/>
        <w:spacing w:after="0"/>
        <w:rPr>
          <w:rFonts w:ascii="Arial" w:hAnsi="Arial" w:cs="Arial"/>
          <w:lang w:val="en-PH"/>
        </w:rPr>
      </w:pPr>
    </w:p>
    <w:p w14:paraId="5AC53A07" w14:textId="77777777" w:rsidR="00913365" w:rsidRDefault="00913365" w:rsidP="008C1195">
      <w:pPr>
        <w:pStyle w:val="Body"/>
        <w:spacing w:after="0"/>
        <w:rPr>
          <w:rFonts w:ascii="Arial" w:hAnsi="Arial" w:cs="Arial"/>
          <w:lang w:val="en-PH"/>
        </w:rPr>
      </w:pPr>
    </w:p>
    <w:p w14:paraId="2582BE94" w14:textId="77777777" w:rsidR="00913365" w:rsidRDefault="00913365" w:rsidP="008C1195">
      <w:pPr>
        <w:pStyle w:val="Body"/>
        <w:spacing w:after="0"/>
        <w:rPr>
          <w:rFonts w:ascii="Arial" w:hAnsi="Arial" w:cs="Arial"/>
          <w:lang w:val="en-PH"/>
        </w:rPr>
      </w:pPr>
    </w:p>
    <w:p w14:paraId="6256CD33" w14:textId="77777777" w:rsidR="00913365" w:rsidRDefault="00913365" w:rsidP="008C1195">
      <w:pPr>
        <w:pStyle w:val="Body"/>
        <w:spacing w:after="0"/>
        <w:rPr>
          <w:rFonts w:ascii="Arial" w:hAnsi="Arial" w:cs="Arial"/>
          <w:lang w:val="en-PH"/>
        </w:rPr>
      </w:pPr>
    </w:p>
    <w:p w14:paraId="3D082891" w14:textId="77777777" w:rsidR="00913365" w:rsidRDefault="00913365" w:rsidP="008C1195">
      <w:pPr>
        <w:pStyle w:val="Body"/>
        <w:spacing w:after="0"/>
        <w:rPr>
          <w:rFonts w:ascii="Arial" w:hAnsi="Arial" w:cs="Arial"/>
          <w:lang w:val="en-PH"/>
        </w:rPr>
      </w:pPr>
    </w:p>
    <w:p w14:paraId="62A31999" w14:textId="77777777" w:rsidR="00913365" w:rsidRDefault="00913365" w:rsidP="008C1195">
      <w:pPr>
        <w:pStyle w:val="Body"/>
        <w:spacing w:after="0"/>
        <w:rPr>
          <w:rFonts w:ascii="Arial" w:hAnsi="Arial" w:cs="Arial"/>
          <w:lang w:val="en-PH"/>
        </w:rPr>
      </w:pPr>
    </w:p>
    <w:p w14:paraId="4929ECE8" w14:textId="77777777" w:rsidR="00913365" w:rsidRDefault="00913365" w:rsidP="008C1195">
      <w:pPr>
        <w:pStyle w:val="Body"/>
        <w:spacing w:after="0"/>
        <w:rPr>
          <w:rFonts w:ascii="Arial" w:hAnsi="Arial" w:cs="Arial"/>
          <w:lang w:val="en-PH"/>
        </w:rPr>
      </w:pPr>
    </w:p>
    <w:p w14:paraId="05E6E9B7" w14:textId="77777777" w:rsidR="00913365" w:rsidRDefault="00913365" w:rsidP="008C1195">
      <w:pPr>
        <w:pStyle w:val="Body"/>
        <w:spacing w:after="0"/>
        <w:rPr>
          <w:rFonts w:ascii="Arial" w:hAnsi="Arial" w:cs="Arial"/>
          <w:lang w:val="en-PH"/>
        </w:rPr>
      </w:pPr>
    </w:p>
    <w:p w14:paraId="5BB23F5C" w14:textId="77777777" w:rsidR="00B83614" w:rsidRDefault="00B83614" w:rsidP="008C1195">
      <w:pPr>
        <w:pStyle w:val="Body"/>
        <w:spacing w:after="0"/>
        <w:rPr>
          <w:rFonts w:ascii="Arial" w:hAnsi="Arial" w:cs="Arial"/>
          <w:lang w:val="en-PH"/>
        </w:rPr>
      </w:pPr>
    </w:p>
    <w:p w14:paraId="00C2C623" w14:textId="77777777" w:rsidR="00B83614" w:rsidRDefault="00B83614" w:rsidP="008C1195">
      <w:pPr>
        <w:pStyle w:val="Body"/>
        <w:spacing w:after="0"/>
        <w:rPr>
          <w:rFonts w:ascii="Arial" w:hAnsi="Arial" w:cs="Arial"/>
          <w:lang w:val="en-PH"/>
        </w:rPr>
      </w:pPr>
    </w:p>
    <w:p w14:paraId="3DEB3840" w14:textId="60358882" w:rsidR="008C1195" w:rsidRDefault="008C1195" w:rsidP="008C1195">
      <w:pPr>
        <w:pStyle w:val="Body"/>
        <w:spacing w:after="0"/>
        <w:rPr>
          <w:rFonts w:ascii="Arial" w:hAnsi="Arial" w:cs="Arial"/>
          <w:lang w:val="en-PH"/>
        </w:rPr>
      </w:pPr>
      <w:r w:rsidRPr="008C1195">
        <w:rPr>
          <w:rFonts w:ascii="Arial" w:hAnsi="Arial" w:cs="Arial"/>
          <w:lang w:val="en-PH"/>
        </w:rPr>
        <w:t>The authors utilized an AI-assisted tool (ChatGPT) for the following purposes:</w:t>
      </w:r>
    </w:p>
    <w:p w14:paraId="7C451281" w14:textId="77777777" w:rsidR="008C1195" w:rsidRPr="008C1195" w:rsidRDefault="008C1195" w:rsidP="008C1195">
      <w:pPr>
        <w:pStyle w:val="Body"/>
        <w:spacing w:after="0"/>
        <w:rPr>
          <w:rFonts w:ascii="Arial" w:hAnsi="Arial" w:cs="Arial"/>
          <w:lang w:val="en-PH"/>
        </w:rPr>
      </w:pPr>
    </w:p>
    <w:p w14:paraId="03D9D7B4" w14:textId="77777777" w:rsidR="008C1195" w:rsidRPr="008C1195" w:rsidRDefault="008C1195" w:rsidP="008C1195">
      <w:pPr>
        <w:pStyle w:val="Body"/>
        <w:numPr>
          <w:ilvl w:val="0"/>
          <w:numId w:val="31"/>
        </w:numPr>
        <w:spacing w:after="0"/>
        <w:rPr>
          <w:rFonts w:ascii="Arial" w:hAnsi="Arial" w:cs="Arial"/>
          <w:lang w:val="en-PH"/>
        </w:rPr>
      </w:pPr>
      <w:r w:rsidRPr="008C1195">
        <w:rPr>
          <w:rFonts w:ascii="Arial" w:hAnsi="Arial" w:cs="Arial"/>
          <w:lang w:val="en-PH"/>
        </w:rPr>
        <w:t>Paraphrasing selected paragraphs to enhance clarity and readability.</w:t>
      </w:r>
    </w:p>
    <w:p w14:paraId="6878B58A" w14:textId="77777777" w:rsidR="008C1195" w:rsidRDefault="008C1195" w:rsidP="008C1195">
      <w:pPr>
        <w:pStyle w:val="Body"/>
        <w:numPr>
          <w:ilvl w:val="0"/>
          <w:numId w:val="31"/>
        </w:numPr>
        <w:spacing w:after="0"/>
        <w:rPr>
          <w:rFonts w:ascii="Arial" w:hAnsi="Arial" w:cs="Arial"/>
          <w:lang w:val="en-PH"/>
        </w:rPr>
        <w:sectPr w:rsidR="008C1195" w:rsidSect="008C1195">
          <w:type w:val="continuous"/>
          <w:pgSz w:w="12240" w:h="15840"/>
          <w:pgMar w:top="1440" w:right="2016" w:bottom="2016" w:left="2016" w:header="720" w:footer="1123" w:gutter="0"/>
          <w:cols w:num="2" w:space="720"/>
          <w:docGrid w:linePitch="272"/>
        </w:sectPr>
      </w:pPr>
      <w:r w:rsidRPr="008C1195">
        <w:rPr>
          <w:rFonts w:ascii="Arial" w:hAnsi="Arial" w:cs="Arial"/>
          <w:lang w:val="en-PH"/>
        </w:rPr>
        <w:t>Reviewing the manuscript for language accuracy and grammatical consistency.</w:t>
      </w:r>
    </w:p>
    <w:p w14:paraId="5734CFCF" w14:textId="77777777" w:rsidR="008C1195" w:rsidRPr="008C1195" w:rsidRDefault="008C1195" w:rsidP="00393F4D">
      <w:pPr>
        <w:pStyle w:val="Body"/>
        <w:spacing w:after="0"/>
        <w:ind w:left="720"/>
        <w:rPr>
          <w:rFonts w:ascii="Arial" w:hAnsi="Arial" w:cs="Arial"/>
          <w:lang w:val="en-PH"/>
        </w:rPr>
      </w:pPr>
    </w:p>
    <w:p w14:paraId="5D6AA3AF" w14:textId="77777777" w:rsidR="00790ADA" w:rsidRPr="00FB3A86" w:rsidRDefault="00790ADA" w:rsidP="00441B6F">
      <w:pPr>
        <w:pStyle w:val="Body"/>
        <w:spacing w:after="0"/>
        <w:rPr>
          <w:rFonts w:ascii="Arial" w:hAnsi="Arial" w:cs="Arial"/>
        </w:rPr>
      </w:pPr>
    </w:p>
    <w:p w14:paraId="5BA3A72A" w14:textId="166A63BD" w:rsidR="00371FB6" w:rsidRPr="00B709E8" w:rsidRDefault="00371FB6" w:rsidP="00D61F92">
      <w:pPr>
        <w:pStyle w:val="ReferHead"/>
        <w:spacing w:after="0"/>
        <w:jc w:val="both"/>
        <w:rPr>
          <w:rFonts w:ascii="Arial" w:hAnsi="Arial" w:cs="Arial"/>
          <w:b w:val="0"/>
          <w:caps w:val="0"/>
          <w:sz w:val="20"/>
        </w:rPr>
      </w:pPr>
    </w:p>
    <w:p w14:paraId="65EFF14A" w14:textId="77777777" w:rsidR="00860000" w:rsidRDefault="00860000" w:rsidP="00441B6F">
      <w:pPr>
        <w:pStyle w:val="ReferHead"/>
        <w:spacing w:after="0"/>
        <w:jc w:val="both"/>
        <w:rPr>
          <w:rFonts w:ascii="Arial" w:hAnsi="Arial" w:cs="Arial"/>
        </w:rPr>
      </w:pPr>
    </w:p>
    <w:p w14:paraId="41088357"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EA38A2D" w14:textId="77777777" w:rsidR="00790ADA" w:rsidRPr="00FB3A86" w:rsidRDefault="00790ADA" w:rsidP="00441B6F">
      <w:pPr>
        <w:pStyle w:val="ReferHead"/>
        <w:spacing w:after="0"/>
        <w:jc w:val="both"/>
        <w:rPr>
          <w:rFonts w:ascii="Arial" w:hAnsi="Arial" w:cs="Arial"/>
        </w:rPr>
      </w:pPr>
    </w:p>
    <w:p w14:paraId="27B60E55" w14:textId="77777777" w:rsidR="00393F4D" w:rsidRDefault="00393F4D" w:rsidP="00393F4D">
      <w:pPr>
        <w:pStyle w:val="Body"/>
        <w:spacing w:after="0"/>
        <w:ind w:left="720" w:hanging="720"/>
        <w:rPr>
          <w:lang w:val="en-PH"/>
        </w:rPr>
        <w:sectPr w:rsidR="00393F4D" w:rsidSect="00E3026B">
          <w:type w:val="continuous"/>
          <w:pgSz w:w="12240" w:h="15840"/>
          <w:pgMar w:top="1440" w:right="2016" w:bottom="2016" w:left="2016" w:header="720" w:footer="1123" w:gutter="0"/>
          <w:cols w:space="720"/>
          <w:docGrid w:linePitch="272"/>
        </w:sectPr>
      </w:pPr>
    </w:p>
    <w:p w14:paraId="37FD249A" w14:textId="77777777" w:rsidR="00393F4D" w:rsidRPr="00393F4D" w:rsidRDefault="00393F4D" w:rsidP="00393F4D">
      <w:pPr>
        <w:pStyle w:val="Body"/>
        <w:spacing w:after="0"/>
        <w:ind w:left="720" w:hanging="720"/>
        <w:rPr>
          <w:lang w:val="en-PH"/>
        </w:rPr>
      </w:pPr>
      <w:proofErr w:type="spellStart"/>
      <w:r w:rsidRPr="00393F4D">
        <w:rPr>
          <w:lang w:val="en-PH"/>
        </w:rPr>
        <w:t>Adefalu</w:t>
      </w:r>
      <w:proofErr w:type="spellEnd"/>
      <w:r w:rsidRPr="00393F4D">
        <w:rPr>
          <w:lang w:val="en-PH"/>
        </w:rPr>
        <w:t xml:space="preserve">, L. L., </w:t>
      </w:r>
      <w:proofErr w:type="spellStart"/>
      <w:r w:rsidRPr="00393F4D">
        <w:rPr>
          <w:lang w:val="en-PH"/>
        </w:rPr>
        <w:t>Akinbile</w:t>
      </w:r>
      <w:proofErr w:type="spellEnd"/>
      <w:r w:rsidRPr="00393F4D">
        <w:rPr>
          <w:lang w:val="en-PH"/>
        </w:rPr>
        <w:t xml:space="preserve">, C. O., &amp; Ayinde, I. A. (2021). Child participation in agricultural activities and its implications for schooling in rural communities. </w:t>
      </w:r>
      <w:r w:rsidRPr="00393F4D">
        <w:rPr>
          <w:i/>
          <w:iCs/>
          <w:lang w:val="en-PH"/>
        </w:rPr>
        <w:t>Journal of Rural Studies, 82</w:t>
      </w:r>
      <w:r w:rsidRPr="00393F4D">
        <w:rPr>
          <w:lang w:val="en-PH"/>
        </w:rPr>
        <w:t>, 180–189. https://doi.org/10.1016/j.jrurstud.2021.01.012</w:t>
      </w:r>
    </w:p>
    <w:p w14:paraId="05720190" w14:textId="77777777" w:rsidR="00393F4D" w:rsidRPr="00393F4D" w:rsidRDefault="00393F4D" w:rsidP="00393F4D">
      <w:pPr>
        <w:pStyle w:val="Body"/>
        <w:spacing w:after="0"/>
        <w:ind w:left="720" w:hanging="720"/>
        <w:rPr>
          <w:lang w:val="en-PH"/>
        </w:rPr>
      </w:pPr>
      <w:r w:rsidRPr="00393F4D">
        <w:rPr>
          <w:lang w:val="en-PH"/>
        </w:rPr>
        <w:t xml:space="preserve">Ali, A., &amp; Gani, A. (2022). Rural youth engagement in agriculture: Implications for resilience and skill development. </w:t>
      </w:r>
      <w:r w:rsidRPr="00393F4D">
        <w:rPr>
          <w:i/>
          <w:iCs/>
          <w:lang w:val="en-PH"/>
        </w:rPr>
        <w:t>Asian Journal of Agriculture and Development, 19</w:t>
      </w:r>
      <w:r w:rsidRPr="00393F4D">
        <w:rPr>
          <w:lang w:val="en-PH"/>
        </w:rPr>
        <w:t>(2), 45–60.</w:t>
      </w:r>
    </w:p>
    <w:p w14:paraId="01B2AE15" w14:textId="77777777" w:rsidR="00393F4D" w:rsidRPr="00393F4D" w:rsidRDefault="00393F4D" w:rsidP="00393F4D">
      <w:pPr>
        <w:pStyle w:val="Body"/>
        <w:spacing w:after="0"/>
        <w:ind w:left="720" w:hanging="720"/>
        <w:rPr>
          <w:lang w:val="en-PH"/>
        </w:rPr>
      </w:pPr>
      <w:r w:rsidRPr="00393F4D">
        <w:rPr>
          <w:lang w:val="en-PH"/>
        </w:rPr>
        <w:t xml:space="preserve">Ballesteros, M. M., &amp; dela Cruz, J. P. (2021). Academic resilience among rural learners: Lived experiences from Philippine public </w:t>
      </w:r>
      <w:r w:rsidRPr="00393F4D">
        <w:rPr>
          <w:lang w:val="en-PH"/>
        </w:rPr>
        <w:t xml:space="preserve">schools. </w:t>
      </w:r>
      <w:r w:rsidRPr="00393F4D">
        <w:rPr>
          <w:i/>
          <w:iCs/>
          <w:lang w:val="en-PH"/>
        </w:rPr>
        <w:t>Asia Pacific Journal of Multidisciplinary Research, 9</w:t>
      </w:r>
      <w:r w:rsidRPr="00393F4D">
        <w:rPr>
          <w:lang w:val="en-PH"/>
        </w:rPr>
        <w:t>(3), 1–10.</w:t>
      </w:r>
    </w:p>
    <w:p w14:paraId="3ECD1B05" w14:textId="77777777" w:rsidR="00393F4D" w:rsidRPr="00393F4D" w:rsidRDefault="00393F4D" w:rsidP="00393F4D">
      <w:pPr>
        <w:pStyle w:val="Body"/>
        <w:spacing w:after="0"/>
        <w:ind w:left="720" w:hanging="720"/>
        <w:rPr>
          <w:lang w:val="en-PH"/>
        </w:rPr>
      </w:pPr>
      <w:r w:rsidRPr="00393F4D">
        <w:rPr>
          <w:lang w:val="en-PH"/>
        </w:rPr>
        <w:t xml:space="preserve">Bandura, A. (1986). </w:t>
      </w:r>
      <w:r w:rsidRPr="00393F4D">
        <w:rPr>
          <w:i/>
          <w:iCs/>
          <w:lang w:val="en-PH"/>
        </w:rPr>
        <w:t>Social foundations of thought and action: A social cognitive theory</w:t>
      </w:r>
      <w:r w:rsidRPr="00393F4D">
        <w:rPr>
          <w:lang w:val="en-PH"/>
        </w:rPr>
        <w:t>. Englewood Cliffs, NJ: Prentice Hall.</w:t>
      </w:r>
    </w:p>
    <w:p w14:paraId="5D925BEB" w14:textId="77777777" w:rsidR="00393F4D" w:rsidRPr="00393F4D" w:rsidRDefault="00393F4D" w:rsidP="00393F4D">
      <w:pPr>
        <w:pStyle w:val="Body"/>
        <w:spacing w:after="0"/>
        <w:ind w:left="720" w:hanging="720"/>
        <w:rPr>
          <w:lang w:val="en-PH"/>
        </w:rPr>
      </w:pPr>
      <w:r w:rsidRPr="00393F4D">
        <w:rPr>
          <w:lang w:val="en-PH"/>
        </w:rPr>
        <w:t xml:space="preserve">Bronfenbrenner, U. (1979). </w:t>
      </w:r>
      <w:r w:rsidRPr="00393F4D">
        <w:rPr>
          <w:i/>
          <w:iCs/>
          <w:lang w:val="en-PH"/>
        </w:rPr>
        <w:t>The ecology of human development: Experiments by nature and design</w:t>
      </w:r>
      <w:r w:rsidRPr="00393F4D">
        <w:rPr>
          <w:lang w:val="en-PH"/>
        </w:rPr>
        <w:t>. Cambridge, MA: Harvard University Press.</w:t>
      </w:r>
    </w:p>
    <w:p w14:paraId="52DD33B1" w14:textId="77777777" w:rsidR="00393F4D" w:rsidRPr="00393F4D" w:rsidRDefault="00393F4D" w:rsidP="00393F4D">
      <w:pPr>
        <w:pStyle w:val="Body"/>
        <w:spacing w:after="0"/>
        <w:ind w:left="720" w:hanging="720"/>
        <w:rPr>
          <w:lang w:val="en-PH"/>
        </w:rPr>
      </w:pPr>
      <w:r w:rsidRPr="00393F4D">
        <w:rPr>
          <w:lang w:val="en-PH"/>
        </w:rPr>
        <w:t xml:space="preserve">Colaizzi, P. F. (1978). Psychological research as the phenomenologist views it. In R. S. Valle &amp; M. King (Eds.), </w:t>
      </w:r>
      <w:r w:rsidRPr="00393F4D">
        <w:rPr>
          <w:i/>
          <w:iCs/>
          <w:lang w:val="en-PH"/>
        </w:rPr>
        <w:t>Existential-phenomenological alternatives for psychology</w:t>
      </w:r>
      <w:r w:rsidRPr="00393F4D">
        <w:rPr>
          <w:lang w:val="en-PH"/>
        </w:rPr>
        <w:t xml:space="preserve"> (pp. 48–71). New York, NY: Oxford University Press.</w:t>
      </w:r>
    </w:p>
    <w:p w14:paraId="0B14E7AB" w14:textId="77777777" w:rsidR="00393F4D" w:rsidRPr="00393F4D" w:rsidRDefault="00393F4D" w:rsidP="00393F4D">
      <w:pPr>
        <w:pStyle w:val="Body"/>
        <w:spacing w:after="0"/>
        <w:ind w:left="720" w:hanging="720"/>
        <w:rPr>
          <w:lang w:val="en-PH"/>
        </w:rPr>
      </w:pPr>
      <w:r w:rsidRPr="00393F4D">
        <w:rPr>
          <w:lang w:val="en-PH"/>
        </w:rPr>
        <w:lastRenderedPageBreak/>
        <w:t xml:space="preserve">Creswell, J. W. (2018). </w:t>
      </w:r>
      <w:r w:rsidRPr="00393F4D">
        <w:rPr>
          <w:i/>
          <w:iCs/>
          <w:lang w:val="en-PH"/>
        </w:rPr>
        <w:t>Qualitative inquiry and research design: Choosing among five approaches</w:t>
      </w:r>
      <w:r w:rsidRPr="00393F4D">
        <w:rPr>
          <w:lang w:val="en-PH"/>
        </w:rPr>
        <w:t xml:space="preserve"> (4th ed.). Thousand Oaks, CA: Sage Publications.</w:t>
      </w:r>
    </w:p>
    <w:p w14:paraId="3C0840D8" w14:textId="77777777" w:rsidR="00393F4D" w:rsidRPr="00393F4D" w:rsidRDefault="00393F4D" w:rsidP="00393F4D">
      <w:pPr>
        <w:pStyle w:val="Body"/>
        <w:spacing w:after="0"/>
        <w:ind w:left="720" w:hanging="720"/>
        <w:rPr>
          <w:lang w:val="en-PH"/>
        </w:rPr>
      </w:pPr>
      <w:r w:rsidRPr="00393F4D">
        <w:rPr>
          <w:lang w:val="en-PH"/>
        </w:rPr>
        <w:t xml:space="preserve">Damasco, G. T., &amp; Hilario, F. B. (2021). Children’s labor and schooling in agrarian Philippine communities. </w:t>
      </w:r>
      <w:r w:rsidRPr="00393F4D">
        <w:rPr>
          <w:i/>
          <w:iCs/>
          <w:lang w:val="en-PH"/>
        </w:rPr>
        <w:t>Philippine Journal of Social Development, 13</w:t>
      </w:r>
      <w:r w:rsidRPr="00393F4D">
        <w:rPr>
          <w:lang w:val="en-PH"/>
        </w:rPr>
        <w:t>(1), 22–39.</w:t>
      </w:r>
    </w:p>
    <w:p w14:paraId="23AC8160" w14:textId="77777777" w:rsidR="00393F4D" w:rsidRPr="00393F4D" w:rsidRDefault="00393F4D" w:rsidP="00393F4D">
      <w:pPr>
        <w:pStyle w:val="Body"/>
        <w:spacing w:after="0"/>
        <w:ind w:left="720" w:hanging="720"/>
        <w:rPr>
          <w:lang w:val="en-PH"/>
        </w:rPr>
      </w:pPr>
      <w:r w:rsidRPr="00393F4D">
        <w:rPr>
          <w:lang w:val="en-PH"/>
        </w:rPr>
        <w:t xml:space="preserve">Erikson, E. H. (1968). </w:t>
      </w:r>
      <w:r w:rsidRPr="00393F4D">
        <w:rPr>
          <w:i/>
          <w:iCs/>
          <w:lang w:val="en-PH"/>
        </w:rPr>
        <w:t>Identity: Youth and crisis</w:t>
      </w:r>
      <w:r w:rsidRPr="00393F4D">
        <w:rPr>
          <w:lang w:val="en-PH"/>
        </w:rPr>
        <w:t>. New York, NY: W. W. Norton &amp; Company.</w:t>
      </w:r>
    </w:p>
    <w:p w14:paraId="2BEC10B9" w14:textId="77777777" w:rsidR="00393F4D" w:rsidRPr="00393F4D" w:rsidRDefault="00393F4D" w:rsidP="00393F4D">
      <w:pPr>
        <w:pStyle w:val="Body"/>
        <w:spacing w:after="0"/>
        <w:ind w:left="720" w:hanging="720"/>
        <w:rPr>
          <w:lang w:val="en-PH"/>
        </w:rPr>
      </w:pPr>
      <w:r w:rsidRPr="00393F4D">
        <w:rPr>
          <w:lang w:val="en-PH"/>
        </w:rPr>
        <w:t xml:space="preserve">Food and Agriculture Organization. (2020). </w:t>
      </w:r>
      <w:r w:rsidRPr="00393F4D">
        <w:rPr>
          <w:i/>
          <w:iCs/>
          <w:lang w:val="en-PH"/>
        </w:rPr>
        <w:t>Youth and agriculture: Key challenges and concrete solutions</w:t>
      </w:r>
      <w:r w:rsidRPr="00393F4D">
        <w:rPr>
          <w:lang w:val="en-PH"/>
        </w:rPr>
        <w:t>. Rome: FAO. https://www.fao.org/3/ca7342en/ca7342en.pdf</w:t>
      </w:r>
    </w:p>
    <w:p w14:paraId="1A4A62AD" w14:textId="77777777" w:rsidR="00393F4D" w:rsidRPr="00393F4D" w:rsidRDefault="00393F4D" w:rsidP="00393F4D">
      <w:pPr>
        <w:pStyle w:val="Body"/>
        <w:spacing w:after="0"/>
        <w:ind w:left="720" w:hanging="720"/>
        <w:rPr>
          <w:lang w:val="en-PH"/>
        </w:rPr>
      </w:pPr>
      <w:r w:rsidRPr="00393F4D">
        <w:rPr>
          <w:lang w:val="en-PH"/>
        </w:rPr>
        <w:t xml:space="preserve">Freire, P. (1970). </w:t>
      </w:r>
      <w:r w:rsidRPr="00393F4D">
        <w:rPr>
          <w:i/>
          <w:iCs/>
          <w:lang w:val="en-PH"/>
        </w:rPr>
        <w:t>Pedagogy of the oppressed</w:t>
      </w:r>
      <w:r w:rsidRPr="00393F4D">
        <w:rPr>
          <w:lang w:val="en-PH"/>
        </w:rPr>
        <w:t>. New York, NY: Continuum.</w:t>
      </w:r>
    </w:p>
    <w:p w14:paraId="32B835AE" w14:textId="77777777" w:rsidR="00393F4D" w:rsidRPr="00393F4D" w:rsidRDefault="00393F4D" w:rsidP="00393F4D">
      <w:pPr>
        <w:pStyle w:val="Body"/>
        <w:spacing w:after="0"/>
        <w:ind w:left="720" w:hanging="720"/>
        <w:rPr>
          <w:lang w:val="en-PH"/>
        </w:rPr>
      </w:pPr>
      <w:r w:rsidRPr="00393F4D">
        <w:rPr>
          <w:lang w:val="en-PH"/>
        </w:rPr>
        <w:t xml:space="preserve">Gonzales, R. D. (2020). Educational participation of children from farming households in rural Philippines. </w:t>
      </w:r>
      <w:r w:rsidRPr="00393F4D">
        <w:rPr>
          <w:i/>
          <w:iCs/>
          <w:lang w:val="en-PH"/>
        </w:rPr>
        <w:t>Journal of Philippine Education Research, 5</w:t>
      </w:r>
      <w:r w:rsidRPr="00393F4D">
        <w:rPr>
          <w:lang w:val="en-PH"/>
        </w:rPr>
        <w:t>(2), 34–49.</w:t>
      </w:r>
    </w:p>
    <w:p w14:paraId="5FF01BD7" w14:textId="77777777" w:rsidR="00393F4D" w:rsidRPr="00393F4D" w:rsidRDefault="00393F4D" w:rsidP="00393F4D">
      <w:pPr>
        <w:pStyle w:val="Body"/>
        <w:spacing w:after="0"/>
        <w:ind w:left="720" w:hanging="720"/>
        <w:rPr>
          <w:lang w:val="en-PH"/>
        </w:rPr>
      </w:pPr>
      <w:r w:rsidRPr="00393F4D">
        <w:rPr>
          <w:lang w:val="en-PH"/>
        </w:rPr>
        <w:t xml:space="preserve">Jimenez, M. A. (2020). Farming, family, and identity: A case study of rural children in Laguna. </w:t>
      </w:r>
      <w:r w:rsidRPr="00393F4D">
        <w:rPr>
          <w:i/>
          <w:iCs/>
          <w:lang w:val="en-PH"/>
        </w:rPr>
        <w:t>Philippine Sociological Review, 68</w:t>
      </w:r>
      <w:r w:rsidRPr="00393F4D">
        <w:rPr>
          <w:lang w:val="en-PH"/>
        </w:rPr>
        <w:t>, 89–110.</w:t>
      </w:r>
    </w:p>
    <w:p w14:paraId="1968F9D3" w14:textId="77777777" w:rsidR="00393F4D" w:rsidRPr="00393F4D" w:rsidRDefault="00393F4D" w:rsidP="00393F4D">
      <w:pPr>
        <w:pStyle w:val="Body"/>
        <w:spacing w:after="0"/>
        <w:ind w:left="720" w:hanging="720"/>
        <w:rPr>
          <w:lang w:val="en-PH"/>
        </w:rPr>
      </w:pPr>
      <w:r w:rsidRPr="00393F4D">
        <w:rPr>
          <w:lang w:val="en-PH"/>
        </w:rPr>
        <w:t xml:space="preserve">Maslow, A. H. (1943). A theory of human motivation. </w:t>
      </w:r>
      <w:r w:rsidRPr="00393F4D">
        <w:rPr>
          <w:i/>
          <w:iCs/>
          <w:lang w:val="en-PH"/>
        </w:rPr>
        <w:t>Psychological Review, 50</w:t>
      </w:r>
      <w:r w:rsidRPr="00393F4D">
        <w:rPr>
          <w:lang w:val="en-PH"/>
        </w:rPr>
        <w:t xml:space="preserve">(4), 370–396. </w:t>
      </w:r>
      <w:hyperlink r:id="rId15" w:tgtFrame="_new" w:history="1">
        <w:r w:rsidRPr="00393F4D">
          <w:rPr>
            <w:rStyle w:val="Hyperlink"/>
            <w:color w:val="auto"/>
            <w:u w:val="none"/>
            <w:lang w:val="en-PH"/>
          </w:rPr>
          <w:t>https://doi.org/10.1037/h0054346</w:t>
        </w:r>
      </w:hyperlink>
    </w:p>
    <w:p w14:paraId="6B44CAA6" w14:textId="77777777" w:rsidR="00393F4D" w:rsidRPr="00393F4D" w:rsidRDefault="00393F4D" w:rsidP="00393F4D">
      <w:pPr>
        <w:pStyle w:val="Body"/>
        <w:spacing w:after="0"/>
        <w:ind w:left="720" w:hanging="720"/>
        <w:rPr>
          <w:lang w:val="en-PH"/>
        </w:rPr>
      </w:pPr>
      <w:r w:rsidRPr="00393F4D">
        <w:rPr>
          <w:lang w:val="en-PH"/>
        </w:rPr>
        <w:t xml:space="preserve">Moustakas, C. (1994). </w:t>
      </w:r>
      <w:r w:rsidRPr="00393F4D">
        <w:rPr>
          <w:i/>
          <w:iCs/>
          <w:lang w:val="en-PH"/>
        </w:rPr>
        <w:t>Phenomenological research methods</w:t>
      </w:r>
      <w:r w:rsidRPr="00393F4D">
        <w:rPr>
          <w:lang w:val="en-PH"/>
        </w:rPr>
        <w:t>. Thousand Oaks, CA: Sage Publications.</w:t>
      </w:r>
    </w:p>
    <w:p w14:paraId="491F2895" w14:textId="77777777" w:rsidR="00393F4D" w:rsidRPr="00393F4D" w:rsidRDefault="00393F4D" w:rsidP="00393F4D">
      <w:pPr>
        <w:pStyle w:val="Body"/>
        <w:spacing w:after="0"/>
        <w:ind w:left="720" w:hanging="720"/>
        <w:rPr>
          <w:lang w:val="en-PH"/>
        </w:rPr>
      </w:pPr>
      <w:r w:rsidRPr="00393F4D">
        <w:rPr>
          <w:lang w:val="en-PH"/>
        </w:rPr>
        <w:t xml:space="preserve">Nguyen, T. T., &amp; Pham, L. H. (2020). Seasonal agricultural labor and school participation among rural children in Southeast Asia. </w:t>
      </w:r>
      <w:r w:rsidRPr="00393F4D">
        <w:rPr>
          <w:i/>
          <w:iCs/>
          <w:lang w:val="en-PH"/>
        </w:rPr>
        <w:t>International Journal of Educational Development, 75</w:t>
      </w:r>
      <w:r w:rsidRPr="00393F4D">
        <w:rPr>
          <w:lang w:val="en-PH"/>
        </w:rPr>
        <w:t xml:space="preserve">, 102186. </w:t>
      </w:r>
      <w:r w:rsidRPr="00393F4D">
        <w:rPr>
          <w:lang w:val="en-PH"/>
        </w:rPr>
        <w:t>https://doi.org/10.1016/j.ijedudev.2020.102186</w:t>
      </w:r>
    </w:p>
    <w:p w14:paraId="4B64B3B8" w14:textId="77777777" w:rsidR="00393F4D" w:rsidRPr="00393F4D" w:rsidRDefault="00393F4D" w:rsidP="00393F4D">
      <w:pPr>
        <w:pStyle w:val="Body"/>
        <w:spacing w:after="0"/>
        <w:ind w:left="720" w:hanging="720"/>
        <w:rPr>
          <w:lang w:val="en-PH"/>
        </w:rPr>
      </w:pPr>
      <w:r w:rsidRPr="00393F4D">
        <w:rPr>
          <w:lang w:val="en-PH"/>
        </w:rPr>
        <w:t xml:space="preserve">Pambid, R. L., Santos, J. R., &amp; Mercado, A. L. (2022). Rural poverty, schooling, and child labor: Evidence from Philippine farming communities. </w:t>
      </w:r>
      <w:r w:rsidRPr="00393F4D">
        <w:rPr>
          <w:i/>
          <w:iCs/>
          <w:lang w:val="en-PH"/>
        </w:rPr>
        <w:t>Journal of Rural and Community Development, 17</w:t>
      </w:r>
      <w:r w:rsidRPr="00393F4D">
        <w:rPr>
          <w:lang w:val="en-PH"/>
        </w:rPr>
        <w:t>(1), 56–73.</w:t>
      </w:r>
    </w:p>
    <w:p w14:paraId="714F80A5" w14:textId="77777777" w:rsidR="00393F4D" w:rsidRPr="00393F4D" w:rsidRDefault="00393F4D" w:rsidP="00393F4D">
      <w:pPr>
        <w:pStyle w:val="Body"/>
        <w:spacing w:after="0"/>
        <w:ind w:left="720" w:hanging="720"/>
        <w:rPr>
          <w:lang w:val="en-PH"/>
        </w:rPr>
      </w:pPr>
      <w:r w:rsidRPr="00393F4D">
        <w:rPr>
          <w:lang w:val="en-PH"/>
        </w:rPr>
        <w:t xml:space="preserve">Philippine Statistics Authority. (2023). </w:t>
      </w:r>
      <w:r w:rsidRPr="00393F4D">
        <w:rPr>
          <w:i/>
          <w:iCs/>
          <w:lang w:val="en-PH"/>
        </w:rPr>
        <w:t>Major agricultural crops quarterly bulletin</w:t>
      </w:r>
      <w:r w:rsidRPr="00393F4D">
        <w:rPr>
          <w:lang w:val="en-PH"/>
        </w:rPr>
        <w:t xml:space="preserve">. Quezon City, Philippines: PSA. </w:t>
      </w:r>
      <w:hyperlink r:id="rId16" w:tgtFrame="_new" w:history="1">
        <w:r w:rsidRPr="00393F4D">
          <w:rPr>
            <w:rStyle w:val="Hyperlink"/>
            <w:color w:val="auto"/>
            <w:u w:val="none"/>
            <w:lang w:val="en-PH"/>
          </w:rPr>
          <w:t>https://psa.gov.ph</w:t>
        </w:r>
      </w:hyperlink>
    </w:p>
    <w:p w14:paraId="12071BE0" w14:textId="77777777" w:rsidR="00393F4D" w:rsidRPr="00393F4D" w:rsidRDefault="00393F4D" w:rsidP="00393F4D">
      <w:pPr>
        <w:pStyle w:val="Body"/>
        <w:spacing w:after="0"/>
        <w:ind w:left="720" w:hanging="720"/>
        <w:rPr>
          <w:lang w:val="en-PH"/>
        </w:rPr>
      </w:pPr>
      <w:r w:rsidRPr="00393F4D">
        <w:rPr>
          <w:lang w:val="en-PH"/>
        </w:rPr>
        <w:t xml:space="preserve">Ramos, E. P. (2021). Absenteeism and academic performance among rural secondary school students. </w:t>
      </w:r>
      <w:r w:rsidRPr="00393F4D">
        <w:rPr>
          <w:i/>
          <w:iCs/>
          <w:lang w:val="en-PH"/>
        </w:rPr>
        <w:t>Asia Pacific Journal of Education, Arts and Sciences, 8</w:t>
      </w:r>
      <w:r w:rsidRPr="00393F4D">
        <w:rPr>
          <w:lang w:val="en-PH"/>
        </w:rPr>
        <w:t>(1), 15–26.</w:t>
      </w:r>
    </w:p>
    <w:p w14:paraId="35C52370" w14:textId="77777777" w:rsidR="00393F4D" w:rsidRPr="00393F4D" w:rsidRDefault="00393F4D" w:rsidP="00393F4D">
      <w:pPr>
        <w:pStyle w:val="Body"/>
        <w:spacing w:after="0"/>
        <w:ind w:left="720" w:hanging="720"/>
        <w:rPr>
          <w:lang w:val="en-PH"/>
        </w:rPr>
      </w:pPr>
      <w:r w:rsidRPr="00393F4D">
        <w:rPr>
          <w:lang w:val="en-PH"/>
        </w:rPr>
        <w:t xml:space="preserve">Reyes, C. M., </w:t>
      </w:r>
      <w:proofErr w:type="spellStart"/>
      <w:r w:rsidRPr="00393F4D">
        <w:rPr>
          <w:lang w:val="en-PH"/>
        </w:rPr>
        <w:t>Tabuga</w:t>
      </w:r>
      <w:proofErr w:type="spellEnd"/>
      <w:r w:rsidRPr="00393F4D">
        <w:rPr>
          <w:lang w:val="en-PH"/>
        </w:rPr>
        <w:t xml:space="preserve">, A. D., &amp; Mina, C. D. (2021). Poverty dynamics and vulnerability in Philippine farming households. </w:t>
      </w:r>
      <w:r w:rsidRPr="00393F4D">
        <w:rPr>
          <w:i/>
          <w:iCs/>
          <w:lang w:val="en-PH"/>
        </w:rPr>
        <w:t>Philippine Journal of Development, 48</w:t>
      </w:r>
      <w:r w:rsidRPr="00393F4D">
        <w:rPr>
          <w:lang w:val="en-PH"/>
        </w:rPr>
        <w:t>(2), 1–28.</w:t>
      </w:r>
    </w:p>
    <w:p w14:paraId="66ED48F7" w14:textId="77777777" w:rsidR="00393F4D" w:rsidRPr="00393F4D" w:rsidRDefault="00393F4D" w:rsidP="00393F4D">
      <w:pPr>
        <w:pStyle w:val="Body"/>
        <w:spacing w:after="0"/>
        <w:ind w:left="720" w:hanging="720"/>
        <w:rPr>
          <w:lang w:val="en-PH"/>
        </w:rPr>
      </w:pPr>
      <w:proofErr w:type="spellStart"/>
      <w:r w:rsidRPr="00393F4D">
        <w:rPr>
          <w:lang w:val="en-PH"/>
        </w:rPr>
        <w:t>Sabuelba</w:t>
      </w:r>
      <w:proofErr w:type="spellEnd"/>
      <w:r w:rsidRPr="00393F4D">
        <w:rPr>
          <w:lang w:val="en-PH"/>
        </w:rPr>
        <w:t xml:space="preserve">, R. L. (2023). Attitudes toward agricultural education among rural high school students in Quezon Province. </w:t>
      </w:r>
      <w:r w:rsidRPr="00393F4D">
        <w:rPr>
          <w:i/>
          <w:iCs/>
          <w:lang w:val="en-PH"/>
        </w:rPr>
        <w:t>International Journal of Instruction, 16</w:t>
      </w:r>
      <w:r w:rsidRPr="00393F4D">
        <w:rPr>
          <w:lang w:val="en-PH"/>
        </w:rPr>
        <w:t>(3), 101–118. https://doi.org/10.29333/iji.2023.16306a</w:t>
      </w:r>
    </w:p>
    <w:p w14:paraId="38151E4C" w14:textId="77777777" w:rsidR="00393F4D" w:rsidRPr="00393F4D" w:rsidRDefault="00393F4D" w:rsidP="00393F4D">
      <w:pPr>
        <w:pStyle w:val="Body"/>
        <w:spacing w:after="0"/>
        <w:ind w:left="720" w:hanging="720"/>
        <w:rPr>
          <w:lang w:val="en-PH"/>
        </w:rPr>
      </w:pPr>
      <w:r w:rsidRPr="00393F4D">
        <w:rPr>
          <w:lang w:val="en-PH"/>
        </w:rPr>
        <w:t xml:space="preserve">Soriano, J. P. (2022). Emotional well-being and school engagement of rural adolescents. </w:t>
      </w:r>
      <w:r w:rsidRPr="00393F4D">
        <w:rPr>
          <w:i/>
          <w:iCs/>
          <w:lang w:val="en-PH"/>
        </w:rPr>
        <w:t>Journal of Adolescent Research, 37</w:t>
      </w:r>
      <w:r w:rsidRPr="00393F4D">
        <w:rPr>
          <w:lang w:val="en-PH"/>
        </w:rPr>
        <w:t>(5), 623–648. https://doi.org/10.1177/07435584211032145</w:t>
      </w:r>
    </w:p>
    <w:p w14:paraId="1D381909" w14:textId="77777777" w:rsidR="00393F4D" w:rsidRPr="00393F4D" w:rsidRDefault="00393F4D" w:rsidP="00393F4D">
      <w:pPr>
        <w:pStyle w:val="Body"/>
        <w:spacing w:after="0"/>
        <w:ind w:left="720" w:hanging="720"/>
        <w:rPr>
          <w:lang w:val="en-PH"/>
        </w:rPr>
      </w:pPr>
      <w:r w:rsidRPr="00393F4D">
        <w:rPr>
          <w:lang w:val="en-PH"/>
        </w:rPr>
        <w:t xml:space="preserve">Villanueva, K. M., Ortega, P. R., &amp; Salazar, L. J. (2024). Teachers’ perspectives on the academic challenges of pupils engaged in farm labor. </w:t>
      </w:r>
      <w:r w:rsidRPr="00393F4D">
        <w:rPr>
          <w:i/>
          <w:iCs/>
          <w:lang w:val="en-PH"/>
        </w:rPr>
        <w:t>International Journal of Educational Research Open, 5</w:t>
      </w:r>
      <w:r w:rsidRPr="00393F4D">
        <w:rPr>
          <w:lang w:val="en-PH"/>
        </w:rPr>
        <w:t xml:space="preserve">, 100287. </w:t>
      </w:r>
      <w:hyperlink r:id="rId17" w:tgtFrame="_new" w:history="1">
        <w:r w:rsidRPr="00393F4D">
          <w:rPr>
            <w:rStyle w:val="Hyperlink"/>
            <w:color w:val="auto"/>
            <w:u w:val="none"/>
            <w:lang w:val="en-PH"/>
          </w:rPr>
          <w:t>https://doi.org/10.1016/j.ijedro.2023.100287</w:t>
        </w:r>
      </w:hyperlink>
    </w:p>
    <w:p w14:paraId="0E509F75" w14:textId="77777777" w:rsidR="00393F4D" w:rsidRDefault="00393F4D" w:rsidP="00DC177E">
      <w:pPr>
        <w:pStyle w:val="Body"/>
        <w:spacing w:after="0"/>
        <w:sectPr w:rsidR="00393F4D" w:rsidSect="00393F4D">
          <w:type w:val="continuous"/>
          <w:pgSz w:w="12240" w:h="15840"/>
          <w:pgMar w:top="1440" w:right="2016" w:bottom="2016" w:left="2016" w:header="720" w:footer="1123" w:gutter="0"/>
          <w:cols w:num="2" w:space="720"/>
          <w:docGrid w:linePitch="272"/>
        </w:sectPr>
      </w:pPr>
    </w:p>
    <w:p w14:paraId="18AE8CB7" w14:textId="77777777" w:rsidR="00B01FCD" w:rsidRPr="00FB3A86" w:rsidRDefault="00B01FCD" w:rsidP="00441B6F">
      <w:pPr>
        <w:pStyle w:val="Appendix"/>
        <w:spacing w:after="0"/>
        <w:jc w:val="both"/>
        <w:rPr>
          <w:rFonts w:ascii="Arial" w:hAnsi="Arial" w:cs="Arial"/>
          <w:b w:val="0"/>
        </w:rPr>
      </w:pPr>
    </w:p>
    <w:sectPr w:rsidR="00B01FCD" w:rsidRPr="00FB3A86" w:rsidSect="00DC177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E5111F" w14:textId="77777777" w:rsidR="00722619" w:rsidRDefault="00722619" w:rsidP="00C37E61">
      <w:r>
        <w:separator/>
      </w:r>
    </w:p>
  </w:endnote>
  <w:endnote w:type="continuationSeparator" w:id="0">
    <w:p w14:paraId="5B637B8A" w14:textId="77777777" w:rsidR="00722619" w:rsidRDefault="0072261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AF8B6" w14:textId="77777777" w:rsidR="003435B6" w:rsidRDefault="003435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2E631" w14:textId="77777777" w:rsidR="003435B6" w:rsidRDefault="003435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F9F61" w14:textId="77777777" w:rsidR="009E048A" w:rsidRDefault="009E048A">
    <w:pPr>
      <w:pStyle w:val="Footer"/>
      <w:rPr>
        <w:rFonts w:ascii="Arial" w:hAnsi="Arial" w:cs="Arial"/>
        <w:sz w:val="16"/>
      </w:rPr>
    </w:pPr>
  </w:p>
  <w:p w14:paraId="588242C6"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8488D69" w14:textId="77777777" w:rsidR="009E048A" w:rsidRDefault="009E048A">
    <w:pPr>
      <w:pStyle w:val="Footer"/>
      <w:rPr>
        <w:rFonts w:ascii="Arial" w:hAnsi="Arial" w:cs="Arial"/>
        <w:sz w:val="16"/>
      </w:rPr>
    </w:pPr>
  </w:p>
  <w:p w14:paraId="3265A2B4" w14:textId="3CDA5D72"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9A75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BEF30C" w14:textId="77777777" w:rsidR="00722619" w:rsidRDefault="00722619" w:rsidP="00C37E61">
      <w:r>
        <w:separator/>
      </w:r>
    </w:p>
  </w:footnote>
  <w:footnote w:type="continuationSeparator" w:id="0">
    <w:p w14:paraId="263C3C43" w14:textId="77777777" w:rsidR="00722619" w:rsidRDefault="0072261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81D1B" w14:textId="77777777" w:rsidR="003435B6" w:rsidRDefault="003435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EE40A" w14:textId="77777777" w:rsidR="003435B6" w:rsidRDefault="003435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66A13" w14:textId="77777777" w:rsidR="00296529" w:rsidRPr="00296529" w:rsidRDefault="00296529" w:rsidP="00296529">
    <w:pPr>
      <w:ind w:left="2160"/>
      <w:jc w:val="center"/>
      <w:rPr>
        <w:rFonts w:ascii="Times New Roman" w:eastAsia="Calibri" w:hAnsi="Times New Roman"/>
        <w:i/>
        <w:sz w:val="18"/>
        <w:szCs w:val="22"/>
      </w:rPr>
    </w:pPr>
  </w:p>
  <w:p w14:paraId="297049D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3CECA3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F30E13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13D0C7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E150DE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8C20484"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523DAB"/>
    <w:multiLevelType w:val="multilevel"/>
    <w:tmpl w:val="046E3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9"/>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395C"/>
    <w:rsid w:val="0004579C"/>
    <w:rsid w:val="000A47FA"/>
    <w:rsid w:val="000A65D3"/>
    <w:rsid w:val="000B1E33"/>
    <w:rsid w:val="000B5C9B"/>
    <w:rsid w:val="000C12C7"/>
    <w:rsid w:val="000D1AF8"/>
    <w:rsid w:val="000D406A"/>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2F5"/>
    <w:rsid w:val="001E25B4"/>
    <w:rsid w:val="001E44FE"/>
    <w:rsid w:val="001F161F"/>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C6474"/>
    <w:rsid w:val="002E0D56"/>
    <w:rsid w:val="00315186"/>
    <w:rsid w:val="0033343E"/>
    <w:rsid w:val="00334B48"/>
    <w:rsid w:val="003435B6"/>
    <w:rsid w:val="003512C2"/>
    <w:rsid w:val="00371FB6"/>
    <w:rsid w:val="003763C1"/>
    <w:rsid w:val="00376BBE"/>
    <w:rsid w:val="0039224F"/>
    <w:rsid w:val="00393F4D"/>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B3621"/>
    <w:rsid w:val="004D305E"/>
    <w:rsid w:val="004D4277"/>
    <w:rsid w:val="00502516"/>
    <w:rsid w:val="00505F06"/>
    <w:rsid w:val="00506828"/>
    <w:rsid w:val="0053056E"/>
    <w:rsid w:val="00554FDA"/>
    <w:rsid w:val="005C784C"/>
    <w:rsid w:val="005D17F6"/>
    <w:rsid w:val="005D2AB1"/>
    <w:rsid w:val="005E5539"/>
    <w:rsid w:val="00601796"/>
    <w:rsid w:val="00602BF5"/>
    <w:rsid w:val="00617FDD"/>
    <w:rsid w:val="00633614"/>
    <w:rsid w:val="00633F68"/>
    <w:rsid w:val="00636EB2"/>
    <w:rsid w:val="006375B8"/>
    <w:rsid w:val="0065078D"/>
    <w:rsid w:val="0066510A"/>
    <w:rsid w:val="00673F9F"/>
    <w:rsid w:val="00677356"/>
    <w:rsid w:val="00686953"/>
    <w:rsid w:val="00686D32"/>
    <w:rsid w:val="00687DEA"/>
    <w:rsid w:val="00687E67"/>
    <w:rsid w:val="006967F7"/>
    <w:rsid w:val="006A250C"/>
    <w:rsid w:val="006B21D3"/>
    <w:rsid w:val="006B57D0"/>
    <w:rsid w:val="006D18D6"/>
    <w:rsid w:val="006D30FF"/>
    <w:rsid w:val="006D6940"/>
    <w:rsid w:val="006F11EC"/>
    <w:rsid w:val="0070082C"/>
    <w:rsid w:val="00722619"/>
    <w:rsid w:val="007369E6"/>
    <w:rsid w:val="00746E59"/>
    <w:rsid w:val="00752A35"/>
    <w:rsid w:val="00754C9A"/>
    <w:rsid w:val="0075599A"/>
    <w:rsid w:val="00761D52"/>
    <w:rsid w:val="0077044C"/>
    <w:rsid w:val="0077749E"/>
    <w:rsid w:val="007838E9"/>
    <w:rsid w:val="00783C3D"/>
    <w:rsid w:val="00790ADA"/>
    <w:rsid w:val="007C3793"/>
    <w:rsid w:val="007D2288"/>
    <w:rsid w:val="007E088F"/>
    <w:rsid w:val="007F7B32"/>
    <w:rsid w:val="00804BC2"/>
    <w:rsid w:val="0081431A"/>
    <w:rsid w:val="0083216F"/>
    <w:rsid w:val="00860000"/>
    <w:rsid w:val="00863BD3"/>
    <w:rsid w:val="008641ED"/>
    <w:rsid w:val="00866D66"/>
    <w:rsid w:val="008671C6"/>
    <w:rsid w:val="00871EB4"/>
    <w:rsid w:val="00872560"/>
    <w:rsid w:val="00875803"/>
    <w:rsid w:val="008B459E"/>
    <w:rsid w:val="008B539D"/>
    <w:rsid w:val="008C1195"/>
    <w:rsid w:val="008E13AE"/>
    <w:rsid w:val="008E1506"/>
    <w:rsid w:val="008E710C"/>
    <w:rsid w:val="008F314A"/>
    <w:rsid w:val="008F4F70"/>
    <w:rsid w:val="008F69D6"/>
    <w:rsid w:val="00902823"/>
    <w:rsid w:val="00913365"/>
    <w:rsid w:val="00915CA6"/>
    <w:rsid w:val="00927834"/>
    <w:rsid w:val="009500A6"/>
    <w:rsid w:val="00957C18"/>
    <w:rsid w:val="009659BA"/>
    <w:rsid w:val="00983040"/>
    <w:rsid w:val="009958C7"/>
    <w:rsid w:val="00995BBC"/>
    <w:rsid w:val="009B3FB9"/>
    <w:rsid w:val="009C2465"/>
    <w:rsid w:val="009D35A0"/>
    <w:rsid w:val="009D7EB7"/>
    <w:rsid w:val="009E048A"/>
    <w:rsid w:val="009E08E9"/>
    <w:rsid w:val="009E3DB9"/>
    <w:rsid w:val="009E6E35"/>
    <w:rsid w:val="009F0EDA"/>
    <w:rsid w:val="00A03B96"/>
    <w:rsid w:val="00A05B19"/>
    <w:rsid w:val="00A1134E"/>
    <w:rsid w:val="00A20E7E"/>
    <w:rsid w:val="00A24E7E"/>
    <w:rsid w:val="00A258C3"/>
    <w:rsid w:val="00A347C0"/>
    <w:rsid w:val="00A51431"/>
    <w:rsid w:val="00A539AD"/>
    <w:rsid w:val="00A73590"/>
    <w:rsid w:val="00A7686D"/>
    <w:rsid w:val="00A94063"/>
    <w:rsid w:val="00AA0C50"/>
    <w:rsid w:val="00AA6219"/>
    <w:rsid w:val="00AA74E0"/>
    <w:rsid w:val="00AB703F"/>
    <w:rsid w:val="00AC6BB8"/>
    <w:rsid w:val="00AE008F"/>
    <w:rsid w:val="00B01FCD"/>
    <w:rsid w:val="00B123D0"/>
    <w:rsid w:val="00B1715D"/>
    <w:rsid w:val="00B1776C"/>
    <w:rsid w:val="00B34559"/>
    <w:rsid w:val="00B52583"/>
    <w:rsid w:val="00B52896"/>
    <w:rsid w:val="00B709E8"/>
    <w:rsid w:val="00B83614"/>
    <w:rsid w:val="00B95236"/>
    <w:rsid w:val="00B96BD9"/>
    <w:rsid w:val="00BA1B01"/>
    <w:rsid w:val="00BA2641"/>
    <w:rsid w:val="00BB37AA"/>
    <w:rsid w:val="00BC53A0"/>
    <w:rsid w:val="00BE62AD"/>
    <w:rsid w:val="00BF121F"/>
    <w:rsid w:val="00BF1F80"/>
    <w:rsid w:val="00BF5C9A"/>
    <w:rsid w:val="00C166EF"/>
    <w:rsid w:val="00C17EB0"/>
    <w:rsid w:val="00C27F5F"/>
    <w:rsid w:val="00C30A0F"/>
    <w:rsid w:val="00C33777"/>
    <w:rsid w:val="00C37E61"/>
    <w:rsid w:val="00C70F1B"/>
    <w:rsid w:val="00C71A47"/>
    <w:rsid w:val="00C7464C"/>
    <w:rsid w:val="00C85588"/>
    <w:rsid w:val="00CA2BB7"/>
    <w:rsid w:val="00CD6755"/>
    <w:rsid w:val="00CD6856"/>
    <w:rsid w:val="00CE0089"/>
    <w:rsid w:val="00CE793C"/>
    <w:rsid w:val="00CF193C"/>
    <w:rsid w:val="00D173F1"/>
    <w:rsid w:val="00D27922"/>
    <w:rsid w:val="00D61F92"/>
    <w:rsid w:val="00D74CB0"/>
    <w:rsid w:val="00D8295D"/>
    <w:rsid w:val="00D86EF0"/>
    <w:rsid w:val="00DC177E"/>
    <w:rsid w:val="00DC2A65"/>
    <w:rsid w:val="00DD135A"/>
    <w:rsid w:val="00DD5230"/>
    <w:rsid w:val="00DD7695"/>
    <w:rsid w:val="00DE0CD8"/>
    <w:rsid w:val="00DE15F0"/>
    <w:rsid w:val="00DE5663"/>
    <w:rsid w:val="00DE78AA"/>
    <w:rsid w:val="00E053D0"/>
    <w:rsid w:val="00E15994"/>
    <w:rsid w:val="00E3026B"/>
    <w:rsid w:val="00E3114E"/>
    <w:rsid w:val="00E31A70"/>
    <w:rsid w:val="00E35B02"/>
    <w:rsid w:val="00E50673"/>
    <w:rsid w:val="00E66496"/>
    <w:rsid w:val="00E66B35"/>
    <w:rsid w:val="00E66E10"/>
    <w:rsid w:val="00E769F6"/>
    <w:rsid w:val="00E8407C"/>
    <w:rsid w:val="00E84F3C"/>
    <w:rsid w:val="00E93FF3"/>
    <w:rsid w:val="00EA006A"/>
    <w:rsid w:val="00EA012C"/>
    <w:rsid w:val="00EC6A55"/>
    <w:rsid w:val="00ED0288"/>
    <w:rsid w:val="00ED4224"/>
    <w:rsid w:val="00ED6F87"/>
    <w:rsid w:val="00EE52CB"/>
    <w:rsid w:val="00EF581D"/>
    <w:rsid w:val="00EF7FD8"/>
    <w:rsid w:val="00F06F59"/>
    <w:rsid w:val="00F17988"/>
    <w:rsid w:val="00F469F0"/>
    <w:rsid w:val="00F53273"/>
    <w:rsid w:val="00F755E4"/>
    <w:rsid w:val="00F77D02"/>
    <w:rsid w:val="00FB28BF"/>
    <w:rsid w:val="00FB3A86"/>
    <w:rsid w:val="00FD36C8"/>
    <w:rsid w:val="00FE136B"/>
    <w:rsid w:val="00FE2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C4CEA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16/j.ijedro.2023.100287" TargetMode="External"/><Relationship Id="rId2" Type="http://schemas.openxmlformats.org/officeDocument/2006/relationships/numbering" Target="numbering.xml"/><Relationship Id="rId16" Type="http://schemas.openxmlformats.org/officeDocument/2006/relationships/hyperlink" Target="https://psa.gov.p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037/h0054346"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B892F-4CB9-45DD-9F78-CFF0F71C4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91</TotalTime>
  <Pages>10</Pages>
  <Words>4732</Words>
  <Characters>26973</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31642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1170</cp:lastModifiedBy>
  <cp:revision>86</cp:revision>
  <cp:lastPrinted>1999-07-06T11:00:00Z</cp:lastPrinted>
  <dcterms:created xsi:type="dcterms:W3CDTF">2026-01-16T11:14:00Z</dcterms:created>
  <dcterms:modified xsi:type="dcterms:W3CDTF">2026-01-17T07:55:00Z</dcterms:modified>
</cp:coreProperties>
</file>