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6A417" w14:textId="6C713468" w:rsidR="00472872" w:rsidRPr="00472872" w:rsidRDefault="00472872" w:rsidP="00472872">
      <w:pPr>
        <w:spacing w:line="276" w:lineRule="auto"/>
        <w:rPr>
          <w:rFonts w:ascii="Times New Roman" w:hAnsi="Times New Roman" w:cs="Times New Roman"/>
          <w:b/>
          <w:bCs/>
          <w:u w:val="single"/>
        </w:rPr>
      </w:pPr>
      <w:r w:rsidRPr="00472872">
        <w:rPr>
          <w:rFonts w:ascii="Times New Roman" w:hAnsi="Times New Roman" w:cs="Times New Roman"/>
          <w:b/>
          <w:bCs/>
          <w:u w:val="single"/>
        </w:rPr>
        <w:t>Review Article</w:t>
      </w:r>
    </w:p>
    <w:p w14:paraId="5A22C48F" w14:textId="0A3E0FF3" w:rsidR="0076030A" w:rsidRPr="007D2A72" w:rsidRDefault="0076030A" w:rsidP="00153AA2">
      <w:pPr>
        <w:spacing w:line="276" w:lineRule="auto"/>
        <w:jc w:val="center"/>
        <w:rPr>
          <w:rFonts w:ascii="Times New Roman" w:hAnsi="Times New Roman" w:cs="Times New Roman"/>
          <w:b/>
          <w:bCs/>
        </w:rPr>
      </w:pPr>
      <w:r w:rsidRPr="007D2A72">
        <w:rPr>
          <w:rFonts w:ascii="Times New Roman" w:hAnsi="Times New Roman" w:cs="Times New Roman"/>
          <w:b/>
          <w:bCs/>
        </w:rPr>
        <w:t>Reskilling for Relevance: Preparing Educators and Learners in the Context of Emerging Educational Reforms</w:t>
      </w:r>
    </w:p>
    <w:p w14:paraId="459365E5" w14:textId="283D41CA" w:rsidR="007D2A72" w:rsidRDefault="007D2A72" w:rsidP="007D2A72">
      <w:pPr>
        <w:spacing w:line="240" w:lineRule="auto"/>
        <w:jc w:val="center"/>
        <w:rPr>
          <w:rFonts w:ascii="Times New Roman" w:hAnsi="Times New Roman" w:cs="Times New Roman"/>
          <w:b/>
          <w:bCs/>
        </w:rPr>
      </w:pPr>
    </w:p>
    <w:p w14:paraId="02DB9112" w14:textId="77777777" w:rsidR="0076030A" w:rsidRPr="007D2A72" w:rsidRDefault="0076030A" w:rsidP="00153AA2">
      <w:pPr>
        <w:spacing w:line="276" w:lineRule="auto"/>
        <w:rPr>
          <w:rFonts w:ascii="Times New Roman" w:hAnsi="Times New Roman" w:cs="Times New Roman"/>
          <w:b/>
          <w:bCs/>
        </w:rPr>
      </w:pPr>
      <w:bookmarkStart w:id="0" w:name="_GoBack"/>
      <w:bookmarkEnd w:id="0"/>
      <w:r w:rsidRPr="007D2A72">
        <w:rPr>
          <w:rFonts w:ascii="Times New Roman" w:hAnsi="Times New Roman" w:cs="Times New Roman"/>
          <w:b/>
          <w:bCs/>
        </w:rPr>
        <w:t>Abstract</w:t>
      </w:r>
    </w:p>
    <w:p w14:paraId="3C592154" w14:textId="77777777"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The rapid transformation of society driven by technological advancement, globalization, and changing workforce demands has necessitated a paradigm shift in education. Traditional knowledge-based education is increasingly inadequate to meet the challenges of the 21st century. In this context, reskilling has emerged as a crucial strategy to ensure relevance for both educators and learners. Emerging educational reforms, particularly those emphasizing competency-based learning, digital literacy, and lifelong learning, highlight the need for continuous skill development. This paper examines the concept of reskilling within the framework of contemporary educational reforms, explores its significance for educators and learners, identifies key challenges, and suggests strategic approaches for effective implementation. The study underscores that reskilling is not merely an option but a necessity for building a future-ready education system.</w:t>
      </w:r>
    </w:p>
    <w:p w14:paraId="05538723" w14:textId="04F54CF8"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b/>
          <w:bCs/>
        </w:rPr>
        <w:t>Keywords:</w:t>
      </w:r>
      <w:r w:rsidRPr="007D2A72">
        <w:rPr>
          <w:rFonts w:ascii="Times New Roman" w:hAnsi="Times New Roman" w:cs="Times New Roman"/>
        </w:rPr>
        <w:t xml:space="preserve"> Reskilling, Educational Reforms, Future Skills, Teachers’ Professional Development, 21st Century Education</w:t>
      </w:r>
    </w:p>
    <w:p w14:paraId="707409B3" w14:textId="77777777" w:rsidR="0076030A" w:rsidRPr="007D2A72" w:rsidRDefault="0076030A" w:rsidP="00153AA2">
      <w:pPr>
        <w:spacing w:line="276" w:lineRule="auto"/>
        <w:rPr>
          <w:rFonts w:ascii="Times New Roman" w:hAnsi="Times New Roman" w:cs="Times New Roman"/>
          <w:b/>
          <w:bCs/>
        </w:rPr>
      </w:pPr>
      <w:r w:rsidRPr="007D2A72">
        <w:rPr>
          <w:rFonts w:ascii="Times New Roman" w:hAnsi="Times New Roman" w:cs="Times New Roman"/>
          <w:b/>
          <w:bCs/>
        </w:rPr>
        <w:t>1. Introduction</w:t>
      </w:r>
    </w:p>
    <w:p w14:paraId="7B13B4CE" w14:textId="345B968A"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Education systems across the globe are undergoing unprecedented transformation in response to rapid technological innovations, shifting socio-economic realities, and the evolving needs of learners (UNESCO, 2015; World Economic Forum, 2020). The emergence of artificial intelligence, automation, big data, and digital platforms has significantly altered the nature of work and redefined the skills required to function effectively in modern societies (World Economic Forum, 2020</w:t>
      </w:r>
      <w:r w:rsidR="006D222E">
        <w:rPr>
          <w:rFonts w:ascii="Times New Roman" w:hAnsi="Times New Roman" w:cs="Times New Roman"/>
        </w:rPr>
        <w:t xml:space="preserve">; </w:t>
      </w:r>
      <w:r w:rsidR="006D222E" w:rsidRPr="00070E36">
        <w:rPr>
          <w:rFonts w:ascii="Times New Roman" w:hAnsi="Times New Roman" w:cs="Times New Roman"/>
          <w:highlight w:val="yellow"/>
        </w:rPr>
        <w:t>Singh, 2025</w:t>
      </w:r>
      <w:r w:rsidR="00070E36" w:rsidRPr="00070E36">
        <w:rPr>
          <w:rFonts w:ascii="Times New Roman" w:hAnsi="Times New Roman" w:cs="Times New Roman"/>
          <w:highlight w:val="yellow"/>
        </w:rPr>
        <w:t>; Webster &amp; Ivanov, 2019</w:t>
      </w:r>
      <w:r w:rsidRPr="007D2A72">
        <w:rPr>
          <w:rFonts w:ascii="Times New Roman" w:hAnsi="Times New Roman" w:cs="Times New Roman"/>
        </w:rPr>
        <w:t>). In a knowledge-driven economy, individuals are increasingly expected to continuously update their competencies to remain relevant, making adaptability a core educational outcome (Drucker, 1993).</w:t>
      </w:r>
    </w:p>
    <w:p w14:paraId="3E0C3195" w14:textId="60DDB631"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Traditional models of education, largely cantered on rote memorization and passive transmission of knowledge, are increasingly misaligned with contemporary learning demands (OECD, 2019). Educational philosopher John Dewey (1938) argued that learning is most effective when rooted in experience and reflective thinking rather than mechanical repetition. Similarly, Bloom et al. (1956) emphasized the development of higher-order cognitive skills such as analysis, evaluation, and creation, which are essential for addressing complex real-world problems. As a result, modern education must prioritize critical thinking, creativity, collaboration, communication, and digital competence to prepare learners for uncertain and dynamic futures (Trilling &amp; Fadel, 2009).</w:t>
      </w:r>
    </w:p>
    <w:p w14:paraId="74D6E696" w14:textId="77777777"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Emerging educational reforms worldwide strongly advocate learner-</w:t>
      </w:r>
      <w:proofErr w:type="spellStart"/>
      <w:r w:rsidRPr="007D2A72">
        <w:rPr>
          <w:rFonts w:ascii="Times New Roman" w:hAnsi="Times New Roman" w:cs="Times New Roman"/>
        </w:rPr>
        <w:t>centered</w:t>
      </w:r>
      <w:proofErr w:type="spellEnd"/>
      <w:r w:rsidRPr="007D2A72">
        <w:rPr>
          <w:rFonts w:ascii="Times New Roman" w:hAnsi="Times New Roman" w:cs="Times New Roman"/>
        </w:rPr>
        <w:t xml:space="preserve"> pedagogy, experiential learning, interdisciplinary approaches, and meaningful integration of technology into teaching and learning processes (UNESCO, 2015). These reforms align closely with </w:t>
      </w:r>
      <w:r w:rsidRPr="007D2A72">
        <w:rPr>
          <w:rFonts w:ascii="Times New Roman" w:hAnsi="Times New Roman" w:cs="Times New Roman"/>
        </w:rPr>
        <w:lastRenderedPageBreak/>
        <w:t>constructivist theories proposed by Piaget (1973) and Vygotsky (1978), who viewed learning as an active, social, and contextual process. From this perspective, learners are not passive recipients of information but active participants in the construction of knowledge through interaction, inquiry, and collaboration (Vygotsky, 1978). Consequently, the role of the teacher is evolving from that of a knowledge transmitter to a facilitator of learning (Schön, 1983).</w:t>
      </w:r>
    </w:p>
    <w:p w14:paraId="7358F0F0" w14:textId="77777777"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 xml:space="preserve">Within this evolving educational landscape, </w:t>
      </w:r>
      <w:r w:rsidRPr="007D2A72">
        <w:rPr>
          <w:rFonts w:ascii="Times New Roman" w:hAnsi="Times New Roman" w:cs="Times New Roman"/>
          <w:i/>
          <w:iCs/>
        </w:rPr>
        <w:t>reskilling</w:t>
      </w:r>
      <w:r w:rsidRPr="007D2A72">
        <w:rPr>
          <w:rFonts w:ascii="Times New Roman" w:hAnsi="Times New Roman" w:cs="Times New Roman"/>
        </w:rPr>
        <w:t>—defined as the acquisition of new skills to meet changing professional and societal demands—has emerged as a critical necessity (OECD, 2019). Rapid technological change has accelerated skill obsolescence, making lifelong learning indispensable for both educators and learners (World Economic Forum, 2020). For educators, reskilling involves adopting innovative pedagogical practices, integrating digital tools, and engaging in continuous professional development to respond effectively to changing classroom dynamics (Schön, 1983).</w:t>
      </w:r>
    </w:p>
    <w:p w14:paraId="36202F7C" w14:textId="77777777"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 xml:space="preserve">For learners, reskilling emphasizes adaptability, problem-solving ability, and the capacity for self-directed and lifelong learning (Knowles, 1984). Knowles’ (1984) theory of andragogy underscores the importance of learner autonomy and intrinsic motivation in dynamic learning environments. Furthermore, Toffler (1970) asserted that the illiterate of the future </w:t>
      </w:r>
      <w:proofErr w:type="gramStart"/>
      <w:r w:rsidRPr="007D2A72">
        <w:rPr>
          <w:rFonts w:ascii="Times New Roman" w:hAnsi="Times New Roman" w:cs="Times New Roman"/>
        </w:rPr>
        <w:t>are</w:t>
      </w:r>
      <w:proofErr w:type="gramEnd"/>
      <w:r w:rsidRPr="007D2A72">
        <w:rPr>
          <w:rFonts w:ascii="Times New Roman" w:hAnsi="Times New Roman" w:cs="Times New Roman"/>
        </w:rPr>
        <w:t xml:space="preserve"> not those who cannot read and write, but those who cannot learn, unlearn, and relearn—an assertion that remains highly relevant in the context of emerging educational reforms.</w:t>
      </w:r>
    </w:p>
    <w:p w14:paraId="486DA74A" w14:textId="51967D3D"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In light of these perspectives, reskilling serves as a strategic response to contemporary educational reforms, aligning teaching and learning practices with future skill requirements (OECD, 2019; UNESCO, 2015). This paper explores reskilling within the framework of emerging educational reforms and examines its role in preparing educators and learners for future challenges. By grounding the discussion in established educational theories and reform-oriented practices, the study highlights the significance of reskilling in fostering relevance, resilience, and sustainability in modern education systems.</w:t>
      </w:r>
    </w:p>
    <w:p w14:paraId="31B7A337" w14:textId="77777777" w:rsidR="0076030A" w:rsidRPr="007D2A72" w:rsidRDefault="0076030A" w:rsidP="00153AA2">
      <w:pPr>
        <w:spacing w:line="276" w:lineRule="auto"/>
        <w:rPr>
          <w:rFonts w:ascii="Times New Roman" w:hAnsi="Times New Roman" w:cs="Times New Roman"/>
          <w:b/>
          <w:bCs/>
        </w:rPr>
      </w:pPr>
      <w:r w:rsidRPr="007D2A72">
        <w:rPr>
          <w:rFonts w:ascii="Times New Roman" w:hAnsi="Times New Roman" w:cs="Times New Roman"/>
          <w:b/>
          <w:bCs/>
        </w:rPr>
        <w:t>2. Conceptual Understanding of Reskilling in Education</w:t>
      </w:r>
    </w:p>
    <w:p w14:paraId="77D3C4C3" w14:textId="77777777"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 xml:space="preserve">Reskilling in education refers to the systematic and intentional process of acquiring new competencies that align with evolving educational goals, technological advancements, and societal needs (OECD, 2019). Unlike </w:t>
      </w:r>
      <w:r w:rsidRPr="007D2A72">
        <w:rPr>
          <w:rFonts w:ascii="Times New Roman" w:hAnsi="Times New Roman" w:cs="Times New Roman"/>
          <w:i/>
          <w:iCs/>
        </w:rPr>
        <w:t>upskilling</w:t>
      </w:r>
      <w:r w:rsidRPr="007D2A72">
        <w:rPr>
          <w:rFonts w:ascii="Times New Roman" w:hAnsi="Times New Roman" w:cs="Times New Roman"/>
        </w:rPr>
        <w:t xml:space="preserve">, which focuses on improving existing abilities within a familiar domain, </w:t>
      </w:r>
      <w:r w:rsidRPr="007D2A72">
        <w:rPr>
          <w:rFonts w:ascii="Times New Roman" w:hAnsi="Times New Roman" w:cs="Times New Roman"/>
          <w:i/>
          <w:iCs/>
        </w:rPr>
        <w:t>reskilling</w:t>
      </w:r>
      <w:r w:rsidRPr="007D2A72">
        <w:rPr>
          <w:rFonts w:ascii="Times New Roman" w:hAnsi="Times New Roman" w:cs="Times New Roman"/>
        </w:rPr>
        <w:t xml:space="preserve"> involves developing entirely new skill sets that enable individuals to adapt to transformed roles, responsibilities, and learning environments (World Economic Forum, 2020). In the context of rapid educational change, reskilling has become essential for sustaining relevance, effectiveness, and quality in teaching and learning processes.</w:t>
      </w:r>
    </w:p>
    <w:p w14:paraId="12305717" w14:textId="77777777"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From a theoretical perspective, reskilling is closely linked to lifelong learning and constructivist learning theories. Knowles (1984) emphasized that modern learners must continuously reconstruct their knowledge in response to changing contexts, while Vygotsky (1978) highlighted the role of social interaction and scaffolding in acquiring new competencies. Reskilling, therefore, is not a one-time intervention but an ongoing developmental process that supports adaptability and reflective learning (Schön, 1983).</w:t>
      </w:r>
    </w:p>
    <w:p w14:paraId="6389D6B5" w14:textId="77777777"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lastRenderedPageBreak/>
        <w:t>In the educational domain, reskilling encompasses multiple interconnected dimensions that address both pedagogical and learner needs. These dimensions extend beyond technical competence to include cognitive, social, and emotional capacities essential for holistic development (UNESCO, 2015). Key dimensions of reskilling in education include pedagogical innovation, digital and technological proficiency, curriculum redesign, assessment reform, and the development of soft skills and socio-emotional learning competencies (Trilling &amp; Fadel, 2009).</w:t>
      </w:r>
    </w:p>
    <w:p w14:paraId="0095FD31" w14:textId="50635326" w:rsidR="0076030A" w:rsidRPr="007D2A72" w:rsidRDefault="0076030A" w:rsidP="00153AA2">
      <w:pPr>
        <w:spacing w:line="276" w:lineRule="auto"/>
        <w:jc w:val="both"/>
        <w:rPr>
          <w:rFonts w:ascii="Times New Roman" w:hAnsi="Times New Roman" w:cs="Times New Roman"/>
          <w:b/>
          <w:bCs/>
        </w:rPr>
      </w:pPr>
      <w:r w:rsidRPr="007D2A72">
        <w:rPr>
          <w:rFonts w:ascii="Times New Roman" w:hAnsi="Times New Roman" w:cs="Times New Roman"/>
          <w:b/>
          <w:bCs/>
        </w:rPr>
        <w:t xml:space="preserve">Table </w:t>
      </w:r>
      <w:r w:rsidR="004036CA" w:rsidRPr="007D2A72">
        <w:rPr>
          <w:rFonts w:ascii="Times New Roman" w:hAnsi="Times New Roman" w:cs="Times New Roman"/>
          <w:b/>
          <w:bCs/>
        </w:rPr>
        <w:t>1: Key</w:t>
      </w:r>
      <w:r w:rsidRPr="007D2A72">
        <w:rPr>
          <w:rFonts w:ascii="Times New Roman" w:hAnsi="Times New Roman" w:cs="Times New Roman"/>
        </w:rPr>
        <w:t xml:space="preserve"> Dimensions of Reskilling in Education</w:t>
      </w:r>
      <w:r w:rsidR="004036CA" w:rsidRPr="007D2A72">
        <w:rPr>
          <w:rFonts w:ascii="Times New Roman" w:hAnsi="Times New Roman" w:cs="Times New Roman"/>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8"/>
        <w:gridCol w:w="3891"/>
        <w:gridCol w:w="2837"/>
      </w:tblGrid>
      <w:tr w:rsidR="0076030A" w:rsidRPr="007D2A72" w14:paraId="21015643" w14:textId="77777777" w:rsidTr="0076030A">
        <w:trPr>
          <w:tblHeader/>
          <w:tblCellSpacing w:w="15" w:type="dxa"/>
        </w:trPr>
        <w:tc>
          <w:tcPr>
            <w:tcW w:w="0" w:type="auto"/>
            <w:vAlign w:val="center"/>
            <w:hideMark/>
          </w:tcPr>
          <w:p w14:paraId="151EE2F9" w14:textId="77777777" w:rsidR="0076030A" w:rsidRPr="007D2A72" w:rsidRDefault="0076030A" w:rsidP="00153AA2">
            <w:pPr>
              <w:spacing w:line="276" w:lineRule="auto"/>
              <w:jc w:val="center"/>
              <w:rPr>
                <w:rFonts w:ascii="Times New Roman" w:hAnsi="Times New Roman" w:cs="Times New Roman"/>
                <w:b/>
                <w:bCs/>
              </w:rPr>
            </w:pPr>
            <w:r w:rsidRPr="007D2A72">
              <w:rPr>
                <w:rFonts w:ascii="Times New Roman" w:hAnsi="Times New Roman" w:cs="Times New Roman"/>
                <w:b/>
                <w:bCs/>
              </w:rPr>
              <w:t>Dimension</w:t>
            </w:r>
          </w:p>
        </w:tc>
        <w:tc>
          <w:tcPr>
            <w:tcW w:w="0" w:type="auto"/>
            <w:vAlign w:val="center"/>
            <w:hideMark/>
          </w:tcPr>
          <w:p w14:paraId="5CF61757" w14:textId="77777777" w:rsidR="0076030A" w:rsidRPr="007D2A72" w:rsidRDefault="0076030A" w:rsidP="00153AA2">
            <w:pPr>
              <w:spacing w:line="276" w:lineRule="auto"/>
              <w:jc w:val="center"/>
              <w:rPr>
                <w:rFonts w:ascii="Times New Roman" w:hAnsi="Times New Roman" w:cs="Times New Roman"/>
                <w:b/>
                <w:bCs/>
              </w:rPr>
            </w:pPr>
            <w:r w:rsidRPr="007D2A72">
              <w:rPr>
                <w:rFonts w:ascii="Times New Roman" w:hAnsi="Times New Roman" w:cs="Times New Roman"/>
                <w:b/>
                <w:bCs/>
              </w:rPr>
              <w:t>Description</w:t>
            </w:r>
          </w:p>
        </w:tc>
        <w:tc>
          <w:tcPr>
            <w:tcW w:w="0" w:type="auto"/>
            <w:vAlign w:val="center"/>
            <w:hideMark/>
          </w:tcPr>
          <w:p w14:paraId="67EA4260" w14:textId="77777777" w:rsidR="0076030A" w:rsidRPr="007D2A72" w:rsidRDefault="0076030A" w:rsidP="00153AA2">
            <w:pPr>
              <w:spacing w:line="276" w:lineRule="auto"/>
              <w:jc w:val="center"/>
              <w:rPr>
                <w:rFonts w:ascii="Times New Roman" w:hAnsi="Times New Roman" w:cs="Times New Roman"/>
                <w:b/>
                <w:bCs/>
              </w:rPr>
            </w:pPr>
            <w:r w:rsidRPr="007D2A72">
              <w:rPr>
                <w:rFonts w:ascii="Times New Roman" w:hAnsi="Times New Roman" w:cs="Times New Roman"/>
                <w:b/>
                <w:bCs/>
              </w:rPr>
              <w:t>Key Theoretical/Policy Support</w:t>
            </w:r>
          </w:p>
        </w:tc>
      </w:tr>
      <w:tr w:rsidR="0076030A" w:rsidRPr="007D2A72" w14:paraId="5037C972" w14:textId="77777777" w:rsidTr="0076030A">
        <w:trPr>
          <w:tblCellSpacing w:w="15" w:type="dxa"/>
        </w:trPr>
        <w:tc>
          <w:tcPr>
            <w:tcW w:w="0" w:type="auto"/>
            <w:vAlign w:val="center"/>
            <w:hideMark/>
          </w:tcPr>
          <w:p w14:paraId="4B5705B5"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Pedagogical Innovation</w:t>
            </w:r>
          </w:p>
        </w:tc>
        <w:tc>
          <w:tcPr>
            <w:tcW w:w="0" w:type="auto"/>
            <w:vAlign w:val="center"/>
            <w:hideMark/>
          </w:tcPr>
          <w:p w14:paraId="6482C186" w14:textId="76C7527C"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 xml:space="preserve">Adoption of </w:t>
            </w:r>
            <w:r w:rsidR="00D008D8">
              <w:rPr>
                <w:rFonts w:ascii="Times New Roman" w:hAnsi="Times New Roman" w:cs="Times New Roman"/>
              </w:rPr>
              <w:t>learner-centred</w:t>
            </w:r>
            <w:r w:rsidRPr="007D2A72">
              <w:rPr>
                <w:rFonts w:ascii="Times New Roman" w:hAnsi="Times New Roman" w:cs="Times New Roman"/>
              </w:rPr>
              <w:t>, experiential, and inquiry-based teaching approaches</w:t>
            </w:r>
          </w:p>
        </w:tc>
        <w:tc>
          <w:tcPr>
            <w:tcW w:w="0" w:type="auto"/>
            <w:vAlign w:val="center"/>
            <w:hideMark/>
          </w:tcPr>
          <w:p w14:paraId="07472A8B"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Dewey (1938); Piaget (1973)</w:t>
            </w:r>
          </w:p>
        </w:tc>
      </w:tr>
      <w:tr w:rsidR="0076030A" w:rsidRPr="007D2A72" w14:paraId="755D7E66" w14:textId="77777777" w:rsidTr="0076030A">
        <w:trPr>
          <w:tblCellSpacing w:w="15" w:type="dxa"/>
        </w:trPr>
        <w:tc>
          <w:tcPr>
            <w:tcW w:w="0" w:type="auto"/>
            <w:vAlign w:val="center"/>
            <w:hideMark/>
          </w:tcPr>
          <w:p w14:paraId="0738080A"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Digital &amp; Technological Proficiency</w:t>
            </w:r>
          </w:p>
        </w:tc>
        <w:tc>
          <w:tcPr>
            <w:tcW w:w="0" w:type="auto"/>
            <w:vAlign w:val="center"/>
            <w:hideMark/>
          </w:tcPr>
          <w:p w14:paraId="0B991126"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Effective use of digital tools, AI, and online platforms in teaching and learning</w:t>
            </w:r>
          </w:p>
        </w:tc>
        <w:tc>
          <w:tcPr>
            <w:tcW w:w="0" w:type="auto"/>
            <w:vAlign w:val="center"/>
            <w:hideMark/>
          </w:tcPr>
          <w:p w14:paraId="0A33840C"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OECD (2019); World Economic Forum (2020)</w:t>
            </w:r>
          </w:p>
        </w:tc>
      </w:tr>
      <w:tr w:rsidR="0076030A" w:rsidRPr="007D2A72" w14:paraId="15D80355" w14:textId="77777777" w:rsidTr="0076030A">
        <w:trPr>
          <w:tblCellSpacing w:w="15" w:type="dxa"/>
        </w:trPr>
        <w:tc>
          <w:tcPr>
            <w:tcW w:w="0" w:type="auto"/>
            <w:vAlign w:val="center"/>
            <w:hideMark/>
          </w:tcPr>
          <w:p w14:paraId="1EC6F82E"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Curriculum Redesign</w:t>
            </w:r>
          </w:p>
        </w:tc>
        <w:tc>
          <w:tcPr>
            <w:tcW w:w="0" w:type="auto"/>
            <w:vAlign w:val="center"/>
            <w:hideMark/>
          </w:tcPr>
          <w:p w14:paraId="522BD08E"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Integration of interdisciplinary, flexible, and competency-based curricula</w:t>
            </w:r>
          </w:p>
        </w:tc>
        <w:tc>
          <w:tcPr>
            <w:tcW w:w="0" w:type="auto"/>
            <w:vAlign w:val="center"/>
            <w:hideMark/>
          </w:tcPr>
          <w:p w14:paraId="75ECBB3D"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UNESCO (2015)</w:t>
            </w:r>
          </w:p>
        </w:tc>
      </w:tr>
      <w:tr w:rsidR="0076030A" w:rsidRPr="007D2A72" w14:paraId="307ECFDD" w14:textId="77777777" w:rsidTr="0076030A">
        <w:trPr>
          <w:tblCellSpacing w:w="15" w:type="dxa"/>
        </w:trPr>
        <w:tc>
          <w:tcPr>
            <w:tcW w:w="0" w:type="auto"/>
            <w:vAlign w:val="center"/>
            <w:hideMark/>
          </w:tcPr>
          <w:p w14:paraId="1B048436"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Assessment Reform</w:t>
            </w:r>
          </w:p>
        </w:tc>
        <w:tc>
          <w:tcPr>
            <w:tcW w:w="0" w:type="auto"/>
            <w:vAlign w:val="center"/>
            <w:hideMark/>
          </w:tcPr>
          <w:p w14:paraId="1750C52A"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Shift from summative to formative, competency-based, and authentic assessment</w:t>
            </w:r>
          </w:p>
        </w:tc>
        <w:tc>
          <w:tcPr>
            <w:tcW w:w="0" w:type="auto"/>
            <w:vAlign w:val="center"/>
            <w:hideMark/>
          </w:tcPr>
          <w:p w14:paraId="10A8A2EB"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Black &amp; Wiliam (1998)</w:t>
            </w:r>
          </w:p>
        </w:tc>
      </w:tr>
      <w:tr w:rsidR="0076030A" w:rsidRPr="007D2A72" w14:paraId="6701FE2C" w14:textId="77777777" w:rsidTr="0076030A">
        <w:trPr>
          <w:tblCellSpacing w:w="15" w:type="dxa"/>
        </w:trPr>
        <w:tc>
          <w:tcPr>
            <w:tcW w:w="0" w:type="auto"/>
            <w:vAlign w:val="center"/>
            <w:hideMark/>
          </w:tcPr>
          <w:p w14:paraId="0BF9177F"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Soft Skills &amp; Socio-Emotional Learning</w:t>
            </w:r>
          </w:p>
        </w:tc>
        <w:tc>
          <w:tcPr>
            <w:tcW w:w="0" w:type="auto"/>
            <w:vAlign w:val="center"/>
            <w:hideMark/>
          </w:tcPr>
          <w:p w14:paraId="6E071E2D"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Development of communication, collaboration, emotional intelligence, and resilience</w:t>
            </w:r>
          </w:p>
        </w:tc>
        <w:tc>
          <w:tcPr>
            <w:tcW w:w="0" w:type="auto"/>
            <w:vAlign w:val="center"/>
            <w:hideMark/>
          </w:tcPr>
          <w:p w14:paraId="221DA9A6"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CASEL (2020); Trilling &amp; Fadel (2009)</w:t>
            </w:r>
          </w:p>
        </w:tc>
      </w:tr>
    </w:tbl>
    <w:p w14:paraId="5280D904" w14:textId="77777777" w:rsidR="0076030A" w:rsidRPr="007D2A72" w:rsidRDefault="00E8057E" w:rsidP="00153AA2">
      <w:pPr>
        <w:spacing w:line="276" w:lineRule="auto"/>
        <w:jc w:val="both"/>
        <w:rPr>
          <w:rFonts w:ascii="Times New Roman" w:hAnsi="Times New Roman" w:cs="Times New Roman"/>
        </w:rPr>
      </w:pPr>
      <w:r>
        <w:rPr>
          <w:rFonts w:ascii="Times New Roman" w:hAnsi="Times New Roman" w:cs="Times New Roman"/>
        </w:rPr>
        <w:pict w14:anchorId="0E55420E">
          <v:rect id="_x0000_i1025" style="width:0;height:1.5pt" o:hralign="center" o:hrstd="t" o:hr="t" fillcolor="#a0a0a0" stroked="f"/>
        </w:pict>
      </w:r>
    </w:p>
    <w:p w14:paraId="34125209" w14:textId="77777777"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For educators, reskilling involves a fundamental shift in professional identity—from traditional content deliverers to facilitators, mentors, and co-learners within dynamic learning environments (Schön, 1983). Teachers are increasingly expected to design engaging learning experiences, integrate technology meaningfully, and support diverse learner needs. Continuous professional development and reflective practice are therefore central to effective reskilling among educators (OECD, 2019).</w:t>
      </w:r>
    </w:p>
    <w:p w14:paraId="3DE1E61B" w14:textId="77777777"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 xml:space="preserve">For learners, reskilling emphasizes adaptability, problem-solving, creativity, and the capacity for continuous learning beyond formal education systems. Knowles’ (1984) theory of self-directed learning underscores the importance of learner autonomy in acquiring new skills, particularly in uncertain and rapidly changing contexts. Furthermore, Toffler’s (1970) notion </w:t>
      </w:r>
      <w:r w:rsidRPr="007D2A72">
        <w:rPr>
          <w:rFonts w:ascii="Times New Roman" w:hAnsi="Times New Roman" w:cs="Times New Roman"/>
        </w:rPr>
        <w:lastRenderedPageBreak/>
        <w:t>of learning, unlearning, and relearning highlights the necessity of reskilling as a survival skill in the 21st century.</w:t>
      </w:r>
    </w:p>
    <w:p w14:paraId="22DED5B5" w14:textId="4FD02527"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In essence, reskilling in education represents a holistic and transformative process that responds to emerging educational reforms and future skill demands. By integrating pedagogical innovation, curriculum flexibility, assessment reform, and socio-emotional development, reskilling supports the creation of inclusive, resilient, and future-ready education systems (UNESCO, 2015)</w:t>
      </w:r>
      <w:r w:rsidR="00153AA2" w:rsidRPr="007D2A72">
        <w:rPr>
          <w:rFonts w:ascii="Times New Roman" w:hAnsi="Times New Roman" w:cs="Times New Roman"/>
        </w:rPr>
        <w:t>.</w:t>
      </w:r>
    </w:p>
    <w:p w14:paraId="59B93654" w14:textId="77777777" w:rsidR="0076030A" w:rsidRPr="007D2A72" w:rsidRDefault="0076030A" w:rsidP="00153AA2">
      <w:pPr>
        <w:spacing w:line="276" w:lineRule="auto"/>
        <w:rPr>
          <w:rFonts w:ascii="Times New Roman" w:hAnsi="Times New Roman" w:cs="Times New Roman"/>
          <w:b/>
          <w:bCs/>
        </w:rPr>
      </w:pPr>
      <w:r w:rsidRPr="007D2A72">
        <w:rPr>
          <w:rFonts w:ascii="Times New Roman" w:hAnsi="Times New Roman" w:cs="Times New Roman"/>
          <w:b/>
          <w:bCs/>
        </w:rPr>
        <w:t>3. Emerging Educational Reforms and Skill Transformation</w:t>
      </w:r>
    </w:p>
    <w:p w14:paraId="1DCB294D" w14:textId="77777777"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Recent educational reforms worldwide reflect a paradigm shift from content-driven education to learner-</w:t>
      </w:r>
      <w:proofErr w:type="spellStart"/>
      <w:r w:rsidRPr="007D2A72">
        <w:rPr>
          <w:rFonts w:ascii="Times New Roman" w:hAnsi="Times New Roman" w:cs="Times New Roman"/>
        </w:rPr>
        <w:t>centered</w:t>
      </w:r>
      <w:proofErr w:type="spellEnd"/>
      <w:r w:rsidRPr="007D2A72">
        <w:rPr>
          <w:rFonts w:ascii="Times New Roman" w:hAnsi="Times New Roman" w:cs="Times New Roman"/>
        </w:rPr>
        <w:t>, skill-oriented, and future-ready education systems. These reforms emphasize holistic development, inclusivity, flexibility, and lifelong learning to address rapid technological and societal changes (UNESCO, 2015; OECD, 2019).</w:t>
      </w:r>
    </w:p>
    <w:p w14:paraId="15FC3CE7" w14:textId="7F15F4CA" w:rsidR="00D844EE" w:rsidRPr="007D2A72" w:rsidRDefault="00D844EE" w:rsidP="00153AA2">
      <w:pPr>
        <w:pStyle w:val="ListParagraph"/>
        <w:numPr>
          <w:ilvl w:val="0"/>
          <w:numId w:val="11"/>
        </w:numPr>
        <w:spacing w:line="276" w:lineRule="auto"/>
        <w:rPr>
          <w:rFonts w:ascii="Times New Roman" w:hAnsi="Times New Roman" w:cs="Times New Roman"/>
          <w:b/>
          <w:bCs/>
        </w:rPr>
      </w:pPr>
      <w:r w:rsidRPr="007D2A72">
        <w:rPr>
          <w:rFonts w:ascii="Times New Roman" w:hAnsi="Times New Roman" w:cs="Times New Roman"/>
          <w:b/>
          <w:bCs/>
        </w:rPr>
        <w:t>Competency-Based Education</w:t>
      </w:r>
    </w:p>
    <w:p w14:paraId="08B919CD" w14:textId="77777777"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Competency-based education emphasizes learners’ ability to apply knowledge, skills, and values effectively in real-world contexts rather than merely recalling information. Learning progression is based on demonstrated mastery, allowing for personalized learning pathways and meaningful assessment (OECD, 2019). This approach is grounded in Bloom et al.’s (1956) taxonomy, which highlights higher-order cognitive skills such as analysis, evaluation, and creation as essential educational outcomes.</w:t>
      </w:r>
    </w:p>
    <w:p w14:paraId="401F8392" w14:textId="39F83962" w:rsidR="00D844EE" w:rsidRPr="007D2A72" w:rsidRDefault="00D844EE" w:rsidP="00153AA2">
      <w:pPr>
        <w:pStyle w:val="ListParagraph"/>
        <w:numPr>
          <w:ilvl w:val="0"/>
          <w:numId w:val="10"/>
        </w:numPr>
        <w:spacing w:line="276" w:lineRule="auto"/>
        <w:rPr>
          <w:rFonts w:ascii="Times New Roman" w:hAnsi="Times New Roman" w:cs="Times New Roman"/>
          <w:b/>
          <w:bCs/>
        </w:rPr>
      </w:pPr>
      <w:r w:rsidRPr="007D2A72">
        <w:rPr>
          <w:rFonts w:ascii="Times New Roman" w:hAnsi="Times New Roman" w:cs="Times New Roman"/>
          <w:b/>
          <w:bCs/>
        </w:rPr>
        <w:t>Integration of Technology in Teaching and Learning</w:t>
      </w:r>
    </w:p>
    <w:p w14:paraId="1407576D" w14:textId="77777777"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Educational reforms increasingly promote the integration of digital tools, learning management systems, artificial intelligence, and virtual learning environments to enhance access, engagement, and learning effectiveness (World Economic Forum, 2020). Technology integration supports flexible and inclusive learning but also necessitates continuous reskilling among educators and learners to keep pace with digital innovation (Selwyn, 2016; OECD, 2019).</w:t>
      </w:r>
    </w:p>
    <w:p w14:paraId="78B1ACD6" w14:textId="302670E0" w:rsidR="00D844EE" w:rsidRPr="007D2A72" w:rsidRDefault="00D844EE" w:rsidP="00153AA2">
      <w:pPr>
        <w:pStyle w:val="ListParagraph"/>
        <w:numPr>
          <w:ilvl w:val="0"/>
          <w:numId w:val="9"/>
        </w:numPr>
        <w:spacing w:line="276" w:lineRule="auto"/>
        <w:rPr>
          <w:rFonts w:ascii="Times New Roman" w:hAnsi="Times New Roman" w:cs="Times New Roman"/>
          <w:b/>
          <w:bCs/>
        </w:rPr>
      </w:pPr>
      <w:r w:rsidRPr="007D2A72">
        <w:rPr>
          <w:rFonts w:ascii="Times New Roman" w:hAnsi="Times New Roman" w:cs="Times New Roman"/>
          <w:b/>
          <w:bCs/>
        </w:rPr>
        <w:t>Interdisciplinary and Flexible Curricula</w:t>
      </w:r>
    </w:p>
    <w:p w14:paraId="53408F71" w14:textId="77777777"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Emerging reforms encourage interdisciplinary and flexible curricula that move beyond rigid subject boundaries. Such curricula enable learners to address complex real-world problems by integrating knowledge from multiple disciplines (UNESCO, 2015). Interdisciplinary learning fosters creativity, critical thinking, and collaboration, which are essential for navigating contemporary social and professional challenges (Trilling &amp; Fadel, 2009).</w:t>
      </w:r>
    </w:p>
    <w:p w14:paraId="6ECBCC12" w14:textId="6F236CB7" w:rsidR="00D844EE" w:rsidRPr="007D2A72" w:rsidRDefault="00D844EE" w:rsidP="00153AA2">
      <w:pPr>
        <w:pStyle w:val="ListParagraph"/>
        <w:numPr>
          <w:ilvl w:val="0"/>
          <w:numId w:val="8"/>
        </w:numPr>
        <w:spacing w:line="276" w:lineRule="auto"/>
        <w:rPr>
          <w:rFonts w:ascii="Times New Roman" w:hAnsi="Times New Roman" w:cs="Times New Roman"/>
          <w:b/>
          <w:bCs/>
        </w:rPr>
      </w:pPr>
      <w:r w:rsidRPr="007D2A72">
        <w:rPr>
          <w:rFonts w:ascii="Times New Roman" w:hAnsi="Times New Roman" w:cs="Times New Roman"/>
          <w:b/>
          <w:bCs/>
        </w:rPr>
        <w:t>Emphasis on Critical Thinking and Creativity</w:t>
      </w:r>
    </w:p>
    <w:p w14:paraId="1B60CF91" w14:textId="77777777"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 xml:space="preserve">Critical thinking and creativity are central to modern educational reforms, as learners must evaluate information, solve problems innovatively, and adapt to continuous change. Dewey (1938) emphasized reflective thinking as the foundation of meaningful learning, while Robinson (2011) highlighted creativity as a key driver of personal and societal progress. These </w:t>
      </w:r>
      <w:r w:rsidRPr="007D2A72">
        <w:rPr>
          <w:rFonts w:ascii="Times New Roman" w:hAnsi="Times New Roman" w:cs="Times New Roman"/>
        </w:rPr>
        <w:lastRenderedPageBreak/>
        <w:t>skills are increasingly recognized as essential future competencies (World Economic Forum, 2020).</w:t>
      </w:r>
    </w:p>
    <w:p w14:paraId="6C07BF6C" w14:textId="58D9AC34" w:rsidR="00D844EE" w:rsidRPr="007D2A72" w:rsidRDefault="00D844EE" w:rsidP="00153AA2">
      <w:pPr>
        <w:pStyle w:val="ListParagraph"/>
        <w:numPr>
          <w:ilvl w:val="0"/>
          <w:numId w:val="7"/>
        </w:numPr>
        <w:spacing w:line="276" w:lineRule="auto"/>
        <w:rPr>
          <w:rFonts w:ascii="Times New Roman" w:hAnsi="Times New Roman" w:cs="Times New Roman"/>
          <w:b/>
          <w:bCs/>
        </w:rPr>
      </w:pPr>
      <w:r w:rsidRPr="007D2A72">
        <w:rPr>
          <w:rFonts w:ascii="Times New Roman" w:hAnsi="Times New Roman" w:cs="Times New Roman"/>
          <w:b/>
          <w:bCs/>
        </w:rPr>
        <w:t>Lifelong Learning and Vocational Integration</w:t>
      </w:r>
    </w:p>
    <w:p w14:paraId="00477299" w14:textId="77777777"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Contemporary educational reforms recognize learning as a lifelong process extending beyond formal schooling. The integration of vocational education and skill-based training bridges the gap between education and employment, enhancing learners’ adaptability and employability (OECD, 2019). Knowles’ (1984) theory of lifelong and self-directed learning reinforces the importance of learner autonomy in rapidly changing educational and professional environments.</w:t>
      </w:r>
    </w:p>
    <w:p w14:paraId="1A8ED813" w14:textId="525DA325" w:rsidR="0076030A"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 xml:space="preserve">                     Collectively, these reforms acknowledge that knowledge alone is insufficient in a rapidly evolving world. Instead, transferable skills such as digital literacy, communication, adaptability, ethical reasoning, and problem-solving are prioritized (UNESCO, 2015; World Economic Forum, 2020). Reskilling therefore becomes central to achieving the objectives of emerging educational reforms, ensuring that both educators and learners remain relevant, resilient, and future-ready.</w:t>
      </w:r>
    </w:p>
    <w:p w14:paraId="75041229" w14:textId="77777777" w:rsidR="0076030A" w:rsidRPr="007D2A72" w:rsidRDefault="0076030A" w:rsidP="00153AA2">
      <w:pPr>
        <w:spacing w:line="276" w:lineRule="auto"/>
        <w:rPr>
          <w:rFonts w:ascii="Times New Roman" w:hAnsi="Times New Roman" w:cs="Times New Roman"/>
          <w:b/>
          <w:bCs/>
        </w:rPr>
      </w:pPr>
      <w:r w:rsidRPr="007D2A72">
        <w:rPr>
          <w:rFonts w:ascii="Times New Roman" w:hAnsi="Times New Roman" w:cs="Times New Roman"/>
          <w:b/>
          <w:bCs/>
        </w:rPr>
        <w:t>4. Reskilling Educators for Future-Ready Classrooms</w:t>
      </w:r>
    </w:p>
    <w:p w14:paraId="6254BF7C" w14:textId="77777777"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Educators play a pivotal role in translating educational reforms into meaningful classroom practices. However, many teachers have been trained within traditional, content-focused educational systems that emphasize teacher-</w:t>
      </w:r>
      <w:proofErr w:type="spellStart"/>
      <w:r w:rsidRPr="007D2A72">
        <w:rPr>
          <w:rFonts w:ascii="Times New Roman" w:hAnsi="Times New Roman" w:cs="Times New Roman"/>
        </w:rPr>
        <w:t>centered</w:t>
      </w:r>
      <w:proofErr w:type="spellEnd"/>
      <w:r w:rsidRPr="007D2A72">
        <w:rPr>
          <w:rFonts w:ascii="Times New Roman" w:hAnsi="Times New Roman" w:cs="Times New Roman"/>
        </w:rPr>
        <w:t xml:space="preserve"> instruction and summative assessment. As a result, they may lack adequate exposure to innovative pedagogies, digital technologies, and learner-</w:t>
      </w:r>
      <w:proofErr w:type="spellStart"/>
      <w:r w:rsidRPr="007D2A72">
        <w:rPr>
          <w:rFonts w:ascii="Times New Roman" w:hAnsi="Times New Roman" w:cs="Times New Roman"/>
        </w:rPr>
        <w:t>centered</w:t>
      </w:r>
      <w:proofErr w:type="spellEnd"/>
      <w:r w:rsidRPr="007D2A72">
        <w:rPr>
          <w:rFonts w:ascii="Times New Roman" w:hAnsi="Times New Roman" w:cs="Times New Roman"/>
        </w:rPr>
        <w:t xml:space="preserve"> approaches required in contemporary classrooms (OECD, 2019). Reskilling educators is therefore essential to ensure effective classroom transformation and the successful implementation of emerging educational reforms (UNESCO, 2015).</w:t>
      </w:r>
    </w:p>
    <w:p w14:paraId="6842D52E" w14:textId="77777777"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Reskilling enables teachers to respond to diverse learner needs, integrate technology meaningfully, and foster higher-order thinking skills. The key areas of educator reskilling are discussed below.</w:t>
      </w:r>
    </w:p>
    <w:p w14:paraId="0DAC2AF8" w14:textId="62B2CE67" w:rsidR="00D844EE" w:rsidRPr="007D2A72" w:rsidRDefault="00D844EE" w:rsidP="00153AA2">
      <w:pPr>
        <w:pStyle w:val="ListParagraph"/>
        <w:numPr>
          <w:ilvl w:val="0"/>
          <w:numId w:val="7"/>
        </w:numPr>
        <w:spacing w:line="276" w:lineRule="auto"/>
        <w:rPr>
          <w:rFonts w:ascii="Times New Roman" w:hAnsi="Times New Roman" w:cs="Times New Roman"/>
          <w:b/>
          <w:bCs/>
        </w:rPr>
      </w:pPr>
      <w:r w:rsidRPr="007D2A72">
        <w:rPr>
          <w:rFonts w:ascii="Times New Roman" w:hAnsi="Times New Roman" w:cs="Times New Roman"/>
          <w:b/>
          <w:bCs/>
        </w:rPr>
        <w:t>Digital Pedagogy and Use of Educational Technology</w:t>
      </w:r>
    </w:p>
    <w:p w14:paraId="1059B46C" w14:textId="744DB3BA"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Digital pedagogy involves the effective integration of digital tools, online platforms, and emerging technologies such as artificial intelligence into teaching and learning processes. Educators must move beyond basic technological use toward designing interactive, blended, and technology-enhanced learning experiences (Selwyn, 2016). Developing digital competence enables teachers to enhance student engagement, personalize learning, and support flexible learning environments (OECD, 2019).</w:t>
      </w:r>
    </w:p>
    <w:p w14:paraId="5C6B4369" w14:textId="23E7AFE9" w:rsidR="00D844EE" w:rsidRPr="007D2A72" w:rsidRDefault="00D844EE" w:rsidP="00153AA2">
      <w:pPr>
        <w:pStyle w:val="ListParagraph"/>
        <w:numPr>
          <w:ilvl w:val="0"/>
          <w:numId w:val="7"/>
        </w:numPr>
        <w:spacing w:line="276" w:lineRule="auto"/>
        <w:rPr>
          <w:rFonts w:ascii="Times New Roman" w:hAnsi="Times New Roman" w:cs="Times New Roman"/>
          <w:b/>
          <w:bCs/>
        </w:rPr>
      </w:pPr>
      <w:r w:rsidRPr="007D2A72">
        <w:rPr>
          <w:rFonts w:ascii="Times New Roman" w:hAnsi="Times New Roman" w:cs="Times New Roman"/>
          <w:b/>
          <w:bCs/>
        </w:rPr>
        <w:t>Student-</w:t>
      </w:r>
      <w:proofErr w:type="spellStart"/>
      <w:r w:rsidRPr="007D2A72">
        <w:rPr>
          <w:rFonts w:ascii="Times New Roman" w:hAnsi="Times New Roman" w:cs="Times New Roman"/>
          <w:b/>
          <w:bCs/>
        </w:rPr>
        <w:t>Centered</w:t>
      </w:r>
      <w:proofErr w:type="spellEnd"/>
      <w:r w:rsidRPr="007D2A72">
        <w:rPr>
          <w:rFonts w:ascii="Times New Roman" w:hAnsi="Times New Roman" w:cs="Times New Roman"/>
          <w:b/>
          <w:bCs/>
        </w:rPr>
        <w:t xml:space="preserve"> and Experiential Teaching Methods</w:t>
      </w:r>
    </w:p>
    <w:p w14:paraId="74F33C95" w14:textId="4C6B6A86"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Reskilling encourages a shift from teacher-dominated instruction to student-</w:t>
      </w:r>
      <w:proofErr w:type="spellStart"/>
      <w:r w:rsidRPr="007D2A72">
        <w:rPr>
          <w:rFonts w:ascii="Times New Roman" w:hAnsi="Times New Roman" w:cs="Times New Roman"/>
        </w:rPr>
        <w:t>centered</w:t>
      </w:r>
      <w:proofErr w:type="spellEnd"/>
      <w:r w:rsidRPr="007D2A72">
        <w:rPr>
          <w:rFonts w:ascii="Times New Roman" w:hAnsi="Times New Roman" w:cs="Times New Roman"/>
        </w:rPr>
        <w:t xml:space="preserve"> and experiential learning approaches. Methods such as project-based learning, inquiry-based learning, and collaborative activities promote active engagement and deeper understanding </w:t>
      </w:r>
      <w:r w:rsidRPr="007D2A72">
        <w:rPr>
          <w:rFonts w:ascii="Times New Roman" w:hAnsi="Times New Roman" w:cs="Times New Roman"/>
        </w:rPr>
        <w:lastRenderedPageBreak/>
        <w:t>(Dewey, 1938). These approaches align with constructivist theories that view learning as an active process of knowledge construction (Piaget, 1973; Vygotsky, 1978).</w:t>
      </w:r>
    </w:p>
    <w:p w14:paraId="3268043C" w14:textId="380CA38C" w:rsidR="00D844EE" w:rsidRPr="007D2A72" w:rsidRDefault="00D844EE" w:rsidP="00153AA2">
      <w:pPr>
        <w:pStyle w:val="ListParagraph"/>
        <w:numPr>
          <w:ilvl w:val="0"/>
          <w:numId w:val="7"/>
        </w:numPr>
        <w:spacing w:line="276" w:lineRule="auto"/>
        <w:rPr>
          <w:rFonts w:ascii="Times New Roman" w:hAnsi="Times New Roman" w:cs="Times New Roman"/>
          <w:b/>
          <w:bCs/>
        </w:rPr>
      </w:pPr>
      <w:r w:rsidRPr="007D2A72">
        <w:rPr>
          <w:rFonts w:ascii="Times New Roman" w:hAnsi="Times New Roman" w:cs="Times New Roman"/>
          <w:b/>
          <w:bCs/>
        </w:rPr>
        <w:t>Assessment for Learning Rather Than Assessment of Learning</w:t>
      </w:r>
    </w:p>
    <w:p w14:paraId="08BA939E" w14:textId="0F4B9DDA"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Contemporary educational reforms emphasize formative assessment practices that support learning rather than merely evaluating performance. Assessment for learning focuses on feedback, reflection, and continuous improvement, enabling teachers to identify learning gaps and adapt instruction accordingly (Black &amp; Wiliam, 1998). Reskilling educators in assessment literacy is essential for fostering meaningful and inclusive learning outcomes.</w:t>
      </w:r>
    </w:p>
    <w:p w14:paraId="78BDC938" w14:textId="63958D20" w:rsidR="00D844EE" w:rsidRPr="007D2A72" w:rsidRDefault="00D844EE" w:rsidP="00153AA2">
      <w:pPr>
        <w:pStyle w:val="ListParagraph"/>
        <w:numPr>
          <w:ilvl w:val="0"/>
          <w:numId w:val="7"/>
        </w:numPr>
        <w:spacing w:line="276" w:lineRule="auto"/>
        <w:rPr>
          <w:rFonts w:ascii="Times New Roman" w:hAnsi="Times New Roman" w:cs="Times New Roman"/>
          <w:b/>
          <w:bCs/>
        </w:rPr>
      </w:pPr>
      <w:r w:rsidRPr="007D2A72">
        <w:rPr>
          <w:rFonts w:ascii="Times New Roman" w:hAnsi="Times New Roman" w:cs="Times New Roman"/>
          <w:b/>
          <w:bCs/>
        </w:rPr>
        <w:t>Inclusive and Differentiated Instruction</w:t>
      </w:r>
    </w:p>
    <w:p w14:paraId="23DD6BB9" w14:textId="77777777"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Future-ready classrooms must address the diverse learning needs, abilities, and backgrounds of students. Reskilling in inclusive and differentiated instruction equips educators to design flexible learning experiences that accommodate individual differences (UNESCO, 2015). Inclusive practices promote equity, participation, and social justice within educational settings.</w:t>
      </w:r>
    </w:p>
    <w:p w14:paraId="0177BE27" w14:textId="6841C314"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b/>
          <w:bCs/>
        </w:rPr>
        <w:t xml:space="preserve">Figure </w:t>
      </w:r>
      <w:r w:rsidR="00153AA2" w:rsidRPr="007D2A72">
        <w:rPr>
          <w:rFonts w:ascii="Times New Roman" w:hAnsi="Times New Roman" w:cs="Times New Roman"/>
          <w:b/>
          <w:bCs/>
        </w:rPr>
        <w:t>1</w:t>
      </w:r>
      <w:r w:rsidR="00153AA2" w:rsidRPr="007D2A72">
        <w:rPr>
          <w:rFonts w:ascii="Times New Roman" w:hAnsi="Times New Roman" w:cs="Times New Roman"/>
        </w:rPr>
        <w:t>: Key</w:t>
      </w:r>
      <w:r w:rsidRPr="007D2A72">
        <w:rPr>
          <w:rFonts w:ascii="Times New Roman" w:hAnsi="Times New Roman" w:cs="Times New Roman"/>
          <w:i/>
          <w:iCs/>
        </w:rPr>
        <w:t xml:space="preserve"> Areas of Educator Reskilling for Future-Ready Classrooms</w:t>
      </w:r>
    </w:p>
    <w:p w14:paraId="007A4DC9" w14:textId="5F3E72DA" w:rsidR="00D844EE" w:rsidRPr="007D2A72" w:rsidRDefault="00D844EE" w:rsidP="00153AA2">
      <w:pPr>
        <w:spacing w:line="276" w:lineRule="auto"/>
        <w:rPr>
          <w:rFonts w:ascii="Times New Roman" w:hAnsi="Times New Roman" w:cs="Times New Roman"/>
        </w:rPr>
      </w:pPr>
      <w:r w:rsidRPr="007D2A72">
        <w:rPr>
          <w:rFonts w:ascii="Times New Roman" w:hAnsi="Times New Roman" w:cs="Times New Roman"/>
          <w:noProof/>
        </w:rPr>
        <w:drawing>
          <wp:inline distT="0" distB="0" distL="0" distR="0" wp14:anchorId="2E37FB27" wp14:editId="6D7C8F30">
            <wp:extent cx="5682615" cy="2819400"/>
            <wp:effectExtent l="0" t="0" r="0" b="0"/>
            <wp:docPr id="1601023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2615" cy="2819400"/>
                    </a:xfrm>
                    <a:prstGeom prst="rect">
                      <a:avLst/>
                    </a:prstGeom>
                    <a:noFill/>
                  </pic:spPr>
                </pic:pic>
              </a:graphicData>
            </a:graphic>
          </wp:inline>
        </w:drawing>
      </w:r>
    </w:p>
    <w:p w14:paraId="684BE231" w14:textId="77F085E5" w:rsidR="00364AE1" w:rsidRPr="007D2A72" w:rsidRDefault="00364AE1" w:rsidP="00153AA2">
      <w:pPr>
        <w:spacing w:line="276" w:lineRule="auto"/>
        <w:jc w:val="both"/>
        <w:rPr>
          <w:rFonts w:ascii="Times New Roman" w:hAnsi="Times New Roman" w:cs="Times New Roman"/>
        </w:rPr>
      </w:pPr>
      <w:r w:rsidRPr="007D2A72">
        <w:rPr>
          <w:rFonts w:ascii="Times New Roman" w:hAnsi="Times New Roman" w:cs="Times New Roman"/>
        </w:rPr>
        <w:t>(The figure is generated based on the synthesis of educational reform and teacher professional development literature (Black &amp; Wiliam, 1998; OECD, 2019; Selwyn, 2016; UNESCO, 2015)</w:t>
      </w:r>
    </w:p>
    <w:p w14:paraId="6F06C69F" w14:textId="77777777" w:rsidR="00D844EE" w:rsidRPr="007D2A72" w:rsidRDefault="00D844EE" w:rsidP="00153AA2">
      <w:pPr>
        <w:spacing w:line="276" w:lineRule="auto"/>
        <w:rPr>
          <w:rFonts w:ascii="Times New Roman" w:hAnsi="Times New Roman" w:cs="Times New Roman"/>
          <w:b/>
          <w:bCs/>
        </w:rPr>
      </w:pPr>
      <w:r w:rsidRPr="007D2A72">
        <w:rPr>
          <w:rFonts w:ascii="Times New Roman" w:hAnsi="Times New Roman" w:cs="Times New Roman"/>
          <w:b/>
          <w:bCs/>
        </w:rPr>
        <w:t>5. Professional Learning Communities and Reflective Practice</w:t>
      </w:r>
    </w:p>
    <w:p w14:paraId="537769DE" w14:textId="77777777" w:rsidR="00364AE1" w:rsidRPr="007D2A72" w:rsidRDefault="00364AE1" w:rsidP="00153AA2">
      <w:pPr>
        <w:spacing w:line="276" w:lineRule="auto"/>
        <w:jc w:val="both"/>
        <w:rPr>
          <w:rFonts w:ascii="Times New Roman" w:hAnsi="Times New Roman" w:cs="Times New Roman"/>
        </w:rPr>
      </w:pPr>
      <w:r w:rsidRPr="007D2A72">
        <w:rPr>
          <w:rFonts w:ascii="Times New Roman" w:hAnsi="Times New Roman" w:cs="Times New Roman"/>
        </w:rPr>
        <w:t xml:space="preserve">Continuous professional growth is central to educator reskilling in the context of rapidly changing educational environments. Professional learning communities (PLCs) provide collaborative platforms where educators engage in shared dialogue, exchange instructional strategies, </w:t>
      </w:r>
      <w:proofErr w:type="spellStart"/>
      <w:r w:rsidRPr="007D2A72">
        <w:rPr>
          <w:rFonts w:ascii="Times New Roman" w:hAnsi="Times New Roman" w:cs="Times New Roman"/>
        </w:rPr>
        <w:t>analyze</w:t>
      </w:r>
      <w:proofErr w:type="spellEnd"/>
      <w:r w:rsidRPr="007D2A72">
        <w:rPr>
          <w:rFonts w:ascii="Times New Roman" w:hAnsi="Times New Roman" w:cs="Times New Roman"/>
        </w:rPr>
        <w:t xml:space="preserve"> student learning outcomes, and collectively address classroom challenges. Such collaborative professional cultures promote shared responsibility, peer support, and sustained improvement in teaching practices (DuFour &amp; Eaker, 1998). Research indicates that ongoing, collaborative professional development is more effective in improving instructional quality than isolated or one-time training programs (Darling-Hammond et al., 2017).</w:t>
      </w:r>
    </w:p>
    <w:p w14:paraId="21B9212E" w14:textId="3DE5D32C" w:rsidR="0076030A" w:rsidRPr="007D2A72" w:rsidRDefault="00364AE1" w:rsidP="00153AA2">
      <w:pPr>
        <w:spacing w:line="276" w:lineRule="auto"/>
        <w:jc w:val="both"/>
        <w:rPr>
          <w:rFonts w:ascii="Times New Roman" w:hAnsi="Times New Roman" w:cs="Times New Roman"/>
        </w:rPr>
      </w:pPr>
      <w:r w:rsidRPr="007D2A72">
        <w:rPr>
          <w:rFonts w:ascii="Times New Roman" w:hAnsi="Times New Roman" w:cs="Times New Roman"/>
        </w:rPr>
        <w:lastRenderedPageBreak/>
        <w:t>Reflective practice is a fundamental element of effective professional learning and reskilling. Schön (1983) emphasized that reflective practitioners critically examine their teaching decisions both during and after instructional practice, enabling continuous improvement and adaptability. Engagement in PLCs strengthens reflective practice through peer feedback and collective inquiry, aligning with Vygotsky’s (1978) sociocultural view that learning is socially constructed. Educators who adopt reflective and collaborative professional practices are better equipped to respond to evolving educational challenges, integrate innovative pedagogies, and sustain lifelong professional learning (OECD, 2019).</w:t>
      </w:r>
    </w:p>
    <w:p w14:paraId="563AA200" w14:textId="48F58596" w:rsidR="0076030A" w:rsidRPr="007D2A72" w:rsidRDefault="00364AE1" w:rsidP="00153AA2">
      <w:pPr>
        <w:spacing w:line="276" w:lineRule="auto"/>
        <w:rPr>
          <w:rFonts w:ascii="Times New Roman" w:hAnsi="Times New Roman" w:cs="Times New Roman"/>
          <w:b/>
          <w:bCs/>
        </w:rPr>
      </w:pPr>
      <w:r w:rsidRPr="007D2A72">
        <w:rPr>
          <w:rFonts w:ascii="Times New Roman" w:hAnsi="Times New Roman" w:cs="Times New Roman"/>
          <w:b/>
          <w:bCs/>
        </w:rPr>
        <w:t>6</w:t>
      </w:r>
      <w:r w:rsidR="0076030A" w:rsidRPr="007D2A72">
        <w:rPr>
          <w:rFonts w:ascii="Times New Roman" w:hAnsi="Times New Roman" w:cs="Times New Roman"/>
          <w:b/>
          <w:bCs/>
        </w:rPr>
        <w:t>. Reskilling Learners for Future Skills</w:t>
      </w:r>
    </w:p>
    <w:p w14:paraId="4741F178" w14:textId="77777777" w:rsidR="00364AE1" w:rsidRPr="007D2A72" w:rsidRDefault="00364AE1" w:rsidP="00153AA2">
      <w:pPr>
        <w:spacing w:line="276" w:lineRule="auto"/>
        <w:jc w:val="both"/>
        <w:rPr>
          <w:rFonts w:ascii="Times New Roman" w:hAnsi="Times New Roman" w:cs="Times New Roman"/>
        </w:rPr>
      </w:pPr>
      <w:r w:rsidRPr="007D2A72">
        <w:rPr>
          <w:rFonts w:ascii="Times New Roman" w:hAnsi="Times New Roman" w:cs="Times New Roman"/>
        </w:rPr>
        <w:t>In today’s rapidly evolving global economy, learners must be prepared for careers that may not yet exist. Traditional education models that focus solely on static knowledge are no longer sufficient. Educational reforms emphasize equipping learners with future-ready skills, fostering the ability to adapt, innovate, and thrive in uncertain professional environments (World Economic Forum, 2020; UNESCO, 2021).</w:t>
      </w:r>
    </w:p>
    <w:p w14:paraId="47D95A91" w14:textId="1C6EC3AC" w:rsidR="00364AE1" w:rsidRPr="007D2A72" w:rsidRDefault="009705C0" w:rsidP="00153AA2">
      <w:pPr>
        <w:spacing w:line="276" w:lineRule="auto"/>
        <w:rPr>
          <w:rFonts w:ascii="Times New Roman" w:hAnsi="Times New Roman" w:cs="Times New Roman"/>
        </w:rPr>
      </w:pPr>
      <w:r>
        <w:rPr>
          <w:rFonts w:ascii="Times New Roman" w:hAnsi="Times New Roman" w:cs="Times New Roman"/>
          <w:b/>
          <w:bCs/>
        </w:rPr>
        <w:t xml:space="preserve">Table 2. </w:t>
      </w:r>
      <w:r w:rsidR="00364AE1" w:rsidRPr="007D2A72">
        <w:rPr>
          <w:rFonts w:ascii="Times New Roman" w:hAnsi="Times New Roman" w:cs="Times New Roman"/>
          <w:b/>
          <w:bCs/>
        </w:rPr>
        <w:t>Essential skills for learners include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2"/>
        <w:gridCol w:w="3339"/>
        <w:gridCol w:w="3455"/>
      </w:tblGrid>
      <w:tr w:rsidR="00364AE1" w:rsidRPr="007D2A72" w14:paraId="74CFFE92" w14:textId="77777777" w:rsidTr="00364AE1">
        <w:trPr>
          <w:tblHeader/>
          <w:tblCellSpacing w:w="15" w:type="dxa"/>
        </w:trPr>
        <w:tc>
          <w:tcPr>
            <w:tcW w:w="0" w:type="auto"/>
            <w:vAlign w:val="center"/>
            <w:hideMark/>
          </w:tcPr>
          <w:p w14:paraId="78743B92" w14:textId="77777777" w:rsidR="00364AE1" w:rsidRPr="007D2A72" w:rsidRDefault="00364AE1" w:rsidP="00153AA2">
            <w:pPr>
              <w:spacing w:line="276" w:lineRule="auto"/>
              <w:rPr>
                <w:rFonts w:ascii="Times New Roman" w:hAnsi="Times New Roman" w:cs="Times New Roman"/>
                <w:b/>
                <w:bCs/>
              </w:rPr>
            </w:pPr>
            <w:r w:rsidRPr="007D2A72">
              <w:rPr>
                <w:rFonts w:ascii="Times New Roman" w:hAnsi="Times New Roman" w:cs="Times New Roman"/>
                <w:b/>
                <w:bCs/>
              </w:rPr>
              <w:t>Skill Area</w:t>
            </w:r>
          </w:p>
        </w:tc>
        <w:tc>
          <w:tcPr>
            <w:tcW w:w="0" w:type="auto"/>
            <w:vAlign w:val="center"/>
            <w:hideMark/>
          </w:tcPr>
          <w:p w14:paraId="1E1E5A82" w14:textId="77777777" w:rsidR="00364AE1" w:rsidRPr="007D2A72" w:rsidRDefault="00364AE1" w:rsidP="00153AA2">
            <w:pPr>
              <w:spacing w:line="276" w:lineRule="auto"/>
              <w:rPr>
                <w:rFonts w:ascii="Times New Roman" w:hAnsi="Times New Roman" w:cs="Times New Roman"/>
                <w:b/>
                <w:bCs/>
              </w:rPr>
            </w:pPr>
            <w:r w:rsidRPr="007D2A72">
              <w:rPr>
                <w:rFonts w:ascii="Times New Roman" w:hAnsi="Times New Roman" w:cs="Times New Roman"/>
                <w:b/>
                <w:bCs/>
              </w:rPr>
              <w:t>Description</w:t>
            </w:r>
          </w:p>
        </w:tc>
        <w:tc>
          <w:tcPr>
            <w:tcW w:w="0" w:type="auto"/>
            <w:vAlign w:val="center"/>
            <w:hideMark/>
          </w:tcPr>
          <w:p w14:paraId="0D82FA7B" w14:textId="77777777" w:rsidR="00364AE1" w:rsidRPr="007D2A72" w:rsidRDefault="00364AE1" w:rsidP="00153AA2">
            <w:pPr>
              <w:spacing w:line="276" w:lineRule="auto"/>
              <w:rPr>
                <w:rFonts w:ascii="Times New Roman" w:hAnsi="Times New Roman" w:cs="Times New Roman"/>
                <w:b/>
                <w:bCs/>
              </w:rPr>
            </w:pPr>
            <w:r w:rsidRPr="007D2A72">
              <w:rPr>
                <w:rFonts w:ascii="Times New Roman" w:hAnsi="Times New Roman" w:cs="Times New Roman"/>
                <w:b/>
                <w:bCs/>
              </w:rPr>
              <w:t>Relevance for Future Careers</w:t>
            </w:r>
          </w:p>
        </w:tc>
      </w:tr>
      <w:tr w:rsidR="00364AE1" w:rsidRPr="007D2A72" w14:paraId="22927D5B" w14:textId="77777777" w:rsidTr="00364AE1">
        <w:trPr>
          <w:tblCellSpacing w:w="15" w:type="dxa"/>
        </w:trPr>
        <w:tc>
          <w:tcPr>
            <w:tcW w:w="0" w:type="auto"/>
            <w:vAlign w:val="center"/>
            <w:hideMark/>
          </w:tcPr>
          <w:p w14:paraId="6A662896"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Critical and Analytical Thinking</w:t>
            </w:r>
          </w:p>
        </w:tc>
        <w:tc>
          <w:tcPr>
            <w:tcW w:w="0" w:type="auto"/>
            <w:vAlign w:val="center"/>
            <w:hideMark/>
          </w:tcPr>
          <w:p w14:paraId="6C3004F1"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Ability to evaluate information, identify patterns, and make reasoned decisions</w:t>
            </w:r>
          </w:p>
        </w:tc>
        <w:tc>
          <w:tcPr>
            <w:tcW w:w="0" w:type="auto"/>
            <w:vAlign w:val="center"/>
            <w:hideMark/>
          </w:tcPr>
          <w:p w14:paraId="093A7476"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Enables learners to solve complex problems and make data-driven decisions in dynamic workplaces</w:t>
            </w:r>
          </w:p>
        </w:tc>
      </w:tr>
      <w:tr w:rsidR="00364AE1" w:rsidRPr="007D2A72" w14:paraId="699C7043" w14:textId="77777777" w:rsidTr="00364AE1">
        <w:trPr>
          <w:tblCellSpacing w:w="15" w:type="dxa"/>
        </w:trPr>
        <w:tc>
          <w:tcPr>
            <w:tcW w:w="0" w:type="auto"/>
            <w:vAlign w:val="center"/>
            <w:hideMark/>
          </w:tcPr>
          <w:p w14:paraId="68DFBF28"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Creativity and Innovation</w:t>
            </w:r>
          </w:p>
        </w:tc>
        <w:tc>
          <w:tcPr>
            <w:tcW w:w="0" w:type="auto"/>
            <w:vAlign w:val="center"/>
            <w:hideMark/>
          </w:tcPr>
          <w:p w14:paraId="6AB55D16"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Capacity to generate novel ideas and solutions</w:t>
            </w:r>
          </w:p>
        </w:tc>
        <w:tc>
          <w:tcPr>
            <w:tcW w:w="0" w:type="auto"/>
            <w:vAlign w:val="center"/>
            <w:hideMark/>
          </w:tcPr>
          <w:p w14:paraId="4AC102FD"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Drives innovation and adaptability in emerging industries</w:t>
            </w:r>
          </w:p>
        </w:tc>
      </w:tr>
      <w:tr w:rsidR="00364AE1" w:rsidRPr="007D2A72" w14:paraId="3E97CA07" w14:textId="77777777" w:rsidTr="00364AE1">
        <w:trPr>
          <w:tblCellSpacing w:w="15" w:type="dxa"/>
        </w:trPr>
        <w:tc>
          <w:tcPr>
            <w:tcW w:w="0" w:type="auto"/>
            <w:vAlign w:val="center"/>
            <w:hideMark/>
          </w:tcPr>
          <w:p w14:paraId="318B97B4"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Digital and Information Literacy</w:t>
            </w:r>
          </w:p>
        </w:tc>
        <w:tc>
          <w:tcPr>
            <w:tcW w:w="0" w:type="auto"/>
            <w:vAlign w:val="center"/>
            <w:hideMark/>
          </w:tcPr>
          <w:p w14:paraId="5347944E"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Competence in using digital tools, managing information, and navigating online environments</w:t>
            </w:r>
          </w:p>
        </w:tc>
        <w:tc>
          <w:tcPr>
            <w:tcW w:w="0" w:type="auto"/>
            <w:vAlign w:val="center"/>
            <w:hideMark/>
          </w:tcPr>
          <w:p w14:paraId="7C114BD9"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Essential for technology-driven workplaces and lifelong learning</w:t>
            </w:r>
          </w:p>
        </w:tc>
      </w:tr>
      <w:tr w:rsidR="00364AE1" w:rsidRPr="007D2A72" w14:paraId="3D4A96D8" w14:textId="77777777" w:rsidTr="00364AE1">
        <w:trPr>
          <w:tblCellSpacing w:w="15" w:type="dxa"/>
        </w:trPr>
        <w:tc>
          <w:tcPr>
            <w:tcW w:w="0" w:type="auto"/>
            <w:vAlign w:val="center"/>
            <w:hideMark/>
          </w:tcPr>
          <w:p w14:paraId="602E54AB"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Collaboration and Communication</w:t>
            </w:r>
          </w:p>
        </w:tc>
        <w:tc>
          <w:tcPr>
            <w:tcW w:w="0" w:type="auto"/>
            <w:vAlign w:val="center"/>
            <w:hideMark/>
          </w:tcPr>
          <w:p w14:paraId="6C731410"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Skills to work effectively in teams and convey ideas clearly</w:t>
            </w:r>
          </w:p>
        </w:tc>
        <w:tc>
          <w:tcPr>
            <w:tcW w:w="0" w:type="auto"/>
            <w:vAlign w:val="center"/>
            <w:hideMark/>
          </w:tcPr>
          <w:p w14:paraId="15D591E4"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Promotes cross-functional teamwork and professional networking</w:t>
            </w:r>
          </w:p>
        </w:tc>
      </w:tr>
      <w:tr w:rsidR="00364AE1" w:rsidRPr="007D2A72" w14:paraId="05C0DA14" w14:textId="77777777" w:rsidTr="00364AE1">
        <w:trPr>
          <w:tblCellSpacing w:w="15" w:type="dxa"/>
        </w:trPr>
        <w:tc>
          <w:tcPr>
            <w:tcW w:w="0" w:type="auto"/>
            <w:vAlign w:val="center"/>
            <w:hideMark/>
          </w:tcPr>
          <w:p w14:paraId="7189AD17"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Emotional Intelligence and Adaptability</w:t>
            </w:r>
          </w:p>
        </w:tc>
        <w:tc>
          <w:tcPr>
            <w:tcW w:w="0" w:type="auto"/>
            <w:vAlign w:val="center"/>
            <w:hideMark/>
          </w:tcPr>
          <w:p w14:paraId="49C23647"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Awareness of one’s emotions and the ability to adapt to change</w:t>
            </w:r>
          </w:p>
        </w:tc>
        <w:tc>
          <w:tcPr>
            <w:tcW w:w="0" w:type="auto"/>
            <w:vAlign w:val="center"/>
            <w:hideMark/>
          </w:tcPr>
          <w:p w14:paraId="3AA9236D"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Supports resilience and interpersonal effectiveness in uncertain contexts</w:t>
            </w:r>
          </w:p>
        </w:tc>
      </w:tr>
    </w:tbl>
    <w:p w14:paraId="527ADDB3" w14:textId="77777777" w:rsidR="00364AE1" w:rsidRPr="007D2A72" w:rsidRDefault="00364AE1" w:rsidP="00153AA2">
      <w:pPr>
        <w:spacing w:line="276" w:lineRule="auto"/>
        <w:jc w:val="both"/>
        <w:rPr>
          <w:rFonts w:ascii="Times New Roman" w:hAnsi="Times New Roman" w:cs="Times New Roman"/>
        </w:rPr>
      </w:pPr>
      <w:r w:rsidRPr="007D2A72">
        <w:rPr>
          <w:rFonts w:ascii="Times New Roman" w:hAnsi="Times New Roman" w:cs="Times New Roman"/>
        </w:rPr>
        <w:t>Reskilling learners requires active, experiential learning strategies that bridge the gap between classroom knowledge and real-world application. Key approaches include:</w:t>
      </w:r>
    </w:p>
    <w:p w14:paraId="4E97EADA" w14:textId="77777777" w:rsidR="00364AE1" w:rsidRPr="007D2A72" w:rsidRDefault="00364AE1" w:rsidP="00153AA2">
      <w:pPr>
        <w:numPr>
          <w:ilvl w:val="0"/>
          <w:numId w:val="12"/>
        </w:numPr>
        <w:spacing w:line="276" w:lineRule="auto"/>
        <w:rPr>
          <w:rFonts w:ascii="Times New Roman" w:hAnsi="Times New Roman" w:cs="Times New Roman"/>
        </w:rPr>
      </w:pPr>
      <w:r w:rsidRPr="007D2A72">
        <w:rPr>
          <w:rFonts w:ascii="Times New Roman" w:hAnsi="Times New Roman" w:cs="Times New Roman"/>
          <w:b/>
          <w:bCs/>
        </w:rPr>
        <w:t>Project-Based Learning (PBL):</w:t>
      </w:r>
      <w:r w:rsidRPr="007D2A72">
        <w:rPr>
          <w:rFonts w:ascii="Times New Roman" w:hAnsi="Times New Roman" w:cs="Times New Roman"/>
        </w:rPr>
        <w:t xml:space="preserve"> Learners engage in projects that simulate real-world challenges, fostering critical thinking, collaboration, and problem-solving skills (Bell, 2010).</w:t>
      </w:r>
    </w:p>
    <w:p w14:paraId="35198A55" w14:textId="77777777" w:rsidR="00364AE1" w:rsidRPr="007D2A72" w:rsidRDefault="00364AE1" w:rsidP="00153AA2">
      <w:pPr>
        <w:numPr>
          <w:ilvl w:val="0"/>
          <w:numId w:val="12"/>
        </w:numPr>
        <w:spacing w:line="276" w:lineRule="auto"/>
        <w:rPr>
          <w:rFonts w:ascii="Times New Roman" w:hAnsi="Times New Roman" w:cs="Times New Roman"/>
        </w:rPr>
      </w:pPr>
      <w:r w:rsidRPr="007D2A72">
        <w:rPr>
          <w:rFonts w:ascii="Times New Roman" w:hAnsi="Times New Roman" w:cs="Times New Roman"/>
          <w:b/>
          <w:bCs/>
        </w:rPr>
        <w:lastRenderedPageBreak/>
        <w:t>Problem-Solving Tasks:</w:t>
      </w:r>
      <w:r w:rsidRPr="007D2A72">
        <w:rPr>
          <w:rFonts w:ascii="Times New Roman" w:hAnsi="Times New Roman" w:cs="Times New Roman"/>
        </w:rPr>
        <w:t xml:space="preserve"> Structured challenges that require creative solutions help learners develop analytical reasoning and adaptive thinking.</w:t>
      </w:r>
    </w:p>
    <w:p w14:paraId="2FDCB041" w14:textId="77777777" w:rsidR="00364AE1" w:rsidRPr="007D2A72" w:rsidRDefault="00364AE1" w:rsidP="00153AA2">
      <w:pPr>
        <w:numPr>
          <w:ilvl w:val="0"/>
          <w:numId w:val="12"/>
        </w:numPr>
        <w:spacing w:line="276" w:lineRule="auto"/>
        <w:rPr>
          <w:rFonts w:ascii="Times New Roman" w:hAnsi="Times New Roman" w:cs="Times New Roman"/>
        </w:rPr>
      </w:pPr>
      <w:r w:rsidRPr="007D2A72">
        <w:rPr>
          <w:rFonts w:ascii="Times New Roman" w:hAnsi="Times New Roman" w:cs="Times New Roman"/>
          <w:b/>
          <w:bCs/>
        </w:rPr>
        <w:t>Internships and Work-Based Learning:</w:t>
      </w:r>
      <w:r w:rsidRPr="007D2A72">
        <w:rPr>
          <w:rFonts w:ascii="Times New Roman" w:hAnsi="Times New Roman" w:cs="Times New Roman"/>
        </w:rPr>
        <w:t xml:space="preserve"> Exposure to professional environments allows learners to apply theoretical knowledge practically, enhancing employability (Darling-Hammond et al., 2020).</w:t>
      </w:r>
    </w:p>
    <w:p w14:paraId="40626B21" w14:textId="77777777" w:rsidR="00364AE1" w:rsidRPr="007D2A72" w:rsidRDefault="00364AE1" w:rsidP="00153AA2">
      <w:pPr>
        <w:numPr>
          <w:ilvl w:val="0"/>
          <w:numId w:val="12"/>
        </w:numPr>
        <w:spacing w:line="276" w:lineRule="auto"/>
        <w:rPr>
          <w:rFonts w:ascii="Times New Roman" w:hAnsi="Times New Roman" w:cs="Times New Roman"/>
        </w:rPr>
      </w:pPr>
      <w:r w:rsidRPr="007D2A72">
        <w:rPr>
          <w:rFonts w:ascii="Times New Roman" w:hAnsi="Times New Roman" w:cs="Times New Roman"/>
          <w:b/>
          <w:bCs/>
        </w:rPr>
        <w:t>Real-World Applications:</w:t>
      </w:r>
      <w:r w:rsidRPr="007D2A72">
        <w:rPr>
          <w:rFonts w:ascii="Times New Roman" w:hAnsi="Times New Roman" w:cs="Times New Roman"/>
        </w:rPr>
        <w:t xml:space="preserve"> Integrating simulations, case studies, and industry collaborations ensures that learners develop skills aligned with future job market demands.</w:t>
      </w:r>
    </w:p>
    <w:p w14:paraId="022F4290" w14:textId="3CD3B6F3" w:rsidR="0076030A" w:rsidRPr="007D2A72" w:rsidRDefault="00364AE1" w:rsidP="00153AA2">
      <w:pPr>
        <w:spacing w:line="276" w:lineRule="auto"/>
        <w:jc w:val="both"/>
        <w:rPr>
          <w:rFonts w:ascii="Times New Roman" w:hAnsi="Times New Roman" w:cs="Times New Roman"/>
        </w:rPr>
      </w:pPr>
      <w:r w:rsidRPr="007D2A72">
        <w:rPr>
          <w:rFonts w:ascii="Times New Roman" w:hAnsi="Times New Roman" w:cs="Times New Roman"/>
        </w:rPr>
        <w:t>By incorporating these strategies, educational systems can cultivate lifelong learners who are not only knowledgeable but also agile, innovative, and prepared for the ever-changing professional landscape.</w:t>
      </w:r>
    </w:p>
    <w:p w14:paraId="6A193F50" w14:textId="060E55E8" w:rsidR="0076030A" w:rsidRPr="007D2A72" w:rsidRDefault="00153AA2" w:rsidP="00153AA2">
      <w:pPr>
        <w:spacing w:line="276" w:lineRule="auto"/>
        <w:rPr>
          <w:rFonts w:ascii="Times New Roman" w:hAnsi="Times New Roman" w:cs="Times New Roman"/>
          <w:b/>
          <w:bCs/>
        </w:rPr>
      </w:pPr>
      <w:r w:rsidRPr="007D2A72">
        <w:rPr>
          <w:rFonts w:ascii="Times New Roman" w:hAnsi="Times New Roman" w:cs="Times New Roman"/>
          <w:b/>
          <w:bCs/>
        </w:rPr>
        <w:t>7</w:t>
      </w:r>
      <w:r w:rsidR="0076030A" w:rsidRPr="007D2A72">
        <w:rPr>
          <w:rFonts w:ascii="Times New Roman" w:hAnsi="Times New Roman" w:cs="Times New Roman"/>
          <w:b/>
          <w:bCs/>
        </w:rPr>
        <w:t>. Challenges in Implementing Reskilling Initiatives</w:t>
      </w:r>
    </w:p>
    <w:p w14:paraId="45DEB4C2" w14:textId="041A9A23" w:rsidR="0076030A" w:rsidRDefault="00364AE1" w:rsidP="00153AA2">
      <w:pPr>
        <w:spacing w:line="276" w:lineRule="auto"/>
        <w:jc w:val="both"/>
        <w:rPr>
          <w:rFonts w:ascii="Times New Roman" w:hAnsi="Times New Roman" w:cs="Times New Roman"/>
        </w:rPr>
      </w:pPr>
      <w:r w:rsidRPr="007D2A72">
        <w:rPr>
          <w:rFonts w:ascii="Times New Roman" w:hAnsi="Times New Roman" w:cs="Times New Roman"/>
        </w:rPr>
        <w:t>While reskilling is crucial for preparing learners for future careers, its implementation faces several significant challenges. These barriers often hinder the effectiveness of educational reforms and the adoption of future-ready learning practices (OECD, 2021; UNESCO, 2021)</w:t>
      </w:r>
    </w:p>
    <w:p w14:paraId="59ED238C" w14:textId="77777777" w:rsidR="00DA7C47" w:rsidRPr="00DA7C47" w:rsidRDefault="00D81F05" w:rsidP="00DA7C47">
      <w:pPr>
        <w:spacing w:line="276" w:lineRule="auto"/>
        <w:rPr>
          <w:rFonts w:ascii="Times New Roman" w:hAnsi="Times New Roman" w:cs="Times New Roman"/>
          <w:b/>
          <w:bCs/>
        </w:rPr>
      </w:pPr>
      <w:r w:rsidRPr="00DA7C47">
        <w:rPr>
          <w:rFonts w:ascii="Times New Roman" w:hAnsi="Times New Roman" w:cs="Times New Roman"/>
          <w:b/>
          <w:bCs/>
        </w:rPr>
        <w:t xml:space="preserve">TABLE 3. </w:t>
      </w:r>
      <w:r w:rsidR="00DA7C47" w:rsidRPr="00DA7C47">
        <w:rPr>
          <w:rFonts w:ascii="Times New Roman" w:hAnsi="Times New Roman" w:cs="Times New Roman"/>
          <w:b/>
          <w:bCs/>
        </w:rPr>
        <w:t>B</w:t>
      </w:r>
      <w:r w:rsidR="00623485" w:rsidRPr="00DA7C47">
        <w:rPr>
          <w:rFonts w:ascii="Times New Roman" w:hAnsi="Times New Roman" w:cs="Times New Roman"/>
          <w:b/>
          <w:bCs/>
        </w:rPr>
        <w:t>arriers</w:t>
      </w:r>
      <w:r w:rsidR="00DA7C47" w:rsidRPr="00DA7C47">
        <w:rPr>
          <w:rFonts w:ascii="Times New Roman" w:hAnsi="Times New Roman" w:cs="Times New Roman"/>
          <w:b/>
          <w:bCs/>
        </w:rPr>
        <w:t xml:space="preserve"> in Implementing Reskilling Initiatives</w:t>
      </w:r>
    </w:p>
    <w:p w14:paraId="11F14363" w14:textId="797989BF" w:rsidR="00D81F05" w:rsidRPr="00623485" w:rsidRDefault="00D81F05" w:rsidP="00153AA2">
      <w:pPr>
        <w:spacing w:line="276" w:lineRule="auto"/>
        <w:jc w:val="both"/>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2"/>
        <w:gridCol w:w="2709"/>
        <w:gridCol w:w="2651"/>
        <w:gridCol w:w="1674"/>
      </w:tblGrid>
      <w:tr w:rsidR="00364AE1" w:rsidRPr="007D2A72" w14:paraId="32D2911B" w14:textId="77777777" w:rsidTr="00364AE1">
        <w:trPr>
          <w:tblHeader/>
          <w:tblCellSpacing w:w="15" w:type="dxa"/>
        </w:trPr>
        <w:tc>
          <w:tcPr>
            <w:tcW w:w="0" w:type="auto"/>
            <w:vAlign w:val="center"/>
            <w:hideMark/>
          </w:tcPr>
          <w:p w14:paraId="62338F5D" w14:textId="77777777" w:rsidR="00364AE1" w:rsidRPr="007D2A72" w:rsidRDefault="00364AE1" w:rsidP="00153AA2">
            <w:pPr>
              <w:spacing w:line="276" w:lineRule="auto"/>
              <w:jc w:val="both"/>
              <w:rPr>
                <w:rFonts w:ascii="Times New Roman" w:hAnsi="Times New Roman" w:cs="Times New Roman"/>
                <w:b/>
                <w:bCs/>
              </w:rPr>
            </w:pPr>
            <w:r w:rsidRPr="007D2A72">
              <w:rPr>
                <w:rFonts w:ascii="Times New Roman" w:hAnsi="Times New Roman" w:cs="Times New Roman"/>
                <w:b/>
                <w:bCs/>
              </w:rPr>
              <w:t>Challenge</w:t>
            </w:r>
          </w:p>
        </w:tc>
        <w:tc>
          <w:tcPr>
            <w:tcW w:w="0" w:type="auto"/>
            <w:vAlign w:val="center"/>
            <w:hideMark/>
          </w:tcPr>
          <w:p w14:paraId="6F0FC4F0" w14:textId="77777777" w:rsidR="00364AE1" w:rsidRPr="007D2A72" w:rsidRDefault="00364AE1" w:rsidP="00153AA2">
            <w:pPr>
              <w:spacing w:line="276" w:lineRule="auto"/>
              <w:jc w:val="both"/>
              <w:rPr>
                <w:rFonts w:ascii="Times New Roman" w:hAnsi="Times New Roman" w:cs="Times New Roman"/>
                <w:b/>
                <w:bCs/>
              </w:rPr>
            </w:pPr>
            <w:r w:rsidRPr="007D2A72">
              <w:rPr>
                <w:rFonts w:ascii="Times New Roman" w:hAnsi="Times New Roman" w:cs="Times New Roman"/>
                <w:b/>
                <w:bCs/>
              </w:rPr>
              <w:t>Description</w:t>
            </w:r>
          </w:p>
        </w:tc>
        <w:tc>
          <w:tcPr>
            <w:tcW w:w="0" w:type="auto"/>
            <w:vAlign w:val="center"/>
            <w:hideMark/>
          </w:tcPr>
          <w:p w14:paraId="4B032971" w14:textId="77777777" w:rsidR="00364AE1" w:rsidRPr="007D2A72" w:rsidRDefault="00364AE1" w:rsidP="00153AA2">
            <w:pPr>
              <w:spacing w:line="276" w:lineRule="auto"/>
              <w:jc w:val="both"/>
              <w:rPr>
                <w:rFonts w:ascii="Times New Roman" w:hAnsi="Times New Roman" w:cs="Times New Roman"/>
                <w:b/>
                <w:bCs/>
              </w:rPr>
            </w:pPr>
            <w:r w:rsidRPr="007D2A72">
              <w:rPr>
                <w:rFonts w:ascii="Times New Roman" w:hAnsi="Times New Roman" w:cs="Times New Roman"/>
                <w:b/>
                <w:bCs/>
              </w:rPr>
              <w:t>Implications</w:t>
            </w:r>
          </w:p>
        </w:tc>
        <w:tc>
          <w:tcPr>
            <w:tcW w:w="0" w:type="auto"/>
            <w:vAlign w:val="center"/>
            <w:hideMark/>
          </w:tcPr>
          <w:p w14:paraId="5359B070" w14:textId="77777777" w:rsidR="00364AE1" w:rsidRPr="007D2A72" w:rsidRDefault="00364AE1" w:rsidP="00153AA2">
            <w:pPr>
              <w:spacing w:line="276" w:lineRule="auto"/>
              <w:jc w:val="both"/>
              <w:rPr>
                <w:rFonts w:ascii="Times New Roman" w:hAnsi="Times New Roman" w:cs="Times New Roman"/>
                <w:b/>
                <w:bCs/>
              </w:rPr>
            </w:pPr>
            <w:r w:rsidRPr="007D2A72">
              <w:rPr>
                <w:rFonts w:ascii="Times New Roman" w:hAnsi="Times New Roman" w:cs="Times New Roman"/>
                <w:b/>
                <w:bCs/>
              </w:rPr>
              <w:t>Reference</w:t>
            </w:r>
          </w:p>
        </w:tc>
      </w:tr>
      <w:tr w:rsidR="00364AE1" w:rsidRPr="007D2A72" w14:paraId="0D16A8A3" w14:textId="77777777" w:rsidTr="00364AE1">
        <w:trPr>
          <w:tblCellSpacing w:w="15" w:type="dxa"/>
        </w:trPr>
        <w:tc>
          <w:tcPr>
            <w:tcW w:w="0" w:type="auto"/>
            <w:vAlign w:val="center"/>
            <w:hideMark/>
          </w:tcPr>
          <w:p w14:paraId="5315792C"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Resistance to Change</w:t>
            </w:r>
          </w:p>
        </w:tc>
        <w:tc>
          <w:tcPr>
            <w:tcW w:w="0" w:type="auto"/>
            <w:vAlign w:val="center"/>
            <w:hideMark/>
          </w:tcPr>
          <w:p w14:paraId="79D667F2"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Educators and institutions may be reluctant to adopt new teaching methods or technology-driven practices</w:t>
            </w:r>
          </w:p>
        </w:tc>
        <w:tc>
          <w:tcPr>
            <w:tcW w:w="0" w:type="auto"/>
            <w:vAlign w:val="center"/>
            <w:hideMark/>
          </w:tcPr>
          <w:p w14:paraId="315E9C63"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Limits adoption of innovative pedagogies and slows skill development</w:t>
            </w:r>
          </w:p>
        </w:tc>
        <w:tc>
          <w:tcPr>
            <w:tcW w:w="0" w:type="auto"/>
            <w:vAlign w:val="center"/>
            <w:hideMark/>
          </w:tcPr>
          <w:p w14:paraId="15A243FB"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OECD, 2021</w:t>
            </w:r>
          </w:p>
        </w:tc>
      </w:tr>
      <w:tr w:rsidR="00364AE1" w:rsidRPr="007D2A72" w14:paraId="2984AE3F" w14:textId="77777777" w:rsidTr="00364AE1">
        <w:trPr>
          <w:tblCellSpacing w:w="15" w:type="dxa"/>
        </w:trPr>
        <w:tc>
          <w:tcPr>
            <w:tcW w:w="0" w:type="auto"/>
            <w:vAlign w:val="center"/>
            <w:hideMark/>
          </w:tcPr>
          <w:p w14:paraId="39502E63"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Inadequate Infrastructure and Digital Access</w:t>
            </w:r>
          </w:p>
        </w:tc>
        <w:tc>
          <w:tcPr>
            <w:tcW w:w="0" w:type="auto"/>
            <w:vAlign w:val="center"/>
            <w:hideMark/>
          </w:tcPr>
          <w:p w14:paraId="54105625"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Lack of reliable internet, devices, or digital platforms</w:t>
            </w:r>
          </w:p>
        </w:tc>
        <w:tc>
          <w:tcPr>
            <w:tcW w:w="0" w:type="auto"/>
            <w:vAlign w:val="center"/>
            <w:hideMark/>
          </w:tcPr>
          <w:p w14:paraId="11C59C8A"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Creates inequities in learning opportunities and prevents learners from developing digital literacy</w:t>
            </w:r>
          </w:p>
        </w:tc>
        <w:tc>
          <w:tcPr>
            <w:tcW w:w="0" w:type="auto"/>
            <w:vAlign w:val="center"/>
            <w:hideMark/>
          </w:tcPr>
          <w:p w14:paraId="65131E77"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UNESCO, 2021</w:t>
            </w:r>
          </w:p>
        </w:tc>
      </w:tr>
      <w:tr w:rsidR="00364AE1" w:rsidRPr="007D2A72" w14:paraId="1506FF3C" w14:textId="77777777" w:rsidTr="00364AE1">
        <w:trPr>
          <w:tblCellSpacing w:w="15" w:type="dxa"/>
        </w:trPr>
        <w:tc>
          <w:tcPr>
            <w:tcW w:w="0" w:type="auto"/>
            <w:vAlign w:val="center"/>
            <w:hideMark/>
          </w:tcPr>
          <w:p w14:paraId="621D79C1"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Limited Training Opportunities and Resources</w:t>
            </w:r>
          </w:p>
        </w:tc>
        <w:tc>
          <w:tcPr>
            <w:tcW w:w="0" w:type="auto"/>
            <w:vAlign w:val="center"/>
            <w:hideMark/>
          </w:tcPr>
          <w:p w14:paraId="1FD4DD46"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Insufficient professional development programs for teachers and staff</w:t>
            </w:r>
          </w:p>
        </w:tc>
        <w:tc>
          <w:tcPr>
            <w:tcW w:w="0" w:type="auto"/>
            <w:vAlign w:val="center"/>
            <w:hideMark/>
          </w:tcPr>
          <w:p w14:paraId="44397915"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Restricts capacity to implement reskilling initiatives effectively</w:t>
            </w:r>
          </w:p>
        </w:tc>
        <w:tc>
          <w:tcPr>
            <w:tcW w:w="0" w:type="auto"/>
            <w:vAlign w:val="center"/>
            <w:hideMark/>
          </w:tcPr>
          <w:p w14:paraId="6BE6EC60"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World Economic Forum, 2020</w:t>
            </w:r>
          </w:p>
        </w:tc>
      </w:tr>
      <w:tr w:rsidR="00364AE1" w:rsidRPr="007D2A72" w14:paraId="1EDB0606" w14:textId="77777777" w:rsidTr="00364AE1">
        <w:trPr>
          <w:tblCellSpacing w:w="15" w:type="dxa"/>
        </w:trPr>
        <w:tc>
          <w:tcPr>
            <w:tcW w:w="0" w:type="auto"/>
            <w:vAlign w:val="center"/>
            <w:hideMark/>
          </w:tcPr>
          <w:p w14:paraId="487A6B0D"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Rigid Curricula and Examination-Oriented Systems</w:t>
            </w:r>
          </w:p>
        </w:tc>
        <w:tc>
          <w:tcPr>
            <w:tcW w:w="0" w:type="auto"/>
            <w:vAlign w:val="center"/>
            <w:hideMark/>
          </w:tcPr>
          <w:p w14:paraId="1B69ABCA"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Traditional curricula focus on rote learning and standardized assessments</w:t>
            </w:r>
          </w:p>
        </w:tc>
        <w:tc>
          <w:tcPr>
            <w:tcW w:w="0" w:type="auto"/>
            <w:vAlign w:val="center"/>
            <w:hideMark/>
          </w:tcPr>
          <w:p w14:paraId="3FF02499"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Reduces opportunities for project-based learning, creativity, and critical thinking</w:t>
            </w:r>
          </w:p>
        </w:tc>
        <w:tc>
          <w:tcPr>
            <w:tcW w:w="0" w:type="auto"/>
            <w:vAlign w:val="center"/>
            <w:hideMark/>
          </w:tcPr>
          <w:p w14:paraId="7AB8CE9B"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OECD, 2021</w:t>
            </w:r>
          </w:p>
        </w:tc>
      </w:tr>
      <w:tr w:rsidR="00364AE1" w:rsidRPr="007D2A72" w14:paraId="3908B2C0" w14:textId="77777777" w:rsidTr="00364AE1">
        <w:trPr>
          <w:tblCellSpacing w:w="15" w:type="dxa"/>
        </w:trPr>
        <w:tc>
          <w:tcPr>
            <w:tcW w:w="0" w:type="auto"/>
            <w:vAlign w:val="center"/>
            <w:hideMark/>
          </w:tcPr>
          <w:p w14:paraId="5382D571"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lastRenderedPageBreak/>
              <w:t>Lack of Institutional Support and Policy Alignment</w:t>
            </w:r>
          </w:p>
        </w:tc>
        <w:tc>
          <w:tcPr>
            <w:tcW w:w="0" w:type="auto"/>
            <w:vAlign w:val="center"/>
            <w:hideMark/>
          </w:tcPr>
          <w:p w14:paraId="5D4331E8"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Weak leadership, fragmented policies, or limited funding</w:t>
            </w:r>
          </w:p>
        </w:tc>
        <w:tc>
          <w:tcPr>
            <w:tcW w:w="0" w:type="auto"/>
            <w:vAlign w:val="center"/>
            <w:hideMark/>
          </w:tcPr>
          <w:p w14:paraId="75DE73A9"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Prevents scaling of successful reskilling programs and integration with national education strategies</w:t>
            </w:r>
          </w:p>
        </w:tc>
        <w:tc>
          <w:tcPr>
            <w:tcW w:w="0" w:type="auto"/>
            <w:vAlign w:val="center"/>
            <w:hideMark/>
          </w:tcPr>
          <w:p w14:paraId="72080730"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UNESCO, 2021; World Economic Forum, 2020</w:t>
            </w:r>
          </w:p>
        </w:tc>
      </w:tr>
    </w:tbl>
    <w:p w14:paraId="57EBB2C6" w14:textId="31001459" w:rsidR="00364AE1" w:rsidRPr="007D2A72" w:rsidRDefault="00153AA2" w:rsidP="00153AA2">
      <w:pPr>
        <w:spacing w:line="276" w:lineRule="auto"/>
        <w:jc w:val="both"/>
        <w:rPr>
          <w:rFonts w:ascii="Times New Roman" w:hAnsi="Times New Roman" w:cs="Times New Roman"/>
        </w:rPr>
      </w:pPr>
      <w:r w:rsidRPr="007D2A72">
        <w:rPr>
          <w:rFonts w:ascii="Times New Roman" w:hAnsi="Times New Roman" w:cs="Times New Roman"/>
        </w:rPr>
        <w:t xml:space="preserve">Addressing these challenges requires </w:t>
      </w:r>
      <w:r w:rsidRPr="007D2A72">
        <w:rPr>
          <w:rFonts w:ascii="Times New Roman" w:hAnsi="Times New Roman" w:cs="Times New Roman"/>
          <w:b/>
          <w:bCs/>
        </w:rPr>
        <w:t>systemic change</w:t>
      </w:r>
      <w:r w:rsidRPr="007D2A72">
        <w:rPr>
          <w:rFonts w:ascii="Times New Roman" w:hAnsi="Times New Roman" w:cs="Times New Roman"/>
        </w:rPr>
        <w:t xml:space="preserve"> supported by strong leadership, clear policy frameworks, and sustained investment in capacity building (OECD, 2021; World Economic Forum, 2020).</w:t>
      </w:r>
    </w:p>
    <w:p w14:paraId="0BC93F63" w14:textId="499DAA6E" w:rsidR="0076030A" w:rsidRPr="007D2A72" w:rsidRDefault="00153AA2" w:rsidP="00153AA2">
      <w:pPr>
        <w:spacing w:line="276" w:lineRule="auto"/>
        <w:rPr>
          <w:rFonts w:ascii="Times New Roman" w:hAnsi="Times New Roman" w:cs="Times New Roman"/>
          <w:b/>
          <w:bCs/>
        </w:rPr>
      </w:pPr>
      <w:r w:rsidRPr="007D2A72">
        <w:rPr>
          <w:rFonts w:ascii="Times New Roman" w:hAnsi="Times New Roman" w:cs="Times New Roman"/>
          <w:b/>
          <w:bCs/>
        </w:rPr>
        <w:t>8</w:t>
      </w:r>
      <w:r w:rsidR="0076030A" w:rsidRPr="007D2A72">
        <w:rPr>
          <w:rFonts w:ascii="Times New Roman" w:hAnsi="Times New Roman" w:cs="Times New Roman"/>
          <w:b/>
          <w:bCs/>
        </w:rPr>
        <w:t>. Strategic Approaches for Effective Reskilling</w:t>
      </w:r>
    </w:p>
    <w:p w14:paraId="152497BF" w14:textId="77777777" w:rsidR="00153AA2" w:rsidRPr="007D2A72" w:rsidRDefault="00153AA2" w:rsidP="00153AA2">
      <w:pPr>
        <w:spacing w:line="276" w:lineRule="auto"/>
        <w:rPr>
          <w:rFonts w:ascii="Times New Roman" w:hAnsi="Times New Roman" w:cs="Times New Roman"/>
        </w:rPr>
      </w:pPr>
      <w:r w:rsidRPr="007D2A72">
        <w:rPr>
          <w:rFonts w:ascii="Times New Roman" w:hAnsi="Times New Roman" w:cs="Times New Roman"/>
        </w:rPr>
        <w:t xml:space="preserve">To ensure reskilling initiatives are </w:t>
      </w:r>
      <w:r w:rsidRPr="007D2A72">
        <w:rPr>
          <w:rFonts w:ascii="Times New Roman" w:hAnsi="Times New Roman" w:cs="Times New Roman"/>
          <w:b/>
          <w:bCs/>
        </w:rPr>
        <w:t>successful and aligned with modern educational reforms</w:t>
      </w:r>
      <w:r w:rsidRPr="007D2A72">
        <w:rPr>
          <w:rFonts w:ascii="Times New Roman" w:hAnsi="Times New Roman" w:cs="Times New Roman"/>
        </w:rPr>
        <w:t>, the following strategies are recommended:</w:t>
      </w:r>
    </w:p>
    <w:p w14:paraId="37DE35A8" w14:textId="77777777" w:rsidR="00153AA2" w:rsidRPr="007D2A72" w:rsidRDefault="00153AA2" w:rsidP="00153AA2">
      <w:pPr>
        <w:numPr>
          <w:ilvl w:val="0"/>
          <w:numId w:val="13"/>
        </w:numPr>
        <w:spacing w:line="276" w:lineRule="auto"/>
        <w:rPr>
          <w:rFonts w:ascii="Times New Roman" w:hAnsi="Times New Roman" w:cs="Times New Roman"/>
        </w:rPr>
      </w:pPr>
      <w:r w:rsidRPr="007D2A72">
        <w:rPr>
          <w:rFonts w:ascii="Times New Roman" w:hAnsi="Times New Roman" w:cs="Times New Roman"/>
          <w:b/>
          <w:bCs/>
        </w:rPr>
        <w:t>Institutional Support for Continuous Professional Development</w:t>
      </w:r>
    </w:p>
    <w:p w14:paraId="62BD3B81"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Provide ongoing training programs and workshops for educators to update pedagogical skills.</w:t>
      </w:r>
    </w:p>
    <w:p w14:paraId="10A0BD07"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Build capacity for implementing innovative teaching methods and digital tools.</w:t>
      </w:r>
    </w:p>
    <w:p w14:paraId="01805E02"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Supports teachers in adapting to emerging learning requirements and fostering future-ready skills (Darling-Hammond et al., 2020).</w:t>
      </w:r>
    </w:p>
    <w:p w14:paraId="34A32980" w14:textId="77777777" w:rsidR="00153AA2" w:rsidRPr="007D2A72" w:rsidRDefault="00153AA2" w:rsidP="00153AA2">
      <w:pPr>
        <w:numPr>
          <w:ilvl w:val="0"/>
          <w:numId w:val="13"/>
        </w:numPr>
        <w:spacing w:line="276" w:lineRule="auto"/>
        <w:rPr>
          <w:rFonts w:ascii="Times New Roman" w:hAnsi="Times New Roman" w:cs="Times New Roman"/>
        </w:rPr>
      </w:pPr>
      <w:r w:rsidRPr="007D2A72">
        <w:rPr>
          <w:rFonts w:ascii="Times New Roman" w:hAnsi="Times New Roman" w:cs="Times New Roman"/>
          <w:b/>
          <w:bCs/>
        </w:rPr>
        <w:t>Integration of Technology-Enabled Learning Platforms</w:t>
      </w:r>
    </w:p>
    <w:p w14:paraId="727BE4DF"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Incorporate digital tools, e-learning platforms, and virtual labs to enhance learning experiences.</w:t>
      </w:r>
    </w:p>
    <w:p w14:paraId="16082E65"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Enables personalized learning, collaboration, and access to real-world applications.</w:t>
      </w:r>
    </w:p>
    <w:p w14:paraId="52E89FCC"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Bridges digital skill gaps among learners and educators (UNESCO, 2021).</w:t>
      </w:r>
    </w:p>
    <w:p w14:paraId="41473D69" w14:textId="77777777" w:rsidR="00153AA2" w:rsidRPr="007D2A72" w:rsidRDefault="00153AA2" w:rsidP="00153AA2">
      <w:pPr>
        <w:numPr>
          <w:ilvl w:val="0"/>
          <w:numId w:val="13"/>
        </w:numPr>
        <w:spacing w:line="276" w:lineRule="auto"/>
        <w:rPr>
          <w:rFonts w:ascii="Times New Roman" w:hAnsi="Times New Roman" w:cs="Times New Roman"/>
        </w:rPr>
      </w:pPr>
      <w:r w:rsidRPr="007D2A72">
        <w:rPr>
          <w:rFonts w:ascii="Times New Roman" w:hAnsi="Times New Roman" w:cs="Times New Roman"/>
          <w:b/>
          <w:bCs/>
        </w:rPr>
        <w:t>Curriculum Flexibility and Interdisciplinary Learning</w:t>
      </w:r>
    </w:p>
    <w:p w14:paraId="650BB8FD"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Shift from rigid, exam-focused curricula to competency-based and interdisciplinary frameworks.</w:t>
      </w:r>
    </w:p>
    <w:p w14:paraId="0DC4A591"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Encourages critical thinking, creativity, and problem-solving by connecting multiple domains of knowledge.</w:t>
      </w:r>
    </w:p>
    <w:p w14:paraId="4C10757B"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Prepares learners for complex, evolving job markets (OECD, 2021).</w:t>
      </w:r>
    </w:p>
    <w:p w14:paraId="2E77C64D" w14:textId="77777777" w:rsidR="00153AA2" w:rsidRPr="007D2A72" w:rsidRDefault="00153AA2" w:rsidP="00153AA2">
      <w:pPr>
        <w:numPr>
          <w:ilvl w:val="0"/>
          <w:numId w:val="13"/>
        </w:numPr>
        <w:spacing w:line="276" w:lineRule="auto"/>
        <w:rPr>
          <w:rFonts w:ascii="Times New Roman" w:hAnsi="Times New Roman" w:cs="Times New Roman"/>
        </w:rPr>
      </w:pPr>
      <w:r w:rsidRPr="007D2A72">
        <w:rPr>
          <w:rFonts w:ascii="Times New Roman" w:hAnsi="Times New Roman" w:cs="Times New Roman"/>
          <w:b/>
          <w:bCs/>
        </w:rPr>
        <w:t>Collaboration Between Educational Institutions, Industry, and Policy-Makers</w:t>
      </w:r>
    </w:p>
    <w:p w14:paraId="43FF50EA"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 xml:space="preserve">Foster partnerships to align educational outcomes with </w:t>
      </w:r>
      <w:proofErr w:type="spellStart"/>
      <w:r w:rsidRPr="007D2A72">
        <w:rPr>
          <w:rFonts w:ascii="Times New Roman" w:hAnsi="Times New Roman" w:cs="Times New Roman"/>
        </w:rPr>
        <w:t>labor</w:t>
      </w:r>
      <w:proofErr w:type="spellEnd"/>
      <w:r w:rsidRPr="007D2A72">
        <w:rPr>
          <w:rFonts w:ascii="Times New Roman" w:hAnsi="Times New Roman" w:cs="Times New Roman"/>
        </w:rPr>
        <w:t xml:space="preserve"> market needs.</w:t>
      </w:r>
    </w:p>
    <w:p w14:paraId="34CFEBCA"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lastRenderedPageBreak/>
        <w:t>Provides internships, mentorships, and real-world projects that enhance employability.</w:t>
      </w:r>
    </w:p>
    <w:p w14:paraId="27956280"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Ensures policies and curricula are responsive to industry trends (World Economic Forum, 2020).</w:t>
      </w:r>
    </w:p>
    <w:p w14:paraId="28F0923B" w14:textId="77777777" w:rsidR="00153AA2" w:rsidRPr="007D2A72" w:rsidRDefault="00153AA2" w:rsidP="00153AA2">
      <w:pPr>
        <w:numPr>
          <w:ilvl w:val="0"/>
          <w:numId w:val="13"/>
        </w:numPr>
        <w:spacing w:line="276" w:lineRule="auto"/>
        <w:rPr>
          <w:rFonts w:ascii="Times New Roman" w:hAnsi="Times New Roman" w:cs="Times New Roman"/>
        </w:rPr>
      </w:pPr>
      <w:r w:rsidRPr="007D2A72">
        <w:rPr>
          <w:rFonts w:ascii="Times New Roman" w:hAnsi="Times New Roman" w:cs="Times New Roman"/>
          <w:b/>
          <w:bCs/>
        </w:rPr>
        <w:t>Encouragement of Reflective Practice and Innovation</w:t>
      </w:r>
    </w:p>
    <w:p w14:paraId="3026B115"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Promote reflective teaching and learning practices to identify strengths, weaknesses, and opportunities for improvement.</w:t>
      </w:r>
    </w:p>
    <w:p w14:paraId="57644FB0"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Encourage experimentation with new ideas, teaching methods, and problem-solving approaches.</w:t>
      </w:r>
    </w:p>
    <w:p w14:paraId="6FDD1142" w14:textId="720A174A" w:rsidR="0076030A"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Cultivates a culture of continuous improvement and adaptability in both educators and learners (Bell, 2010).</w:t>
      </w:r>
    </w:p>
    <w:p w14:paraId="0EEC039F" w14:textId="5A50530A" w:rsidR="0076030A" w:rsidRPr="007D2A72" w:rsidRDefault="00153AA2" w:rsidP="00153AA2">
      <w:pPr>
        <w:spacing w:line="276" w:lineRule="auto"/>
        <w:rPr>
          <w:rFonts w:ascii="Times New Roman" w:hAnsi="Times New Roman" w:cs="Times New Roman"/>
          <w:b/>
          <w:bCs/>
        </w:rPr>
      </w:pPr>
      <w:r w:rsidRPr="007D2A72">
        <w:rPr>
          <w:rFonts w:ascii="Times New Roman" w:hAnsi="Times New Roman" w:cs="Times New Roman"/>
          <w:b/>
          <w:bCs/>
        </w:rPr>
        <w:t>9</w:t>
      </w:r>
      <w:r w:rsidR="0076030A" w:rsidRPr="007D2A72">
        <w:rPr>
          <w:rFonts w:ascii="Times New Roman" w:hAnsi="Times New Roman" w:cs="Times New Roman"/>
          <w:b/>
          <w:bCs/>
        </w:rPr>
        <w:t>. Conclusion</w:t>
      </w:r>
    </w:p>
    <w:p w14:paraId="085265C9" w14:textId="71808737" w:rsidR="00153AA2" w:rsidRPr="007D2A72" w:rsidRDefault="00153AA2" w:rsidP="00153AA2">
      <w:pPr>
        <w:spacing w:line="276" w:lineRule="auto"/>
        <w:jc w:val="both"/>
        <w:rPr>
          <w:rFonts w:ascii="Times New Roman" w:hAnsi="Times New Roman" w:cs="Times New Roman"/>
        </w:rPr>
      </w:pPr>
      <w:r w:rsidRPr="007D2A72">
        <w:rPr>
          <w:rFonts w:ascii="Times New Roman" w:hAnsi="Times New Roman" w:cs="Times New Roman"/>
        </w:rPr>
        <w:t>Reskilling for relevance is a critical imperative in the context of emerging educational reforms. As education systems evolve to meet future demands, both educators and learners must continuously adapt to new roles, skills, and expectations. For educators, reskilling enables them to become effective facilitators of learning, fostering creativity, critical thinking, and problem-solving in learners. For students, it empowers them to acquire future-ready skills, including adaptability, collaboration, digital literacy, and emotional intelligence, essential for navigating an uncertain and dynamic world.</w:t>
      </w:r>
    </w:p>
    <w:p w14:paraId="0BAC815E" w14:textId="28DFEF8A" w:rsidR="00153AA2" w:rsidRDefault="00153AA2" w:rsidP="00153AA2">
      <w:pPr>
        <w:spacing w:line="276" w:lineRule="auto"/>
        <w:jc w:val="both"/>
        <w:rPr>
          <w:rFonts w:ascii="Times New Roman" w:hAnsi="Times New Roman" w:cs="Times New Roman"/>
        </w:rPr>
      </w:pPr>
      <w:r w:rsidRPr="007D2A72">
        <w:rPr>
          <w:rFonts w:ascii="Times New Roman" w:hAnsi="Times New Roman" w:cs="Times New Roman"/>
        </w:rPr>
        <w:t>By embracing reskilling as a continuous, systemic, and collaborative process, education can move beyond static knowledge delivery to cultivate a resilient, skilled, and innovative society. Strong institutional support, flexible curricula, technology integration, and collaboration between educational institutions, industry, and policymakers are key to this transformation. Ultimately, reskilling is not merely an initiative but a strategic commitment that ensures education fulfils its role in preparing both educators and learners to thrive in an ever-changing global landscape.</w:t>
      </w:r>
    </w:p>
    <w:p w14:paraId="0502397D" w14:textId="77777777" w:rsidR="00364980" w:rsidRDefault="00364980" w:rsidP="00153AA2">
      <w:pPr>
        <w:spacing w:line="276" w:lineRule="auto"/>
        <w:jc w:val="both"/>
        <w:rPr>
          <w:rFonts w:ascii="Times New Roman" w:hAnsi="Times New Roman" w:cs="Times New Roman"/>
        </w:rPr>
      </w:pPr>
    </w:p>
    <w:p w14:paraId="47FDF3E2" w14:textId="77777777" w:rsidR="00364980" w:rsidRPr="00364980" w:rsidRDefault="00364980" w:rsidP="00364980">
      <w:pPr>
        <w:spacing w:line="276" w:lineRule="auto"/>
        <w:jc w:val="both"/>
        <w:rPr>
          <w:rFonts w:ascii="Times New Roman" w:hAnsi="Times New Roman" w:cs="Times New Roman"/>
        </w:rPr>
      </w:pPr>
      <w:r w:rsidRPr="00364980">
        <w:rPr>
          <w:rFonts w:ascii="Times New Roman" w:hAnsi="Times New Roman" w:cs="Times New Roman"/>
        </w:rPr>
        <w:t>COMPETING INTERESTS DISCLAIMER:</w:t>
      </w:r>
    </w:p>
    <w:p w14:paraId="385FFD0B" w14:textId="7481F50C" w:rsidR="00364980" w:rsidRDefault="00364980" w:rsidP="00364980">
      <w:pPr>
        <w:spacing w:line="276" w:lineRule="auto"/>
        <w:jc w:val="both"/>
        <w:rPr>
          <w:rFonts w:ascii="Times New Roman" w:hAnsi="Times New Roman" w:cs="Times New Roman"/>
        </w:rPr>
      </w:pPr>
      <w:r w:rsidRPr="00364980">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79E0BAD" w14:textId="77777777" w:rsidR="00364980" w:rsidRPr="007D2A72" w:rsidRDefault="00364980" w:rsidP="00364980">
      <w:pPr>
        <w:spacing w:line="276" w:lineRule="auto"/>
        <w:jc w:val="both"/>
        <w:rPr>
          <w:rFonts w:ascii="Times New Roman" w:hAnsi="Times New Roman" w:cs="Times New Roman"/>
        </w:rPr>
      </w:pPr>
    </w:p>
    <w:p w14:paraId="7410DF7D" w14:textId="6B84F88A" w:rsidR="00153AA2" w:rsidRPr="007D2A72" w:rsidRDefault="00153AA2" w:rsidP="00153AA2">
      <w:pPr>
        <w:pStyle w:val="ListParagraph"/>
        <w:numPr>
          <w:ilvl w:val="0"/>
          <w:numId w:val="14"/>
        </w:numPr>
        <w:spacing w:line="276" w:lineRule="auto"/>
        <w:jc w:val="both"/>
        <w:rPr>
          <w:rFonts w:ascii="Times New Roman" w:hAnsi="Times New Roman" w:cs="Times New Roman"/>
        </w:rPr>
      </w:pPr>
      <w:r w:rsidRPr="007D2A72">
        <w:rPr>
          <w:rFonts w:ascii="Times New Roman" w:hAnsi="Times New Roman" w:cs="Times New Roman"/>
          <w:b/>
          <w:bCs/>
        </w:rPr>
        <w:t>References</w:t>
      </w:r>
      <w:r w:rsidRPr="007D2A72">
        <w:rPr>
          <w:rFonts w:ascii="Times New Roman" w:hAnsi="Times New Roman" w:cs="Times New Roman"/>
        </w:rPr>
        <w:t>:</w:t>
      </w:r>
    </w:p>
    <w:p w14:paraId="01522E94" w14:textId="77777777" w:rsidR="00153AA2" w:rsidRPr="007D2A72" w:rsidRDefault="00153AA2" w:rsidP="00153AA2">
      <w:pPr>
        <w:pStyle w:val="ListParagraph"/>
        <w:numPr>
          <w:ilvl w:val="0"/>
          <w:numId w:val="15"/>
        </w:numPr>
        <w:spacing w:line="276" w:lineRule="auto"/>
        <w:jc w:val="both"/>
        <w:rPr>
          <w:rFonts w:ascii="Times New Roman" w:hAnsi="Times New Roman" w:cs="Times New Roman"/>
        </w:rPr>
      </w:pPr>
      <w:r w:rsidRPr="007D2A72">
        <w:rPr>
          <w:rFonts w:ascii="Times New Roman" w:hAnsi="Times New Roman" w:cs="Times New Roman"/>
        </w:rPr>
        <w:t xml:space="preserve">Bell, S. (2010). Project-based learning for the 21st century: Skills for the future. </w:t>
      </w:r>
      <w:r w:rsidRPr="007D2A72">
        <w:rPr>
          <w:rFonts w:ascii="Times New Roman" w:hAnsi="Times New Roman" w:cs="Times New Roman"/>
          <w:i/>
          <w:iCs/>
        </w:rPr>
        <w:t>The Clearing House: A Journal of Educational Strategies, Issues and Ideas, 83</w:t>
      </w:r>
      <w:r w:rsidRPr="007D2A72">
        <w:rPr>
          <w:rFonts w:ascii="Times New Roman" w:hAnsi="Times New Roman" w:cs="Times New Roman"/>
        </w:rPr>
        <w:t xml:space="preserve">(2), 39–43. </w:t>
      </w:r>
      <w:hyperlink r:id="rId8" w:tgtFrame="_new" w:history="1">
        <w:r w:rsidRPr="007D2A72">
          <w:rPr>
            <w:rStyle w:val="Hyperlink"/>
            <w:rFonts w:ascii="Times New Roman" w:hAnsi="Times New Roman" w:cs="Times New Roman"/>
          </w:rPr>
          <w:t>https://doi.org/10.1080/00098650903505415</w:t>
        </w:r>
      </w:hyperlink>
    </w:p>
    <w:p w14:paraId="48D182DC" w14:textId="77777777" w:rsidR="00153AA2" w:rsidRPr="007D2A72" w:rsidRDefault="00153AA2" w:rsidP="00153AA2">
      <w:pPr>
        <w:pStyle w:val="ListParagraph"/>
        <w:numPr>
          <w:ilvl w:val="0"/>
          <w:numId w:val="15"/>
        </w:numPr>
        <w:spacing w:line="276" w:lineRule="auto"/>
        <w:jc w:val="both"/>
        <w:rPr>
          <w:rFonts w:ascii="Times New Roman" w:hAnsi="Times New Roman" w:cs="Times New Roman"/>
        </w:rPr>
      </w:pPr>
      <w:r w:rsidRPr="007D2A72">
        <w:rPr>
          <w:rFonts w:ascii="Times New Roman" w:hAnsi="Times New Roman" w:cs="Times New Roman"/>
        </w:rPr>
        <w:lastRenderedPageBreak/>
        <w:t xml:space="preserve">Black, P., &amp; Wiliam, D. (1998). Assessment and classroom learning. </w:t>
      </w:r>
      <w:r w:rsidRPr="007D2A72">
        <w:rPr>
          <w:rFonts w:ascii="Times New Roman" w:hAnsi="Times New Roman" w:cs="Times New Roman"/>
          <w:i/>
          <w:iCs/>
        </w:rPr>
        <w:t>Assessment in Education: Principles, Policy &amp; Practice, 5</w:t>
      </w:r>
      <w:r w:rsidRPr="007D2A72">
        <w:rPr>
          <w:rFonts w:ascii="Times New Roman" w:hAnsi="Times New Roman" w:cs="Times New Roman"/>
        </w:rPr>
        <w:t xml:space="preserve">(1), 7–74. </w:t>
      </w:r>
      <w:hyperlink r:id="rId9" w:tgtFrame="_new" w:history="1">
        <w:r w:rsidRPr="007D2A72">
          <w:rPr>
            <w:rStyle w:val="Hyperlink"/>
            <w:rFonts w:ascii="Times New Roman" w:hAnsi="Times New Roman" w:cs="Times New Roman"/>
          </w:rPr>
          <w:t>https://doi.org/10.1080/0969595980050102</w:t>
        </w:r>
      </w:hyperlink>
    </w:p>
    <w:p w14:paraId="28961A60" w14:textId="77777777" w:rsidR="00153AA2" w:rsidRPr="007D2A72" w:rsidRDefault="00153AA2" w:rsidP="00153AA2">
      <w:pPr>
        <w:pStyle w:val="ListParagraph"/>
        <w:numPr>
          <w:ilvl w:val="0"/>
          <w:numId w:val="15"/>
        </w:numPr>
        <w:spacing w:line="276" w:lineRule="auto"/>
        <w:jc w:val="both"/>
        <w:rPr>
          <w:rFonts w:ascii="Times New Roman" w:hAnsi="Times New Roman" w:cs="Times New Roman"/>
        </w:rPr>
      </w:pPr>
      <w:r w:rsidRPr="007D2A72">
        <w:rPr>
          <w:rFonts w:ascii="Times New Roman" w:hAnsi="Times New Roman" w:cs="Times New Roman"/>
        </w:rPr>
        <w:t xml:space="preserve">Bloom, B. S., Engelhart, M. D., Furst, E. J., Hill, W. H., &amp; Krathwohl, D. R. (1956). </w:t>
      </w:r>
      <w:r w:rsidRPr="007D2A72">
        <w:rPr>
          <w:rFonts w:ascii="Times New Roman" w:hAnsi="Times New Roman" w:cs="Times New Roman"/>
          <w:i/>
          <w:iCs/>
        </w:rPr>
        <w:t>Taxonomy of educational objectives: The classification of educational goals</w:t>
      </w:r>
      <w:r w:rsidRPr="007D2A72">
        <w:rPr>
          <w:rFonts w:ascii="Times New Roman" w:hAnsi="Times New Roman" w:cs="Times New Roman"/>
        </w:rPr>
        <w:t>. Longman.</w:t>
      </w:r>
    </w:p>
    <w:p w14:paraId="217E9BC2" w14:textId="77777777" w:rsidR="00153AA2" w:rsidRPr="007D2A72" w:rsidRDefault="00153AA2" w:rsidP="00153AA2">
      <w:pPr>
        <w:pStyle w:val="ListParagraph"/>
        <w:numPr>
          <w:ilvl w:val="0"/>
          <w:numId w:val="15"/>
        </w:numPr>
        <w:spacing w:line="276" w:lineRule="auto"/>
        <w:jc w:val="both"/>
        <w:rPr>
          <w:rFonts w:ascii="Times New Roman" w:hAnsi="Times New Roman" w:cs="Times New Roman"/>
        </w:rPr>
      </w:pPr>
      <w:r w:rsidRPr="007D2A72">
        <w:rPr>
          <w:rFonts w:ascii="Times New Roman" w:hAnsi="Times New Roman" w:cs="Times New Roman"/>
        </w:rPr>
        <w:t xml:space="preserve">Darling-Hammond, L., Flook, L., Cook-Harvey, C., Barron, B., &amp; Osher, D. (2020). Implications for educational practice of the science of learning and development. </w:t>
      </w:r>
      <w:r w:rsidRPr="007D2A72">
        <w:rPr>
          <w:rFonts w:ascii="Times New Roman" w:hAnsi="Times New Roman" w:cs="Times New Roman"/>
          <w:i/>
          <w:iCs/>
        </w:rPr>
        <w:t>Applied Developmental Science, 24</w:t>
      </w:r>
      <w:r w:rsidRPr="007D2A72">
        <w:rPr>
          <w:rFonts w:ascii="Times New Roman" w:hAnsi="Times New Roman" w:cs="Times New Roman"/>
        </w:rPr>
        <w:t xml:space="preserve">(2), 97–140. </w:t>
      </w:r>
      <w:hyperlink r:id="rId10" w:tgtFrame="_new" w:history="1">
        <w:r w:rsidRPr="007D2A72">
          <w:rPr>
            <w:rStyle w:val="Hyperlink"/>
            <w:rFonts w:ascii="Times New Roman" w:hAnsi="Times New Roman" w:cs="Times New Roman"/>
          </w:rPr>
          <w:t>https://doi.org/10.1080/10888691.2018.1537791</w:t>
        </w:r>
      </w:hyperlink>
    </w:p>
    <w:p w14:paraId="112A34E0" w14:textId="77777777" w:rsidR="00153AA2" w:rsidRPr="007D2A72" w:rsidRDefault="00153AA2" w:rsidP="00153AA2">
      <w:pPr>
        <w:pStyle w:val="ListParagraph"/>
        <w:numPr>
          <w:ilvl w:val="0"/>
          <w:numId w:val="15"/>
        </w:numPr>
        <w:spacing w:line="276" w:lineRule="auto"/>
        <w:jc w:val="both"/>
        <w:rPr>
          <w:rFonts w:ascii="Times New Roman" w:hAnsi="Times New Roman" w:cs="Times New Roman"/>
        </w:rPr>
      </w:pPr>
      <w:r w:rsidRPr="007D2A72">
        <w:rPr>
          <w:rFonts w:ascii="Times New Roman" w:hAnsi="Times New Roman" w:cs="Times New Roman"/>
        </w:rPr>
        <w:t xml:space="preserve">Dewey, J. (1938). </w:t>
      </w:r>
      <w:r w:rsidRPr="007D2A72">
        <w:rPr>
          <w:rFonts w:ascii="Times New Roman" w:hAnsi="Times New Roman" w:cs="Times New Roman"/>
          <w:i/>
          <w:iCs/>
        </w:rPr>
        <w:t>Experience and education</w:t>
      </w:r>
      <w:r w:rsidRPr="007D2A72">
        <w:rPr>
          <w:rFonts w:ascii="Times New Roman" w:hAnsi="Times New Roman" w:cs="Times New Roman"/>
        </w:rPr>
        <w:t>. Macmillan.</w:t>
      </w:r>
    </w:p>
    <w:p w14:paraId="1B3B2F39" w14:textId="77777777" w:rsidR="00153AA2" w:rsidRPr="007D2A72" w:rsidRDefault="00153AA2" w:rsidP="00153AA2">
      <w:pPr>
        <w:pStyle w:val="ListParagraph"/>
        <w:numPr>
          <w:ilvl w:val="0"/>
          <w:numId w:val="15"/>
        </w:numPr>
        <w:spacing w:line="276" w:lineRule="auto"/>
        <w:jc w:val="both"/>
        <w:rPr>
          <w:rFonts w:ascii="Times New Roman" w:hAnsi="Times New Roman" w:cs="Times New Roman"/>
        </w:rPr>
      </w:pPr>
      <w:r w:rsidRPr="007D2A72">
        <w:rPr>
          <w:rFonts w:ascii="Times New Roman" w:hAnsi="Times New Roman" w:cs="Times New Roman"/>
        </w:rPr>
        <w:t xml:space="preserve">Drucker, P. F. (1993). </w:t>
      </w:r>
      <w:r w:rsidRPr="007D2A72">
        <w:rPr>
          <w:rFonts w:ascii="Times New Roman" w:hAnsi="Times New Roman" w:cs="Times New Roman"/>
          <w:i/>
          <w:iCs/>
        </w:rPr>
        <w:t>Post-capitalist society</w:t>
      </w:r>
      <w:r w:rsidRPr="007D2A72">
        <w:rPr>
          <w:rFonts w:ascii="Times New Roman" w:hAnsi="Times New Roman" w:cs="Times New Roman"/>
        </w:rPr>
        <w:t>. HarperCollins.</w:t>
      </w:r>
    </w:p>
    <w:p w14:paraId="488F59E0" w14:textId="77777777" w:rsidR="00153AA2" w:rsidRPr="007D2A72" w:rsidRDefault="00153AA2" w:rsidP="00153AA2">
      <w:pPr>
        <w:pStyle w:val="ListParagraph"/>
        <w:numPr>
          <w:ilvl w:val="0"/>
          <w:numId w:val="15"/>
        </w:numPr>
        <w:spacing w:line="276" w:lineRule="auto"/>
        <w:jc w:val="both"/>
        <w:rPr>
          <w:rFonts w:ascii="Times New Roman" w:hAnsi="Times New Roman" w:cs="Times New Roman"/>
        </w:rPr>
      </w:pPr>
      <w:r w:rsidRPr="007D2A72">
        <w:rPr>
          <w:rFonts w:ascii="Times New Roman" w:hAnsi="Times New Roman" w:cs="Times New Roman"/>
        </w:rPr>
        <w:t xml:space="preserve">Knowles, M. S. (1984). </w:t>
      </w:r>
      <w:r w:rsidRPr="007D2A72">
        <w:rPr>
          <w:rFonts w:ascii="Times New Roman" w:hAnsi="Times New Roman" w:cs="Times New Roman"/>
          <w:i/>
          <w:iCs/>
        </w:rPr>
        <w:t>The adult learner: A neglected species</w:t>
      </w:r>
      <w:r w:rsidRPr="007D2A72">
        <w:rPr>
          <w:rFonts w:ascii="Times New Roman" w:hAnsi="Times New Roman" w:cs="Times New Roman"/>
        </w:rPr>
        <w:t xml:space="preserve"> (3rd ed.). Gulf Publishing.</w:t>
      </w:r>
    </w:p>
    <w:p w14:paraId="3E77BABF" w14:textId="77777777" w:rsidR="00153AA2" w:rsidRPr="007D2A72" w:rsidRDefault="00153AA2" w:rsidP="00153AA2">
      <w:pPr>
        <w:pStyle w:val="ListParagraph"/>
        <w:numPr>
          <w:ilvl w:val="0"/>
          <w:numId w:val="15"/>
        </w:numPr>
        <w:spacing w:line="276" w:lineRule="auto"/>
        <w:jc w:val="both"/>
        <w:rPr>
          <w:rFonts w:ascii="Times New Roman" w:hAnsi="Times New Roman" w:cs="Times New Roman"/>
        </w:rPr>
      </w:pPr>
      <w:r w:rsidRPr="007D2A72">
        <w:rPr>
          <w:rFonts w:ascii="Times New Roman" w:hAnsi="Times New Roman" w:cs="Times New Roman"/>
        </w:rPr>
        <w:t xml:space="preserve">OECD. (2019). </w:t>
      </w:r>
      <w:r w:rsidRPr="007D2A72">
        <w:rPr>
          <w:rFonts w:ascii="Times New Roman" w:hAnsi="Times New Roman" w:cs="Times New Roman"/>
          <w:i/>
          <w:iCs/>
        </w:rPr>
        <w:t>OECD skills outlook 2019: Thriving in a digital world</w:t>
      </w:r>
      <w:r w:rsidRPr="007D2A72">
        <w:rPr>
          <w:rFonts w:ascii="Times New Roman" w:hAnsi="Times New Roman" w:cs="Times New Roman"/>
        </w:rPr>
        <w:t>. OECD Publishing.</w:t>
      </w:r>
    </w:p>
    <w:p w14:paraId="1243F919" w14:textId="77777777" w:rsidR="00153AA2" w:rsidRPr="007D2A72" w:rsidRDefault="00153AA2" w:rsidP="00153AA2">
      <w:pPr>
        <w:pStyle w:val="ListParagraph"/>
        <w:numPr>
          <w:ilvl w:val="0"/>
          <w:numId w:val="15"/>
        </w:numPr>
        <w:spacing w:line="276" w:lineRule="auto"/>
        <w:jc w:val="both"/>
        <w:rPr>
          <w:rFonts w:ascii="Times New Roman" w:hAnsi="Times New Roman" w:cs="Times New Roman"/>
        </w:rPr>
      </w:pPr>
      <w:r w:rsidRPr="007D2A72">
        <w:rPr>
          <w:rFonts w:ascii="Times New Roman" w:hAnsi="Times New Roman" w:cs="Times New Roman"/>
        </w:rPr>
        <w:t xml:space="preserve">OECD. (2021). </w:t>
      </w:r>
      <w:r w:rsidRPr="007D2A72">
        <w:rPr>
          <w:rFonts w:ascii="Times New Roman" w:hAnsi="Times New Roman" w:cs="Times New Roman"/>
          <w:i/>
          <w:iCs/>
        </w:rPr>
        <w:t>Education policy outlook 2021: Shaping education for resilience</w:t>
      </w:r>
      <w:r w:rsidRPr="007D2A72">
        <w:rPr>
          <w:rFonts w:ascii="Times New Roman" w:hAnsi="Times New Roman" w:cs="Times New Roman"/>
        </w:rPr>
        <w:t xml:space="preserve">. Organisation for Economic Co-operation and Development. </w:t>
      </w:r>
      <w:hyperlink r:id="rId11" w:tgtFrame="_new" w:history="1">
        <w:r w:rsidRPr="007D2A72">
          <w:rPr>
            <w:rStyle w:val="Hyperlink"/>
            <w:rFonts w:ascii="Times New Roman" w:hAnsi="Times New Roman" w:cs="Times New Roman"/>
          </w:rPr>
          <w:t>https://www.oecd.org/education/education-policy-outlook-2021-2f2d35a1-en.htm</w:t>
        </w:r>
      </w:hyperlink>
    </w:p>
    <w:p w14:paraId="54B7E10A" w14:textId="77777777" w:rsidR="00153AA2" w:rsidRPr="007D2A72" w:rsidRDefault="00153AA2" w:rsidP="00153AA2">
      <w:pPr>
        <w:pStyle w:val="ListParagraph"/>
        <w:numPr>
          <w:ilvl w:val="0"/>
          <w:numId w:val="15"/>
        </w:numPr>
        <w:spacing w:line="276" w:lineRule="auto"/>
        <w:jc w:val="both"/>
        <w:rPr>
          <w:rFonts w:ascii="Times New Roman" w:hAnsi="Times New Roman" w:cs="Times New Roman"/>
        </w:rPr>
      </w:pPr>
      <w:r w:rsidRPr="007D2A72">
        <w:rPr>
          <w:rFonts w:ascii="Times New Roman" w:hAnsi="Times New Roman" w:cs="Times New Roman"/>
        </w:rPr>
        <w:t xml:space="preserve">Piaget, J. (1973). </w:t>
      </w:r>
      <w:r w:rsidRPr="007D2A72">
        <w:rPr>
          <w:rFonts w:ascii="Times New Roman" w:hAnsi="Times New Roman" w:cs="Times New Roman"/>
          <w:i/>
          <w:iCs/>
        </w:rPr>
        <w:t>To understand is to invent: The future of education</w:t>
      </w:r>
      <w:r w:rsidRPr="007D2A72">
        <w:rPr>
          <w:rFonts w:ascii="Times New Roman" w:hAnsi="Times New Roman" w:cs="Times New Roman"/>
        </w:rPr>
        <w:t>. Grossman.</w:t>
      </w:r>
    </w:p>
    <w:p w14:paraId="2D4115E0" w14:textId="77777777" w:rsidR="00153AA2" w:rsidRPr="007D2A72" w:rsidRDefault="00153AA2" w:rsidP="00153AA2">
      <w:pPr>
        <w:pStyle w:val="ListParagraph"/>
        <w:numPr>
          <w:ilvl w:val="0"/>
          <w:numId w:val="15"/>
        </w:numPr>
        <w:spacing w:line="276" w:lineRule="auto"/>
        <w:jc w:val="both"/>
        <w:rPr>
          <w:rFonts w:ascii="Times New Roman" w:hAnsi="Times New Roman" w:cs="Times New Roman"/>
        </w:rPr>
      </w:pPr>
      <w:r w:rsidRPr="007D2A72">
        <w:rPr>
          <w:rFonts w:ascii="Times New Roman" w:hAnsi="Times New Roman" w:cs="Times New Roman"/>
        </w:rPr>
        <w:t xml:space="preserve">Schön, D. A. (1983). </w:t>
      </w:r>
      <w:r w:rsidRPr="007D2A72">
        <w:rPr>
          <w:rFonts w:ascii="Times New Roman" w:hAnsi="Times New Roman" w:cs="Times New Roman"/>
          <w:i/>
          <w:iCs/>
        </w:rPr>
        <w:t>The reflective practitioner: How professionals think in action</w:t>
      </w:r>
      <w:r w:rsidRPr="007D2A72">
        <w:rPr>
          <w:rFonts w:ascii="Times New Roman" w:hAnsi="Times New Roman" w:cs="Times New Roman"/>
        </w:rPr>
        <w:t>. Basic Books.</w:t>
      </w:r>
    </w:p>
    <w:p w14:paraId="34F0F2AA" w14:textId="77777777" w:rsidR="00153AA2" w:rsidRPr="007D2A72" w:rsidRDefault="00153AA2" w:rsidP="00153AA2">
      <w:pPr>
        <w:pStyle w:val="ListParagraph"/>
        <w:numPr>
          <w:ilvl w:val="0"/>
          <w:numId w:val="15"/>
        </w:numPr>
        <w:spacing w:line="276" w:lineRule="auto"/>
        <w:jc w:val="both"/>
        <w:rPr>
          <w:rFonts w:ascii="Times New Roman" w:hAnsi="Times New Roman" w:cs="Times New Roman"/>
        </w:rPr>
      </w:pPr>
      <w:r w:rsidRPr="007D2A72">
        <w:rPr>
          <w:rFonts w:ascii="Times New Roman" w:hAnsi="Times New Roman" w:cs="Times New Roman"/>
        </w:rPr>
        <w:t xml:space="preserve">Selwyn, N. (2016). </w:t>
      </w:r>
      <w:r w:rsidRPr="007D2A72">
        <w:rPr>
          <w:rFonts w:ascii="Times New Roman" w:hAnsi="Times New Roman" w:cs="Times New Roman"/>
          <w:i/>
          <w:iCs/>
        </w:rPr>
        <w:t>Education and technology: Key issues and debates</w:t>
      </w:r>
      <w:r w:rsidRPr="007D2A72">
        <w:rPr>
          <w:rFonts w:ascii="Times New Roman" w:hAnsi="Times New Roman" w:cs="Times New Roman"/>
        </w:rPr>
        <w:t>. Bloomsbury Academic.</w:t>
      </w:r>
    </w:p>
    <w:p w14:paraId="1A9A37C1" w14:textId="77777777" w:rsidR="00153AA2" w:rsidRPr="007D2A72" w:rsidRDefault="00153AA2" w:rsidP="00153AA2">
      <w:pPr>
        <w:pStyle w:val="ListParagraph"/>
        <w:numPr>
          <w:ilvl w:val="0"/>
          <w:numId w:val="15"/>
        </w:numPr>
        <w:spacing w:line="276" w:lineRule="auto"/>
        <w:jc w:val="both"/>
        <w:rPr>
          <w:rFonts w:ascii="Times New Roman" w:hAnsi="Times New Roman" w:cs="Times New Roman"/>
        </w:rPr>
      </w:pPr>
      <w:r w:rsidRPr="007D2A72">
        <w:rPr>
          <w:rFonts w:ascii="Times New Roman" w:hAnsi="Times New Roman" w:cs="Times New Roman"/>
        </w:rPr>
        <w:t xml:space="preserve">Toffler, A. (1970). </w:t>
      </w:r>
      <w:r w:rsidRPr="007D2A72">
        <w:rPr>
          <w:rFonts w:ascii="Times New Roman" w:hAnsi="Times New Roman" w:cs="Times New Roman"/>
          <w:i/>
          <w:iCs/>
        </w:rPr>
        <w:t>Future shock</w:t>
      </w:r>
      <w:r w:rsidRPr="007D2A72">
        <w:rPr>
          <w:rFonts w:ascii="Times New Roman" w:hAnsi="Times New Roman" w:cs="Times New Roman"/>
        </w:rPr>
        <w:t>. Random House.</w:t>
      </w:r>
    </w:p>
    <w:p w14:paraId="2959B258" w14:textId="77777777" w:rsidR="00153AA2" w:rsidRPr="007D2A72" w:rsidRDefault="00153AA2" w:rsidP="00153AA2">
      <w:pPr>
        <w:pStyle w:val="ListParagraph"/>
        <w:numPr>
          <w:ilvl w:val="0"/>
          <w:numId w:val="15"/>
        </w:numPr>
        <w:spacing w:line="276" w:lineRule="auto"/>
        <w:jc w:val="both"/>
        <w:rPr>
          <w:rFonts w:ascii="Times New Roman" w:hAnsi="Times New Roman" w:cs="Times New Roman"/>
        </w:rPr>
      </w:pPr>
      <w:r w:rsidRPr="007D2A72">
        <w:rPr>
          <w:rFonts w:ascii="Times New Roman" w:hAnsi="Times New Roman" w:cs="Times New Roman"/>
        </w:rPr>
        <w:t xml:space="preserve">Trilling, B., &amp; Fadel, C. (2009). </w:t>
      </w:r>
      <w:r w:rsidRPr="007D2A72">
        <w:rPr>
          <w:rFonts w:ascii="Times New Roman" w:hAnsi="Times New Roman" w:cs="Times New Roman"/>
          <w:i/>
          <w:iCs/>
        </w:rPr>
        <w:t>21st century skills: Learning for life in our times</w:t>
      </w:r>
      <w:r w:rsidRPr="007D2A72">
        <w:rPr>
          <w:rFonts w:ascii="Times New Roman" w:hAnsi="Times New Roman" w:cs="Times New Roman"/>
        </w:rPr>
        <w:t>. Jossey-Bass.</w:t>
      </w:r>
    </w:p>
    <w:p w14:paraId="711B9B87" w14:textId="77777777" w:rsidR="00153AA2" w:rsidRPr="007D2A72" w:rsidRDefault="00153AA2" w:rsidP="00153AA2">
      <w:pPr>
        <w:pStyle w:val="ListParagraph"/>
        <w:numPr>
          <w:ilvl w:val="0"/>
          <w:numId w:val="15"/>
        </w:numPr>
        <w:spacing w:line="276" w:lineRule="auto"/>
        <w:jc w:val="both"/>
        <w:rPr>
          <w:rFonts w:ascii="Times New Roman" w:hAnsi="Times New Roman" w:cs="Times New Roman"/>
        </w:rPr>
      </w:pPr>
      <w:r w:rsidRPr="007D2A72">
        <w:rPr>
          <w:rFonts w:ascii="Times New Roman" w:hAnsi="Times New Roman" w:cs="Times New Roman"/>
        </w:rPr>
        <w:t xml:space="preserve">UNESCO. (2015). </w:t>
      </w:r>
      <w:r w:rsidRPr="007D2A72">
        <w:rPr>
          <w:rFonts w:ascii="Times New Roman" w:hAnsi="Times New Roman" w:cs="Times New Roman"/>
          <w:i/>
          <w:iCs/>
        </w:rPr>
        <w:t>Rethinking education: Towards a global common good?</w:t>
      </w:r>
      <w:r w:rsidRPr="007D2A72">
        <w:rPr>
          <w:rFonts w:ascii="Times New Roman" w:hAnsi="Times New Roman" w:cs="Times New Roman"/>
        </w:rPr>
        <w:t xml:space="preserve"> UNESCO Publishing.</w:t>
      </w:r>
    </w:p>
    <w:p w14:paraId="4B2A87C6" w14:textId="77777777" w:rsidR="00153AA2" w:rsidRPr="007D2A72" w:rsidRDefault="00153AA2" w:rsidP="00153AA2">
      <w:pPr>
        <w:pStyle w:val="ListParagraph"/>
        <w:numPr>
          <w:ilvl w:val="0"/>
          <w:numId w:val="15"/>
        </w:numPr>
        <w:spacing w:line="276" w:lineRule="auto"/>
        <w:jc w:val="both"/>
        <w:rPr>
          <w:rFonts w:ascii="Times New Roman" w:hAnsi="Times New Roman" w:cs="Times New Roman"/>
        </w:rPr>
      </w:pPr>
      <w:r w:rsidRPr="007D2A72">
        <w:rPr>
          <w:rFonts w:ascii="Times New Roman" w:hAnsi="Times New Roman" w:cs="Times New Roman"/>
        </w:rPr>
        <w:t xml:space="preserve">UNESCO. (2021). </w:t>
      </w:r>
      <w:r w:rsidRPr="007D2A72">
        <w:rPr>
          <w:rFonts w:ascii="Times New Roman" w:hAnsi="Times New Roman" w:cs="Times New Roman"/>
          <w:i/>
          <w:iCs/>
        </w:rPr>
        <w:t>Education for sustainable development: Skills for the future</w:t>
      </w:r>
      <w:r w:rsidRPr="007D2A72">
        <w:rPr>
          <w:rFonts w:ascii="Times New Roman" w:hAnsi="Times New Roman" w:cs="Times New Roman"/>
        </w:rPr>
        <w:t xml:space="preserve">. United Nations Educational, Scientific and Cultural Organization. </w:t>
      </w:r>
      <w:hyperlink r:id="rId12" w:tgtFrame="_new" w:history="1">
        <w:r w:rsidRPr="007D2A72">
          <w:rPr>
            <w:rStyle w:val="Hyperlink"/>
            <w:rFonts w:ascii="Times New Roman" w:hAnsi="Times New Roman" w:cs="Times New Roman"/>
          </w:rPr>
          <w:t>https://unesdoc.unesco.org/ark:/48223/pf0000370215</w:t>
        </w:r>
      </w:hyperlink>
    </w:p>
    <w:p w14:paraId="39A788FA" w14:textId="77777777" w:rsidR="00153AA2" w:rsidRPr="007D2A72" w:rsidRDefault="00153AA2" w:rsidP="00153AA2">
      <w:pPr>
        <w:pStyle w:val="ListParagraph"/>
        <w:numPr>
          <w:ilvl w:val="0"/>
          <w:numId w:val="15"/>
        </w:numPr>
        <w:spacing w:line="276" w:lineRule="auto"/>
        <w:jc w:val="both"/>
        <w:rPr>
          <w:rFonts w:ascii="Times New Roman" w:hAnsi="Times New Roman" w:cs="Times New Roman"/>
        </w:rPr>
      </w:pPr>
      <w:r w:rsidRPr="007D2A72">
        <w:rPr>
          <w:rFonts w:ascii="Times New Roman" w:hAnsi="Times New Roman" w:cs="Times New Roman"/>
        </w:rPr>
        <w:t xml:space="preserve">Vygotsky, L. S. (1978). </w:t>
      </w:r>
      <w:r w:rsidRPr="007D2A72">
        <w:rPr>
          <w:rFonts w:ascii="Times New Roman" w:hAnsi="Times New Roman" w:cs="Times New Roman"/>
          <w:i/>
          <w:iCs/>
        </w:rPr>
        <w:t>Mind in society: The development of higher psychological processes</w:t>
      </w:r>
      <w:r w:rsidRPr="007D2A72">
        <w:rPr>
          <w:rFonts w:ascii="Times New Roman" w:hAnsi="Times New Roman" w:cs="Times New Roman"/>
        </w:rPr>
        <w:t>. Harvard University Press.</w:t>
      </w:r>
    </w:p>
    <w:p w14:paraId="2815D0D9" w14:textId="77777777" w:rsidR="00D008D8" w:rsidRPr="00D008D8" w:rsidRDefault="00153AA2" w:rsidP="00153AA2">
      <w:pPr>
        <w:pStyle w:val="ListParagraph"/>
        <w:numPr>
          <w:ilvl w:val="0"/>
          <w:numId w:val="15"/>
        </w:numPr>
        <w:spacing w:line="276" w:lineRule="auto"/>
        <w:jc w:val="both"/>
        <w:rPr>
          <w:rFonts w:ascii="Times New Roman" w:hAnsi="Times New Roman" w:cs="Times New Roman"/>
        </w:rPr>
      </w:pPr>
      <w:r w:rsidRPr="007D2A72">
        <w:rPr>
          <w:rFonts w:ascii="Times New Roman" w:hAnsi="Times New Roman" w:cs="Times New Roman"/>
        </w:rPr>
        <w:t xml:space="preserve">World Economic Forum. (2020). </w:t>
      </w:r>
      <w:r w:rsidRPr="007D2A72">
        <w:rPr>
          <w:rFonts w:ascii="Times New Roman" w:hAnsi="Times New Roman" w:cs="Times New Roman"/>
          <w:i/>
          <w:iCs/>
        </w:rPr>
        <w:t>The future of jobs report 2020</w:t>
      </w:r>
      <w:r w:rsidRPr="007D2A72">
        <w:rPr>
          <w:rFonts w:ascii="Times New Roman" w:hAnsi="Times New Roman" w:cs="Times New Roman"/>
        </w:rPr>
        <w:t xml:space="preserve">. World Economic Forum. </w:t>
      </w:r>
      <w:hyperlink r:id="rId13" w:tgtFrame="_new" w:history="1">
        <w:r w:rsidRPr="007D2A72">
          <w:rPr>
            <w:rStyle w:val="Hyperlink"/>
            <w:rFonts w:ascii="Times New Roman" w:hAnsi="Times New Roman" w:cs="Times New Roman"/>
          </w:rPr>
          <w:t>https://www.weforum.org/reports/the-future-of-jobs-report-2020</w:t>
        </w:r>
      </w:hyperlink>
    </w:p>
    <w:p w14:paraId="6C26BCF2" w14:textId="77777777" w:rsidR="00070E36" w:rsidRPr="003E4AC6" w:rsidRDefault="00D008D8" w:rsidP="00153AA2">
      <w:pPr>
        <w:pStyle w:val="ListParagraph"/>
        <w:numPr>
          <w:ilvl w:val="0"/>
          <w:numId w:val="15"/>
        </w:numPr>
        <w:spacing w:line="276" w:lineRule="auto"/>
        <w:jc w:val="both"/>
        <w:rPr>
          <w:rFonts w:ascii="Times New Roman" w:hAnsi="Times New Roman" w:cs="Times New Roman"/>
          <w:highlight w:val="yellow"/>
        </w:rPr>
      </w:pPr>
      <w:r w:rsidRPr="003E4AC6">
        <w:rPr>
          <w:rFonts w:ascii="Times New Roman" w:hAnsi="Times New Roman" w:cs="Times New Roman"/>
          <w:highlight w:val="yellow"/>
        </w:rPr>
        <w:t>Singh, S. (2025). AI and the Future of Work: Redefining Skills, Jobs, and Human Potential. Next-Gen Machine Learning: Algorithms for Adaptive Intelligence, 39.</w:t>
      </w:r>
    </w:p>
    <w:p w14:paraId="6B3EB4B0" w14:textId="2EF0EFA8" w:rsidR="00153AA2" w:rsidRPr="003E4AC6" w:rsidRDefault="00070E36" w:rsidP="00153AA2">
      <w:pPr>
        <w:pStyle w:val="ListParagraph"/>
        <w:numPr>
          <w:ilvl w:val="0"/>
          <w:numId w:val="15"/>
        </w:numPr>
        <w:spacing w:line="276" w:lineRule="auto"/>
        <w:jc w:val="both"/>
        <w:rPr>
          <w:rFonts w:ascii="Times New Roman" w:hAnsi="Times New Roman" w:cs="Times New Roman"/>
          <w:highlight w:val="yellow"/>
        </w:rPr>
      </w:pPr>
      <w:r w:rsidRPr="003E4AC6">
        <w:rPr>
          <w:rFonts w:ascii="Times New Roman" w:hAnsi="Times New Roman" w:cs="Times New Roman"/>
          <w:highlight w:val="yellow"/>
        </w:rPr>
        <w:t>Webster, C., &amp; Ivanov, S. (2019). Robotics, artificial intelligence, and the evolving nature of work. In </w:t>
      </w:r>
      <w:r w:rsidRPr="003E4AC6">
        <w:rPr>
          <w:rFonts w:ascii="Times New Roman" w:hAnsi="Times New Roman" w:cs="Times New Roman"/>
          <w:i/>
          <w:iCs/>
          <w:highlight w:val="yellow"/>
        </w:rPr>
        <w:t>Digital transformation in business and society: Theory and cases</w:t>
      </w:r>
      <w:r w:rsidRPr="003E4AC6">
        <w:rPr>
          <w:rFonts w:ascii="Times New Roman" w:hAnsi="Times New Roman" w:cs="Times New Roman"/>
          <w:highlight w:val="yellow"/>
        </w:rPr>
        <w:t> (pp. 127-143). Cham: Springer International Publishing.</w:t>
      </w:r>
    </w:p>
    <w:p w14:paraId="63AC4F59" w14:textId="77777777" w:rsidR="0076030A" w:rsidRPr="007D2A72" w:rsidRDefault="0076030A" w:rsidP="00153AA2">
      <w:pPr>
        <w:spacing w:line="276" w:lineRule="auto"/>
        <w:jc w:val="both"/>
        <w:rPr>
          <w:rFonts w:ascii="Times New Roman" w:hAnsi="Times New Roman" w:cs="Times New Roman"/>
        </w:rPr>
      </w:pPr>
    </w:p>
    <w:sectPr w:rsidR="0076030A" w:rsidRPr="007D2A7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96404" w14:textId="77777777" w:rsidR="00E8057E" w:rsidRDefault="00E8057E" w:rsidP="005F7F79">
      <w:pPr>
        <w:spacing w:after="0" w:line="240" w:lineRule="auto"/>
      </w:pPr>
      <w:r>
        <w:separator/>
      </w:r>
    </w:p>
  </w:endnote>
  <w:endnote w:type="continuationSeparator" w:id="0">
    <w:p w14:paraId="73EA3EE7" w14:textId="77777777" w:rsidR="00E8057E" w:rsidRDefault="00E8057E" w:rsidP="005F7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E197F" w14:textId="77777777" w:rsidR="005F7F79" w:rsidRDefault="005F7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F3687" w14:textId="77777777" w:rsidR="005F7F79" w:rsidRDefault="005F7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7D585" w14:textId="77777777" w:rsidR="005F7F79" w:rsidRDefault="005F7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40086" w14:textId="77777777" w:rsidR="00E8057E" w:rsidRDefault="00E8057E" w:rsidP="005F7F79">
      <w:pPr>
        <w:spacing w:after="0" w:line="240" w:lineRule="auto"/>
      </w:pPr>
      <w:r>
        <w:separator/>
      </w:r>
    </w:p>
  </w:footnote>
  <w:footnote w:type="continuationSeparator" w:id="0">
    <w:p w14:paraId="24E57C83" w14:textId="77777777" w:rsidR="00E8057E" w:rsidRDefault="00E8057E" w:rsidP="005F7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B171" w14:textId="253EE049" w:rsidR="005F7F79" w:rsidRDefault="005F7F79">
    <w:pPr>
      <w:pStyle w:val="Header"/>
    </w:pPr>
    <w:r>
      <w:rPr>
        <w:noProof/>
      </w:rPr>
      <w:pict w14:anchorId="15F9A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88321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3118C" w14:textId="51419E78" w:rsidR="005F7F79" w:rsidRDefault="005F7F79">
    <w:pPr>
      <w:pStyle w:val="Header"/>
    </w:pPr>
    <w:r>
      <w:rPr>
        <w:noProof/>
      </w:rPr>
      <w:pict w14:anchorId="79B5D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88322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08557" w14:textId="123D5B37" w:rsidR="005F7F79" w:rsidRDefault="005F7F79">
    <w:pPr>
      <w:pStyle w:val="Header"/>
    </w:pPr>
    <w:r>
      <w:rPr>
        <w:noProof/>
      </w:rPr>
      <w:pict w14:anchorId="484B7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88321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F7978"/>
    <w:multiLevelType w:val="hybridMultilevel"/>
    <w:tmpl w:val="7B563414"/>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10B06324"/>
    <w:multiLevelType w:val="hybridMultilevel"/>
    <w:tmpl w:val="6242F1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286CC6"/>
    <w:multiLevelType w:val="multilevel"/>
    <w:tmpl w:val="634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C4144"/>
    <w:multiLevelType w:val="hybridMultilevel"/>
    <w:tmpl w:val="FCFE2C9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4" w15:restartNumberingAfterBreak="0">
    <w:nsid w:val="20DB3BE1"/>
    <w:multiLevelType w:val="multilevel"/>
    <w:tmpl w:val="B20E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E51FD"/>
    <w:multiLevelType w:val="hybridMultilevel"/>
    <w:tmpl w:val="7656544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6" w15:restartNumberingAfterBreak="0">
    <w:nsid w:val="32E774C9"/>
    <w:multiLevelType w:val="hybridMultilevel"/>
    <w:tmpl w:val="4E74297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7031CCE"/>
    <w:multiLevelType w:val="multilevel"/>
    <w:tmpl w:val="6AC4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F10E53"/>
    <w:multiLevelType w:val="multilevel"/>
    <w:tmpl w:val="83361B1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E13BC5"/>
    <w:multiLevelType w:val="multilevel"/>
    <w:tmpl w:val="F9DC1E0C"/>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813963"/>
    <w:multiLevelType w:val="multilevel"/>
    <w:tmpl w:val="73DE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95771A"/>
    <w:multiLevelType w:val="multilevel"/>
    <w:tmpl w:val="E8C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726F2D"/>
    <w:multiLevelType w:val="hybridMultilevel"/>
    <w:tmpl w:val="C0003B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B1A64BE"/>
    <w:multiLevelType w:val="hybridMultilevel"/>
    <w:tmpl w:val="4A18D3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F2A519F"/>
    <w:multiLevelType w:val="multilevel"/>
    <w:tmpl w:val="FC0A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10"/>
  </w:num>
  <w:num w:numId="4">
    <w:abstractNumId w:val="7"/>
  </w:num>
  <w:num w:numId="5">
    <w:abstractNumId w:val="2"/>
  </w:num>
  <w:num w:numId="6">
    <w:abstractNumId w:val="4"/>
  </w:num>
  <w:num w:numId="7">
    <w:abstractNumId w:val="5"/>
  </w:num>
  <w:num w:numId="8">
    <w:abstractNumId w:val="1"/>
  </w:num>
  <w:num w:numId="9">
    <w:abstractNumId w:val="3"/>
  </w:num>
  <w:num w:numId="10">
    <w:abstractNumId w:val="0"/>
  </w:num>
  <w:num w:numId="11">
    <w:abstractNumId w:val="12"/>
  </w:num>
  <w:num w:numId="12">
    <w:abstractNumId w:val="8"/>
  </w:num>
  <w:num w:numId="13">
    <w:abstractNumId w:val="9"/>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wMjMzsjA3NDQyNLNQ0lEKTi0uzszPAykwrAUAGPnGASwAAAA="/>
  </w:docVars>
  <w:rsids>
    <w:rsidRoot w:val="0076030A"/>
    <w:rsid w:val="0005596E"/>
    <w:rsid w:val="00070E36"/>
    <w:rsid w:val="000E0BCE"/>
    <w:rsid w:val="00153AA2"/>
    <w:rsid w:val="002E0D97"/>
    <w:rsid w:val="00364980"/>
    <w:rsid w:val="00364AE1"/>
    <w:rsid w:val="003E4AC6"/>
    <w:rsid w:val="004036CA"/>
    <w:rsid w:val="00472872"/>
    <w:rsid w:val="005F7F79"/>
    <w:rsid w:val="00623485"/>
    <w:rsid w:val="006D222E"/>
    <w:rsid w:val="0070005C"/>
    <w:rsid w:val="0076030A"/>
    <w:rsid w:val="007D2A72"/>
    <w:rsid w:val="00853B4F"/>
    <w:rsid w:val="00925B07"/>
    <w:rsid w:val="009705C0"/>
    <w:rsid w:val="00B8122C"/>
    <w:rsid w:val="00D008D8"/>
    <w:rsid w:val="00D81F05"/>
    <w:rsid w:val="00D844EE"/>
    <w:rsid w:val="00DA7C47"/>
    <w:rsid w:val="00E805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4ECFA1"/>
  <w15:chartTrackingRefBased/>
  <w15:docId w15:val="{9990559F-D767-4285-98BA-B683E0D5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C47"/>
  </w:style>
  <w:style w:type="paragraph" w:styleId="Heading1">
    <w:name w:val="heading 1"/>
    <w:basedOn w:val="Normal"/>
    <w:next w:val="Normal"/>
    <w:link w:val="Heading1Char"/>
    <w:uiPriority w:val="9"/>
    <w:qFormat/>
    <w:rsid w:val="00760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30A"/>
    <w:rPr>
      <w:rFonts w:eastAsiaTheme="majorEastAsia" w:cstheme="majorBidi"/>
      <w:color w:val="272727" w:themeColor="text1" w:themeTint="D8"/>
    </w:rPr>
  </w:style>
  <w:style w:type="paragraph" w:styleId="Title">
    <w:name w:val="Title"/>
    <w:basedOn w:val="Normal"/>
    <w:next w:val="Normal"/>
    <w:link w:val="TitleChar"/>
    <w:uiPriority w:val="10"/>
    <w:qFormat/>
    <w:rsid w:val="00760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30A"/>
    <w:pPr>
      <w:spacing w:before="160"/>
      <w:jc w:val="center"/>
    </w:pPr>
    <w:rPr>
      <w:i/>
      <w:iCs/>
      <w:color w:val="404040" w:themeColor="text1" w:themeTint="BF"/>
    </w:rPr>
  </w:style>
  <w:style w:type="character" w:customStyle="1" w:styleId="QuoteChar">
    <w:name w:val="Quote Char"/>
    <w:basedOn w:val="DefaultParagraphFont"/>
    <w:link w:val="Quote"/>
    <w:uiPriority w:val="29"/>
    <w:rsid w:val="0076030A"/>
    <w:rPr>
      <w:i/>
      <w:iCs/>
      <w:color w:val="404040" w:themeColor="text1" w:themeTint="BF"/>
    </w:rPr>
  </w:style>
  <w:style w:type="paragraph" w:styleId="ListParagraph">
    <w:name w:val="List Paragraph"/>
    <w:basedOn w:val="Normal"/>
    <w:uiPriority w:val="34"/>
    <w:qFormat/>
    <w:rsid w:val="0076030A"/>
    <w:pPr>
      <w:ind w:left="720"/>
      <w:contextualSpacing/>
    </w:pPr>
  </w:style>
  <w:style w:type="character" w:styleId="IntenseEmphasis">
    <w:name w:val="Intense Emphasis"/>
    <w:basedOn w:val="DefaultParagraphFont"/>
    <w:uiPriority w:val="21"/>
    <w:qFormat/>
    <w:rsid w:val="0076030A"/>
    <w:rPr>
      <w:i/>
      <w:iCs/>
      <w:color w:val="0F4761" w:themeColor="accent1" w:themeShade="BF"/>
    </w:rPr>
  </w:style>
  <w:style w:type="paragraph" w:styleId="IntenseQuote">
    <w:name w:val="Intense Quote"/>
    <w:basedOn w:val="Normal"/>
    <w:next w:val="Normal"/>
    <w:link w:val="IntenseQuoteChar"/>
    <w:uiPriority w:val="30"/>
    <w:qFormat/>
    <w:rsid w:val="00760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30A"/>
    <w:rPr>
      <w:i/>
      <w:iCs/>
      <w:color w:val="0F4761" w:themeColor="accent1" w:themeShade="BF"/>
    </w:rPr>
  </w:style>
  <w:style w:type="character" w:styleId="IntenseReference">
    <w:name w:val="Intense Reference"/>
    <w:basedOn w:val="DefaultParagraphFont"/>
    <w:uiPriority w:val="32"/>
    <w:qFormat/>
    <w:rsid w:val="0076030A"/>
    <w:rPr>
      <w:b/>
      <w:bCs/>
      <w:smallCaps/>
      <w:color w:val="0F4761" w:themeColor="accent1" w:themeShade="BF"/>
      <w:spacing w:val="5"/>
    </w:rPr>
  </w:style>
  <w:style w:type="character" w:styleId="Hyperlink">
    <w:name w:val="Hyperlink"/>
    <w:basedOn w:val="DefaultParagraphFont"/>
    <w:uiPriority w:val="99"/>
    <w:unhideWhenUsed/>
    <w:rsid w:val="00153AA2"/>
    <w:rPr>
      <w:color w:val="467886" w:themeColor="hyperlink"/>
      <w:u w:val="single"/>
    </w:rPr>
  </w:style>
  <w:style w:type="character" w:styleId="UnresolvedMention">
    <w:name w:val="Unresolved Mention"/>
    <w:basedOn w:val="DefaultParagraphFont"/>
    <w:uiPriority w:val="99"/>
    <w:semiHidden/>
    <w:unhideWhenUsed/>
    <w:rsid w:val="00153AA2"/>
    <w:rPr>
      <w:color w:val="605E5C"/>
      <w:shd w:val="clear" w:color="auto" w:fill="E1DFDD"/>
    </w:rPr>
  </w:style>
  <w:style w:type="paragraph" w:styleId="Header">
    <w:name w:val="header"/>
    <w:basedOn w:val="Normal"/>
    <w:link w:val="HeaderChar"/>
    <w:uiPriority w:val="99"/>
    <w:unhideWhenUsed/>
    <w:rsid w:val="005F7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F79"/>
  </w:style>
  <w:style w:type="paragraph" w:styleId="Footer">
    <w:name w:val="footer"/>
    <w:basedOn w:val="Normal"/>
    <w:link w:val="FooterChar"/>
    <w:uiPriority w:val="99"/>
    <w:unhideWhenUsed/>
    <w:rsid w:val="005F7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098650903505415" TargetMode="External"/><Relationship Id="rId13" Type="http://schemas.openxmlformats.org/officeDocument/2006/relationships/hyperlink" Target="https://www.weforum.org/reports/the-future-of-jobs-report-202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unesdoc.unesco.org/ark:/48223/pf000037021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org/education/education-policy-outlook-2021-2f2d35a1-en.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80/10888691.2018.153779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80/096959598005010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11</Pages>
  <Words>4138</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CHANDRASEKHAR BHOI</dc:creator>
  <cp:keywords/>
  <dc:description/>
  <cp:lastModifiedBy>SDI 1084</cp:lastModifiedBy>
  <cp:revision>30</cp:revision>
  <dcterms:created xsi:type="dcterms:W3CDTF">2026-01-13T16:22:00Z</dcterms:created>
  <dcterms:modified xsi:type="dcterms:W3CDTF">2026-01-16T12:10:00Z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0b4b216a-a3b4-4dd7-9b42-68b47a39a1f3</vt:lpwstr>
  </property>
</Properties>
</file>