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E144" w14:textId="1493F6F1" w:rsidR="00754C9A" w:rsidRDefault="00735169" w:rsidP="00BE7F28">
      <w:pPr>
        <w:pStyle w:val="Title"/>
        <w:spacing w:after="0"/>
        <w:jc w:val="both"/>
        <w:rPr>
          <w:rFonts w:ascii="Arial" w:hAnsi="Arial" w:cs="Arial"/>
          <w:u w:val="single"/>
        </w:rPr>
      </w:pPr>
      <w:r w:rsidRPr="00735169">
        <w:rPr>
          <w:rFonts w:ascii="Arial" w:hAnsi="Arial" w:cs="Arial"/>
          <w:u w:val="single"/>
        </w:rPr>
        <w:t>Original Research Article</w:t>
      </w:r>
    </w:p>
    <w:p w14:paraId="15E08D02" w14:textId="77777777" w:rsidR="00735169" w:rsidRPr="00735169" w:rsidRDefault="00735169" w:rsidP="00BE7F28">
      <w:pPr>
        <w:pStyle w:val="Title"/>
        <w:spacing w:after="0"/>
        <w:jc w:val="both"/>
        <w:rPr>
          <w:rFonts w:ascii="Arial" w:hAnsi="Arial" w:cs="Arial"/>
          <w:u w:val="single"/>
        </w:rPr>
      </w:pPr>
    </w:p>
    <w:p w14:paraId="7E07BA0D" w14:textId="77777777" w:rsidR="00163BC4" w:rsidRPr="00163BC4" w:rsidRDefault="00604380" w:rsidP="00BE7F28">
      <w:pPr>
        <w:pStyle w:val="Author"/>
        <w:spacing w:line="240" w:lineRule="auto"/>
        <w:rPr>
          <w:rFonts w:ascii="Arial" w:hAnsi="Arial" w:cs="Arial"/>
          <w:bCs/>
          <w:iCs/>
          <w:kern w:val="28"/>
          <w:sz w:val="36"/>
        </w:rPr>
      </w:pPr>
      <w:r>
        <w:rPr>
          <w:rFonts w:ascii="Arial" w:hAnsi="Arial" w:cs="Arial"/>
          <w:bCs/>
          <w:iCs/>
          <w:kern w:val="28"/>
          <w:sz w:val="36"/>
        </w:rPr>
        <w:t>The Attitude and Proficiency Level in Mathematics of Grade 11 Learners in Del Gallego District, Division of Camarines Sur</w:t>
      </w:r>
    </w:p>
    <w:p w14:paraId="09798873" w14:textId="77777777" w:rsidR="00A258C3" w:rsidRPr="00790ADA" w:rsidRDefault="00A258C3" w:rsidP="00BE7F28">
      <w:pPr>
        <w:pStyle w:val="Author"/>
        <w:spacing w:line="240" w:lineRule="auto"/>
        <w:jc w:val="both"/>
        <w:rPr>
          <w:rFonts w:ascii="Arial" w:hAnsi="Arial" w:cs="Arial"/>
          <w:sz w:val="36"/>
        </w:rPr>
      </w:pPr>
    </w:p>
    <w:p w14:paraId="276C8DF4" w14:textId="77777777" w:rsidR="002E033A" w:rsidRPr="0083216F" w:rsidRDefault="002E033A" w:rsidP="00BE7F28">
      <w:pPr>
        <w:pStyle w:val="Affiliation"/>
        <w:spacing w:after="0" w:line="240" w:lineRule="auto"/>
        <w:rPr>
          <w:rFonts w:ascii="Arial" w:hAnsi="Arial" w:cs="Arial"/>
          <w:i/>
        </w:rPr>
      </w:pPr>
    </w:p>
    <w:p w14:paraId="44ACB987" w14:textId="77777777" w:rsidR="002C57D2" w:rsidRPr="00FB3A86" w:rsidRDefault="002C57D2" w:rsidP="00BE7F28">
      <w:pPr>
        <w:pStyle w:val="Affiliation"/>
        <w:spacing w:after="0" w:line="240" w:lineRule="auto"/>
        <w:jc w:val="both"/>
        <w:rPr>
          <w:rFonts w:ascii="Arial" w:hAnsi="Arial" w:cs="Arial"/>
        </w:rPr>
      </w:pPr>
    </w:p>
    <w:p w14:paraId="31565905" w14:textId="77777777" w:rsidR="00B01FCD" w:rsidRPr="00FB3A86" w:rsidRDefault="00826D54" w:rsidP="00BE7F28">
      <w:pPr>
        <w:pStyle w:val="Copyright"/>
        <w:spacing w:after="0" w:line="240" w:lineRule="auto"/>
        <w:jc w:val="both"/>
        <w:rPr>
          <w:rFonts w:ascii="Arial" w:hAnsi="Arial" w:cs="Arial"/>
        </w:rPr>
        <w:sectPr w:rsidR="00B01FCD" w:rsidRPr="00FB3A86" w:rsidSect="007D4D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2F23AD" wp14:editId="567873B8">
                <wp:extent cx="5303520" cy="635"/>
                <wp:effectExtent l="0" t="12700" r="5080" b="12065"/>
                <wp:docPr id="19247053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501E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58A1DAA6" w14:textId="77777777" w:rsidR="00B01FCD" w:rsidRDefault="00B01FCD" w:rsidP="00BE7F28">
      <w:pPr>
        <w:pStyle w:val="AbstHead"/>
        <w:spacing w:after="0"/>
        <w:jc w:val="both"/>
        <w:rPr>
          <w:rFonts w:ascii="Arial" w:hAnsi="Arial" w:cs="Arial"/>
        </w:rPr>
      </w:pPr>
      <w:r w:rsidRPr="00FB3A86">
        <w:rPr>
          <w:rFonts w:ascii="Arial" w:hAnsi="Arial" w:cs="Arial"/>
        </w:rPr>
        <w:t>ABSTRACT</w:t>
      </w:r>
    </w:p>
    <w:p w14:paraId="544DF73B" w14:textId="77777777" w:rsidR="00790ADA" w:rsidRPr="00FB3A86" w:rsidRDefault="00790ADA" w:rsidP="00BE7F2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AA7EBE" w14:textId="77777777" w:rsidTr="001E44FE">
        <w:tc>
          <w:tcPr>
            <w:tcW w:w="9576" w:type="dxa"/>
            <w:shd w:val="clear" w:color="auto" w:fill="F2F2F2"/>
          </w:tcPr>
          <w:p w14:paraId="4E1285F9" w14:textId="7BF1F827" w:rsidR="00505F06" w:rsidRPr="00BA1B01" w:rsidRDefault="00687F10" w:rsidP="00BE7F28">
            <w:pPr>
              <w:pStyle w:val="Body"/>
              <w:spacing w:after="0"/>
              <w:rPr>
                <w:rFonts w:ascii="Arial" w:eastAsia="Calibri" w:hAnsi="Arial" w:cs="Arial"/>
                <w:szCs w:val="22"/>
              </w:rPr>
            </w:pPr>
            <w:r w:rsidRPr="00687F10">
              <w:rPr>
                <w:rFonts w:ascii="Arial" w:eastAsia="Calibri" w:hAnsi="Arial" w:cs="Arial"/>
                <w:szCs w:val="22"/>
              </w:rPr>
              <w:t>This study determined the attitude toward Mathematics and the Mathematics proficiency level of 210 Grade 11 learners during the 1st Semester of School Year 2024</w:t>
            </w:r>
            <w:r w:rsidR="00BD0CB2">
              <w:rPr>
                <w:rFonts w:ascii="Arial" w:eastAsia="Calibri" w:hAnsi="Arial" w:cs="Arial"/>
                <w:szCs w:val="22"/>
              </w:rPr>
              <w:t>-</w:t>
            </w:r>
            <w:r w:rsidRPr="00687F10">
              <w:rPr>
                <w:rFonts w:ascii="Arial" w:eastAsia="Calibri" w:hAnsi="Arial" w:cs="Arial"/>
                <w:szCs w:val="22"/>
              </w:rPr>
              <w:t>2025 in three public secondary schools in the Del Gallego District, Division of Camarines Sur, Philippines. It examined learners’ attitudes in terms of self-confidence, value, enjoyment, motivation, and interest; assessed the agreement on the rank orders of these aspects; evaluated proficiency in functions and their graphs, business mathematics, and logic; explored differences in proficiency among schools; analyzed the relationship between attitude and proficiency; and developed a training design based on the findings. Using a descriptive</w:t>
            </w:r>
            <w:r w:rsidR="00BD0CB2">
              <w:rPr>
                <w:rFonts w:ascii="Arial" w:eastAsia="Calibri" w:hAnsi="Arial" w:cs="Arial"/>
                <w:szCs w:val="22"/>
              </w:rPr>
              <w:t>-</w:t>
            </w:r>
            <w:r w:rsidRPr="00687F10">
              <w:rPr>
                <w:rFonts w:ascii="Arial" w:eastAsia="Calibri" w:hAnsi="Arial" w:cs="Arial"/>
                <w:szCs w:val="22"/>
              </w:rPr>
              <w:t>evaluative</w:t>
            </w:r>
            <w:r w:rsidR="00BD0CB2">
              <w:rPr>
                <w:rFonts w:ascii="Arial" w:eastAsia="Calibri" w:hAnsi="Arial" w:cs="Arial"/>
                <w:szCs w:val="22"/>
              </w:rPr>
              <w:t>-</w:t>
            </w:r>
            <w:r w:rsidRPr="00687F10">
              <w:rPr>
                <w:rFonts w:ascii="Arial" w:eastAsia="Calibri" w:hAnsi="Arial" w:cs="Arial"/>
                <w:szCs w:val="22"/>
              </w:rPr>
              <w:t>correlational design, data were collected through a validated questionnaire measuring attitudes on a five-point scale and a researcher-made Mathematics proficiency test. Statistical tools included weighted mean, percentage, rank order, Kendall’s coefficient of concordance (W), Kruskal</w:t>
            </w:r>
            <w:r w:rsidR="00BD0CB2">
              <w:rPr>
                <w:rFonts w:ascii="Arial" w:eastAsia="Calibri" w:hAnsi="Arial" w:cs="Arial"/>
                <w:szCs w:val="22"/>
              </w:rPr>
              <w:t>-</w:t>
            </w:r>
            <w:r w:rsidRPr="00687F10">
              <w:rPr>
                <w:rFonts w:ascii="Arial" w:eastAsia="Calibri" w:hAnsi="Arial" w:cs="Arial"/>
                <w:szCs w:val="22"/>
              </w:rPr>
              <w:t>Wallis one-way ANOVA, Spearman’s rank-order correlation, and chi-square tests. Results showed that learners’ mean attitude scores were as follows: self-confidence, 3.06; value, 3.83; enjoyment, 3.20; motivation, 3.32; and interest, 3.24. Value was interpreted as “Agree,” while the others were “Neutral.” Significant agreement in rank orders was observed for value (</w:t>
            </w:r>
            <w:r w:rsidRPr="00B33B7D">
              <w:rPr>
                <w:rFonts w:ascii="Arial" w:eastAsia="Calibri" w:hAnsi="Arial" w:cs="Arial"/>
                <w:i/>
                <w:iCs/>
                <w:szCs w:val="22"/>
              </w:rPr>
              <w:t>W</w:t>
            </w:r>
            <w:r w:rsidRPr="00687F10">
              <w:rPr>
                <w:rFonts w:ascii="Arial" w:eastAsia="Calibri" w:hAnsi="Arial" w:cs="Arial"/>
                <w:szCs w:val="22"/>
              </w:rPr>
              <w:t xml:space="preserve"> = 0.75, </w:t>
            </w:r>
            <w:r w:rsidRPr="00B33B7D">
              <w:rPr>
                <w:rFonts w:ascii="Arial" w:eastAsia="Calibri" w:hAnsi="Arial" w:cs="Arial"/>
                <w:i/>
                <w:iCs/>
                <w:szCs w:val="22"/>
              </w:rPr>
              <w:t>χ</w:t>
            </w:r>
            <w:r w:rsidRPr="00687F10">
              <w:rPr>
                <w:rFonts w:ascii="Arial" w:eastAsia="Calibri" w:hAnsi="Arial" w:cs="Arial"/>
                <w:szCs w:val="22"/>
              </w:rPr>
              <w:t xml:space="preserve">² = 15.67, </w:t>
            </w:r>
            <w:r w:rsidRPr="00B33B7D">
              <w:rPr>
                <w:rFonts w:ascii="Arial" w:eastAsia="Calibri" w:hAnsi="Arial" w:cs="Arial"/>
                <w:i/>
                <w:iCs/>
                <w:szCs w:val="22"/>
              </w:rPr>
              <w:t>p</w:t>
            </w:r>
            <w:r w:rsidRPr="00687F10">
              <w:rPr>
                <w:rFonts w:ascii="Arial" w:eastAsia="Calibri" w:hAnsi="Arial" w:cs="Arial"/>
                <w:szCs w:val="22"/>
              </w:rPr>
              <w:t xml:space="preserve"> &lt; 0.05), enjoyment (</w:t>
            </w:r>
            <w:r w:rsidRPr="00B33B7D">
              <w:rPr>
                <w:rFonts w:ascii="Arial" w:eastAsia="Calibri" w:hAnsi="Arial" w:cs="Arial"/>
                <w:i/>
                <w:iCs/>
                <w:szCs w:val="22"/>
              </w:rPr>
              <w:t>W</w:t>
            </w:r>
            <w:r w:rsidRPr="00687F10">
              <w:rPr>
                <w:rFonts w:ascii="Arial" w:eastAsia="Calibri" w:hAnsi="Arial" w:cs="Arial"/>
                <w:szCs w:val="22"/>
              </w:rPr>
              <w:t xml:space="preserve"> = 0.87, </w:t>
            </w:r>
            <w:r w:rsidRPr="00B33B7D">
              <w:rPr>
                <w:rFonts w:ascii="Arial" w:eastAsia="Calibri" w:hAnsi="Arial" w:cs="Arial"/>
                <w:i/>
                <w:iCs/>
                <w:szCs w:val="22"/>
              </w:rPr>
              <w:t>χ</w:t>
            </w:r>
            <w:r w:rsidRPr="00687F10">
              <w:rPr>
                <w:rFonts w:ascii="Arial" w:eastAsia="Calibri" w:hAnsi="Arial" w:cs="Arial"/>
                <w:szCs w:val="22"/>
              </w:rPr>
              <w:t xml:space="preserve">² = 18.27, </w:t>
            </w:r>
            <w:r w:rsidRPr="00B33B7D">
              <w:rPr>
                <w:rFonts w:ascii="Arial" w:eastAsia="Calibri" w:hAnsi="Arial" w:cs="Arial"/>
                <w:i/>
                <w:iCs/>
                <w:szCs w:val="22"/>
              </w:rPr>
              <w:t>p</w:t>
            </w:r>
            <w:r w:rsidRPr="00687F10">
              <w:rPr>
                <w:rFonts w:ascii="Arial" w:eastAsia="Calibri" w:hAnsi="Arial" w:cs="Arial"/>
                <w:szCs w:val="22"/>
              </w:rPr>
              <w:t xml:space="preserve"> &lt; 0.025), motivation (</w:t>
            </w:r>
            <w:r w:rsidRPr="00B33B7D">
              <w:rPr>
                <w:rFonts w:ascii="Arial" w:eastAsia="Calibri" w:hAnsi="Arial" w:cs="Arial"/>
                <w:i/>
                <w:iCs/>
                <w:szCs w:val="22"/>
              </w:rPr>
              <w:t>W</w:t>
            </w:r>
            <w:r w:rsidRPr="00687F10">
              <w:rPr>
                <w:rFonts w:ascii="Arial" w:eastAsia="Calibri" w:hAnsi="Arial" w:cs="Arial"/>
                <w:szCs w:val="22"/>
              </w:rPr>
              <w:t xml:space="preserve"> = 0.70, </w:t>
            </w:r>
            <w:r w:rsidRPr="00B33B7D">
              <w:rPr>
                <w:rFonts w:ascii="Arial" w:eastAsia="Calibri" w:hAnsi="Arial" w:cs="Arial"/>
                <w:i/>
                <w:iCs/>
                <w:szCs w:val="22"/>
              </w:rPr>
              <w:t>χ</w:t>
            </w:r>
            <w:r w:rsidRPr="00687F10">
              <w:rPr>
                <w:rFonts w:ascii="Arial" w:eastAsia="Calibri" w:hAnsi="Arial" w:cs="Arial"/>
                <w:szCs w:val="22"/>
              </w:rPr>
              <w:t xml:space="preserve">² = 16.80, </w:t>
            </w:r>
            <w:r w:rsidRPr="00B33B7D">
              <w:rPr>
                <w:rFonts w:ascii="Arial" w:eastAsia="Calibri" w:hAnsi="Arial" w:cs="Arial"/>
                <w:i/>
                <w:iCs/>
                <w:szCs w:val="22"/>
              </w:rPr>
              <w:t>p</w:t>
            </w:r>
            <w:r w:rsidRPr="00687F10">
              <w:rPr>
                <w:rFonts w:ascii="Arial" w:eastAsia="Calibri" w:hAnsi="Arial" w:cs="Arial"/>
                <w:szCs w:val="22"/>
              </w:rPr>
              <w:t xml:space="preserve"> &lt; 0.05), and interest (</w:t>
            </w:r>
            <w:r w:rsidRPr="00B33B7D">
              <w:rPr>
                <w:rFonts w:ascii="Arial" w:eastAsia="Calibri" w:hAnsi="Arial" w:cs="Arial"/>
                <w:i/>
                <w:iCs/>
                <w:szCs w:val="22"/>
              </w:rPr>
              <w:t>W</w:t>
            </w:r>
            <w:r w:rsidRPr="00687F10">
              <w:rPr>
                <w:rFonts w:ascii="Arial" w:eastAsia="Calibri" w:hAnsi="Arial" w:cs="Arial"/>
                <w:szCs w:val="22"/>
              </w:rPr>
              <w:t xml:space="preserve"> = 0.65, </w:t>
            </w:r>
            <w:r w:rsidRPr="00B33B7D">
              <w:rPr>
                <w:rFonts w:ascii="Arial" w:eastAsia="Calibri" w:hAnsi="Arial" w:cs="Arial"/>
                <w:i/>
                <w:iCs/>
                <w:szCs w:val="22"/>
              </w:rPr>
              <w:t>χ</w:t>
            </w:r>
            <w:r w:rsidRPr="00687F10">
              <w:rPr>
                <w:rFonts w:ascii="Arial" w:eastAsia="Calibri" w:hAnsi="Arial" w:cs="Arial"/>
                <w:szCs w:val="22"/>
              </w:rPr>
              <w:t xml:space="preserve">² = 15.60, </w:t>
            </w:r>
            <w:r w:rsidRPr="00B33B7D">
              <w:rPr>
                <w:rFonts w:ascii="Arial" w:eastAsia="Calibri" w:hAnsi="Arial" w:cs="Arial"/>
                <w:i/>
                <w:iCs/>
                <w:szCs w:val="22"/>
              </w:rPr>
              <w:t>p</w:t>
            </w:r>
            <w:r w:rsidRPr="00687F10">
              <w:rPr>
                <w:rFonts w:ascii="Arial" w:eastAsia="Calibri" w:hAnsi="Arial" w:cs="Arial"/>
                <w:szCs w:val="22"/>
              </w:rPr>
              <w:t xml:space="preserve"> &lt; 0.05), but not for self-confidence (</w:t>
            </w:r>
            <w:r w:rsidRPr="00B33B7D">
              <w:rPr>
                <w:rFonts w:ascii="Arial" w:eastAsia="Calibri" w:hAnsi="Arial" w:cs="Arial"/>
                <w:i/>
                <w:iCs/>
                <w:szCs w:val="22"/>
              </w:rPr>
              <w:t>W</w:t>
            </w:r>
            <w:r w:rsidRPr="00687F10">
              <w:rPr>
                <w:rFonts w:ascii="Arial" w:eastAsia="Calibri" w:hAnsi="Arial" w:cs="Arial"/>
                <w:szCs w:val="22"/>
              </w:rPr>
              <w:t xml:space="preserve"> = 0.56, </w:t>
            </w:r>
            <w:r w:rsidRPr="00B33B7D">
              <w:rPr>
                <w:rFonts w:ascii="Arial" w:eastAsia="Calibri" w:hAnsi="Arial" w:cs="Arial"/>
                <w:i/>
                <w:iCs/>
                <w:szCs w:val="22"/>
              </w:rPr>
              <w:t>χ</w:t>
            </w:r>
            <w:r w:rsidRPr="00687F10">
              <w:rPr>
                <w:rFonts w:ascii="Arial" w:eastAsia="Calibri" w:hAnsi="Arial" w:cs="Arial"/>
                <w:szCs w:val="22"/>
              </w:rPr>
              <w:t xml:space="preserve">² = 23.52, </w:t>
            </w:r>
            <w:r w:rsidRPr="00B33B7D">
              <w:rPr>
                <w:rFonts w:ascii="Arial" w:eastAsia="Calibri" w:hAnsi="Arial" w:cs="Arial"/>
                <w:i/>
                <w:iCs/>
                <w:szCs w:val="22"/>
              </w:rPr>
              <w:t>p</w:t>
            </w:r>
            <w:r w:rsidRPr="00687F10">
              <w:rPr>
                <w:rFonts w:ascii="Arial" w:eastAsia="Calibri" w:hAnsi="Arial" w:cs="Arial"/>
                <w:szCs w:val="22"/>
              </w:rPr>
              <w:t xml:space="preserve"> &gt; 0.05). Proficiency scores were low</w:t>
            </w:r>
            <w:r w:rsidR="00BD0CB2">
              <w:rPr>
                <w:rFonts w:ascii="Arial" w:eastAsia="Calibri" w:hAnsi="Arial" w:cs="Arial"/>
                <w:szCs w:val="22"/>
              </w:rPr>
              <w:t xml:space="preserve">: </w:t>
            </w:r>
            <w:r w:rsidRPr="00687F10">
              <w:rPr>
                <w:rFonts w:ascii="Arial" w:eastAsia="Calibri" w:hAnsi="Arial" w:cs="Arial"/>
                <w:szCs w:val="22"/>
              </w:rPr>
              <w:t>functions and graphs, 29.03%; business mathematics, 30.91%; and logic, 27.46%</w:t>
            </w:r>
            <w:r w:rsidR="00BD0CB2">
              <w:rPr>
                <w:rFonts w:ascii="Arial" w:eastAsia="Calibri" w:hAnsi="Arial" w:cs="Arial"/>
                <w:szCs w:val="22"/>
              </w:rPr>
              <w:t xml:space="preserve">, </w:t>
            </w:r>
            <w:r w:rsidRPr="00687F10">
              <w:rPr>
                <w:rFonts w:ascii="Arial" w:eastAsia="Calibri" w:hAnsi="Arial" w:cs="Arial"/>
                <w:szCs w:val="22"/>
              </w:rPr>
              <w:t>with an overall mean of 29.13%, all interpreted as “Needs Improvement.” No significant differences in proficiency were found among schools (H = −0.67, p &gt; 0.05), and no significant correlations were noted between attitudes and proficiency (</w:t>
            </w:r>
            <w:proofErr w:type="spellStart"/>
            <w:r w:rsidRPr="00687F10">
              <w:rPr>
                <w:rFonts w:ascii="Arial" w:eastAsia="Calibri" w:hAnsi="Arial" w:cs="Arial"/>
                <w:szCs w:val="22"/>
              </w:rPr>
              <w:t>r</w:t>
            </w:r>
            <w:r w:rsidRPr="00BD0CB2">
              <w:rPr>
                <w:rFonts w:ascii="Arial" w:eastAsia="Calibri" w:hAnsi="Arial" w:cs="Arial"/>
                <w:szCs w:val="22"/>
                <w:vertAlign w:val="subscript"/>
              </w:rPr>
              <w:t>s</w:t>
            </w:r>
            <w:proofErr w:type="spellEnd"/>
            <w:r w:rsidRPr="00687F10">
              <w:rPr>
                <w:rFonts w:ascii="Arial" w:eastAsia="Calibri" w:hAnsi="Arial" w:cs="Arial"/>
                <w:szCs w:val="22"/>
              </w:rPr>
              <w:t xml:space="preserve"> = −0.04 to 0.12, </w:t>
            </w:r>
            <w:r w:rsidRPr="00AF27E4">
              <w:rPr>
                <w:rFonts w:ascii="Arial" w:eastAsia="Calibri" w:hAnsi="Arial" w:cs="Arial"/>
                <w:i/>
                <w:iCs/>
                <w:szCs w:val="22"/>
              </w:rPr>
              <w:t>p</w:t>
            </w:r>
            <w:r w:rsidRPr="00687F10">
              <w:rPr>
                <w:rFonts w:ascii="Arial" w:eastAsia="Calibri" w:hAnsi="Arial" w:cs="Arial"/>
                <w:szCs w:val="22"/>
              </w:rPr>
              <w:t xml:space="preserve"> &gt; 0.05). The study concluded that learners generally displayed neutral attitudes and low proficiency in Mathematics, </w:t>
            </w:r>
            <w:r>
              <w:rPr>
                <w:rFonts w:ascii="Arial" w:eastAsia="Calibri" w:hAnsi="Arial" w:cs="Arial"/>
                <w:szCs w:val="22"/>
              </w:rPr>
              <w:t>indicating</w:t>
            </w:r>
            <w:r w:rsidRPr="00687F10">
              <w:rPr>
                <w:rFonts w:ascii="Arial" w:eastAsia="Calibri" w:hAnsi="Arial" w:cs="Arial"/>
                <w:szCs w:val="22"/>
              </w:rPr>
              <w:t xml:space="preserve"> the need for a training design to enhance motivation, interest, and achievement in the subject.</w:t>
            </w:r>
          </w:p>
        </w:tc>
      </w:tr>
    </w:tbl>
    <w:p w14:paraId="22CD1E56" w14:textId="77777777" w:rsidR="00636EB2" w:rsidRDefault="00636EB2" w:rsidP="00BE7F28">
      <w:pPr>
        <w:pStyle w:val="Body"/>
        <w:spacing w:after="0"/>
        <w:rPr>
          <w:rFonts w:ascii="Arial" w:hAnsi="Arial" w:cs="Arial"/>
          <w:i/>
        </w:rPr>
      </w:pPr>
    </w:p>
    <w:p w14:paraId="32117E84" w14:textId="16902E89" w:rsidR="0024282C" w:rsidRPr="00EC0B2C" w:rsidRDefault="00A24E7E" w:rsidP="002B7DFA">
      <w:pPr>
        <w:pStyle w:val="Body"/>
        <w:spacing w:after="0"/>
        <w:ind w:left="1080" w:hanging="1080"/>
        <w:rPr>
          <w:rFonts w:ascii="Arial" w:hAnsi="Arial" w:cs="Arial"/>
          <w:i/>
        </w:rPr>
      </w:pPr>
      <w:r>
        <w:rPr>
          <w:rFonts w:ascii="Arial" w:hAnsi="Arial" w:cs="Arial"/>
          <w:i/>
        </w:rPr>
        <w:t xml:space="preserve">Keywords: </w:t>
      </w:r>
      <w:r w:rsidR="00E20EA3" w:rsidRPr="00E20EA3">
        <w:rPr>
          <w:rFonts w:ascii="Arial" w:hAnsi="Arial" w:cs="Arial"/>
          <w:i/>
        </w:rPr>
        <w:t>Attitude</w:t>
      </w:r>
      <w:r w:rsidR="00E20EA3">
        <w:rPr>
          <w:rFonts w:ascii="Arial" w:hAnsi="Arial" w:cs="Arial"/>
          <w:i/>
        </w:rPr>
        <w:t>;</w:t>
      </w:r>
      <w:r w:rsidR="00E20EA3" w:rsidRPr="00E20EA3">
        <w:rPr>
          <w:rFonts w:ascii="Arial" w:hAnsi="Arial" w:cs="Arial"/>
          <w:i/>
        </w:rPr>
        <w:t xml:space="preserve"> </w:t>
      </w:r>
      <w:r w:rsidR="002B7DFA">
        <w:rPr>
          <w:rFonts w:ascii="Arial" w:hAnsi="Arial" w:cs="Arial"/>
          <w:i/>
        </w:rPr>
        <w:t xml:space="preserve">attitude towards mathematics; mathematics </w:t>
      </w:r>
      <w:r w:rsidR="00E20EA3">
        <w:rPr>
          <w:rFonts w:ascii="Arial" w:hAnsi="Arial" w:cs="Arial"/>
          <w:i/>
        </w:rPr>
        <w:t>p</w:t>
      </w:r>
      <w:r w:rsidR="00E20EA3" w:rsidRPr="00E20EA3">
        <w:rPr>
          <w:rFonts w:ascii="Arial" w:hAnsi="Arial" w:cs="Arial"/>
          <w:i/>
        </w:rPr>
        <w:t>roficiency</w:t>
      </w:r>
      <w:r w:rsidR="00E20EA3">
        <w:rPr>
          <w:rFonts w:ascii="Arial" w:hAnsi="Arial" w:cs="Arial"/>
          <w:i/>
        </w:rPr>
        <w:t>;</w:t>
      </w:r>
      <w:r w:rsidR="00E20EA3" w:rsidRPr="00E20EA3">
        <w:rPr>
          <w:rFonts w:ascii="Arial" w:hAnsi="Arial" w:cs="Arial"/>
          <w:i/>
        </w:rPr>
        <w:t xml:space="preserve"> </w:t>
      </w:r>
      <w:r w:rsidR="00E20EA3">
        <w:rPr>
          <w:rFonts w:ascii="Arial" w:hAnsi="Arial" w:cs="Arial"/>
          <w:i/>
        </w:rPr>
        <w:t>g</w:t>
      </w:r>
      <w:r w:rsidR="00E20EA3" w:rsidRPr="00E20EA3">
        <w:rPr>
          <w:rFonts w:ascii="Arial" w:hAnsi="Arial" w:cs="Arial"/>
          <w:i/>
        </w:rPr>
        <w:t xml:space="preserve">rade 11 </w:t>
      </w:r>
      <w:r w:rsidR="00E20EA3">
        <w:rPr>
          <w:rFonts w:ascii="Arial" w:hAnsi="Arial" w:cs="Arial"/>
          <w:i/>
        </w:rPr>
        <w:t>l</w:t>
      </w:r>
      <w:r w:rsidR="00E20EA3" w:rsidRPr="00E20EA3">
        <w:rPr>
          <w:rFonts w:ascii="Arial" w:hAnsi="Arial" w:cs="Arial"/>
          <w:i/>
        </w:rPr>
        <w:t>earners</w:t>
      </w:r>
      <w:r w:rsidR="00E20EA3">
        <w:rPr>
          <w:rFonts w:ascii="Arial" w:hAnsi="Arial" w:cs="Arial"/>
          <w:i/>
        </w:rPr>
        <w:t>;</w:t>
      </w:r>
      <w:r w:rsidR="00E20EA3" w:rsidRPr="00E20EA3">
        <w:rPr>
          <w:rFonts w:ascii="Arial" w:hAnsi="Arial" w:cs="Arial"/>
          <w:i/>
        </w:rPr>
        <w:t xml:space="preserve"> </w:t>
      </w:r>
      <w:r w:rsidR="00E20EA3">
        <w:rPr>
          <w:rFonts w:ascii="Arial" w:hAnsi="Arial" w:cs="Arial"/>
          <w:i/>
        </w:rPr>
        <w:t>m</w:t>
      </w:r>
      <w:r w:rsidR="00E20EA3" w:rsidRPr="00E20EA3">
        <w:rPr>
          <w:rFonts w:ascii="Arial" w:hAnsi="Arial" w:cs="Arial"/>
          <w:i/>
        </w:rPr>
        <w:t>athematics</w:t>
      </w:r>
      <w:r w:rsidR="002B7DFA">
        <w:rPr>
          <w:rFonts w:ascii="Arial" w:hAnsi="Arial" w:cs="Arial"/>
          <w:i/>
        </w:rPr>
        <w:t xml:space="preserve"> education</w:t>
      </w:r>
    </w:p>
    <w:p w14:paraId="642F6D69" w14:textId="77777777" w:rsidR="00505F06" w:rsidRPr="00A24E7E" w:rsidRDefault="00505F06" w:rsidP="00BE7F28">
      <w:pPr>
        <w:pStyle w:val="Body"/>
        <w:spacing w:after="0"/>
        <w:rPr>
          <w:rFonts w:ascii="Arial" w:hAnsi="Arial" w:cs="Arial"/>
          <w:i/>
        </w:rPr>
      </w:pPr>
    </w:p>
    <w:p w14:paraId="0A853EB9" w14:textId="77777777" w:rsidR="007F7B32" w:rsidRDefault="00902823" w:rsidP="00BE7F2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C3F010" w14:textId="77777777" w:rsidR="005B7FE2" w:rsidRDefault="005B7FE2" w:rsidP="00BE7F28">
      <w:pPr>
        <w:pStyle w:val="AbstHead"/>
        <w:spacing w:after="0"/>
        <w:jc w:val="both"/>
        <w:rPr>
          <w:rFonts w:ascii="Arial" w:hAnsi="Arial" w:cs="Arial"/>
        </w:rPr>
      </w:pPr>
    </w:p>
    <w:p w14:paraId="5BDD59C5" w14:textId="77777777" w:rsidR="005B7FE2" w:rsidRPr="005B7FE2" w:rsidRDefault="005B7FE2" w:rsidP="00BE7F28">
      <w:pPr>
        <w:pStyle w:val="Body"/>
        <w:numPr>
          <w:ilvl w:val="1"/>
          <w:numId w:val="31"/>
        </w:numPr>
        <w:spacing w:after="0"/>
        <w:rPr>
          <w:rFonts w:ascii="Arial" w:hAnsi="Arial" w:cs="Arial"/>
        </w:rPr>
      </w:pPr>
      <w:r>
        <w:rPr>
          <w:rFonts w:ascii="Arial" w:hAnsi="Arial" w:cs="Arial"/>
          <w:b/>
          <w:bCs/>
          <w:sz w:val="22"/>
          <w:szCs w:val="22"/>
        </w:rPr>
        <w:t>Background of the Study</w:t>
      </w:r>
    </w:p>
    <w:p w14:paraId="55C9D11A" w14:textId="77777777" w:rsidR="00790ADA" w:rsidRPr="00FB3A86" w:rsidRDefault="00790ADA" w:rsidP="00BE7F28">
      <w:pPr>
        <w:pStyle w:val="AbstHead"/>
        <w:spacing w:after="0"/>
        <w:jc w:val="both"/>
        <w:rPr>
          <w:rFonts w:ascii="Arial" w:hAnsi="Arial" w:cs="Arial"/>
        </w:rPr>
      </w:pPr>
    </w:p>
    <w:p w14:paraId="3A67B9EC" w14:textId="77777777" w:rsidR="00EC0B2C" w:rsidRDefault="00EC0B2C" w:rsidP="00BE7F28">
      <w:pPr>
        <w:pStyle w:val="Body"/>
        <w:spacing w:after="0"/>
        <w:rPr>
          <w:rFonts w:ascii="Arial" w:hAnsi="Arial" w:cs="Arial"/>
        </w:rPr>
      </w:pPr>
      <w:r w:rsidRPr="00EC0B2C">
        <w:rPr>
          <w:rFonts w:ascii="Arial" w:hAnsi="Arial" w:cs="Arial"/>
        </w:rPr>
        <w:t xml:space="preserve">Mathematics is a core discipline that underpins critical thinking, logical reasoning, and problem-solving skills, making it essential for academic success and lifelong learning. Despite its importance, students often demonstrate varied attitudes toward Mathematics, ranging from </w:t>
      </w:r>
      <w:r w:rsidRPr="00EC0B2C">
        <w:rPr>
          <w:rFonts w:ascii="Arial" w:hAnsi="Arial" w:cs="Arial"/>
        </w:rPr>
        <w:lastRenderedPageBreak/>
        <w:t xml:space="preserve">enthusiasm and engagement to anxiety, avoidance, and disinterest. These attitudes significantly influence learning behaviors, participation in mathematical tasks, and overall academic performance (Aiken, 2000; Jovanovic &amp; King, 1998 as cited in Fonseca, 2012). Attitude toward Mathematics (ATM) encompasses cognitive, affective, and behavioral components, reflecting students’ self-confidence, perceived value of Mathematics, enjoyment, motivation, and interest (Neale, 1969 as cited in </w:t>
      </w:r>
      <w:proofErr w:type="spellStart"/>
      <w:r w:rsidRPr="00EC0B2C">
        <w:rPr>
          <w:rFonts w:ascii="Arial" w:hAnsi="Arial" w:cs="Arial"/>
        </w:rPr>
        <w:t>Kibrislouglu</w:t>
      </w:r>
      <w:proofErr w:type="spellEnd"/>
      <w:r w:rsidRPr="00EC0B2C">
        <w:rPr>
          <w:rFonts w:ascii="Arial" w:hAnsi="Arial" w:cs="Arial"/>
        </w:rPr>
        <w:t>, 2016; Ndlovu, 2017). Understanding how these attitudinal dimensions affect learning outcomes is critical, particularly in senior high school, where students encounter complex mathematical topics such as functions, business Mathematics, and logic.</w:t>
      </w:r>
    </w:p>
    <w:p w14:paraId="385466A8" w14:textId="77777777" w:rsidR="00BE7F28" w:rsidRPr="00EC0B2C" w:rsidRDefault="00BE7F28" w:rsidP="00BE7F28">
      <w:pPr>
        <w:pStyle w:val="Body"/>
        <w:spacing w:after="0"/>
        <w:rPr>
          <w:rFonts w:ascii="Arial" w:hAnsi="Arial" w:cs="Arial"/>
        </w:rPr>
      </w:pPr>
    </w:p>
    <w:p w14:paraId="18F2FF4B" w14:textId="77777777" w:rsidR="00EC0B2C" w:rsidRDefault="00EC0B2C" w:rsidP="00BE7F28">
      <w:pPr>
        <w:pStyle w:val="Body"/>
        <w:spacing w:after="0"/>
        <w:rPr>
          <w:rFonts w:ascii="Arial" w:hAnsi="Arial" w:cs="Arial"/>
        </w:rPr>
      </w:pPr>
      <w:r w:rsidRPr="00EC0B2C">
        <w:rPr>
          <w:rFonts w:ascii="Arial" w:hAnsi="Arial" w:cs="Arial"/>
        </w:rPr>
        <w:t xml:space="preserve">Existing literature indicates a strong link between students’ attitudes and their Mathematics achievement. Studies show that learners’ self-esteem, motivation, and cognitive engagement significantly influence academic performance (Acosta-Gonzaga, 2023; Suren &amp; Kandemir, 2020). Specifically, learners with higher motivation and self-confidence are more likely to demonstrate persistence, effective problem-solving strategies, and metacognitive engagement, which in turn improve proficiency. In the Philippine context, Laranang and Bondoc (2020) found that Filipino junior high school learners exhibit moderately high self-confidence and motivation, and a strong appreciation of Mathematics’ value, which correlates with performance. Similarly, </w:t>
      </w:r>
      <w:proofErr w:type="spellStart"/>
      <w:r w:rsidRPr="00EC0B2C">
        <w:rPr>
          <w:rFonts w:ascii="Arial" w:hAnsi="Arial" w:cs="Arial"/>
        </w:rPr>
        <w:t>Cerbito</w:t>
      </w:r>
      <w:proofErr w:type="spellEnd"/>
      <w:r w:rsidRPr="00EC0B2C">
        <w:rPr>
          <w:rFonts w:ascii="Arial" w:hAnsi="Arial" w:cs="Arial"/>
        </w:rPr>
        <w:t xml:space="preserve"> (2020) revealed that senior high school learners with positive attitudes toward Mathematics achieve higher proficiency levels, emphasizing the interplay between affective and cognitive factors.</w:t>
      </w:r>
    </w:p>
    <w:p w14:paraId="3D38A5EE" w14:textId="77777777" w:rsidR="00BE7F28" w:rsidRPr="00EC0B2C" w:rsidRDefault="00BE7F28" w:rsidP="00BE7F28">
      <w:pPr>
        <w:pStyle w:val="Body"/>
        <w:spacing w:after="0"/>
        <w:rPr>
          <w:rFonts w:ascii="Arial" w:hAnsi="Arial" w:cs="Arial"/>
        </w:rPr>
      </w:pPr>
    </w:p>
    <w:p w14:paraId="41427274" w14:textId="625498C7" w:rsidR="00EC0B2C" w:rsidRDefault="00EC0B2C" w:rsidP="00BE7F28">
      <w:pPr>
        <w:pStyle w:val="Body"/>
        <w:spacing w:after="0"/>
        <w:rPr>
          <w:rFonts w:ascii="Arial" w:hAnsi="Arial" w:cs="Arial"/>
        </w:rPr>
      </w:pPr>
      <w:r w:rsidRPr="00EC0B2C">
        <w:rPr>
          <w:rFonts w:ascii="Arial" w:hAnsi="Arial" w:cs="Arial"/>
        </w:rPr>
        <w:t>Despite these insights, research gaps remain. While previous studies have explored learners’ attitudes or general proficiency in Mathematics, few have systematically examined the correlation between specific attitudinal dimensions and proficiency across multiple content areas in senior high school. Moreover, while interventions and training programs targeting teachers or specific topics exist (Refugio et al., 2020), there is limited evidence on learner-centered strategies designed to simultaneously address attitudes and proficiency in senior high school Mathematics. This gap highlights the need for research that not only evaluates the attitudinal and cognitive factors influencing performance but also informs practical interventions to enhance learning outcomes.</w:t>
      </w:r>
    </w:p>
    <w:p w14:paraId="2D2DA18F" w14:textId="77777777" w:rsidR="00BE7F28" w:rsidRPr="00EC0B2C" w:rsidRDefault="00BE7F28" w:rsidP="00BE7F28">
      <w:pPr>
        <w:pStyle w:val="Body"/>
        <w:spacing w:after="0"/>
        <w:rPr>
          <w:rFonts w:ascii="Arial" w:hAnsi="Arial" w:cs="Arial"/>
        </w:rPr>
      </w:pPr>
    </w:p>
    <w:p w14:paraId="4A9BC77C" w14:textId="24384817" w:rsidR="00EC0B2C" w:rsidRDefault="00EC0B2C" w:rsidP="00BE7F28">
      <w:pPr>
        <w:pStyle w:val="Body"/>
        <w:spacing w:after="0"/>
        <w:rPr>
          <w:rFonts w:ascii="Arial" w:hAnsi="Arial" w:cs="Arial"/>
        </w:rPr>
      </w:pPr>
      <w:r w:rsidRPr="00EC0B2C">
        <w:rPr>
          <w:rFonts w:ascii="Arial" w:hAnsi="Arial" w:cs="Arial"/>
        </w:rPr>
        <w:t>Addressing this gap, the present study investigate</w:t>
      </w:r>
      <w:r w:rsidR="00BD0CB2">
        <w:rPr>
          <w:rFonts w:ascii="Arial" w:hAnsi="Arial" w:cs="Arial"/>
        </w:rPr>
        <w:t>d</w:t>
      </w:r>
      <w:r w:rsidRPr="00EC0B2C">
        <w:rPr>
          <w:rFonts w:ascii="Arial" w:hAnsi="Arial" w:cs="Arial"/>
        </w:rPr>
        <w:t xml:space="preserve"> the relationship between Grade 11 learners’ attitudes toward Mathematics and their proficiency in key content areas, specifically functions, business Mathematics, and logic. Using the Attitude Towards Mathematics Inventory (ATMI) to measure dimensions such as self-confidence, value, enjoyment, motivation, and interest, the study examines patterns in learners’ attitudes and their influence on proficiency. Furthermore, the study propose</w:t>
      </w:r>
      <w:r w:rsidR="005F4D68">
        <w:rPr>
          <w:rFonts w:ascii="Arial" w:hAnsi="Arial" w:cs="Arial"/>
        </w:rPr>
        <w:t>d</w:t>
      </w:r>
      <w:r w:rsidRPr="00EC0B2C">
        <w:rPr>
          <w:rFonts w:ascii="Arial" w:hAnsi="Arial" w:cs="Arial"/>
        </w:rPr>
        <w:t xml:space="preserve"> a training design that leverages these findings to improve learner engagement and enhance mathematical proficiency.</w:t>
      </w:r>
    </w:p>
    <w:p w14:paraId="5540C666" w14:textId="77777777" w:rsidR="00BE7F28" w:rsidRPr="00EC0B2C" w:rsidRDefault="00BE7F28" w:rsidP="00BE7F28">
      <w:pPr>
        <w:pStyle w:val="Body"/>
        <w:spacing w:after="0"/>
        <w:rPr>
          <w:rFonts w:ascii="Arial" w:hAnsi="Arial" w:cs="Arial"/>
        </w:rPr>
      </w:pPr>
    </w:p>
    <w:p w14:paraId="3108158A" w14:textId="09E48C0B" w:rsidR="00790ADA" w:rsidRDefault="00EC0B2C" w:rsidP="00BE7F28">
      <w:pPr>
        <w:pStyle w:val="Body"/>
        <w:spacing w:after="0"/>
        <w:rPr>
          <w:rFonts w:ascii="Arial" w:hAnsi="Arial" w:cs="Arial"/>
        </w:rPr>
      </w:pPr>
      <w:r w:rsidRPr="00EC0B2C">
        <w:rPr>
          <w:rFonts w:ascii="Arial" w:hAnsi="Arial" w:cs="Arial"/>
        </w:rPr>
        <w:t>The study focuse</w:t>
      </w:r>
      <w:r w:rsidR="00BD0CB2">
        <w:rPr>
          <w:rFonts w:ascii="Arial" w:hAnsi="Arial" w:cs="Arial"/>
        </w:rPr>
        <w:t>d</w:t>
      </w:r>
      <w:r w:rsidRPr="00EC0B2C">
        <w:rPr>
          <w:rFonts w:ascii="Arial" w:hAnsi="Arial" w:cs="Arial"/>
        </w:rPr>
        <w:t xml:space="preserve"> on Grade 11 learners from three high schools, aiming to provide evidence-based insights that are locally relevant and pedagogically actionable. By analyzing both attitudinal and proficiency data, this research contribute</w:t>
      </w:r>
      <w:r w:rsidR="005F4D68">
        <w:rPr>
          <w:rFonts w:ascii="Arial" w:hAnsi="Arial" w:cs="Arial"/>
        </w:rPr>
        <w:t>d</w:t>
      </w:r>
      <w:r w:rsidRPr="00EC0B2C">
        <w:rPr>
          <w:rFonts w:ascii="Arial" w:hAnsi="Arial" w:cs="Arial"/>
        </w:rPr>
        <w:t xml:space="preserve"> to understanding how affective and cognitive factors interact to influence Mathematics learning outcomes. The findings </w:t>
      </w:r>
      <w:r w:rsidR="005F4D68">
        <w:rPr>
          <w:rFonts w:ascii="Arial" w:hAnsi="Arial" w:cs="Arial"/>
        </w:rPr>
        <w:t>were</w:t>
      </w:r>
      <w:r w:rsidRPr="00EC0B2C">
        <w:rPr>
          <w:rFonts w:ascii="Arial" w:hAnsi="Arial" w:cs="Arial"/>
        </w:rPr>
        <w:t xml:space="preserve"> intended to inform curriculum development, instructional strategies, and targeted interventions, ultimately supporting improved performance and positive attitudes toward Mathematics among senior high school learners.</w:t>
      </w:r>
    </w:p>
    <w:p w14:paraId="1E2F2AD9" w14:textId="77777777" w:rsidR="00BE7F28" w:rsidRDefault="00BE7F28" w:rsidP="00BE7F28">
      <w:pPr>
        <w:pStyle w:val="Body"/>
        <w:spacing w:after="0"/>
        <w:rPr>
          <w:rFonts w:ascii="Arial" w:hAnsi="Arial" w:cs="Arial"/>
        </w:rPr>
      </w:pPr>
    </w:p>
    <w:p w14:paraId="128B86E6" w14:textId="77777777" w:rsidR="00BE7F28" w:rsidRDefault="005B7FE2" w:rsidP="00BE7F28">
      <w:pPr>
        <w:pStyle w:val="Body"/>
        <w:numPr>
          <w:ilvl w:val="1"/>
          <w:numId w:val="31"/>
        </w:numPr>
        <w:spacing w:after="0"/>
        <w:rPr>
          <w:rFonts w:ascii="Arial" w:hAnsi="Arial" w:cs="Arial"/>
        </w:rPr>
      </w:pPr>
      <w:r>
        <w:rPr>
          <w:rFonts w:ascii="Arial" w:hAnsi="Arial" w:cs="Arial"/>
          <w:b/>
          <w:bCs/>
          <w:sz w:val="22"/>
          <w:szCs w:val="22"/>
        </w:rPr>
        <w:t>Statement of the Problem</w:t>
      </w:r>
    </w:p>
    <w:p w14:paraId="0DC2E4A6" w14:textId="77777777" w:rsidR="00BE7F28" w:rsidRDefault="00BE7F28" w:rsidP="00BE7F28">
      <w:pPr>
        <w:pStyle w:val="Body"/>
        <w:spacing w:after="0"/>
        <w:rPr>
          <w:rFonts w:ascii="Arial" w:hAnsi="Arial" w:cs="Arial"/>
        </w:rPr>
      </w:pPr>
    </w:p>
    <w:p w14:paraId="08CA6589" w14:textId="77777777" w:rsidR="00BE7F28" w:rsidRDefault="00BE7F28" w:rsidP="00BE7F28">
      <w:pPr>
        <w:pStyle w:val="Body"/>
        <w:spacing w:after="0"/>
        <w:rPr>
          <w:rFonts w:ascii="Arial" w:hAnsi="Arial" w:cs="Arial"/>
        </w:rPr>
      </w:pPr>
      <w:r w:rsidRPr="00BE7F28">
        <w:rPr>
          <w:rFonts w:ascii="Arial" w:hAnsi="Arial" w:cs="Arial"/>
        </w:rPr>
        <w:t>This study determined the relationship between the attitude and the proficiency level in Mathematics of the Grade 11 learners in Del Gallego District, Division of Camarines Sur for School Year 2024-2025.</w:t>
      </w:r>
      <w:r>
        <w:rPr>
          <w:rFonts w:ascii="Arial" w:hAnsi="Arial" w:cs="Arial"/>
        </w:rPr>
        <w:t xml:space="preserve"> </w:t>
      </w:r>
      <w:r w:rsidRPr="00BE7F28">
        <w:rPr>
          <w:rFonts w:ascii="Arial" w:hAnsi="Arial" w:cs="Arial"/>
        </w:rPr>
        <w:t>Specifically, this study sought answers to the following questions:</w:t>
      </w:r>
    </w:p>
    <w:p w14:paraId="57A5F935" w14:textId="77777777" w:rsidR="00BE7F28" w:rsidRPr="00BE7F28" w:rsidRDefault="00BE7F28" w:rsidP="00BE7F28">
      <w:pPr>
        <w:pStyle w:val="Body"/>
        <w:spacing w:after="0"/>
        <w:rPr>
          <w:rFonts w:ascii="Arial" w:hAnsi="Arial" w:cs="Arial"/>
        </w:rPr>
      </w:pPr>
    </w:p>
    <w:p w14:paraId="15564830" w14:textId="77777777" w:rsidR="00BE7F28" w:rsidRPr="00BE7F28" w:rsidRDefault="00BE7F28" w:rsidP="00BE7F28">
      <w:pPr>
        <w:pStyle w:val="Body"/>
        <w:spacing w:after="0"/>
        <w:rPr>
          <w:rFonts w:ascii="Arial" w:hAnsi="Arial" w:cs="Arial"/>
        </w:rPr>
      </w:pPr>
      <w:r w:rsidRPr="00BE7F28">
        <w:rPr>
          <w:rFonts w:ascii="Arial" w:hAnsi="Arial" w:cs="Arial"/>
        </w:rPr>
        <w:t>1.</w:t>
      </w:r>
      <w:r w:rsidRPr="00BE7F28">
        <w:rPr>
          <w:rFonts w:ascii="Arial" w:hAnsi="Arial" w:cs="Arial"/>
        </w:rPr>
        <w:tab/>
        <w:t>To what extent is the learners’ attitude toward Mathematics in terms of:</w:t>
      </w:r>
    </w:p>
    <w:p w14:paraId="2A1C1C6D" w14:textId="77777777" w:rsidR="00BE7F28" w:rsidRPr="00BE7F28" w:rsidRDefault="00BE7F28" w:rsidP="00BE7F28">
      <w:pPr>
        <w:pStyle w:val="Body"/>
        <w:spacing w:after="0"/>
        <w:ind w:left="720"/>
        <w:rPr>
          <w:rFonts w:ascii="Arial" w:hAnsi="Arial" w:cs="Arial"/>
        </w:rPr>
      </w:pPr>
      <w:r w:rsidRPr="00BE7F28">
        <w:rPr>
          <w:rFonts w:ascii="Arial" w:hAnsi="Arial" w:cs="Arial"/>
        </w:rPr>
        <w:t>1.1</w:t>
      </w:r>
      <w:r w:rsidRPr="00BE7F28">
        <w:rPr>
          <w:rFonts w:ascii="Arial" w:hAnsi="Arial" w:cs="Arial"/>
        </w:rPr>
        <w:tab/>
        <w:t>Self-confidence,</w:t>
      </w:r>
    </w:p>
    <w:p w14:paraId="137B43EA" w14:textId="77777777" w:rsidR="00BE7F28" w:rsidRPr="00BE7F28" w:rsidRDefault="00BE7F28" w:rsidP="00BE7F28">
      <w:pPr>
        <w:pStyle w:val="Body"/>
        <w:spacing w:after="0"/>
        <w:ind w:left="720"/>
        <w:rPr>
          <w:rFonts w:ascii="Arial" w:hAnsi="Arial" w:cs="Arial"/>
        </w:rPr>
      </w:pPr>
      <w:r w:rsidRPr="00BE7F28">
        <w:rPr>
          <w:rFonts w:ascii="Arial" w:hAnsi="Arial" w:cs="Arial"/>
        </w:rPr>
        <w:t>1.2</w:t>
      </w:r>
      <w:r w:rsidRPr="00BE7F28">
        <w:rPr>
          <w:rFonts w:ascii="Arial" w:hAnsi="Arial" w:cs="Arial"/>
        </w:rPr>
        <w:tab/>
        <w:t>Value,</w:t>
      </w:r>
    </w:p>
    <w:p w14:paraId="7AE911F7" w14:textId="77777777" w:rsidR="00BE7F28" w:rsidRPr="00BE7F28" w:rsidRDefault="00BE7F28" w:rsidP="00BE7F28">
      <w:pPr>
        <w:pStyle w:val="Body"/>
        <w:spacing w:after="0"/>
        <w:ind w:left="720"/>
        <w:rPr>
          <w:rFonts w:ascii="Arial" w:hAnsi="Arial" w:cs="Arial"/>
        </w:rPr>
      </w:pPr>
      <w:r w:rsidRPr="00BE7F28">
        <w:rPr>
          <w:rFonts w:ascii="Arial" w:hAnsi="Arial" w:cs="Arial"/>
        </w:rPr>
        <w:t>1.3</w:t>
      </w:r>
      <w:r w:rsidRPr="00BE7F28">
        <w:rPr>
          <w:rFonts w:ascii="Arial" w:hAnsi="Arial" w:cs="Arial"/>
        </w:rPr>
        <w:tab/>
        <w:t>Enjoyment,</w:t>
      </w:r>
    </w:p>
    <w:p w14:paraId="5A632624" w14:textId="77777777" w:rsidR="00BE7F28" w:rsidRPr="00BE7F28" w:rsidRDefault="00BE7F28" w:rsidP="00BE7F28">
      <w:pPr>
        <w:pStyle w:val="Body"/>
        <w:spacing w:after="0"/>
        <w:ind w:left="720"/>
        <w:rPr>
          <w:rFonts w:ascii="Arial" w:hAnsi="Arial" w:cs="Arial"/>
        </w:rPr>
      </w:pPr>
      <w:r w:rsidRPr="00BE7F28">
        <w:rPr>
          <w:rFonts w:ascii="Arial" w:hAnsi="Arial" w:cs="Arial"/>
        </w:rPr>
        <w:t>1.4</w:t>
      </w:r>
      <w:r w:rsidRPr="00BE7F28">
        <w:rPr>
          <w:rFonts w:ascii="Arial" w:hAnsi="Arial" w:cs="Arial"/>
        </w:rPr>
        <w:tab/>
        <w:t>Motivation, and</w:t>
      </w:r>
    </w:p>
    <w:p w14:paraId="28BB2532" w14:textId="77777777" w:rsidR="00BE7F28" w:rsidRDefault="00BE7F28" w:rsidP="00BE7F28">
      <w:pPr>
        <w:pStyle w:val="Body"/>
        <w:spacing w:after="0"/>
        <w:ind w:left="720"/>
        <w:rPr>
          <w:rFonts w:ascii="Arial" w:hAnsi="Arial" w:cs="Arial"/>
        </w:rPr>
      </w:pPr>
      <w:r w:rsidRPr="00BE7F28">
        <w:rPr>
          <w:rFonts w:ascii="Arial" w:hAnsi="Arial" w:cs="Arial"/>
        </w:rPr>
        <w:t>1.5</w:t>
      </w:r>
      <w:r w:rsidRPr="00BE7F28">
        <w:rPr>
          <w:rFonts w:ascii="Arial" w:hAnsi="Arial" w:cs="Arial"/>
        </w:rPr>
        <w:tab/>
        <w:t>Interest?</w:t>
      </w:r>
    </w:p>
    <w:p w14:paraId="2E8EBB25" w14:textId="77777777" w:rsidR="00BE7F28" w:rsidRPr="00BE7F28" w:rsidRDefault="00BE7F28" w:rsidP="00BE7F28">
      <w:pPr>
        <w:pStyle w:val="Body"/>
        <w:spacing w:after="0"/>
        <w:ind w:left="720"/>
        <w:rPr>
          <w:rFonts w:ascii="Arial" w:hAnsi="Arial" w:cs="Arial"/>
        </w:rPr>
      </w:pPr>
    </w:p>
    <w:p w14:paraId="34AE34F6" w14:textId="77777777" w:rsidR="00BE7F28" w:rsidRDefault="00BE7F28" w:rsidP="00BE7F28">
      <w:pPr>
        <w:pStyle w:val="Body"/>
        <w:spacing w:after="0"/>
        <w:rPr>
          <w:rFonts w:ascii="Arial" w:hAnsi="Arial" w:cs="Arial"/>
        </w:rPr>
      </w:pPr>
      <w:r w:rsidRPr="00BE7F28">
        <w:rPr>
          <w:rFonts w:ascii="Arial" w:hAnsi="Arial" w:cs="Arial"/>
        </w:rPr>
        <w:t>2.</w:t>
      </w:r>
      <w:r w:rsidRPr="00BE7F28">
        <w:rPr>
          <w:rFonts w:ascii="Arial" w:hAnsi="Arial" w:cs="Arial"/>
        </w:rPr>
        <w:tab/>
        <w:t>How significant is the agreement on the rank orders of the extent of the Grade 11 learners’ attitude along the aforementioned aspects?</w:t>
      </w:r>
    </w:p>
    <w:p w14:paraId="1A3295E4" w14:textId="77777777" w:rsidR="00BE7F28" w:rsidRPr="00BE7F28" w:rsidRDefault="00BE7F28" w:rsidP="00BE7F28">
      <w:pPr>
        <w:pStyle w:val="Body"/>
        <w:spacing w:after="0"/>
        <w:rPr>
          <w:rFonts w:ascii="Arial" w:hAnsi="Arial" w:cs="Arial"/>
        </w:rPr>
      </w:pPr>
    </w:p>
    <w:p w14:paraId="21ACFB1C" w14:textId="77777777" w:rsidR="00BE7F28" w:rsidRPr="00BE7F28" w:rsidRDefault="00BE7F28" w:rsidP="00BE7F28">
      <w:pPr>
        <w:pStyle w:val="Body"/>
        <w:spacing w:after="0"/>
        <w:rPr>
          <w:rFonts w:ascii="Arial" w:hAnsi="Arial" w:cs="Arial"/>
        </w:rPr>
      </w:pPr>
      <w:r w:rsidRPr="00BE7F28">
        <w:rPr>
          <w:rFonts w:ascii="Arial" w:hAnsi="Arial" w:cs="Arial"/>
        </w:rPr>
        <w:t>3.</w:t>
      </w:r>
      <w:r w:rsidRPr="00BE7F28">
        <w:rPr>
          <w:rFonts w:ascii="Arial" w:hAnsi="Arial" w:cs="Arial"/>
        </w:rPr>
        <w:tab/>
        <w:t>What is the proficiency level in Mathematics of the Grade 11 learners during the 1st Semester of School Year 2024-2025 along:</w:t>
      </w:r>
    </w:p>
    <w:p w14:paraId="042A2C41" w14:textId="77777777" w:rsidR="00BE7F28" w:rsidRPr="00BE7F28" w:rsidRDefault="00BE7F28" w:rsidP="00BE7F28">
      <w:pPr>
        <w:pStyle w:val="Body"/>
        <w:spacing w:after="0"/>
        <w:ind w:left="810"/>
        <w:rPr>
          <w:rFonts w:ascii="Arial" w:hAnsi="Arial" w:cs="Arial"/>
        </w:rPr>
      </w:pPr>
      <w:r w:rsidRPr="00BE7F28">
        <w:rPr>
          <w:rFonts w:ascii="Arial" w:hAnsi="Arial" w:cs="Arial"/>
        </w:rPr>
        <w:t>3.1</w:t>
      </w:r>
      <w:r w:rsidRPr="00BE7F28">
        <w:rPr>
          <w:rFonts w:ascii="Arial" w:hAnsi="Arial" w:cs="Arial"/>
        </w:rPr>
        <w:tab/>
        <w:t>Functions and their graphs,</w:t>
      </w:r>
    </w:p>
    <w:p w14:paraId="60F06D3D" w14:textId="77777777" w:rsidR="00BE7F28" w:rsidRPr="00BE7F28" w:rsidRDefault="00BE7F28" w:rsidP="00BE7F28">
      <w:pPr>
        <w:pStyle w:val="Body"/>
        <w:spacing w:after="0"/>
        <w:ind w:left="810"/>
        <w:rPr>
          <w:rFonts w:ascii="Arial" w:hAnsi="Arial" w:cs="Arial"/>
        </w:rPr>
      </w:pPr>
      <w:r w:rsidRPr="00BE7F28">
        <w:rPr>
          <w:rFonts w:ascii="Arial" w:hAnsi="Arial" w:cs="Arial"/>
        </w:rPr>
        <w:t>3.2</w:t>
      </w:r>
      <w:r w:rsidRPr="00BE7F28">
        <w:rPr>
          <w:rFonts w:ascii="Arial" w:hAnsi="Arial" w:cs="Arial"/>
        </w:rPr>
        <w:tab/>
        <w:t xml:space="preserve">Business Mathematics, and </w:t>
      </w:r>
    </w:p>
    <w:p w14:paraId="029B9CC6" w14:textId="77777777" w:rsidR="00BE7F28" w:rsidRDefault="00BE7F28" w:rsidP="00BE7F28">
      <w:pPr>
        <w:pStyle w:val="Body"/>
        <w:spacing w:after="0"/>
        <w:ind w:left="810"/>
        <w:rPr>
          <w:rFonts w:ascii="Arial" w:hAnsi="Arial" w:cs="Arial"/>
        </w:rPr>
      </w:pPr>
      <w:r w:rsidRPr="00BE7F28">
        <w:rPr>
          <w:rFonts w:ascii="Arial" w:hAnsi="Arial" w:cs="Arial"/>
        </w:rPr>
        <w:t>3.3</w:t>
      </w:r>
      <w:r w:rsidRPr="00BE7F28">
        <w:rPr>
          <w:rFonts w:ascii="Arial" w:hAnsi="Arial" w:cs="Arial"/>
        </w:rPr>
        <w:tab/>
        <w:t>Logic?</w:t>
      </w:r>
    </w:p>
    <w:p w14:paraId="26DA02B7" w14:textId="77777777" w:rsidR="00BE7F28" w:rsidRPr="00BE7F28" w:rsidRDefault="00BE7F28" w:rsidP="00BE7F28">
      <w:pPr>
        <w:pStyle w:val="Body"/>
        <w:spacing w:after="0"/>
        <w:rPr>
          <w:rFonts w:ascii="Arial" w:hAnsi="Arial" w:cs="Arial"/>
        </w:rPr>
      </w:pPr>
    </w:p>
    <w:p w14:paraId="14A6F576" w14:textId="77777777" w:rsidR="00BE7F28" w:rsidRDefault="00BE7F28" w:rsidP="00BE7F28">
      <w:pPr>
        <w:pStyle w:val="Body"/>
        <w:spacing w:after="0"/>
        <w:rPr>
          <w:rFonts w:ascii="Arial" w:hAnsi="Arial" w:cs="Arial"/>
        </w:rPr>
      </w:pPr>
      <w:r w:rsidRPr="00BE7F28">
        <w:rPr>
          <w:rFonts w:ascii="Arial" w:hAnsi="Arial" w:cs="Arial"/>
        </w:rPr>
        <w:t>4.</w:t>
      </w:r>
      <w:r w:rsidRPr="00BE7F28">
        <w:rPr>
          <w:rFonts w:ascii="Arial" w:hAnsi="Arial" w:cs="Arial"/>
        </w:rPr>
        <w:tab/>
        <w:t>How significant does the proficiency level in Mathematics of the Grade 11 learners vary among the different schools?</w:t>
      </w:r>
    </w:p>
    <w:p w14:paraId="64236537" w14:textId="77777777" w:rsidR="00BE7F28" w:rsidRPr="00BE7F28" w:rsidRDefault="00BE7F28" w:rsidP="00BE7F28">
      <w:pPr>
        <w:pStyle w:val="Body"/>
        <w:spacing w:after="0"/>
        <w:rPr>
          <w:rFonts w:ascii="Arial" w:hAnsi="Arial" w:cs="Arial"/>
        </w:rPr>
      </w:pPr>
    </w:p>
    <w:p w14:paraId="3CEED568" w14:textId="77777777" w:rsidR="00BE7F28" w:rsidRDefault="00BE7F28" w:rsidP="00BE7F28">
      <w:pPr>
        <w:pStyle w:val="Body"/>
        <w:spacing w:after="0"/>
        <w:rPr>
          <w:rFonts w:ascii="Arial" w:hAnsi="Arial" w:cs="Arial"/>
        </w:rPr>
      </w:pPr>
      <w:r w:rsidRPr="00BE7F28">
        <w:rPr>
          <w:rFonts w:ascii="Arial" w:hAnsi="Arial" w:cs="Arial"/>
        </w:rPr>
        <w:t>5.</w:t>
      </w:r>
      <w:r w:rsidRPr="00BE7F28">
        <w:rPr>
          <w:rFonts w:ascii="Arial" w:hAnsi="Arial" w:cs="Arial"/>
        </w:rPr>
        <w:tab/>
        <w:t>How significant is the relationship between the learners’ attitude and the proficiency level in Mathematics?</w:t>
      </w:r>
    </w:p>
    <w:p w14:paraId="317DDC3C" w14:textId="77777777" w:rsidR="00BE7F28" w:rsidRPr="00BE7F28" w:rsidRDefault="00BE7F28" w:rsidP="00BE7F28">
      <w:pPr>
        <w:pStyle w:val="Body"/>
        <w:spacing w:after="0"/>
        <w:rPr>
          <w:rFonts w:ascii="Arial" w:hAnsi="Arial" w:cs="Arial"/>
        </w:rPr>
      </w:pPr>
    </w:p>
    <w:p w14:paraId="4476C163" w14:textId="77777777" w:rsidR="00BE7F28" w:rsidRPr="00BE7F28" w:rsidRDefault="00BE7F28" w:rsidP="00BE7F28">
      <w:pPr>
        <w:pStyle w:val="Body"/>
        <w:spacing w:after="0"/>
        <w:rPr>
          <w:rFonts w:ascii="Arial" w:hAnsi="Arial" w:cs="Arial"/>
        </w:rPr>
      </w:pPr>
      <w:r w:rsidRPr="00BE7F28">
        <w:rPr>
          <w:rFonts w:ascii="Arial" w:hAnsi="Arial" w:cs="Arial"/>
        </w:rPr>
        <w:t>6.</w:t>
      </w:r>
      <w:r w:rsidRPr="00BE7F28">
        <w:rPr>
          <w:rFonts w:ascii="Arial" w:hAnsi="Arial" w:cs="Arial"/>
        </w:rPr>
        <w:tab/>
        <w:t>What training design can be formulated based from the findings of the study?</w:t>
      </w:r>
    </w:p>
    <w:p w14:paraId="1AE5D9C5" w14:textId="77777777" w:rsidR="00EC0B2C" w:rsidRDefault="00EC0B2C" w:rsidP="00BE7F28">
      <w:pPr>
        <w:pStyle w:val="Body"/>
        <w:spacing w:after="0"/>
        <w:rPr>
          <w:rFonts w:ascii="Arial" w:hAnsi="Arial" w:cs="Arial"/>
        </w:rPr>
      </w:pPr>
    </w:p>
    <w:p w14:paraId="7EE01622" w14:textId="77777777" w:rsidR="005B7FE2" w:rsidRDefault="005B7FE2" w:rsidP="005B7FE2">
      <w:pPr>
        <w:pStyle w:val="Body"/>
        <w:numPr>
          <w:ilvl w:val="1"/>
          <w:numId w:val="31"/>
        </w:numPr>
        <w:spacing w:after="0"/>
        <w:rPr>
          <w:rFonts w:ascii="Arial" w:hAnsi="Arial" w:cs="Arial"/>
        </w:rPr>
      </w:pPr>
      <w:r>
        <w:rPr>
          <w:rFonts w:ascii="Arial" w:hAnsi="Arial" w:cs="Arial"/>
          <w:b/>
          <w:bCs/>
          <w:sz w:val="22"/>
          <w:szCs w:val="22"/>
        </w:rPr>
        <w:t>Assumptions</w:t>
      </w:r>
    </w:p>
    <w:p w14:paraId="75BDFFB3" w14:textId="77777777" w:rsidR="005B7FE2" w:rsidRDefault="005B7FE2" w:rsidP="005B7FE2">
      <w:pPr>
        <w:pStyle w:val="Body"/>
        <w:spacing w:after="0"/>
        <w:rPr>
          <w:rFonts w:ascii="Arial" w:hAnsi="Arial" w:cs="Arial"/>
        </w:rPr>
      </w:pPr>
    </w:p>
    <w:p w14:paraId="15075EB5" w14:textId="77777777" w:rsidR="005B7FE2" w:rsidRPr="005B7FE2" w:rsidRDefault="005B7FE2" w:rsidP="005B7FE2">
      <w:pPr>
        <w:pStyle w:val="Body"/>
        <w:rPr>
          <w:rFonts w:ascii="Arial" w:hAnsi="Arial" w:cs="Arial"/>
        </w:rPr>
      </w:pPr>
      <w:r w:rsidRPr="005B7FE2">
        <w:rPr>
          <w:rFonts w:ascii="Arial" w:hAnsi="Arial" w:cs="Arial"/>
        </w:rPr>
        <w:t>The following assumptions were considered in the conduct of this study:</w:t>
      </w:r>
    </w:p>
    <w:p w14:paraId="56C8EFCA" w14:textId="77777777" w:rsidR="005B7FE2" w:rsidRPr="005B7FE2" w:rsidRDefault="005B7FE2" w:rsidP="005B7FE2">
      <w:pPr>
        <w:pStyle w:val="Body"/>
        <w:rPr>
          <w:rFonts w:ascii="Arial" w:hAnsi="Arial" w:cs="Arial"/>
        </w:rPr>
      </w:pPr>
      <w:r w:rsidRPr="005B7FE2">
        <w:rPr>
          <w:rFonts w:ascii="Arial" w:hAnsi="Arial" w:cs="Arial"/>
        </w:rPr>
        <w:t>1.</w:t>
      </w:r>
      <w:r w:rsidRPr="005B7FE2">
        <w:rPr>
          <w:rFonts w:ascii="Arial" w:hAnsi="Arial" w:cs="Arial"/>
        </w:rPr>
        <w:tab/>
        <w:t>The attitude of the Grade 11 learners toward Mathematics can be measured along with self-confidence, value, enjoyment, motivation, and interest.</w:t>
      </w:r>
    </w:p>
    <w:p w14:paraId="75A3EE66" w14:textId="77777777" w:rsidR="005B7FE2" w:rsidRPr="005B7FE2" w:rsidRDefault="005B7FE2" w:rsidP="005B7FE2">
      <w:pPr>
        <w:pStyle w:val="Body"/>
        <w:rPr>
          <w:rFonts w:ascii="Arial" w:hAnsi="Arial" w:cs="Arial"/>
        </w:rPr>
      </w:pPr>
      <w:r w:rsidRPr="005B7FE2">
        <w:rPr>
          <w:rFonts w:ascii="Arial" w:hAnsi="Arial" w:cs="Arial"/>
        </w:rPr>
        <w:t>2.</w:t>
      </w:r>
      <w:r w:rsidRPr="005B7FE2">
        <w:rPr>
          <w:rFonts w:ascii="Arial" w:hAnsi="Arial" w:cs="Arial"/>
        </w:rPr>
        <w:tab/>
        <w:t>The level of proficiency level in Mathematics of the Grade 11 learners during the 1st Semester, School Year 2024-2025 can be gauged along function and their graph, business Mathematics, and logic.</w:t>
      </w:r>
    </w:p>
    <w:p w14:paraId="2CFDACFA" w14:textId="77777777" w:rsidR="005B7FE2" w:rsidRDefault="005B7FE2" w:rsidP="005B7FE2">
      <w:pPr>
        <w:pStyle w:val="Body"/>
        <w:spacing w:after="0"/>
        <w:rPr>
          <w:rFonts w:ascii="Arial" w:hAnsi="Arial" w:cs="Arial"/>
        </w:rPr>
      </w:pPr>
      <w:r w:rsidRPr="005B7FE2">
        <w:rPr>
          <w:rFonts w:ascii="Arial" w:hAnsi="Arial" w:cs="Arial"/>
        </w:rPr>
        <w:t>3.</w:t>
      </w:r>
      <w:r w:rsidRPr="005B7FE2">
        <w:rPr>
          <w:rFonts w:ascii="Arial" w:hAnsi="Arial" w:cs="Arial"/>
        </w:rPr>
        <w:tab/>
        <w:t>The findings of the study can provide insights to formulate a training design related to improving the attitude and proficiency in Mathematics of the Grade 11 learners in Del Gallego District.</w:t>
      </w:r>
    </w:p>
    <w:p w14:paraId="1AE1B848" w14:textId="77777777" w:rsidR="005B7FE2" w:rsidRDefault="005B7FE2" w:rsidP="005B7FE2">
      <w:pPr>
        <w:pStyle w:val="Body"/>
        <w:spacing w:after="0"/>
        <w:ind w:left="360"/>
        <w:rPr>
          <w:rFonts w:ascii="Arial" w:hAnsi="Arial" w:cs="Arial"/>
        </w:rPr>
      </w:pPr>
    </w:p>
    <w:p w14:paraId="6067643E" w14:textId="77777777" w:rsidR="005B7FE2" w:rsidRDefault="005B7FE2" w:rsidP="005B7FE2">
      <w:pPr>
        <w:pStyle w:val="Body"/>
        <w:numPr>
          <w:ilvl w:val="1"/>
          <w:numId w:val="31"/>
        </w:numPr>
        <w:spacing w:after="0"/>
        <w:rPr>
          <w:rFonts w:ascii="Arial" w:hAnsi="Arial" w:cs="Arial"/>
        </w:rPr>
      </w:pPr>
      <w:r>
        <w:rPr>
          <w:rFonts w:ascii="Arial" w:hAnsi="Arial" w:cs="Arial"/>
          <w:b/>
          <w:bCs/>
          <w:sz w:val="22"/>
          <w:szCs w:val="22"/>
        </w:rPr>
        <w:t>Hypothesis</w:t>
      </w:r>
    </w:p>
    <w:p w14:paraId="797D804D" w14:textId="77777777" w:rsidR="005B7FE2" w:rsidRDefault="005B7FE2" w:rsidP="005B7FE2">
      <w:pPr>
        <w:pStyle w:val="Body"/>
        <w:spacing w:after="0"/>
        <w:rPr>
          <w:rFonts w:ascii="Arial" w:hAnsi="Arial" w:cs="Arial"/>
        </w:rPr>
      </w:pPr>
    </w:p>
    <w:p w14:paraId="5EB00BBF" w14:textId="77777777" w:rsidR="005B7FE2" w:rsidRPr="005B7FE2" w:rsidRDefault="005B7FE2" w:rsidP="005B7FE2">
      <w:pPr>
        <w:pStyle w:val="Body"/>
        <w:rPr>
          <w:rFonts w:ascii="Arial" w:hAnsi="Arial" w:cs="Arial"/>
        </w:rPr>
      </w:pPr>
      <w:r w:rsidRPr="005B7FE2">
        <w:rPr>
          <w:rFonts w:ascii="Arial" w:hAnsi="Arial" w:cs="Arial"/>
        </w:rPr>
        <w:t>The study had the following hypotheses:</w:t>
      </w:r>
    </w:p>
    <w:p w14:paraId="22BF8F4E" w14:textId="77777777" w:rsidR="005B7FE2" w:rsidRPr="005B7FE2" w:rsidRDefault="005B7FE2" w:rsidP="005B7FE2">
      <w:pPr>
        <w:pStyle w:val="Body"/>
        <w:rPr>
          <w:rFonts w:ascii="Arial" w:hAnsi="Arial" w:cs="Arial"/>
        </w:rPr>
      </w:pPr>
      <w:r w:rsidRPr="005B7FE2">
        <w:rPr>
          <w:rFonts w:ascii="Arial" w:hAnsi="Arial" w:cs="Arial"/>
        </w:rPr>
        <w:t>1.</w:t>
      </w:r>
      <w:r w:rsidRPr="005B7FE2">
        <w:rPr>
          <w:rFonts w:ascii="Arial" w:hAnsi="Arial" w:cs="Arial"/>
        </w:rPr>
        <w:tab/>
        <w:t>There is no significant agreement in the rank orders of the extent of the Grade 11 learners’ attitude toward Mathematics along with self-confidence, value, enjoyment, motivation, and interest.</w:t>
      </w:r>
    </w:p>
    <w:p w14:paraId="29E972E9" w14:textId="77777777" w:rsidR="005B7FE2" w:rsidRPr="005B7FE2" w:rsidRDefault="005B7FE2" w:rsidP="005B7FE2">
      <w:pPr>
        <w:pStyle w:val="Body"/>
        <w:rPr>
          <w:rFonts w:ascii="Arial" w:hAnsi="Arial" w:cs="Arial"/>
        </w:rPr>
      </w:pPr>
      <w:r w:rsidRPr="005B7FE2">
        <w:rPr>
          <w:rFonts w:ascii="Arial" w:hAnsi="Arial" w:cs="Arial"/>
        </w:rPr>
        <w:t>2.</w:t>
      </w:r>
      <w:r w:rsidRPr="005B7FE2">
        <w:rPr>
          <w:rFonts w:ascii="Arial" w:hAnsi="Arial" w:cs="Arial"/>
        </w:rPr>
        <w:tab/>
        <w:t xml:space="preserve">There is no significant difference in the proficiency level in Mathematics of the Grade 11 learners among the different schools in the Del Gallego District. </w:t>
      </w:r>
    </w:p>
    <w:p w14:paraId="7BEA2ABC" w14:textId="77777777" w:rsidR="005B7FE2" w:rsidRDefault="005B7FE2" w:rsidP="005B7FE2">
      <w:pPr>
        <w:pStyle w:val="Body"/>
        <w:spacing w:after="0"/>
        <w:rPr>
          <w:rFonts w:ascii="Arial" w:hAnsi="Arial" w:cs="Arial"/>
        </w:rPr>
      </w:pPr>
      <w:r w:rsidRPr="005B7FE2">
        <w:rPr>
          <w:rFonts w:ascii="Arial" w:hAnsi="Arial" w:cs="Arial"/>
        </w:rPr>
        <w:t>3.</w:t>
      </w:r>
      <w:r w:rsidRPr="005B7FE2">
        <w:rPr>
          <w:rFonts w:ascii="Arial" w:hAnsi="Arial" w:cs="Arial"/>
        </w:rPr>
        <w:tab/>
        <w:t>There is no significant relationship between the attitude of Grade 11 learners toward Mathematics and their proficiency level in Mathematics.</w:t>
      </w:r>
    </w:p>
    <w:p w14:paraId="6176632F" w14:textId="77777777" w:rsidR="00822284" w:rsidRPr="00FB3A86" w:rsidRDefault="00822284" w:rsidP="005B7FE2">
      <w:pPr>
        <w:pStyle w:val="Body"/>
        <w:spacing w:after="0"/>
        <w:rPr>
          <w:rFonts w:ascii="Arial" w:hAnsi="Arial" w:cs="Arial"/>
        </w:rPr>
      </w:pPr>
    </w:p>
    <w:p w14:paraId="15C7E9B4" w14:textId="77777777" w:rsidR="007F7B32" w:rsidRDefault="00902823" w:rsidP="00BE7F28">
      <w:pPr>
        <w:pStyle w:val="AbstHead"/>
        <w:spacing w:after="0"/>
        <w:jc w:val="both"/>
        <w:rPr>
          <w:rFonts w:ascii="Arial" w:hAnsi="Arial" w:cs="Arial"/>
        </w:rPr>
      </w:pPr>
      <w:r>
        <w:rPr>
          <w:rFonts w:ascii="Arial" w:hAnsi="Arial" w:cs="Arial"/>
        </w:rPr>
        <w:t xml:space="preserve">2. </w:t>
      </w:r>
      <w:r w:rsidR="00BE7F28">
        <w:rPr>
          <w:rFonts w:ascii="Arial" w:hAnsi="Arial" w:cs="Arial"/>
        </w:rPr>
        <w:t>METHODOLOGY</w:t>
      </w:r>
    </w:p>
    <w:p w14:paraId="315D59E3" w14:textId="77777777" w:rsidR="00790ADA" w:rsidRPr="00FB3A86" w:rsidRDefault="00790ADA" w:rsidP="00BE7F28">
      <w:pPr>
        <w:pStyle w:val="AbstHead"/>
        <w:spacing w:after="0"/>
        <w:jc w:val="both"/>
        <w:rPr>
          <w:rFonts w:ascii="Arial" w:hAnsi="Arial" w:cs="Arial"/>
        </w:rPr>
      </w:pPr>
    </w:p>
    <w:p w14:paraId="654E157B" w14:textId="77777777" w:rsidR="00790ADA" w:rsidRDefault="00822284" w:rsidP="00BE7F28">
      <w:pPr>
        <w:pStyle w:val="Body"/>
        <w:spacing w:after="0"/>
        <w:rPr>
          <w:rFonts w:ascii="Arial" w:hAnsi="Arial" w:cs="Arial"/>
        </w:rPr>
      </w:pPr>
      <w:r w:rsidRPr="00822284">
        <w:rPr>
          <w:rFonts w:ascii="Arial" w:hAnsi="Arial" w:cs="Arial"/>
        </w:rPr>
        <w:t>This chapter discussed the methods of research design used, the respondents as the sources of the data, the research procedures, the sampling technique, the tools of the formulation and validation of the instrument, the statistical treatment of the data, and the level of significance used in this study.</w:t>
      </w:r>
    </w:p>
    <w:p w14:paraId="7F9AFC7A" w14:textId="77777777" w:rsidR="00822284" w:rsidRDefault="00822284" w:rsidP="00BE7F28">
      <w:pPr>
        <w:pStyle w:val="Body"/>
        <w:spacing w:after="0"/>
        <w:rPr>
          <w:rFonts w:ascii="Arial" w:hAnsi="Arial" w:cs="Arial"/>
        </w:rPr>
      </w:pPr>
    </w:p>
    <w:p w14:paraId="77D4CAA1" w14:textId="77777777" w:rsidR="00822284" w:rsidRPr="00822284" w:rsidRDefault="00822284" w:rsidP="00822284">
      <w:pPr>
        <w:pStyle w:val="Body"/>
        <w:numPr>
          <w:ilvl w:val="1"/>
          <w:numId w:val="32"/>
        </w:numPr>
        <w:spacing w:after="0"/>
        <w:rPr>
          <w:rFonts w:ascii="Arial" w:hAnsi="Arial" w:cs="Arial"/>
        </w:rPr>
      </w:pPr>
      <w:r>
        <w:rPr>
          <w:rFonts w:ascii="Arial" w:hAnsi="Arial" w:cs="Arial"/>
          <w:b/>
          <w:bCs/>
          <w:sz w:val="22"/>
          <w:szCs w:val="22"/>
        </w:rPr>
        <w:t>Research Design</w:t>
      </w:r>
    </w:p>
    <w:p w14:paraId="396E7B80" w14:textId="77777777" w:rsidR="00822284" w:rsidRDefault="00822284" w:rsidP="00822284">
      <w:pPr>
        <w:pStyle w:val="Body"/>
        <w:spacing w:after="0"/>
        <w:rPr>
          <w:rFonts w:ascii="Arial" w:hAnsi="Arial" w:cs="Arial"/>
          <w:b/>
          <w:bCs/>
          <w:sz w:val="22"/>
          <w:szCs w:val="22"/>
        </w:rPr>
      </w:pPr>
    </w:p>
    <w:p w14:paraId="7DFA622A" w14:textId="77777777" w:rsidR="00C2014C" w:rsidRDefault="00C2014C" w:rsidP="00C2014C">
      <w:pPr>
        <w:pStyle w:val="Body"/>
        <w:spacing w:after="0"/>
        <w:rPr>
          <w:rFonts w:ascii="Arial" w:hAnsi="Arial" w:cs="Arial"/>
          <w:lang w:val="en-PH"/>
        </w:rPr>
      </w:pPr>
      <w:r w:rsidRPr="00C2014C">
        <w:rPr>
          <w:rFonts w:ascii="Arial" w:hAnsi="Arial" w:cs="Arial"/>
          <w:lang w:val="en-PH"/>
        </w:rPr>
        <w:t>The study employed a descriptive-evaluative-correlational design to determine Grade 11 learners’ levels of attitude toward Mathematics and their Mathematics proficiency. The descriptive component examined their current attitudes and proficiency levels, while the correlational component explored whether these variables were significantly related.</w:t>
      </w:r>
    </w:p>
    <w:p w14:paraId="0418798E" w14:textId="77777777" w:rsidR="00C2014C" w:rsidRPr="00C2014C" w:rsidRDefault="00C2014C" w:rsidP="00C2014C">
      <w:pPr>
        <w:pStyle w:val="Body"/>
        <w:spacing w:after="0"/>
        <w:rPr>
          <w:rFonts w:ascii="Arial" w:hAnsi="Arial" w:cs="Arial"/>
          <w:lang w:val="en-PH"/>
        </w:rPr>
      </w:pPr>
    </w:p>
    <w:p w14:paraId="0994F01B" w14:textId="77777777" w:rsidR="00C2014C" w:rsidRPr="00C2014C" w:rsidRDefault="00C2014C" w:rsidP="00C2014C">
      <w:pPr>
        <w:pStyle w:val="Body"/>
        <w:spacing w:after="0"/>
        <w:rPr>
          <w:rFonts w:ascii="Arial" w:hAnsi="Arial" w:cs="Arial"/>
          <w:lang w:val="en-PH"/>
        </w:rPr>
      </w:pPr>
      <w:r w:rsidRPr="00C2014C">
        <w:rPr>
          <w:rFonts w:ascii="Arial" w:hAnsi="Arial" w:cs="Arial"/>
          <w:lang w:val="en-PH"/>
        </w:rPr>
        <w:t xml:space="preserve">Data were gathered using the researcher-modified Attitude Towards Mathematics Inventory (Tapia, 1996) and a researcher-made proficiency test. Mean ranks described learners’ attitude and proficiency levels; Kendall’s Coefficient of Concordance </w:t>
      </w:r>
      <w:r w:rsidRPr="005F4D68">
        <w:rPr>
          <w:rFonts w:ascii="Arial" w:hAnsi="Arial" w:cs="Arial"/>
          <w:i/>
          <w:iCs/>
          <w:lang w:val="en-PH"/>
        </w:rPr>
        <w:t>W</w:t>
      </w:r>
      <w:r w:rsidRPr="00C2014C">
        <w:rPr>
          <w:rFonts w:ascii="Arial" w:hAnsi="Arial" w:cs="Arial"/>
          <w:lang w:val="en-PH"/>
        </w:rPr>
        <w:t xml:space="preserve"> assessed agreement on attitude rankings across schools; Spearman’s Rank-Order Correlation measured the relationship between attitude and proficiency; and Kruskal-Wallis ANOVA determined differences in proficiency levels among schools.</w:t>
      </w:r>
    </w:p>
    <w:p w14:paraId="47BDC4FB" w14:textId="77777777" w:rsidR="00822284" w:rsidRDefault="00822284" w:rsidP="00BE7F28">
      <w:pPr>
        <w:pStyle w:val="Body"/>
        <w:spacing w:after="0"/>
        <w:rPr>
          <w:rFonts w:ascii="Arial" w:hAnsi="Arial" w:cs="Arial"/>
        </w:rPr>
      </w:pPr>
    </w:p>
    <w:p w14:paraId="563AAF38" w14:textId="77777777" w:rsidR="00822284" w:rsidRPr="00822284" w:rsidRDefault="00822284" w:rsidP="00822284">
      <w:pPr>
        <w:pStyle w:val="Body"/>
        <w:numPr>
          <w:ilvl w:val="1"/>
          <w:numId w:val="32"/>
        </w:numPr>
        <w:spacing w:after="0"/>
        <w:rPr>
          <w:rFonts w:ascii="Arial" w:hAnsi="Arial" w:cs="Arial"/>
        </w:rPr>
      </w:pPr>
      <w:r>
        <w:rPr>
          <w:rFonts w:ascii="Arial" w:hAnsi="Arial" w:cs="Arial"/>
          <w:b/>
          <w:bCs/>
          <w:sz w:val="22"/>
          <w:szCs w:val="22"/>
        </w:rPr>
        <w:t>Sampling Technique</w:t>
      </w:r>
    </w:p>
    <w:p w14:paraId="2460DB13" w14:textId="77777777" w:rsidR="00822284" w:rsidRDefault="00822284" w:rsidP="00822284">
      <w:pPr>
        <w:pStyle w:val="Body"/>
        <w:spacing w:after="0"/>
        <w:rPr>
          <w:rFonts w:ascii="Arial" w:hAnsi="Arial" w:cs="Arial"/>
          <w:b/>
          <w:bCs/>
          <w:sz w:val="22"/>
          <w:szCs w:val="22"/>
        </w:rPr>
      </w:pPr>
    </w:p>
    <w:p w14:paraId="66C58107" w14:textId="7C5D33E8" w:rsidR="00C2014C" w:rsidRPr="00C2014C" w:rsidRDefault="00C2014C" w:rsidP="00C2014C">
      <w:pPr>
        <w:pStyle w:val="Body"/>
        <w:spacing w:after="0"/>
        <w:rPr>
          <w:rFonts w:ascii="Arial" w:hAnsi="Arial" w:cs="Arial"/>
          <w:lang w:val="en-PH"/>
        </w:rPr>
      </w:pPr>
      <w:r w:rsidRPr="00C2014C">
        <w:rPr>
          <w:rFonts w:ascii="Arial" w:hAnsi="Arial" w:cs="Arial"/>
          <w:lang w:val="en-PH"/>
        </w:rPr>
        <w:t xml:space="preserve">Purposive random sampling was used to select Grade 11 learners from the public secondary schools in the Del Gallego District, </w:t>
      </w:r>
      <w:r>
        <w:rPr>
          <w:rFonts w:ascii="Arial" w:hAnsi="Arial" w:cs="Arial"/>
          <w:lang w:val="en-PH"/>
        </w:rPr>
        <w:t xml:space="preserve">Division of </w:t>
      </w:r>
      <w:r w:rsidRPr="00C2014C">
        <w:rPr>
          <w:rFonts w:ascii="Arial" w:hAnsi="Arial" w:cs="Arial"/>
          <w:lang w:val="en-PH"/>
        </w:rPr>
        <w:t>Camarines Sur. The sample size was determined using Slovin’s formula based on the total population across the three schools.</w:t>
      </w:r>
    </w:p>
    <w:p w14:paraId="39A81758" w14:textId="77777777" w:rsidR="00822284" w:rsidRDefault="00822284" w:rsidP="00822284">
      <w:pPr>
        <w:pStyle w:val="Body"/>
        <w:spacing w:after="0"/>
        <w:rPr>
          <w:rFonts w:ascii="Arial" w:hAnsi="Arial" w:cs="Arial"/>
          <w:lang w:val="en-PH"/>
        </w:rPr>
      </w:pPr>
    </w:p>
    <w:p w14:paraId="0094644A" w14:textId="77777777" w:rsidR="00822284" w:rsidRPr="00822284" w:rsidRDefault="00822284" w:rsidP="00822284">
      <w:pPr>
        <w:pStyle w:val="Body"/>
        <w:numPr>
          <w:ilvl w:val="1"/>
          <w:numId w:val="32"/>
        </w:numPr>
        <w:spacing w:after="0"/>
        <w:rPr>
          <w:rFonts w:ascii="Arial" w:hAnsi="Arial" w:cs="Arial"/>
        </w:rPr>
      </w:pPr>
      <w:r>
        <w:rPr>
          <w:rFonts w:ascii="Arial" w:hAnsi="Arial" w:cs="Arial"/>
          <w:b/>
          <w:bCs/>
          <w:sz w:val="22"/>
          <w:szCs w:val="22"/>
        </w:rPr>
        <w:t>The Respondents of the Study</w:t>
      </w:r>
    </w:p>
    <w:p w14:paraId="57D80BC6" w14:textId="77777777" w:rsidR="00822284" w:rsidRDefault="00822284" w:rsidP="00822284">
      <w:pPr>
        <w:pStyle w:val="Body"/>
        <w:spacing w:after="0"/>
        <w:rPr>
          <w:rFonts w:ascii="Arial" w:hAnsi="Arial" w:cs="Arial"/>
          <w:lang w:val="en-PH"/>
        </w:rPr>
      </w:pPr>
    </w:p>
    <w:p w14:paraId="2CFE5C34" w14:textId="5C1ADD24" w:rsidR="008A4D05" w:rsidRDefault="008A4D05" w:rsidP="00D510A8">
      <w:pPr>
        <w:pStyle w:val="Body"/>
        <w:spacing w:after="0"/>
        <w:rPr>
          <w:rFonts w:ascii="Arial" w:hAnsi="Arial" w:cs="Arial"/>
          <w:lang w:val="en-PH"/>
        </w:rPr>
      </w:pPr>
      <w:r w:rsidRPr="008A4D05">
        <w:rPr>
          <w:rFonts w:ascii="Arial" w:hAnsi="Arial" w:cs="Arial"/>
          <w:lang w:val="en-PH"/>
        </w:rPr>
        <w:t xml:space="preserve">The study involved Grade 11 learners from the three public secondary schools in the Del Gallego District, </w:t>
      </w:r>
      <w:r w:rsidR="00564E52">
        <w:rPr>
          <w:rFonts w:ascii="Arial" w:hAnsi="Arial" w:cs="Arial"/>
          <w:lang w:val="en-PH"/>
        </w:rPr>
        <w:t xml:space="preserve">Division of </w:t>
      </w:r>
      <w:r w:rsidRPr="008A4D05">
        <w:rPr>
          <w:rFonts w:ascii="Arial" w:hAnsi="Arial" w:cs="Arial"/>
          <w:lang w:val="en-PH"/>
        </w:rPr>
        <w:t xml:space="preserve">Camarines Sur. A total of 210 respondents, 140 from Del Gallego National High School, 27 from </w:t>
      </w:r>
      <w:proofErr w:type="spellStart"/>
      <w:r w:rsidRPr="008A4D05">
        <w:rPr>
          <w:rFonts w:ascii="Arial" w:hAnsi="Arial" w:cs="Arial"/>
          <w:lang w:val="en-PH"/>
        </w:rPr>
        <w:t>Mansalaya</w:t>
      </w:r>
      <w:proofErr w:type="spellEnd"/>
      <w:r w:rsidRPr="008A4D05">
        <w:rPr>
          <w:rFonts w:ascii="Arial" w:hAnsi="Arial" w:cs="Arial"/>
          <w:lang w:val="en-PH"/>
        </w:rPr>
        <w:t xml:space="preserve"> National High School, and 43 from </w:t>
      </w:r>
      <w:proofErr w:type="spellStart"/>
      <w:r w:rsidRPr="008A4D05">
        <w:rPr>
          <w:rFonts w:ascii="Arial" w:hAnsi="Arial" w:cs="Arial"/>
          <w:lang w:val="en-PH"/>
        </w:rPr>
        <w:t>Sinuknipan</w:t>
      </w:r>
      <w:proofErr w:type="spellEnd"/>
      <w:r w:rsidRPr="008A4D05">
        <w:rPr>
          <w:rFonts w:ascii="Arial" w:hAnsi="Arial" w:cs="Arial"/>
          <w:lang w:val="en-PH"/>
        </w:rPr>
        <w:t xml:space="preserve"> National High School, completed the questionnaire and provided data on their attitude toward Mathematics and proficiency levels. </w:t>
      </w:r>
    </w:p>
    <w:p w14:paraId="00A0D91A" w14:textId="77777777" w:rsidR="008A4D05" w:rsidRDefault="008A4D05" w:rsidP="00D510A8">
      <w:pPr>
        <w:pStyle w:val="Body"/>
        <w:spacing w:after="0"/>
        <w:rPr>
          <w:rFonts w:ascii="Arial" w:hAnsi="Arial" w:cs="Arial"/>
          <w:lang w:val="en-PH"/>
        </w:rPr>
      </w:pPr>
    </w:p>
    <w:p w14:paraId="3AD19E46" w14:textId="77777777" w:rsidR="00D510A8" w:rsidRPr="00822284" w:rsidRDefault="00D510A8" w:rsidP="00F97BF8">
      <w:pPr>
        <w:pStyle w:val="Body"/>
        <w:numPr>
          <w:ilvl w:val="1"/>
          <w:numId w:val="32"/>
        </w:numPr>
        <w:spacing w:after="0"/>
        <w:rPr>
          <w:rFonts w:ascii="Arial" w:hAnsi="Arial" w:cs="Arial"/>
          <w:lang w:val="en-PH"/>
        </w:rPr>
      </w:pPr>
      <w:r w:rsidRPr="00D510A8">
        <w:rPr>
          <w:rFonts w:ascii="Arial" w:hAnsi="Arial" w:cs="Arial"/>
          <w:b/>
          <w:bCs/>
          <w:sz w:val="22"/>
          <w:szCs w:val="22"/>
        </w:rPr>
        <w:t xml:space="preserve">The </w:t>
      </w:r>
      <w:r>
        <w:rPr>
          <w:rFonts w:ascii="Arial" w:hAnsi="Arial" w:cs="Arial"/>
          <w:b/>
          <w:bCs/>
          <w:sz w:val="22"/>
          <w:szCs w:val="22"/>
        </w:rPr>
        <w:t>Research Instrument</w:t>
      </w:r>
    </w:p>
    <w:p w14:paraId="16B1BA46" w14:textId="77777777" w:rsidR="00822284" w:rsidRDefault="00822284" w:rsidP="00BE7F28">
      <w:pPr>
        <w:pStyle w:val="Body"/>
        <w:spacing w:after="0"/>
        <w:rPr>
          <w:rFonts w:ascii="Arial" w:hAnsi="Arial" w:cs="Arial"/>
        </w:rPr>
      </w:pPr>
    </w:p>
    <w:p w14:paraId="34988D6D" w14:textId="50972D2E" w:rsidR="00D510A8" w:rsidRDefault="008A4D05" w:rsidP="00D510A8">
      <w:pPr>
        <w:pStyle w:val="Body"/>
        <w:spacing w:after="0"/>
        <w:rPr>
          <w:rFonts w:ascii="Arial" w:hAnsi="Arial" w:cs="Arial"/>
        </w:rPr>
      </w:pPr>
      <w:r w:rsidRPr="008A4D05">
        <w:rPr>
          <w:rFonts w:ascii="Arial" w:hAnsi="Arial" w:cs="Arial"/>
        </w:rPr>
        <w:t>The study used two data gathering instruments: a researcher-modified Attitude Towards Mathematics Inventory (ATMI) based on Tapia (1996) and a researcher-made Mathematics Proficiency Test. These tools measured learners’ attitude levels and proficiency, and provided information useful for designing a training intervention.</w:t>
      </w:r>
    </w:p>
    <w:p w14:paraId="2D165E37" w14:textId="77777777" w:rsidR="008A4D05" w:rsidRPr="00D510A8" w:rsidRDefault="008A4D05" w:rsidP="00D510A8">
      <w:pPr>
        <w:pStyle w:val="Body"/>
        <w:spacing w:after="0"/>
        <w:rPr>
          <w:rFonts w:ascii="Arial" w:hAnsi="Arial" w:cs="Arial"/>
        </w:rPr>
      </w:pPr>
    </w:p>
    <w:p w14:paraId="5B764DD6" w14:textId="608BDC13" w:rsidR="00D510A8" w:rsidRDefault="008A4D05" w:rsidP="00D510A8">
      <w:pPr>
        <w:pStyle w:val="Body"/>
        <w:spacing w:after="0"/>
        <w:rPr>
          <w:rFonts w:ascii="Arial" w:hAnsi="Arial" w:cs="Arial"/>
        </w:rPr>
      </w:pPr>
      <w:r w:rsidRPr="008A4D05">
        <w:rPr>
          <w:rFonts w:ascii="Arial" w:hAnsi="Arial" w:cs="Arial"/>
        </w:rPr>
        <w:t>The modified ATMI consisted of five factors</w:t>
      </w:r>
      <w:r w:rsidR="00D510A8" w:rsidRPr="00D510A8">
        <w:rPr>
          <w:rFonts w:ascii="Arial" w:hAnsi="Arial" w:cs="Arial"/>
        </w:rPr>
        <w:t>: (1) self-confidence; (2) value; (3) enjoyment; (4) motivation; and (5) interest.</w:t>
      </w:r>
    </w:p>
    <w:p w14:paraId="6494F045" w14:textId="77777777" w:rsidR="00D510A8" w:rsidRDefault="00D510A8" w:rsidP="00D510A8">
      <w:pPr>
        <w:pStyle w:val="Body"/>
        <w:spacing w:after="0"/>
        <w:rPr>
          <w:rFonts w:ascii="Arial" w:hAnsi="Arial" w:cs="Arial"/>
        </w:rPr>
      </w:pPr>
    </w:p>
    <w:p w14:paraId="04F9FA25" w14:textId="0313055D" w:rsidR="00D510A8" w:rsidRDefault="00D510A8" w:rsidP="00D510A8">
      <w:pPr>
        <w:pStyle w:val="Body"/>
        <w:spacing w:after="0"/>
        <w:rPr>
          <w:rFonts w:ascii="Arial" w:hAnsi="Arial" w:cs="Arial"/>
        </w:rPr>
      </w:pPr>
      <w:r w:rsidRPr="00D510A8">
        <w:rPr>
          <w:rFonts w:ascii="Arial" w:hAnsi="Arial" w:cs="Arial"/>
        </w:rPr>
        <w:t>A five-point scale was used to determine the attitude level of Grade 11 learners as perceived by the learners in terms of the above-mentioned factors of attitude.</w:t>
      </w:r>
      <w:r w:rsidR="006A0E3D">
        <w:rPr>
          <w:rFonts w:ascii="Arial" w:hAnsi="Arial" w:cs="Arial"/>
        </w:rPr>
        <w:t xml:space="preserve"> </w:t>
      </w:r>
      <w:r w:rsidRPr="00D510A8">
        <w:rPr>
          <w:rFonts w:ascii="Arial" w:hAnsi="Arial" w:cs="Arial"/>
        </w:rPr>
        <w:t>For the assessment of learners’ attitude, this rating scale was used:</w:t>
      </w:r>
    </w:p>
    <w:p w14:paraId="04FE1CE9" w14:textId="77777777" w:rsidR="00D510A8" w:rsidRDefault="00D510A8" w:rsidP="00D510A8">
      <w:pPr>
        <w:pStyle w:val="Body"/>
        <w:spacing w:after="0"/>
        <w:rPr>
          <w:rFonts w:ascii="Arial" w:hAnsi="Arial" w:cs="Arial"/>
        </w:rPr>
      </w:pPr>
    </w:p>
    <w:p w14:paraId="23A7C45A" w14:textId="77777777" w:rsidR="00D510A8" w:rsidRPr="00D510A8" w:rsidRDefault="00D510A8" w:rsidP="00D510A8">
      <w:pPr>
        <w:pStyle w:val="Body"/>
        <w:spacing w:after="0"/>
        <w:ind w:left="2160"/>
        <w:jc w:val="left"/>
        <w:rPr>
          <w:rFonts w:ascii="Arial" w:hAnsi="Arial" w:cs="Arial"/>
          <w:b/>
          <w:bCs/>
        </w:rPr>
      </w:pPr>
      <w:r w:rsidRPr="00D510A8">
        <w:rPr>
          <w:rFonts w:ascii="Arial" w:hAnsi="Arial" w:cs="Arial"/>
          <w:b/>
          <w:bCs/>
        </w:rPr>
        <w:t>Scale</w:t>
      </w:r>
      <w:r w:rsidRPr="00D510A8">
        <w:rPr>
          <w:rFonts w:ascii="Arial" w:hAnsi="Arial" w:cs="Arial"/>
          <w:b/>
          <w:bCs/>
        </w:rPr>
        <w:tab/>
      </w:r>
      <w:r>
        <w:rPr>
          <w:rFonts w:ascii="Arial" w:hAnsi="Arial" w:cs="Arial"/>
          <w:b/>
          <w:bCs/>
        </w:rPr>
        <w:tab/>
      </w:r>
      <w:r w:rsidRPr="00D510A8">
        <w:rPr>
          <w:rFonts w:ascii="Arial" w:hAnsi="Arial" w:cs="Arial"/>
          <w:b/>
          <w:bCs/>
        </w:rPr>
        <w:t>Description</w:t>
      </w:r>
    </w:p>
    <w:p w14:paraId="762482E3"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4.50 – 5.00</w:t>
      </w:r>
      <w:r w:rsidRPr="00D510A8">
        <w:rPr>
          <w:rFonts w:ascii="Arial" w:hAnsi="Arial" w:cs="Arial"/>
        </w:rPr>
        <w:tab/>
        <w:t>Strongly Agree (SA)</w:t>
      </w:r>
    </w:p>
    <w:p w14:paraId="71BE48A1"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3.50 – 4.49</w:t>
      </w:r>
      <w:r w:rsidRPr="00D510A8">
        <w:rPr>
          <w:rFonts w:ascii="Arial" w:hAnsi="Arial" w:cs="Arial"/>
        </w:rPr>
        <w:tab/>
        <w:t>Agree (A)</w:t>
      </w:r>
    </w:p>
    <w:p w14:paraId="2BF54698"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lastRenderedPageBreak/>
        <w:t>2.50 – 3.49</w:t>
      </w:r>
      <w:r w:rsidRPr="00D510A8">
        <w:rPr>
          <w:rFonts w:ascii="Arial" w:hAnsi="Arial" w:cs="Arial"/>
        </w:rPr>
        <w:tab/>
        <w:t>Neutral (N)</w:t>
      </w:r>
    </w:p>
    <w:p w14:paraId="7BA203AA"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1.50 – 2.49</w:t>
      </w:r>
      <w:r w:rsidRPr="00D510A8">
        <w:rPr>
          <w:rFonts w:ascii="Arial" w:hAnsi="Arial" w:cs="Arial"/>
        </w:rPr>
        <w:tab/>
        <w:t>Disagree (D)</w:t>
      </w:r>
    </w:p>
    <w:p w14:paraId="117397C8"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1.00 – 1.49</w:t>
      </w:r>
      <w:r w:rsidRPr="00D510A8">
        <w:rPr>
          <w:rFonts w:ascii="Arial" w:hAnsi="Arial" w:cs="Arial"/>
        </w:rPr>
        <w:tab/>
        <w:t>Strongly Disagree (SD)</w:t>
      </w:r>
    </w:p>
    <w:p w14:paraId="1A929346" w14:textId="77777777" w:rsidR="00D510A8" w:rsidRPr="00D510A8" w:rsidRDefault="00D510A8" w:rsidP="00D510A8">
      <w:pPr>
        <w:pStyle w:val="Body"/>
        <w:spacing w:after="0"/>
        <w:rPr>
          <w:rFonts w:ascii="Arial" w:hAnsi="Arial" w:cs="Arial"/>
        </w:rPr>
      </w:pPr>
    </w:p>
    <w:p w14:paraId="0428A014" w14:textId="77777777" w:rsidR="00D510A8" w:rsidRDefault="00D510A8" w:rsidP="00D510A8">
      <w:pPr>
        <w:pStyle w:val="Body"/>
        <w:spacing w:after="0"/>
        <w:rPr>
          <w:rFonts w:ascii="Arial" w:hAnsi="Arial" w:cs="Arial"/>
        </w:rPr>
      </w:pPr>
      <w:r w:rsidRPr="00D510A8">
        <w:rPr>
          <w:rFonts w:ascii="Arial" w:hAnsi="Arial" w:cs="Arial"/>
        </w:rPr>
        <w:t xml:space="preserve">A researcher-made Mathematics Proficiency Test was used to evaluate the learners’ Mathematics proficiency level. This rating scale was used: </w:t>
      </w:r>
    </w:p>
    <w:p w14:paraId="2591C2DC" w14:textId="77777777" w:rsidR="00D510A8" w:rsidRPr="00D510A8" w:rsidRDefault="00D510A8" w:rsidP="00D510A8">
      <w:pPr>
        <w:pStyle w:val="Body"/>
        <w:spacing w:after="0"/>
        <w:rPr>
          <w:rFonts w:ascii="Arial" w:hAnsi="Arial" w:cs="Arial"/>
        </w:rPr>
      </w:pPr>
    </w:p>
    <w:p w14:paraId="63ED301C" w14:textId="77777777" w:rsidR="00D510A8" w:rsidRPr="00D510A8" w:rsidRDefault="00D510A8" w:rsidP="00D510A8">
      <w:pPr>
        <w:pStyle w:val="Body"/>
        <w:spacing w:after="0"/>
        <w:ind w:left="2160"/>
        <w:jc w:val="left"/>
        <w:rPr>
          <w:rFonts w:ascii="Arial" w:hAnsi="Arial" w:cs="Arial"/>
          <w:b/>
          <w:bCs/>
        </w:rPr>
      </w:pPr>
      <w:r w:rsidRPr="00D510A8">
        <w:rPr>
          <w:rFonts w:ascii="Arial" w:hAnsi="Arial" w:cs="Arial"/>
          <w:b/>
          <w:bCs/>
        </w:rPr>
        <w:t>Scale</w:t>
      </w:r>
      <w:r w:rsidRPr="00D510A8">
        <w:rPr>
          <w:rFonts w:ascii="Arial" w:hAnsi="Arial" w:cs="Arial"/>
          <w:b/>
          <w:bCs/>
        </w:rPr>
        <w:tab/>
      </w:r>
      <w:r>
        <w:rPr>
          <w:rFonts w:ascii="Arial" w:hAnsi="Arial" w:cs="Arial"/>
          <w:b/>
          <w:bCs/>
        </w:rPr>
        <w:tab/>
      </w:r>
      <w:r w:rsidRPr="00D510A8">
        <w:rPr>
          <w:rFonts w:ascii="Arial" w:hAnsi="Arial" w:cs="Arial"/>
          <w:b/>
          <w:bCs/>
        </w:rPr>
        <w:t>Description</w:t>
      </w:r>
    </w:p>
    <w:p w14:paraId="1D5B993C"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90 and above</w:t>
      </w:r>
      <w:r w:rsidRPr="00D510A8">
        <w:rPr>
          <w:rFonts w:ascii="Arial" w:hAnsi="Arial" w:cs="Arial"/>
        </w:rPr>
        <w:tab/>
        <w:t>Excellent (E)</w:t>
      </w:r>
    </w:p>
    <w:p w14:paraId="5E125E53"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80 – 89</w:t>
      </w:r>
      <w:r w:rsidRPr="00D510A8">
        <w:rPr>
          <w:rFonts w:ascii="Arial" w:hAnsi="Arial" w:cs="Arial"/>
        </w:rPr>
        <w:tab/>
      </w:r>
      <w:r>
        <w:rPr>
          <w:rFonts w:ascii="Arial" w:hAnsi="Arial" w:cs="Arial"/>
        </w:rPr>
        <w:tab/>
      </w:r>
      <w:r w:rsidRPr="00D510A8">
        <w:rPr>
          <w:rFonts w:ascii="Arial" w:hAnsi="Arial" w:cs="Arial"/>
        </w:rPr>
        <w:t>Very Satisfactory (VS)</w:t>
      </w:r>
    </w:p>
    <w:p w14:paraId="01B97398"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75 – 79</w:t>
      </w:r>
      <w:r w:rsidRPr="00D510A8">
        <w:rPr>
          <w:rFonts w:ascii="Arial" w:hAnsi="Arial" w:cs="Arial"/>
        </w:rPr>
        <w:tab/>
      </w:r>
      <w:r>
        <w:rPr>
          <w:rFonts w:ascii="Arial" w:hAnsi="Arial" w:cs="Arial"/>
        </w:rPr>
        <w:tab/>
      </w:r>
      <w:r w:rsidRPr="00D510A8">
        <w:rPr>
          <w:rFonts w:ascii="Arial" w:hAnsi="Arial" w:cs="Arial"/>
        </w:rPr>
        <w:t>Satisfactory (S)</w:t>
      </w:r>
    </w:p>
    <w:p w14:paraId="42942EBD" w14:textId="77777777" w:rsidR="00D510A8" w:rsidRPr="00D510A8" w:rsidRDefault="00D510A8" w:rsidP="00D510A8">
      <w:pPr>
        <w:pStyle w:val="Body"/>
        <w:spacing w:after="0"/>
        <w:ind w:left="2160"/>
        <w:jc w:val="left"/>
        <w:rPr>
          <w:rFonts w:ascii="Arial" w:hAnsi="Arial" w:cs="Arial"/>
        </w:rPr>
      </w:pPr>
      <w:r w:rsidRPr="00D510A8">
        <w:rPr>
          <w:rFonts w:ascii="Arial" w:hAnsi="Arial" w:cs="Arial"/>
        </w:rPr>
        <w:t>70 – 74</w:t>
      </w:r>
      <w:r w:rsidRPr="00D510A8">
        <w:rPr>
          <w:rFonts w:ascii="Arial" w:hAnsi="Arial" w:cs="Arial"/>
        </w:rPr>
        <w:tab/>
      </w:r>
      <w:r>
        <w:rPr>
          <w:rFonts w:ascii="Arial" w:hAnsi="Arial" w:cs="Arial"/>
        </w:rPr>
        <w:tab/>
      </w:r>
      <w:r w:rsidRPr="00D510A8">
        <w:rPr>
          <w:rFonts w:ascii="Arial" w:hAnsi="Arial" w:cs="Arial"/>
        </w:rPr>
        <w:t>Fair (F)</w:t>
      </w:r>
    </w:p>
    <w:p w14:paraId="49D1DC0F" w14:textId="77777777" w:rsidR="00D510A8" w:rsidRDefault="00D510A8" w:rsidP="00D510A8">
      <w:pPr>
        <w:pStyle w:val="Body"/>
        <w:spacing w:after="0"/>
        <w:ind w:left="2160"/>
        <w:jc w:val="left"/>
        <w:rPr>
          <w:rFonts w:ascii="Arial" w:hAnsi="Arial" w:cs="Arial"/>
        </w:rPr>
      </w:pPr>
      <w:r w:rsidRPr="00D510A8">
        <w:rPr>
          <w:rFonts w:ascii="Arial" w:hAnsi="Arial" w:cs="Arial"/>
        </w:rPr>
        <w:t>69 and below</w:t>
      </w:r>
      <w:r w:rsidRPr="00D510A8">
        <w:rPr>
          <w:rFonts w:ascii="Arial" w:hAnsi="Arial" w:cs="Arial"/>
        </w:rPr>
        <w:tab/>
        <w:t>Needs Improvement (NI)</w:t>
      </w:r>
    </w:p>
    <w:p w14:paraId="12F3FC4D" w14:textId="77777777" w:rsidR="00D510A8" w:rsidRDefault="00D510A8" w:rsidP="00BE7F28">
      <w:pPr>
        <w:pStyle w:val="Body"/>
        <w:spacing w:after="0"/>
        <w:rPr>
          <w:rFonts w:ascii="Arial" w:hAnsi="Arial" w:cs="Arial"/>
        </w:rPr>
      </w:pPr>
    </w:p>
    <w:p w14:paraId="3522C913" w14:textId="77777777" w:rsidR="00207D1B" w:rsidRPr="00822284" w:rsidRDefault="00207D1B" w:rsidP="00207D1B">
      <w:pPr>
        <w:pStyle w:val="Body"/>
        <w:numPr>
          <w:ilvl w:val="1"/>
          <w:numId w:val="32"/>
        </w:numPr>
        <w:spacing w:after="0"/>
        <w:rPr>
          <w:rFonts w:ascii="Arial" w:hAnsi="Arial" w:cs="Arial"/>
          <w:lang w:val="en-PH"/>
        </w:rPr>
      </w:pPr>
      <w:r>
        <w:rPr>
          <w:rFonts w:ascii="Arial" w:hAnsi="Arial" w:cs="Arial"/>
          <w:b/>
          <w:bCs/>
          <w:sz w:val="22"/>
          <w:szCs w:val="22"/>
        </w:rPr>
        <w:t>Validation and Reliability of the Study</w:t>
      </w:r>
    </w:p>
    <w:p w14:paraId="1288B319" w14:textId="77777777" w:rsidR="00207D1B" w:rsidRDefault="00207D1B" w:rsidP="00207D1B">
      <w:pPr>
        <w:pStyle w:val="Body"/>
        <w:spacing w:after="0"/>
        <w:rPr>
          <w:rFonts w:ascii="Arial" w:hAnsi="Arial" w:cs="Arial"/>
        </w:rPr>
      </w:pPr>
    </w:p>
    <w:p w14:paraId="7E3B03E9" w14:textId="67B737F0" w:rsidR="00C2014C" w:rsidRDefault="00C2014C" w:rsidP="00C2014C">
      <w:pPr>
        <w:pStyle w:val="Body"/>
        <w:spacing w:after="0"/>
        <w:rPr>
          <w:rFonts w:ascii="Arial" w:hAnsi="Arial" w:cs="Arial"/>
          <w:lang w:val="en-PH"/>
        </w:rPr>
      </w:pPr>
      <w:r w:rsidRPr="00C2014C">
        <w:rPr>
          <w:rFonts w:ascii="Arial" w:hAnsi="Arial" w:cs="Arial"/>
          <w:lang w:val="en-PH"/>
        </w:rPr>
        <w:t>The study used the Attitude Towards Mathematics Inventory (ATMI) developed by Tapia (1996) to measure learners’ attitudes toward Mathematics. The 40-item, four-factor survey (self-confidence, value, enjoyment, and motivation) has a reported reliability of α = .97. For this study, the researcher introduced an additional factor</w:t>
      </w:r>
      <w:r w:rsidR="008A4D05">
        <w:rPr>
          <w:rFonts w:ascii="Arial" w:hAnsi="Arial" w:cs="Arial"/>
          <w:lang w:val="en-PH"/>
        </w:rPr>
        <w:t xml:space="preserve">, </w:t>
      </w:r>
      <w:r w:rsidRPr="00C2014C">
        <w:rPr>
          <w:rFonts w:ascii="Arial" w:hAnsi="Arial" w:cs="Arial"/>
          <w:lang w:val="en-PH"/>
        </w:rPr>
        <w:t>interest</w:t>
      </w:r>
      <w:r w:rsidR="008A4D05">
        <w:rPr>
          <w:rFonts w:ascii="Arial" w:hAnsi="Arial" w:cs="Arial"/>
          <w:lang w:val="en-PH"/>
        </w:rPr>
        <w:t xml:space="preserve">; </w:t>
      </w:r>
      <w:r w:rsidRPr="00C2014C">
        <w:rPr>
          <w:rFonts w:ascii="Arial" w:hAnsi="Arial" w:cs="Arial"/>
          <w:lang w:val="en-PH"/>
        </w:rPr>
        <w:t>and the modified questionnaire underwent expert review and several revisions before being subjected to internal consistency validation.</w:t>
      </w:r>
    </w:p>
    <w:p w14:paraId="6AA87744" w14:textId="77777777" w:rsidR="00C2014C" w:rsidRPr="00C2014C" w:rsidRDefault="00C2014C" w:rsidP="00C2014C">
      <w:pPr>
        <w:pStyle w:val="Body"/>
        <w:spacing w:after="0"/>
        <w:rPr>
          <w:rFonts w:ascii="Arial" w:hAnsi="Arial" w:cs="Arial"/>
          <w:lang w:val="en-PH"/>
        </w:rPr>
      </w:pPr>
    </w:p>
    <w:p w14:paraId="39120239" w14:textId="77777777" w:rsidR="00C2014C" w:rsidRDefault="00C2014C" w:rsidP="00C2014C">
      <w:pPr>
        <w:pStyle w:val="Body"/>
        <w:spacing w:after="0"/>
        <w:rPr>
          <w:rFonts w:ascii="Arial" w:hAnsi="Arial" w:cs="Arial"/>
          <w:lang w:val="en-PH"/>
        </w:rPr>
      </w:pPr>
      <w:r w:rsidRPr="00C2014C">
        <w:rPr>
          <w:rFonts w:ascii="Arial" w:hAnsi="Arial" w:cs="Arial"/>
          <w:lang w:val="en-PH"/>
        </w:rPr>
        <w:t>A researcher-made Mathematics Proficiency Test assessed Grade 11 learners’ proficiency in functions and their graphs, business mathematics, and logic, serving as the basis for determining the depth of their understanding of these topics.</w:t>
      </w:r>
    </w:p>
    <w:p w14:paraId="7E667779" w14:textId="77777777" w:rsidR="00C2014C" w:rsidRPr="00C2014C" w:rsidRDefault="00C2014C" w:rsidP="00C2014C">
      <w:pPr>
        <w:pStyle w:val="Body"/>
        <w:spacing w:after="0"/>
        <w:rPr>
          <w:rFonts w:ascii="Arial" w:hAnsi="Arial" w:cs="Arial"/>
          <w:lang w:val="en-PH"/>
        </w:rPr>
      </w:pPr>
    </w:p>
    <w:p w14:paraId="02EC12DC" w14:textId="77777777" w:rsidR="00C2014C" w:rsidRPr="00C2014C" w:rsidRDefault="00C2014C" w:rsidP="00C2014C">
      <w:pPr>
        <w:pStyle w:val="Body"/>
        <w:spacing w:after="0"/>
        <w:rPr>
          <w:rFonts w:ascii="Arial" w:hAnsi="Arial" w:cs="Arial"/>
          <w:lang w:val="en-PH"/>
        </w:rPr>
      </w:pPr>
      <w:r w:rsidRPr="00C2014C">
        <w:rPr>
          <w:rFonts w:ascii="Arial" w:hAnsi="Arial" w:cs="Arial"/>
          <w:lang w:val="en-PH"/>
        </w:rPr>
        <w:t>Standard validation procedures were followed, including re-administration of the revised tool after several days and subsequent analysis to confirm its readiness. Respondents demonstrated clear comprehension of all items, and all completed questionnaires were promptly collected and evaluated.</w:t>
      </w:r>
    </w:p>
    <w:p w14:paraId="6D9CFB73" w14:textId="77777777" w:rsidR="00864C81" w:rsidRDefault="00864C81" w:rsidP="00207D1B">
      <w:pPr>
        <w:pStyle w:val="Body"/>
        <w:spacing w:after="0"/>
        <w:rPr>
          <w:rFonts w:ascii="Arial" w:hAnsi="Arial" w:cs="Arial"/>
        </w:rPr>
      </w:pPr>
    </w:p>
    <w:p w14:paraId="3A6756F9" w14:textId="77777777" w:rsidR="00864C81" w:rsidRPr="00864C81" w:rsidRDefault="00864C81" w:rsidP="00207D1B">
      <w:pPr>
        <w:pStyle w:val="Body"/>
        <w:numPr>
          <w:ilvl w:val="1"/>
          <w:numId w:val="32"/>
        </w:numPr>
        <w:spacing w:after="0"/>
        <w:rPr>
          <w:rFonts w:ascii="Arial" w:hAnsi="Arial" w:cs="Arial"/>
          <w:lang w:val="en-PH"/>
        </w:rPr>
      </w:pPr>
      <w:r>
        <w:rPr>
          <w:rFonts w:ascii="Arial" w:hAnsi="Arial" w:cs="Arial"/>
          <w:b/>
          <w:bCs/>
          <w:sz w:val="22"/>
          <w:szCs w:val="22"/>
        </w:rPr>
        <w:t>The Research Procedure</w:t>
      </w:r>
    </w:p>
    <w:p w14:paraId="29807363" w14:textId="77777777" w:rsidR="001A2D24" w:rsidRDefault="001A2D24" w:rsidP="001A2D24">
      <w:pPr>
        <w:pStyle w:val="Body"/>
        <w:spacing w:after="0"/>
        <w:rPr>
          <w:rFonts w:ascii="Arial" w:hAnsi="Arial" w:cs="Arial"/>
        </w:rPr>
      </w:pPr>
    </w:p>
    <w:p w14:paraId="5FB2AB0E" w14:textId="77777777" w:rsidR="00C2014C" w:rsidRDefault="00C2014C" w:rsidP="00C2014C">
      <w:pPr>
        <w:pStyle w:val="Body"/>
        <w:spacing w:after="0"/>
        <w:rPr>
          <w:rFonts w:ascii="Arial" w:hAnsi="Arial" w:cs="Arial"/>
          <w:lang w:val="en-PH"/>
        </w:rPr>
      </w:pPr>
      <w:r w:rsidRPr="00C2014C">
        <w:rPr>
          <w:rFonts w:ascii="Arial" w:hAnsi="Arial" w:cs="Arial"/>
          <w:lang w:val="en-PH"/>
        </w:rPr>
        <w:t>The study followed a systematic process beginning with the thesis proposal presentation and the integration of all recommendations from the title defense. Approval to conduct the research was secured from higher authorities and forwarded to school heads and teachers in the Del Gallego District. Validated and peer-reviewed questionnaires were further refined with the adviser’s feedback, then reviewed by jurors composed of school heads, key teachers, and Graduate School professors. A dry run was conducted with selected learners, after which the finalized attitude and proficiency instruments were reproduced and administered to Grade 11 learners across public secondary schools in the district.</w:t>
      </w:r>
    </w:p>
    <w:p w14:paraId="6D45DE2F" w14:textId="77777777" w:rsidR="00C2014C" w:rsidRPr="00C2014C" w:rsidRDefault="00C2014C" w:rsidP="00C2014C">
      <w:pPr>
        <w:pStyle w:val="Body"/>
        <w:spacing w:after="0"/>
        <w:rPr>
          <w:rFonts w:ascii="Arial" w:hAnsi="Arial" w:cs="Arial"/>
          <w:lang w:val="en-PH"/>
        </w:rPr>
      </w:pPr>
    </w:p>
    <w:p w14:paraId="645933CA" w14:textId="77777777" w:rsidR="00C2014C" w:rsidRPr="00C2014C" w:rsidRDefault="00C2014C" w:rsidP="00C2014C">
      <w:pPr>
        <w:pStyle w:val="Body"/>
        <w:spacing w:after="0"/>
        <w:rPr>
          <w:rFonts w:ascii="Arial" w:hAnsi="Arial" w:cs="Arial"/>
          <w:lang w:val="en-PH"/>
        </w:rPr>
      </w:pPr>
      <w:r w:rsidRPr="00C2014C">
        <w:rPr>
          <w:rFonts w:ascii="Arial" w:hAnsi="Arial" w:cs="Arial"/>
          <w:lang w:val="en-PH"/>
        </w:rPr>
        <w:t>Completed questionnaires were collected, tallied, and analyzed using appropriate statistical treatments. The results were summarized, interpreted, and used to draw conclusions and recommendations. These were encoded into the final manuscript, which underwent pre-oral and final defense, incorporating all suggested revisions. Final copies were submitted to the Commission on Higher Education, a special order was secured, and the completed research was transmitted to concerned authorities and subsequently published.</w:t>
      </w:r>
    </w:p>
    <w:p w14:paraId="567C17DE" w14:textId="77777777" w:rsidR="00D82B1E" w:rsidRDefault="00D82B1E" w:rsidP="00207D1B">
      <w:pPr>
        <w:pStyle w:val="Body"/>
        <w:spacing w:after="0"/>
        <w:rPr>
          <w:rFonts w:ascii="Arial" w:hAnsi="Arial" w:cs="Arial"/>
        </w:rPr>
      </w:pPr>
    </w:p>
    <w:p w14:paraId="0B149826" w14:textId="77777777" w:rsidR="00207D1B" w:rsidRPr="00C33505" w:rsidRDefault="00207D1B" w:rsidP="00207D1B">
      <w:pPr>
        <w:pStyle w:val="Body"/>
        <w:numPr>
          <w:ilvl w:val="1"/>
          <w:numId w:val="32"/>
        </w:numPr>
        <w:spacing w:after="0"/>
        <w:rPr>
          <w:rFonts w:ascii="Arial" w:hAnsi="Arial" w:cs="Arial"/>
          <w:lang w:val="en-PH"/>
        </w:rPr>
      </w:pPr>
      <w:r>
        <w:rPr>
          <w:rFonts w:ascii="Arial" w:hAnsi="Arial" w:cs="Arial"/>
          <w:b/>
          <w:bCs/>
          <w:sz w:val="22"/>
          <w:szCs w:val="22"/>
        </w:rPr>
        <w:t>Statistical Treatment of the Data</w:t>
      </w:r>
    </w:p>
    <w:p w14:paraId="644CA265" w14:textId="77777777" w:rsidR="00C33505" w:rsidRPr="00822284" w:rsidRDefault="00C33505" w:rsidP="001E6CCD">
      <w:pPr>
        <w:pStyle w:val="Body"/>
        <w:spacing w:after="0"/>
        <w:rPr>
          <w:rFonts w:ascii="Arial" w:hAnsi="Arial" w:cs="Arial"/>
          <w:lang w:val="en-PH"/>
        </w:rPr>
      </w:pPr>
    </w:p>
    <w:p w14:paraId="7B66FF82" w14:textId="32597043" w:rsidR="00207D1B" w:rsidRDefault="008A4D05" w:rsidP="00207D1B">
      <w:pPr>
        <w:pStyle w:val="Body"/>
        <w:spacing w:after="0"/>
        <w:rPr>
          <w:rFonts w:ascii="Arial" w:hAnsi="Arial" w:cs="Arial"/>
        </w:rPr>
      </w:pPr>
      <w:r w:rsidRPr="008A4D05">
        <w:rPr>
          <w:rFonts w:ascii="Arial" w:hAnsi="Arial" w:cs="Arial"/>
        </w:rPr>
        <w:lastRenderedPageBreak/>
        <w:t xml:space="preserve">All gathered questionnaires and proficiency tests were tallied, tabulated, and analyzed using appropriate statistical tools. The Mean Proficiency Level described learners’ attitude and Mathematics proficiency levels. Kendall’s Coefficient of Concordance </w:t>
      </w:r>
      <w:r w:rsidRPr="008A4D05">
        <w:rPr>
          <w:rFonts w:ascii="Arial" w:hAnsi="Arial" w:cs="Arial"/>
          <w:i/>
          <w:iCs/>
        </w:rPr>
        <w:t>W</w:t>
      </w:r>
      <w:r w:rsidRPr="008A4D05">
        <w:rPr>
          <w:rFonts w:ascii="Arial" w:hAnsi="Arial" w:cs="Arial"/>
        </w:rPr>
        <w:t xml:space="preserve"> measured </w:t>
      </w:r>
      <w:r>
        <w:rPr>
          <w:rFonts w:ascii="Arial" w:hAnsi="Arial" w:cs="Arial"/>
        </w:rPr>
        <w:t xml:space="preserve">significant </w:t>
      </w:r>
      <w:r w:rsidRPr="008A4D05">
        <w:rPr>
          <w:rFonts w:ascii="Arial" w:hAnsi="Arial" w:cs="Arial"/>
        </w:rPr>
        <w:t xml:space="preserve">agreement in attitude rankings across schools, while Spearman’s Rank Order Correlation Coefficient determined the </w:t>
      </w:r>
      <w:r>
        <w:rPr>
          <w:rFonts w:ascii="Arial" w:hAnsi="Arial" w:cs="Arial"/>
        </w:rPr>
        <w:t xml:space="preserve">significant </w:t>
      </w:r>
      <w:r w:rsidRPr="008A4D05">
        <w:rPr>
          <w:rFonts w:ascii="Arial" w:hAnsi="Arial" w:cs="Arial"/>
        </w:rPr>
        <w:t xml:space="preserve">relationship between attitude and proficiency at the 0.05 significance level. The Kruskal Wallis One Way </w:t>
      </w:r>
      <w:r w:rsidR="00FA09A3">
        <w:rPr>
          <w:rFonts w:ascii="Arial" w:hAnsi="Arial" w:cs="Arial"/>
        </w:rPr>
        <w:t>ANOVA</w:t>
      </w:r>
      <w:r w:rsidRPr="008A4D05">
        <w:rPr>
          <w:rFonts w:ascii="Arial" w:hAnsi="Arial" w:cs="Arial"/>
        </w:rPr>
        <w:t xml:space="preserve">, also set at a 0.05 significance level, was used to identify </w:t>
      </w:r>
      <w:r>
        <w:rPr>
          <w:rFonts w:ascii="Arial" w:hAnsi="Arial" w:cs="Arial"/>
        </w:rPr>
        <w:t xml:space="preserve">significant </w:t>
      </w:r>
      <w:r w:rsidRPr="008A4D05">
        <w:rPr>
          <w:rFonts w:ascii="Arial" w:hAnsi="Arial" w:cs="Arial"/>
        </w:rPr>
        <w:t>differences in proficiency levels among the three public secondary schools in the Del Gallego District.</w:t>
      </w:r>
    </w:p>
    <w:p w14:paraId="216D5553" w14:textId="77777777" w:rsidR="008A4D05" w:rsidRPr="00FB3A86" w:rsidRDefault="008A4D05" w:rsidP="00207D1B">
      <w:pPr>
        <w:pStyle w:val="Body"/>
        <w:spacing w:after="0"/>
        <w:rPr>
          <w:rFonts w:ascii="Arial" w:hAnsi="Arial" w:cs="Arial"/>
        </w:rPr>
      </w:pPr>
    </w:p>
    <w:p w14:paraId="302416A4" w14:textId="77777777" w:rsidR="00902823" w:rsidRDefault="00000F8F" w:rsidP="00BE7F2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855C94" w14:textId="77777777" w:rsidR="00790ADA" w:rsidRPr="00FB3A86" w:rsidRDefault="00790ADA" w:rsidP="00BE7F28">
      <w:pPr>
        <w:pStyle w:val="Head1"/>
        <w:spacing w:after="0"/>
        <w:jc w:val="both"/>
        <w:rPr>
          <w:rFonts w:ascii="Arial" w:hAnsi="Arial" w:cs="Arial"/>
        </w:rPr>
      </w:pPr>
    </w:p>
    <w:p w14:paraId="4068258B" w14:textId="45A2F869" w:rsidR="004931C9" w:rsidRDefault="004931C9" w:rsidP="004931C9">
      <w:pPr>
        <w:pStyle w:val="Body"/>
        <w:spacing w:after="0"/>
        <w:rPr>
          <w:rFonts w:ascii="Arial" w:hAnsi="Arial" w:cs="Arial"/>
        </w:rPr>
      </w:pPr>
      <w:r w:rsidRPr="004931C9">
        <w:rPr>
          <w:rFonts w:ascii="Arial" w:hAnsi="Arial" w:cs="Arial"/>
        </w:rPr>
        <w:t>This chapter presents the data based on the data gathered through a survey questionnaire about the Grade 11 learners’ attitude toward Mathematics and the Mathematics Proficiency Test made by the teacher which were accomplished by the respondents.</w:t>
      </w:r>
      <w:r>
        <w:rPr>
          <w:rFonts w:ascii="Arial" w:hAnsi="Arial" w:cs="Arial"/>
        </w:rPr>
        <w:t xml:space="preserve"> </w:t>
      </w:r>
      <w:r w:rsidRPr="004931C9">
        <w:rPr>
          <w:rFonts w:ascii="Arial" w:hAnsi="Arial" w:cs="Arial"/>
        </w:rPr>
        <w:t>These data were statistically treated, plotted on tables, analyzed, and interpreted</w:t>
      </w:r>
      <w:r>
        <w:rPr>
          <w:rFonts w:ascii="Arial" w:hAnsi="Arial" w:cs="Arial"/>
        </w:rPr>
        <w:t>.</w:t>
      </w:r>
    </w:p>
    <w:p w14:paraId="06651C3A" w14:textId="77777777" w:rsidR="004931C9" w:rsidRDefault="004931C9" w:rsidP="00BE7F28">
      <w:pPr>
        <w:pStyle w:val="Body"/>
        <w:spacing w:after="0"/>
        <w:rPr>
          <w:rFonts w:ascii="Arial" w:hAnsi="Arial" w:cs="Arial"/>
        </w:rPr>
      </w:pPr>
    </w:p>
    <w:p w14:paraId="42E2BB02" w14:textId="01194AD0" w:rsidR="004931C9" w:rsidRDefault="004931C9" w:rsidP="004931C9">
      <w:pPr>
        <w:pStyle w:val="Body"/>
        <w:numPr>
          <w:ilvl w:val="1"/>
          <w:numId w:val="33"/>
        </w:numPr>
        <w:spacing w:after="0"/>
        <w:rPr>
          <w:rFonts w:ascii="Arial" w:hAnsi="Arial" w:cs="Arial"/>
          <w:b/>
          <w:bCs/>
          <w:sz w:val="22"/>
          <w:szCs w:val="22"/>
          <w:lang w:val="en-PH"/>
        </w:rPr>
      </w:pPr>
      <w:r w:rsidRPr="004931C9">
        <w:rPr>
          <w:rFonts w:ascii="Arial" w:hAnsi="Arial" w:cs="Arial"/>
          <w:b/>
          <w:bCs/>
          <w:sz w:val="22"/>
          <w:szCs w:val="22"/>
          <w:lang w:val="en-PH"/>
        </w:rPr>
        <w:t>The Extent of the Grade 11 Learners’ Attitude Toward Mathematics</w:t>
      </w:r>
    </w:p>
    <w:p w14:paraId="135B859A" w14:textId="77777777" w:rsidR="004931C9" w:rsidRDefault="004931C9" w:rsidP="004931C9">
      <w:pPr>
        <w:pStyle w:val="Body"/>
        <w:spacing w:after="0"/>
        <w:rPr>
          <w:rFonts w:ascii="Arial" w:hAnsi="Arial" w:cs="Arial"/>
          <w:lang w:val="en-PH"/>
        </w:rPr>
      </w:pPr>
    </w:p>
    <w:p w14:paraId="18B66A96" w14:textId="3A84CA8E" w:rsidR="004931C9" w:rsidRDefault="004931C9" w:rsidP="004931C9">
      <w:pPr>
        <w:pStyle w:val="Body"/>
        <w:spacing w:after="0"/>
        <w:rPr>
          <w:rFonts w:ascii="Arial" w:hAnsi="Arial" w:cs="Arial"/>
          <w:lang w:val="en-PH"/>
        </w:rPr>
      </w:pPr>
      <w:r w:rsidRPr="004931C9">
        <w:rPr>
          <w:rFonts w:ascii="Arial" w:hAnsi="Arial" w:cs="Arial"/>
          <w:lang w:val="en-PH"/>
        </w:rPr>
        <w:t>The attitude toward Mathematics of the Grade 11 learners among the public secondary schools discussed was along: (a) Self-confidence, (b) Value, (c) Enjoyment, (d) Motivation, and (e) Interest.</w:t>
      </w:r>
    </w:p>
    <w:p w14:paraId="50A2C5F0" w14:textId="77777777" w:rsidR="004931C9" w:rsidRPr="004931C9" w:rsidRDefault="004931C9" w:rsidP="004931C9">
      <w:pPr>
        <w:pStyle w:val="Body"/>
        <w:spacing w:after="0"/>
        <w:rPr>
          <w:rFonts w:ascii="Arial" w:hAnsi="Arial" w:cs="Arial"/>
          <w:lang w:val="en-PH"/>
        </w:rPr>
      </w:pPr>
    </w:p>
    <w:p w14:paraId="142BB131" w14:textId="3483A193" w:rsidR="004931C9" w:rsidRDefault="004931C9" w:rsidP="004931C9">
      <w:pPr>
        <w:pStyle w:val="Body"/>
        <w:numPr>
          <w:ilvl w:val="2"/>
          <w:numId w:val="33"/>
        </w:numPr>
        <w:spacing w:after="0"/>
        <w:rPr>
          <w:rFonts w:ascii="Arial" w:hAnsi="Arial" w:cs="Arial"/>
          <w:b/>
          <w:bCs/>
          <w:lang w:val="en-PH"/>
        </w:rPr>
      </w:pPr>
      <w:r w:rsidRPr="004931C9">
        <w:rPr>
          <w:rFonts w:ascii="Arial" w:hAnsi="Arial" w:cs="Arial"/>
          <w:b/>
          <w:bCs/>
          <w:lang w:val="en-PH"/>
        </w:rPr>
        <w:t>Self</w:t>
      </w:r>
      <w:r w:rsidR="005B0626">
        <w:rPr>
          <w:rFonts w:ascii="Arial" w:hAnsi="Arial" w:cs="Arial"/>
          <w:b/>
          <w:bCs/>
          <w:lang w:val="en-PH"/>
        </w:rPr>
        <w:t>-c</w:t>
      </w:r>
      <w:r w:rsidRPr="004931C9">
        <w:rPr>
          <w:rFonts w:ascii="Arial" w:hAnsi="Arial" w:cs="Arial"/>
          <w:b/>
          <w:bCs/>
          <w:lang w:val="en-PH"/>
        </w:rPr>
        <w:t>onfidence</w:t>
      </w:r>
    </w:p>
    <w:p w14:paraId="3275A96B" w14:textId="77777777" w:rsidR="004931C9" w:rsidRPr="004931C9" w:rsidRDefault="004931C9" w:rsidP="004931C9">
      <w:pPr>
        <w:pStyle w:val="Body"/>
        <w:spacing w:after="0"/>
        <w:ind w:left="720"/>
        <w:rPr>
          <w:rFonts w:ascii="Arial" w:hAnsi="Arial" w:cs="Arial"/>
          <w:b/>
          <w:bCs/>
          <w:lang w:val="en-PH"/>
        </w:rPr>
      </w:pPr>
    </w:p>
    <w:p w14:paraId="2329DF5A" w14:textId="4CFB37A8" w:rsidR="001B22D7" w:rsidRDefault="001B22D7" w:rsidP="001B22D7">
      <w:pPr>
        <w:pStyle w:val="Body"/>
        <w:spacing w:after="0"/>
        <w:rPr>
          <w:rFonts w:ascii="Arial" w:hAnsi="Arial" w:cs="Arial"/>
          <w:lang w:val="en-PH"/>
        </w:rPr>
      </w:pPr>
      <w:r w:rsidRPr="001B22D7">
        <w:rPr>
          <w:rFonts w:ascii="Arial" w:hAnsi="Arial" w:cs="Arial"/>
          <w:lang w:val="en-PH"/>
        </w:rPr>
        <w:t>Self-confidence refers to one’s belief in their ability to understand and successfully perform tasks, differing from self-esteem, which evaluates one’s worth, but closely related to self-efficacy, the ability to accomplish specific goals</w:t>
      </w:r>
      <w:r>
        <w:rPr>
          <w:rFonts w:ascii="Arial" w:hAnsi="Arial" w:cs="Arial"/>
          <w:lang w:val="en-PH"/>
        </w:rPr>
        <w:t xml:space="preserve">. </w:t>
      </w:r>
      <w:r w:rsidRPr="001B22D7">
        <w:rPr>
          <w:rFonts w:ascii="Arial" w:hAnsi="Arial" w:cs="Arial"/>
          <w:lang w:val="en-PH"/>
        </w:rPr>
        <w:t>Table 1 shows Grade 11 learners’ attitudes toward Mathematics in terms of self-confidence across three schools. Results indicate a generally moderate, or neutral (mean = 3.06), level of self-confidence. While many learners do not strongly dislike Mathematics, confusion and anxiety are common, with some expressing apprehension despite signs of self-confidence. This mixed attitude suggests the need for targeted interventions</w:t>
      </w:r>
      <w:r>
        <w:rPr>
          <w:rFonts w:ascii="Arial" w:hAnsi="Arial" w:cs="Arial"/>
          <w:lang w:val="en-PH"/>
        </w:rPr>
        <w:t xml:space="preserve">, </w:t>
      </w:r>
      <w:r w:rsidRPr="001B22D7">
        <w:rPr>
          <w:rFonts w:ascii="Arial" w:hAnsi="Arial" w:cs="Arial"/>
          <w:lang w:val="en-PH"/>
        </w:rPr>
        <w:t>such as confidence-building, concept clarification, and anxiety reduction</w:t>
      </w:r>
      <w:r>
        <w:rPr>
          <w:rFonts w:ascii="Arial" w:hAnsi="Arial" w:cs="Arial"/>
          <w:lang w:val="en-PH"/>
        </w:rPr>
        <w:t xml:space="preserve">, </w:t>
      </w:r>
      <w:r w:rsidRPr="001B22D7">
        <w:rPr>
          <w:rFonts w:ascii="Arial" w:hAnsi="Arial" w:cs="Arial"/>
          <w:lang w:val="en-PH"/>
        </w:rPr>
        <w:t>to enhance learners’ competence and reduce intimidation.</w:t>
      </w:r>
    </w:p>
    <w:p w14:paraId="1C754F7D" w14:textId="77777777" w:rsidR="001B22D7" w:rsidRPr="001B22D7" w:rsidRDefault="001B22D7" w:rsidP="001B22D7">
      <w:pPr>
        <w:pStyle w:val="Body"/>
        <w:spacing w:after="0"/>
        <w:rPr>
          <w:rFonts w:ascii="Arial" w:hAnsi="Arial" w:cs="Arial"/>
          <w:lang w:val="en-PH"/>
        </w:rPr>
      </w:pPr>
    </w:p>
    <w:p w14:paraId="186A490E" w14:textId="77777777" w:rsidR="001B22D7" w:rsidRPr="001B22D7" w:rsidRDefault="001B22D7" w:rsidP="001B22D7">
      <w:pPr>
        <w:pStyle w:val="Body"/>
        <w:spacing w:after="0"/>
        <w:rPr>
          <w:rFonts w:ascii="Arial" w:hAnsi="Arial" w:cs="Arial"/>
          <w:lang w:val="en-PH"/>
        </w:rPr>
      </w:pPr>
      <w:r w:rsidRPr="001B22D7">
        <w:rPr>
          <w:rFonts w:ascii="Arial" w:hAnsi="Arial" w:cs="Arial"/>
          <w:lang w:val="en-PH"/>
        </w:rPr>
        <w:t>Supporting this, Lashley (2024) noted that higher self-confidence can significantly lower math anxiety. Moneva and Valle (2020) emphasized that close support in building confidence helps learners face challenges with less fear. Pizzie and Kraemer (2023) found that interventions like self-testing and reducing avoidance behaviors improve performance in anxious students. Zhang (2022) further highlighted that teachers’ attitudes and learner-centered methods are crucial, as rigid curricula and negative feedback increase anxiety, while positive encouragement alleviates it.</w:t>
      </w:r>
    </w:p>
    <w:p w14:paraId="0839402A" w14:textId="77777777" w:rsidR="005011B9" w:rsidRDefault="005011B9" w:rsidP="005011B9">
      <w:pPr>
        <w:pStyle w:val="Body"/>
        <w:spacing w:after="0"/>
        <w:rPr>
          <w:rFonts w:ascii="Arial" w:hAnsi="Arial" w:cs="Arial"/>
        </w:rPr>
      </w:pPr>
    </w:p>
    <w:p w14:paraId="1D18E746" w14:textId="57920C4D" w:rsidR="005011B9" w:rsidRPr="005011B9" w:rsidRDefault="005011B9" w:rsidP="005011B9">
      <w:pPr>
        <w:pStyle w:val="Body"/>
        <w:spacing w:after="0"/>
        <w:jc w:val="center"/>
        <w:rPr>
          <w:rFonts w:ascii="Arial" w:hAnsi="Arial" w:cs="Arial"/>
          <w:b/>
          <w:bCs/>
          <w:lang w:val="en-PH"/>
        </w:rPr>
      </w:pPr>
      <w:r>
        <w:rPr>
          <w:rFonts w:ascii="Arial" w:hAnsi="Arial" w:cs="Arial"/>
          <w:b/>
          <w:bCs/>
        </w:rPr>
        <w:t xml:space="preserve">Table 1. </w:t>
      </w:r>
      <w:r w:rsidRPr="005011B9">
        <w:rPr>
          <w:rFonts w:ascii="Arial" w:hAnsi="Arial" w:cs="Arial"/>
          <w:b/>
          <w:bCs/>
          <w:lang w:val="en-PH"/>
        </w:rPr>
        <w:t>The Attitude Toward Mathematics of Grade 11 Learners in Terms of Self-Confidence</w:t>
      </w:r>
    </w:p>
    <w:p w14:paraId="780E85B9" w14:textId="77777777" w:rsidR="005011B9" w:rsidRPr="005011B9" w:rsidRDefault="005011B9" w:rsidP="005011B9">
      <w:pPr>
        <w:pStyle w:val="Body"/>
        <w:spacing w:after="0"/>
        <w:rPr>
          <w:rFonts w:ascii="Arial" w:hAnsi="Arial" w:cs="Arial"/>
        </w:rPr>
      </w:pPr>
    </w:p>
    <w:tbl>
      <w:tblPr>
        <w:tblStyle w:val="TableGrid"/>
        <w:tblW w:w="0" w:type="auto"/>
        <w:tblLook w:val="04A0" w:firstRow="1" w:lastRow="0" w:firstColumn="1" w:lastColumn="0" w:noHBand="0" w:noVBand="1"/>
      </w:tblPr>
      <w:tblGrid>
        <w:gridCol w:w="2334"/>
        <w:gridCol w:w="529"/>
        <w:gridCol w:w="332"/>
        <w:gridCol w:w="609"/>
        <w:gridCol w:w="528"/>
        <w:gridCol w:w="332"/>
        <w:gridCol w:w="608"/>
        <w:gridCol w:w="528"/>
        <w:gridCol w:w="332"/>
        <w:gridCol w:w="608"/>
        <w:gridCol w:w="528"/>
        <w:gridCol w:w="332"/>
        <w:gridCol w:w="608"/>
      </w:tblGrid>
      <w:tr w:rsidR="005011B9" w:rsidRPr="005011B9" w14:paraId="3528A51E" w14:textId="77777777" w:rsidTr="00F97BF8">
        <w:tc>
          <w:tcPr>
            <w:tcW w:w="0" w:type="auto"/>
            <w:vMerge w:val="restart"/>
            <w:tcBorders>
              <w:top w:val="thinThickSmallGap" w:sz="18" w:space="0" w:color="000000"/>
              <w:left w:val="nil"/>
              <w:right w:val="single" w:sz="18" w:space="0" w:color="auto"/>
            </w:tcBorders>
            <w:vAlign w:val="center"/>
          </w:tcPr>
          <w:p w14:paraId="7FE9AE8D"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2DA4405"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A7043C4"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proofErr w:type="spellStart"/>
            <w:r w:rsidRPr="005011B9">
              <w:rPr>
                <w:rFonts w:ascii="Arial" w:eastAsia="SimSun" w:hAnsi="Arial" w:cs="Arial"/>
                <w:b/>
                <w:bCs/>
                <w:color w:val="000000" w:themeColor="text1"/>
                <w:sz w:val="16"/>
                <w:szCs w:val="16"/>
              </w:rPr>
              <w:t>Mansalaya</w:t>
            </w:r>
            <w:proofErr w:type="spellEnd"/>
            <w:r w:rsidRPr="005011B9">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FE488C6"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proofErr w:type="spellStart"/>
            <w:r w:rsidRPr="005011B9">
              <w:rPr>
                <w:rFonts w:ascii="Arial" w:eastAsia="SimSun" w:hAnsi="Arial" w:cs="Arial"/>
                <w:b/>
                <w:bCs/>
                <w:color w:val="000000" w:themeColor="text1"/>
                <w:sz w:val="16"/>
                <w:szCs w:val="16"/>
              </w:rPr>
              <w:t>Sinuknipan</w:t>
            </w:r>
            <w:proofErr w:type="spellEnd"/>
            <w:r w:rsidRPr="005011B9">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0D5FF437"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Average</w:t>
            </w:r>
          </w:p>
        </w:tc>
      </w:tr>
      <w:tr w:rsidR="005011B9" w:rsidRPr="005011B9" w14:paraId="32518E1D" w14:textId="77777777" w:rsidTr="00BD0CB2">
        <w:trPr>
          <w:trHeight w:val="84"/>
        </w:trPr>
        <w:tc>
          <w:tcPr>
            <w:tcW w:w="0" w:type="auto"/>
            <w:vMerge/>
            <w:tcBorders>
              <w:left w:val="nil"/>
              <w:bottom w:val="single" w:sz="2" w:space="0" w:color="auto"/>
              <w:right w:val="single" w:sz="18" w:space="0" w:color="auto"/>
            </w:tcBorders>
            <w:vAlign w:val="center"/>
          </w:tcPr>
          <w:p w14:paraId="73534025"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5BD0B9E2"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71780943"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25083A57"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7B2DDC4"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3F290F4"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7BAFB7EE"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1F3016C1"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12E5B62B"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118A511D"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02566F93"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W</w:t>
            </w:r>
            <w:r w:rsidRPr="005011B9">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49030A0E"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14A5A903" w14:textId="77777777" w:rsidR="005011B9" w:rsidRPr="005011B9" w:rsidRDefault="005011B9" w:rsidP="005011B9">
            <w:pPr>
              <w:spacing w:line="276" w:lineRule="auto"/>
              <w:ind w:right="-54"/>
              <w:jc w:val="center"/>
              <w:rPr>
                <w:rFonts w:ascii="Arial" w:eastAsia="SimSun" w:hAnsi="Arial" w:cs="Arial"/>
                <w:b/>
                <w:bCs/>
                <w:color w:val="000000" w:themeColor="text1"/>
                <w:sz w:val="16"/>
                <w:szCs w:val="16"/>
              </w:rPr>
            </w:pPr>
            <w:r w:rsidRPr="005011B9">
              <w:rPr>
                <w:rFonts w:ascii="Arial" w:eastAsia="SimSun" w:hAnsi="Arial" w:cs="Arial"/>
                <w:b/>
                <w:bCs/>
                <w:color w:val="000000" w:themeColor="text1"/>
                <w:sz w:val="16"/>
                <w:szCs w:val="16"/>
              </w:rPr>
              <w:t>Rank</w:t>
            </w:r>
          </w:p>
        </w:tc>
      </w:tr>
      <w:tr w:rsidR="005011B9" w:rsidRPr="005011B9" w14:paraId="4989122F" w14:textId="77777777" w:rsidTr="00F97BF8">
        <w:tc>
          <w:tcPr>
            <w:tcW w:w="0" w:type="auto"/>
            <w:tcBorders>
              <w:top w:val="single" w:sz="2" w:space="0" w:color="auto"/>
              <w:left w:val="nil"/>
              <w:bottom w:val="single" w:sz="2" w:space="0" w:color="auto"/>
              <w:right w:val="single" w:sz="18" w:space="0" w:color="auto"/>
            </w:tcBorders>
            <w:vAlign w:val="center"/>
          </w:tcPr>
          <w:p w14:paraId="7DC5C6F2"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Mathematics is one of my most dreaded subjects.</w:t>
            </w:r>
          </w:p>
        </w:tc>
        <w:tc>
          <w:tcPr>
            <w:tcW w:w="0" w:type="auto"/>
            <w:tcBorders>
              <w:top w:val="single" w:sz="2" w:space="0" w:color="auto"/>
              <w:left w:val="single" w:sz="18" w:space="0" w:color="auto"/>
              <w:bottom w:val="single" w:sz="2" w:space="0" w:color="auto"/>
            </w:tcBorders>
            <w:vAlign w:val="center"/>
          </w:tcPr>
          <w:p w14:paraId="276E3F0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3.35</w:t>
            </w:r>
          </w:p>
        </w:tc>
        <w:tc>
          <w:tcPr>
            <w:tcW w:w="0" w:type="auto"/>
            <w:tcBorders>
              <w:top w:val="single" w:sz="2" w:space="0" w:color="auto"/>
              <w:bottom w:val="single" w:sz="2" w:space="0" w:color="auto"/>
            </w:tcBorders>
            <w:vAlign w:val="center"/>
          </w:tcPr>
          <w:p w14:paraId="4B73E46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80E117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0EC1F2F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2.96</w:t>
            </w:r>
          </w:p>
        </w:tc>
        <w:tc>
          <w:tcPr>
            <w:tcW w:w="0" w:type="auto"/>
            <w:tcBorders>
              <w:top w:val="single" w:sz="2" w:space="0" w:color="auto"/>
              <w:bottom w:val="single" w:sz="2" w:space="0" w:color="auto"/>
            </w:tcBorders>
            <w:vAlign w:val="center"/>
          </w:tcPr>
          <w:p w14:paraId="41924ED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4E82E0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7A3BAAA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3.40</w:t>
            </w:r>
          </w:p>
        </w:tc>
        <w:tc>
          <w:tcPr>
            <w:tcW w:w="0" w:type="auto"/>
            <w:tcBorders>
              <w:top w:val="single" w:sz="2" w:space="0" w:color="auto"/>
              <w:bottom w:val="single" w:sz="2" w:space="0" w:color="auto"/>
            </w:tcBorders>
            <w:vAlign w:val="center"/>
          </w:tcPr>
          <w:p w14:paraId="5E0E7AC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89AB8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7885C4C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3.24</w:t>
            </w:r>
          </w:p>
        </w:tc>
        <w:tc>
          <w:tcPr>
            <w:tcW w:w="0" w:type="auto"/>
            <w:tcBorders>
              <w:top w:val="single" w:sz="2" w:space="0" w:color="auto"/>
              <w:bottom w:val="single" w:sz="2" w:space="0" w:color="auto"/>
            </w:tcBorders>
            <w:vAlign w:val="center"/>
          </w:tcPr>
          <w:p w14:paraId="3EDA569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5937B78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r>
      <w:tr w:rsidR="005011B9" w:rsidRPr="005011B9" w14:paraId="2CF43808" w14:textId="77777777" w:rsidTr="00F97BF8">
        <w:tc>
          <w:tcPr>
            <w:tcW w:w="0" w:type="auto"/>
            <w:tcBorders>
              <w:top w:val="single" w:sz="2" w:space="0" w:color="auto"/>
              <w:left w:val="nil"/>
              <w:bottom w:val="single" w:sz="2" w:space="0" w:color="auto"/>
              <w:right w:val="single" w:sz="18" w:space="0" w:color="auto"/>
            </w:tcBorders>
            <w:vAlign w:val="center"/>
          </w:tcPr>
          <w:p w14:paraId="2A8B61E1"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 xml:space="preserve">My mind goes blank and I am unable to think </w:t>
            </w:r>
            <w:r w:rsidRPr="005011B9">
              <w:rPr>
                <w:rFonts w:ascii="Arial" w:hAnsi="Arial" w:cs="Arial"/>
                <w:color w:val="000000"/>
                <w:sz w:val="16"/>
                <w:szCs w:val="16"/>
              </w:rPr>
              <w:lastRenderedPageBreak/>
              <w:t>clearly when working with mathematics.</w:t>
            </w:r>
          </w:p>
        </w:tc>
        <w:tc>
          <w:tcPr>
            <w:tcW w:w="0" w:type="auto"/>
            <w:tcBorders>
              <w:top w:val="single" w:sz="2" w:space="0" w:color="auto"/>
              <w:left w:val="single" w:sz="18" w:space="0" w:color="auto"/>
              <w:bottom w:val="single" w:sz="2" w:space="0" w:color="auto"/>
            </w:tcBorders>
            <w:vAlign w:val="center"/>
          </w:tcPr>
          <w:p w14:paraId="4036AF2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lastRenderedPageBreak/>
              <w:t>3.40</w:t>
            </w:r>
          </w:p>
        </w:tc>
        <w:tc>
          <w:tcPr>
            <w:tcW w:w="0" w:type="auto"/>
            <w:tcBorders>
              <w:top w:val="single" w:sz="2" w:space="0" w:color="auto"/>
              <w:bottom w:val="single" w:sz="2" w:space="0" w:color="auto"/>
            </w:tcBorders>
            <w:vAlign w:val="center"/>
          </w:tcPr>
          <w:p w14:paraId="0CEB6BA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E8CB2E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36B79F8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2.89</w:t>
            </w:r>
          </w:p>
        </w:tc>
        <w:tc>
          <w:tcPr>
            <w:tcW w:w="0" w:type="auto"/>
            <w:tcBorders>
              <w:top w:val="single" w:sz="2" w:space="0" w:color="auto"/>
              <w:bottom w:val="single" w:sz="2" w:space="0" w:color="auto"/>
            </w:tcBorders>
            <w:vAlign w:val="center"/>
          </w:tcPr>
          <w:p w14:paraId="3D7001E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06623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c>
          <w:tcPr>
            <w:tcW w:w="0" w:type="auto"/>
            <w:tcBorders>
              <w:top w:val="single" w:sz="2" w:space="0" w:color="auto"/>
              <w:left w:val="single" w:sz="18" w:space="0" w:color="auto"/>
              <w:bottom w:val="single" w:sz="2" w:space="0" w:color="auto"/>
            </w:tcBorders>
            <w:vAlign w:val="center"/>
          </w:tcPr>
          <w:p w14:paraId="48F2F3F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3.28</w:t>
            </w:r>
          </w:p>
        </w:tc>
        <w:tc>
          <w:tcPr>
            <w:tcW w:w="0" w:type="auto"/>
            <w:tcBorders>
              <w:top w:val="single" w:sz="2" w:space="0" w:color="auto"/>
              <w:bottom w:val="single" w:sz="2" w:space="0" w:color="auto"/>
            </w:tcBorders>
            <w:vAlign w:val="center"/>
          </w:tcPr>
          <w:p w14:paraId="2B86C4C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37723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262567B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3.19</w:t>
            </w:r>
          </w:p>
        </w:tc>
        <w:tc>
          <w:tcPr>
            <w:tcW w:w="0" w:type="auto"/>
            <w:tcBorders>
              <w:top w:val="single" w:sz="2" w:space="0" w:color="auto"/>
              <w:bottom w:val="single" w:sz="2" w:space="0" w:color="auto"/>
            </w:tcBorders>
            <w:vAlign w:val="center"/>
          </w:tcPr>
          <w:p w14:paraId="0409D40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81872A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r>
      <w:tr w:rsidR="005011B9" w:rsidRPr="005011B9" w14:paraId="66CC148D" w14:textId="77777777" w:rsidTr="00F97BF8">
        <w:tc>
          <w:tcPr>
            <w:tcW w:w="0" w:type="auto"/>
            <w:tcBorders>
              <w:top w:val="single" w:sz="2" w:space="0" w:color="auto"/>
              <w:left w:val="nil"/>
              <w:bottom w:val="single" w:sz="2" w:space="0" w:color="auto"/>
              <w:right w:val="single" w:sz="18" w:space="0" w:color="auto"/>
            </w:tcBorders>
            <w:vAlign w:val="center"/>
          </w:tcPr>
          <w:p w14:paraId="301654F0"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Studying mathematics makes me feel nervous.</w:t>
            </w:r>
          </w:p>
        </w:tc>
        <w:tc>
          <w:tcPr>
            <w:tcW w:w="0" w:type="auto"/>
            <w:tcBorders>
              <w:top w:val="single" w:sz="2" w:space="0" w:color="auto"/>
              <w:left w:val="single" w:sz="18" w:space="0" w:color="auto"/>
              <w:bottom w:val="single" w:sz="2" w:space="0" w:color="auto"/>
            </w:tcBorders>
            <w:vAlign w:val="center"/>
          </w:tcPr>
          <w:p w14:paraId="63C5405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3.08</w:t>
            </w:r>
          </w:p>
        </w:tc>
        <w:tc>
          <w:tcPr>
            <w:tcW w:w="0" w:type="auto"/>
            <w:tcBorders>
              <w:top w:val="single" w:sz="2" w:space="0" w:color="auto"/>
              <w:bottom w:val="single" w:sz="2" w:space="0" w:color="auto"/>
            </w:tcBorders>
            <w:vAlign w:val="center"/>
          </w:tcPr>
          <w:p w14:paraId="214262E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AD9508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4DF3E4C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3.41</w:t>
            </w:r>
          </w:p>
        </w:tc>
        <w:tc>
          <w:tcPr>
            <w:tcW w:w="0" w:type="auto"/>
            <w:tcBorders>
              <w:top w:val="single" w:sz="2" w:space="0" w:color="auto"/>
              <w:bottom w:val="single" w:sz="2" w:space="0" w:color="auto"/>
            </w:tcBorders>
            <w:vAlign w:val="center"/>
          </w:tcPr>
          <w:p w14:paraId="209C589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FEAE4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4D71DB4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2.98</w:t>
            </w:r>
          </w:p>
        </w:tc>
        <w:tc>
          <w:tcPr>
            <w:tcW w:w="0" w:type="auto"/>
            <w:tcBorders>
              <w:top w:val="single" w:sz="2" w:space="0" w:color="auto"/>
              <w:bottom w:val="single" w:sz="2" w:space="0" w:color="auto"/>
            </w:tcBorders>
            <w:vAlign w:val="center"/>
          </w:tcPr>
          <w:p w14:paraId="23F6E13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12A65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62898DE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3.15</w:t>
            </w:r>
          </w:p>
        </w:tc>
        <w:tc>
          <w:tcPr>
            <w:tcW w:w="0" w:type="auto"/>
            <w:tcBorders>
              <w:top w:val="single" w:sz="2" w:space="0" w:color="auto"/>
              <w:bottom w:val="single" w:sz="2" w:space="0" w:color="auto"/>
            </w:tcBorders>
            <w:vAlign w:val="center"/>
          </w:tcPr>
          <w:p w14:paraId="5214DA0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4FC86C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w:t>
            </w:r>
          </w:p>
        </w:tc>
      </w:tr>
      <w:tr w:rsidR="005011B9" w:rsidRPr="005011B9" w14:paraId="45A6EC42" w14:textId="77777777" w:rsidTr="00F97BF8">
        <w:tc>
          <w:tcPr>
            <w:tcW w:w="0" w:type="auto"/>
            <w:tcBorders>
              <w:top w:val="single" w:sz="2" w:space="0" w:color="auto"/>
              <w:left w:val="nil"/>
              <w:bottom w:val="single" w:sz="2" w:space="0" w:color="auto"/>
              <w:right w:val="single" w:sz="18" w:space="0" w:color="auto"/>
            </w:tcBorders>
            <w:vAlign w:val="center"/>
          </w:tcPr>
          <w:p w14:paraId="3E3D5A43"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Mathematics makes me feel uncomfortable.</w:t>
            </w:r>
          </w:p>
        </w:tc>
        <w:tc>
          <w:tcPr>
            <w:tcW w:w="0" w:type="auto"/>
            <w:tcBorders>
              <w:top w:val="single" w:sz="2" w:space="0" w:color="auto"/>
              <w:left w:val="single" w:sz="18" w:space="0" w:color="auto"/>
              <w:bottom w:val="single" w:sz="2" w:space="0" w:color="auto"/>
            </w:tcBorders>
            <w:vAlign w:val="center"/>
          </w:tcPr>
          <w:p w14:paraId="52BC8B8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2.99</w:t>
            </w:r>
          </w:p>
        </w:tc>
        <w:tc>
          <w:tcPr>
            <w:tcW w:w="0" w:type="auto"/>
            <w:tcBorders>
              <w:top w:val="single" w:sz="2" w:space="0" w:color="auto"/>
              <w:bottom w:val="single" w:sz="2" w:space="0" w:color="auto"/>
            </w:tcBorders>
            <w:vAlign w:val="center"/>
          </w:tcPr>
          <w:p w14:paraId="264206C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E09B08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64C59DB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3.15</w:t>
            </w:r>
          </w:p>
        </w:tc>
        <w:tc>
          <w:tcPr>
            <w:tcW w:w="0" w:type="auto"/>
            <w:tcBorders>
              <w:top w:val="single" w:sz="2" w:space="0" w:color="auto"/>
              <w:bottom w:val="single" w:sz="2" w:space="0" w:color="auto"/>
            </w:tcBorders>
            <w:vAlign w:val="center"/>
          </w:tcPr>
          <w:p w14:paraId="0C3FF5D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CC7A8E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5.5</w:t>
            </w:r>
          </w:p>
        </w:tc>
        <w:tc>
          <w:tcPr>
            <w:tcW w:w="0" w:type="auto"/>
            <w:tcBorders>
              <w:top w:val="single" w:sz="2" w:space="0" w:color="auto"/>
              <w:left w:val="single" w:sz="18" w:space="0" w:color="auto"/>
              <w:bottom w:val="single" w:sz="2" w:space="0" w:color="auto"/>
            </w:tcBorders>
            <w:vAlign w:val="center"/>
          </w:tcPr>
          <w:p w14:paraId="62A67CC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2.90</w:t>
            </w:r>
          </w:p>
        </w:tc>
        <w:tc>
          <w:tcPr>
            <w:tcW w:w="0" w:type="auto"/>
            <w:tcBorders>
              <w:top w:val="single" w:sz="2" w:space="0" w:color="auto"/>
              <w:bottom w:val="single" w:sz="2" w:space="0" w:color="auto"/>
            </w:tcBorders>
            <w:vAlign w:val="center"/>
          </w:tcPr>
          <w:p w14:paraId="280EC61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9D2901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c>
          <w:tcPr>
            <w:tcW w:w="0" w:type="auto"/>
            <w:tcBorders>
              <w:top w:val="single" w:sz="2" w:space="0" w:color="auto"/>
              <w:left w:val="single" w:sz="18" w:space="0" w:color="auto"/>
              <w:bottom w:val="single" w:sz="2" w:space="0" w:color="auto"/>
            </w:tcBorders>
            <w:vAlign w:val="center"/>
          </w:tcPr>
          <w:p w14:paraId="7DED8D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3.01</w:t>
            </w:r>
          </w:p>
        </w:tc>
        <w:tc>
          <w:tcPr>
            <w:tcW w:w="0" w:type="auto"/>
            <w:tcBorders>
              <w:top w:val="single" w:sz="2" w:space="0" w:color="auto"/>
              <w:bottom w:val="single" w:sz="2" w:space="0" w:color="auto"/>
            </w:tcBorders>
            <w:vAlign w:val="center"/>
          </w:tcPr>
          <w:p w14:paraId="1D5F2ED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6794770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r>
      <w:tr w:rsidR="005011B9" w:rsidRPr="005011B9" w14:paraId="4FF6BE06" w14:textId="77777777" w:rsidTr="00F97BF8">
        <w:tc>
          <w:tcPr>
            <w:tcW w:w="0" w:type="auto"/>
            <w:tcBorders>
              <w:top w:val="single" w:sz="2" w:space="0" w:color="auto"/>
              <w:left w:val="nil"/>
              <w:bottom w:val="single" w:sz="2" w:space="0" w:color="auto"/>
              <w:right w:val="single" w:sz="18" w:space="0" w:color="auto"/>
            </w:tcBorders>
            <w:vAlign w:val="center"/>
          </w:tcPr>
          <w:p w14:paraId="2FC279F7"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am always under a terrible strain in a math class.</w:t>
            </w:r>
          </w:p>
        </w:tc>
        <w:tc>
          <w:tcPr>
            <w:tcW w:w="0" w:type="auto"/>
            <w:tcBorders>
              <w:top w:val="single" w:sz="2" w:space="0" w:color="auto"/>
              <w:left w:val="single" w:sz="18" w:space="0" w:color="auto"/>
              <w:bottom w:val="single" w:sz="2" w:space="0" w:color="auto"/>
            </w:tcBorders>
            <w:vAlign w:val="center"/>
          </w:tcPr>
          <w:p w14:paraId="52CDD85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2.89</w:t>
            </w:r>
          </w:p>
        </w:tc>
        <w:tc>
          <w:tcPr>
            <w:tcW w:w="0" w:type="auto"/>
            <w:tcBorders>
              <w:top w:val="single" w:sz="2" w:space="0" w:color="auto"/>
              <w:bottom w:val="single" w:sz="2" w:space="0" w:color="auto"/>
            </w:tcBorders>
            <w:vAlign w:val="center"/>
          </w:tcPr>
          <w:p w14:paraId="3DF152C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E00851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12</w:t>
            </w:r>
          </w:p>
        </w:tc>
        <w:tc>
          <w:tcPr>
            <w:tcW w:w="0" w:type="auto"/>
            <w:tcBorders>
              <w:top w:val="single" w:sz="2" w:space="0" w:color="auto"/>
              <w:left w:val="single" w:sz="18" w:space="0" w:color="auto"/>
              <w:bottom w:val="single" w:sz="2" w:space="0" w:color="auto"/>
            </w:tcBorders>
            <w:vAlign w:val="center"/>
          </w:tcPr>
          <w:p w14:paraId="24FE881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3.04</w:t>
            </w:r>
          </w:p>
        </w:tc>
        <w:tc>
          <w:tcPr>
            <w:tcW w:w="0" w:type="auto"/>
            <w:tcBorders>
              <w:top w:val="single" w:sz="2" w:space="0" w:color="auto"/>
              <w:bottom w:val="single" w:sz="2" w:space="0" w:color="auto"/>
            </w:tcBorders>
            <w:vAlign w:val="center"/>
          </w:tcPr>
          <w:p w14:paraId="53B6BD6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48C1DD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2E616E4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2.95</w:t>
            </w:r>
          </w:p>
        </w:tc>
        <w:tc>
          <w:tcPr>
            <w:tcW w:w="0" w:type="auto"/>
            <w:tcBorders>
              <w:top w:val="single" w:sz="2" w:space="0" w:color="auto"/>
              <w:bottom w:val="single" w:sz="2" w:space="0" w:color="auto"/>
            </w:tcBorders>
            <w:vAlign w:val="center"/>
          </w:tcPr>
          <w:p w14:paraId="6AD0D4A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87B580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11.5</w:t>
            </w:r>
          </w:p>
        </w:tc>
        <w:tc>
          <w:tcPr>
            <w:tcW w:w="0" w:type="auto"/>
            <w:tcBorders>
              <w:top w:val="single" w:sz="2" w:space="0" w:color="auto"/>
              <w:left w:val="single" w:sz="18" w:space="0" w:color="auto"/>
              <w:bottom w:val="single" w:sz="2" w:space="0" w:color="auto"/>
            </w:tcBorders>
            <w:vAlign w:val="center"/>
          </w:tcPr>
          <w:p w14:paraId="5EED998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2.96</w:t>
            </w:r>
          </w:p>
        </w:tc>
        <w:tc>
          <w:tcPr>
            <w:tcW w:w="0" w:type="auto"/>
            <w:tcBorders>
              <w:top w:val="single" w:sz="2" w:space="0" w:color="auto"/>
              <w:bottom w:val="single" w:sz="2" w:space="0" w:color="auto"/>
            </w:tcBorders>
            <w:vAlign w:val="center"/>
          </w:tcPr>
          <w:p w14:paraId="5C28A43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1E30C4B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12</w:t>
            </w:r>
          </w:p>
        </w:tc>
      </w:tr>
      <w:tr w:rsidR="005011B9" w:rsidRPr="005011B9" w14:paraId="5367EC4F" w14:textId="77777777" w:rsidTr="00F97BF8">
        <w:tc>
          <w:tcPr>
            <w:tcW w:w="0" w:type="auto"/>
            <w:tcBorders>
              <w:top w:val="single" w:sz="2" w:space="0" w:color="auto"/>
              <w:left w:val="nil"/>
              <w:bottom w:val="single" w:sz="2" w:space="0" w:color="auto"/>
              <w:right w:val="single" w:sz="18" w:space="0" w:color="auto"/>
            </w:tcBorders>
            <w:vAlign w:val="center"/>
          </w:tcPr>
          <w:p w14:paraId="47E4D275"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When I hear the word mathematics, I have a feeling of dislike.</w:t>
            </w:r>
          </w:p>
        </w:tc>
        <w:tc>
          <w:tcPr>
            <w:tcW w:w="0" w:type="auto"/>
            <w:tcBorders>
              <w:top w:val="single" w:sz="2" w:space="0" w:color="auto"/>
              <w:left w:val="single" w:sz="18" w:space="0" w:color="auto"/>
              <w:bottom w:val="single" w:sz="2" w:space="0" w:color="auto"/>
            </w:tcBorders>
            <w:vAlign w:val="center"/>
          </w:tcPr>
          <w:p w14:paraId="306AAA0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2.84</w:t>
            </w:r>
          </w:p>
        </w:tc>
        <w:tc>
          <w:tcPr>
            <w:tcW w:w="0" w:type="auto"/>
            <w:tcBorders>
              <w:top w:val="single" w:sz="2" w:space="0" w:color="auto"/>
              <w:bottom w:val="single" w:sz="2" w:space="0" w:color="auto"/>
            </w:tcBorders>
            <w:vAlign w:val="center"/>
          </w:tcPr>
          <w:p w14:paraId="070961A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F4035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c>
          <w:tcPr>
            <w:tcW w:w="0" w:type="auto"/>
            <w:tcBorders>
              <w:top w:val="single" w:sz="2" w:space="0" w:color="auto"/>
              <w:left w:val="single" w:sz="18" w:space="0" w:color="auto"/>
              <w:bottom w:val="single" w:sz="2" w:space="0" w:color="auto"/>
            </w:tcBorders>
            <w:vAlign w:val="center"/>
          </w:tcPr>
          <w:p w14:paraId="6531A30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2.74</w:t>
            </w:r>
          </w:p>
        </w:tc>
        <w:tc>
          <w:tcPr>
            <w:tcW w:w="0" w:type="auto"/>
            <w:tcBorders>
              <w:top w:val="single" w:sz="2" w:space="0" w:color="auto"/>
              <w:bottom w:val="single" w:sz="2" w:space="0" w:color="auto"/>
            </w:tcBorders>
            <w:vAlign w:val="center"/>
          </w:tcPr>
          <w:p w14:paraId="3C48561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E1C086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c>
          <w:tcPr>
            <w:tcW w:w="0" w:type="auto"/>
            <w:tcBorders>
              <w:top w:val="single" w:sz="2" w:space="0" w:color="auto"/>
              <w:left w:val="single" w:sz="18" w:space="0" w:color="auto"/>
              <w:bottom w:val="single" w:sz="2" w:space="0" w:color="auto"/>
            </w:tcBorders>
            <w:vAlign w:val="center"/>
          </w:tcPr>
          <w:p w14:paraId="547A180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2.88</w:t>
            </w:r>
          </w:p>
        </w:tc>
        <w:tc>
          <w:tcPr>
            <w:tcW w:w="0" w:type="auto"/>
            <w:tcBorders>
              <w:top w:val="single" w:sz="2" w:space="0" w:color="auto"/>
              <w:bottom w:val="single" w:sz="2" w:space="0" w:color="auto"/>
            </w:tcBorders>
            <w:vAlign w:val="center"/>
          </w:tcPr>
          <w:p w14:paraId="6AF9880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1E3940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c>
          <w:tcPr>
            <w:tcW w:w="0" w:type="auto"/>
            <w:tcBorders>
              <w:top w:val="single" w:sz="2" w:space="0" w:color="auto"/>
              <w:left w:val="single" w:sz="18" w:space="0" w:color="auto"/>
              <w:bottom w:val="single" w:sz="2" w:space="0" w:color="auto"/>
            </w:tcBorders>
            <w:vAlign w:val="center"/>
          </w:tcPr>
          <w:p w14:paraId="12B2F8E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2.82</w:t>
            </w:r>
          </w:p>
        </w:tc>
        <w:tc>
          <w:tcPr>
            <w:tcW w:w="0" w:type="auto"/>
            <w:tcBorders>
              <w:top w:val="single" w:sz="2" w:space="0" w:color="auto"/>
              <w:bottom w:val="single" w:sz="2" w:space="0" w:color="auto"/>
            </w:tcBorders>
            <w:vAlign w:val="center"/>
          </w:tcPr>
          <w:p w14:paraId="7703BBB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6546423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r>
      <w:tr w:rsidR="005011B9" w:rsidRPr="005011B9" w14:paraId="1BCC027B" w14:textId="77777777" w:rsidTr="00F97BF8">
        <w:tc>
          <w:tcPr>
            <w:tcW w:w="0" w:type="auto"/>
            <w:tcBorders>
              <w:top w:val="single" w:sz="2" w:space="0" w:color="auto"/>
              <w:left w:val="nil"/>
              <w:bottom w:val="single" w:sz="2" w:space="0" w:color="auto"/>
              <w:right w:val="single" w:sz="18" w:space="0" w:color="auto"/>
            </w:tcBorders>
            <w:vAlign w:val="center"/>
          </w:tcPr>
          <w:p w14:paraId="54E17DD9"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It makes me nervous to even think about having to do a mathematics problem.</w:t>
            </w:r>
          </w:p>
        </w:tc>
        <w:tc>
          <w:tcPr>
            <w:tcW w:w="0" w:type="auto"/>
            <w:tcBorders>
              <w:top w:val="single" w:sz="2" w:space="0" w:color="auto"/>
              <w:left w:val="single" w:sz="18" w:space="0" w:color="auto"/>
              <w:bottom w:val="single" w:sz="2" w:space="0" w:color="auto"/>
            </w:tcBorders>
            <w:vAlign w:val="center"/>
          </w:tcPr>
          <w:p w14:paraId="69A5BDE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3.09</w:t>
            </w:r>
          </w:p>
        </w:tc>
        <w:tc>
          <w:tcPr>
            <w:tcW w:w="0" w:type="auto"/>
            <w:tcBorders>
              <w:top w:val="single" w:sz="2" w:space="0" w:color="auto"/>
              <w:bottom w:val="single" w:sz="2" w:space="0" w:color="auto"/>
            </w:tcBorders>
            <w:vAlign w:val="center"/>
          </w:tcPr>
          <w:p w14:paraId="167433F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2FA892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06BC79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3.15</w:t>
            </w:r>
          </w:p>
        </w:tc>
        <w:tc>
          <w:tcPr>
            <w:tcW w:w="0" w:type="auto"/>
            <w:tcBorders>
              <w:top w:val="single" w:sz="2" w:space="0" w:color="auto"/>
              <w:bottom w:val="single" w:sz="2" w:space="0" w:color="auto"/>
            </w:tcBorders>
            <w:vAlign w:val="center"/>
          </w:tcPr>
          <w:p w14:paraId="21D5282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9723C6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5.5</w:t>
            </w:r>
          </w:p>
        </w:tc>
        <w:tc>
          <w:tcPr>
            <w:tcW w:w="0" w:type="auto"/>
            <w:tcBorders>
              <w:top w:val="single" w:sz="2" w:space="0" w:color="auto"/>
              <w:left w:val="single" w:sz="18" w:space="0" w:color="auto"/>
              <w:bottom w:val="single" w:sz="2" w:space="0" w:color="auto"/>
            </w:tcBorders>
            <w:vAlign w:val="center"/>
          </w:tcPr>
          <w:p w14:paraId="7E842C4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3.00</w:t>
            </w:r>
          </w:p>
        </w:tc>
        <w:tc>
          <w:tcPr>
            <w:tcW w:w="0" w:type="auto"/>
            <w:tcBorders>
              <w:top w:val="single" w:sz="2" w:space="0" w:color="auto"/>
              <w:bottom w:val="single" w:sz="2" w:space="0" w:color="auto"/>
            </w:tcBorders>
            <w:vAlign w:val="center"/>
          </w:tcPr>
          <w:p w14:paraId="2FA2CEF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3E9F43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14A440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3.08</w:t>
            </w:r>
          </w:p>
        </w:tc>
        <w:tc>
          <w:tcPr>
            <w:tcW w:w="0" w:type="auto"/>
            <w:tcBorders>
              <w:top w:val="single" w:sz="2" w:space="0" w:color="auto"/>
              <w:bottom w:val="single" w:sz="2" w:space="0" w:color="auto"/>
            </w:tcBorders>
            <w:vAlign w:val="center"/>
          </w:tcPr>
          <w:p w14:paraId="691FE7C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80AA79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r>
      <w:tr w:rsidR="005011B9" w:rsidRPr="005011B9" w14:paraId="7C666B49" w14:textId="77777777" w:rsidTr="00F97BF8">
        <w:tc>
          <w:tcPr>
            <w:tcW w:w="0" w:type="auto"/>
            <w:tcBorders>
              <w:top w:val="single" w:sz="2" w:space="0" w:color="auto"/>
              <w:left w:val="nil"/>
              <w:bottom w:val="single" w:sz="2" w:space="0" w:color="auto"/>
              <w:right w:val="single" w:sz="18" w:space="0" w:color="auto"/>
            </w:tcBorders>
            <w:vAlign w:val="center"/>
          </w:tcPr>
          <w:p w14:paraId="7C87EC1E"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Mathematics does not scare me at all.</w:t>
            </w:r>
          </w:p>
        </w:tc>
        <w:tc>
          <w:tcPr>
            <w:tcW w:w="0" w:type="auto"/>
            <w:tcBorders>
              <w:top w:val="single" w:sz="2" w:space="0" w:color="auto"/>
              <w:left w:val="single" w:sz="18" w:space="0" w:color="auto"/>
              <w:bottom w:val="single" w:sz="2" w:space="0" w:color="auto"/>
            </w:tcBorders>
            <w:vAlign w:val="center"/>
          </w:tcPr>
          <w:p w14:paraId="057A270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2.94</w:t>
            </w:r>
          </w:p>
        </w:tc>
        <w:tc>
          <w:tcPr>
            <w:tcW w:w="0" w:type="auto"/>
            <w:tcBorders>
              <w:top w:val="single" w:sz="2" w:space="0" w:color="auto"/>
              <w:bottom w:val="single" w:sz="2" w:space="0" w:color="auto"/>
            </w:tcBorders>
            <w:vAlign w:val="center"/>
          </w:tcPr>
          <w:p w14:paraId="3A37C8D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9212B7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c>
          <w:tcPr>
            <w:tcW w:w="0" w:type="auto"/>
            <w:tcBorders>
              <w:top w:val="single" w:sz="2" w:space="0" w:color="auto"/>
              <w:left w:val="single" w:sz="18" w:space="0" w:color="auto"/>
              <w:bottom w:val="single" w:sz="2" w:space="0" w:color="auto"/>
            </w:tcBorders>
            <w:vAlign w:val="center"/>
          </w:tcPr>
          <w:p w14:paraId="588D26A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3.30</w:t>
            </w:r>
          </w:p>
        </w:tc>
        <w:tc>
          <w:tcPr>
            <w:tcW w:w="0" w:type="auto"/>
            <w:tcBorders>
              <w:top w:val="single" w:sz="2" w:space="0" w:color="auto"/>
              <w:bottom w:val="single" w:sz="2" w:space="0" w:color="auto"/>
            </w:tcBorders>
            <w:vAlign w:val="center"/>
          </w:tcPr>
          <w:p w14:paraId="3A10DE3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42A908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FF7074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3.05</w:t>
            </w:r>
          </w:p>
        </w:tc>
        <w:tc>
          <w:tcPr>
            <w:tcW w:w="0" w:type="auto"/>
            <w:tcBorders>
              <w:top w:val="single" w:sz="2" w:space="0" w:color="auto"/>
              <w:bottom w:val="single" w:sz="2" w:space="0" w:color="auto"/>
            </w:tcBorders>
            <w:vAlign w:val="center"/>
          </w:tcPr>
          <w:p w14:paraId="22DFC54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A0FAE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3C576C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3.10</w:t>
            </w:r>
          </w:p>
        </w:tc>
        <w:tc>
          <w:tcPr>
            <w:tcW w:w="0" w:type="auto"/>
            <w:tcBorders>
              <w:top w:val="single" w:sz="2" w:space="0" w:color="auto"/>
              <w:bottom w:val="single" w:sz="2" w:space="0" w:color="auto"/>
            </w:tcBorders>
            <w:vAlign w:val="center"/>
          </w:tcPr>
          <w:p w14:paraId="6969D56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1C2CC3F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6</w:t>
            </w:r>
          </w:p>
        </w:tc>
      </w:tr>
      <w:tr w:rsidR="005011B9" w:rsidRPr="005011B9" w14:paraId="3D360636" w14:textId="77777777" w:rsidTr="00F97BF8">
        <w:tc>
          <w:tcPr>
            <w:tcW w:w="0" w:type="auto"/>
            <w:tcBorders>
              <w:top w:val="single" w:sz="2" w:space="0" w:color="auto"/>
              <w:left w:val="nil"/>
              <w:bottom w:val="single" w:sz="2" w:space="0" w:color="auto"/>
              <w:right w:val="single" w:sz="18" w:space="0" w:color="auto"/>
            </w:tcBorders>
            <w:vAlign w:val="center"/>
          </w:tcPr>
          <w:p w14:paraId="002ED532"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have a lot of self-confidence when it comes to mathematics.</w:t>
            </w:r>
          </w:p>
        </w:tc>
        <w:tc>
          <w:tcPr>
            <w:tcW w:w="0" w:type="auto"/>
            <w:tcBorders>
              <w:top w:val="single" w:sz="2" w:space="0" w:color="auto"/>
              <w:left w:val="single" w:sz="18" w:space="0" w:color="auto"/>
              <w:bottom w:val="single" w:sz="2" w:space="0" w:color="auto"/>
            </w:tcBorders>
            <w:vAlign w:val="center"/>
          </w:tcPr>
          <w:p w14:paraId="1FB5947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2.86</w:t>
            </w:r>
          </w:p>
        </w:tc>
        <w:tc>
          <w:tcPr>
            <w:tcW w:w="0" w:type="auto"/>
            <w:tcBorders>
              <w:top w:val="single" w:sz="2" w:space="0" w:color="auto"/>
              <w:bottom w:val="single" w:sz="2" w:space="0" w:color="auto"/>
            </w:tcBorders>
            <w:vAlign w:val="center"/>
          </w:tcPr>
          <w:p w14:paraId="140C6C2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B9DBF6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c>
          <w:tcPr>
            <w:tcW w:w="0" w:type="auto"/>
            <w:tcBorders>
              <w:top w:val="single" w:sz="2" w:space="0" w:color="auto"/>
              <w:left w:val="single" w:sz="18" w:space="0" w:color="auto"/>
              <w:bottom w:val="single" w:sz="2" w:space="0" w:color="auto"/>
            </w:tcBorders>
            <w:vAlign w:val="center"/>
          </w:tcPr>
          <w:p w14:paraId="2DC4A4D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2.84</w:t>
            </w:r>
          </w:p>
        </w:tc>
        <w:tc>
          <w:tcPr>
            <w:tcW w:w="0" w:type="auto"/>
            <w:tcBorders>
              <w:top w:val="single" w:sz="2" w:space="0" w:color="auto"/>
              <w:bottom w:val="single" w:sz="2" w:space="0" w:color="auto"/>
            </w:tcBorders>
            <w:vAlign w:val="center"/>
          </w:tcPr>
          <w:p w14:paraId="6BF49E7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26F938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c>
          <w:tcPr>
            <w:tcW w:w="0" w:type="auto"/>
            <w:tcBorders>
              <w:top w:val="single" w:sz="2" w:space="0" w:color="auto"/>
              <w:left w:val="single" w:sz="18" w:space="0" w:color="auto"/>
              <w:bottom w:val="single" w:sz="2" w:space="0" w:color="auto"/>
            </w:tcBorders>
            <w:vAlign w:val="center"/>
          </w:tcPr>
          <w:p w14:paraId="2D7B24D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3.23</w:t>
            </w:r>
          </w:p>
        </w:tc>
        <w:tc>
          <w:tcPr>
            <w:tcW w:w="0" w:type="auto"/>
            <w:tcBorders>
              <w:top w:val="single" w:sz="2" w:space="0" w:color="auto"/>
              <w:bottom w:val="single" w:sz="2" w:space="0" w:color="auto"/>
            </w:tcBorders>
            <w:vAlign w:val="center"/>
          </w:tcPr>
          <w:p w14:paraId="6840350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240065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6D412B6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2.98</w:t>
            </w:r>
          </w:p>
        </w:tc>
        <w:tc>
          <w:tcPr>
            <w:tcW w:w="0" w:type="auto"/>
            <w:tcBorders>
              <w:top w:val="single" w:sz="2" w:space="0" w:color="auto"/>
              <w:bottom w:val="single" w:sz="2" w:space="0" w:color="auto"/>
            </w:tcBorders>
            <w:vAlign w:val="center"/>
          </w:tcPr>
          <w:p w14:paraId="782ACD6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1D1802F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r>
      <w:tr w:rsidR="005011B9" w:rsidRPr="005011B9" w14:paraId="183D11CB" w14:textId="77777777" w:rsidTr="00F97BF8">
        <w:tc>
          <w:tcPr>
            <w:tcW w:w="0" w:type="auto"/>
            <w:tcBorders>
              <w:top w:val="single" w:sz="2" w:space="0" w:color="auto"/>
              <w:left w:val="nil"/>
              <w:bottom w:val="single" w:sz="2" w:space="0" w:color="auto"/>
              <w:right w:val="single" w:sz="18" w:space="0" w:color="auto"/>
            </w:tcBorders>
            <w:vAlign w:val="center"/>
          </w:tcPr>
          <w:p w14:paraId="5C99089A"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am able to solve mathematics problems without too much difficulty.</w:t>
            </w:r>
          </w:p>
        </w:tc>
        <w:tc>
          <w:tcPr>
            <w:tcW w:w="0" w:type="auto"/>
            <w:tcBorders>
              <w:top w:val="single" w:sz="2" w:space="0" w:color="auto"/>
              <w:left w:val="single" w:sz="18" w:space="0" w:color="auto"/>
              <w:bottom w:val="single" w:sz="2" w:space="0" w:color="auto"/>
            </w:tcBorders>
            <w:vAlign w:val="center"/>
          </w:tcPr>
          <w:p w14:paraId="75EBE49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3.01</w:t>
            </w:r>
          </w:p>
        </w:tc>
        <w:tc>
          <w:tcPr>
            <w:tcW w:w="0" w:type="auto"/>
            <w:tcBorders>
              <w:top w:val="single" w:sz="2" w:space="0" w:color="auto"/>
              <w:bottom w:val="single" w:sz="2" w:space="0" w:color="auto"/>
            </w:tcBorders>
            <w:vAlign w:val="center"/>
          </w:tcPr>
          <w:p w14:paraId="75AE781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141B30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07E78C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3.21</w:t>
            </w:r>
          </w:p>
        </w:tc>
        <w:tc>
          <w:tcPr>
            <w:tcW w:w="0" w:type="auto"/>
            <w:tcBorders>
              <w:top w:val="single" w:sz="2" w:space="0" w:color="auto"/>
              <w:bottom w:val="single" w:sz="2" w:space="0" w:color="auto"/>
            </w:tcBorders>
            <w:vAlign w:val="center"/>
          </w:tcPr>
          <w:p w14:paraId="5EEB29B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EACA57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05427A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2.95</w:t>
            </w:r>
          </w:p>
        </w:tc>
        <w:tc>
          <w:tcPr>
            <w:tcW w:w="0" w:type="auto"/>
            <w:tcBorders>
              <w:top w:val="single" w:sz="2" w:space="0" w:color="auto"/>
              <w:bottom w:val="single" w:sz="2" w:space="0" w:color="auto"/>
            </w:tcBorders>
            <w:vAlign w:val="center"/>
          </w:tcPr>
          <w:p w14:paraId="7782540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DDECEB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11.5</w:t>
            </w:r>
          </w:p>
        </w:tc>
        <w:tc>
          <w:tcPr>
            <w:tcW w:w="0" w:type="auto"/>
            <w:tcBorders>
              <w:top w:val="single" w:sz="2" w:space="0" w:color="auto"/>
              <w:left w:val="single" w:sz="18" w:space="0" w:color="auto"/>
              <w:bottom w:val="single" w:sz="2" w:space="0" w:color="auto"/>
            </w:tcBorders>
            <w:vAlign w:val="center"/>
          </w:tcPr>
          <w:p w14:paraId="47ACF61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3.06</w:t>
            </w:r>
          </w:p>
        </w:tc>
        <w:tc>
          <w:tcPr>
            <w:tcW w:w="0" w:type="auto"/>
            <w:tcBorders>
              <w:top w:val="single" w:sz="2" w:space="0" w:color="auto"/>
              <w:bottom w:val="single" w:sz="2" w:space="0" w:color="auto"/>
            </w:tcBorders>
            <w:vAlign w:val="center"/>
          </w:tcPr>
          <w:p w14:paraId="516A496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758F5F0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8</w:t>
            </w:r>
          </w:p>
        </w:tc>
      </w:tr>
      <w:tr w:rsidR="005011B9" w:rsidRPr="005011B9" w14:paraId="68FBD79E" w14:textId="77777777" w:rsidTr="00F97BF8">
        <w:tc>
          <w:tcPr>
            <w:tcW w:w="0" w:type="auto"/>
            <w:tcBorders>
              <w:top w:val="single" w:sz="2" w:space="0" w:color="auto"/>
              <w:left w:val="nil"/>
              <w:bottom w:val="single" w:sz="2" w:space="0" w:color="auto"/>
              <w:right w:val="single" w:sz="18" w:space="0" w:color="auto"/>
            </w:tcBorders>
            <w:vAlign w:val="center"/>
          </w:tcPr>
          <w:p w14:paraId="79E05D74"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expect to do fairly well in any math class I take.</w:t>
            </w:r>
          </w:p>
        </w:tc>
        <w:tc>
          <w:tcPr>
            <w:tcW w:w="0" w:type="auto"/>
            <w:tcBorders>
              <w:top w:val="single" w:sz="2" w:space="0" w:color="auto"/>
              <w:left w:val="single" w:sz="18" w:space="0" w:color="auto"/>
              <w:bottom w:val="single" w:sz="2" w:space="0" w:color="auto"/>
            </w:tcBorders>
            <w:vAlign w:val="center"/>
          </w:tcPr>
          <w:p w14:paraId="2F6E1AA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3.24</w:t>
            </w:r>
          </w:p>
        </w:tc>
        <w:tc>
          <w:tcPr>
            <w:tcW w:w="0" w:type="auto"/>
            <w:tcBorders>
              <w:top w:val="single" w:sz="2" w:space="0" w:color="auto"/>
              <w:bottom w:val="single" w:sz="2" w:space="0" w:color="auto"/>
            </w:tcBorders>
            <w:vAlign w:val="center"/>
          </w:tcPr>
          <w:p w14:paraId="2E009D7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8A64F5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F3EF71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3.31</w:t>
            </w:r>
          </w:p>
        </w:tc>
        <w:tc>
          <w:tcPr>
            <w:tcW w:w="0" w:type="auto"/>
            <w:tcBorders>
              <w:top w:val="single" w:sz="2" w:space="0" w:color="auto"/>
              <w:bottom w:val="single" w:sz="2" w:space="0" w:color="auto"/>
            </w:tcBorders>
            <w:vAlign w:val="center"/>
          </w:tcPr>
          <w:p w14:paraId="3D9A7E4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AEA6D5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3E71616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3.03</w:t>
            </w:r>
          </w:p>
        </w:tc>
        <w:tc>
          <w:tcPr>
            <w:tcW w:w="0" w:type="auto"/>
            <w:tcBorders>
              <w:top w:val="single" w:sz="2" w:space="0" w:color="auto"/>
              <w:bottom w:val="single" w:sz="2" w:space="0" w:color="auto"/>
            </w:tcBorders>
            <w:vAlign w:val="center"/>
          </w:tcPr>
          <w:p w14:paraId="1EB241C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79219D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AF6A0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3.19</w:t>
            </w:r>
          </w:p>
        </w:tc>
        <w:tc>
          <w:tcPr>
            <w:tcW w:w="0" w:type="auto"/>
            <w:tcBorders>
              <w:top w:val="single" w:sz="2" w:space="0" w:color="auto"/>
              <w:bottom w:val="single" w:sz="2" w:space="0" w:color="auto"/>
            </w:tcBorders>
            <w:vAlign w:val="center"/>
          </w:tcPr>
          <w:p w14:paraId="627D118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7317895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r>
      <w:tr w:rsidR="005011B9" w:rsidRPr="005011B9" w14:paraId="46AB5CD7" w14:textId="77777777" w:rsidTr="00F97BF8">
        <w:tc>
          <w:tcPr>
            <w:tcW w:w="0" w:type="auto"/>
            <w:tcBorders>
              <w:top w:val="single" w:sz="2" w:space="0" w:color="auto"/>
              <w:left w:val="nil"/>
              <w:bottom w:val="single" w:sz="2" w:space="0" w:color="auto"/>
              <w:right w:val="single" w:sz="18" w:space="0" w:color="auto"/>
            </w:tcBorders>
            <w:vAlign w:val="center"/>
          </w:tcPr>
          <w:p w14:paraId="208BB785"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am always confused in my mathematics class.</w:t>
            </w:r>
          </w:p>
        </w:tc>
        <w:tc>
          <w:tcPr>
            <w:tcW w:w="0" w:type="auto"/>
            <w:tcBorders>
              <w:top w:val="single" w:sz="2" w:space="0" w:color="auto"/>
              <w:left w:val="single" w:sz="18" w:space="0" w:color="auto"/>
              <w:bottom w:val="single" w:sz="2" w:space="0" w:color="auto"/>
            </w:tcBorders>
            <w:vAlign w:val="center"/>
          </w:tcPr>
          <w:p w14:paraId="2B0C2B1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3.34</w:t>
            </w:r>
          </w:p>
        </w:tc>
        <w:tc>
          <w:tcPr>
            <w:tcW w:w="0" w:type="auto"/>
            <w:tcBorders>
              <w:top w:val="single" w:sz="2" w:space="0" w:color="auto"/>
              <w:bottom w:val="single" w:sz="2" w:space="0" w:color="auto"/>
            </w:tcBorders>
            <w:vAlign w:val="center"/>
          </w:tcPr>
          <w:p w14:paraId="0CDE70B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C97086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9293A4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2.96</w:t>
            </w:r>
          </w:p>
        </w:tc>
        <w:tc>
          <w:tcPr>
            <w:tcW w:w="0" w:type="auto"/>
            <w:tcBorders>
              <w:top w:val="single" w:sz="2" w:space="0" w:color="auto"/>
              <w:bottom w:val="single" w:sz="2" w:space="0" w:color="auto"/>
            </w:tcBorders>
            <w:vAlign w:val="center"/>
          </w:tcPr>
          <w:p w14:paraId="1DAE2CE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DFD9C1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4559259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3.45</w:t>
            </w:r>
          </w:p>
        </w:tc>
        <w:tc>
          <w:tcPr>
            <w:tcW w:w="0" w:type="auto"/>
            <w:tcBorders>
              <w:top w:val="single" w:sz="2" w:space="0" w:color="auto"/>
              <w:bottom w:val="single" w:sz="2" w:space="0" w:color="auto"/>
            </w:tcBorders>
            <w:vAlign w:val="center"/>
          </w:tcPr>
          <w:p w14:paraId="0803336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D69B7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D177A9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3.25</w:t>
            </w:r>
          </w:p>
        </w:tc>
        <w:tc>
          <w:tcPr>
            <w:tcW w:w="0" w:type="auto"/>
            <w:tcBorders>
              <w:top w:val="single" w:sz="2" w:space="0" w:color="auto"/>
              <w:bottom w:val="single" w:sz="2" w:space="0" w:color="auto"/>
            </w:tcBorders>
            <w:vAlign w:val="center"/>
          </w:tcPr>
          <w:p w14:paraId="78C7335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D09A92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w:t>
            </w:r>
          </w:p>
        </w:tc>
      </w:tr>
      <w:tr w:rsidR="005011B9" w:rsidRPr="005011B9" w14:paraId="3DA8E594" w14:textId="77777777" w:rsidTr="00F97BF8">
        <w:tc>
          <w:tcPr>
            <w:tcW w:w="0" w:type="auto"/>
            <w:tcBorders>
              <w:top w:val="single" w:sz="2" w:space="0" w:color="auto"/>
              <w:left w:val="nil"/>
              <w:bottom w:val="single" w:sz="2" w:space="0" w:color="auto"/>
              <w:right w:val="single" w:sz="18" w:space="0" w:color="auto"/>
            </w:tcBorders>
            <w:vAlign w:val="center"/>
          </w:tcPr>
          <w:p w14:paraId="371580DE"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feel a sense of insecurity when attempting mathematics.</w:t>
            </w:r>
          </w:p>
        </w:tc>
        <w:tc>
          <w:tcPr>
            <w:tcW w:w="0" w:type="auto"/>
            <w:tcBorders>
              <w:top w:val="single" w:sz="2" w:space="0" w:color="auto"/>
              <w:left w:val="single" w:sz="18" w:space="0" w:color="auto"/>
              <w:bottom w:val="single" w:sz="2" w:space="0" w:color="auto"/>
            </w:tcBorders>
            <w:vAlign w:val="center"/>
          </w:tcPr>
          <w:p w14:paraId="4EFD998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2.87</w:t>
            </w:r>
          </w:p>
        </w:tc>
        <w:tc>
          <w:tcPr>
            <w:tcW w:w="0" w:type="auto"/>
            <w:tcBorders>
              <w:top w:val="single" w:sz="2" w:space="0" w:color="auto"/>
              <w:bottom w:val="single" w:sz="2" w:space="0" w:color="auto"/>
            </w:tcBorders>
            <w:vAlign w:val="center"/>
          </w:tcPr>
          <w:p w14:paraId="71F83B9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B13F93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c>
          <w:tcPr>
            <w:tcW w:w="0" w:type="auto"/>
            <w:tcBorders>
              <w:top w:val="single" w:sz="2" w:space="0" w:color="auto"/>
              <w:left w:val="single" w:sz="18" w:space="0" w:color="auto"/>
              <w:bottom w:val="single" w:sz="2" w:space="0" w:color="auto"/>
            </w:tcBorders>
            <w:vAlign w:val="center"/>
          </w:tcPr>
          <w:p w14:paraId="284D4EB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2.85</w:t>
            </w:r>
          </w:p>
        </w:tc>
        <w:tc>
          <w:tcPr>
            <w:tcW w:w="0" w:type="auto"/>
            <w:tcBorders>
              <w:top w:val="single" w:sz="2" w:space="0" w:color="auto"/>
              <w:bottom w:val="single" w:sz="2" w:space="0" w:color="auto"/>
            </w:tcBorders>
            <w:vAlign w:val="center"/>
          </w:tcPr>
          <w:p w14:paraId="38D2574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86AA4C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12</w:t>
            </w:r>
          </w:p>
        </w:tc>
        <w:tc>
          <w:tcPr>
            <w:tcW w:w="0" w:type="auto"/>
            <w:tcBorders>
              <w:top w:val="single" w:sz="2" w:space="0" w:color="auto"/>
              <w:left w:val="single" w:sz="18" w:space="0" w:color="auto"/>
              <w:bottom w:val="single" w:sz="2" w:space="0" w:color="auto"/>
            </w:tcBorders>
            <w:vAlign w:val="center"/>
          </w:tcPr>
          <w:p w14:paraId="2E40D87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2.85</w:t>
            </w:r>
          </w:p>
        </w:tc>
        <w:tc>
          <w:tcPr>
            <w:tcW w:w="0" w:type="auto"/>
            <w:tcBorders>
              <w:top w:val="single" w:sz="2" w:space="0" w:color="auto"/>
              <w:bottom w:val="single" w:sz="2" w:space="0" w:color="auto"/>
            </w:tcBorders>
            <w:vAlign w:val="center"/>
          </w:tcPr>
          <w:p w14:paraId="08BD031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62CED4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15</w:t>
            </w:r>
          </w:p>
        </w:tc>
        <w:tc>
          <w:tcPr>
            <w:tcW w:w="0" w:type="auto"/>
            <w:tcBorders>
              <w:top w:val="single" w:sz="2" w:space="0" w:color="auto"/>
              <w:left w:val="single" w:sz="18" w:space="0" w:color="auto"/>
              <w:bottom w:val="single" w:sz="2" w:space="0" w:color="auto"/>
            </w:tcBorders>
            <w:vAlign w:val="center"/>
          </w:tcPr>
          <w:p w14:paraId="1497F87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2.86</w:t>
            </w:r>
          </w:p>
        </w:tc>
        <w:tc>
          <w:tcPr>
            <w:tcW w:w="0" w:type="auto"/>
            <w:tcBorders>
              <w:top w:val="single" w:sz="2" w:space="0" w:color="auto"/>
              <w:bottom w:val="single" w:sz="2" w:space="0" w:color="auto"/>
            </w:tcBorders>
            <w:vAlign w:val="center"/>
          </w:tcPr>
          <w:p w14:paraId="2524ADA0"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B25A147"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r>
      <w:tr w:rsidR="005011B9" w:rsidRPr="005011B9" w14:paraId="4DBB1AB7" w14:textId="77777777" w:rsidTr="00F97BF8">
        <w:tc>
          <w:tcPr>
            <w:tcW w:w="0" w:type="auto"/>
            <w:tcBorders>
              <w:top w:val="single" w:sz="2" w:space="0" w:color="auto"/>
              <w:left w:val="nil"/>
              <w:bottom w:val="single" w:sz="2" w:space="0" w:color="auto"/>
              <w:right w:val="single" w:sz="18" w:space="0" w:color="auto"/>
            </w:tcBorders>
            <w:vAlign w:val="center"/>
          </w:tcPr>
          <w:p w14:paraId="137C2EDE"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learn mathematics easily.</w:t>
            </w:r>
          </w:p>
        </w:tc>
        <w:tc>
          <w:tcPr>
            <w:tcW w:w="0" w:type="auto"/>
            <w:tcBorders>
              <w:top w:val="single" w:sz="2" w:space="0" w:color="auto"/>
              <w:left w:val="single" w:sz="18" w:space="0" w:color="auto"/>
              <w:bottom w:val="single" w:sz="2" w:space="0" w:color="auto"/>
            </w:tcBorders>
            <w:vAlign w:val="center"/>
          </w:tcPr>
          <w:p w14:paraId="1E1EB4C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2.93</w:t>
            </w:r>
          </w:p>
        </w:tc>
        <w:tc>
          <w:tcPr>
            <w:tcW w:w="0" w:type="auto"/>
            <w:tcBorders>
              <w:top w:val="single" w:sz="2" w:space="0" w:color="auto"/>
              <w:bottom w:val="single" w:sz="2" w:space="0" w:color="auto"/>
            </w:tcBorders>
            <w:vAlign w:val="center"/>
          </w:tcPr>
          <w:p w14:paraId="1B0AA7C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2D3B44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w:t>
            </w:r>
          </w:p>
        </w:tc>
        <w:tc>
          <w:tcPr>
            <w:tcW w:w="0" w:type="auto"/>
            <w:tcBorders>
              <w:top w:val="single" w:sz="2" w:space="0" w:color="auto"/>
              <w:left w:val="single" w:sz="18" w:space="0" w:color="auto"/>
              <w:bottom w:val="single" w:sz="2" w:space="0" w:color="auto"/>
            </w:tcBorders>
            <w:vAlign w:val="center"/>
          </w:tcPr>
          <w:p w14:paraId="0EB78446"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2.88</w:t>
            </w:r>
          </w:p>
        </w:tc>
        <w:tc>
          <w:tcPr>
            <w:tcW w:w="0" w:type="auto"/>
            <w:tcBorders>
              <w:top w:val="single" w:sz="2" w:space="0" w:color="auto"/>
              <w:bottom w:val="single" w:sz="2" w:space="0" w:color="auto"/>
            </w:tcBorders>
            <w:vAlign w:val="center"/>
          </w:tcPr>
          <w:p w14:paraId="315A36AB"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F0024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w:t>
            </w:r>
          </w:p>
        </w:tc>
        <w:tc>
          <w:tcPr>
            <w:tcW w:w="0" w:type="auto"/>
            <w:tcBorders>
              <w:top w:val="single" w:sz="2" w:space="0" w:color="auto"/>
              <w:left w:val="single" w:sz="18" w:space="0" w:color="auto"/>
              <w:bottom w:val="single" w:sz="2" w:space="0" w:color="auto"/>
            </w:tcBorders>
            <w:vAlign w:val="center"/>
          </w:tcPr>
          <w:p w14:paraId="4E954F6A"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3.10</w:t>
            </w:r>
          </w:p>
        </w:tc>
        <w:tc>
          <w:tcPr>
            <w:tcW w:w="0" w:type="auto"/>
            <w:tcBorders>
              <w:top w:val="single" w:sz="2" w:space="0" w:color="auto"/>
              <w:bottom w:val="single" w:sz="2" w:space="0" w:color="auto"/>
            </w:tcBorders>
            <w:vAlign w:val="center"/>
          </w:tcPr>
          <w:p w14:paraId="511470B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83438A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266F20C9"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2.97</w:t>
            </w:r>
          </w:p>
        </w:tc>
        <w:tc>
          <w:tcPr>
            <w:tcW w:w="0" w:type="auto"/>
            <w:tcBorders>
              <w:top w:val="single" w:sz="2" w:space="0" w:color="auto"/>
              <w:bottom w:val="single" w:sz="2" w:space="0" w:color="auto"/>
            </w:tcBorders>
            <w:vAlign w:val="center"/>
          </w:tcPr>
          <w:p w14:paraId="104993FE"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71BF29FF"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11</w:t>
            </w:r>
          </w:p>
        </w:tc>
      </w:tr>
      <w:tr w:rsidR="005011B9" w:rsidRPr="005011B9" w14:paraId="3B8460FF" w14:textId="77777777" w:rsidTr="00F97BF8">
        <w:tc>
          <w:tcPr>
            <w:tcW w:w="0" w:type="auto"/>
            <w:tcBorders>
              <w:top w:val="single" w:sz="2" w:space="0" w:color="auto"/>
              <w:left w:val="nil"/>
              <w:bottom w:val="single" w:sz="2" w:space="0" w:color="auto"/>
              <w:right w:val="single" w:sz="18" w:space="0" w:color="auto"/>
            </w:tcBorders>
            <w:vAlign w:val="center"/>
          </w:tcPr>
          <w:p w14:paraId="1DFCBAB8" w14:textId="77777777" w:rsidR="005011B9" w:rsidRPr="005011B9" w:rsidRDefault="005011B9" w:rsidP="005011B9">
            <w:pPr>
              <w:pStyle w:val="ListParagraph"/>
              <w:numPr>
                <w:ilvl w:val="0"/>
                <w:numId w:val="34"/>
              </w:numPr>
              <w:spacing w:line="276" w:lineRule="auto"/>
              <w:ind w:left="428" w:right="-54"/>
              <w:rPr>
                <w:rFonts w:ascii="Arial" w:eastAsia="SimSun" w:hAnsi="Arial" w:cs="Arial"/>
                <w:color w:val="000000" w:themeColor="text1"/>
                <w:sz w:val="16"/>
                <w:szCs w:val="16"/>
              </w:rPr>
            </w:pPr>
            <w:r w:rsidRPr="005011B9">
              <w:rPr>
                <w:rFonts w:ascii="Arial" w:hAnsi="Arial" w:cs="Arial"/>
                <w:color w:val="000000"/>
                <w:sz w:val="16"/>
                <w:szCs w:val="16"/>
              </w:rPr>
              <w:t>I believe I am good at solving math problems.</w:t>
            </w:r>
          </w:p>
        </w:tc>
        <w:tc>
          <w:tcPr>
            <w:tcW w:w="0" w:type="auto"/>
            <w:tcBorders>
              <w:top w:val="single" w:sz="2" w:space="0" w:color="auto"/>
              <w:left w:val="single" w:sz="18" w:space="0" w:color="auto"/>
              <w:bottom w:val="single" w:sz="2" w:space="0" w:color="auto"/>
            </w:tcBorders>
            <w:vAlign w:val="center"/>
          </w:tcPr>
          <w:p w14:paraId="0393EF54"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3.05</w:t>
            </w:r>
          </w:p>
        </w:tc>
        <w:tc>
          <w:tcPr>
            <w:tcW w:w="0" w:type="auto"/>
            <w:tcBorders>
              <w:top w:val="single" w:sz="2" w:space="0" w:color="auto"/>
              <w:bottom w:val="single" w:sz="2" w:space="0" w:color="auto"/>
            </w:tcBorders>
            <w:vAlign w:val="center"/>
          </w:tcPr>
          <w:p w14:paraId="5D510BC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93CEBB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012AB37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2.78</w:t>
            </w:r>
          </w:p>
        </w:tc>
        <w:tc>
          <w:tcPr>
            <w:tcW w:w="0" w:type="auto"/>
            <w:tcBorders>
              <w:top w:val="single" w:sz="2" w:space="0" w:color="auto"/>
              <w:bottom w:val="single" w:sz="2" w:space="0" w:color="auto"/>
            </w:tcBorders>
            <w:vAlign w:val="center"/>
          </w:tcPr>
          <w:p w14:paraId="5E332DEC"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C75AD3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14</w:t>
            </w:r>
          </w:p>
        </w:tc>
        <w:tc>
          <w:tcPr>
            <w:tcW w:w="0" w:type="auto"/>
            <w:tcBorders>
              <w:top w:val="single" w:sz="2" w:space="0" w:color="auto"/>
              <w:left w:val="single" w:sz="18" w:space="0" w:color="auto"/>
              <w:bottom w:val="single" w:sz="2" w:space="0" w:color="auto"/>
            </w:tcBorders>
            <w:vAlign w:val="center"/>
          </w:tcPr>
          <w:p w14:paraId="79824322"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2.97</w:t>
            </w:r>
          </w:p>
        </w:tc>
        <w:tc>
          <w:tcPr>
            <w:tcW w:w="0" w:type="auto"/>
            <w:tcBorders>
              <w:top w:val="single" w:sz="2" w:space="0" w:color="auto"/>
              <w:bottom w:val="single" w:sz="2" w:space="0" w:color="auto"/>
            </w:tcBorders>
            <w:vAlign w:val="center"/>
          </w:tcPr>
          <w:p w14:paraId="155665D1"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E8CBD25"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10</w:t>
            </w:r>
          </w:p>
        </w:tc>
        <w:tc>
          <w:tcPr>
            <w:tcW w:w="0" w:type="auto"/>
            <w:tcBorders>
              <w:top w:val="single" w:sz="2" w:space="0" w:color="auto"/>
              <w:left w:val="single" w:sz="18" w:space="0" w:color="auto"/>
              <w:bottom w:val="single" w:sz="2" w:space="0" w:color="auto"/>
            </w:tcBorders>
            <w:vAlign w:val="center"/>
          </w:tcPr>
          <w:p w14:paraId="68411373"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2.93</w:t>
            </w:r>
          </w:p>
        </w:tc>
        <w:tc>
          <w:tcPr>
            <w:tcW w:w="0" w:type="auto"/>
            <w:tcBorders>
              <w:top w:val="single" w:sz="2" w:space="0" w:color="auto"/>
              <w:bottom w:val="single" w:sz="2" w:space="0" w:color="auto"/>
            </w:tcBorders>
            <w:vAlign w:val="center"/>
          </w:tcPr>
          <w:p w14:paraId="239408E8"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N</w:t>
            </w:r>
          </w:p>
        </w:tc>
        <w:tc>
          <w:tcPr>
            <w:tcW w:w="0" w:type="auto"/>
            <w:tcBorders>
              <w:top w:val="single" w:sz="2" w:space="0" w:color="auto"/>
              <w:bottom w:val="single" w:sz="2" w:space="0" w:color="auto"/>
              <w:right w:val="nil"/>
            </w:tcBorders>
            <w:vAlign w:val="center"/>
          </w:tcPr>
          <w:p w14:paraId="012675DD" w14:textId="77777777" w:rsidR="005011B9" w:rsidRPr="005011B9" w:rsidRDefault="005011B9" w:rsidP="005011B9">
            <w:pPr>
              <w:spacing w:line="276" w:lineRule="auto"/>
              <w:ind w:right="-54"/>
              <w:jc w:val="center"/>
              <w:rPr>
                <w:rFonts w:ascii="Arial" w:eastAsia="SimSun" w:hAnsi="Arial" w:cs="Arial"/>
                <w:color w:val="000000" w:themeColor="text1"/>
                <w:sz w:val="16"/>
                <w:szCs w:val="16"/>
              </w:rPr>
            </w:pPr>
            <w:r w:rsidRPr="005011B9">
              <w:rPr>
                <w:rFonts w:ascii="Arial" w:hAnsi="Arial" w:cs="Arial"/>
                <w:sz w:val="16"/>
                <w:szCs w:val="16"/>
              </w:rPr>
              <w:t>13</w:t>
            </w:r>
          </w:p>
        </w:tc>
      </w:tr>
      <w:tr w:rsidR="005011B9" w:rsidRPr="005011B9" w14:paraId="6EABCEBE" w14:textId="77777777" w:rsidTr="00F97BF8">
        <w:tc>
          <w:tcPr>
            <w:tcW w:w="0" w:type="auto"/>
            <w:tcBorders>
              <w:top w:val="single" w:sz="2" w:space="0" w:color="auto"/>
              <w:left w:val="nil"/>
              <w:bottom w:val="thickThinSmallGap" w:sz="18" w:space="0" w:color="000000"/>
              <w:right w:val="single" w:sz="18" w:space="0" w:color="auto"/>
            </w:tcBorders>
            <w:vAlign w:val="center"/>
          </w:tcPr>
          <w:p w14:paraId="6089FBF0" w14:textId="77777777" w:rsidR="005011B9" w:rsidRPr="005011B9" w:rsidRDefault="005011B9" w:rsidP="005011B9">
            <w:pPr>
              <w:pStyle w:val="ListParagraph"/>
              <w:spacing w:line="276" w:lineRule="auto"/>
              <w:ind w:right="-54"/>
              <w:jc w:val="right"/>
              <w:rPr>
                <w:rFonts w:ascii="Arial" w:hAnsi="Arial" w:cs="Arial"/>
                <w:color w:val="000000"/>
                <w:sz w:val="16"/>
                <w:szCs w:val="16"/>
              </w:rPr>
            </w:pPr>
            <w:r w:rsidRPr="005011B9">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tcPr>
          <w:p w14:paraId="289321AC"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3.06</w:t>
            </w:r>
          </w:p>
        </w:tc>
        <w:tc>
          <w:tcPr>
            <w:tcW w:w="0" w:type="auto"/>
            <w:tcBorders>
              <w:top w:val="single" w:sz="2" w:space="0" w:color="auto"/>
              <w:bottom w:val="thickThinSmallGap" w:sz="18" w:space="0" w:color="000000"/>
            </w:tcBorders>
          </w:tcPr>
          <w:p w14:paraId="2F7F8426"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tcPr>
          <w:p w14:paraId="49FD7647" w14:textId="77777777" w:rsidR="005011B9" w:rsidRPr="005011B9" w:rsidRDefault="005011B9" w:rsidP="005011B9">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tcPr>
          <w:p w14:paraId="1BAF5EC8"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3.05</w:t>
            </w:r>
          </w:p>
        </w:tc>
        <w:tc>
          <w:tcPr>
            <w:tcW w:w="0" w:type="auto"/>
            <w:tcBorders>
              <w:top w:val="single" w:sz="2" w:space="0" w:color="auto"/>
              <w:bottom w:val="thickThinSmallGap" w:sz="18" w:space="0" w:color="000000"/>
            </w:tcBorders>
          </w:tcPr>
          <w:p w14:paraId="31D3E218"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tcPr>
          <w:p w14:paraId="2895787B" w14:textId="77777777" w:rsidR="005011B9" w:rsidRPr="005011B9" w:rsidRDefault="005011B9" w:rsidP="005011B9">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tcPr>
          <w:p w14:paraId="093BBE49"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3.07</w:t>
            </w:r>
          </w:p>
        </w:tc>
        <w:tc>
          <w:tcPr>
            <w:tcW w:w="0" w:type="auto"/>
            <w:tcBorders>
              <w:top w:val="single" w:sz="2" w:space="0" w:color="auto"/>
              <w:bottom w:val="thickThinSmallGap" w:sz="18" w:space="0" w:color="000000"/>
            </w:tcBorders>
          </w:tcPr>
          <w:p w14:paraId="53FFA174"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tcPr>
          <w:p w14:paraId="10E1BC0E" w14:textId="77777777" w:rsidR="005011B9" w:rsidRPr="005011B9" w:rsidRDefault="005011B9" w:rsidP="005011B9">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tcPr>
          <w:p w14:paraId="3EF8218E"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3.06</w:t>
            </w:r>
          </w:p>
        </w:tc>
        <w:tc>
          <w:tcPr>
            <w:tcW w:w="0" w:type="auto"/>
            <w:tcBorders>
              <w:top w:val="single" w:sz="2" w:space="0" w:color="auto"/>
              <w:bottom w:val="thickThinSmallGap" w:sz="18" w:space="0" w:color="000000"/>
            </w:tcBorders>
          </w:tcPr>
          <w:p w14:paraId="502C0E77" w14:textId="77777777" w:rsidR="005011B9" w:rsidRPr="005011B9" w:rsidRDefault="005011B9" w:rsidP="005011B9">
            <w:pPr>
              <w:spacing w:line="276" w:lineRule="auto"/>
              <w:ind w:right="-54"/>
              <w:jc w:val="center"/>
              <w:rPr>
                <w:rFonts w:ascii="Arial" w:hAnsi="Arial" w:cs="Arial"/>
                <w:sz w:val="16"/>
                <w:szCs w:val="16"/>
              </w:rPr>
            </w:pPr>
            <w:r w:rsidRPr="005011B9">
              <w:rPr>
                <w:rFonts w:ascii="Arial" w:hAnsi="Arial" w:cs="Arial"/>
                <w:sz w:val="16"/>
                <w:szCs w:val="16"/>
              </w:rPr>
              <w:t>N</w:t>
            </w:r>
          </w:p>
        </w:tc>
        <w:tc>
          <w:tcPr>
            <w:tcW w:w="0" w:type="auto"/>
            <w:tcBorders>
              <w:top w:val="single" w:sz="2" w:space="0" w:color="auto"/>
              <w:bottom w:val="thickThinSmallGap" w:sz="18" w:space="0" w:color="000000"/>
              <w:right w:val="nil"/>
            </w:tcBorders>
          </w:tcPr>
          <w:p w14:paraId="4533C8D1" w14:textId="77777777" w:rsidR="005011B9" w:rsidRPr="005011B9" w:rsidRDefault="005011B9" w:rsidP="005011B9">
            <w:pPr>
              <w:spacing w:line="276" w:lineRule="auto"/>
              <w:ind w:right="-54"/>
              <w:jc w:val="center"/>
              <w:rPr>
                <w:rFonts w:ascii="Arial" w:hAnsi="Arial" w:cs="Arial"/>
                <w:sz w:val="16"/>
                <w:szCs w:val="16"/>
              </w:rPr>
            </w:pPr>
          </w:p>
        </w:tc>
      </w:tr>
    </w:tbl>
    <w:p w14:paraId="36206FF3" w14:textId="77777777" w:rsidR="004931C9" w:rsidRDefault="004931C9" w:rsidP="004931C9">
      <w:pPr>
        <w:pStyle w:val="Body"/>
        <w:spacing w:after="0"/>
        <w:rPr>
          <w:rFonts w:ascii="Arial" w:hAnsi="Arial" w:cs="Arial"/>
        </w:rPr>
      </w:pPr>
    </w:p>
    <w:p w14:paraId="7D04ECB2" w14:textId="3BFC5793" w:rsidR="005B0626" w:rsidRDefault="005B0626" w:rsidP="005B0626">
      <w:pPr>
        <w:pStyle w:val="Body"/>
        <w:numPr>
          <w:ilvl w:val="2"/>
          <w:numId w:val="33"/>
        </w:numPr>
        <w:spacing w:after="0"/>
        <w:rPr>
          <w:rFonts w:ascii="Arial" w:hAnsi="Arial" w:cs="Arial"/>
          <w:b/>
          <w:bCs/>
          <w:lang w:val="en-PH"/>
        </w:rPr>
      </w:pPr>
      <w:r>
        <w:rPr>
          <w:rFonts w:ascii="Arial" w:hAnsi="Arial" w:cs="Arial"/>
          <w:b/>
          <w:bCs/>
          <w:lang w:val="en-PH"/>
        </w:rPr>
        <w:t>Value</w:t>
      </w:r>
    </w:p>
    <w:p w14:paraId="7D64942D" w14:textId="77777777" w:rsidR="005B0626" w:rsidRDefault="005B0626" w:rsidP="005B0626">
      <w:pPr>
        <w:pStyle w:val="Body"/>
        <w:spacing w:after="0"/>
        <w:ind w:left="720"/>
        <w:rPr>
          <w:rFonts w:ascii="Arial" w:hAnsi="Arial" w:cs="Arial"/>
          <w:b/>
          <w:bCs/>
          <w:lang w:val="en-PH"/>
        </w:rPr>
      </w:pPr>
    </w:p>
    <w:p w14:paraId="7398C40B" w14:textId="77777777" w:rsidR="001B22D7" w:rsidRDefault="001B22D7" w:rsidP="001B22D7">
      <w:pPr>
        <w:pStyle w:val="Body"/>
        <w:spacing w:after="0"/>
        <w:rPr>
          <w:rFonts w:ascii="Arial" w:hAnsi="Arial" w:cs="Arial"/>
          <w:lang w:val="en-PH"/>
        </w:rPr>
      </w:pPr>
      <w:r w:rsidRPr="001B22D7">
        <w:rPr>
          <w:rFonts w:ascii="Arial" w:hAnsi="Arial" w:cs="Arial"/>
          <w:lang w:val="en-PH"/>
        </w:rPr>
        <w:t>Value refers to the perceived usefulness of mathematics in daily life and the future, influencing learners’ attitudes (Adelson &amp; McCoach, 2011). When learners recognize mathematics’ importance, they become more motivated to engage with the subject (Syyeda, 2016). Table 2 shows Grade 11 learners’ attitudes toward the value of mathematics across three schools.</w:t>
      </w:r>
    </w:p>
    <w:p w14:paraId="483536B7" w14:textId="77777777" w:rsidR="001B22D7" w:rsidRPr="001B22D7" w:rsidRDefault="001B22D7" w:rsidP="001B22D7">
      <w:pPr>
        <w:pStyle w:val="Body"/>
        <w:spacing w:after="0"/>
        <w:rPr>
          <w:rFonts w:ascii="Arial" w:hAnsi="Arial" w:cs="Arial"/>
          <w:lang w:val="en-PH"/>
        </w:rPr>
      </w:pPr>
    </w:p>
    <w:p w14:paraId="46A5C525" w14:textId="77777777" w:rsidR="001B22D7" w:rsidRDefault="001B22D7" w:rsidP="001B22D7">
      <w:pPr>
        <w:pStyle w:val="Body"/>
        <w:spacing w:after="0"/>
        <w:rPr>
          <w:rFonts w:ascii="Arial" w:hAnsi="Arial" w:cs="Arial"/>
          <w:lang w:val="en-PH"/>
        </w:rPr>
      </w:pPr>
      <w:r w:rsidRPr="001B22D7">
        <w:rPr>
          <w:rFonts w:ascii="Arial" w:hAnsi="Arial" w:cs="Arial"/>
          <w:lang w:val="en-PH"/>
        </w:rPr>
        <w:t>According to expectancy-value theory (Eccles et al., 1983; Wigfield &amp; Eccles, 2000), motivation depends on how much learners value a task and its relevance to their goals. Results indicate learners strongly acknowledge the importance of developing mathematical skills, showing a positive attitude toward proficiency. However, practical applications outside academics are less recognized. Learners also appreciate mathematics’ role in everyday problem-solving and cognitive development.</w:t>
      </w:r>
    </w:p>
    <w:p w14:paraId="1B57E2BC" w14:textId="77777777" w:rsidR="001B22D7" w:rsidRPr="001B22D7" w:rsidRDefault="001B22D7" w:rsidP="001B22D7">
      <w:pPr>
        <w:pStyle w:val="Body"/>
        <w:spacing w:after="0"/>
        <w:rPr>
          <w:rFonts w:ascii="Arial" w:hAnsi="Arial" w:cs="Arial"/>
          <w:lang w:val="en-PH"/>
        </w:rPr>
      </w:pPr>
    </w:p>
    <w:p w14:paraId="6088EC8A" w14:textId="77777777" w:rsidR="001B22D7" w:rsidRPr="001B22D7" w:rsidRDefault="001B22D7" w:rsidP="001B22D7">
      <w:pPr>
        <w:pStyle w:val="Body"/>
        <w:spacing w:after="0"/>
        <w:rPr>
          <w:rFonts w:ascii="Arial" w:hAnsi="Arial" w:cs="Arial"/>
          <w:lang w:val="en-PH"/>
        </w:rPr>
      </w:pPr>
      <w:r w:rsidRPr="001B22D7">
        <w:rPr>
          <w:rFonts w:ascii="Arial" w:hAnsi="Arial" w:cs="Arial"/>
          <w:lang w:val="en-PH"/>
        </w:rPr>
        <w:t xml:space="preserve">The overall mean of 3.83 reflects a positive attitude toward mathematics’ value, especially in skill and cognitive growth, though awareness of real-world applications needs improvement. Wardana et al. (2024) and </w:t>
      </w:r>
      <w:proofErr w:type="spellStart"/>
      <w:r w:rsidRPr="001B22D7">
        <w:rPr>
          <w:rFonts w:ascii="Arial" w:hAnsi="Arial" w:cs="Arial"/>
          <w:lang w:val="en-PH"/>
        </w:rPr>
        <w:t>Gabales</w:t>
      </w:r>
      <w:proofErr w:type="spellEnd"/>
      <w:r w:rsidRPr="001B22D7">
        <w:rPr>
          <w:rFonts w:ascii="Arial" w:hAnsi="Arial" w:cs="Arial"/>
          <w:lang w:val="en-PH"/>
        </w:rPr>
        <w:t xml:space="preserve"> (2024) found that integrating real-world and interdisciplinary approaches enhances motivation, engagement, and critical thinking.</w:t>
      </w:r>
    </w:p>
    <w:p w14:paraId="1E5DD812" w14:textId="77777777" w:rsidR="005B0626" w:rsidRDefault="005B0626" w:rsidP="005B0626">
      <w:pPr>
        <w:pStyle w:val="Body"/>
        <w:spacing w:after="0"/>
        <w:rPr>
          <w:rFonts w:ascii="Arial" w:hAnsi="Arial" w:cs="Arial"/>
        </w:rPr>
      </w:pPr>
    </w:p>
    <w:p w14:paraId="488C31D9" w14:textId="1CDFAEB4" w:rsidR="005B0626" w:rsidRPr="005011B9" w:rsidRDefault="005B0626" w:rsidP="005B0626">
      <w:pPr>
        <w:pStyle w:val="Body"/>
        <w:spacing w:after="0"/>
        <w:jc w:val="center"/>
        <w:rPr>
          <w:rFonts w:ascii="Arial" w:hAnsi="Arial" w:cs="Arial"/>
          <w:b/>
          <w:bCs/>
          <w:lang w:val="en-PH"/>
        </w:rPr>
      </w:pPr>
      <w:r>
        <w:rPr>
          <w:rFonts w:ascii="Arial" w:hAnsi="Arial" w:cs="Arial"/>
          <w:b/>
          <w:bCs/>
        </w:rPr>
        <w:t xml:space="preserve">Table 2. </w:t>
      </w:r>
      <w:r w:rsidRPr="005011B9">
        <w:rPr>
          <w:rFonts w:ascii="Arial" w:hAnsi="Arial" w:cs="Arial"/>
          <w:b/>
          <w:bCs/>
          <w:lang w:val="en-PH"/>
        </w:rPr>
        <w:t xml:space="preserve">The Attitude Toward Mathematics of Grade 11 Learners in Terms of </w:t>
      </w:r>
      <w:r>
        <w:rPr>
          <w:rFonts w:ascii="Arial" w:hAnsi="Arial" w:cs="Arial"/>
          <w:b/>
          <w:bCs/>
          <w:lang w:val="en-PH"/>
        </w:rPr>
        <w:t>Value</w:t>
      </w:r>
    </w:p>
    <w:p w14:paraId="7F10F03E" w14:textId="77777777" w:rsidR="005B0626" w:rsidRDefault="005B0626" w:rsidP="005B0626">
      <w:pPr>
        <w:pStyle w:val="Body"/>
        <w:spacing w:after="0"/>
        <w:rPr>
          <w:rFonts w:ascii="Arial" w:hAnsi="Arial" w:cs="Arial"/>
        </w:rPr>
      </w:pPr>
    </w:p>
    <w:tbl>
      <w:tblPr>
        <w:tblStyle w:val="TableGrid"/>
        <w:tblW w:w="0" w:type="auto"/>
        <w:tblLook w:val="04A0" w:firstRow="1" w:lastRow="0" w:firstColumn="1" w:lastColumn="0" w:noHBand="0" w:noVBand="1"/>
      </w:tblPr>
      <w:tblGrid>
        <w:gridCol w:w="2361"/>
        <w:gridCol w:w="529"/>
        <w:gridCol w:w="332"/>
        <w:gridCol w:w="609"/>
        <w:gridCol w:w="528"/>
        <w:gridCol w:w="323"/>
        <w:gridCol w:w="608"/>
        <w:gridCol w:w="528"/>
        <w:gridCol w:w="323"/>
        <w:gridCol w:w="608"/>
        <w:gridCol w:w="528"/>
        <w:gridCol w:w="323"/>
        <w:gridCol w:w="608"/>
      </w:tblGrid>
      <w:tr w:rsidR="005B0626" w:rsidRPr="005B0626" w14:paraId="2A8AE304" w14:textId="77777777" w:rsidTr="00F97BF8">
        <w:tc>
          <w:tcPr>
            <w:tcW w:w="0" w:type="auto"/>
            <w:vMerge w:val="restart"/>
            <w:tcBorders>
              <w:top w:val="thinThickSmallGap" w:sz="18" w:space="0" w:color="000000"/>
              <w:left w:val="nil"/>
              <w:right w:val="single" w:sz="18" w:space="0" w:color="auto"/>
            </w:tcBorders>
            <w:vAlign w:val="center"/>
          </w:tcPr>
          <w:p w14:paraId="38677EB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75740CE3"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001F5056"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proofErr w:type="spellStart"/>
            <w:r w:rsidRPr="005B0626">
              <w:rPr>
                <w:rFonts w:ascii="Arial" w:eastAsia="SimSun" w:hAnsi="Arial" w:cs="Arial"/>
                <w:b/>
                <w:bCs/>
                <w:color w:val="000000" w:themeColor="text1"/>
                <w:sz w:val="16"/>
                <w:szCs w:val="16"/>
              </w:rPr>
              <w:t>Mansalaya</w:t>
            </w:r>
            <w:proofErr w:type="spellEnd"/>
            <w:r w:rsidRPr="005B062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C59AE0F"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proofErr w:type="spellStart"/>
            <w:r w:rsidRPr="005B0626">
              <w:rPr>
                <w:rFonts w:ascii="Arial" w:eastAsia="SimSun" w:hAnsi="Arial" w:cs="Arial"/>
                <w:b/>
                <w:bCs/>
                <w:color w:val="000000" w:themeColor="text1"/>
                <w:sz w:val="16"/>
                <w:szCs w:val="16"/>
              </w:rPr>
              <w:t>Sinuknipan</w:t>
            </w:r>
            <w:proofErr w:type="spellEnd"/>
            <w:r w:rsidRPr="005B062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277765D8"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Average</w:t>
            </w:r>
          </w:p>
        </w:tc>
      </w:tr>
      <w:tr w:rsidR="005B0626" w:rsidRPr="005B0626" w14:paraId="3A6362A6" w14:textId="77777777" w:rsidTr="00F97BF8">
        <w:tc>
          <w:tcPr>
            <w:tcW w:w="0" w:type="auto"/>
            <w:vMerge/>
            <w:tcBorders>
              <w:left w:val="nil"/>
              <w:bottom w:val="single" w:sz="2" w:space="0" w:color="auto"/>
              <w:right w:val="single" w:sz="18" w:space="0" w:color="auto"/>
            </w:tcBorders>
            <w:vAlign w:val="center"/>
          </w:tcPr>
          <w:p w14:paraId="2D33D83C"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38FB5016"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1C3C311D"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4C34E633"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2470030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782FF3FC"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62AFF458"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133DC018"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42FF105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4E21C4B9"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0084CA1F"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W</w:t>
            </w:r>
            <w:r w:rsidRPr="005B0626">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14AC3BC"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2C43A6D1" w14:textId="77777777" w:rsidR="005B0626" w:rsidRPr="005B0626" w:rsidRDefault="005B0626" w:rsidP="00F97BF8">
            <w:pPr>
              <w:spacing w:line="276" w:lineRule="auto"/>
              <w:ind w:right="-54"/>
              <w:jc w:val="center"/>
              <w:rPr>
                <w:rFonts w:ascii="Arial" w:eastAsia="SimSun" w:hAnsi="Arial" w:cs="Arial"/>
                <w:b/>
                <w:bCs/>
                <w:color w:val="000000" w:themeColor="text1"/>
                <w:sz w:val="16"/>
                <w:szCs w:val="16"/>
              </w:rPr>
            </w:pPr>
            <w:r w:rsidRPr="005B0626">
              <w:rPr>
                <w:rFonts w:ascii="Arial" w:eastAsia="SimSun" w:hAnsi="Arial" w:cs="Arial"/>
                <w:b/>
                <w:bCs/>
                <w:color w:val="000000" w:themeColor="text1"/>
                <w:sz w:val="16"/>
                <w:szCs w:val="16"/>
              </w:rPr>
              <w:t>Rank</w:t>
            </w:r>
          </w:p>
        </w:tc>
      </w:tr>
      <w:tr w:rsidR="005B0626" w:rsidRPr="005B0626" w14:paraId="12457B0D" w14:textId="77777777" w:rsidTr="00F97BF8">
        <w:tc>
          <w:tcPr>
            <w:tcW w:w="0" w:type="auto"/>
            <w:tcBorders>
              <w:top w:val="single" w:sz="2" w:space="0" w:color="auto"/>
              <w:left w:val="nil"/>
              <w:bottom w:val="single" w:sz="2" w:space="0" w:color="auto"/>
              <w:right w:val="single" w:sz="18" w:space="0" w:color="auto"/>
            </w:tcBorders>
            <w:vAlign w:val="center"/>
          </w:tcPr>
          <w:p w14:paraId="11CC46C6" w14:textId="77777777" w:rsidR="005B0626" w:rsidRPr="005B0626" w:rsidRDefault="005B0626" w:rsidP="005B0626">
            <w:pPr>
              <w:pStyle w:val="ListParagraph"/>
              <w:numPr>
                <w:ilvl w:val="0"/>
                <w:numId w:val="36"/>
              </w:numPr>
              <w:spacing w:line="276" w:lineRule="auto"/>
              <w:ind w:left="423" w:right="-54"/>
              <w:rPr>
                <w:rFonts w:ascii="Arial" w:eastAsia="SimSun" w:hAnsi="Arial" w:cs="Arial"/>
                <w:color w:val="000000" w:themeColor="text1"/>
                <w:sz w:val="16"/>
                <w:szCs w:val="16"/>
              </w:rPr>
            </w:pPr>
            <w:r w:rsidRPr="005B0626">
              <w:rPr>
                <w:rFonts w:ascii="Arial" w:hAnsi="Arial" w:cs="Arial"/>
                <w:color w:val="000000"/>
                <w:sz w:val="16"/>
                <w:szCs w:val="16"/>
              </w:rPr>
              <w:t>Mathematics is a very worthwhile and necessary subject.</w:t>
            </w:r>
          </w:p>
        </w:tc>
        <w:tc>
          <w:tcPr>
            <w:tcW w:w="0" w:type="auto"/>
            <w:tcBorders>
              <w:top w:val="single" w:sz="2" w:space="0" w:color="auto"/>
              <w:left w:val="single" w:sz="18" w:space="0" w:color="auto"/>
              <w:bottom w:val="single" w:sz="2" w:space="0" w:color="auto"/>
            </w:tcBorders>
            <w:vAlign w:val="center"/>
          </w:tcPr>
          <w:p w14:paraId="64C3C83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3.73</w:t>
            </w:r>
          </w:p>
        </w:tc>
        <w:tc>
          <w:tcPr>
            <w:tcW w:w="0" w:type="auto"/>
            <w:tcBorders>
              <w:top w:val="single" w:sz="2" w:space="0" w:color="auto"/>
              <w:bottom w:val="single" w:sz="2" w:space="0" w:color="auto"/>
            </w:tcBorders>
            <w:vAlign w:val="center"/>
          </w:tcPr>
          <w:p w14:paraId="45E5896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1D4111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0F9FE0A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3.64</w:t>
            </w:r>
          </w:p>
        </w:tc>
        <w:tc>
          <w:tcPr>
            <w:tcW w:w="0" w:type="auto"/>
            <w:tcBorders>
              <w:top w:val="single" w:sz="2" w:space="0" w:color="auto"/>
              <w:bottom w:val="single" w:sz="2" w:space="0" w:color="auto"/>
            </w:tcBorders>
            <w:vAlign w:val="center"/>
          </w:tcPr>
          <w:p w14:paraId="0379CC2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29975B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0446CCC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3.88</w:t>
            </w:r>
          </w:p>
        </w:tc>
        <w:tc>
          <w:tcPr>
            <w:tcW w:w="0" w:type="auto"/>
            <w:tcBorders>
              <w:top w:val="single" w:sz="2" w:space="0" w:color="auto"/>
              <w:bottom w:val="single" w:sz="2" w:space="0" w:color="auto"/>
            </w:tcBorders>
            <w:vAlign w:val="center"/>
          </w:tcPr>
          <w:p w14:paraId="2B29833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29CC2C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02E943A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3.75</w:t>
            </w:r>
          </w:p>
        </w:tc>
        <w:tc>
          <w:tcPr>
            <w:tcW w:w="0" w:type="auto"/>
            <w:tcBorders>
              <w:top w:val="single" w:sz="2" w:space="0" w:color="auto"/>
              <w:bottom w:val="single" w:sz="2" w:space="0" w:color="auto"/>
            </w:tcBorders>
            <w:vAlign w:val="center"/>
          </w:tcPr>
          <w:p w14:paraId="49D5452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15CA705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r>
      <w:tr w:rsidR="005B0626" w:rsidRPr="005B0626" w14:paraId="42556A38" w14:textId="77777777" w:rsidTr="00F97BF8">
        <w:tc>
          <w:tcPr>
            <w:tcW w:w="0" w:type="auto"/>
            <w:tcBorders>
              <w:top w:val="single" w:sz="2" w:space="0" w:color="auto"/>
              <w:left w:val="nil"/>
              <w:bottom w:val="single" w:sz="2" w:space="0" w:color="auto"/>
              <w:right w:val="single" w:sz="18" w:space="0" w:color="auto"/>
            </w:tcBorders>
            <w:vAlign w:val="center"/>
          </w:tcPr>
          <w:p w14:paraId="0E8E5E58"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I want to develop my mathematical skills.</w:t>
            </w:r>
          </w:p>
        </w:tc>
        <w:tc>
          <w:tcPr>
            <w:tcW w:w="0" w:type="auto"/>
            <w:tcBorders>
              <w:top w:val="single" w:sz="2" w:space="0" w:color="auto"/>
              <w:left w:val="single" w:sz="18" w:space="0" w:color="auto"/>
              <w:bottom w:val="single" w:sz="2" w:space="0" w:color="auto"/>
            </w:tcBorders>
            <w:vAlign w:val="center"/>
          </w:tcPr>
          <w:p w14:paraId="06C6076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4.16</w:t>
            </w:r>
          </w:p>
        </w:tc>
        <w:tc>
          <w:tcPr>
            <w:tcW w:w="0" w:type="auto"/>
            <w:tcBorders>
              <w:top w:val="single" w:sz="2" w:space="0" w:color="auto"/>
              <w:bottom w:val="single" w:sz="2" w:space="0" w:color="auto"/>
            </w:tcBorders>
            <w:vAlign w:val="center"/>
          </w:tcPr>
          <w:p w14:paraId="76178F9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00EBF65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7756055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3.95</w:t>
            </w:r>
          </w:p>
        </w:tc>
        <w:tc>
          <w:tcPr>
            <w:tcW w:w="0" w:type="auto"/>
            <w:tcBorders>
              <w:top w:val="single" w:sz="2" w:space="0" w:color="auto"/>
              <w:bottom w:val="single" w:sz="2" w:space="0" w:color="auto"/>
            </w:tcBorders>
            <w:vAlign w:val="center"/>
          </w:tcPr>
          <w:p w14:paraId="3A182BC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C55689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039AFC4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4.30</w:t>
            </w:r>
          </w:p>
        </w:tc>
        <w:tc>
          <w:tcPr>
            <w:tcW w:w="0" w:type="auto"/>
            <w:tcBorders>
              <w:top w:val="single" w:sz="2" w:space="0" w:color="auto"/>
              <w:bottom w:val="single" w:sz="2" w:space="0" w:color="auto"/>
            </w:tcBorders>
            <w:vAlign w:val="center"/>
          </w:tcPr>
          <w:p w14:paraId="6BCD97F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94CE7C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6659F5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4.14</w:t>
            </w:r>
          </w:p>
        </w:tc>
        <w:tc>
          <w:tcPr>
            <w:tcW w:w="0" w:type="auto"/>
            <w:tcBorders>
              <w:top w:val="single" w:sz="2" w:space="0" w:color="auto"/>
              <w:bottom w:val="single" w:sz="2" w:space="0" w:color="auto"/>
            </w:tcBorders>
            <w:vAlign w:val="center"/>
          </w:tcPr>
          <w:p w14:paraId="239E3D0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0897CB0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r>
      <w:tr w:rsidR="005B0626" w:rsidRPr="005B0626" w14:paraId="7E3B551E" w14:textId="77777777" w:rsidTr="00F97BF8">
        <w:tc>
          <w:tcPr>
            <w:tcW w:w="0" w:type="auto"/>
            <w:tcBorders>
              <w:top w:val="single" w:sz="2" w:space="0" w:color="auto"/>
              <w:left w:val="nil"/>
              <w:bottom w:val="single" w:sz="2" w:space="0" w:color="auto"/>
              <w:right w:val="single" w:sz="18" w:space="0" w:color="auto"/>
            </w:tcBorders>
            <w:vAlign w:val="center"/>
          </w:tcPr>
          <w:p w14:paraId="61D8BE88"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Mathematics helps develop the mind and teaches a person to think.</w:t>
            </w:r>
          </w:p>
        </w:tc>
        <w:tc>
          <w:tcPr>
            <w:tcW w:w="0" w:type="auto"/>
            <w:tcBorders>
              <w:top w:val="single" w:sz="2" w:space="0" w:color="auto"/>
              <w:left w:val="single" w:sz="18" w:space="0" w:color="auto"/>
              <w:bottom w:val="single" w:sz="2" w:space="0" w:color="auto"/>
            </w:tcBorders>
            <w:vAlign w:val="center"/>
          </w:tcPr>
          <w:p w14:paraId="53125F9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3.91</w:t>
            </w:r>
          </w:p>
        </w:tc>
        <w:tc>
          <w:tcPr>
            <w:tcW w:w="0" w:type="auto"/>
            <w:tcBorders>
              <w:top w:val="single" w:sz="2" w:space="0" w:color="auto"/>
              <w:bottom w:val="single" w:sz="2" w:space="0" w:color="auto"/>
            </w:tcBorders>
            <w:vAlign w:val="center"/>
          </w:tcPr>
          <w:p w14:paraId="02EA0B3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7BBD00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2B299BF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4.15</w:t>
            </w:r>
          </w:p>
        </w:tc>
        <w:tc>
          <w:tcPr>
            <w:tcW w:w="0" w:type="auto"/>
            <w:tcBorders>
              <w:top w:val="single" w:sz="2" w:space="0" w:color="auto"/>
              <w:bottom w:val="single" w:sz="2" w:space="0" w:color="auto"/>
            </w:tcBorders>
            <w:vAlign w:val="center"/>
          </w:tcPr>
          <w:p w14:paraId="7650BB9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238F1B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D9E926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3.95</w:t>
            </w:r>
          </w:p>
        </w:tc>
        <w:tc>
          <w:tcPr>
            <w:tcW w:w="0" w:type="auto"/>
            <w:tcBorders>
              <w:top w:val="single" w:sz="2" w:space="0" w:color="auto"/>
              <w:bottom w:val="single" w:sz="2" w:space="0" w:color="auto"/>
            </w:tcBorders>
            <w:vAlign w:val="center"/>
          </w:tcPr>
          <w:p w14:paraId="3762B8A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153C77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6617514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4.00</w:t>
            </w:r>
          </w:p>
        </w:tc>
        <w:tc>
          <w:tcPr>
            <w:tcW w:w="0" w:type="auto"/>
            <w:tcBorders>
              <w:top w:val="single" w:sz="2" w:space="0" w:color="auto"/>
              <w:bottom w:val="single" w:sz="2" w:space="0" w:color="auto"/>
            </w:tcBorders>
            <w:vAlign w:val="center"/>
          </w:tcPr>
          <w:p w14:paraId="2795199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1E03435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r>
      <w:tr w:rsidR="005B0626" w:rsidRPr="005B0626" w14:paraId="6768424E" w14:textId="77777777" w:rsidTr="00F97BF8">
        <w:tc>
          <w:tcPr>
            <w:tcW w:w="0" w:type="auto"/>
            <w:tcBorders>
              <w:top w:val="single" w:sz="2" w:space="0" w:color="auto"/>
              <w:left w:val="nil"/>
              <w:bottom w:val="single" w:sz="2" w:space="0" w:color="auto"/>
              <w:right w:val="single" w:sz="18" w:space="0" w:color="auto"/>
            </w:tcBorders>
            <w:vAlign w:val="center"/>
          </w:tcPr>
          <w:p w14:paraId="453D4B0C"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Mathematics is important in everyday life.</w:t>
            </w:r>
          </w:p>
        </w:tc>
        <w:tc>
          <w:tcPr>
            <w:tcW w:w="0" w:type="auto"/>
            <w:tcBorders>
              <w:top w:val="single" w:sz="2" w:space="0" w:color="auto"/>
              <w:left w:val="single" w:sz="18" w:space="0" w:color="auto"/>
              <w:bottom w:val="single" w:sz="2" w:space="0" w:color="auto"/>
            </w:tcBorders>
            <w:vAlign w:val="center"/>
          </w:tcPr>
          <w:p w14:paraId="5B74DB7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3.91</w:t>
            </w:r>
          </w:p>
        </w:tc>
        <w:tc>
          <w:tcPr>
            <w:tcW w:w="0" w:type="auto"/>
            <w:tcBorders>
              <w:top w:val="single" w:sz="2" w:space="0" w:color="auto"/>
              <w:bottom w:val="single" w:sz="2" w:space="0" w:color="auto"/>
            </w:tcBorders>
            <w:vAlign w:val="center"/>
          </w:tcPr>
          <w:p w14:paraId="2D13F80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21E632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2CDD33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4.00</w:t>
            </w:r>
          </w:p>
        </w:tc>
        <w:tc>
          <w:tcPr>
            <w:tcW w:w="0" w:type="auto"/>
            <w:tcBorders>
              <w:top w:val="single" w:sz="2" w:space="0" w:color="auto"/>
              <w:bottom w:val="single" w:sz="2" w:space="0" w:color="auto"/>
            </w:tcBorders>
            <w:vAlign w:val="center"/>
          </w:tcPr>
          <w:p w14:paraId="7D2D945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58A19F6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4B6C462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3.90</w:t>
            </w:r>
          </w:p>
        </w:tc>
        <w:tc>
          <w:tcPr>
            <w:tcW w:w="0" w:type="auto"/>
            <w:tcBorders>
              <w:top w:val="single" w:sz="2" w:space="0" w:color="auto"/>
              <w:bottom w:val="single" w:sz="2" w:space="0" w:color="auto"/>
            </w:tcBorders>
            <w:vAlign w:val="center"/>
          </w:tcPr>
          <w:p w14:paraId="13CBE79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0803FC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231BB0C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3.94</w:t>
            </w:r>
          </w:p>
        </w:tc>
        <w:tc>
          <w:tcPr>
            <w:tcW w:w="0" w:type="auto"/>
            <w:tcBorders>
              <w:top w:val="single" w:sz="2" w:space="0" w:color="auto"/>
              <w:bottom w:val="single" w:sz="2" w:space="0" w:color="auto"/>
            </w:tcBorders>
            <w:vAlign w:val="center"/>
          </w:tcPr>
          <w:p w14:paraId="785982F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1D01C17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r>
      <w:tr w:rsidR="005B0626" w:rsidRPr="005B0626" w14:paraId="7E635105" w14:textId="77777777" w:rsidTr="00F97BF8">
        <w:tc>
          <w:tcPr>
            <w:tcW w:w="0" w:type="auto"/>
            <w:tcBorders>
              <w:top w:val="single" w:sz="2" w:space="0" w:color="auto"/>
              <w:left w:val="nil"/>
              <w:bottom w:val="single" w:sz="2" w:space="0" w:color="auto"/>
              <w:right w:val="single" w:sz="18" w:space="0" w:color="auto"/>
            </w:tcBorders>
            <w:vAlign w:val="center"/>
          </w:tcPr>
          <w:p w14:paraId="25C49423"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Mathematics is one of the most important subjects for people to study.</w:t>
            </w:r>
          </w:p>
        </w:tc>
        <w:tc>
          <w:tcPr>
            <w:tcW w:w="0" w:type="auto"/>
            <w:tcBorders>
              <w:top w:val="single" w:sz="2" w:space="0" w:color="auto"/>
              <w:left w:val="single" w:sz="18" w:space="0" w:color="auto"/>
              <w:bottom w:val="single" w:sz="2" w:space="0" w:color="auto"/>
            </w:tcBorders>
            <w:vAlign w:val="center"/>
          </w:tcPr>
          <w:p w14:paraId="0173C87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3.70</w:t>
            </w:r>
          </w:p>
        </w:tc>
        <w:tc>
          <w:tcPr>
            <w:tcW w:w="0" w:type="auto"/>
            <w:tcBorders>
              <w:top w:val="single" w:sz="2" w:space="0" w:color="auto"/>
              <w:bottom w:val="single" w:sz="2" w:space="0" w:color="auto"/>
            </w:tcBorders>
            <w:vAlign w:val="center"/>
          </w:tcPr>
          <w:p w14:paraId="51DEA7E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5DCB3A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5EE58F7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3.84</w:t>
            </w:r>
          </w:p>
        </w:tc>
        <w:tc>
          <w:tcPr>
            <w:tcW w:w="0" w:type="auto"/>
            <w:tcBorders>
              <w:top w:val="single" w:sz="2" w:space="0" w:color="auto"/>
              <w:bottom w:val="single" w:sz="2" w:space="0" w:color="auto"/>
            </w:tcBorders>
            <w:vAlign w:val="center"/>
          </w:tcPr>
          <w:p w14:paraId="27BED5F4"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5F22AAC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FFFB7BE"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3.91</w:t>
            </w:r>
          </w:p>
        </w:tc>
        <w:tc>
          <w:tcPr>
            <w:tcW w:w="0" w:type="auto"/>
            <w:tcBorders>
              <w:top w:val="single" w:sz="2" w:space="0" w:color="auto"/>
              <w:bottom w:val="single" w:sz="2" w:space="0" w:color="auto"/>
            </w:tcBorders>
            <w:vAlign w:val="center"/>
          </w:tcPr>
          <w:p w14:paraId="2038C71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D3BB49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368C1E3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3.82</w:t>
            </w:r>
          </w:p>
        </w:tc>
        <w:tc>
          <w:tcPr>
            <w:tcW w:w="0" w:type="auto"/>
            <w:tcBorders>
              <w:top w:val="single" w:sz="2" w:space="0" w:color="auto"/>
              <w:bottom w:val="single" w:sz="2" w:space="0" w:color="auto"/>
            </w:tcBorders>
            <w:vAlign w:val="center"/>
          </w:tcPr>
          <w:p w14:paraId="3870B6A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571C93E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4</w:t>
            </w:r>
          </w:p>
        </w:tc>
      </w:tr>
      <w:tr w:rsidR="005B0626" w:rsidRPr="005B0626" w14:paraId="2D865B43" w14:textId="77777777" w:rsidTr="00F97BF8">
        <w:tc>
          <w:tcPr>
            <w:tcW w:w="0" w:type="auto"/>
            <w:tcBorders>
              <w:top w:val="single" w:sz="2" w:space="0" w:color="auto"/>
              <w:left w:val="nil"/>
              <w:bottom w:val="single" w:sz="2" w:space="0" w:color="auto"/>
              <w:right w:val="single" w:sz="18" w:space="0" w:color="auto"/>
            </w:tcBorders>
            <w:vAlign w:val="center"/>
          </w:tcPr>
          <w:p w14:paraId="432824ED"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High school math courses would be very helpful no matter what I decide to study.</w:t>
            </w:r>
          </w:p>
        </w:tc>
        <w:tc>
          <w:tcPr>
            <w:tcW w:w="0" w:type="auto"/>
            <w:tcBorders>
              <w:top w:val="single" w:sz="2" w:space="0" w:color="auto"/>
              <w:left w:val="single" w:sz="18" w:space="0" w:color="auto"/>
              <w:bottom w:val="single" w:sz="2" w:space="0" w:color="auto"/>
            </w:tcBorders>
            <w:vAlign w:val="center"/>
          </w:tcPr>
          <w:p w14:paraId="761D788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3.64</w:t>
            </w:r>
          </w:p>
        </w:tc>
        <w:tc>
          <w:tcPr>
            <w:tcW w:w="0" w:type="auto"/>
            <w:tcBorders>
              <w:top w:val="single" w:sz="2" w:space="0" w:color="auto"/>
              <w:bottom w:val="single" w:sz="2" w:space="0" w:color="auto"/>
            </w:tcBorders>
            <w:vAlign w:val="center"/>
          </w:tcPr>
          <w:p w14:paraId="63A5CA7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A5598B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0CF872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3.76</w:t>
            </w:r>
          </w:p>
        </w:tc>
        <w:tc>
          <w:tcPr>
            <w:tcW w:w="0" w:type="auto"/>
            <w:tcBorders>
              <w:top w:val="single" w:sz="2" w:space="0" w:color="auto"/>
              <w:bottom w:val="single" w:sz="2" w:space="0" w:color="auto"/>
            </w:tcBorders>
            <w:vAlign w:val="center"/>
          </w:tcPr>
          <w:p w14:paraId="647FEC1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A91B00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21B162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3.73</w:t>
            </w:r>
          </w:p>
        </w:tc>
        <w:tc>
          <w:tcPr>
            <w:tcW w:w="0" w:type="auto"/>
            <w:tcBorders>
              <w:top w:val="single" w:sz="2" w:space="0" w:color="auto"/>
              <w:bottom w:val="single" w:sz="2" w:space="0" w:color="auto"/>
            </w:tcBorders>
            <w:vAlign w:val="center"/>
          </w:tcPr>
          <w:p w14:paraId="442D713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E5D3AC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79A49811"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3.71</w:t>
            </w:r>
          </w:p>
        </w:tc>
        <w:tc>
          <w:tcPr>
            <w:tcW w:w="0" w:type="auto"/>
            <w:tcBorders>
              <w:top w:val="single" w:sz="2" w:space="0" w:color="auto"/>
              <w:bottom w:val="single" w:sz="2" w:space="0" w:color="auto"/>
            </w:tcBorders>
            <w:vAlign w:val="center"/>
          </w:tcPr>
          <w:p w14:paraId="3A6AB1B9"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2A30CF1D"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r>
      <w:tr w:rsidR="005B0626" w:rsidRPr="005B0626" w14:paraId="1C133E1A" w14:textId="77777777" w:rsidTr="00F97BF8">
        <w:tc>
          <w:tcPr>
            <w:tcW w:w="0" w:type="auto"/>
            <w:tcBorders>
              <w:top w:val="single" w:sz="2" w:space="0" w:color="auto"/>
              <w:left w:val="nil"/>
              <w:bottom w:val="single" w:sz="2" w:space="0" w:color="auto"/>
              <w:right w:val="single" w:sz="18" w:space="0" w:color="auto"/>
            </w:tcBorders>
            <w:vAlign w:val="center"/>
          </w:tcPr>
          <w:p w14:paraId="1667D702"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I can think of many ways that I use math outside of school.</w:t>
            </w:r>
          </w:p>
        </w:tc>
        <w:tc>
          <w:tcPr>
            <w:tcW w:w="0" w:type="auto"/>
            <w:tcBorders>
              <w:top w:val="single" w:sz="2" w:space="0" w:color="auto"/>
              <w:left w:val="single" w:sz="18" w:space="0" w:color="auto"/>
              <w:bottom w:val="single" w:sz="2" w:space="0" w:color="auto"/>
            </w:tcBorders>
            <w:vAlign w:val="center"/>
          </w:tcPr>
          <w:p w14:paraId="28B02E0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3.32</w:t>
            </w:r>
          </w:p>
        </w:tc>
        <w:tc>
          <w:tcPr>
            <w:tcW w:w="0" w:type="auto"/>
            <w:tcBorders>
              <w:top w:val="single" w:sz="2" w:space="0" w:color="auto"/>
              <w:bottom w:val="single" w:sz="2" w:space="0" w:color="auto"/>
            </w:tcBorders>
            <w:vAlign w:val="center"/>
          </w:tcPr>
          <w:p w14:paraId="09E1EB1B"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B051F4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4E8D0682"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3.57</w:t>
            </w:r>
          </w:p>
        </w:tc>
        <w:tc>
          <w:tcPr>
            <w:tcW w:w="0" w:type="auto"/>
            <w:tcBorders>
              <w:top w:val="single" w:sz="2" w:space="0" w:color="auto"/>
              <w:bottom w:val="single" w:sz="2" w:space="0" w:color="auto"/>
            </w:tcBorders>
            <w:vAlign w:val="center"/>
          </w:tcPr>
          <w:p w14:paraId="133F99C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09FAEDA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A7C571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3.80</w:t>
            </w:r>
          </w:p>
        </w:tc>
        <w:tc>
          <w:tcPr>
            <w:tcW w:w="0" w:type="auto"/>
            <w:tcBorders>
              <w:top w:val="single" w:sz="2" w:space="0" w:color="auto"/>
              <w:bottom w:val="single" w:sz="2" w:space="0" w:color="auto"/>
            </w:tcBorders>
            <w:vAlign w:val="center"/>
          </w:tcPr>
          <w:p w14:paraId="0F26006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FE90F7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6B02D843"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3.56</w:t>
            </w:r>
          </w:p>
        </w:tc>
        <w:tc>
          <w:tcPr>
            <w:tcW w:w="0" w:type="auto"/>
            <w:tcBorders>
              <w:top w:val="single" w:sz="2" w:space="0" w:color="auto"/>
              <w:bottom w:val="single" w:sz="2" w:space="0" w:color="auto"/>
            </w:tcBorders>
            <w:vAlign w:val="center"/>
          </w:tcPr>
          <w:p w14:paraId="672F7D9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23F228C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r>
      <w:tr w:rsidR="005B0626" w:rsidRPr="005B0626" w14:paraId="1EE391AE" w14:textId="77777777" w:rsidTr="00F97BF8">
        <w:tc>
          <w:tcPr>
            <w:tcW w:w="0" w:type="auto"/>
            <w:tcBorders>
              <w:top w:val="single" w:sz="2" w:space="0" w:color="auto"/>
              <w:left w:val="nil"/>
              <w:bottom w:val="single" w:sz="2" w:space="0" w:color="auto"/>
              <w:right w:val="single" w:sz="18" w:space="0" w:color="auto"/>
            </w:tcBorders>
            <w:vAlign w:val="center"/>
          </w:tcPr>
          <w:p w14:paraId="29421CD3" w14:textId="77777777" w:rsidR="005B0626" w:rsidRPr="005B0626" w:rsidRDefault="005B0626" w:rsidP="005B0626">
            <w:pPr>
              <w:pStyle w:val="ListParagraph"/>
              <w:numPr>
                <w:ilvl w:val="0"/>
                <w:numId w:val="36"/>
              </w:numPr>
              <w:spacing w:line="276" w:lineRule="auto"/>
              <w:ind w:left="428" w:right="-54"/>
              <w:rPr>
                <w:rFonts w:ascii="Arial" w:eastAsia="SimSun" w:hAnsi="Arial" w:cs="Arial"/>
                <w:color w:val="000000" w:themeColor="text1"/>
                <w:sz w:val="16"/>
                <w:szCs w:val="16"/>
              </w:rPr>
            </w:pPr>
            <w:r w:rsidRPr="005B0626">
              <w:rPr>
                <w:rFonts w:ascii="Arial" w:hAnsi="Arial" w:cs="Arial"/>
                <w:color w:val="000000"/>
                <w:sz w:val="16"/>
                <w:szCs w:val="16"/>
              </w:rPr>
              <w:t>I believe studying math helps me with problem solving in other areas.</w:t>
            </w:r>
          </w:p>
        </w:tc>
        <w:tc>
          <w:tcPr>
            <w:tcW w:w="0" w:type="auto"/>
            <w:tcBorders>
              <w:top w:val="single" w:sz="2" w:space="0" w:color="auto"/>
              <w:left w:val="single" w:sz="18" w:space="0" w:color="auto"/>
              <w:bottom w:val="single" w:sz="2" w:space="0" w:color="auto"/>
            </w:tcBorders>
            <w:vAlign w:val="center"/>
          </w:tcPr>
          <w:p w14:paraId="68589906"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3.68</w:t>
            </w:r>
          </w:p>
        </w:tc>
        <w:tc>
          <w:tcPr>
            <w:tcW w:w="0" w:type="auto"/>
            <w:tcBorders>
              <w:top w:val="single" w:sz="2" w:space="0" w:color="auto"/>
              <w:bottom w:val="single" w:sz="2" w:space="0" w:color="auto"/>
            </w:tcBorders>
            <w:vAlign w:val="center"/>
          </w:tcPr>
          <w:p w14:paraId="29F37B3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7CCB708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3A8F30A"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3.56</w:t>
            </w:r>
          </w:p>
        </w:tc>
        <w:tc>
          <w:tcPr>
            <w:tcW w:w="0" w:type="auto"/>
            <w:tcBorders>
              <w:top w:val="single" w:sz="2" w:space="0" w:color="auto"/>
              <w:bottom w:val="single" w:sz="2" w:space="0" w:color="auto"/>
            </w:tcBorders>
            <w:vAlign w:val="center"/>
          </w:tcPr>
          <w:p w14:paraId="2380943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6C1A8D7"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E770AD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3.93</w:t>
            </w:r>
          </w:p>
        </w:tc>
        <w:tc>
          <w:tcPr>
            <w:tcW w:w="0" w:type="auto"/>
            <w:tcBorders>
              <w:top w:val="single" w:sz="2" w:space="0" w:color="auto"/>
              <w:bottom w:val="single" w:sz="2" w:space="0" w:color="auto"/>
            </w:tcBorders>
            <w:vAlign w:val="center"/>
          </w:tcPr>
          <w:p w14:paraId="57E684B5"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17E07F8"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1B04845F"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3.72</w:t>
            </w:r>
          </w:p>
        </w:tc>
        <w:tc>
          <w:tcPr>
            <w:tcW w:w="0" w:type="auto"/>
            <w:tcBorders>
              <w:top w:val="single" w:sz="2" w:space="0" w:color="auto"/>
              <w:bottom w:val="single" w:sz="2" w:space="0" w:color="auto"/>
            </w:tcBorders>
            <w:vAlign w:val="center"/>
          </w:tcPr>
          <w:p w14:paraId="1756EABC"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A</w:t>
            </w:r>
          </w:p>
        </w:tc>
        <w:tc>
          <w:tcPr>
            <w:tcW w:w="0" w:type="auto"/>
            <w:tcBorders>
              <w:top w:val="single" w:sz="2" w:space="0" w:color="auto"/>
              <w:bottom w:val="single" w:sz="2" w:space="0" w:color="auto"/>
              <w:right w:val="nil"/>
            </w:tcBorders>
            <w:vAlign w:val="center"/>
          </w:tcPr>
          <w:p w14:paraId="7C77E6F0" w14:textId="77777777" w:rsidR="005B0626" w:rsidRPr="005B0626" w:rsidRDefault="005B0626" w:rsidP="00F97BF8">
            <w:pPr>
              <w:spacing w:line="276" w:lineRule="auto"/>
              <w:ind w:right="-54"/>
              <w:jc w:val="center"/>
              <w:rPr>
                <w:rFonts w:ascii="Arial" w:eastAsia="SimSun" w:hAnsi="Arial" w:cs="Arial"/>
                <w:color w:val="000000" w:themeColor="text1"/>
                <w:sz w:val="16"/>
                <w:szCs w:val="16"/>
              </w:rPr>
            </w:pPr>
            <w:r w:rsidRPr="005B0626">
              <w:rPr>
                <w:rFonts w:ascii="Arial" w:hAnsi="Arial" w:cs="Arial"/>
                <w:sz w:val="16"/>
                <w:szCs w:val="16"/>
              </w:rPr>
              <w:t>6</w:t>
            </w:r>
          </w:p>
        </w:tc>
      </w:tr>
      <w:tr w:rsidR="005B0626" w:rsidRPr="005B0626" w14:paraId="3F5D3437" w14:textId="77777777" w:rsidTr="00F97BF8">
        <w:tc>
          <w:tcPr>
            <w:tcW w:w="0" w:type="auto"/>
            <w:tcBorders>
              <w:top w:val="single" w:sz="2" w:space="0" w:color="auto"/>
              <w:left w:val="nil"/>
              <w:bottom w:val="thickThinSmallGap" w:sz="18" w:space="0" w:color="000000"/>
              <w:right w:val="single" w:sz="18" w:space="0" w:color="auto"/>
            </w:tcBorders>
            <w:vAlign w:val="center"/>
          </w:tcPr>
          <w:p w14:paraId="1B5889DE" w14:textId="77777777" w:rsidR="005B0626" w:rsidRPr="005B0626" w:rsidRDefault="005B0626" w:rsidP="00F97BF8">
            <w:pPr>
              <w:pStyle w:val="ListParagraph"/>
              <w:spacing w:line="276" w:lineRule="auto"/>
              <w:ind w:right="-54"/>
              <w:jc w:val="right"/>
              <w:rPr>
                <w:rFonts w:ascii="Arial" w:hAnsi="Arial" w:cs="Arial"/>
                <w:color w:val="000000"/>
                <w:sz w:val="16"/>
                <w:szCs w:val="16"/>
              </w:rPr>
            </w:pPr>
            <w:r w:rsidRPr="005B0626">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2EADD255"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3.76</w:t>
            </w:r>
          </w:p>
        </w:tc>
        <w:tc>
          <w:tcPr>
            <w:tcW w:w="0" w:type="auto"/>
            <w:tcBorders>
              <w:top w:val="single" w:sz="2" w:space="0" w:color="auto"/>
              <w:bottom w:val="thickThinSmallGap" w:sz="18" w:space="0" w:color="000000"/>
            </w:tcBorders>
            <w:vAlign w:val="center"/>
          </w:tcPr>
          <w:p w14:paraId="5D6AC1B2"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single" w:sz="18" w:space="0" w:color="auto"/>
            </w:tcBorders>
            <w:vAlign w:val="center"/>
          </w:tcPr>
          <w:p w14:paraId="6395BA0E" w14:textId="77777777" w:rsidR="005B0626" w:rsidRPr="005B0626" w:rsidRDefault="005B0626"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020F969D"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3.81</w:t>
            </w:r>
          </w:p>
        </w:tc>
        <w:tc>
          <w:tcPr>
            <w:tcW w:w="0" w:type="auto"/>
            <w:tcBorders>
              <w:top w:val="single" w:sz="2" w:space="0" w:color="auto"/>
              <w:bottom w:val="thickThinSmallGap" w:sz="18" w:space="0" w:color="000000"/>
            </w:tcBorders>
            <w:vAlign w:val="center"/>
          </w:tcPr>
          <w:p w14:paraId="2B11AB40"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single" w:sz="18" w:space="0" w:color="auto"/>
            </w:tcBorders>
            <w:vAlign w:val="center"/>
          </w:tcPr>
          <w:p w14:paraId="5FE38227" w14:textId="77777777" w:rsidR="005B0626" w:rsidRPr="005B0626" w:rsidRDefault="005B0626"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36050316"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3.92</w:t>
            </w:r>
          </w:p>
        </w:tc>
        <w:tc>
          <w:tcPr>
            <w:tcW w:w="0" w:type="auto"/>
            <w:tcBorders>
              <w:top w:val="single" w:sz="2" w:space="0" w:color="auto"/>
              <w:bottom w:val="thickThinSmallGap" w:sz="18" w:space="0" w:color="000000"/>
            </w:tcBorders>
            <w:vAlign w:val="center"/>
          </w:tcPr>
          <w:p w14:paraId="79543290"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single" w:sz="18" w:space="0" w:color="auto"/>
            </w:tcBorders>
            <w:vAlign w:val="center"/>
          </w:tcPr>
          <w:p w14:paraId="2E24BAC5" w14:textId="77777777" w:rsidR="005B0626" w:rsidRPr="005B0626" w:rsidRDefault="005B0626"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521DE62A"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3.83</w:t>
            </w:r>
          </w:p>
        </w:tc>
        <w:tc>
          <w:tcPr>
            <w:tcW w:w="0" w:type="auto"/>
            <w:tcBorders>
              <w:top w:val="single" w:sz="2" w:space="0" w:color="auto"/>
              <w:bottom w:val="thickThinSmallGap" w:sz="18" w:space="0" w:color="000000"/>
            </w:tcBorders>
            <w:vAlign w:val="center"/>
          </w:tcPr>
          <w:p w14:paraId="6013C7DA" w14:textId="77777777" w:rsidR="005B0626" w:rsidRPr="005B0626" w:rsidRDefault="005B0626" w:rsidP="00F97BF8">
            <w:pPr>
              <w:spacing w:line="276" w:lineRule="auto"/>
              <w:ind w:right="-54"/>
              <w:jc w:val="center"/>
              <w:rPr>
                <w:rFonts w:ascii="Arial" w:hAnsi="Arial" w:cs="Arial"/>
                <w:sz w:val="16"/>
                <w:szCs w:val="16"/>
              </w:rPr>
            </w:pPr>
            <w:r w:rsidRPr="005B0626">
              <w:rPr>
                <w:rFonts w:ascii="Arial" w:hAnsi="Arial" w:cs="Arial"/>
                <w:sz w:val="16"/>
                <w:szCs w:val="16"/>
              </w:rPr>
              <w:t>A</w:t>
            </w:r>
          </w:p>
        </w:tc>
        <w:tc>
          <w:tcPr>
            <w:tcW w:w="0" w:type="auto"/>
            <w:tcBorders>
              <w:top w:val="single" w:sz="2" w:space="0" w:color="auto"/>
              <w:bottom w:val="thickThinSmallGap" w:sz="18" w:space="0" w:color="000000"/>
              <w:right w:val="nil"/>
            </w:tcBorders>
            <w:vAlign w:val="center"/>
          </w:tcPr>
          <w:p w14:paraId="71E6D3EE" w14:textId="77777777" w:rsidR="005B0626" w:rsidRPr="005B0626" w:rsidRDefault="005B0626" w:rsidP="00F97BF8">
            <w:pPr>
              <w:spacing w:line="276" w:lineRule="auto"/>
              <w:ind w:right="-54"/>
              <w:jc w:val="center"/>
              <w:rPr>
                <w:rFonts w:ascii="Arial" w:hAnsi="Arial" w:cs="Arial"/>
                <w:sz w:val="16"/>
                <w:szCs w:val="16"/>
              </w:rPr>
            </w:pPr>
          </w:p>
        </w:tc>
      </w:tr>
    </w:tbl>
    <w:p w14:paraId="0F0DAE30" w14:textId="77777777" w:rsidR="005B0626" w:rsidRDefault="005B0626" w:rsidP="005B0626">
      <w:pPr>
        <w:pStyle w:val="Body"/>
        <w:spacing w:after="0"/>
        <w:rPr>
          <w:rFonts w:ascii="Arial" w:hAnsi="Arial" w:cs="Arial"/>
        </w:rPr>
      </w:pPr>
    </w:p>
    <w:p w14:paraId="2A472656" w14:textId="4907381E" w:rsidR="005B0626" w:rsidRDefault="005B0626" w:rsidP="005B0626">
      <w:pPr>
        <w:pStyle w:val="Body"/>
        <w:numPr>
          <w:ilvl w:val="2"/>
          <w:numId w:val="33"/>
        </w:numPr>
        <w:spacing w:after="0"/>
        <w:rPr>
          <w:rFonts w:ascii="Arial" w:hAnsi="Arial" w:cs="Arial"/>
          <w:b/>
          <w:bCs/>
          <w:lang w:val="en-PH"/>
        </w:rPr>
      </w:pPr>
      <w:r>
        <w:rPr>
          <w:rFonts w:ascii="Arial" w:hAnsi="Arial" w:cs="Arial"/>
          <w:b/>
          <w:bCs/>
          <w:lang w:val="en-PH"/>
        </w:rPr>
        <w:t>Enjoyment</w:t>
      </w:r>
    </w:p>
    <w:p w14:paraId="775F4ABB" w14:textId="77777777" w:rsidR="005B0626" w:rsidRDefault="005B0626" w:rsidP="005B0626">
      <w:pPr>
        <w:pStyle w:val="Body"/>
        <w:spacing w:after="0"/>
        <w:rPr>
          <w:rFonts w:ascii="Arial" w:hAnsi="Arial" w:cs="Arial"/>
          <w:b/>
          <w:bCs/>
          <w:lang w:val="en-PH"/>
        </w:rPr>
      </w:pPr>
    </w:p>
    <w:p w14:paraId="6E506CCD" w14:textId="0793035D" w:rsidR="000A7C58" w:rsidRDefault="000A7C58" w:rsidP="000A7C58">
      <w:pPr>
        <w:pStyle w:val="Body"/>
        <w:spacing w:after="0"/>
        <w:rPr>
          <w:rFonts w:ascii="Arial" w:hAnsi="Arial" w:cs="Arial"/>
          <w:lang w:val="en-PH"/>
        </w:rPr>
      </w:pPr>
      <w:r w:rsidRPr="000A7C58">
        <w:rPr>
          <w:rFonts w:ascii="Arial" w:hAnsi="Arial" w:cs="Arial"/>
          <w:lang w:val="en-PH"/>
        </w:rPr>
        <w:t>Enjoyment refers to the pleasure and satisfaction learners experience when engaging with mathematics</w:t>
      </w:r>
      <w:r w:rsidR="009E4C9F">
        <w:rPr>
          <w:rFonts w:ascii="Arial" w:hAnsi="Arial" w:cs="Arial"/>
          <w:lang w:val="en-PH"/>
        </w:rPr>
        <w:t>.</w:t>
      </w:r>
      <w:r w:rsidRPr="000A7C58">
        <w:rPr>
          <w:rFonts w:ascii="Arial" w:hAnsi="Arial" w:cs="Arial"/>
          <w:lang w:val="en-PH"/>
        </w:rPr>
        <w:t xml:space="preserve"> Table 3 presents Grade 11 learners’ attitudes toward mathematics enjoyment across three public secondary schools in Del Gallego District.</w:t>
      </w:r>
    </w:p>
    <w:p w14:paraId="274BBAEF" w14:textId="77777777" w:rsidR="000A7C58" w:rsidRPr="000A7C58" w:rsidRDefault="000A7C58" w:rsidP="000A7C58">
      <w:pPr>
        <w:pStyle w:val="Body"/>
        <w:spacing w:after="0"/>
        <w:rPr>
          <w:rFonts w:ascii="Arial" w:hAnsi="Arial" w:cs="Arial"/>
          <w:lang w:val="en-PH"/>
        </w:rPr>
      </w:pPr>
    </w:p>
    <w:p w14:paraId="1E6AD788" w14:textId="77777777" w:rsidR="000A7C58" w:rsidRDefault="000A7C58" w:rsidP="000A7C58">
      <w:pPr>
        <w:pStyle w:val="Body"/>
        <w:spacing w:after="0"/>
        <w:rPr>
          <w:rFonts w:ascii="Arial" w:hAnsi="Arial" w:cs="Arial"/>
          <w:lang w:val="en-PH"/>
        </w:rPr>
      </w:pPr>
      <w:r w:rsidRPr="000A7C58">
        <w:rPr>
          <w:rFonts w:ascii="Arial" w:hAnsi="Arial" w:cs="Arial"/>
          <w:lang w:val="en-PH"/>
        </w:rPr>
        <w:t>Findings reveal a generally neutral to slightly positive attitude. Learners neither strongly agree nor disagree that mathematics is dull, and show moderate comfort in sharing ideas and solving problems. Their overall weighted mean of 3.20 reflects a neutral stance with slight positive tendencies, suggesting room to enhance engagement and enjoyment.</w:t>
      </w:r>
    </w:p>
    <w:p w14:paraId="09DDC55B" w14:textId="77777777" w:rsidR="000A7C58" w:rsidRPr="000A7C58" w:rsidRDefault="000A7C58" w:rsidP="000A7C58">
      <w:pPr>
        <w:pStyle w:val="Body"/>
        <w:spacing w:after="0"/>
        <w:rPr>
          <w:rFonts w:ascii="Arial" w:hAnsi="Arial" w:cs="Arial"/>
          <w:lang w:val="en-PH"/>
        </w:rPr>
      </w:pPr>
    </w:p>
    <w:p w14:paraId="03DB34D5" w14:textId="77777777" w:rsidR="000A7C58" w:rsidRPr="000A7C58" w:rsidRDefault="000A7C58" w:rsidP="000A7C58">
      <w:pPr>
        <w:pStyle w:val="Body"/>
        <w:spacing w:after="0"/>
        <w:rPr>
          <w:rFonts w:ascii="Arial" w:hAnsi="Arial" w:cs="Arial"/>
          <w:lang w:val="en-PH"/>
        </w:rPr>
      </w:pPr>
      <w:r w:rsidRPr="000A7C58">
        <w:rPr>
          <w:rFonts w:ascii="Arial" w:hAnsi="Arial" w:cs="Arial"/>
          <w:lang w:val="en-PH"/>
        </w:rPr>
        <w:t>This neutral attitude highlights the need for interactive and innovative teaching methods to foster greater interest. Slight positive indicators, such as satisfaction from solving problems, can be leveraged to build enjoyment, which is closely linked to motivation (</w:t>
      </w:r>
      <w:proofErr w:type="spellStart"/>
      <w:r w:rsidRPr="000A7C58">
        <w:rPr>
          <w:rFonts w:ascii="Arial" w:hAnsi="Arial" w:cs="Arial"/>
          <w:lang w:val="en-PH"/>
        </w:rPr>
        <w:t>Schukajlow</w:t>
      </w:r>
      <w:proofErr w:type="spellEnd"/>
      <w:r w:rsidRPr="000A7C58">
        <w:rPr>
          <w:rFonts w:ascii="Arial" w:hAnsi="Arial" w:cs="Arial"/>
          <w:lang w:val="en-PH"/>
        </w:rPr>
        <w:t xml:space="preserve"> et al., 2011). </w:t>
      </w:r>
      <w:proofErr w:type="spellStart"/>
      <w:r w:rsidRPr="000A7C58">
        <w:rPr>
          <w:rFonts w:ascii="Arial" w:hAnsi="Arial" w:cs="Arial"/>
          <w:lang w:val="en-PH"/>
        </w:rPr>
        <w:t>Pinxten</w:t>
      </w:r>
      <w:proofErr w:type="spellEnd"/>
      <w:r w:rsidRPr="000A7C58">
        <w:rPr>
          <w:rFonts w:ascii="Arial" w:hAnsi="Arial" w:cs="Arial"/>
          <w:lang w:val="en-PH"/>
        </w:rPr>
        <w:t xml:space="preserve"> et al. (2013) found that enjoyment significantly impacts engagement and achievement, while Koskinen and </w:t>
      </w:r>
      <w:proofErr w:type="spellStart"/>
      <w:r w:rsidRPr="000A7C58">
        <w:rPr>
          <w:rFonts w:ascii="Arial" w:hAnsi="Arial" w:cs="Arial"/>
          <w:lang w:val="en-PH"/>
        </w:rPr>
        <w:t>Pitkäniemi</w:t>
      </w:r>
      <w:proofErr w:type="spellEnd"/>
      <w:r w:rsidRPr="000A7C58">
        <w:rPr>
          <w:rFonts w:ascii="Arial" w:hAnsi="Arial" w:cs="Arial"/>
          <w:lang w:val="en-PH"/>
        </w:rPr>
        <w:t xml:space="preserve"> (2022) recommend strategies like problem-based learning, gamification, and collaboration to make mathematics more engaging and meaningful.</w:t>
      </w:r>
    </w:p>
    <w:p w14:paraId="64110041" w14:textId="60C4A234" w:rsidR="005B0626" w:rsidRDefault="005B0626" w:rsidP="005B0626">
      <w:pPr>
        <w:pStyle w:val="Body"/>
        <w:spacing w:after="0"/>
        <w:rPr>
          <w:rFonts w:ascii="Arial" w:hAnsi="Arial" w:cs="Arial"/>
        </w:rPr>
      </w:pPr>
      <w:r w:rsidRPr="005B0626">
        <w:rPr>
          <w:rFonts w:ascii="Arial" w:hAnsi="Arial" w:cs="Arial"/>
        </w:rPr>
        <w:t xml:space="preserve"> </w:t>
      </w:r>
    </w:p>
    <w:p w14:paraId="7C93F7D5" w14:textId="3C88B37F" w:rsidR="005B0626" w:rsidRPr="005011B9" w:rsidRDefault="005B0626" w:rsidP="005B0626">
      <w:pPr>
        <w:pStyle w:val="Body"/>
        <w:spacing w:after="0"/>
        <w:jc w:val="center"/>
        <w:rPr>
          <w:rFonts w:ascii="Arial" w:hAnsi="Arial" w:cs="Arial"/>
          <w:b/>
          <w:bCs/>
          <w:lang w:val="en-PH"/>
        </w:rPr>
      </w:pPr>
      <w:r>
        <w:rPr>
          <w:rFonts w:ascii="Arial" w:hAnsi="Arial" w:cs="Arial"/>
          <w:b/>
          <w:bCs/>
        </w:rPr>
        <w:t xml:space="preserve">Table 3. </w:t>
      </w:r>
      <w:r w:rsidRPr="005011B9">
        <w:rPr>
          <w:rFonts w:ascii="Arial" w:hAnsi="Arial" w:cs="Arial"/>
          <w:b/>
          <w:bCs/>
          <w:lang w:val="en-PH"/>
        </w:rPr>
        <w:t xml:space="preserve">The Attitude Toward Mathematics of Grade 11 Learners in Terms of </w:t>
      </w:r>
      <w:r>
        <w:rPr>
          <w:rFonts w:ascii="Arial" w:hAnsi="Arial" w:cs="Arial"/>
          <w:b/>
          <w:bCs/>
          <w:lang w:val="en-PH"/>
        </w:rPr>
        <w:t>Enjoyment</w:t>
      </w:r>
    </w:p>
    <w:p w14:paraId="72F00E57" w14:textId="77777777" w:rsidR="005B0626" w:rsidRDefault="005B0626" w:rsidP="005B0626">
      <w:pPr>
        <w:pStyle w:val="Body"/>
        <w:spacing w:after="0"/>
        <w:rPr>
          <w:rFonts w:ascii="Arial" w:hAnsi="Arial" w:cs="Arial"/>
        </w:rPr>
      </w:pPr>
    </w:p>
    <w:tbl>
      <w:tblPr>
        <w:tblStyle w:val="TableGrid"/>
        <w:tblW w:w="0" w:type="auto"/>
        <w:tblLook w:val="04A0" w:firstRow="1" w:lastRow="0" w:firstColumn="1" w:lastColumn="0" w:noHBand="0" w:noVBand="1"/>
      </w:tblPr>
      <w:tblGrid>
        <w:gridCol w:w="2335"/>
        <w:gridCol w:w="528"/>
        <w:gridCol w:w="332"/>
        <w:gridCol w:w="609"/>
        <w:gridCol w:w="528"/>
        <w:gridCol w:w="332"/>
        <w:gridCol w:w="608"/>
        <w:gridCol w:w="528"/>
        <w:gridCol w:w="332"/>
        <w:gridCol w:w="608"/>
        <w:gridCol w:w="528"/>
        <w:gridCol w:w="332"/>
        <w:gridCol w:w="608"/>
      </w:tblGrid>
      <w:tr w:rsidR="00B00D2A" w:rsidRPr="00B00D2A" w14:paraId="5247C57C" w14:textId="77777777" w:rsidTr="00F97BF8">
        <w:tc>
          <w:tcPr>
            <w:tcW w:w="0" w:type="auto"/>
            <w:vMerge w:val="restart"/>
            <w:tcBorders>
              <w:top w:val="thinThickSmallGap" w:sz="18" w:space="0" w:color="000000"/>
              <w:left w:val="nil"/>
              <w:right w:val="single" w:sz="18" w:space="0" w:color="auto"/>
            </w:tcBorders>
            <w:vAlign w:val="center"/>
          </w:tcPr>
          <w:p w14:paraId="051694B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lastRenderedPageBreak/>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E54ECE7"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B113662"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Mansalaya</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E60069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Sinuknipan</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54EAE45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Average</w:t>
            </w:r>
          </w:p>
        </w:tc>
      </w:tr>
      <w:tr w:rsidR="00B00D2A" w:rsidRPr="00B00D2A" w14:paraId="07277C49" w14:textId="77777777" w:rsidTr="00F97BF8">
        <w:tc>
          <w:tcPr>
            <w:tcW w:w="0" w:type="auto"/>
            <w:vMerge/>
            <w:tcBorders>
              <w:left w:val="nil"/>
              <w:bottom w:val="single" w:sz="2" w:space="0" w:color="auto"/>
              <w:right w:val="single" w:sz="18" w:space="0" w:color="auto"/>
            </w:tcBorders>
            <w:vAlign w:val="center"/>
          </w:tcPr>
          <w:p w14:paraId="26700FF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34227D5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2A2EFB99"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6776EEA0"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58AD6C5B"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1022BF0C"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2007D6A0"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67C1727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35238B9"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0456C8BC"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105F784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9959A5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3B500047"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r>
      <w:tr w:rsidR="00B00D2A" w:rsidRPr="00B00D2A" w14:paraId="7E7079EB" w14:textId="77777777" w:rsidTr="00F97BF8">
        <w:tc>
          <w:tcPr>
            <w:tcW w:w="0" w:type="auto"/>
            <w:tcBorders>
              <w:top w:val="single" w:sz="2" w:space="0" w:color="auto"/>
              <w:left w:val="nil"/>
              <w:bottom w:val="single" w:sz="2" w:space="0" w:color="auto"/>
              <w:right w:val="single" w:sz="18" w:space="0" w:color="auto"/>
            </w:tcBorders>
            <w:vAlign w:val="center"/>
          </w:tcPr>
          <w:p w14:paraId="10D7C3DB" w14:textId="77777777" w:rsidR="00B00D2A" w:rsidRPr="00B00D2A" w:rsidRDefault="00B00D2A" w:rsidP="00B00D2A">
            <w:pPr>
              <w:pStyle w:val="ListParagraph"/>
              <w:numPr>
                <w:ilvl w:val="0"/>
                <w:numId w:val="37"/>
              </w:numPr>
              <w:spacing w:line="276" w:lineRule="auto"/>
              <w:ind w:left="438" w:right="-54"/>
              <w:rPr>
                <w:rFonts w:ascii="Arial" w:eastAsia="SimSun" w:hAnsi="Arial" w:cs="Arial"/>
                <w:color w:val="000000" w:themeColor="text1"/>
                <w:sz w:val="16"/>
                <w:szCs w:val="16"/>
              </w:rPr>
            </w:pPr>
            <w:r w:rsidRPr="00B00D2A">
              <w:rPr>
                <w:rFonts w:ascii="Arial" w:hAnsi="Arial" w:cs="Arial"/>
                <w:color w:val="000000"/>
                <w:sz w:val="16"/>
                <w:szCs w:val="16"/>
              </w:rPr>
              <w:t xml:space="preserve">I get a great deal of satisfaction out of solving a mathematics problem.  </w:t>
            </w:r>
          </w:p>
        </w:tc>
        <w:tc>
          <w:tcPr>
            <w:tcW w:w="0" w:type="auto"/>
            <w:tcBorders>
              <w:top w:val="single" w:sz="2" w:space="0" w:color="auto"/>
              <w:left w:val="single" w:sz="18" w:space="0" w:color="auto"/>
              <w:bottom w:val="single" w:sz="2" w:space="0" w:color="auto"/>
            </w:tcBorders>
            <w:vAlign w:val="center"/>
          </w:tcPr>
          <w:p w14:paraId="4081590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3.43</w:t>
            </w:r>
          </w:p>
        </w:tc>
        <w:tc>
          <w:tcPr>
            <w:tcW w:w="0" w:type="auto"/>
            <w:tcBorders>
              <w:top w:val="single" w:sz="2" w:space="0" w:color="auto"/>
              <w:bottom w:val="single" w:sz="2" w:space="0" w:color="auto"/>
            </w:tcBorders>
            <w:vAlign w:val="center"/>
          </w:tcPr>
          <w:p w14:paraId="3D419C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90EE95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6C1987A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3.41</w:t>
            </w:r>
          </w:p>
        </w:tc>
        <w:tc>
          <w:tcPr>
            <w:tcW w:w="0" w:type="auto"/>
            <w:tcBorders>
              <w:top w:val="single" w:sz="2" w:space="0" w:color="auto"/>
              <w:bottom w:val="single" w:sz="2" w:space="0" w:color="auto"/>
            </w:tcBorders>
            <w:vAlign w:val="center"/>
          </w:tcPr>
          <w:p w14:paraId="2A766A4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BD8512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54AE2ED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3.66</w:t>
            </w:r>
          </w:p>
        </w:tc>
        <w:tc>
          <w:tcPr>
            <w:tcW w:w="0" w:type="auto"/>
            <w:tcBorders>
              <w:top w:val="single" w:sz="2" w:space="0" w:color="auto"/>
              <w:bottom w:val="single" w:sz="2" w:space="0" w:color="auto"/>
            </w:tcBorders>
            <w:vAlign w:val="center"/>
          </w:tcPr>
          <w:p w14:paraId="3946E6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6FF6A65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6459816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3.50</w:t>
            </w:r>
          </w:p>
        </w:tc>
        <w:tc>
          <w:tcPr>
            <w:tcW w:w="0" w:type="auto"/>
            <w:tcBorders>
              <w:top w:val="single" w:sz="2" w:space="0" w:color="auto"/>
              <w:bottom w:val="single" w:sz="2" w:space="0" w:color="auto"/>
            </w:tcBorders>
            <w:vAlign w:val="center"/>
          </w:tcPr>
          <w:p w14:paraId="58C6F04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62FC26F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r>
      <w:tr w:rsidR="00B00D2A" w:rsidRPr="00B00D2A" w14:paraId="48DD23EF" w14:textId="77777777" w:rsidTr="00F97BF8">
        <w:tc>
          <w:tcPr>
            <w:tcW w:w="0" w:type="auto"/>
            <w:tcBorders>
              <w:top w:val="single" w:sz="2" w:space="0" w:color="auto"/>
              <w:left w:val="nil"/>
              <w:bottom w:val="single" w:sz="2" w:space="0" w:color="auto"/>
              <w:right w:val="single" w:sz="18" w:space="0" w:color="auto"/>
            </w:tcBorders>
            <w:vAlign w:val="center"/>
          </w:tcPr>
          <w:p w14:paraId="3C022D8C"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Mathematics is dull and boring.  </w:t>
            </w:r>
          </w:p>
        </w:tc>
        <w:tc>
          <w:tcPr>
            <w:tcW w:w="0" w:type="auto"/>
            <w:tcBorders>
              <w:top w:val="single" w:sz="2" w:space="0" w:color="auto"/>
              <w:left w:val="single" w:sz="18" w:space="0" w:color="auto"/>
              <w:bottom w:val="single" w:sz="2" w:space="0" w:color="auto"/>
            </w:tcBorders>
            <w:vAlign w:val="center"/>
          </w:tcPr>
          <w:p w14:paraId="3A9A336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2.66</w:t>
            </w:r>
          </w:p>
        </w:tc>
        <w:tc>
          <w:tcPr>
            <w:tcW w:w="0" w:type="auto"/>
            <w:tcBorders>
              <w:top w:val="single" w:sz="2" w:space="0" w:color="auto"/>
              <w:bottom w:val="single" w:sz="2" w:space="0" w:color="auto"/>
            </w:tcBorders>
            <w:vAlign w:val="center"/>
          </w:tcPr>
          <w:p w14:paraId="48B273D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11405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7814C78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2.71</w:t>
            </w:r>
          </w:p>
        </w:tc>
        <w:tc>
          <w:tcPr>
            <w:tcW w:w="0" w:type="auto"/>
            <w:tcBorders>
              <w:top w:val="single" w:sz="2" w:space="0" w:color="auto"/>
              <w:bottom w:val="single" w:sz="2" w:space="0" w:color="auto"/>
            </w:tcBorders>
            <w:vAlign w:val="center"/>
          </w:tcPr>
          <w:p w14:paraId="503692E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8ADA01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17E2C6A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2.89</w:t>
            </w:r>
          </w:p>
        </w:tc>
        <w:tc>
          <w:tcPr>
            <w:tcW w:w="0" w:type="auto"/>
            <w:tcBorders>
              <w:top w:val="single" w:sz="2" w:space="0" w:color="auto"/>
              <w:bottom w:val="single" w:sz="2" w:space="0" w:color="auto"/>
            </w:tcBorders>
            <w:vAlign w:val="center"/>
          </w:tcPr>
          <w:p w14:paraId="71ECC98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3FBB1A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09DB58A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2.75</w:t>
            </w:r>
          </w:p>
        </w:tc>
        <w:tc>
          <w:tcPr>
            <w:tcW w:w="0" w:type="auto"/>
            <w:tcBorders>
              <w:top w:val="single" w:sz="2" w:space="0" w:color="auto"/>
              <w:bottom w:val="single" w:sz="2" w:space="0" w:color="auto"/>
            </w:tcBorders>
            <w:vAlign w:val="center"/>
          </w:tcPr>
          <w:p w14:paraId="3EE55B6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7FF082F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r>
      <w:tr w:rsidR="00B00D2A" w:rsidRPr="00B00D2A" w14:paraId="2BE89F15" w14:textId="77777777" w:rsidTr="00F97BF8">
        <w:tc>
          <w:tcPr>
            <w:tcW w:w="0" w:type="auto"/>
            <w:tcBorders>
              <w:top w:val="single" w:sz="2" w:space="0" w:color="auto"/>
              <w:left w:val="nil"/>
              <w:bottom w:val="single" w:sz="2" w:space="0" w:color="auto"/>
              <w:right w:val="single" w:sz="18" w:space="0" w:color="auto"/>
            </w:tcBorders>
            <w:vAlign w:val="center"/>
          </w:tcPr>
          <w:p w14:paraId="66B8585F"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like to solve new problems in mathematics.  </w:t>
            </w:r>
          </w:p>
        </w:tc>
        <w:tc>
          <w:tcPr>
            <w:tcW w:w="0" w:type="auto"/>
            <w:tcBorders>
              <w:top w:val="single" w:sz="2" w:space="0" w:color="auto"/>
              <w:left w:val="single" w:sz="18" w:space="0" w:color="auto"/>
              <w:bottom w:val="single" w:sz="2" w:space="0" w:color="auto"/>
            </w:tcBorders>
            <w:vAlign w:val="center"/>
          </w:tcPr>
          <w:p w14:paraId="4923187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3.26</w:t>
            </w:r>
          </w:p>
        </w:tc>
        <w:tc>
          <w:tcPr>
            <w:tcW w:w="0" w:type="auto"/>
            <w:tcBorders>
              <w:top w:val="single" w:sz="2" w:space="0" w:color="auto"/>
              <w:bottom w:val="single" w:sz="2" w:space="0" w:color="auto"/>
            </w:tcBorders>
            <w:vAlign w:val="center"/>
          </w:tcPr>
          <w:p w14:paraId="626E72E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23B1AC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w:t>
            </w:r>
          </w:p>
        </w:tc>
        <w:tc>
          <w:tcPr>
            <w:tcW w:w="0" w:type="auto"/>
            <w:tcBorders>
              <w:top w:val="single" w:sz="2" w:space="0" w:color="auto"/>
              <w:left w:val="single" w:sz="18" w:space="0" w:color="auto"/>
              <w:bottom w:val="single" w:sz="2" w:space="0" w:color="auto"/>
            </w:tcBorders>
            <w:vAlign w:val="center"/>
          </w:tcPr>
          <w:p w14:paraId="707F1EB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3.24</w:t>
            </w:r>
          </w:p>
        </w:tc>
        <w:tc>
          <w:tcPr>
            <w:tcW w:w="0" w:type="auto"/>
            <w:tcBorders>
              <w:top w:val="single" w:sz="2" w:space="0" w:color="auto"/>
              <w:bottom w:val="single" w:sz="2" w:space="0" w:color="auto"/>
            </w:tcBorders>
            <w:vAlign w:val="center"/>
          </w:tcPr>
          <w:p w14:paraId="57CACEF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A739EB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609BE3E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5782516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D79E9B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09089A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3.28</w:t>
            </w:r>
          </w:p>
        </w:tc>
        <w:tc>
          <w:tcPr>
            <w:tcW w:w="0" w:type="auto"/>
            <w:tcBorders>
              <w:top w:val="single" w:sz="2" w:space="0" w:color="auto"/>
              <w:bottom w:val="single" w:sz="2" w:space="0" w:color="auto"/>
            </w:tcBorders>
            <w:vAlign w:val="center"/>
          </w:tcPr>
          <w:p w14:paraId="2A278B9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4A22963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r>
      <w:tr w:rsidR="00B00D2A" w:rsidRPr="00B00D2A" w14:paraId="7D433C5E" w14:textId="77777777" w:rsidTr="00F97BF8">
        <w:tc>
          <w:tcPr>
            <w:tcW w:w="0" w:type="auto"/>
            <w:tcBorders>
              <w:top w:val="single" w:sz="2" w:space="0" w:color="auto"/>
              <w:left w:val="nil"/>
              <w:bottom w:val="single" w:sz="2" w:space="0" w:color="auto"/>
              <w:right w:val="single" w:sz="18" w:space="0" w:color="auto"/>
            </w:tcBorders>
            <w:vAlign w:val="center"/>
          </w:tcPr>
          <w:p w14:paraId="162BB4D5"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really like mathematics.  </w:t>
            </w:r>
          </w:p>
        </w:tc>
        <w:tc>
          <w:tcPr>
            <w:tcW w:w="0" w:type="auto"/>
            <w:tcBorders>
              <w:top w:val="single" w:sz="2" w:space="0" w:color="auto"/>
              <w:left w:val="single" w:sz="18" w:space="0" w:color="auto"/>
              <w:bottom w:val="single" w:sz="2" w:space="0" w:color="auto"/>
            </w:tcBorders>
            <w:vAlign w:val="center"/>
          </w:tcPr>
          <w:p w14:paraId="25C51E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3.20</w:t>
            </w:r>
          </w:p>
        </w:tc>
        <w:tc>
          <w:tcPr>
            <w:tcW w:w="0" w:type="auto"/>
            <w:tcBorders>
              <w:top w:val="single" w:sz="2" w:space="0" w:color="auto"/>
              <w:bottom w:val="single" w:sz="2" w:space="0" w:color="auto"/>
            </w:tcBorders>
            <w:vAlign w:val="center"/>
          </w:tcPr>
          <w:p w14:paraId="163B8CF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59CC30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9F33D8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3.12</w:t>
            </w:r>
          </w:p>
        </w:tc>
        <w:tc>
          <w:tcPr>
            <w:tcW w:w="0" w:type="auto"/>
            <w:tcBorders>
              <w:top w:val="single" w:sz="2" w:space="0" w:color="auto"/>
              <w:bottom w:val="single" w:sz="2" w:space="0" w:color="auto"/>
            </w:tcBorders>
            <w:vAlign w:val="center"/>
          </w:tcPr>
          <w:p w14:paraId="338B8D2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BB1E9D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4365393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3.33</w:t>
            </w:r>
          </w:p>
        </w:tc>
        <w:tc>
          <w:tcPr>
            <w:tcW w:w="0" w:type="auto"/>
            <w:tcBorders>
              <w:top w:val="single" w:sz="2" w:space="0" w:color="auto"/>
              <w:bottom w:val="single" w:sz="2" w:space="0" w:color="auto"/>
            </w:tcBorders>
            <w:vAlign w:val="center"/>
          </w:tcPr>
          <w:p w14:paraId="1D51F2B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BD82AB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EECAEF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3.22</w:t>
            </w:r>
          </w:p>
        </w:tc>
        <w:tc>
          <w:tcPr>
            <w:tcW w:w="0" w:type="auto"/>
            <w:tcBorders>
              <w:top w:val="single" w:sz="2" w:space="0" w:color="auto"/>
              <w:bottom w:val="single" w:sz="2" w:space="0" w:color="auto"/>
            </w:tcBorders>
            <w:vAlign w:val="center"/>
          </w:tcPr>
          <w:p w14:paraId="3900070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511A693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r>
      <w:tr w:rsidR="00B00D2A" w:rsidRPr="00B00D2A" w14:paraId="04712F86" w14:textId="77777777" w:rsidTr="00F97BF8">
        <w:tc>
          <w:tcPr>
            <w:tcW w:w="0" w:type="auto"/>
            <w:tcBorders>
              <w:top w:val="single" w:sz="2" w:space="0" w:color="auto"/>
              <w:left w:val="nil"/>
              <w:bottom w:val="single" w:sz="2" w:space="0" w:color="auto"/>
              <w:right w:val="single" w:sz="18" w:space="0" w:color="auto"/>
            </w:tcBorders>
            <w:vAlign w:val="center"/>
          </w:tcPr>
          <w:p w14:paraId="176FD6BD"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happier in a math class than in any other class.  </w:t>
            </w:r>
          </w:p>
        </w:tc>
        <w:tc>
          <w:tcPr>
            <w:tcW w:w="0" w:type="auto"/>
            <w:tcBorders>
              <w:top w:val="single" w:sz="2" w:space="0" w:color="auto"/>
              <w:left w:val="single" w:sz="18" w:space="0" w:color="auto"/>
              <w:bottom w:val="single" w:sz="2" w:space="0" w:color="auto"/>
            </w:tcBorders>
            <w:vAlign w:val="center"/>
          </w:tcPr>
          <w:p w14:paraId="388DDC6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2.98</w:t>
            </w:r>
          </w:p>
        </w:tc>
        <w:tc>
          <w:tcPr>
            <w:tcW w:w="0" w:type="auto"/>
            <w:tcBorders>
              <w:top w:val="single" w:sz="2" w:space="0" w:color="auto"/>
              <w:bottom w:val="single" w:sz="2" w:space="0" w:color="auto"/>
            </w:tcBorders>
            <w:vAlign w:val="center"/>
          </w:tcPr>
          <w:p w14:paraId="354D9A7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2C67E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2B9BE9F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3.20</w:t>
            </w:r>
          </w:p>
        </w:tc>
        <w:tc>
          <w:tcPr>
            <w:tcW w:w="0" w:type="auto"/>
            <w:tcBorders>
              <w:top w:val="single" w:sz="2" w:space="0" w:color="auto"/>
              <w:bottom w:val="single" w:sz="2" w:space="0" w:color="auto"/>
            </w:tcBorders>
            <w:vAlign w:val="center"/>
          </w:tcPr>
          <w:p w14:paraId="176C17D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DAEB1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7179D1B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2.91</w:t>
            </w:r>
          </w:p>
        </w:tc>
        <w:tc>
          <w:tcPr>
            <w:tcW w:w="0" w:type="auto"/>
            <w:tcBorders>
              <w:top w:val="single" w:sz="2" w:space="0" w:color="auto"/>
              <w:bottom w:val="single" w:sz="2" w:space="0" w:color="auto"/>
            </w:tcBorders>
            <w:vAlign w:val="center"/>
          </w:tcPr>
          <w:p w14:paraId="696EEC5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F6E7CE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2CBBABC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3.03</w:t>
            </w:r>
          </w:p>
        </w:tc>
        <w:tc>
          <w:tcPr>
            <w:tcW w:w="0" w:type="auto"/>
            <w:tcBorders>
              <w:top w:val="single" w:sz="2" w:space="0" w:color="auto"/>
              <w:bottom w:val="single" w:sz="2" w:space="0" w:color="auto"/>
            </w:tcBorders>
            <w:vAlign w:val="center"/>
          </w:tcPr>
          <w:p w14:paraId="36BA9C2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3006803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r>
      <w:tr w:rsidR="00B00D2A" w:rsidRPr="00B00D2A" w14:paraId="58ADF025" w14:textId="77777777" w:rsidTr="00F97BF8">
        <w:tc>
          <w:tcPr>
            <w:tcW w:w="0" w:type="auto"/>
            <w:tcBorders>
              <w:top w:val="single" w:sz="2" w:space="0" w:color="auto"/>
              <w:left w:val="nil"/>
              <w:bottom w:val="single" w:sz="2" w:space="0" w:color="auto"/>
              <w:right w:val="single" w:sz="18" w:space="0" w:color="auto"/>
            </w:tcBorders>
            <w:vAlign w:val="center"/>
          </w:tcPr>
          <w:p w14:paraId="0538D8FD"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Mathematics is a very interesting subject.  </w:t>
            </w:r>
          </w:p>
        </w:tc>
        <w:tc>
          <w:tcPr>
            <w:tcW w:w="0" w:type="auto"/>
            <w:tcBorders>
              <w:top w:val="single" w:sz="2" w:space="0" w:color="auto"/>
              <w:left w:val="single" w:sz="18" w:space="0" w:color="auto"/>
              <w:bottom w:val="single" w:sz="2" w:space="0" w:color="auto"/>
            </w:tcBorders>
            <w:vAlign w:val="center"/>
          </w:tcPr>
          <w:p w14:paraId="70E902F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3.29</w:t>
            </w:r>
          </w:p>
        </w:tc>
        <w:tc>
          <w:tcPr>
            <w:tcW w:w="0" w:type="auto"/>
            <w:tcBorders>
              <w:top w:val="single" w:sz="2" w:space="0" w:color="auto"/>
              <w:bottom w:val="single" w:sz="2" w:space="0" w:color="auto"/>
            </w:tcBorders>
            <w:vAlign w:val="center"/>
          </w:tcPr>
          <w:p w14:paraId="3623287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DD3AD7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3CB3ECA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3.28</w:t>
            </w:r>
          </w:p>
        </w:tc>
        <w:tc>
          <w:tcPr>
            <w:tcW w:w="0" w:type="auto"/>
            <w:tcBorders>
              <w:top w:val="single" w:sz="2" w:space="0" w:color="auto"/>
              <w:bottom w:val="single" w:sz="2" w:space="0" w:color="auto"/>
            </w:tcBorders>
            <w:vAlign w:val="center"/>
          </w:tcPr>
          <w:p w14:paraId="5D8AA4B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ADF2AA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4E74E8E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7618507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DD2ED6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3FEB112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3.30</w:t>
            </w:r>
          </w:p>
        </w:tc>
        <w:tc>
          <w:tcPr>
            <w:tcW w:w="0" w:type="auto"/>
            <w:tcBorders>
              <w:top w:val="single" w:sz="2" w:space="0" w:color="auto"/>
              <w:bottom w:val="single" w:sz="2" w:space="0" w:color="auto"/>
            </w:tcBorders>
            <w:vAlign w:val="center"/>
          </w:tcPr>
          <w:p w14:paraId="37FD61C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0E9DD98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r>
      <w:tr w:rsidR="00B00D2A" w:rsidRPr="00B00D2A" w14:paraId="0D52C1AC" w14:textId="77777777" w:rsidTr="00F97BF8">
        <w:tc>
          <w:tcPr>
            <w:tcW w:w="0" w:type="auto"/>
            <w:tcBorders>
              <w:top w:val="single" w:sz="2" w:space="0" w:color="auto"/>
              <w:left w:val="nil"/>
              <w:bottom w:val="single" w:sz="2" w:space="0" w:color="auto"/>
              <w:right w:val="single" w:sz="18" w:space="0" w:color="auto"/>
            </w:tcBorders>
            <w:vAlign w:val="center"/>
          </w:tcPr>
          <w:p w14:paraId="23E2A3D2"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comfortable expressing my own ideas on how to look for solutions to a difficult problem in math.  </w:t>
            </w:r>
          </w:p>
        </w:tc>
        <w:tc>
          <w:tcPr>
            <w:tcW w:w="0" w:type="auto"/>
            <w:tcBorders>
              <w:top w:val="single" w:sz="2" w:space="0" w:color="auto"/>
              <w:left w:val="single" w:sz="18" w:space="0" w:color="auto"/>
              <w:bottom w:val="single" w:sz="2" w:space="0" w:color="auto"/>
            </w:tcBorders>
            <w:vAlign w:val="center"/>
          </w:tcPr>
          <w:p w14:paraId="48B363B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3.26</w:t>
            </w:r>
          </w:p>
        </w:tc>
        <w:tc>
          <w:tcPr>
            <w:tcW w:w="0" w:type="auto"/>
            <w:tcBorders>
              <w:top w:val="single" w:sz="2" w:space="0" w:color="auto"/>
              <w:bottom w:val="single" w:sz="2" w:space="0" w:color="auto"/>
            </w:tcBorders>
            <w:vAlign w:val="center"/>
          </w:tcPr>
          <w:p w14:paraId="2506293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8672D5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w:t>
            </w:r>
          </w:p>
        </w:tc>
        <w:tc>
          <w:tcPr>
            <w:tcW w:w="0" w:type="auto"/>
            <w:tcBorders>
              <w:top w:val="single" w:sz="2" w:space="0" w:color="auto"/>
              <w:left w:val="single" w:sz="18" w:space="0" w:color="auto"/>
              <w:bottom w:val="single" w:sz="2" w:space="0" w:color="auto"/>
            </w:tcBorders>
            <w:vAlign w:val="center"/>
          </w:tcPr>
          <w:p w14:paraId="29435C1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3.36</w:t>
            </w:r>
          </w:p>
        </w:tc>
        <w:tc>
          <w:tcPr>
            <w:tcW w:w="0" w:type="auto"/>
            <w:tcBorders>
              <w:top w:val="single" w:sz="2" w:space="0" w:color="auto"/>
              <w:bottom w:val="single" w:sz="2" w:space="0" w:color="auto"/>
            </w:tcBorders>
            <w:vAlign w:val="center"/>
          </w:tcPr>
          <w:p w14:paraId="182FBC9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A629A1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33BF194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3.38</w:t>
            </w:r>
          </w:p>
        </w:tc>
        <w:tc>
          <w:tcPr>
            <w:tcW w:w="0" w:type="auto"/>
            <w:tcBorders>
              <w:top w:val="single" w:sz="2" w:space="0" w:color="auto"/>
              <w:bottom w:val="single" w:sz="2" w:space="0" w:color="auto"/>
            </w:tcBorders>
            <w:vAlign w:val="center"/>
          </w:tcPr>
          <w:p w14:paraId="4539DBC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7B0A44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2E9BFD5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3.33</w:t>
            </w:r>
          </w:p>
        </w:tc>
        <w:tc>
          <w:tcPr>
            <w:tcW w:w="0" w:type="auto"/>
            <w:tcBorders>
              <w:top w:val="single" w:sz="2" w:space="0" w:color="auto"/>
              <w:bottom w:val="single" w:sz="2" w:space="0" w:color="auto"/>
            </w:tcBorders>
            <w:vAlign w:val="center"/>
          </w:tcPr>
          <w:p w14:paraId="31536EA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68C94B1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r>
      <w:tr w:rsidR="00B00D2A" w:rsidRPr="00B00D2A" w14:paraId="6B200542" w14:textId="77777777" w:rsidTr="00F97BF8">
        <w:tc>
          <w:tcPr>
            <w:tcW w:w="0" w:type="auto"/>
            <w:tcBorders>
              <w:top w:val="single" w:sz="2" w:space="0" w:color="auto"/>
              <w:left w:val="nil"/>
              <w:bottom w:val="single" w:sz="2" w:space="0" w:color="auto"/>
              <w:right w:val="single" w:sz="18" w:space="0" w:color="auto"/>
            </w:tcBorders>
            <w:vAlign w:val="center"/>
          </w:tcPr>
          <w:p w14:paraId="3ADC90D1" w14:textId="77777777" w:rsidR="00B00D2A" w:rsidRPr="00B00D2A" w:rsidRDefault="00B00D2A" w:rsidP="00B00D2A">
            <w:pPr>
              <w:pStyle w:val="ListParagraph"/>
              <w:numPr>
                <w:ilvl w:val="0"/>
                <w:numId w:val="37"/>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comfortable answering questions in math class.  </w:t>
            </w:r>
          </w:p>
        </w:tc>
        <w:tc>
          <w:tcPr>
            <w:tcW w:w="0" w:type="auto"/>
            <w:tcBorders>
              <w:top w:val="single" w:sz="2" w:space="0" w:color="auto"/>
              <w:left w:val="single" w:sz="18" w:space="0" w:color="auto"/>
              <w:bottom w:val="single" w:sz="2" w:space="0" w:color="auto"/>
            </w:tcBorders>
            <w:vAlign w:val="center"/>
          </w:tcPr>
          <w:p w14:paraId="3AAC77A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3.17</w:t>
            </w:r>
          </w:p>
        </w:tc>
        <w:tc>
          <w:tcPr>
            <w:tcW w:w="0" w:type="auto"/>
            <w:tcBorders>
              <w:top w:val="single" w:sz="2" w:space="0" w:color="auto"/>
              <w:bottom w:val="single" w:sz="2" w:space="0" w:color="auto"/>
            </w:tcBorders>
            <w:vAlign w:val="center"/>
          </w:tcPr>
          <w:p w14:paraId="0576C6F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8BCADC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39638B4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3.13</w:t>
            </w:r>
          </w:p>
        </w:tc>
        <w:tc>
          <w:tcPr>
            <w:tcW w:w="0" w:type="auto"/>
            <w:tcBorders>
              <w:top w:val="single" w:sz="2" w:space="0" w:color="auto"/>
              <w:bottom w:val="single" w:sz="2" w:space="0" w:color="auto"/>
            </w:tcBorders>
            <w:vAlign w:val="center"/>
          </w:tcPr>
          <w:p w14:paraId="3AE2F06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F2E199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169915E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3.29</w:t>
            </w:r>
          </w:p>
        </w:tc>
        <w:tc>
          <w:tcPr>
            <w:tcW w:w="0" w:type="auto"/>
            <w:tcBorders>
              <w:top w:val="single" w:sz="2" w:space="0" w:color="auto"/>
              <w:bottom w:val="single" w:sz="2" w:space="0" w:color="auto"/>
            </w:tcBorders>
            <w:vAlign w:val="center"/>
          </w:tcPr>
          <w:p w14:paraId="09E9A9B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4209BC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5206353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3.20</w:t>
            </w:r>
          </w:p>
        </w:tc>
        <w:tc>
          <w:tcPr>
            <w:tcW w:w="0" w:type="auto"/>
            <w:tcBorders>
              <w:top w:val="single" w:sz="2" w:space="0" w:color="auto"/>
              <w:bottom w:val="single" w:sz="2" w:space="0" w:color="auto"/>
            </w:tcBorders>
            <w:vAlign w:val="center"/>
          </w:tcPr>
          <w:p w14:paraId="5334FAE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3289CA3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r>
      <w:tr w:rsidR="00B00D2A" w:rsidRPr="00B00D2A" w14:paraId="05C2840A" w14:textId="77777777" w:rsidTr="00F97BF8">
        <w:tc>
          <w:tcPr>
            <w:tcW w:w="0" w:type="auto"/>
            <w:tcBorders>
              <w:top w:val="single" w:sz="2" w:space="0" w:color="auto"/>
              <w:left w:val="nil"/>
              <w:bottom w:val="thickThinSmallGap" w:sz="18" w:space="0" w:color="000000"/>
              <w:right w:val="single" w:sz="18" w:space="0" w:color="auto"/>
            </w:tcBorders>
            <w:vAlign w:val="center"/>
          </w:tcPr>
          <w:p w14:paraId="4676AE49" w14:textId="77777777" w:rsidR="00B00D2A" w:rsidRPr="00B00D2A" w:rsidRDefault="00B00D2A" w:rsidP="00F97BF8">
            <w:pPr>
              <w:pStyle w:val="ListParagraph"/>
              <w:spacing w:line="276" w:lineRule="auto"/>
              <w:ind w:right="-54"/>
              <w:jc w:val="right"/>
              <w:rPr>
                <w:rFonts w:ascii="Arial" w:hAnsi="Arial" w:cs="Arial"/>
                <w:color w:val="000000"/>
                <w:sz w:val="16"/>
                <w:szCs w:val="16"/>
              </w:rPr>
            </w:pPr>
            <w:r w:rsidRPr="00B00D2A">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5209035B"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3.16</w:t>
            </w:r>
          </w:p>
        </w:tc>
        <w:tc>
          <w:tcPr>
            <w:tcW w:w="0" w:type="auto"/>
            <w:tcBorders>
              <w:top w:val="single" w:sz="2" w:space="0" w:color="auto"/>
              <w:bottom w:val="thickThinSmallGap" w:sz="18" w:space="0" w:color="000000"/>
            </w:tcBorders>
            <w:vAlign w:val="center"/>
          </w:tcPr>
          <w:p w14:paraId="3ED295EC"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2FCE4CBC"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1862A583"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3.18</w:t>
            </w:r>
          </w:p>
        </w:tc>
        <w:tc>
          <w:tcPr>
            <w:tcW w:w="0" w:type="auto"/>
            <w:tcBorders>
              <w:top w:val="single" w:sz="2" w:space="0" w:color="auto"/>
              <w:bottom w:val="thickThinSmallGap" w:sz="18" w:space="0" w:color="000000"/>
            </w:tcBorders>
            <w:vAlign w:val="center"/>
          </w:tcPr>
          <w:p w14:paraId="1B74449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56774E6F"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3A08D769"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3.26</w:t>
            </w:r>
          </w:p>
        </w:tc>
        <w:tc>
          <w:tcPr>
            <w:tcW w:w="0" w:type="auto"/>
            <w:tcBorders>
              <w:top w:val="single" w:sz="2" w:space="0" w:color="auto"/>
              <w:bottom w:val="thickThinSmallGap" w:sz="18" w:space="0" w:color="000000"/>
            </w:tcBorders>
            <w:vAlign w:val="center"/>
          </w:tcPr>
          <w:p w14:paraId="003C9DE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30818633"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7406149D"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3.20</w:t>
            </w:r>
          </w:p>
        </w:tc>
        <w:tc>
          <w:tcPr>
            <w:tcW w:w="0" w:type="auto"/>
            <w:tcBorders>
              <w:top w:val="single" w:sz="2" w:space="0" w:color="auto"/>
              <w:bottom w:val="thickThinSmallGap" w:sz="18" w:space="0" w:color="000000"/>
            </w:tcBorders>
            <w:vAlign w:val="center"/>
          </w:tcPr>
          <w:p w14:paraId="2851BB34"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nil"/>
            </w:tcBorders>
            <w:vAlign w:val="center"/>
          </w:tcPr>
          <w:p w14:paraId="62879095" w14:textId="77777777" w:rsidR="00B00D2A" w:rsidRPr="00B00D2A" w:rsidRDefault="00B00D2A" w:rsidP="00F97BF8">
            <w:pPr>
              <w:spacing w:line="276" w:lineRule="auto"/>
              <w:ind w:right="-54"/>
              <w:jc w:val="center"/>
              <w:rPr>
                <w:rFonts w:ascii="Arial" w:hAnsi="Arial" w:cs="Arial"/>
                <w:sz w:val="16"/>
                <w:szCs w:val="16"/>
              </w:rPr>
            </w:pPr>
          </w:p>
        </w:tc>
      </w:tr>
    </w:tbl>
    <w:p w14:paraId="7EFA0A9A" w14:textId="77777777" w:rsidR="005B0626" w:rsidRDefault="005B0626" w:rsidP="005B0626">
      <w:pPr>
        <w:pStyle w:val="Body"/>
        <w:spacing w:after="0"/>
        <w:rPr>
          <w:rFonts w:ascii="Arial" w:hAnsi="Arial" w:cs="Arial"/>
        </w:rPr>
      </w:pPr>
    </w:p>
    <w:p w14:paraId="4972111B" w14:textId="5CB7D6AE" w:rsidR="00B00D2A" w:rsidRDefault="00B00D2A" w:rsidP="00B00D2A">
      <w:pPr>
        <w:pStyle w:val="Body"/>
        <w:numPr>
          <w:ilvl w:val="2"/>
          <w:numId w:val="33"/>
        </w:numPr>
        <w:spacing w:after="0"/>
        <w:rPr>
          <w:rFonts w:ascii="Arial" w:hAnsi="Arial" w:cs="Arial"/>
          <w:b/>
          <w:bCs/>
          <w:lang w:val="en-PH"/>
        </w:rPr>
      </w:pPr>
      <w:r>
        <w:rPr>
          <w:rFonts w:ascii="Arial" w:hAnsi="Arial" w:cs="Arial"/>
          <w:b/>
          <w:bCs/>
          <w:lang w:val="en-PH"/>
        </w:rPr>
        <w:t>Motivation</w:t>
      </w:r>
    </w:p>
    <w:p w14:paraId="46746CD6" w14:textId="77777777" w:rsidR="005B0626" w:rsidRDefault="005B0626" w:rsidP="005B0626">
      <w:pPr>
        <w:pStyle w:val="Body"/>
        <w:spacing w:after="0"/>
        <w:rPr>
          <w:rFonts w:ascii="Arial" w:hAnsi="Arial" w:cs="Arial"/>
        </w:rPr>
      </w:pPr>
    </w:p>
    <w:p w14:paraId="17D3D9B4" w14:textId="4FC24909" w:rsidR="000A7C58" w:rsidRDefault="000A7C58" w:rsidP="000A7C58">
      <w:pPr>
        <w:pStyle w:val="Body"/>
        <w:spacing w:after="0"/>
        <w:rPr>
          <w:rFonts w:ascii="Arial" w:hAnsi="Arial" w:cs="Arial"/>
          <w:lang w:val="en-PH"/>
        </w:rPr>
      </w:pPr>
      <w:r w:rsidRPr="000A7C58">
        <w:rPr>
          <w:rFonts w:ascii="Arial" w:hAnsi="Arial" w:cs="Arial"/>
          <w:lang w:val="en-PH"/>
        </w:rPr>
        <w:t>Motivation is an internal drive that initiates and sustains goal-directed behavior. Table 4 presents Grade 11 learners’ attitudes toward mathematics motivation across three public secondary schools in Del Gallego District.</w:t>
      </w:r>
    </w:p>
    <w:p w14:paraId="4909F001" w14:textId="77777777" w:rsidR="000A7C58" w:rsidRPr="000A7C58" w:rsidRDefault="000A7C58" w:rsidP="000A7C58">
      <w:pPr>
        <w:pStyle w:val="Body"/>
        <w:spacing w:after="0"/>
        <w:rPr>
          <w:rFonts w:ascii="Arial" w:hAnsi="Arial" w:cs="Arial"/>
          <w:lang w:val="en-PH"/>
        </w:rPr>
      </w:pPr>
    </w:p>
    <w:p w14:paraId="35538311" w14:textId="77777777" w:rsidR="000A7C58" w:rsidRDefault="000A7C58" w:rsidP="000A7C58">
      <w:pPr>
        <w:pStyle w:val="Body"/>
        <w:spacing w:after="0"/>
        <w:rPr>
          <w:rFonts w:ascii="Arial" w:hAnsi="Arial" w:cs="Arial"/>
          <w:lang w:val="en-PH"/>
        </w:rPr>
      </w:pPr>
      <w:r w:rsidRPr="000A7C58">
        <w:rPr>
          <w:rFonts w:ascii="Arial" w:hAnsi="Arial" w:cs="Arial"/>
          <w:lang w:val="en-PH"/>
        </w:rPr>
        <w:t>Results show learners generally hold a neutral attitude (mean = 3.32). While they recognize the usefulness of mathematics for advanced studies and careers, their intrinsic motivation, confidence, and enthusiasm for the subject remain moderate. Learners show neither strong eagerness to pursue mathematics nor avoidance, reflecting a gap between valuing the subject’s benefits and personal interest in studying it.</w:t>
      </w:r>
    </w:p>
    <w:p w14:paraId="3D501D6B" w14:textId="77777777" w:rsidR="000A7C58" w:rsidRPr="000A7C58" w:rsidRDefault="000A7C58" w:rsidP="000A7C58">
      <w:pPr>
        <w:pStyle w:val="Body"/>
        <w:spacing w:after="0"/>
        <w:rPr>
          <w:rFonts w:ascii="Arial" w:hAnsi="Arial" w:cs="Arial"/>
          <w:lang w:val="en-PH"/>
        </w:rPr>
      </w:pPr>
    </w:p>
    <w:p w14:paraId="5FD7F140" w14:textId="77777777" w:rsidR="000A7C58" w:rsidRPr="000A7C58" w:rsidRDefault="000A7C58" w:rsidP="000A7C58">
      <w:pPr>
        <w:pStyle w:val="Body"/>
        <w:spacing w:after="0"/>
        <w:rPr>
          <w:rFonts w:ascii="Arial" w:hAnsi="Arial" w:cs="Arial"/>
          <w:lang w:val="en-PH"/>
        </w:rPr>
      </w:pPr>
      <w:r w:rsidRPr="000A7C58">
        <w:rPr>
          <w:rFonts w:ascii="Arial" w:hAnsi="Arial" w:cs="Arial"/>
          <w:lang w:val="en-PH"/>
        </w:rPr>
        <w:t>Research indicates student-centered approaches enhance motivation. Ntoumanis (2001) found active learner involvement fosters ownership and motivation. Although active and traditional methods yield similar attitudinal effects, active learning improves academic performance and passion (</w:t>
      </w:r>
      <w:proofErr w:type="spellStart"/>
      <w:r w:rsidRPr="000A7C58">
        <w:rPr>
          <w:rFonts w:ascii="Arial" w:hAnsi="Arial" w:cs="Arial"/>
          <w:lang w:val="en-PH"/>
        </w:rPr>
        <w:t>Nurbavliyev</w:t>
      </w:r>
      <w:proofErr w:type="spellEnd"/>
      <w:r w:rsidRPr="000A7C58">
        <w:rPr>
          <w:rFonts w:ascii="Arial" w:hAnsi="Arial" w:cs="Arial"/>
          <w:lang w:val="en-PH"/>
        </w:rPr>
        <w:t xml:space="preserve"> et al., 2022). Additionally, technology-based instruction, such as game-based learning, has been shown to boost motivation and self-efficacy in mathematics (Mohd et al., 2020).</w:t>
      </w:r>
    </w:p>
    <w:p w14:paraId="709C573B" w14:textId="77777777" w:rsidR="00B00D2A" w:rsidRDefault="00B00D2A" w:rsidP="00B00D2A">
      <w:pPr>
        <w:pStyle w:val="Body"/>
        <w:spacing w:after="0"/>
        <w:rPr>
          <w:rFonts w:ascii="Arial" w:hAnsi="Arial" w:cs="Arial"/>
        </w:rPr>
      </w:pPr>
    </w:p>
    <w:p w14:paraId="5DDF95B1" w14:textId="55740C19" w:rsidR="00B00D2A" w:rsidRDefault="00B00D2A" w:rsidP="00B00D2A">
      <w:pPr>
        <w:pStyle w:val="Body"/>
        <w:spacing w:after="0"/>
        <w:jc w:val="center"/>
        <w:rPr>
          <w:rFonts w:ascii="Arial" w:hAnsi="Arial" w:cs="Arial"/>
          <w:b/>
          <w:bCs/>
          <w:lang w:val="en-PH"/>
        </w:rPr>
      </w:pPr>
      <w:r>
        <w:rPr>
          <w:rFonts w:ascii="Arial" w:hAnsi="Arial" w:cs="Arial"/>
          <w:b/>
          <w:bCs/>
        </w:rPr>
        <w:t xml:space="preserve">Table 4. </w:t>
      </w:r>
      <w:r w:rsidRPr="005011B9">
        <w:rPr>
          <w:rFonts w:ascii="Arial" w:hAnsi="Arial" w:cs="Arial"/>
          <w:b/>
          <w:bCs/>
          <w:lang w:val="en-PH"/>
        </w:rPr>
        <w:t xml:space="preserve">The Attitude Toward Mathematics of Grade 11 Learners in Terms of </w:t>
      </w:r>
      <w:r>
        <w:rPr>
          <w:rFonts w:ascii="Arial" w:hAnsi="Arial" w:cs="Arial"/>
          <w:b/>
          <w:bCs/>
          <w:lang w:val="en-PH"/>
        </w:rPr>
        <w:t>Motivation</w:t>
      </w:r>
    </w:p>
    <w:p w14:paraId="5C28A5D2" w14:textId="77777777" w:rsidR="00B00D2A" w:rsidRDefault="00B00D2A" w:rsidP="00B00D2A">
      <w:pPr>
        <w:pStyle w:val="Body"/>
        <w:spacing w:after="0"/>
        <w:jc w:val="center"/>
        <w:rPr>
          <w:rFonts w:ascii="Arial" w:hAnsi="Arial" w:cs="Arial"/>
          <w:b/>
          <w:bCs/>
          <w:lang w:val="en-PH"/>
        </w:rPr>
      </w:pPr>
    </w:p>
    <w:tbl>
      <w:tblPr>
        <w:tblStyle w:val="TableGrid"/>
        <w:tblW w:w="0" w:type="auto"/>
        <w:tblLook w:val="04A0" w:firstRow="1" w:lastRow="0" w:firstColumn="1" w:lastColumn="0" w:noHBand="0" w:noVBand="1"/>
      </w:tblPr>
      <w:tblGrid>
        <w:gridCol w:w="2334"/>
        <w:gridCol w:w="529"/>
        <w:gridCol w:w="332"/>
        <w:gridCol w:w="609"/>
        <w:gridCol w:w="528"/>
        <w:gridCol w:w="332"/>
        <w:gridCol w:w="608"/>
        <w:gridCol w:w="528"/>
        <w:gridCol w:w="332"/>
        <w:gridCol w:w="608"/>
        <w:gridCol w:w="528"/>
        <w:gridCol w:w="332"/>
        <w:gridCol w:w="608"/>
      </w:tblGrid>
      <w:tr w:rsidR="00B00D2A" w:rsidRPr="00B00D2A" w14:paraId="5DF72B51" w14:textId="77777777" w:rsidTr="00B00D2A">
        <w:tc>
          <w:tcPr>
            <w:tcW w:w="0" w:type="auto"/>
            <w:vMerge w:val="restart"/>
            <w:tcBorders>
              <w:top w:val="thinThickSmallGap" w:sz="18" w:space="0" w:color="000000"/>
              <w:left w:val="nil"/>
              <w:right w:val="single" w:sz="18" w:space="0" w:color="auto"/>
            </w:tcBorders>
            <w:vAlign w:val="center"/>
          </w:tcPr>
          <w:p w14:paraId="171F083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1C8A8D55"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0A5CB29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Mansalaya</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13B69D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roofErr w:type="spellStart"/>
            <w:r w:rsidRPr="00B00D2A">
              <w:rPr>
                <w:rFonts w:ascii="Arial" w:eastAsia="SimSun" w:hAnsi="Arial" w:cs="Arial"/>
                <w:b/>
                <w:bCs/>
                <w:color w:val="000000" w:themeColor="text1"/>
                <w:sz w:val="16"/>
                <w:szCs w:val="16"/>
              </w:rPr>
              <w:t>Sinuknipan</w:t>
            </w:r>
            <w:proofErr w:type="spellEnd"/>
            <w:r w:rsidRPr="00B00D2A">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7F5794DF"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Average</w:t>
            </w:r>
          </w:p>
        </w:tc>
      </w:tr>
      <w:tr w:rsidR="00B00D2A" w:rsidRPr="00B00D2A" w14:paraId="32FEE37D" w14:textId="77777777" w:rsidTr="00B00D2A">
        <w:tc>
          <w:tcPr>
            <w:tcW w:w="0" w:type="auto"/>
            <w:vMerge/>
            <w:tcBorders>
              <w:left w:val="nil"/>
              <w:bottom w:val="single" w:sz="2" w:space="0" w:color="auto"/>
              <w:right w:val="single" w:sz="18" w:space="0" w:color="auto"/>
            </w:tcBorders>
            <w:vAlign w:val="center"/>
          </w:tcPr>
          <w:p w14:paraId="6E45A97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0182979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9FF3F06"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20218C9E"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21C5AA9"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54CECBA4"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1C672454"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3BE9648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03C1BFB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3AE3DBCB"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5273C333"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W</w:t>
            </w:r>
            <w:r w:rsidRPr="00B00D2A">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E146E2B"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30D33E04" w14:textId="77777777" w:rsidR="00B00D2A" w:rsidRPr="00B00D2A" w:rsidRDefault="00B00D2A" w:rsidP="00F97BF8">
            <w:pPr>
              <w:spacing w:line="276" w:lineRule="auto"/>
              <w:ind w:right="-54"/>
              <w:jc w:val="center"/>
              <w:rPr>
                <w:rFonts w:ascii="Arial" w:eastAsia="SimSun" w:hAnsi="Arial" w:cs="Arial"/>
                <w:b/>
                <w:bCs/>
                <w:color w:val="000000" w:themeColor="text1"/>
                <w:sz w:val="16"/>
                <w:szCs w:val="16"/>
              </w:rPr>
            </w:pPr>
            <w:r w:rsidRPr="00B00D2A">
              <w:rPr>
                <w:rFonts w:ascii="Arial" w:eastAsia="SimSun" w:hAnsi="Arial" w:cs="Arial"/>
                <w:b/>
                <w:bCs/>
                <w:color w:val="000000" w:themeColor="text1"/>
                <w:sz w:val="16"/>
                <w:szCs w:val="16"/>
              </w:rPr>
              <w:t>Rank</w:t>
            </w:r>
          </w:p>
        </w:tc>
      </w:tr>
      <w:tr w:rsidR="00B00D2A" w:rsidRPr="00B00D2A" w14:paraId="35404491" w14:textId="77777777" w:rsidTr="00B00D2A">
        <w:tc>
          <w:tcPr>
            <w:tcW w:w="0" w:type="auto"/>
            <w:tcBorders>
              <w:top w:val="single" w:sz="2" w:space="0" w:color="auto"/>
              <w:left w:val="nil"/>
              <w:bottom w:val="single" w:sz="2" w:space="0" w:color="auto"/>
              <w:right w:val="single" w:sz="18" w:space="0" w:color="auto"/>
            </w:tcBorders>
            <w:vAlign w:val="center"/>
          </w:tcPr>
          <w:p w14:paraId="776A098C" w14:textId="77777777" w:rsidR="00B00D2A" w:rsidRPr="00B00D2A" w:rsidRDefault="00B00D2A" w:rsidP="00B00D2A">
            <w:pPr>
              <w:pStyle w:val="ListParagraph"/>
              <w:numPr>
                <w:ilvl w:val="0"/>
                <w:numId w:val="38"/>
              </w:numPr>
              <w:spacing w:line="276" w:lineRule="auto"/>
              <w:ind w:left="433" w:right="-54"/>
              <w:rPr>
                <w:rFonts w:ascii="Arial" w:eastAsia="SimSun" w:hAnsi="Arial" w:cs="Arial"/>
                <w:color w:val="000000" w:themeColor="text1"/>
                <w:sz w:val="16"/>
                <w:szCs w:val="16"/>
              </w:rPr>
            </w:pPr>
            <w:r w:rsidRPr="00B00D2A">
              <w:rPr>
                <w:rFonts w:ascii="Arial" w:hAnsi="Arial" w:cs="Arial"/>
                <w:color w:val="000000"/>
                <w:sz w:val="16"/>
                <w:szCs w:val="16"/>
              </w:rPr>
              <w:t xml:space="preserve">I am confident that I could learn advanced mathematics. </w:t>
            </w:r>
          </w:p>
        </w:tc>
        <w:tc>
          <w:tcPr>
            <w:tcW w:w="0" w:type="auto"/>
            <w:tcBorders>
              <w:top w:val="single" w:sz="2" w:space="0" w:color="auto"/>
              <w:left w:val="single" w:sz="18" w:space="0" w:color="auto"/>
              <w:bottom w:val="single" w:sz="2" w:space="0" w:color="auto"/>
            </w:tcBorders>
            <w:vAlign w:val="center"/>
          </w:tcPr>
          <w:p w14:paraId="39FD499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3.30</w:t>
            </w:r>
          </w:p>
        </w:tc>
        <w:tc>
          <w:tcPr>
            <w:tcW w:w="0" w:type="auto"/>
            <w:tcBorders>
              <w:top w:val="single" w:sz="2" w:space="0" w:color="auto"/>
              <w:bottom w:val="single" w:sz="2" w:space="0" w:color="auto"/>
            </w:tcBorders>
            <w:vAlign w:val="center"/>
          </w:tcPr>
          <w:p w14:paraId="44FC870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6D6318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237C5A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3.12</w:t>
            </w:r>
          </w:p>
        </w:tc>
        <w:tc>
          <w:tcPr>
            <w:tcW w:w="0" w:type="auto"/>
            <w:tcBorders>
              <w:top w:val="single" w:sz="2" w:space="0" w:color="auto"/>
              <w:bottom w:val="single" w:sz="2" w:space="0" w:color="auto"/>
            </w:tcBorders>
            <w:vAlign w:val="center"/>
          </w:tcPr>
          <w:p w14:paraId="30A6E3A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7734F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3136B46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3.63</w:t>
            </w:r>
          </w:p>
        </w:tc>
        <w:tc>
          <w:tcPr>
            <w:tcW w:w="0" w:type="auto"/>
            <w:tcBorders>
              <w:top w:val="single" w:sz="2" w:space="0" w:color="auto"/>
              <w:bottom w:val="single" w:sz="2" w:space="0" w:color="auto"/>
            </w:tcBorders>
            <w:vAlign w:val="center"/>
          </w:tcPr>
          <w:p w14:paraId="1AB4A04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E748B3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780EBB1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3.35</w:t>
            </w:r>
          </w:p>
        </w:tc>
        <w:tc>
          <w:tcPr>
            <w:tcW w:w="0" w:type="auto"/>
            <w:tcBorders>
              <w:top w:val="single" w:sz="2" w:space="0" w:color="auto"/>
              <w:bottom w:val="single" w:sz="2" w:space="0" w:color="auto"/>
            </w:tcBorders>
            <w:vAlign w:val="center"/>
          </w:tcPr>
          <w:p w14:paraId="682D2F7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2882994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r>
      <w:tr w:rsidR="00B00D2A" w:rsidRPr="00B00D2A" w14:paraId="3A3EBF0E" w14:textId="77777777" w:rsidTr="00B00D2A">
        <w:tc>
          <w:tcPr>
            <w:tcW w:w="0" w:type="auto"/>
            <w:tcBorders>
              <w:top w:val="single" w:sz="2" w:space="0" w:color="auto"/>
              <w:left w:val="nil"/>
              <w:bottom w:val="single" w:sz="2" w:space="0" w:color="auto"/>
              <w:right w:val="single" w:sz="18" w:space="0" w:color="auto"/>
            </w:tcBorders>
            <w:vAlign w:val="center"/>
          </w:tcPr>
          <w:p w14:paraId="7D93327C"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lastRenderedPageBreak/>
              <w:t xml:space="preserve">I have usually enjoyed studying mathematics in school. </w:t>
            </w:r>
          </w:p>
        </w:tc>
        <w:tc>
          <w:tcPr>
            <w:tcW w:w="0" w:type="auto"/>
            <w:tcBorders>
              <w:top w:val="single" w:sz="2" w:space="0" w:color="auto"/>
              <w:left w:val="single" w:sz="18" w:space="0" w:color="auto"/>
              <w:bottom w:val="single" w:sz="2" w:space="0" w:color="auto"/>
            </w:tcBorders>
            <w:vAlign w:val="center"/>
          </w:tcPr>
          <w:p w14:paraId="1304A7A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3.35</w:t>
            </w:r>
          </w:p>
        </w:tc>
        <w:tc>
          <w:tcPr>
            <w:tcW w:w="0" w:type="auto"/>
            <w:tcBorders>
              <w:top w:val="single" w:sz="2" w:space="0" w:color="auto"/>
              <w:bottom w:val="single" w:sz="2" w:space="0" w:color="auto"/>
            </w:tcBorders>
            <w:vAlign w:val="center"/>
          </w:tcPr>
          <w:p w14:paraId="34A054A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5DCAA9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7D8847F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3.22</w:t>
            </w:r>
          </w:p>
        </w:tc>
        <w:tc>
          <w:tcPr>
            <w:tcW w:w="0" w:type="auto"/>
            <w:tcBorders>
              <w:top w:val="single" w:sz="2" w:space="0" w:color="auto"/>
              <w:bottom w:val="single" w:sz="2" w:space="0" w:color="auto"/>
            </w:tcBorders>
            <w:vAlign w:val="center"/>
          </w:tcPr>
          <w:p w14:paraId="703E30B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CDFAFB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4C6544E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3.38</w:t>
            </w:r>
          </w:p>
        </w:tc>
        <w:tc>
          <w:tcPr>
            <w:tcW w:w="0" w:type="auto"/>
            <w:tcBorders>
              <w:top w:val="single" w:sz="2" w:space="0" w:color="auto"/>
              <w:bottom w:val="single" w:sz="2" w:space="0" w:color="auto"/>
            </w:tcBorders>
            <w:vAlign w:val="center"/>
          </w:tcPr>
          <w:p w14:paraId="6411B6B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69CB34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14956D6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4391CE8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4BACAB9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r>
      <w:tr w:rsidR="00B00D2A" w:rsidRPr="00B00D2A" w14:paraId="4D463856" w14:textId="77777777" w:rsidTr="00B00D2A">
        <w:tc>
          <w:tcPr>
            <w:tcW w:w="0" w:type="auto"/>
            <w:tcBorders>
              <w:top w:val="single" w:sz="2" w:space="0" w:color="auto"/>
              <w:left w:val="nil"/>
              <w:bottom w:val="single" w:sz="2" w:space="0" w:color="auto"/>
              <w:right w:val="single" w:sz="18" w:space="0" w:color="auto"/>
            </w:tcBorders>
            <w:vAlign w:val="center"/>
          </w:tcPr>
          <w:p w14:paraId="14344CB6"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would prefer to do an assignment in math than to write an essay.  </w:t>
            </w:r>
          </w:p>
        </w:tc>
        <w:tc>
          <w:tcPr>
            <w:tcW w:w="0" w:type="auto"/>
            <w:tcBorders>
              <w:top w:val="single" w:sz="2" w:space="0" w:color="auto"/>
              <w:left w:val="single" w:sz="18" w:space="0" w:color="auto"/>
              <w:bottom w:val="single" w:sz="2" w:space="0" w:color="auto"/>
            </w:tcBorders>
            <w:vAlign w:val="center"/>
          </w:tcPr>
          <w:p w14:paraId="356FA6A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3.10</w:t>
            </w:r>
          </w:p>
        </w:tc>
        <w:tc>
          <w:tcPr>
            <w:tcW w:w="0" w:type="auto"/>
            <w:tcBorders>
              <w:top w:val="single" w:sz="2" w:space="0" w:color="auto"/>
              <w:bottom w:val="single" w:sz="2" w:space="0" w:color="auto"/>
            </w:tcBorders>
            <w:vAlign w:val="center"/>
          </w:tcPr>
          <w:p w14:paraId="175A1C6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700884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6A7955C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3.36</w:t>
            </w:r>
          </w:p>
        </w:tc>
        <w:tc>
          <w:tcPr>
            <w:tcW w:w="0" w:type="auto"/>
            <w:tcBorders>
              <w:top w:val="single" w:sz="2" w:space="0" w:color="auto"/>
              <w:bottom w:val="single" w:sz="2" w:space="0" w:color="auto"/>
            </w:tcBorders>
            <w:vAlign w:val="center"/>
          </w:tcPr>
          <w:p w14:paraId="4BDD67E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7E8A96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03B7474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3.34</w:t>
            </w:r>
          </w:p>
        </w:tc>
        <w:tc>
          <w:tcPr>
            <w:tcW w:w="0" w:type="auto"/>
            <w:tcBorders>
              <w:top w:val="single" w:sz="2" w:space="0" w:color="auto"/>
              <w:bottom w:val="single" w:sz="2" w:space="0" w:color="auto"/>
            </w:tcBorders>
            <w:vAlign w:val="center"/>
          </w:tcPr>
          <w:p w14:paraId="29375D5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C04C2E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6DB6BC4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3.27</w:t>
            </w:r>
          </w:p>
        </w:tc>
        <w:tc>
          <w:tcPr>
            <w:tcW w:w="0" w:type="auto"/>
            <w:tcBorders>
              <w:top w:val="single" w:sz="2" w:space="0" w:color="auto"/>
              <w:bottom w:val="single" w:sz="2" w:space="0" w:color="auto"/>
            </w:tcBorders>
            <w:vAlign w:val="center"/>
          </w:tcPr>
          <w:p w14:paraId="1662339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5061A6B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r>
      <w:tr w:rsidR="00B00D2A" w:rsidRPr="00B00D2A" w14:paraId="3DEB9B1A" w14:textId="77777777" w:rsidTr="00B00D2A">
        <w:tc>
          <w:tcPr>
            <w:tcW w:w="0" w:type="auto"/>
            <w:tcBorders>
              <w:top w:val="single" w:sz="2" w:space="0" w:color="auto"/>
              <w:left w:val="nil"/>
              <w:bottom w:val="single" w:sz="2" w:space="0" w:color="auto"/>
              <w:right w:val="single" w:sz="18" w:space="0" w:color="auto"/>
            </w:tcBorders>
            <w:vAlign w:val="center"/>
          </w:tcPr>
          <w:p w14:paraId="19EC245F"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would like to avoid using mathematics in college.  </w:t>
            </w:r>
          </w:p>
        </w:tc>
        <w:tc>
          <w:tcPr>
            <w:tcW w:w="0" w:type="auto"/>
            <w:tcBorders>
              <w:top w:val="single" w:sz="2" w:space="0" w:color="auto"/>
              <w:left w:val="single" w:sz="18" w:space="0" w:color="auto"/>
              <w:bottom w:val="single" w:sz="2" w:space="0" w:color="auto"/>
            </w:tcBorders>
            <w:vAlign w:val="center"/>
          </w:tcPr>
          <w:p w14:paraId="133BFDE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3.04</w:t>
            </w:r>
          </w:p>
        </w:tc>
        <w:tc>
          <w:tcPr>
            <w:tcW w:w="0" w:type="auto"/>
            <w:tcBorders>
              <w:top w:val="single" w:sz="2" w:space="0" w:color="auto"/>
              <w:bottom w:val="single" w:sz="2" w:space="0" w:color="auto"/>
            </w:tcBorders>
            <w:vAlign w:val="center"/>
          </w:tcPr>
          <w:p w14:paraId="7F88FD0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560F66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33D8971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2.83</w:t>
            </w:r>
          </w:p>
        </w:tc>
        <w:tc>
          <w:tcPr>
            <w:tcW w:w="0" w:type="auto"/>
            <w:tcBorders>
              <w:top w:val="single" w:sz="2" w:space="0" w:color="auto"/>
              <w:bottom w:val="single" w:sz="2" w:space="0" w:color="auto"/>
            </w:tcBorders>
            <w:vAlign w:val="center"/>
          </w:tcPr>
          <w:p w14:paraId="172A365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97446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0CCD2F7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3.13</w:t>
            </w:r>
          </w:p>
        </w:tc>
        <w:tc>
          <w:tcPr>
            <w:tcW w:w="0" w:type="auto"/>
            <w:tcBorders>
              <w:top w:val="single" w:sz="2" w:space="0" w:color="auto"/>
              <w:bottom w:val="single" w:sz="2" w:space="0" w:color="auto"/>
            </w:tcBorders>
            <w:vAlign w:val="center"/>
          </w:tcPr>
          <w:p w14:paraId="36A1DD6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AB708E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5ADDCCB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3.00</w:t>
            </w:r>
          </w:p>
        </w:tc>
        <w:tc>
          <w:tcPr>
            <w:tcW w:w="0" w:type="auto"/>
            <w:tcBorders>
              <w:top w:val="single" w:sz="2" w:space="0" w:color="auto"/>
              <w:bottom w:val="single" w:sz="2" w:space="0" w:color="auto"/>
            </w:tcBorders>
            <w:vAlign w:val="center"/>
          </w:tcPr>
          <w:p w14:paraId="0A02EB3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2D05431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r>
      <w:tr w:rsidR="00B00D2A" w:rsidRPr="00B00D2A" w14:paraId="3888EB9D" w14:textId="77777777" w:rsidTr="00B00D2A">
        <w:tc>
          <w:tcPr>
            <w:tcW w:w="0" w:type="auto"/>
            <w:tcBorders>
              <w:top w:val="single" w:sz="2" w:space="0" w:color="auto"/>
              <w:left w:val="nil"/>
              <w:bottom w:val="single" w:sz="2" w:space="0" w:color="auto"/>
              <w:right w:val="single" w:sz="18" w:space="0" w:color="auto"/>
            </w:tcBorders>
            <w:vAlign w:val="center"/>
          </w:tcPr>
          <w:p w14:paraId="12AA14CE"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am willing to take more than the required amount of mathematics.  </w:t>
            </w:r>
          </w:p>
        </w:tc>
        <w:tc>
          <w:tcPr>
            <w:tcW w:w="0" w:type="auto"/>
            <w:tcBorders>
              <w:top w:val="single" w:sz="2" w:space="0" w:color="auto"/>
              <w:left w:val="single" w:sz="18" w:space="0" w:color="auto"/>
              <w:bottom w:val="single" w:sz="2" w:space="0" w:color="auto"/>
            </w:tcBorders>
            <w:vAlign w:val="center"/>
          </w:tcPr>
          <w:p w14:paraId="21ECECF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3.13</w:t>
            </w:r>
          </w:p>
        </w:tc>
        <w:tc>
          <w:tcPr>
            <w:tcW w:w="0" w:type="auto"/>
            <w:tcBorders>
              <w:top w:val="single" w:sz="2" w:space="0" w:color="auto"/>
              <w:bottom w:val="single" w:sz="2" w:space="0" w:color="auto"/>
            </w:tcBorders>
            <w:vAlign w:val="center"/>
          </w:tcPr>
          <w:p w14:paraId="194AA5A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FC2CCA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4F32886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3.30</w:t>
            </w:r>
          </w:p>
        </w:tc>
        <w:tc>
          <w:tcPr>
            <w:tcW w:w="0" w:type="auto"/>
            <w:tcBorders>
              <w:top w:val="single" w:sz="2" w:space="0" w:color="auto"/>
              <w:bottom w:val="single" w:sz="2" w:space="0" w:color="auto"/>
            </w:tcBorders>
            <w:vAlign w:val="center"/>
          </w:tcPr>
          <w:p w14:paraId="60A7877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6040AD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341FA4B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3.15</w:t>
            </w:r>
          </w:p>
        </w:tc>
        <w:tc>
          <w:tcPr>
            <w:tcW w:w="0" w:type="auto"/>
            <w:tcBorders>
              <w:top w:val="single" w:sz="2" w:space="0" w:color="auto"/>
              <w:bottom w:val="single" w:sz="2" w:space="0" w:color="auto"/>
            </w:tcBorders>
            <w:vAlign w:val="center"/>
          </w:tcPr>
          <w:p w14:paraId="3CFE70B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83823A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6CBDB14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3.19</w:t>
            </w:r>
          </w:p>
        </w:tc>
        <w:tc>
          <w:tcPr>
            <w:tcW w:w="0" w:type="auto"/>
            <w:tcBorders>
              <w:top w:val="single" w:sz="2" w:space="0" w:color="auto"/>
              <w:bottom w:val="single" w:sz="2" w:space="0" w:color="auto"/>
            </w:tcBorders>
            <w:vAlign w:val="center"/>
          </w:tcPr>
          <w:p w14:paraId="4448218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1E3A2AC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7</w:t>
            </w:r>
          </w:p>
        </w:tc>
      </w:tr>
      <w:tr w:rsidR="00B00D2A" w:rsidRPr="00B00D2A" w14:paraId="121BAFAE" w14:textId="77777777" w:rsidTr="00B00D2A">
        <w:tc>
          <w:tcPr>
            <w:tcW w:w="0" w:type="auto"/>
            <w:tcBorders>
              <w:top w:val="single" w:sz="2" w:space="0" w:color="auto"/>
              <w:left w:val="nil"/>
              <w:bottom w:val="single" w:sz="2" w:space="0" w:color="auto"/>
              <w:right w:val="single" w:sz="18" w:space="0" w:color="auto"/>
            </w:tcBorders>
            <w:vAlign w:val="center"/>
          </w:tcPr>
          <w:p w14:paraId="77C3CA83"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plan to take as much mathematics as I can during my education.  </w:t>
            </w:r>
          </w:p>
        </w:tc>
        <w:tc>
          <w:tcPr>
            <w:tcW w:w="0" w:type="auto"/>
            <w:tcBorders>
              <w:top w:val="single" w:sz="2" w:space="0" w:color="auto"/>
              <w:left w:val="single" w:sz="18" w:space="0" w:color="auto"/>
              <w:bottom w:val="single" w:sz="2" w:space="0" w:color="auto"/>
            </w:tcBorders>
            <w:vAlign w:val="center"/>
          </w:tcPr>
          <w:p w14:paraId="2D3CF3A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3.19</w:t>
            </w:r>
          </w:p>
        </w:tc>
        <w:tc>
          <w:tcPr>
            <w:tcW w:w="0" w:type="auto"/>
            <w:tcBorders>
              <w:top w:val="single" w:sz="2" w:space="0" w:color="auto"/>
              <w:bottom w:val="single" w:sz="2" w:space="0" w:color="auto"/>
            </w:tcBorders>
            <w:vAlign w:val="center"/>
          </w:tcPr>
          <w:p w14:paraId="165D503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4DB77C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428E8AF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3.28</w:t>
            </w:r>
          </w:p>
        </w:tc>
        <w:tc>
          <w:tcPr>
            <w:tcW w:w="0" w:type="auto"/>
            <w:tcBorders>
              <w:top w:val="single" w:sz="2" w:space="0" w:color="auto"/>
              <w:bottom w:val="single" w:sz="2" w:space="0" w:color="auto"/>
            </w:tcBorders>
            <w:vAlign w:val="center"/>
          </w:tcPr>
          <w:p w14:paraId="7176341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EB95B0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7E6F5F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3.10</w:t>
            </w:r>
          </w:p>
        </w:tc>
        <w:tc>
          <w:tcPr>
            <w:tcW w:w="0" w:type="auto"/>
            <w:tcBorders>
              <w:top w:val="single" w:sz="2" w:space="0" w:color="auto"/>
              <w:bottom w:val="single" w:sz="2" w:space="0" w:color="auto"/>
            </w:tcBorders>
            <w:vAlign w:val="center"/>
          </w:tcPr>
          <w:p w14:paraId="4275C77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B71DA7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19D64CC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3.19</w:t>
            </w:r>
          </w:p>
        </w:tc>
        <w:tc>
          <w:tcPr>
            <w:tcW w:w="0" w:type="auto"/>
            <w:tcBorders>
              <w:top w:val="single" w:sz="2" w:space="0" w:color="auto"/>
              <w:bottom w:val="single" w:sz="2" w:space="0" w:color="auto"/>
            </w:tcBorders>
            <w:vAlign w:val="center"/>
          </w:tcPr>
          <w:p w14:paraId="4D4CA12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0FCEF863"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8</w:t>
            </w:r>
          </w:p>
        </w:tc>
      </w:tr>
      <w:tr w:rsidR="00B00D2A" w:rsidRPr="00B00D2A" w14:paraId="578AEBE8" w14:textId="77777777" w:rsidTr="00B00D2A">
        <w:tc>
          <w:tcPr>
            <w:tcW w:w="0" w:type="auto"/>
            <w:tcBorders>
              <w:top w:val="single" w:sz="2" w:space="0" w:color="auto"/>
              <w:left w:val="nil"/>
              <w:bottom w:val="single" w:sz="2" w:space="0" w:color="auto"/>
              <w:right w:val="single" w:sz="18" w:space="0" w:color="auto"/>
            </w:tcBorders>
            <w:vAlign w:val="center"/>
          </w:tcPr>
          <w:p w14:paraId="4B2F6526"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The challenge of math appeals to me.  </w:t>
            </w:r>
          </w:p>
        </w:tc>
        <w:tc>
          <w:tcPr>
            <w:tcW w:w="0" w:type="auto"/>
            <w:tcBorders>
              <w:top w:val="single" w:sz="2" w:space="0" w:color="auto"/>
              <w:left w:val="single" w:sz="18" w:space="0" w:color="auto"/>
              <w:bottom w:val="single" w:sz="2" w:space="0" w:color="auto"/>
            </w:tcBorders>
            <w:vAlign w:val="center"/>
          </w:tcPr>
          <w:p w14:paraId="744852D2"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3.38</w:t>
            </w:r>
          </w:p>
        </w:tc>
        <w:tc>
          <w:tcPr>
            <w:tcW w:w="0" w:type="auto"/>
            <w:tcBorders>
              <w:top w:val="single" w:sz="2" w:space="0" w:color="auto"/>
              <w:bottom w:val="single" w:sz="2" w:space="0" w:color="auto"/>
            </w:tcBorders>
            <w:vAlign w:val="center"/>
          </w:tcPr>
          <w:p w14:paraId="159E3156"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0D76B0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13330ED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3.27</w:t>
            </w:r>
          </w:p>
        </w:tc>
        <w:tc>
          <w:tcPr>
            <w:tcW w:w="0" w:type="auto"/>
            <w:tcBorders>
              <w:top w:val="single" w:sz="2" w:space="0" w:color="auto"/>
              <w:bottom w:val="single" w:sz="2" w:space="0" w:color="auto"/>
            </w:tcBorders>
            <w:vAlign w:val="center"/>
          </w:tcPr>
          <w:p w14:paraId="28CD39A1"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428A21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05DE3215"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3834032E"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E6AD45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36155F7"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3.32</w:t>
            </w:r>
          </w:p>
        </w:tc>
        <w:tc>
          <w:tcPr>
            <w:tcW w:w="0" w:type="auto"/>
            <w:tcBorders>
              <w:top w:val="single" w:sz="2" w:space="0" w:color="auto"/>
              <w:bottom w:val="single" w:sz="2" w:space="0" w:color="auto"/>
            </w:tcBorders>
            <w:vAlign w:val="center"/>
          </w:tcPr>
          <w:p w14:paraId="682BB354"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N</w:t>
            </w:r>
          </w:p>
        </w:tc>
        <w:tc>
          <w:tcPr>
            <w:tcW w:w="0" w:type="auto"/>
            <w:tcBorders>
              <w:top w:val="single" w:sz="2" w:space="0" w:color="auto"/>
              <w:bottom w:val="single" w:sz="2" w:space="0" w:color="auto"/>
              <w:right w:val="nil"/>
            </w:tcBorders>
            <w:vAlign w:val="center"/>
          </w:tcPr>
          <w:p w14:paraId="6F8B8C1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4</w:t>
            </w:r>
          </w:p>
        </w:tc>
      </w:tr>
      <w:tr w:rsidR="00B00D2A" w:rsidRPr="00B00D2A" w14:paraId="45ABF0A6" w14:textId="77777777" w:rsidTr="00B00D2A">
        <w:tc>
          <w:tcPr>
            <w:tcW w:w="0" w:type="auto"/>
            <w:tcBorders>
              <w:top w:val="single" w:sz="2" w:space="0" w:color="auto"/>
              <w:left w:val="nil"/>
              <w:bottom w:val="single" w:sz="2" w:space="0" w:color="auto"/>
              <w:right w:val="single" w:sz="18" w:space="0" w:color="auto"/>
            </w:tcBorders>
            <w:vAlign w:val="center"/>
          </w:tcPr>
          <w:p w14:paraId="0789061E" w14:textId="77777777" w:rsidR="00B00D2A" w:rsidRPr="00B00D2A" w:rsidRDefault="00B00D2A" w:rsidP="00B00D2A">
            <w:pPr>
              <w:pStyle w:val="ListParagraph"/>
              <w:numPr>
                <w:ilvl w:val="0"/>
                <w:numId w:val="38"/>
              </w:numPr>
              <w:spacing w:line="276" w:lineRule="auto"/>
              <w:ind w:left="428" w:right="-54"/>
              <w:rPr>
                <w:rFonts w:ascii="Arial" w:eastAsia="SimSun" w:hAnsi="Arial" w:cs="Arial"/>
                <w:color w:val="000000" w:themeColor="text1"/>
                <w:sz w:val="16"/>
                <w:szCs w:val="16"/>
              </w:rPr>
            </w:pPr>
            <w:r w:rsidRPr="00B00D2A">
              <w:rPr>
                <w:rFonts w:ascii="Arial" w:hAnsi="Arial" w:cs="Arial"/>
                <w:color w:val="000000"/>
                <w:sz w:val="16"/>
                <w:szCs w:val="16"/>
              </w:rPr>
              <w:t xml:space="preserve">I think studying advanced mathematics is useful.  </w:t>
            </w:r>
          </w:p>
        </w:tc>
        <w:tc>
          <w:tcPr>
            <w:tcW w:w="0" w:type="auto"/>
            <w:tcBorders>
              <w:top w:val="single" w:sz="2" w:space="0" w:color="auto"/>
              <w:left w:val="single" w:sz="18" w:space="0" w:color="auto"/>
              <w:bottom w:val="single" w:sz="2" w:space="0" w:color="auto"/>
            </w:tcBorders>
            <w:vAlign w:val="center"/>
          </w:tcPr>
          <w:p w14:paraId="2EBC506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3.59</w:t>
            </w:r>
          </w:p>
        </w:tc>
        <w:tc>
          <w:tcPr>
            <w:tcW w:w="0" w:type="auto"/>
            <w:tcBorders>
              <w:top w:val="single" w:sz="2" w:space="0" w:color="auto"/>
              <w:bottom w:val="single" w:sz="2" w:space="0" w:color="auto"/>
            </w:tcBorders>
            <w:vAlign w:val="center"/>
          </w:tcPr>
          <w:p w14:paraId="0965D019"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21ECFD8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BC7624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3.57</w:t>
            </w:r>
          </w:p>
        </w:tc>
        <w:tc>
          <w:tcPr>
            <w:tcW w:w="0" w:type="auto"/>
            <w:tcBorders>
              <w:top w:val="single" w:sz="2" w:space="0" w:color="auto"/>
              <w:bottom w:val="single" w:sz="2" w:space="0" w:color="auto"/>
            </w:tcBorders>
            <w:vAlign w:val="center"/>
          </w:tcPr>
          <w:p w14:paraId="4B126B7A"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CB202CF"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742290B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3.68</w:t>
            </w:r>
          </w:p>
        </w:tc>
        <w:tc>
          <w:tcPr>
            <w:tcW w:w="0" w:type="auto"/>
            <w:tcBorders>
              <w:top w:val="single" w:sz="2" w:space="0" w:color="auto"/>
              <w:bottom w:val="single" w:sz="2" w:space="0" w:color="auto"/>
            </w:tcBorders>
            <w:vAlign w:val="center"/>
          </w:tcPr>
          <w:p w14:paraId="6D16D4A8"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FE92DF0"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4F94223C"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3.61</w:t>
            </w:r>
          </w:p>
        </w:tc>
        <w:tc>
          <w:tcPr>
            <w:tcW w:w="0" w:type="auto"/>
            <w:tcBorders>
              <w:top w:val="single" w:sz="2" w:space="0" w:color="auto"/>
              <w:bottom w:val="single" w:sz="2" w:space="0" w:color="auto"/>
            </w:tcBorders>
            <w:vAlign w:val="center"/>
          </w:tcPr>
          <w:p w14:paraId="00F22DAB"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nil"/>
            </w:tcBorders>
            <w:vAlign w:val="center"/>
          </w:tcPr>
          <w:p w14:paraId="65CEB2BD" w14:textId="77777777" w:rsidR="00B00D2A" w:rsidRPr="00B00D2A" w:rsidRDefault="00B00D2A" w:rsidP="00F97BF8">
            <w:pPr>
              <w:spacing w:line="276" w:lineRule="auto"/>
              <w:ind w:right="-54"/>
              <w:jc w:val="center"/>
              <w:rPr>
                <w:rFonts w:ascii="Arial" w:eastAsia="SimSun" w:hAnsi="Arial" w:cs="Arial"/>
                <w:color w:val="000000" w:themeColor="text1"/>
                <w:sz w:val="16"/>
                <w:szCs w:val="16"/>
              </w:rPr>
            </w:pPr>
            <w:r w:rsidRPr="00B00D2A">
              <w:rPr>
                <w:rFonts w:ascii="Arial" w:hAnsi="Arial" w:cs="Arial"/>
                <w:sz w:val="16"/>
                <w:szCs w:val="16"/>
              </w:rPr>
              <w:t>2</w:t>
            </w:r>
          </w:p>
        </w:tc>
      </w:tr>
      <w:tr w:rsidR="00B00D2A" w:rsidRPr="00B00D2A" w14:paraId="7AF272C0" w14:textId="77777777" w:rsidTr="00B00D2A">
        <w:tc>
          <w:tcPr>
            <w:tcW w:w="0" w:type="auto"/>
            <w:tcBorders>
              <w:top w:val="single" w:sz="2" w:space="0" w:color="auto"/>
              <w:left w:val="nil"/>
              <w:bottom w:val="single" w:sz="2" w:space="0" w:color="auto"/>
              <w:right w:val="single" w:sz="18" w:space="0" w:color="auto"/>
            </w:tcBorders>
            <w:vAlign w:val="center"/>
          </w:tcPr>
          <w:p w14:paraId="703BFC80" w14:textId="77777777" w:rsidR="00B00D2A" w:rsidRPr="00B00D2A" w:rsidRDefault="00B00D2A" w:rsidP="00B00D2A">
            <w:pPr>
              <w:pStyle w:val="ListParagraph"/>
              <w:numPr>
                <w:ilvl w:val="0"/>
                <w:numId w:val="38"/>
              </w:numPr>
              <w:spacing w:line="276" w:lineRule="auto"/>
              <w:ind w:left="428" w:right="-54"/>
              <w:rPr>
                <w:rFonts w:ascii="Arial" w:hAnsi="Arial" w:cs="Arial"/>
                <w:color w:val="000000"/>
                <w:sz w:val="16"/>
                <w:szCs w:val="16"/>
              </w:rPr>
            </w:pPr>
            <w:r w:rsidRPr="00B00D2A">
              <w:rPr>
                <w:rFonts w:ascii="Arial" w:hAnsi="Arial" w:cs="Arial"/>
                <w:color w:val="000000"/>
                <w:sz w:val="16"/>
                <w:szCs w:val="16"/>
              </w:rPr>
              <w:t xml:space="preserve">A strong math background could help me in my professional life.  </w:t>
            </w:r>
          </w:p>
        </w:tc>
        <w:tc>
          <w:tcPr>
            <w:tcW w:w="0" w:type="auto"/>
            <w:tcBorders>
              <w:top w:val="single" w:sz="2" w:space="0" w:color="auto"/>
              <w:left w:val="single" w:sz="18" w:space="0" w:color="auto"/>
              <w:bottom w:val="single" w:sz="2" w:space="0" w:color="auto"/>
            </w:tcBorders>
            <w:vAlign w:val="center"/>
          </w:tcPr>
          <w:p w14:paraId="48529F6E"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3.68</w:t>
            </w:r>
          </w:p>
        </w:tc>
        <w:tc>
          <w:tcPr>
            <w:tcW w:w="0" w:type="auto"/>
            <w:tcBorders>
              <w:top w:val="single" w:sz="2" w:space="0" w:color="auto"/>
              <w:bottom w:val="single" w:sz="2" w:space="0" w:color="auto"/>
            </w:tcBorders>
            <w:vAlign w:val="center"/>
          </w:tcPr>
          <w:p w14:paraId="24BB0C37"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6D057DF"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71C7E13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3.55</w:t>
            </w:r>
          </w:p>
        </w:tc>
        <w:tc>
          <w:tcPr>
            <w:tcW w:w="0" w:type="auto"/>
            <w:tcBorders>
              <w:top w:val="single" w:sz="2" w:space="0" w:color="auto"/>
              <w:bottom w:val="single" w:sz="2" w:space="0" w:color="auto"/>
            </w:tcBorders>
            <w:vAlign w:val="center"/>
          </w:tcPr>
          <w:p w14:paraId="1C173D8B"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42A0B31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2A028E82"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3.73</w:t>
            </w:r>
          </w:p>
        </w:tc>
        <w:tc>
          <w:tcPr>
            <w:tcW w:w="0" w:type="auto"/>
            <w:tcBorders>
              <w:top w:val="single" w:sz="2" w:space="0" w:color="auto"/>
              <w:bottom w:val="single" w:sz="2" w:space="0" w:color="auto"/>
            </w:tcBorders>
            <w:vAlign w:val="center"/>
          </w:tcPr>
          <w:p w14:paraId="3F21EA51"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326FE25"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59F08750"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3.65</w:t>
            </w:r>
          </w:p>
        </w:tc>
        <w:tc>
          <w:tcPr>
            <w:tcW w:w="0" w:type="auto"/>
            <w:tcBorders>
              <w:top w:val="single" w:sz="2" w:space="0" w:color="auto"/>
              <w:bottom w:val="single" w:sz="2" w:space="0" w:color="auto"/>
            </w:tcBorders>
            <w:vAlign w:val="center"/>
          </w:tcPr>
          <w:p w14:paraId="7B83F8E7"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A</w:t>
            </w:r>
          </w:p>
        </w:tc>
        <w:tc>
          <w:tcPr>
            <w:tcW w:w="0" w:type="auto"/>
            <w:tcBorders>
              <w:top w:val="single" w:sz="2" w:space="0" w:color="auto"/>
              <w:bottom w:val="single" w:sz="2" w:space="0" w:color="auto"/>
              <w:right w:val="nil"/>
            </w:tcBorders>
            <w:vAlign w:val="center"/>
          </w:tcPr>
          <w:p w14:paraId="10F0A4E4"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1</w:t>
            </w:r>
          </w:p>
        </w:tc>
      </w:tr>
      <w:tr w:rsidR="00B00D2A" w:rsidRPr="00B00D2A" w14:paraId="302DE3AB" w14:textId="77777777" w:rsidTr="00B00D2A">
        <w:tc>
          <w:tcPr>
            <w:tcW w:w="0" w:type="auto"/>
            <w:tcBorders>
              <w:top w:val="single" w:sz="2" w:space="0" w:color="auto"/>
              <w:left w:val="nil"/>
              <w:bottom w:val="thickThinSmallGap" w:sz="18" w:space="0" w:color="000000"/>
              <w:right w:val="single" w:sz="18" w:space="0" w:color="auto"/>
            </w:tcBorders>
            <w:vAlign w:val="center"/>
          </w:tcPr>
          <w:p w14:paraId="42292B3B" w14:textId="77777777" w:rsidR="00B00D2A" w:rsidRPr="00B00D2A" w:rsidRDefault="00B00D2A" w:rsidP="00F97BF8">
            <w:pPr>
              <w:pStyle w:val="ListParagraph"/>
              <w:spacing w:line="276" w:lineRule="auto"/>
              <w:ind w:right="-54"/>
              <w:jc w:val="right"/>
              <w:rPr>
                <w:rFonts w:ascii="Arial" w:hAnsi="Arial" w:cs="Arial"/>
                <w:color w:val="000000"/>
                <w:sz w:val="16"/>
                <w:szCs w:val="16"/>
              </w:rPr>
            </w:pPr>
            <w:r w:rsidRPr="00B00D2A">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406C5D76"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3.31</w:t>
            </w:r>
          </w:p>
        </w:tc>
        <w:tc>
          <w:tcPr>
            <w:tcW w:w="0" w:type="auto"/>
            <w:tcBorders>
              <w:top w:val="single" w:sz="2" w:space="0" w:color="auto"/>
              <w:bottom w:val="thickThinSmallGap" w:sz="18" w:space="0" w:color="000000"/>
            </w:tcBorders>
            <w:vAlign w:val="center"/>
          </w:tcPr>
          <w:p w14:paraId="184A4858"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74C60E97"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6D2AA0A7"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3.28</w:t>
            </w:r>
          </w:p>
        </w:tc>
        <w:tc>
          <w:tcPr>
            <w:tcW w:w="0" w:type="auto"/>
            <w:tcBorders>
              <w:top w:val="single" w:sz="2" w:space="0" w:color="auto"/>
              <w:bottom w:val="thickThinSmallGap" w:sz="18" w:space="0" w:color="000000"/>
            </w:tcBorders>
            <w:vAlign w:val="center"/>
          </w:tcPr>
          <w:p w14:paraId="176212CB"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2877AD6B"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1244BA24"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3.38</w:t>
            </w:r>
          </w:p>
        </w:tc>
        <w:tc>
          <w:tcPr>
            <w:tcW w:w="0" w:type="auto"/>
            <w:tcBorders>
              <w:top w:val="single" w:sz="2" w:space="0" w:color="auto"/>
              <w:bottom w:val="thickThinSmallGap" w:sz="18" w:space="0" w:color="000000"/>
            </w:tcBorders>
            <w:vAlign w:val="center"/>
          </w:tcPr>
          <w:p w14:paraId="71A5A981"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7B649D11" w14:textId="77777777" w:rsidR="00B00D2A" w:rsidRPr="00B00D2A" w:rsidRDefault="00B00D2A"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5DEA81E5"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3.32</w:t>
            </w:r>
          </w:p>
        </w:tc>
        <w:tc>
          <w:tcPr>
            <w:tcW w:w="0" w:type="auto"/>
            <w:tcBorders>
              <w:top w:val="single" w:sz="2" w:space="0" w:color="auto"/>
              <w:bottom w:val="thickThinSmallGap" w:sz="18" w:space="0" w:color="000000"/>
            </w:tcBorders>
            <w:vAlign w:val="center"/>
          </w:tcPr>
          <w:p w14:paraId="08861D9D" w14:textId="77777777" w:rsidR="00B00D2A" w:rsidRPr="00B00D2A" w:rsidRDefault="00B00D2A" w:rsidP="00F97BF8">
            <w:pPr>
              <w:spacing w:line="276" w:lineRule="auto"/>
              <w:ind w:right="-54"/>
              <w:jc w:val="center"/>
              <w:rPr>
                <w:rFonts w:ascii="Arial" w:hAnsi="Arial" w:cs="Arial"/>
                <w:sz w:val="16"/>
                <w:szCs w:val="16"/>
              </w:rPr>
            </w:pPr>
            <w:r w:rsidRPr="00B00D2A">
              <w:rPr>
                <w:rFonts w:ascii="Arial" w:hAnsi="Arial" w:cs="Arial"/>
                <w:sz w:val="16"/>
                <w:szCs w:val="16"/>
              </w:rPr>
              <w:t>N</w:t>
            </w:r>
          </w:p>
        </w:tc>
        <w:tc>
          <w:tcPr>
            <w:tcW w:w="0" w:type="auto"/>
            <w:tcBorders>
              <w:top w:val="single" w:sz="2" w:space="0" w:color="auto"/>
              <w:bottom w:val="thickThinSmallGap" w:sz="18" w:space="0" w:color="000000"/>
              <w:right w:val="nil"/>
            </w:tcBorders>
            <w:vAlign w:val="center"/>
          </w:tcPr>
          <w:p w14:paraId="1C2AC756" w14:textId="77777777" w:rsidR="00B00D2A" w:rsidRPr="00B00D2A" w:rsidRDefault="00B00D2A" w:rsidP="00F97BF8">
            <w:pPr>
              <w:spacing w:line="276" w:lineRule="auto"/>
              <w:ind w:right="-54"/>
              <w:jc w:val="center"/>
              <w:rPr>
                <w:rFonts w:ascii="Arial" w:hAnsi="Arial" w:cs="Arial"/>
                <w:sz w:val="16"/>
                <w:szCs w:val="16"/>
              </w:rPr>
            </w:pPr>
          </w:p>
        </w:tc>
      </w:tr>
    </w:tbl>
    <w:p w14:paraId="18B6D11C" w14:textId="77777777" w:rsidR="00B00D2A" w:rsidRDefault="00B00D2A" w:rsidP="00B00D2A">
      <w:pPr>
        <w:pStyle w:val="Body"/>
        <w:spacing w:after="0"/>
        <w:rPr>
          <w:rFonts w:ascii="Arial" w:hAnsi="Arial" w:cs="Arial"/>
        </w:rPr>
      </w:pPr>
    </w:p>
    <w:p w14:paraId="5E8CF293" w14:textId="792AD0E6" w:rsidR="00B00D2A" w:rsidRDefault="00B00D2A" w:rsidP="00B00D2A">
      <w:pPr>
        <w:pStyle w:val="Body"/>
        <w:numPr>
          <w:ilvl w:val="2"/>
          <w:numId w:val="33"/>
        </w:numPr>
        <w:spacing w:after="0"/>
        <w:rPr>
          <w:rFonts w:ascii="Arial" w:hAnsi="Arial" w:cs="Arial"/>
          <w:b/>
          <w:bCs/>
          <w:lang w:val="en-PH"/>
        </w:rPr>
      </w:pPr>
      <w:r>
        <w:rPr>
          <w:rFonts w:ascii="Arial" w:hAnsi="Arial" w:cs="Arial"/>
          <w:b/>
          <w:bCs/>
          <w:lang w:val="en-PH"/>
        </w:rPr>
        <w:t>Interest</w:t>
      </w:r>
    </w:p>
    <w:p w14:paraId="132924E9" w14:textId="77777777" w:rsidR="00B00D2A" w:rsidRDefault="00B00D2A" w:rsidP="00AF2934">
      <w:pPr>
        <w:pStyle w:val="Body"/>
        <w:spacing w:after="0"/>
        <w:rPr>
          <w:rFonts w:ascii="Arial" w:hAnsi="Arial" w:cs="Arial"/>
        </w:rPr>
      </w:pPr>
    </w:p>
    <w:p w14:paraId="3E92F6CC" w14:textId="779696BC" w:rsidR="000A7C58" w:rsidRDefault="000A7C58" w:rsidP="000A7C58">
      <w:pPr>
        <w:pStyle w:val="Body"/>
        <w:spacing w:after="0"/>
        <w:rPr>
          <w:rFonts w:ascii="Arial" w:hAnsi="Arial" w:cs="Arial"/>
          <w:lang w:val="en-PH"/>
        </w:rPr>
      </w:pPr>
      <w:r w:rsidRPr="000A7C58">
        <w:rPr>
          <w:rFonts w:ascii="Arial" w:hAnsi="Arial" w:cs="Arial"/>
          <w:lang w:val="en-PH"/>
        </w:rPr>
        <w:t>Interest is an emotion directing attention toward specific objects or events, including curiosity</w:t>
      </w:r>
      <w:r w:rsidR="00BD0CB2">
        <w:rPr>
          <w:rFonts w:ascii="Arial" w:hAnsi="Arial" w:cs="Arial"/>
          <w:lang w:val="en-PH"/>
        </w:rPr>
        <w:t xml:space="preserve">. </w:t>
      </w:r>
      <w:r w:rsidRPr="000A7C58">
        <w:rPr>
          <w:rFonts w:ascii="Arial" w:hAnsi="Arial" w:cs="Arial"/>
          <w:lang w:val="en-PH"/>
        </w:rPr>
        <w:t>Table 5 shows Grade 11 learners’ attitudes toward mathematics interest across three public secondary schools in Del Gallego District.</w:t>
      </w:r>
    </w:p>
    <w:p w14:paraId="275C354C" w14:textId="77777777" w:rsidR="000A7C58" w:rsidRPr="000A7C58" w:rsidRDefault="000A7C58" w:rsidP="000A7C58">
      <w:pPr>
        <w:pStyle w:val="Body"/>
        <w:spacing w:after="0"/>
        <w:rPr>
          <w:rFonts w:ascii="Arial" w:hAnsi="Arial" w:cs="Arial"/>
          <w:lang w:val="en-PH"/>
        </w:rPr>
      </w:pPr>
    </w:p>
    <w:p w14:paraId="2712BD23" w14:textId="77777777" w:rsidR="000A7C58" w:rsidRDefault="000A7C58" w:rsidP="000A7C58">
      <w:pPr>
        <w:pStyle w:val="Body"/>
        <w:spacing w:after="0"/>
        <w:rPr>
          <w:rFonts w:ascii="Arial" w:hAnsi="Arial" w:cs="Arial"/>
          <w:lang w:val="en-PH"/>
        </w:rPr>
      </w:pPr>
      <w:r w:rsidRPr="000A7C58">
        <w:rPr>
          <w:rFonts w:ascii="Arial" w:hAnsi="Arial" w:cs="Arial"/>
          <w:lang w:val="en-PH"/>
        </w:rPr>
        <w:t>Results indicate moderate interest in learning new mathematical concepts, puzzles, real-world applications, and the history of mathematics. However, participation in extracurricular mathematics activities, engagement with multimedia content, and discussing mathematics outside class are low. Overall, learners show curiosity but limited engagement beyond the classroom, with an overall mean of 3.24, interpreted as neutral.</w:t>
      </w:r>
    </w:p>
    <w:p w14:paraId="00E4CE16" w14:textId="77777777" w:rsidR="000A7C58" w:rsidRPr="000A7C58" w:rsidRDefault="000A7C58" w:rsidP="000A7C58">
      <w:pPr>
        <w:pStyle w:val="Body"/>
        <w:spacing w:after="0"/>
        <w:rPr>
          <w:rFonts w:ascii="Arial" w:hAnsi="Arial" w:cs="Arial"/>
          <w:lang w:val="en-PH"/>
        </w:rPr>
      </w:pPr>
    </w:p>
    <w:p w14:paraId="14EEB711" w14:textId="77777777" w:rsidR="000A7C58" w:rsidRPr="000A7C58" w:rsidRDefault="000A7C58" w:rsidP="000A7C58">
      <w:pPr>
        <w:pStyle w:val="Body"/>
        <w:spacing w:after="0"/>
        <w:rPr>
          <w:rFonts w:ascii="Arial" w:hAnsi="Arial" w:cs="Arial"/>
          <w:lang w:val="en-PH"/>
        </w:rPr>
      </w:pPr>
      <w:proofErr w:type="spellStart"/>
      <w:r w:rsidRPr="000A7C58">
        <w:rPr>
          <w:rFonts w:ascii="Arial" w:hAnsi="Arial" w:cs="Arial"/>
          <w:lang w:val="en-PH"/>
        </w:rPr>
        <w:t>Hetmanenko</w:t>
      </w:r>
      <w:proofErr w:type="spellEnd"/>
      <w:r w:rsidRPr="000A7C58">
        <w:rPr>
          <w:rFonts w:ascii="Arial" w:hAnsi="Arial" w:cs="Arial"/>
          <w:lang w:val="en-PH"/>
        </w:rPr>
        <w:t xml:space="preserve"> (2024) emphasized that stimulating interest is key to successful learning, supported by independent problem-solving and practical examples. Hui and Mahmud (2023) found game-based learning enhances interest and concentration, while </w:t>
      </w:r>
      <w:proofErr w:type="spellStart"/>
      <w:r w:rsidRPr="000A7C58">
        <w:rPr>
          <w:rFonts w:ascii="Arial" w:hAnsi="Arial" w:cs="Arial"/>
          <w:lang w:val="en-PH"/>
        </w:rPr>
        <w:t>Bütüner</w:t>
      </w:r>
      <w:proofErr w:type="spellEnd"/>
      <w:r w:rsidRPr="000A7C58">
        <w:rPr>
          <w:rFonts w:ascii="Arial" w:hAnsi="Arial" w:cs="Arial"/>
          <w:lang w:val="en-PH"/>
        </w:rPr>
        <w:t xml:space="preserve"> and </w:t>
      </w:r>
      <w:proofErr w:type="spellStart"/>
      <w:r w:rsidRPr="000A7C58">
        <w:rPr>
          <w:rFonts w:ascii="Arial" w:hAnsi="Arial" w:cs="Arial"/>
          <w:lang w:val="en-PH"/>
        </w:rPr>
        <w:t>Baki</w:t>
      </w:r>
      <w:proofErr w:type="spellEnd"/>
      <w:r w:rsidRPr="000A7C58">
        <w:rPr>
          <w:rFonts w:ascii="Arial" w:hAnsi="Arial" w:cs="Arial"/>
          <w:lang w:val="en-PH"/>
        </w:rPr>
        <w:t xml:space="preserve"> (2020) reported that teaching the history of mathematics increases learner engagement.</w:t>
      </w:r>
    </w:p>
    <w:p w14:paraId="36021616" w14:textId="77777777" w:rsidR="00AF2934" w:rsidRDefault="00AF2934" w:rsidP="00AF2934">
      <w:pPr>
        <w:pStyle w:val="Body"/>
        <w:spacing w:after="0"/>
        <w:rPr>
          <w:rFonts w:ascii="Arial" w:hAnsi="Arial" w:cs="Arial"/>
        </w:rPr>
      </w:pPr>
    </w:p>
    <w:p w14:paraId="5DCADDE3" w14:textId="5607ED9B" w:rsidR="00AF2934" w:rsidRDefault="00AF2934" w:rsidP="00AF2934">
      <w:pPr>
        <w:pStyle w:val="Body"/>
        <w:spacing w:after="0"/>
        <w:jc w:val="center"/>
        <w:rPr>
          <w:rFonts w:ascii="Arial" w:hAnsi="Arial" w:cs="Arial"/>
          <w:b/>
          <w:bCs/>
          <w:lang w:val="en-PH"/>
        </w:rPr>
      </w:pPr>
      <w:r>
        <w:rPr>
          <w:rFonts w:ascii="Arial" w:hAnsi="Arial" w:cs="Arial"/>
          <w:b/>
          <w:bCs/>
        </w:rPr>
        <w:t xml:space="preserve">Table 5. </w:t>
      </w:r>
      <w:r w:rsidRPr="005011B9">
        <w:rPr>
          <w:rFonts w:ascii="Arial" w:hAnsi="Arial" w:cs="Arial"/>
          <w:b/>
          <w:bCs/>
          <w:lang w:val="en-PH"/>
        </w:rPr>
        <w:t xml:space="preserve">The Attitude Toward Mathematics of Grade 11 Learners in Terms of </w:t>
      </w:r>
      <w:r>
        <w:rPr>
          <w:rFonts w:ascii="Arial" w:hAnsi="Arial" w:cs="Arial"/>
          <w:b/>
          <w:bCs/>
          <w:lang w:val="en-PH"/>
        </w:rPr>
        <w:t>Interest</w:t>
      </w:r>
    </w:p>
    <w:p w14:paraId="0F00D0F3" w14:textId="77777777" w:rsidR="00AF2934" w:rsidRDefault="00AF2934" w:rsidP="00AF2934">
      <w:pPr>
        <w:pStyle w:val="Body"/>
        <w:spacing w:after="0"/>
        <w:jc w:val="center"/>
        <w:rPr>
          <w:rFonts w:ascii="Arial" w:hAnsi="Arial" w:cs="Arial"/>
          <w:b/>
          <w:bCs/>
          <w:lang w:val="en-PH"/>
        </w:rPr>
      </w:pPr>
    </w:p>
    <w:tbl>
      <w:tblPr>
        <w:tblStyle w:val="TableGrid"/>
        <w:tblW w:w="0" w:type="auto"/>
        <w:tblLook w:val="04A0" w:firstRow="1" w:lastRow="0" w:firstColumn="1" w:lastColumn="0" w:noHBand="0" w:noVBand="1"/>
      </w:tblPr>
      <w:tblGrid>
        <w:gridCol w:w="2334"/>
        <w:gridCol w:w="529"/>
        <w:gridCol w:w="332"/>
        <w:gridCol w:w="609"/>
        <w:gridCol w:w="528"/>
        <w:gridCol w:w="332"/>
        <w:gridCol w:w="608"/>
        <w:gridCol w:w="528"/>
        <w:gridCol w:w="332"/>
        <w:gridCol w:w="608"/>
        <w:gridCol w:w="528"/>
        <w:gridCol w:w="332"/>
        <w:gridCol w:w="608"/>
      </w:tblGrid>
      <w:tr w:rsidR="00AF2934" w:rsidRPr="00AF2934" w14:paraId="23B5B10F" w14:textId="77777777" w:rsidTr="00AF2934">
        <w:tc>
          <w:tcPr>
            <w:tcW w:w="0" w:type="auto"/>
            <w:vMerge w:val="restart"/>
            <w:tcBorders>
              <w:top w:val="thinThickSmallGap" w:sz="18" w:space="0" w:color="000000"/>
              <w:left w:val="nil"/>
              <w:right w:val="single" w:sz="18" w:space="0" w:color="auto"/>
            </w:tcBorders>
            <w:vAlign w:val="center"/>
          </w:tcPr>
          <w:p w14:paraId="7F523F5E"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Indicator</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1155EDBD"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88E376A"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proofErr w:type="spellStart"/>
            <w:r w:rsidRPr="00AF2934">
              <w:rPr>
                <w:rFonts w:ascii="Arial" w:eastAsia="SimSun" w:hAnsi="Arial" w:cs="Arial"/>
                <w:b/>
                <w:bCs/>
                <w:color w:val="000000" w:themeColor="text1"/>
                <w:sz w:val="16"/>
                <w:szCs w:val="16"/>
              </w:rPr>
              <w:t>Mansalaya</w:t>
            </w:r>
            <w:proofErr w:type="spellEnd"/>
            <w:r w:rsidRPr="00AF2934">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72F0A97B"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proofErr w:type="spellStart"/>
            <w:r w:rsidRPr="00AF2934">
              <w:rPr>
                <w:rFonts w:ascii="Arial" w:eastAsia="SimSun" w:hAnsi="Arial" w:cs="Arial"/>
                <w:b/>
                <w:bCs/>
                <w:color w:val="000000" w:themeColor="text1"/>
                <w:sz w:val="16"/>
                <w:szCs w:val="16"/>
              </w:rPr>
              <w:t>Sinuknipan</w:t>
            </w:r>
            <w:proofErr w:type="spellEnd"/>
            <w:r w:rsidRPr="00AF2934">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15A2DAEF"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Average</w:t>
            </w:r>
          </w:p>
        </w:tc>
      </w:tr>
      <w:tr w:rsidR="00AF2934" w:rsidRPr="00AF2934" w14:paraId="6DE4645A" w14:textId="77777777" w:rsidTr="00AF2934">
        <w:tc>
          <w:tcPr>
            <w:tcW w:w="0" w:type="auto"/>
            <w:vMerge/>
            <w:tcBorders>
              <w:left w:val="nil"/>
              <w:bottom w:val="single" w:sz="2" w:space="0" w:color="auto"/>
              <w:right w:val="single" w:sz="18" w:space="0" w:color="auto"/>
            </w:tcBorders>
            <w:vAlign w:val="center"/>
          </w:tcPr>
          <w:p w14:paraId="0C5642B3"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644993FC"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75BF04E8"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3C2C3ABB"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07D5FAEB"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3707BAD3"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3E9705FF"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2CDDD34"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6EABFE5C"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single" w:sz="18" w:space="0" w:color="auto"/>
            </w:tcBorders>
            <w:vAlign w:val="center"/>
          </w:tcPr>
          <w:p w14:paraId="574A13E5"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c>
          <w:tcPr>
            <w:tcW w:w="0" w:type="auto"/>
            <w:tcBorders>
              <w:top w:val="single" w:sz="2" w:space="0" w:color="auto"/>
              <w:left w:val="single" w:sz="18" w:space="0" w:color="auto"/>
              <w:bottom w:val="single" w:sz="2" w:space="0" w:color="auto"/>
            </w:tcBorders>
            <w:vAlign w:val="center"/>
          </w:tcPr>
          <w:p w14:paraId="4FEA176D"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W</w:t>
            </w:r>
            <w:r w:rsidRPr="00AF2934">
              <w:rPr>
                <w:rFonts w:ascii="Arial" w:eastAsia="SimSun" w:hAnsi="Arial" w:cs="Arial"/>
                <w:b/>
                <w:bCs/>
                <w:color w:val="000000" w:themeColor="text1"/>
                <w:sz w:val="16"/>
                <w:szCs w:val="16"/>
                <w:vertAlign w:val="subscript"/>
              </w:rPr>
              <w:t>X</w:t>
            </w:r>
          </w:p>
        </w:tc>
        <w:tc>
          <w:tcPr>
            <w:tcW w:w="0" w:type="auto"/>
            <w:tcBorders>
              <w:top w:val="single" w:sz="2" w:space="0" w:color="auto"/>
              <w:bottom w:val="single" w:sz="2" w:space="0" w:color="auto"/>
            </w:tcBorders>
            <w:vAlign w:val="center"/>
          </w:tcPr>
          <w:p w14:paraId="62918544"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I</w:t>
            </w:r>
          </w:p>
        </w:tc>
        <w:tc>
          <w:tcPr>
            <w:tcW w:w="0" w:type="auto"/>
            <w:tcBorders>
              <w:top w:val="single" w:sz="2" w:space="0" w:color="auto"/>
              <w:bottom w:val="single" w:sz="2" w:space="0" w:color="auto"/>
              <w:right w:val="nil"/>
            </w:tcBorders>
            <w:vAlign w:val="center"/>
          </w:tcPr>
          <w:p w14:paraId="03B26549" w14:textId="77777777" w:rsidR="00AF2934" w:rsidRPr="00AF2934" w:rsidRDefault="00AF2934" w:rsidP="00F97BF8">
            <w:pPr>
              <w:spacing w:line="276" w:lineRule="auto"/>
              <w:ind w:right="-54"/>
              <w:jc w:val="center"/>
              <w:rPr>
                <w:rFonts w:ascii="Arial" w:eastAsia="SimSun" w:hAnsi="Arial" w:cs="Arial"/>
                <w:b/>
                <w:bCs/>
                <w:color w:val="000000" w:themeColor="text1"/>
                <w:sz w:val="16"/>
                <w:szCs w:val="16"/>
              </w:rPr>
            </w:pPr>
            <w:r w:rsidRPr="00AF2934">
              <w:rPr>
                <w:rFonts w:ascii="Arial" w:eastAsia="SimSun" w:hAnsi="Arial" w:cs="Arial"/>
                <w:b/>
                <w:bCs/>
                <w:color w:val="000000" w:themeColor="text1"/>
                <w:sz w:val="16"/>
                <w:szCs w:val="16"/>
              </w:rPr>
              <w:t>Rank</w:t>
            </w:r>
          </w:p>
        </w:tc>
      </w:tr>
      <w:tr w:rsidR="00AF2934" w:rsidRPr="00AF2934" w14:paraId="5E0DE6EF" w14:textId="77777777" w:rsidTr="00AF2934">
        <w:tc>
          <w:tcPr>
            <w:tcW w:w="0" w:type="auto"/>
            <w:tcBorders>
              <w:top w:val="single" w:sz="2" w:space="0" w:color="auto"/>
              <w:left w:val="nil"/>
              <w:bottom w:val="single" w:sz="2" w:space="0" w:color="auto"/>
              <w:right w:val="single" w:sz="18" w:space="0" w:color="auto"/>
            </w:tcBorders>
            <w:vAlign w:val="center"/>
          </w:tcPr>
          <w:p w14:paraId="6DEAD1CB" w14:textId="77777777" w:rsidR="00AF2934" w:rsidRPr="00AF2934" w:rsidRDefault="00AF2934" w:rsidP="00AF2934">
            <w:pPr>
              <w:pStyle w:val="ListParagraph"/>
              <w:numPr>
                <w:ilvl w:val="0"/>
                <w:numId w:val="39"/>
              </w:numPr>
              <w:spacing w:line="276" w:lineRule="auto"/>
              <w:ind w:left="434" w:right="-54"/>
              <w:rPr>
                <w:rFonts w:ascii="Arial" w:eastAsia="SimSun" w:hAnsi="Arial" w:cs="Arial"/>
                <w:color w:val="000000" w:themeColor="text1"/>
                <w:sz w:val="16"/>
                <w:szCs w:val="16"/>
              </w:rPr>
            </w:pPr>
            <w:r w:rsidRPr="00AF2934">
              <w:rPr>
                <w:rFonts w:ascii="Arial" w:hAnsi="Arial" w:cs="Arial"/>
                <w:color w:val="000000"/>
                <w:sz w:val="16"/>
                <w:szCs w:val="16"/>
              </w:rPr>
              <w:t>I find myself seeking out mathematical puzzles and games in my free time.</w:t>
            </w:r>
          </w:p>
        </w:tc>
        <w:tc>
          <w:tcPr>
            <w:tcW w:w="0" w:type="auto"/>
            <w:tcBorders>
              <w:top w:val="single" w:sz="2" w:space="0" w:color="auto"/>
              <w:left w:val="single" w:sz="18" w:space="0" w:color="auto"/>
              <w:bottom w:val="single" w:sz="2" w:space="0" w:color="auto"/>
            </w:tcBorders>
            <w:vAlign w:val="center"/>
          </w:tcPr>
          <w:p w14:paraId="647F57B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3.17</w:t>
            </w:r>
          </w:p>
        </w:tc>
        <w:tc>
          <w:tcPr>
            <w:tcW w:w="0" w:type="auto"/>
            <w:tcBorders>
              <w:top w:val="single" w:sz="2" w:space="0" w:color="auto"/>
              <w:bottom w:val="single" w:sz="2" w:space="0" w:color="auto"/>
            </w:tcBorders>
            <w:vAlign w:val="center"/>
          </w:tcPr>
          <w:p w14:paraId="0456361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A660C4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37F236F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3.48</w:t>
            </w:r>
          </w:p>
        </w:tc>
        <w:tc>
          <w:tcPr>
            <w:tcW w:w="0" w:type="auto"/>
            <w:tcBorders>
              <w:top w:val="single" w:sz="2" w:space="0" w:color="auto"/>
              <w:bottom w:val="single" w:sz="2" w:space="0" w:color="auto"/>
            </w:tcBorders>
            <w:vAlign w:val="center"/>
          </w:tcPr>
          <w:p w14:paraId="62348C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4FD4AB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5427D24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3.59</w:t>
            </w:r>
          </w:p>
        </w:tc>
        <w:tc>
          <w:tcPr>
            <w:tcW w:w="0" w:type="auto"/>
            <w:tcBorders>
              <w:top w:val="single" w:sz="2" w:space="0" w:color="auto"/>
              <w:bottom w:val="single" w:sz="2" w:space="0" w:color="auto"/>
            </w:tcBorders>
            <w:vAlign w:val="center"/>
          </w:tcPr>
          <w:p w14:paraId="16BBB7E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3A8BE4C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23D46C6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3.41</w:t>
            </w:r>
          </w:p>
        </w:tc>
        <w:tc>
          <w:tcPr>
            <w:tcW w:w="0" w:type="auto"/>
            <w:tcBorders>
              <w:top w:val="single" w:sz="2" w:space="0" w:color="auto"/>
              <w:bottom w:val="single" w:sz="2" w:space="0" w:color="auto"/>
            </w:tcBorders>
            <w:vAlign w:val="center"/>
          </w:tcPr>
          <w:p w14:paraId="27506C0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534D785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r>
      <w:tr w:rsidR="00AF2934" w:rsidRPr="00AF2934" w14:paraId="7649F0A8" w14:textId="77777777" w:rsidTr="00AF2934">
        <w:tc>
          <w:tcPr>
            <w:tcW w:w="0" w:type="auto"/>
            <w:tcBorders>
              <w:top w:val="single" w:sz="2" w:space="0" w:color="auto"/>
              <w:left w:val="nil"/>
              <w:bottom w:val="single" w:sz="2" w:space="0" w:color="auto"/>
              <w:right w:val="single" w:sz="18" w:space="0" w:color="auto"/>
            </w:tcBorders>
            <w:vAlign w:val="center"/>
          </w:tcPr>
          <w:p w14:paraId="56615669"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often read books or articles that involve mathematics.</w:t>
            </w:r>
          </w:p>
        </w:tc>
        <w:tc>
          <w:tcPr>
            <w:tcW w:w="0" w:type="auto"/>
            <w:tcBorders>
              <w:top w:val="single" w:sz="2" w:space="0" w:color="auto"/>
              <w:left w:val="single" w:sz="18" w:space="0" w:color="auto"/>
              <w:bottom w:val="single" w:sz="2" w:space="0" w:color="auto"/>
            </w:tcBorders>
            <w:vAlign w:val="center"/>
          </w:tcPr>
          <w:p w14:paraId="6F3CD01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3.03</w:t>
            </w:r>
          </w:p>
        </w:tc>
        <w:tc>
          <w:tcPr>
            <w:tcW w:w="0" w:type="auto"/>
            <w:tcBorders>
              <w:top w:val="single" w:sz="2" w:space="0" w:color="auto"/>
              <w:bottom w:val="single" w:sz="2" w:space="0" w:color="auto"/>
            </w:tcBorders>
            <w:vAlign w:val="center"/>
          </w:tcPr>
          <w:p w14:paraId="0B07C2F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3CE876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652DF4F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3.28</w:t>
            </w:r>
          </w:p>
        </w:tc>
        <w:tc>
          <w:tcPr>
            <w:tcW w:w="0" w:type="auto"/>
            <w:tcBorders>
              <w:top w:val="single" w:sz="2" w:space="0" w:color="auto"/>
              <w:bottom w:val="single" w:sz="2" w:space="0" w:color="auto"/>
            </w:tcBorders>
            <w:vAlign w:val="center"/>
          </w:tcPr>
          <w:p w14:paraId="2F1C043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0DBAE2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66B573D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3.05</w:t>
            </w:r>
          </w:p>
        </w:tc>
        <w:tc>
          <w:tcPr>
            <w:tcW w:w="0" w:type="auto"/>
            <w:tcBorders>
              <w:top w:val="single" w:sz="2" w:space="0" w:color="auto"/>
              <w:bottom w:val="single" w:sz="2" w:space="0" w:color="auto"/>
            </w:tcBorders>
            <w:vAlign w:val="center"/>
          </w:tcPr>
          <w:p w14:paraId="5A29351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9E6086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08DDEE0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3.12</w:t>
            </w:r>
          </w:p>
        </w:tc>
        <w:tc>
          <w:tcPr>
            <w:tcW w:w="0" w:type="auto"/>
            <w:tcBorders>
              <w:top w:val="single" w:sz="2" w:space="0" w:color="auto"/>
              <w:bottom w:val="single" w:sz="2" w:space="0" w:color="auto"/>
            </w:tcBorders>
            <w:vAlign w:val="center"/>
          </w:tcPr>
          <w:p w14:paraId="45005CE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39F7E64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r>
      <w:tr w:rsidR="00AF2934" w:rsidRPr="00AF2934" w14:paraId="49473890" w14:textId="77777777" w:rsidTr="00AF2934">
        <w:tc>
          <w:tcPr>
            <w:tcW w:w="0" w:type="auto"/>
            <w:tcBorders>
              <w:top w:val="single" w:sz="2" w:space="0" w:color="auto"/>
              <w:left w:val="nil"/>
              <w:bottom w:val="single" w:sz="2" w:space="0" w:color="auto"/>
              <w:right w:val="single" w:sz="18" w:space="0" w:color="auto"/>
            </w:tcBorders>
            <w:vAlign w:val="center"/>
          </w:tcPr>
          <w:p w14:paraId="0DA24616"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lastRenderedPageBreak/>
              <w:t>I enjoy watching videos or shows that include mathematical concepts.</w:t>
            </w:r>
          </w:p>
        </w:tc>
        <w:tc>
          <w:tcPr>
            <w:tcW w:w="0" w:type="auto"/>
            <w:tcBorders>
              <w:top w:val="single" w:sz="2" w:space="0" w:color="auto"/>
              <w:left w:val="single" w:sz="18" w:space="0" w:color="auto"/>
              <w:bottom w:val="single" w:sz="2" w:space="0" w:color="auto"/>
            </w:tcBorders>
            <w:vAlign w:val="center"/>
          </w:tcPr>
          <w:p w14:paraId="2567606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3.08</w:t>
            </w:r>
          </w:p>
        </w:tc>
        <w:tc>
          <w:tcPr>
            <w:tcW w:w="0" w:type="auto"/>
            <w:tcBorders>
              <w:top w:val="single" w:sz="2" w:space="0" w:color="auto"/>
              <w:bottom w:val="single" w:sz="2" w:space="0" w:color="auto"/>
            </w:tcBorders>
            <w:vAlign w:val="center"/>
          </w:tcPr>
          <w:p w14:paraId="09EB3CC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0871F1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7AC19BA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3.21</w:t>
            </w:r>
          </w:p>
        </w:tc>
        <w:tc>
          <w:tcPr>
            <w:tcW w:w="0" w:type="auto"/>
            <w:tcBorders>
              <w:top w:val="single" w:sz="2" w:space="0" w:color="auto"/>
              <w:bottom w:val="single" w:sz="2" w:space="0" w:color="auto"/>
            </w:tcBorders>
            <w:vAlign w:val="center"/>
          </w:tcPr>
          <w:p w14:paraId="707D93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C8EF3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331E7E0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3.32</w:t>
            </w:r>
          </w:p>
        </w:tc>
        <w:tc>
          <w:tcPr>
            <w:tcW w:w="0" w:type="auto"/>
            <w:tcBorders>
              <w:top w:val="single" w:sz="2" w:space="0" w:color="auto"/>
              <w:bottom w:val="single" w:sz="2" w:space="0" w:color="auto"/>
            </w:tcBorders>
            <w:vAlign w:val="center"/>
          </w:tcPr>
          <w:p w14:paraId="33D5F16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19A662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B4E352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3.20</w:t>
            </w:r>
          </w:p>
        </w:tc>
        <w:tc>
          <w:tcPr>
            <w:tcW w:w="0" w:type="auto"/>
            <w:tcBorders>
              <w:top w:val="single" w:sz="2" w:space="0" w:color="auto"/>
              <w:bottom w:val="single" w:sz="2" w:space="0" w:color="auto"/>
            </w:tcBorders>
            <w:vAlign w:val="center"/>
          </w:tcPr>
          <w:p w14:paraId="5258B44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30084B8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r>
      <w:tr w:rsidR="00AF2934" w:rsidRPr="00AF2934" w14:paraId="5847F825" w14:textId="77777777" w:rsidTr="00AF2934">
        <w:tc>
          <w:tcPr>
            <w:tcW w:w="0" w:type="auto"/>
            <w:tcBorders>
              <w:top w:val="single" w:sz="2" w:space="0" w:color="auto"/>
              <w:left w:val="nil"/>
              <w:bottom w:val="single" w:sz="2" w:space="0" w:color="auto"/>
              <w:right w:val="single" w:sz="18" w:space="0" w:color="auto"/>
            </w:tcBorders>
            <w:vAlign w:val="center"/>
          </w:tcPr>
          <w:p w14:paraId="4C51CC12"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like discussing mathematical ideas with my friends or family.</w:t>
            </w:r>
          </w:p>
        </w:tc>
        <w:tc>
          <w:tcPr>
            <w:tcW w:w="0" w:type="auto"/>
            <w:tcBorders>
              <w:top w:val="single" w:sz="2" w:space="0" w:color="auto"/>
              <w:left w:val="single" w:sz="18" w:space="0" w:color="auto"/>
              <w:bottom w:val="single" w:sz="2" w:space="0" w:color="auto"/>
            </w:tcBorders>
            <w:vAlign w:val="center"/>
          </w:tcPr>
          <w:p w14:paraId="790EAD9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3.09</w:t>
            </w:r>
          </w:p>
        </w:tc>
        <w:tc>
          <w:tcPr>
            <w:tcW w:w="0" w:type="auto"/>
            <w:tcBorders>
              <w:top w:val="single" w:sz="2" w:space="0" w:color="auto"/>
              <w:bottom w:val="single" w:sz="2" w:space="0" w:color="auto"/>
            </w:tcBorders>
            <w:vAlign w:val="center"/>
          </w:tcPr>
          <w:p w14:paraId="432799D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146526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61D33BB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3.23</w:t>
            </w:r>
          </w:p>
        </w:tc>
        <w:tc>
          <w:tcPr>
            <w:tcW w:w="0" w:type="auto"/>
            <w:tcBorders>
              <w:top w:val="single" w:sz="2" w:space="0" w:color="auto"/>
              <w:bottom w:val="single" w:sz="2" w:space="0" w:color="auto"/>
            </w:tcBorders>
            <w:vAlign w:val="center"/>
          </w:tcPr>
          <w:p w14:paraId="7FA5B0B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12795E4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5521D48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2.95</w:t>
            </w:r>
          </w:p>
        </w:tc>
        <w:tc>
          <w:tcPr>
            <w:tcW w:w="0" w:type="auto"/>
            <w:tcBorders>
              <w:top w:val="single" w:sz="2" w:space="0" w:color="auto"/>
              <w:bottom w:val="single" w:sz="2" w:space="0" w:color="auto"/>
            </w:tcBorders>
            <w:vAlign w:val="center"/>
          </w:tcPr>
          <w:p w14:paraId="0DE334F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0745746"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6A450D5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3.09</w:t>
            </w:r>
          </w:p>
        </w:tc>
        <w:tc>
          <w:tcPr>
            <w:tcW w:w="0" w:type="auto"/>
            <w:tcBorders>
              <w:top w:val="single" w:sz="2" w:space="0" w:color="auto"/>
              <w:bottom w:val="single" w:sz="2" w:space="0" w:color="auto"/>
            </w:tcBorders>
            <w:vAlign w:val="center"/>
          </w:tcPr>
          <w:p w14:paraId="761CC40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489A089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r>
      <w:tr w:rsidR="00AF2934" w:rsidRPr="00AF2934" w14:paraId="28D847A3" w14:textId="77777777" w:rsidTr="00AF2934">
        <w:tc>
          <w:tcPr>
            <w:tcW w:w="0" w:type="auto"/>
            <w:tcBorders>
              <w:top w:val="single" w:sz="2" w:space="0" w:color="auto"/>
              <w:left w:val="nil"/>
              <w:bottom w:val="single" w:sz="2" w:space="0" w:color="auto"/>
              <w:right w:val="single" w:sz="18" w:space="0" w:color="auto"/>
            </w:tcBorders>
            <w:vAlign w:val="center"/>
          </w:tcPr>
          <w:p w14:paraId="5C07903C"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often wonder about how mathematical principles apply to real-world situations.</w:t>
            </w:r>
          </w:p>
        </w:tc>
        <w:tc>
          <w:tcPr>
            <w:tcW w:w="0" w:type="auto"/>
            <w:tcBorders>
              <w:top w:val="single" w:sz="2" w:space="0" w:color="auto"/>
              <w:left w:val="single" w:sz="18" w:space="0" w:color="auto"/>
              <w:bottom w:val="single" w:sz="2" w:space="0" w:color="auto"/>
            </w:tcBorders>
            <w:vAlign w:val="center"/>
          </w:tcPr>
          <w:p w14:paraId="2935441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3.49</w:t>
            </w:r>
          </w:p>
        </w:tc>
        <w:tc>
          <w:tcPr>
            <w:tcW w:w="0" w:type="auto"/>
            <w:tcBorders>
              <w:top w:val="single" w:sz="2" w:space="0" w:color="auto"/>
              <w:bottom w:val="single" w:sz="2" w:space="0" w:color="auto"/>
            </w:tcBorders>
            <w:vAlign w:val="center"/>
          </w:tcPr>
          <w:p w14:paraId="7B82B8B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60F6314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5FCE66E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3.04</w:t>
            </w:r>
          </w:p>
        </w:tc>
        <w:tc>
          <w:tcPr>
            <w:tcW w:w="0" w:type="auto"/>
            <w:tcBorders>
              <w:top w:val="single" w:sz="2" w:space="0" w:color="auto"/>
              <w:bottom w:val="single" w:sz="2" w:space="0" w:color="auto"/>
            </w:tcBorders>
            <w:vAlign w:val="center"/>
          </w:tcPr>
          <w:p w14:paraId="0C4ECFD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689153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1400E21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3.34</w:t>
            </w:r>
          </w:p>
        </w:tc>
        <w:tc>
          <w:tcPr>
            <w:tcW w:w="0" w:type="auto"/>
            <w:tcBorders>
              <w:top w:val="single" w:sz="2" w:space="0" w:color="auto"/>
              <w:bottom w:val="single" w:sz="2" w:space="0" w:color="auto"/>
            </w:tcBorders>
            <w:vAlign w:val="center"/>
          </w:tcPr>
          <w:p w14:paraId="00ED40E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E0980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w:t>
            </w:r>
          </w:p>
        </w:tc>
        <w:tc>
          <w:tcPr>
            <w:tcW w:w="0" w:type="auto"/>
            <w:tcBorders>
              <w:top w:val="single" w:sz="2" w:space="0" w:color="auto"/>
              <w:left w:val="single" w:sz="18" w:space="0" w:color="auto"/>
              <w:bottom w:val="single" w:sz="2" w:space="0" w:color="auto"/>
            </w:tcBorders>
            <w:vAlign w:val="center"/>
          </w:tcPr>
          <w:p w14:paraId="4B34BC1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3.29</w:t>
            </w:r>
          </w:p>
        </w:tc>
        <w:tc>
          <w:tcPr>
            <w:tcW w:w="0" w:type="auto"/>
            <w:tcBorders>
              <w:top w:val="single" w:sz="2" w:space="0" w:color="auto"/>
              <w:bottom w:val="single" w:sz="2" w:space="0" w:color="auto"/>
            </w:tcBorders>
            <w:vAlign w:val="center"/>
          </w:tcPr>
          <w:p w14:paraId="41201C73"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07F04D7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4</w:t>
            </w:r>
          </w:p>
        </w:tc>
      </w:tr>
      <w:tr w:rsidR="00AF2934" w:rsidRPr="00AF2934" w14:paraId="71267206" w14:textId="77777777" w:rsidTr="00AF2934">
        <w:tc>
          <w:tcPr>
            <w:tcW w:w="0" w:type="auto"/>
            <w:tcBorders>
              <w:top w:val="single" w:sz="2" w:space="0" w:color="auto"/>
              <w:left w:val="nil"/>
              <w:bottom w:val="single" w:sz="2" w:space="0" w:color="auto"/>
              <w:right w:val="single" w:sz="18" w:space="0" w:color="auto"/>
            </w:tcBorders>
            <w:vAlign w:val="center"/>
          </w:tcPr>
          <w:p w14:paraId="0C4112A8"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feel excited when I learn something new in mathematics.</w:t>
            </w:r>
          </w:p>
        </w:tc>
        <w:tc>
          <w:tcPr>
            <w:tcW w:w="0" w:type="auto"/>
            <w:tcBorders>
              <w:top w:val="single" w:sz="2" w:space="0" w:color="auto"/>
              <w:left w:val="single" w:sz="18" w:space="0" w:color="auto"/>
              <w:bottom w:val="single" w:sz="2" w:space="0" w:color="auto"/>
            </w:tcBorders>
            <w:vAlign w:val="center"/>
          </w:tcPr>
          <w:p w14:paraId="377573B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3.26</w:t>
            </w:r>
          </w:p>
        </w:tc>
        <w:tc>
          <w:tcPr>
            <w:tcW w:w="0" w:type="auto"/>
            <w:tcBorders>
              <w:top w:val="single" w:sz="2" w:space="0" w:color="auto"/>
              <w:bottom w:val="single" w:sz="2" w:space="0" w:color="auto"/>
            </w:tcBorders>
            <w:vAlign w:val="center"/>
          </w:tcPr>
          <w:p w14:paraId="2FE55EF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D7A078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D7E691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3.50</w:t>
            </w:r>
          </w:p>
        </w:tc>
        <w:tc>
          <w:tcPr>
            <w:tcW w:w="0" w:type="auto"/>
            <w:tcBorders>
              <w:top w:val="single" w:sz="2" w:space="0" w:color="auto"/>
              <w:bottom w:val="single" w:sz="2" w:space="0" w:color="auto"/>
            </w:tcBorders>
            <w:vAlign w:val="center"/>
          </w:tcPr>
          <w:p w14:paraId="15920B38"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1EC52CD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c>
          <w:tcPr>
            <w:tcW w:w="0" w:type="auto"/>
            <w:tcBorders>
              <w:top w:val="single" w:sz="2" w:space="0" w:color="auto"/>
              <w:left w:val="single" w:sz="18" w:space="0" w:color="auto"/>
              <w:bottom w:val="single" w:sz="2" w:space="0" w:color="auto"/>
            </w:tcBorders>
            <w:vAlign w:val="center"/>
          </w:tcPr>
          <w:p w14:paraId="0D5661F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3.51</w:t>
            </w:r>
          </w:p>
        </w:tc>
        <w:tc>
          <w:tcPr>
            <w:tcW w:w="0" w:type="auto"/>
            <w:tcBorders>
              <w:top w:val="single" w:sz="2" w:space="0" w:color="auto"/>
              <w:bottom w:val="single" w:sz="2" w:space="0" w:color="auto"/>
            </w:tcBorders>
            <w:vAlign w:val="center"/>
          </w:tcPr>
          <w:p w14:paraId="45F81D9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A</w:t>
            </w:r>
          </w:p>
        </w:tc>
        <w:tc>
          <w:tcPr>
            <w:tcW w:w="0" w:type="auto"/>
            <w:tcBorders>
              <w:top w:val="single" w:sz="2" w:space="0" w:color="auto"/>
              <w:bottom w:val="single" w:sz="2" w:space="0" w:color="auto"/>
              <w:right w:val="single" w:sz="18" w:space="0" w:color="auto"/>
            </w:tcBorders>
            <w:vAlign w:val="center"/>
          </w:tcPr>
          <w:p w14:paraId="5A94D95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w:t>
            </w:r>
          </w:p>
        </w:tc>
        <w:tc>
          <w:tcPr>
            <w:tcW w:w="0" w:type="auto"/>
            <w:tcBorders>
              <w:top w:val="single" w:sz="2" w:space="0" w:color="auto"/>
              <w:left w:val="single" w:sz="18" w:space="0" w:color="auto"/>
              <w:bottom w:val="single" w:sz="2" w:space="0" w:color="auto"/>
            </w:tcBorders>
            <w:vAlign w:val="center"/>
          </w:tcPr>
          <w:p w14:paraId="1B61C4A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3.42</w:t>
            </w:r>
          </w:p>
        </w:tc>
        <w:tc>
          <w:tcPr>
            <w:tcW w:w="0" w:type="auto"/>
            <w:tcBorders>
              <w:top w:val="single" w:sz="2" w:space="0" w:color="auto"/>
              <w:bottom w:val="single" w:sz="2" w:space="0" w:color="auto"/>
            </w:tcBorders>
            <w:vAlign w:val="center"/>
          </w:tcPr>
          <w:p w14:paraId="10C123E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5C8B902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1</w:t>
            </w:r>
          </w:p>
        </w:tc>
      </w:tr>
      <w:tr w:rsidR="00AF2934" w:rsidRPr="00AF2934" w14:paraId="72A5AA17" w14:textId="77777777" w:rsidTr="00AF2934">
        <w:tc>
          <w:tcPr>
            <w:tcW w:w="0" w:type="auto"/>
            <w:tcBorders>
              <w:top w:val="single" w:sz="2" w:space="0" w:color="auto"/>
              <w:left w:val="nil"/>
              <w:bottom w:val="single" w:sz="2" w:space="0" w:color="auto"/>
              <w:right w:val="single" w:sz="18" w:space="0" w:color="auto"/>
            </w:tcBorders>
            <w:vAlign w:val="center"/>
          </w:tcPr>
          <w:p w14:paraId="6AF1370E"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enjoy participating in math competitions or clubs.</w:t>
            </w:r>
          </w:p>
        </w:tc>
        <w:tc>
          <w:tcPr>
            <w:tcW w:w="0" w:type="auto"/>
            <w:tcBorders>
              <w:top w:val="single" w:sz="2" w:space="0" w:color="auto"/>
              <w:left w:val="single" w:sz="18" w:space="0" w:color="auto"/>
              <w:bottom w:val="single" w:sz="2" w:space="0" w:color="auto"/>
            </w:tcBorders>
            <w:vAlign w:val="center"/>
          </w:tcPr>
          <w:p w14:paraId="42D9FD1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2.93</w:t>
            </w:r>
          </w:p>
        </w:tc>
        <w:tc>
          <w:tcPr>
            <w:tcW w:w="0" w:type="auto"/>
            <w:tcBorders>
              <w:top w:val="single" w:sz="2" w:space="0" w:color="auto"/>
              <w:bottom w:val="single" w:sz="2" w:space="0" w:color="auto"/>
            </w:tcBorders>
            <w:vAlign w:val="center"/>
          </w:tcPr>
          <w:p w14:paraId="3FCE14B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FFDC2BD"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c>
          <w:tcPr>
            <w:tcW w:w="0" w:type="auto"/>
            <w:tcBorders>
              <w:top w:val="single" w:sz="2" w:space="0" w:color="auto"/>
              <w:left w:val="single" w:sz="18" w:space="0" w:color="auto"/>
              <w:bottom w:val="single" w:sz="2" w:space="0" w:color="auto"/>
            </w:tcBorders>
            <w:vAlign w:val="center"/>
          </w:tcPr>
          <w:p w14:paraId="2524BC1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3.13</w:t>
            </w:r>
          </w:p>
        </w:tc>
        <w:tc>
          <w:tcPr>
            <w:tcW w:w="0" w:type="auto"/>
            <w:tcBorders>
              <w:top w:val="single" w:sz="2" w:space="0" w:color="auto"/>
              <w:bottom w:val="single" w:sz="2" w:space="0" w:color="auto"/>
            </w:tcBorders>
            <w:vAlign w:val="center"/>
          </w:tcPr>
          <w:p w14:paraId="0D5028EE"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73EE7E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8</w:t>
            </w:r>
          </w:p>
        </w:tc>
        <w:tc>
          <w:tcPr>
            <w:tcW w:w="0" w:type="auto"/>
            <w:tcBorders>
              <w:top w:val="single" w:sz="2" w:space="0" w:color="auto"/>
              <w:left w:val="single" w:sz="18" w:space="0" w:color="auto"/>
              <w:bottom w:val="single" w:sz="2" w:space="0" w:color="auto"/>
            </w:tcBorders>
            <w:vAlign w:val="center"/>
          </w:tcPr>
          <w:p w14:paraId="2352B680"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3.18</w:t>
            </w:r>
          </w:p>
        </w:tc>
        <w:tc>
          <w:tcPr>
            <w:tcW w:w="0" w:type="auto"/>
            <w:tcBorders>
              <w:top w:val="single" w:sz="2" w:space="0" w:color="auto"/>
              <w:bottom w:val="single" w:sz="2" w:space="0" w:color="auto"/>
            </w:tcBorders>
            <w:vAlign w:val="center"/>
          </w:tcPr>
          <w:p w14:paraId="37300778"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489B5E8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7</w:t>
            </w:r>
          </w:p>
        </w:tc>
        <w:tc>
          <w:tcPr>
            <w:tcW w:w="0" w:type="auto"/>
            <w:tcBorders>
              <w:top w:val="single" w:sz="2" w:space="0" w:color="auto"/>
              <w:left w:val="single" w:sz="18" w:space="0" w:color="auto"/>
              <w:bottom w:val="single" w:sz="2" w:space="0" w:color="auto"/>
            </w:tcBorders>
            <w:vAlign w:val="center"/>
          </w:tcPr>
          <w:p w14:paraId="0B87773C"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3.08</w:t>
            </w:r>
          </w:p>
        </w:tc>
        <w:tc>
          <w:tcPr>
            <w:tcW w:w="0" w:type="auto"/>
            <w:tcBorders>
              <w:top w:val="single" w:sz="2" w:space="0" w:color="auto"/>
              <w:bottom w:val="single" w:sz="2" w:space="0" w:color="auto"/>
            </w:tcBorders>
            <w:vAlign w:val="center"/>
          </w:tcPr>
          <w:p w14:paraId="66F5DFC2"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019600B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9</w:t>
            </w:r>
          </w:p>
        </w:tc>
      </w:tr>
      <w:tr w:rsidR="00AF2934" w:rsidRPr="00AF2934" w14:paraId="3B777E36" w14:textId="77777777" w:rsidTr="00AF2934">
        <w:tc>
          <w:tcPr>
            <w:tcW w:w="0" w:type="auto"/>
            <w:tcBorders>
              <w:top w:val="single" w:sz="2" w:space="0" w:color="auto"/>
              <w:left w:val="nil"/>
              <w:bottom w:val="single" w:sz="2" w:space="0" w:color="auto"/>
              <w:right w:val="single" w:sz="18" w:space="0" w:color="auto"/>
            </w:tcBorders>
            <w:vAlign w:val="center"/>
          </w:tcPr>
          <w:p w14:paraId="587B371B" w14:textId="77777777" w:rsidR="00AF2934" w:rsidRPr="00AF2934" w:rsidRDefault="00AF2934" w:rsidP="00AF2934">
            <w:pPr>
              <w:pStyle w:val="ListParagraph"/>
              <w:numPr>
                <w:ilvl w:val="0"/>
                <w:numId w:val="39"/>
              </w:numPr>
              <w:spacing w:line="276" w:lineRule="auto"/>
              <w:ind w:left="428" w:right="-54"/>
              <w:rPr>
                <w:rFonts w:ascii="Arial" w:eastAsia="SimSun" w:hAnsi="Arial" w:cs="Arial"/>
                <w:color w:val="000000" w:themeColor="text1"/>
                <w:sz w:val="16"/>
                <w:szCs w:val="16"/>
              </w:rPr>
            </w:pPr>
            <w:r w:rsidRPr="00AF2934">
              <w:rPr>
                <w:rFonts w:ascii="Arial" w:hAnsi="Arial" w:cs="Arial"/>
                <w:color w:val="000000"/>
                <w:sz w:val="16"/>
                <w:szCs w:val="16"/>
              </w:rPr>
              <w:t>I am curious about the history and development of mathematical theories.</w:t>
            </w:r>
          </w:p>
        </w:tc>
        <w:tc>
          <w:tcPr>
            <w:tcW w:w="0" w:type="auto"/>
            <w:tcBorders>
              <w:top w:val="single" w:sz="2" w:space="0" w:color="auto"/>
              <w:left w:val="single" w:sz="18" w:space="0" w:color="auto"/>
              <w:bottom w:val="single" w:sz="2" w:space="0" w:color="auto"/>
            </w:tcBorders>
            <w:vAlign w:val="center"/>
          </w:tcPr>
          <w:p w14:paraId="09FDEAB1"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3.15</w:t>
            </w:r>
          </w:p>
        </w:tc>
        <w:tc>
          <w:tcPr>
            <w:tcW w:w="0" w:type="auto"/>
            <w:tcBorders>
              <w:top w:val="single" w:sz="2" w:space="0" w:color="auto"/>
              <w:bottom w:val="single" w:sz="2" w:space="0" w:color="auto"/>
            </w:tcBorders>
            <w:vAlign w:val="center"/>
          </w:tcPr>
          <w:p w14:paraId="6D2140A5"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FB9EA8F"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5</w:t>
            </w:r>
          </w:p>
        </w:tc>
        <w:tc>
          <w:tcPr>
            <w:tcW w:w="0" w:type="auto"/>
            <w:tcBorders>
              <w:top w:val="single" w:sz="2" w:space="0" w:color="auto"/>
              <w:left w:val="single" w:sz="18" w:space="0" w:color="auto"/>
              <w:bottom w:val="single" w:sz="2" w:space="0" w:color="auto"/>
            </w:tcBorders>
            <w:vAlign w:val="center"/>
          </w:tcPr>
          <w:p w14:paraId="0A684A1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3.46</w:t>
            </w:r>
          </w:p>
        </w:tc>
        <w:tc>
          <w:tcPr>
            <w:tcW w:w="0" w:type="auto"/>
            <w:tcBorders>
              <w:top w:val="single" w:sz="2" w:space="0" w:color="auto"/>
              <w:bottom w:val="single" w:sz="2" w:space="0" w:color="auto"/>
            </w:tcBorders>
            <w:vAlign w:val="center"/>
          </w:tcPr>
          <w:p w14:paraId="5DEF1B89"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3900460A"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5A8BBD5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3.25</w:t>
            </w:r>
          </w:p>
        </w:tc>
        <w:tc>
          <w:tcPr>
            <w:tcW w:w="0" w:type="auto"/>
            <w:tcBorders>
              <w:top w:val="single" w:sz="2" w:space="0" w:color="auto"/>
              <w:bottom w:val="single" w:sz="2" w:space="0" w:color="auto"/>
            </w:tcBorders>
            <w:vAlign w:val="center"/>
          </w:tcPr>
          <w:p w14:paraId="3DEC301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28FDA8A4"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6</w:t>
            </w:r>
          </w:p>
        </w:tc>
        <w:tc>
          <w:tcPr>
            <w:tcW w:w="0" w:type="auto"/>
            <w:tcBorders>
              <w:top w:val="single" w:sz="2" w:space="0" w:color="auto"/>
              <w:left w:val="single" w:sz="18" w:space="0" w:color="auto"/>
              <w:bottom w:val="single" w:sz="2" w:space="0" w:color="auto"/>
            </w:tcBorders>
            <w:vAlign w:val="center"/>
          </w:tcPr>
          <w:p w14:paraId="263B5D98"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3.29</w:t>
            </w:r>
          </w:p>
        </w:tc>
        <w:tc>
          <w:tcPr>
            <w:tcW w:w="0" w:type="auto"/>
            <w:tcBorders>
              <w:top w:val="single" w:sz="2" w:space="0" w:color="auto"/>
              <w:bottom w:val="single" w:sz="2" w:space="0" w:color="auto"/>
            </w:tcBorders>
            <w:vAlign w:val="center"/>
          </w:tcPr>
          <w:p w14:paraId="4E8244AB"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769133A7" w14:textId="77777777" w:rsidR="00AF2934" w:rsidRPr="00AF2934" w:rsidRDefault="00AF2934" w:rsidP="00F97BF8">
            <w:pPr>
              <w:spacing w:line="276" w:lineRule="auto"/>
              <w:ind w:right="-54"/>
              <w:jc w:val="center"/>
              <w:rPr>
                <w:rFonts w:ascii="Arial" w:eastAsia="SimSun" w:hAnsi="Arial" w:cs="Arial"/>
                <w:color w:val="000000" w:themeColor="text1"/>
                <w:sz w:val="16"/>
                <w:szCs w:val="16"/>
              </w:rPr>
            </w:pPr>
            <w:r w:rsidRPr="00AF2934">
              <w:rPr>
                <w:rFonts w:ascii="Arial" w:hAnsi="Arial" w:cs="Arial"/>
                <w:sz w:val="16"/>
                <w:szCs w:val="16"/>
              </w:rPr>
              <w:t>5</w:t>
            </w:r>
          </w:p>
        </w:tc>
      </w:tr>
      <w:tr w:rsidR="00AF2934" w:rsidRPr="00AF2934" w14:paraId="4C752EF5" w14:textId="77777777" w:rsidTr="00AF2934">
        <w:tc>
          <w:tcPr>
            <w:tcW w:w="0" w:type="auto"/>
            <w:tcBorders>
              <w:top w:val="single" w:sz="2" w:space="0" w:color="auto"/>
              <w:left w:val="nil"/>
              <w:bottom w:val="single" w:sz="2" w:space="0" w:color="auto"/>
              <w:right w:val="single" w:sz="18" w:space="0" w:color="auto"/>
            </w:tcBorders>
            <w:vAlign w:val="center"/>
          </w:tcPr>
          <w:p w14:paraId="7231B0B6" w14:textId="77777777" w:rsidR="00AF2934" w:rsidRPr="00AF2934" w:rsidRDefault="00AF2934" w:rsidP="00AF2934">
            <w:pPr>
              <w:pStyle w:val="ListParagraph"/>
              <w:numPr>
                <w:ilvl w:val="0"/>
                <w:numId w:val="39"/>
              </w:numPr>
              <w:spacing w:line="276" w:lineRule="auto"/>
              <w:ind w:left="428" w:right="-54"/>
              <w:rPr>
                <w:rFonts w:ascii="Arial" w:hAnsi="Arial" w:cs="Arial"/>
                <w:color w:val="000000"/>
                <w:sz w:val="16"/>
                <w:szCs w:val="16"/>
              </w:rPr>
            </w:pPr>
            <w:r w:rsidRPr="00AF2934">
              <w:rPr>
                <w:rFonts w:ascii="Arial" w:hAnsi="Arial" w:cs="Arial"/>
                <w:color w:val="000000"/>
                <w:sz w:val="16"/>
                <w:szCs w:val="16"/>
              </w:rPr>
              <w:t>I find exploring new mathematical topics to be fascinating.</w:t>
            </w:r>
          </w:p>
        </w:tc>
        <w:tc>
          <w:tcPr>
            <w:tcW w:w="0" w:type="auto"/>
            <w:tcBorders>
              <w:top w:val="single" w:sz="2" w:space="0" w:color="auto"/>
              <w:left w:val="single" w:sz="18" w:space="0" w:color="auto"/>
              <w:bottom w:val="single" w:sz="2" w:space="0" w:color="auto"/>
            </w:tcBorders>
            <w:vAlign w:val="center"/>
          </w:tcPr>
          <w:p w14:paraId="775520D0"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3.25</w:t>
            </w:r>
          </w:p>
        </w:tc>
        <w:tc>
          <w:tcPr>
            <w:tcW w:w="0" w:type="auto"/>
            <w:tcBorders>
              <w:top w:val="single" w:sz="2" w:space="0" w:color="auto"/>
              <w:bottom w:val="single" w:sz="2" w:space="0" w:color="auto"/>
            </w:tcBorders>
            <w:vAlign w:val="center"/>
          </w:tcPr>
          <w:p w14:paraId="17D8BE95"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711406B5"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285250E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3.28</w:t>
            </w:r>
          </w:p>
        </w:tc>
        <w:tc>
          <w:tcPr>
            <w:tcW w:w="0" w:type="auto"/>
            <w:tcBorders>
              <w:top w:val="single" w:sz="2" w:space="0" w:color="auto"/>
              <w:bottom w:val="single" w:sz="2" w:space="0" w:color="auto"/>
            </w:tcBorders>
            <w:vAlign w:val="center"/>
          </w:tcPr>
          <w:p w14:paraId="78F59CA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0186C4FA"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4.5</w:t>
            </w:r>
          </w:p>
        </w:tc>
        <w:tc>
          <w:tcPr>
            <w:tcW w:w="0" w:type="auto"/>
            <w:tcBorders>
              <w:top w:val="single" w:sz="2" w:space="0" w:color="auto"/>
              <w:left w:val="single" w:sz="18" w:space="0" w:color="auto"/>
              <w:bottom w:val="single" w:sz="2" w:space="0" w:color="auto"/>
            </w:tcBorders>
            <w:vAlign w:val="center"/>
          </w:tcPr>
          <w:p w14:paraId="2A3F614B"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3.38</w:t>
            </w:r>
          </w:p>
        </w:tc>
        <w:tc>
          <w:tcPr>
            <w:tcW w:w="0" w:type="auto"/>
            <w:tcBorders>
              <w:top w:val="single" w:sz="2" w:space="0" w:color="auto"/>
              <w:bottom w:val="single" w:sz="2" w:space="0" w:color="auto"/>
            </w:tcBorders>
            <w:vAlign w:val="center"/>
          </w:tcPr>
          <w:p w14:paraId="5C84561C"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single" w:sz="18" w:space="0" w:color="auto"/>
            </w:tcBorders>
            <w:vAlign w:val="center"/>
          </w:tcPr>
          <w:p w14:paraId="5BE849AC"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w:t>
            </w:r>
          </w:p>
        </w:tc>
        <w:tc>
          <w:tcPr>
            <w:tcW w:w="0" w:type="auto"/>
            <w:tcBorders>
              <w:top w:val="single" w:sz="2" w:space="0" w:color="auto"/>
              <w:left w:val="single" w:sz="18" w:space="0" w:color="auto"/>
              <w:bottom w:val="single" w:sz="2" w:space="0" w:color="auto"/>
            </w:tcBorders>
            <w:vAlign w:val="center"/>
          </w:tcPr>
          <w:p w14:paraId="795F376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3.30</w:t>
            </w:r>
          </w:p>
        </w:tc>
        <w:tc>
          <w:tcPr>
            <w:tcW w:w="0" w:type="auto"/>
            <w:tcBorders>
              <w:top w:val="single" w:sz="2" w:space="0" w:color="auto"/>
              <w:bottom w:val="single" w:sz="2" w:space="0" w:color="auto"/>
            </w:tcBorders>
            <w:vAlign w:val="center"/>
          </w:tcPr>
          <w:p w14:paraId="54DC73A8"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single" w:sz="2" w:space="0" w:color="auto"/>
              <w:right w:val="nil"/>
            </w:tcBorders>
            <w:vAlign w:val="center"/>
          </w:tcPr>
          <w:p w14:paraId="284DD1C5"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w:t>
            </w:r>
          </w:p>
        </w:tc>
      </w:tr>
      <w:tr w:rsidR="00AF2934" w:rsidRPr="00AF2934" w14:paraId="03234116" w14:textId="77777777" w:rsidTr="00AF2934">
        <w:tc>
          <w:tcPr>
            <w:tcW w:w="0" w:type="auto"/>
            <w:tcBorders>
              <w:top w:val="single" w:sz="2" w:space="0" w:color="auto"/>
              <w:left w:val="nil"/>
              <w:bottom w:val="thickThinSmallGap" w:sz="18" w:space="0" w:color="000000"/>
              <w:right w:val="single" w:sz="18" w:space="0" w:color="auto"/>
            </w:tcBorders>
            <w:vAlign w:val="center"/>
          </w:tcPr>
          <w:p w14:paraId="46975647" w14:textId="77777777" w:rsidR="00AF2934" w:rsidRPr="00AF2934" w:rsidRDefault="00AF2934" w:rsidP="00F97BF8">
            <w:pPr>
              <w:pStyle w:val="ListParagraph"/>
              <w:spacing w:line="276" w:lineRule="auto"/>
              <w:ind w:right="-54"/>
              <w:jc w:val="right"/>
              <w:rPr>
                <w:rFonts w:ascii="Arial" w:hAnsi="Arial" w:cs="Arial"/>
                <w:color w:val="000000"/>
                <w:sz w:val="16"/>
                <w:szCs w:val="16"/>
              </w:rPr>
            </w:pPr>
            <w:r w:rsidRPr="00AF2934">
              <w:rPr>
                <w:rFonts w:ascii="Arial" w:hAnsi="Arial" w:cs="Arial"/>
                <w:color w:val="000000"/>
                <w:sz w:val="16"/>
                <w:szCs w:val="16"/>
              </w:rPr>
              <w:t>Average</w:t>
            </w:r>
          </w:p>
        </w:tc>
        <w:tc>
          <w:tcPr>
            <w:tcW w:w="0" w:type="auto"/>
            <w:tcBorders>
              <w:top w:val="single" w:sz="2" w:space="0" w:color="auto"/>
              <w:left w:val="single" w:sz="18" w:space="0" w:color="auto"/>
              <w:bottom w:val="thickThinSmallGap" w:sz="18" w:space="0" w:color="000000"/>
            </w:tcBorders>
            <w:vAlign w:val="center"/>
          </w:tcPr>
          <w:p w14:paraId="36D5C380"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3.16</w:t>
            </w:r>
          </w:p>
        </w:tc>
        <w:tc>
          <w:tcPr>
            <w:tcW w:w="0" w:type="auto"/>
            <w:tcBorders>
              <w:top w:val="single" w:sz="2" w:space="0" w:color="auto"/>
              <w:bottom w:val="thickThinSmallGap" w:sz="18" w:space="0" w:color="000000"/>
            </w:tcBorders>
            <w:vAlign w:val="center"/>
          </w:tcPr>
          <w:p w14:paraId="41B9D9F2"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11EAE798" w14:textId="77777777" w:rsidR="00AF2934" w:rsidRPr="00AF2934" w:rsidRDefault="00AF2934"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7BC35B0D"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3.29</w:t>
            </w:r>
          </w:p>
        </w:tc>
        <w:tc>
          <w:tcPr>
            <w:tcW w:w="0" w:type="auto"/>
            <w:tcBorders>
              <w:top w:val="single" w:sz="2" w:space="0" w:color="auto"/>
              <w:bottom w:val="thickThinSmallGap" w:sz="18" w:space="0" w:color="000000"/>
            </w:tcBorders>
            <w:vAlign w:val="center"/>
          </w:tcPr>
          <w:p w14:paraId="108901B4"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73131328" w14:textId="77777777" w:rsidR="00AF2934" w:rsidRPr="00AF2934" w:rsidRDefault="00AF2934"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3DD2CB49"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3.28</w:t>
            </w:r>
          </w:p>
        </w:tc>
        <w:tc>
          <w:tcPr>
            <w:tcW w:w="0" w:type="auto"/>
            <w:tcBorders>
              <w:top w:val="single" w:sz="2" w:space="0" w:color="auto"/>
              <w:bottom w:val="thickThinSmallGap" w:sz="18" w:space="0" w:color="000000"/>
            </w:tcBorders>
            <w:vAlign w:val="center"/>
          </w:tcPr>
          <w:p w14:paraId="5ACD7C9F"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single" w:sz="18" w:space="0" w:color="auto"/>
            </w:tcBorders>
            <w:vAlign w:val="center"/>
          </w:tcPr>
          <w:p w14:paraId="1832B615" w14:textId="77777777" w:rsidR="00AF2934" w:rsidRPr="00AF2934" w:rsidRDefault="00AF2934" w:rsidP="00F97BF8">
            <w:pPr>
              <w:spacing w:line="276" w:lineRule="auto"/>
              <w:ind w:right="-54"/>
              <w:jc w:val="center"/>
              <w:rPr>
                <w:rFonts w:ascii="Arial" w:hAnsi="Arial" w:cs="Arial"/>
                <w:sz w:val="16"/>
                <w:szCs w:val="16"/>
              </w:rPr>
            </w:pPr>
          </w:p>
        </w:tc>
        <w:tc>
          <w:tcPr>
            <w:tcW w:w="0" w:type="auto"/>
            <w:tcBorders>
              <w:top w:val="single" w:sz="2" w:space="0" w:color="auto"/>
              <w:left w:val="single" w:sz="18" w:space="0" w:color="auto"/>
              <w:bottom w:val="thickThinSmallGap" w:sz="18" w:space="0" w:color="000000"/>
            </w:tcBorders>
            <w:vAlign w:val="center"/>
          </w:tcPr>
          <w:p w14:paraId="6C8000B1"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3.24</w:t>
            </w:r>
          </w:p>
        </w:tc>
        <w:tc>
          <w:tcPr>
            <w:tcW w:w="0" w:type="auto"/>
            <w:tcBorders>
              <w:top w:val="single" w:sz="2" w:space="0" w:color="auto"/>
              <w:bottom w:val="thickThinSmallGap" w:sz="18" w:space="0" w:color="000000"/>
            </w:tcBorders>
            <w:vAlign w:val="center"/>
          </w:tcPr>
          <w:p w14:paraId="05A787EE" w14:textId="77777777" w:rsidR="00AF2934" w:rsidRPr="00AF2934" w:rsidRDefault="00AF2934" w:rsidP="00F97BF8">
            <w:pPr>
              <w:spacing w:line="276" w:lineRule="auto"/>
              <w:ind w:right="-54"/>
              <w:jc w:val="center"/>
              <w:rPr>
                <w:rFonts w:ascii="Arial" w:hAnsi="Arial" w:cs="Arial"/>
                <w:sz w:val="16"/>
                <w:szCs w:val="16"/>
              </w:rPr>
            </w:pPr>
            <w:r w:rsidRPr="00AF2934">
              <w:rPr>
                <w:rFonts w:ascii="Arial" w:hAnsi="Arial" w:cs="Arial"/>
                <w:sz w:val="16"/>
                <w:szCs w:val="16"/>
              </w:rPr>
              <w:t>N</w:t>
            </w:r>
          </w:p>
        </w:tc>
        <w:tc>
          <w:tcPr>
            <w:tcW w:w="0" w:type="auto"/>
            <w:tcBorders>
              <w:top w:val="single" w:sz="2" w:space="0" w:color="auto"/>
              <w:bottom w:val="thickThinSmallGap" w:sz="18" w:space="0" w:color="000000"/>
              <w:right w:val="nil"/>
            </w:tcBorders>
            <w:vAlign w:val="center"/>
          </w:tcPr>
          <w:p w14:paraId="07167215" w14:textId="77777777" w:rsidR="00AF2934" w:rsidRPr="00AF2934" w:rsidRDefault="00AF2934" w:rsidP="00F97BF8">
            <w:pPr>
              <w:spacing w:line="276" w:lineRule="auto"/>
              <w:ind w:right="-54"/>
              <w:jc w:val="center"/>
              <w:rPr>
                <w:rFonts w:ascii="Arial" w:hAnsi="Arial" w:cs="Arial"/>
                <w:sz w:val="16"/>
                <w:szCs w:val="16"/>
              </w:rPr>
            </w:pPr>
          </w:p>
        </w:tc>
      </w:tr>
    </w:tbl>
    <w:p w14:paraId="4C5122F6" w14:textId="77777777" w:rsidR="00AF2934" w:rsidRDefault="00AF2934" w:rsidP="00AF2934">
      <w:pPr>
        <w:pStyle w:val="Body"/>
        <w:spacing w:after="0"/>
        <w:rPr>
          <w:rFonts w:ascii="Arial" w:hAnsi="Arial" w:cs="Arial"/>
        </w:rPr>
      </w:pPr>
    </w:p>
    <w:p w14:paraId="75B9038F" w14:textId="54A688A0" w:rsidR="009E28D7" w:rsidRPr="009E28D7" w:rsidRDefault="009E28D7" w:rsidP="009E28D7">
      <w:pPr>
        <w:pStyle w:val="Body"/>
        <w:numPr>
          <w:ilvl w:val="1"/>
          <w:numId w:val="33"/>
        </w:numPr>
        <w:spacing w:after="0"/>
        <w:rPr>
          <w:rFonts w:ascii="Arial" w:hAnsi="Arial" w:cs="Arial"/>
          <w:b/>
          <w:bCs/>
          <w:sz w:val="22"/>
          <w:szCs w:val="22"/>
          <w:lang w:val="en-PH"/>
        </w:rPr>
      </w:pPr>
      <w:r w:rsidRPr="004931C9">
        <w:rPr>
          <w:rFonts w:ascii="Arial" w:hAnsi="Arial" w:cs="Arial"/>
          <w:b/>
          <w:bCs/>
          <w:sz w:val="22"/>
          <w:szCs w:val="22"/>
          <w:lang w:val="en-PH"/>
        </w:rPr>
        <w:t xml:space="preserve">The </w:t>
      </w:r>
      <w:r w:rsidRPr="009E28D7">
        <w:rPr>
          <w:rFonts w:ascii="Arial" w:hAnsi="Arial" w:cs="Arial"/>
          <w:b/>
          <w:bCs/>
          <w:sz w:val="22"/>
          <w:szCs w:val="22"/>
          <w:lang w:val="en-PH"/>
        </w:rPr>
        <w:t>Summary of the Extent of the Grade 11 Learners’ Attitude Toward Mathematics</w:t>
      </w:r>
    </w:p>
    <w:p w14:paraId="39D98411" w14:textId="77777777" w:rsidR="00AF2934" w:rsidRDefault="00AF2934" w:rsidP="009E28D7">
      <w:pPr>
        <w:pStyle w:val="Body"/>
        <w:spacing w:after="0"/>
        <w:rPr>
          <w:rFonts w:ascii="Arial" w:hAnsi="Arial" w:cs="Arial"/>
        </w:rPr>
      </w:pPr>
    </w:p>
    <w:p w14:paraId="73C366D9" w14:textId="4F975DDF" w:rsidR="000A7C58" w:rsidRDefault="000A7C58" w:rsidP="000A7C58">
      <w:pPr>
        <w:pStyle w:val="Body"/>
        <w:spacing w:after="0"/>
        <w:rPr>
          <w:rFonts w:ascii="Arial" w:hAnsi="Arial" w:cs="Arial"/>
          <w:lang w:val="en-PH"/>
        </w:rPr>
      </w:pPr>
      <w:r w:rsidRPr="000A7C58">
        <w:rPr>
          <w:rFonts w:ascii="Arial" w:hAnsi="Arial" w:cs="Arial"/>
          <w:lang w:val="en-PH"/>
        </w:rPr>
        <w:t xml:space="preserve">Attitude plays a critical role in students’ motivation, engagement, and achievement in mathematics (Ampadu &amp; Anokye-Poku, 2022; Kunwar, 2023). Table </w:t>
      </w:r>
      <w:r>
        <w:rPr>
          <w:rFonts w:ascii="Arial" w:hAnsi="Arial" w:cs="Arial"/>
          <w:lang w:val="en-PH"/>
        </w:rPr>
        <w:t>6</w:t>
      </w:r>
      <w:r w:rsidRPr="000A7C58">
        <w:rPr>
          <w:rFonts w:ascii="Arial" w:hAnsi="Arial" w:cs="Arial"/>
          <w:lang w:val="en-PH"/>
        </w:rPr>
        <w:t xml:space="preserve"> summarizes the attitudes of Grade 11 learners from public secondary schools in Del Gallego, Camarines Sur, across five factors: Value (3.83), Motivation (3.32), Interest (3.24), Enjoyment (3.20), and Self-Confidence (3.06). Only Value was rated positively (“Agree”), while the rest were neutral, indicating moderate or ambivalent engagement.</w:t>
      </w:r>
    </w:p>
    <w:p w14:paraId="1335734E" w14:textId="77777777" w:rsidR="000A7C58" w:rsidRPr="000A7C58" w:rsidRDefault="000A7C58" w:rsidP="000A7C58">
      <w:pPr>
        <w:pStyle w:val="Body"/>
        <w:spacing w:after="0"/>
        <w:rPr>
          <w:rFonts w:ascii="Arial" w:hAnsi="Arial" w:cs="Arial"/>
          <w:lang w:val="en-PH"/>
        </w:rPr>
      </w:pPr>
    </w:p>
    <w:p w14:paraId="2A4D9595" w14:textId="77777777" w:rsidR="000A7C58" w:rsidRDefault="000A7C58" w:rsidP="000A7C58">
      <w:pPr>
        <w:pStyle w:val="Body"/>
        <w:spacing w:after="0"/>
        <w:rPr>
          <w:rFonts w:ascii="Arial" w:hAnsi="Arial" w:cs="Arial"/>
          <w:lang w:val="en-PH"/>
        </w:rPr>
      </w:pPr>
      <w:r w:rsidRPr="000A7C58">
        <w:rPr>
          <w:rFonts w:ascii="Arial" w:hAnsi="Arial" w:cs="Arial"/>
          <w:lang w:val="en-PH"/>
        </w:rPr>
        <w:t xml:space="preserve">The high rating for Value suggests learners recognize the importance of mathematics academically and in real life, consistent with studies linking perceived usefulness to positive attitudes and academic performance (Laranang &amp; Bondoc, 2020; </w:t>
      </w:r>
      <w:proofErr w:type="spellStart"/>
      <w:r w:rsidRPr="000A7C58">
        <w:rPr>
          <w:rFonts w:ascii="Arial" w:hAnsi="Arial" w:cs="Arial"/>
          <w:lang w:val="en-PH"/>
        </w:rPr>
        <w:t>Wakhata</w:t>
      </w:r>
      <w:proofErr w:type="spellEnd"/>
      <w:r w:rsidRPr="000A7C58">
        <w:rPr>
          <w:rFonts w:ascii="Arial" w:hAnsi="Arial" w:cs="Arial"/>
          <w:lang w:val="en-PH"/>
        </w:rPr>
        <w:t xml:space="preserve"> et al., 2022). Motivation’s neutral score indicates moderate drive but limited sustained engagement, supported by findings of mixed motivation often accompanied by anxiety (Hwang &amp; Son, 2021; Suren &amp; Kandemir, 2020).</w:t>
      </w:r>
    </w:p>
    <w:p w14:paraId="4F39028C" w14:textId="77777777" w:rsidR="000A7C58" w:rsidRPr="000A7C58" w:rsidRDefault="000A7C58" w:rsidP="000A7C58">
      <w:pPr>
        <w:pStyle w:val="Body"/>
        <w:spacing w:after="0"/>
        <w:rPr>
          <w:rFonts w:ascii="Arial" w:hAnsi="Arial" w:cs="Arial"/>
          <w:lang w:val="en-PH"/>
        </w:rPr>
      </w:pPr>
    </w:p>
    <w:p w14:paraId="7D704D9E" w14:textId="77777777" w:rsidR="000A7C58" w:rsidRDefault="000A7C58" w:rsidP="000A7C58">
      <w:pPr>
        <w:pStyle w:val="Body"/>
        <w:spacing w:after="0"/>
        <w:rPr>
          <w:rFonts w:ascii="Arial" w:hAnsi="Arial" w:cs="Arial"/>
          <w:lang w:val="en-PH"/>
        </w:rPr>
      </w:pPr>
      <w:r w:rsidRPr="000A7C58">
        <w:rPr>
          <w:rFonts w:ascii="Arial" w:hAnsi="Arial" w:cs="Arial"/>
          <w:lang w:val="en-PH"/>
        </w:rPr>
        <w:t>Interest and Enjoyment also scored neutrally, reflecting possible disengagement or indifference, echoing research showing declining enjoyment and interest with grade progression (Russo et al., 2023; Baidoo et al., 2022). The lowest score for Self-Confidence is concerning, as it suggests learners’ doubts about their abilities may limit their engagement and success, supported by studies linking low confidence to emotional disengagement and poorer outcomes (Acosta-Gonzaga, 2023; Christensen &amp; Knezek, 2020).</w:t>
      </w:r>
    </w:p>
    <w:p w14:paraId="6C9432B0" w14:textId="77777777" w:rsidR="000A7C58" w:rsidRPr="000A7C58" w:rsidRDefault="000A7C58" w:rsidP="000A7C58">
      <w:pPr>
        <w:pStyle w:val="Body"/>
        <w:spacing w:after="0"/>
        <w:rPr>
          <w:rFonts w:ascii="Arial" w:hAnsi="Arial" w:cs="Arial"/>
          <w:lang w:val="en-PH"/>
        </w:rPr>
      </w:pPr>
    </w:p>
    <w:p w14:paraId="585E9418" w14:textId="728595A4" w:rsidR="000A7C58" w:rsidRPr="000A7C58" w:rsidRDefault="000A7C58" w:rsidP="000A7C58">
      <w:pPr>
        <w:pStyle w:val="Body"/>
        <w:spacing w:after="0"/>
        <w:rPr>
          <w:rFonts w:ascii="Arial" w:hAnsi="Arial" w:cs="Arial"/>
          <w:lang w:val="en-PH"/>
        </w:rPr>
      </w:pPr>
      <w:r>
        <w:rPr>
          <w:rFonts w:ascii="Arial" w:hAnsi="Arial" w:cs="Arial"/>
          <w:lang w:val="en-PH"/>
        </w:rPr>
        <w:t>In general</w:t>
      </w:r>
      <w:r w:rsidRPr="000A7C58">
        <w:rPr>
          <w:rFonts w:ascii="Arial" w:hAnsi="Arial" w:cs="Arial"/>
          <w:lang w:val="en-PH"/>
        </w:rPr>
        <w:t>, the learners exhibit a neutral attitude toward mathematics (mean = 3.33). While they value mathematics, their moderate motivation, interest, enjoyment, and low self-confidence may hinder deeper engagement. Strengthening confidence and motivation could foster better learning experiences and academic performance.</w:t>
      </w:r>
    </w:p>
    <w:p w14:paraId="60796906" w14:textId="77777777" w:rsidR="009E28D7" w:rsidRDefault="009E28D7" w:rsidP="00AF2934">
      <w:pPr>
        <w:pStyle w:val="Body"/>
        <w:spacing w:after="0"/>
        <w:rPr>
          <w:rFonts w:ascii="Arial" w:hAnsi="Arial" w:cs="Arial"/>
        </w:rPr>
      </w:pPr>
    </w:p>
    <w:p w14:paraId="02DE3C07" w14:textId="527A5D1D" w:rsidR="005E1188" w:rsidRDefault="005E1188" w:rsidP="005E1188">
      <w:pPr>
        <w:pStyle w:val="Body"/>
        <w:spacing w:after="0"/>
        <w:jc w:val="center"/>
        <w:rPr>
          <w:rFonts w:ascii="Arial" w:hAnsi="Arial" w:cs="Arial"/>
          <w:b/>
          <w:bCs/>
          <w:lang w:val="en-PH"/>
        </w:rPr>
      </w:pPr>
      <w:r>
        <w:rPr>
          <w:rFonts w:ascii="Arial" w:hAnsi="Arial" w:cs="Arial"/>
          <w:b/>
          <w:bCs/>
        </w:rPr>
        <w:lastRenderedPageBreak/>
        <w:t xml:space="preserve">Table 6. </w:t>
      </w:r>
      <w:r w:rsidRPr="005E1188">
        <w:rPr>
          <w:rFonts w:ascii="Arial" w:hAnsi="Arial" w:cs="Arial"/>
          <w:b/>
          <w:bCs/>
          <w:lang w:val="en-PH"/>
        </w:rPr>
        <w:t>The Summary of the Extent of the Grade 11 Learners’ Attitude Toward Mathematics</w:t>
      </w:r>
    </w:p>
    <w:p w14:paraId="641819D0" w14:textId="77777777" w:rsidR="005E1188" w:rsidRDefault="005E1188" w:rsidP="00AF2934">
      <w:pPr>
        <w:pStyle w:val="Body"/>
        <w:spacing w:after="0"/>
        <w:rPr>
          <w:rFonts w:ascii="Arial" w:hAnsi="Arial" w:cs="Arial"/>
        </w:rPr>
      </w:pPr>
    </w:p>
    <w:tbl>
      <w:tblPr>
        <w:tblStyle w:val="TableGrid"/>
        <w:tblW w:w="0" w:type="auto"/>
        <w:tblLook w:val="04A0" w:firstRow="1" w:lastRow="0" w:firstColumn="1" w:lastColumn="0" w:noHBand="0" w:noVBand="1"/>
      </w:tblPr>
      <w:tblGrid>
        <w:gridCol w:w="1639"/>
        <w:gridCol w:w="595"/>
        <w:gridCol w:w="357"/>
        <w:gridCol w:w="691"/>
        <w:gridCol w:w="594"/>
        <w:gridCol w:w="357"/>
        <w:gridCol w:w="691"/>
        <w:gridCol w:w="594"/>
        <w:gridCol w:w="357"/>
        <w:gridCol w:w="691"/>
        <w:gridCol w:w="594"/>
        <w:gridCol w:w="357"/>
        <w:gridCol w:w="691"/>
      </w:tblGrid>
      <w:tr w:rsidR="005E1188" w:rsidRPr="00BD0CB2" w14:paraId="4CC3027C" w14:textId="77777777" w:rsidTr="00BD0CB2">
        <w:trPr>
          <w:trHeight w:val="20"/>
        </w:trPr>
        <w:tc>
          <w:tcPr>
            <w:tcW w:w="1890" w:type="dxa"/>
            <w:vMerge w:val="restart"/>
            <w:tcBorders>
              <w:top w:val="thinThickSmallGap" w:sz="18" w:space="0" w:color="000000"/>
              <w:left w:val="nil"/>
              <w:right w:val="single" w:sz="18" w:space="0" w:color="auto"/>
            </w:tcBorders>
            <w:vAlign w:val="center"/>
          </w:tcPr>
          <w:p w14:paraId="0D3FACEF"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Factor</w:t>
            </w:r>
          </w:p>
        </w:tc>
        <w:tc>
          <w:tcPr>
            <w:tcW w:w="1419" w:type="dxa"/>
            <w:gridSpan w:val="3"/>
            <w:tcBorders>
              <w:top w:val="thinThickSmallGap" w:sz="18" w:space="0" w:color="000000"/>
              <w:left w:val="single" w:sz="18" w:space="0" w:color="auto"/>
              <w:bottom w:val="single" w:sz="2" w:space="0" w:color="auto"/>
              <w:right w:val="single" w:sz="18" w:space="0" w:color="auto"/>
            </w:tcBorders>
            <w:vAlign w:val="center"/>
          </w:tcPr>
          <w:p w14:paraId="5ED9F968"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6B41E78A"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proofErr w:type="spellStart"/>
            <w:r w:rsidRPr="00BD0CB2">
              <w:rPr>
                <w:rFonts w:ascii="Arial" w:eastAsia="SimSun" w:hAnsi="Arial" w:cs="Arial"/>
                <w:b/>
                <w:bCs/>
                <w:color w:val="000000" w:themeColor="text1"/>
                <w:sz w:val="20"/>
                <w:szCs w:val="20"/>
              </w:rPr>
              <w:t>Mansalaya</w:t>
            </w:r>
            <w:proofErr w:type="spellEnd"/>
            <w:r w:rsidRPr="00BD0CB2">
              <w:rPr>
                <w:rFonts w:ascii="Arial" w:eastAsia="SimSun" w:hAnsi="Arial" w:cs="Arial"/>
                <w:b/>
                <w:bCs/>
                <w:color w:val="000000" w:themeColor="text1"/>
                <w:sz w:val="20"/>
                <w:szCs w:val="20"/>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5A5C9463"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proofErr w:type="spellStart"/>
            <w:r w:rsidRPr="00BD0CB2">
              <w:rPr>
                <w:rFonts w:ascii="Arial" w:eastAsia="SimSun" w:hAnsi="Arial" w:cs="Arial"/>
                <w:b/>
                <w:bCs/>
                <w:color w:val="000000" w:themeColor="text1"/>
                <w:sz w:val="20"/>
                <w:szCs w:val="20"/>
              </w:rPr>
              <w:t>Sinuknipan</w:t>
            </w:r>
            <w:proofErr w:type="spellEnd"/>
            <w:r w:rsidRPr="00BD0CB2">
              <w:rPr>
                <w:rFonts w:ascii="Arial" w:eastAsia="SimSun" w:hAnsi="Arial" w:cs="Arial"/>
                <w:b/>
                <w:bCs/>
                <w:color w:val="000000" w:themeColor="text1"/>
                <w:sz w:val="20"/>
                <w:szCs w:val="20"/>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2CB59287"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Average</w:t>
            </w:r>
          </w:p>
        </w:tc>
      </w:tr>
      <w:tr w:rsidR="005E1188" w:rsidRPr="00BD0CB2" w14:paraId="578B0238" w14:textId="77777777" w:rsidTr="00BD0CB2">
        <w:trPr>
          <w:trHeight w:val="84"/>
        </w:trPr>
        <w:tc>
          <w:tcPr>
            <w:tcW w:w="1890" w:type="dxa"/>
            <w:vMerge/>
            <w:tcBorders>
              <w:left w:val="nil"/>
              <w:bottom w:val="single" w:sz="2" w:space="0" w:color="auto"/>
              <w:right w:val="single" w:sz="18" w:space="0" w:color="auto"/>
            </w:tcBorders>
            <w:vAlign w:val="center"/>
          </w:tcPr>
          <w:p w14:paraId="704326C9"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p>
        </w:tc>
        <w:tc>
          <w:tcPr>
            <w:tcW w:w="377" w:type="dxa"/>
            <w:tcBorders>
              <w:top w:val="single" w:sz="2" w:space="0" w:color="auto"/>
              <w:left w:val="single" w:sz="18" w:space="0" w:color="auto"/>
              <w:bottom w:val="single" w:sz="2" w:space="0" w:color="auto"/>
            </w:tcBorders>
            <w:vAlign w:val="center"/>
          </w:tcPr>
          <w:p w14:paraId="5B33E1C2"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7068A92A"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single" w:sz="18" w:space="0" w:color="auto"/>
            </w:tcBorders>
            <w:vAlign w:val="center"/>
          </w:tcPr>
          <w:p w14:paraId="7A2E9A5A"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c>
          <w:tcPr>
            <w:tcW w:w="0" w:type="auto"/>
            <w:tcBorders>
              <w:top w:val="single" w:sz="2" w:space="0" w:color="auto"/>
              <w:left w:val="single" w:sz="18" w:space="0" w:color="auto"/>
              <w:bottom w:val="single" w:sz="2" w:space="0" w:color="auto"/>
            </w:tcBorders>
            <w:vAlign w:val="center"/>
          </w:tcPr>
          <w:p w14:paraId="68E476B0"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1FAA31DB"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single" w:sz="18" w:space="0" w:color="auto"/>
            </w:tcBorders>
            <w:vAlign w:val="center"/>
          </w:tcPr>
          <w:p w14:paraId="5F4751F5"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c>
          <w:tcPr>
            <w:tcW w:w="0" w:type="auto"/>
            <w:tcBorders>
              <w:top w:val="single" w:sz="2" w:space="0" w:color="auto"/>
              <w:left w:val="single" w:sz="18" w:space="0" w:color="auto"/>
              <w:bottom w:val="single" w:sz="2" w:space="0" w:color="auto"/>
            </w:tcBorders>
            <w:vAlign w:val="center"/>
          </w:tcPr>
          <w:p w14:paraId="4E201512"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3FD5310D"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single" w:sz="18" w:space="0" w:color="auto"/>
            </w:tcBorders>
            <w:vAlign w:val="center"/>
          </w:tcPr>
          <w:p w14:paraId="70C78D92"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c>
          <w:tcPr>
            <w:tcW w:w="0" w:type="auto"/>
            <w:tcBorders>
              <w:top w:val="single" w:sz="2" w:space="0" w:color="auto"/>
              <w:left w:val="single" w:sz="18" w:space="0" w:color="auto"/>
              <w:bottom w:val="single" w:sz="2" w:space="0" w:color="auto"/>
            </w:tcBorders>
            <w:vAlign w:val="center"/>
          </w:tcPr>
          <w:p w14:paraId="328F0FAD"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W</w:t>
            </w:r>
            <w:r w:rsidRPr="00BD0CB2">
              <w:rPr>
                <w:rFonts w:ascii="Arial" w:eastAsia="SimSun" w:hAnsi="Arial" w:cs="Arial"/>
                <w:b/>
                <w:bCs/>
                <w:color w:val="000000" w:themeColor="text1"/>
                <w:sz w:val="20"/>
                <w:szCs w:val="20"/>
                <w:vertAlign w:val="subscript"/>
              </w:rPr>
              <w:t>X</w:t>
            </w:r>
          </w:p>
        </w:tc>
        <w:tc>
          <w:tcPr>
            <w:tcW w:w="0" w:type="auto"/>
            <w:tcBorders>
              <w:top w:val="single" w:sz="2" w:space="0" w:color="auto"/>
              <w:bottom w:val="single" w:sz="2" w:space="0" w:color="auto"/>
            </w:tcBorders>
            <w:vAlign w:val="center"/>
          </w:tcPr>
          <w:p w14:paraId="3559406E"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w:t>
            </w:r>
          </w:p>
        </w:tc>
        <w:tc>
          <w:tcPr>
            <w:tcW w:w="0" w:type="auto"/>
            <w:tcBorders>
              <w:top w:val="single" w:sz="2" w:space="0" w:color="auto"/>
              <w:bottom w:val="single" w:sz="2" w:space="0" w:color="auto"/>
              <w:right w:val="nil"/>
            </w:tcBorders>
            <w:vAlign w:val="center"/>
          </w:tcPr>
          <w:p w14:paraId="3C099AF8" w14:textId="77777777" w:rsidR="005E1188" w:rsidRPr="00BD0CB2" w:rsidRDefault="005E1188"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Rank</w:t>
            </w:r>
          </w:p>
        </w:tc>
      </w:tr>
      <w:tr w:rsidR="005E1188" w:rsidRPr="00BD0CB2" w14:paraId="79030EEE"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0AE10E4A" w14:textId="77777777" w:rsidR="005E1188" w:rsidRPr="00BD0CB2" w:rsidRDefault="005E1188" w:rsidP="005E1188">
            <w:pPr>
              <w:pStyle w:val="ListParagraph"/>
              <w:numPr>
                <w:ilvl w:val="0"/>
                <w:numId w:val="41"/>
              </w:numPr>
              <w:spacing w:line="276" w:lineRule="auto"/>
              <w:ind w:left="433" w:right="-54"/>
              <w:rPr>
                <w:rFonts w:ascii="Arial" w:eastAsia="SimSun" w:hAnsi="Arial" w:cs="Arial"/>
                <w:b/>
                <w:bCs/>
                <w:color w:val="000000" w:themeColor="text1"/>
                <w:sz w:val="18"/>
                <w:szCs w:val="18"/>
              </w:rPr>
            </w:pPr>
            <w:r w:rsidRPr="00BD0CB2">
              <w:rPr>
                <w:rFonts w:ascii="Arial" w:eastAsiaTheme="minorHAnsi" w:hAnsi="Arial" w:cs="Arial"/>
                <w:b/>
                <w:bCs/>
                <w:color w:val="000000"/>
                <w:sz w:val="18"/>
                <w:szCs w:val="18"/>
              </w:rPr>
              <w:t>Self-Confidence</w:t>
            </w:r>
          </w:p>
        </w:tc>
        <w:tc>
          <w:tcPr>
            <w:tcW w:w="377" w:type="dxa"/>
            <w:tcBorders>
              <w:top w:val="single" w:sz="2" w:space="0" w:color="auto"/>
              <w:left w:val="single" w:sz="18" w:space="0" w:color="auto"/>
              <w:bottom w:val="single" w:sz="2" w:space="0" w:color="auto"/>
            </w:tcBorders>
            <w:vAlign w:val="center"/>
          </w:tcPr>
          <w:p w14:paraId="76EDEE9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3.06</w:t>
            </w:r>
          </w:p>
        </w:tc>
        <w:tc>
          <w:tcPr>
            <w:tcW w:w="0" w:type="auto"/>
            <w:tcBorders>
              <w:top w:val="single" w:sz="2" w:space="0" w:color="auto"/>
              <w:bottom w:val="single" w:sz="2" w:space="0" w:color="auto"/>
            </w:tcBorders>
            <w:vAlign w:val="center"/>
          </w:tcPr>
          <w:p w14:paraId="20E72286"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5E243855"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c>
          <w:tcPr>
            <w:tcW w:w="0" w:type="auto"/>
            <w:tcBorders>
              <w:top w:val="single" w:sz="2" w:space="0" w:color="auto"/>
              <w:left w:val="single" w:sz="18" w:space="0" w:color="auto"/>
              <w:bottom w:val="single" w:sz="2" w:space="0" w:color="auto"/>
            </w:tcBorders>
            <w:vAlign w:val="center"/>
          </w:tcPr>
          <w:p w14:paraId="2E9203ED"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3.05</w:t>
            </w:r>
          </w:p>
        </w:tc>
        <w:tc>
          <w:tcPr>
            <w:tcW w:w="0" w:type="auto"/>
            <w:tcBorders>
              <w:top w:val="single" w:sz="2" w:space="0" w:color="auto"/>
              <w:bottom w:val="single" w:sz="2" w:space="0" w:color="auto"/>
            </w:tcBorders>
            <w:vAlign w:val="center"/>
          </w:tcPr>
          <w:p w14:paraId="32AD55E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EC5E26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c>
          <w:tcPr>
            <w:tcW w:w="0" w:type="auto"/>
            <w:tcBorders>
              <w:top w:val="single" w:sz="2" w:space="0" w:color="auto"/>
              <w:left w:val="single" w:sz="18" w:space="0" w:color="auto"/>
              <w:bottom w:val="single" w:sz="2" w:space="0" w:color="auto"/>
            </w:tcBorders>
            <w:vAlign w:val="center"/>
          </w:tcPr>
          <w:p w14:paraId="488B4E9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3.07</w:t>
            </w:r>
          </w:p>
        </w:tc>
        <w:tc>
          <w:tcPr>
            <w:tcW w:w="0" w:type="auto"/>
            <w:tcBorders>
              <w:top w:val="single" w:sz="2" w:space="0" w:color="auto"/>
              <w:bottom w:val="single" w:sz="2" w:space="0" w:color="auto"/>
            </w:tcBorders>
            <w:vAlign w:val="center"/>
          </w:tcPr>
          <w:p w14:paraId="2352505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27E10BDF"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c>
          <w:tcPr>
            <w:tcW w:w="0" w:type="auto"/>
            <w:tcBorders>
              <w:top w:val="single" w:sz="2" w:space="0" w:color="auto"/>
              <w:left w:val="single" w:sz="18" w:space="0" w:color="auto"/>
              <w:bottom w:val="single" w:sz="2" w:space="0" w:color="auto"/>
            </w:tcBorders>
            <w:vAlign w:val="center"/>
          </w:tcPr>
          <w:p w14:paraId="7F9143E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3.06</w:t>
            </w:r>
          </w:p>
        </w:tc>
        <w:tc>
          <w:tcPr>
            <w:tcW w:w="0" w:type="auto"/>
            <w:tcBorders>
              <w:top w:val="single" w:sz="2" w:space="0" w:color="auto"/>
              <w:bottom w:val="single" w:sz="2" w:space="0" w:color="auto"/>
            </w:tcBorders>
            <w:vAlign w:val="center"/>
          </w:tcPr>
          <w:p w14:paraId="02E7B3BE"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0DE72F0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5</w:t>
            </w:r>
          </w:p>
        </w:tc>
      </w:tr>
      <w:tr w:rsidR="005E1188" w:rsidRPr="00BD0CB2" w14:paraId="154B1AAD"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0560C1F1"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Value</w:t>
            </w:r>
          </w:p>
        </w:tc>
        <w:tc>
          <w:tcPr>
            <w:tcW w:w="377" w:type="dxa"/>
            <w:tcBorders>
              <w:top w:val="single" w:sz="2" w:space="0" w:color="auto"/>
              <w:left w:val="single" w:sz="18" w:space="0" w:color="auto"/>
              <w:bottom w:val="single" w:sz="2" w:space="0" w:color="auto"/>
            </w:tcBorders>
            <w:vAlign w:val="center"/>
          </w:tcPr>
          <w:p w14:paraId="6BFCE93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3.76</w:t>
            </w:r>
          </w:p>
        </w:tc>
        <w:tc>
          <w:tcPr>
            <w:tcW w:w="0" w:type="auto"/>
            <w:tcBorders>
              <w:top w:val="single" w:sz="2" w:space="0" w:color="auto"/>
              <w:bottom w:val="single" w:sz="2" w:space="0" w:color="auto"/>
            </w:tcBorders>
            <w:vAlign w:val="center"/>
          </w:tcPr>
          <w:p w14:paraId="608C5C7D"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single" w:sz="18" w:space="0" w:color="auto"/>
            </w:tcBorders>
            <w:vAlign w:val="center"/>
          </w:tcPr>
          <w:p w14:paraId="03C5225F"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c>
          <w:tcPr>
            <w:tcW w:w="0" w:type="auto"/>
            <w:tcBorders>
              <w:top w:val="single" w:sz="2" w:space="0" w:color="auto"/>
              <w:left w:val="single" w:sz="18" w:space="0" w:color="auto"/>
              <w:bottom w:val="single" w:sz="2" w:space="0" w:color="auto"/>
            </w:tcBorders>
            <w:vAlign w:val="center"/>
          </w:tcPr>
          <w:p w14:paraId="3CC44CC3"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3.81</w:t>
            </w:r>
          </w:p>
        </w:tc>
        <w:tc>
          <w:tcPr>
            <w:tcW w:w="0" w:type="auto"/>
            <w:tcBorders>
              <w:top w:val="single" w:sz="2" w:space="0" w:color="auto"/>
              <w:bottom w:val="single" w:sz="2" w:space="0" w:color="auto"/>
            </w:tcBorders>
            <w:vAlign w:val="center"/>
          </w:tcPr>
          <w:p w14:paraId="51C19BC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single" w:sz="18" w:space="0" w:color="auto"/>
            </w:tcBorders>
            <w:vAlign w:val="center"/>
          </w:tcPr>
          <w:p w14:paraId="0B82BB7A"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c>
          <w:tcPr>
            <w:tcW w:w="0" w:type="auto"/>
            <w:tcBorders>
              <w:top w:val="single" w:sz="2" w:space="0" w:color="auto"/>
              <w:left w:val="single" w:sz="18" w:space="0" w:color="auto"/>
              <w:bottom w:val="single" w:sz="2" w:space="0" w:color="auto"/>
            </w:tcBorders>
            <w:vAlign w:val="center"/>
          </w:tcPr>
          <w:p w14:paraId="315EED0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3.92</w:t>
            </w:r>
          </w:p>
        </w:tc>
        <w:tc>
          <w:tcPr>
            <w:tcW w:w="0" w:type="auto"/>
            <w:tcBorders>
              <w:top w:val="single" w:sz="2" w:space="0" w:color="auto"/>
              <w:bottom w:val="single" w:sz="2" w:space="0" w:color="auto"/>
            </w:tcBorders>
            <w:vAlign w:val="center"/>
          </w:tcPr>
          <w:p w14:paraId="21B8A1E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single" w:sz="18" w:space="0" w:color="auto"/>
            </w:tcBorders>
            <w:vAlign w:val="center"/>
          </w:tcPr>
          <w:p w14:paraId="4327EBC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c>
          <w:tcPr>
            <w:tcW w:w="0" w:type="auto"/>
            <w:tcBorders>
              <w:top w:val="single" w:sz="2" w:space="0" w:color="auto"/>
              <w:left w:val="single" w:sz="18" w:space="0" w:color="auto"/>
              <w:bottom w:val="single" w:sz="2" w:space="0" w:color="auto"/>
            </w:tcBorders>
            <w:vAlign w:val="center"/>
          </w:tcPr>
          <w:p w14:paraId="6D8C97AA"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3.83</w:t>
            </w:r>
          </w:p>
        </w:tc>
        <w:tc>
          <w:tcPr>
            <w:tcW w:w="0" w:type="auto"/>
            <w:tcBorders>
              <w:top w:val="single" w:sz="2" w:space="0" w:color="auto"/>
              <w:bottom w:val="single" w:sz="2" w:space="0" w:color="auto"/>
            </w:tcBorders>
            <w:vAlign w:val="center"/>
          </w:tcPr>
          <w:p w14:paraId="45A35051"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A</w:t>
            </w:r>
          </w:p>
        </w:tc>
        <w:tc>
          <w:tcPr>
            <w:tcW w:w="0" w:type="auto"/>
            <w:tcBorders>
              <w:top w:val="single" w:sz="2" w:space="0" w:color="auto"/>
              <w:bottom w:val="single" w:sz="2" w:space="0" w:color="auto"/>
              <w:right w:val="nil"/>
            </w:tcBorders>
            <w:vAlign w:val="center"/>
          </w:tcPr>
          <w:p w14:paraId="254CFB2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1</w:t>
            </w:r>
          </w:p>
        </w:tc>
      </w:tr>
      <w:tr w:rsidR="005E1188" w:rsidRPr="00BD0CB2" w14:paraId="145832CA"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7D4B11B8"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Enjoyment</w:t>
            </w:r>
          </w:p>
        </w:tc>
        <w:tc>
          <w:tcPr>
            <w:tcW w:w="377" w:type="dxa"/>
            <w:tcBorders>
              <w:top w:val="single" w:sz="2" w:space="0" w:color="auto"/>
              <w:left w:val="single" w:sz="18" w:space="0" w:color="auto"/>
              <w:bottom w:val="single" w:sz="2" w:space="0" w:color="auto"/>
            </w:tcBorders>
            <w:vAlign w:val="center"/>
          </w:tcPr>
          <w:p w14:paraId="43F3CCD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3.16</w:t>
            </w:r>
          </w:p>
        </w:tc>
        <w:tc>
          <w:tcPr>
            <w:tcW w:w="0" w:type="auto"/>
            <w:tcBorders>
              <w:top w:val="single" w:sz="2" w:space="0" w:color="auto"/>
              <w:bottom w:val="single" w:sz="2" w:space="0" w:color="auto"/>
            </w:tcBorders>
            <w:vAlign w:val="center"/>
          </w:tcPr>
          <w:p w14:paraId="7B06E7EA"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52FBED99"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c>
          <w:tcPr>
            <w:tcW w:w="0" w:type="auto"/>
            <w:tcBorders>
              <w:top w:val="single" w:sz="2" w:space="0" w:color="auto"/>
              <w:left w:val="single" w:sz="18" w:space="0" w:color="auto"/>
              <w:bottom w:val="single" w:sz="2" w:space="0" w:color="auto"/>
            </w:tcBorders>
            <w:vAlign w:val="center"/>
          </w:tcPr>
          <w:p w14:paraId="25D6EE8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3.18</w:t>
            </w:r>
          </w:p>
        </w:tc>
        <w:tc>
          <w:tcPr>
            <w:tcW w:w="0" w:type="auto"/>
            <w:tcBorders>
              <w:top w:val="single" w:sz="2" w:space="0" w:color="auto"/>
              <w:bottom w:val="single" w:sz="2" w:space="0" w:color="auto"/>
            </w:tcBorders>
            <w:vAlign w:val="center"/>
          </w:tcPr>
          <w:p w14:paraId="4188C89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784411E"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c>
          <w:tcPr>
            <w:tcW w:w="0" w:type="auto"/>
            <w:tcBorders>
              <w:top w:val="single" w:sz="2" w:space="0" w:color="auto"/>
              <w:left w:val="single" w:sz="18" w:space="0" w:color="auto"/>
              <w:bottom w:val="single" w:sz="2" w:space="0" w:color="auto"/>
            </w:tcBorders>
            <w:vAlign w:val="center"/>
          </w:tcPr>
          <w:p w14:paraId="67C2E3D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3.26</w:t>
            </w:r>
          </w:p>
        </w:tc>
        <w:tc>
          <w:tcPr>
            <w:tcW w:w="0" w:type="auto"/>
            <w:tcBorders>
              <w:top w:val="single" w:sz="2" w:space="0" w:color="auto"/>
              <w:bottom w:val="single" w:sz="2" w:space="0" w:color="auto"/>
            </w:tcBorders>
            <w:vAlign w:val="center"/>
          </w:tcPr>
          <w:p w14:paraId="3AAB243E"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529A2B66"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c>
          <w:tcPr>
            <w:tcW w:w="0" w:type="auto"/>
            <w:tcBorders>
              <w:top w:val="single" w:sz="2" w:space="0" w:color="auto"/>
              <w:left w:val="single" w:sz="18" w:space="0" w:color="auto"/>
              <w:bottom w:val="single" w:sz="2" w:space="0" w:color="auto"/>
            </w:tcBorders>
            <w:vAlign w:val="center"/>
          </w:tcPr>
          <w:p w14:paraId="7F7FCFD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3.20</w:t>
            </w:r>
          </w:p>
        </w:tc>
        <w:tc>
          <w:tcPr>
            <w:tcW w:w="0" w:type="auto"/>
            <w:tcBorders>
              <w:top w:val="single" w:sz="2" w:space="0" w:color="auto"/>
              <w:bottom w:val="single" w:sz="2" w:space="0" w:color="auto"/>
            </w:tcBorders>
            <w:vAlign w:val="center"/>
          </w:tcPr>
          <w:p w14:paraId="6554E7CF"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054DCA5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4</w:t>
            </w:r>
          </w:p>
        </w:tc>
      </w:tr>
      <w:tr w:rsidR="005E1188" w:rsidRPr="00BD0CB2" w14:paraId="6EF0975C"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16A1384A"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Motivation</w:t>
            </w:r>
          </w:p>
        </w:tc>
        <w:tc>
          <w:tcPr>
            <w:tcW w:w="377" w:type="dxa"/>
            <w:tcBorders>
              <w:top w:val="single" w:sz="2" w:space="0" w:color="auto"/>
              <w:left w:val="single" w:sz="18" w:space="0" w:color="auto"/>
              <w:bottom w:val="single" w:sz="2" w:space="0" w:color="auto"/>
            </w:tcBorders>
            <w:vAlign w:val="center"/>
          </w:tcPr>
          <w:p w14:paraId="41F93E9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3.31</w:t>
            </w:r>
          </w:p>
        </w:tc>
        <w:tc>
          <w:tcPr>
            <w:tcW w:w="0" w:type="auto"/>
            <w:tcBorders>
              <w:top w:val="single" w:sz="2" w:space="0" w:color="auto"/>
              <w:bottom w:val="single" w:sz="2" w:space="0" w:color="auto"/>
            </w:tcBorders>
            <w:vAlign w:val="center"/>
          </w:tcPr>
          <w:p w14:paraId="11E3A45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652463E3"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c>
          <w:tcPr>
            <w:tcW w:w="0" w:type="auto"/>
            <w:tcBorders>
              <w:top w:val="single" w:sz="2" w:space="0" w:color="auto"/>
              <w:left w:val="single" w:sz="18" w:space="0" w:color="auto"/>
              <w:bottom w:val="single" w:sz="2" w:space="0" w:color="auto"/>
            </w:tcBorders>
            <w:vAlign w:val="center"/>
          </w:tcPr>
          <w:p w14:paraId="4018E3D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3.28</w:t>
            </w:r>
          </w:p>
        </w:tc>
        <w:tc>
          <w:tcPr>
            <w:tcW w:w="0" w:type="auto"/>
            <w:tcBorders>
              <w:top w:val="single" w:sz="2" w:space="0" w:color="auto"/>
              <w:bottom w:val="single" w:sz="2" w:space="0" w:color="auto"/>
            </w:tcBorders>
            <w:vAlign w:val="center"/>
          </w:tcPr>
          <w:p w14:paraId="15E989E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B5CDBE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c>
          <w:tcPr>
            <w:tcW w:w="0" w:type="auto"/>
            <w:tcBorders>
              <w:top w:val="single" w:sz="2" w:space="0" w:color="auto"/>
              <w:left w:val="single" w:sz="18" w:space="0" w:color="auto"/>
              <w:bottom w:val="single" w:sz="2" w:space="0" w:color="auto"/>
            </w:tcBorders>
            <w:vAlign w:val="center"/>
          </w:tcPr>
          <w:p w14:paraId="746D1D75"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3.38</w:t>
            </w:r>
          </w:p>
        </w:tc>
        <w:tc>
          <w:tcPr>
            <w:tcW w:w="0" w:type="auto"/>
            <w:tcBorders>
              <w:top w:val="single" w:sz="2" w:space="0" w:color="auto"/>
              <w:bottom w:val="single" w:sz="2" w:space="0" w:color="auto"/>
            </w:tcBorders>
            <w:vAlign w:val="center"/>
          </w:tcPr>
          <w:p w14:paraId="19100AF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17816A25"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c>
          <w:tcPr>
            <w:tcW w:w="0" w:type="auto"/>
            <w:tcBorders>
              <w:top w:val="single" w:sz="2" w:space="0" w:color="auto"/>
              <w:left w:val="single" w:sz="18" w:space="0" w:color="auto"/>
              <w:bottom w:val="single" w:sz="2" w:space="0" w:color="auto"/>
            </w:tcBorders>
            <w:vAlign w:val="center"/>
          </w:tcPr>
          <w:p w14:paraId="5AD1BAB2"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3.32</w:t>
            </w:r>
          </w:p>
        </w:tc>
        <w:tc>
          <w:tcPr>
            <w:tcW w:w="0" w:type="auto"/>
            <w:tcBorders>
              <w:top w:val="single" w:sz="2" w:space="0" w:color="auto"/>
              <w:bottom w:val="single" w:sz="2" w:space="0" w:color="auto"/>
            </w:tcBorders>
            <w:vAlign w:val="center"/>
          </w:tcPr>
          <w:p w14:paraId="3AF433C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45732F76"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r>
      <w:tr w:rsidR="005E1188" w:rsidRPr="00BD0CB2" w14:paraId="689A0AC3" w14:textId="77777777" w:rsidTr="00BD0CB2">
        <w:trPr>
          <w:trHeight w:val="89"/>
        </w:trPr>
        <w:tc>
          <w:tcPr>
            <w:tcW w:w="1890" w:type="dxa"/>
            <w:tcBorders>
              <w:top w:val="single" w:sz="2" w:space="0" w:color="auto"/>
              <w:left w:val="nil"/>
              <w:bottom w:val="single" w:sz="2" w:space="0" w:color="auto"/>
              <w:right w:val="single" w:sz="18" w:space="0" w:color="auto"/>
            </w:tcBorders>
            <w:vAlign w:val="center"/>
          </w:tcPr>
          <w:p w14:paraId="1EEB87EE" w14:textId="77777777" w:rsidR="005E1188" w:rsidRPr="00BD0CB2" w:rsidRDefault="005E1188" w:rsidP="005E1188">
            <w:pPr>
              <w:pStyle w:val="ListParagraph"/>
              <w:numPr>
                <w:ilvl w:val="0"/>
                <w:numId w:val="41"/>
              </w:numPr>
              <w:spacing w:line="276" w:lineRule="auto"/>
              <w:ind w:left="428" w:right="-54"/>
              <w:rPr>
                <w:rFonts w:ascii="Arial" w:eastAsia="SimSun" w:hAnsi="Arial" w:cs="Arial"/>
                <w:b/>
                <w:bCs/>
                <w:color w:val="000000" w:themeColor="text1"/>
                <w:sz w:val="20"/>
                <w:szCs w:val="20"/>
              </w:rPr>
            </w:pPr>
            <w:r w:rsidRPr="00BD0CB2">
              <w:rPr>
                <w:rFonts w:ascii="Arial" w:eastAsiaTheme="minorHAnsi" w:hAnsi="Arial" w:cs="Arial"/>
                <w:b/>
                <w:bCs/>
                <w:color w:val="000000"/>
                <w:sz w:val="20"/>
                <w:szCs w:val="20"/>
              </w:rPr>
              <w:t>Interest</w:t>
            </w:r>
          </w:p>
        </w:tc>
        <w:tc>
          <w:tcPr>
            <w:tcW w:w="377" w:type="dxa"/>
            <w:tcBorders>
              <w:top w:val="single" w:sz="2" w:space="0" w:color="auto"/>
              <w:left w:val="single" w:sz="18" w:space="0" w:color="auto"/>
              <w:bottom w:val="single" w:sz="2" w:space="0" w:color="auto"/>
            </w:tcBorders>
            <w:vAlign w:val="center"/>
          </w:tcPr>
          <w:p w14:paraId="4CCA7154"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3.16</w:t>
            </w:r>
          </w:p>
        </w:tc>
        <w:tc>
          <w:tcPr>
            <w:tcW w:w="0" w:type="auto"/>
            <w:tcBorders>
              <w:top w:val="single" w:sz="2" w:space="0" w:color="auto"/>
              <w:bottom w:val="single" w:sz="2" w:space="0" w:color="auto"/>
            </w:tcBorders>
            <w:vAlign w:val="center"/>
          </w:tcPr>
          <w:p w14:paraId="0D6A8261"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4A187511"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c>
          <w:tcPr>
            <w:tcW w:w="0" w:type="auto"/>
            <w:tcBorders>
              <w:top w:val="single" w:sz="2" w:space="0" w:color="auto"/>
              <w:left w:val="single" w:sz="18" w:space="0" w:color="auto"/>
              <w:bottom w:val="single" w:sz="2" w:space="0" w:color="auto"/>
            </w:tcBorders>
            <w:vAlign w:val="center"/>
          </w:tcPr>
          <w:p w14:paraId="274FDF00"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3.29</w:t>
            </w:r>
          </w:p>
        </w:tc>
        <w:tc>
          <w:tcPr>
            <w:tcW w:w="0" w:type="auto"/>
            <w:tcBorders>
              <w:top w:val="single" w:sz="2" w:space="0" w:color="auto"/>
              <w:bottom w:val="single" w:sz="2" w:space="0" w:color="auto"/>
            </w:tcBorders>
            <w:vAlign w:val="center"/>
          </w:tcPr>
          <w:p w14:paraId="3E2AC3F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09ACA0B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2</w:t>
            </w:r>
          </w:p>
        </w:tc>
        <w:tc>
          <w:tcPr>
            <w:tcW w:w="0" w:type="auto"/>
            <w:tcBorders>
              <w:top w:val="single" w:sz="2" w:space="0" w:color="auto"/>
              <w:left w:val="single" w:sz="18" w:space="0" w:color="auto"/>
              <w:bottom w:val="single" w:sz="2" w:space="0" w:color="auto"/>
            </w:tcBorders>
            <w:vAlign w:val="center"/>
          </w:tcPr>
          <w:p w14:paraId="3E9E58F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3.28</w:t>
            </w:r>
          </w:p>
        </w:tc>
        <w:tc>
          <w:tcPr>
            <w:tcW w:w="0" w:type="auto"/>
            <w:tcBorders>
              <w:top w:val="single" w:sz="2" w:space="0" w:color="auto"/>
              <w:bottom w:val="single" w:sz="2" w:space="0" w:color="auto"/>
            </w:tcBorders>
            <w:vAlign w:val="center"/>
          </w:tcPr>
          <w:p w14:paraId="5BC8807B"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single" w:sz="18" w:space="0" w:color="auto"/>
            </w:tcBorders>
            <w:vAlign w:val="center"/>
          </w:tcPr>
          <w:p w14:paraId="35F5CCB8"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c>
          <w:tcPr>
            <w:tcW w:w="0" w:type="auto"/>
            <w:tcBorders>
              <w:top w:val="single" w:sz="2" w:space="0" w:color="auto"/>
              <w:left w:val="single" w:sz="18" w:space="0" w:color="auto"/>
              <w:bottom w:val="single" w:sz="2" w:space="0" w:color="auto"/>
            </w:tcBorders>
            <w:vAlign w:val="center"/>
          </w:tcPr>
          <w:p w14:paraId="31BB871C"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3.24</w:t>
            </w:r>
          </w:p>
        </w:tc>
        <w:tc>
          <w:tcPr>
            <w:tcW w:w="0" w:type="auto"/>
            <w:tcBorders>
              <w:top w:val="single" w:sz="2" w:space="0" w:color="auto"/>
              <w:bottom w:val="single" w:sz="2" w:space="0" w:color="auto"/>
            </w:tcBorders>
            <w:vAlign w:val="center"/>
          </w:tcPr>
          <w:p w14:paraId="023B15F7"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N</w:t>
            </w:r>
          </w:p>
        </w:tc>
        <w:tc>
          <w:tcPr>
            <w:tcW w:w="0" w:type="auto"/>
            <w:tcBorders>
              <w:top w:val="single" w:sz="2" w:space="0" w:color="auto"/>
              <w:bottom w:val="single" w:sz="2" w:space="0" w:color="auto"/>
              <w:right w:val="nil"/>
            </w:tcBorders>
            <w:vAlign w:val="center"/>
          </w:tcPr>
          <w:p w14:paraId="2FC66193" w14:textId="77777777" w:rsidR="005E1188" w:rsidRPr="00BD0CB2" w:rsidRDefault="005E1188" w:rsidP="00F97BF8">
            <w:pPr>
              <w:spacing w:line="276" w:lineRule="auto"/>
              <w:ind w:right="-54"/>
              <w:jc w:val="center"/>
              <w:rPr>
                <w:rFonts w:ascii="Arial" w:eastAsia="SimSun" w:hAnsi="Arial" w:cs="Arial"/>
                <w:color w:val="000000" w:themeColor="text1"/>
                <w:sz w:val="20"/>
                <w:szCs w:val="20"/>
              </w:rPr>
            </w:pPr>
            <w:r w:rsidRPr="00BD0CB2">
              <w:rPr>
                <w:rFonts w:ascii="Arial" w:eastAsiaTheme="minorHAnsi" w:hAnsi="Arial" w:cs="Arial"/>
                <w:color w:val="000000"/>
                <w:sz w:val="20"/>
                <w:szCs w:val="20"/>
              </w:rPr>
              <w:t>3</w:t>
            </w:r>
          </w:p>
        </w:tc>
      </w:tr>
      <w:tr w:rsidR="005E1188" w:rsidRPr="00BD0CB2" w14:paraId="569779AF" w14:textId="77777777" w:rsidTr="00BD0CB2">
        <w:trPr>
          <w:trHeight w:val="89"/>
        </w:trPr>
        <w:tc>
          <w:tcPr>
            <w:tcW w:w="1890" w:type="dxa"/>
            <w:tcBorders>
              <w:top w:val="single" w:sz="2" w:space="0" w:color="auto"/>
              <w:left w:val="nil"/>
              <w:bottom w:val="thickThinSmallGap" w:sz="18" w:space="0" w:color="000000"/>
              <w:right w:val="single" w:sz="18" w:space="0" w:color="auto"/>
            </w:tcBorders>
            <w:vAlign w:val="center"/>
          </w:tcPr>
          <w:p w14:paraId="789BBAD2" w14:textId="77777777" w:rsidR="005E1188" w:rsidRPr="00BD0CB2" w:rsidRDefault="005E1188" w:rsidP="00F97BF8">
            <w:pPr>
              <w:pStyle w:val="ListParagraph"/>
              <w:spacing w:line="276" w:lineRule="auto"/>
              <w:ind w:right="-54"/>
              <w:jc w:val="right"/>
              <w:rPr>
                <w:rFonts w:ascii="Arial" w:hAnsi="Arial" w:cs="Arial"/>
                <w:color w:val="000000"/>
                <w:sz w:val="20"/>
                <w:szCs w:val="20"/>
              </w:rPr>
            </w:pPr>
            <w:r w:rsidRPr="00BD0CB2">
              <w:rPr>
                <w:rFonts w:ascii="Arial" w:hAnsi="Arial" w:cs="Arial"/>
                <w:color w:val="000000"/>
                <w:sz w:val="20"/>
                <w:szCs w:val="20"/>
              </w:rPr>
              <w:t>Average</w:t>
            </w:r>
          </w:p>
        </w:tc>
        <w:tc>
          <w:tcPr>
            <w:tcW w:w="377" w:type="dxa"/>
            <w:tcBorders>
              <w:top w:val="single" w:sz="2" w:space="0" w:color="auto"/>
              <w:left w:val="single" w:sz="18" w:space="0" w:color="auto"/>
              <w:bottom w:val="thickThinSmallGap" w:sz="18" w:space="0" w:color="000000"/>
            </w:tcBorders>
            <w:vAlign w:val="center"/>
          </w:tcPr>
          <w:p w14:paraId="095AFE48"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3.29</w:t>
            </w:r>
          </w:p>
        </w:tc>
        <w:tc>
          <w:tcPr>
            <w:tcW w:w="0" w:type="auto"/>
            <w:tcBorders>
              <w:top w:val="single" w:sz="2" w:space="0" w:color="auto"/>
              <w:bottom w:val="thickThinSmallGap" w:sz="18" w:space="0" w:color="000000"/>
            </w:tcBorders>
            <w:vAlign w:val="center"/>
          </w:tcPr>
          <w:p w14:paraId="02D9CA88"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single" w:sz="18" w:space="0" w:color="auto"/>
            </w:tcBorders>
            <w:vAlign w:val="center"/>
          </w:tcPr>
          <w:p w14:paraId="783B639F" w14:textId="77777777" w:rsidR="005E1188" w:rsidRPr="00BD0CB2" w:rsidRDefault="005E1188" w:rsidP="00F97BF8">
            <w:pPr>
              <w:spacing w:line="276" w:lineRule="auto"/>
              <w:ind w:right="-54"/>
              <w:jc w:val="center"/>
              <w:rPr>
                <w:rFonts w:ascii="Arial" w:hAnsi="Arial" w:cs="Arial"/>
                <w:sz w:val="20"/>
                <w:szCs w:val="20"/>
              </w:rPr>
            </w:pPr>
          </w:p>
        </w:tc>
        <w:tc>
          <w:tcPr>
            <w:tcW w:w="0" w:type="auto"/>
            <w:tcBorders>
              <w:top w:val="single" w:sz="2" w:space="0" w:color="auto"/>
              <w:left w:val="single" w:sz="18" w:space="0" w:color="auto"/>
              <w:bottom w:val="thickThinSmallGap" w:sz="18" w:space="0" w:color="000000"/>
            </w:tcBorders>
            <w:vAlign w:val="center"/>
          </w:tcPr>
          <w:p w14:paraId="1969CF04"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3.32</w:t>
            </w:r>
          </w:p>
        </w:tc>
        <w:tc>
          <w:tcPr>
            <w:tcW w:w="0" w:type="auto"/>
            <w:tcBorders>
              <w:top w:val="single" w:sz="2" w:space="0" w:color="auto"/>
              <w:bottom w:val="thickThinSmallGap" w:sz="18" w:space="0" w:color="000000"/>
            </w:tcBorders>
            <w:vAlign w:val="center"/>
          </w:tcPr>
          <w:p w14:paraId="0B37876D"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single" w:sz="18" w:space="0" w:color="auto"/>
            </w:tcBorders>
            <w:vAlign w:val="center"/>
          </w:tcPr>
          <w:p w14:paraId="6C531233" w14:textId="77777777" w:rsidR="005E1188" w:rsidRPr="00BD0CB2" w:rsidRDefault="005E1188" w:rsidP="00F97BF8">
            <w:pPr>
              <w:spacing w:line="276" w:lineRule="auto"/>
              <w:ind w:right="-54"/>
              <w:jc w:val="center"/>
              <w:rPr>
                <w:rFonts w:ascii="Arial" w:hAnsi="Arial" w:cs="Arial"/>
                <w:sz w:val="20"/>
                <w:szCs w:val="20"/>
              </w:rPr>
            </w:pPr>
          </w:p>
        </w:tc>
        <w:tc>
          <w:tcPr>
            <w:tcW w:w="0" w:type="auto"/>
            <w:tcBorders>
              <w:top w:val="single" w:sz="2" w:space="0" w:color="auto"/>
              <w:left w:val="single" w:sz="18" w:space="0" w:color="auto"/>
              <w:bottom w:val="thickThinSmallGap" w:sz="18" w:space="0" w:color="000000"/>
            </w:tcBorders>
            <w:vAlign w:val="center"/>
          </w:tcPr>
          <w:p w14:paraId="49EE11CF"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3.39</w:t>
            </w:r>
          </w:p>
        </w:tc>
        <w:tc>
          <w:tcPr>
            <w:tcW w:w="0" w:type="auto"/>
            <w:tcBorders>
              <w:top w:val="single" w:sz="2" w:space="0" w:color="auto"/>
              <w:bottom w:val="thickThinSmallGap" w:sz="18" w:space="0" w:color="000000"/>
            </w:tcBorders>
            <w:vAlign w:val="center"/>
          </w:tcPr>
          <w:p w14:paraId="4D2DFF9A"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single" w:sz="18" w:space="0" w:color="auto"/>
            </w:tcBorders>
            <w:vAlign w:val="center"/>
          </w:tcPr>
          <w:p w14:paraId="78B382C5" w14:textId="77777777" w:rsidR="005E1188" w:rsidRPr="00BD0CB2" w:rsidRDefault="005E1188" w:rsidP="00F97BF8">
            <w:pPr>
              <w:spacing w:line="276" w:lineRule="auto"/>
              <w:ind w:right="-54"/>
              <w:jc w:val="center"/>
              <w:rPr>
                <w:rFonts w:ascii="Arial" w:hAnsi="Arial" w:cs="Arial"/>
                <w:sz w:val="20"/>
                <w:szCs w:val="20"/>
              </w:rPr>
            </w:pPr>
          </w:p>
        </w:tc>
        <w:tc>
          <w:tcPr>
            <w:tcW w:w="0" w:type="auto"/>
            <w:tcBorders>
              <w:top w:val="single" w:sz="2" w:space="0" w:color="auto"/>
              <w:left w:val="single" w:sz="18" w:space="0" w:color="auto"/>
              <w:bottom w:val="thickThinSmallGap" w:sz="18" w:space="0" w:color="000000"/>
            </w:tcBorders>
            <w:vAlign w:val="center"/>
          </w:tcPr>
          <w:p w14:paraId="19ACB8E1" w14:textId="77777777" w:rsidR="005E1188" w:rsidRPr="00BD0CB2" w:rsidRDefault="005E1188" w:rsidP="00F97BF8">
            <w:pPr>
              <w:spacing w:line="276" w:lineRule="auto"/>
              <w:ind w:right="-54"/>
              <w:jc w:val="center"/>
              <w:rPr>
                <w:rFonts w:ascii="Arial" w:hAnsi="Arial" w:cs="Arial"/>
                <w:b/>
                <w:bCs/>
                <w:sz w:val="20"/>
                <w:szCs w:val="20"/>
              </w:rPr>
            </w:pPr>
            <w:r w:rsidRPr="00BD0CB2">
              <w:rPr>
                <w:rFonts w:ascii="Arial" w:hAnsi="Arial" w:cs="Arial"/>
                <w:b/>
                <w:bCs/>
                <w:sz w:val="20"/>
                <w:szCs w:val="20"/>
              </w:rPr>
              <w:t>3.33</w:t>
            </w:r>
          </w:p>
        </w:tc>
        <w:tc>
          <w:tcPr>
            <w:tcW w:w="0" w:type="auto"/>
            <w:tcBorders>
              <w:top w:val="single" w:sz="2" w:space="0" w:color="auto"/>
              <w:bottom w:val="thickThinSmallGap" w:sz="18" w:space="0" w:color="000000"/>
            </w:tcBorders>
            <w:vAlign w:val="center"/>
          </w:tcPr>
          <w:p w14:paraId="123D4637" w14:textId="77777777" w:rsidR="005E1188" w:rsidRPr="00BD0CB2" w:rsidRDefault="005E1188" w:rsidP="00F97BF8">
            <w:pPr>
              <w:spacing w:line="276" w:lineRule="auto"/>
              <w:ind w:right="-54"/>
              <w:jc w:val="center"/>
              <w:rPr>
                <w:rFonts w:ascii="Arial" w:hAnsi="Arial" w:cs="Arial"/>
                <w:sz w:val="20"/>
                <w:szCs w:val="20"/>
              </w:rPr>
            </w:pPr>
            <w:r w:rsidRPr="00BD0CB2">
              <w:rPr>
                <w:rFonts w:ascii="Arial" w:hAnsi="Arial" w:cs="Arial"/>
                <w:sz w:val="20"/>
                <w:szCs w:val="20"/>
              </w:rPr>
              <w:t>N</w:t>
            </w:r>
          </w:p>
        </w:tc>
        <w:tc>
          <w:tcPr>
            <w:tcW w:w="0" w:type="auto"/>
            <w:tcBorders>
              <w:top w:val="single" w:sz="2" w:space="0" w:color="auto"/>
              <w:bottom w:val="thickThinSmallGap" w:sz="18" w:space="0" w:color="000000"/>
              <w:right w:val="nil"/>
            </w:tcBorders>
            <w:vAlign w:val="center"/>
          </w:tcPr>
          <w:p w14:paraId="53BB617A" w14:textId="77777777" w:rsidR="005E1188" w:rsidRPr="00BD0CB2" w:rsidRDefault="005E1188" w:rsidP="00F97BF8">
            <w:pPr>
              <w:spacing w:line="276" w:lineRule="auto"/>
              <w:ind w:right="-54"/>
              <w:jc w:val="center"/>
              <w:rPr>
                <w:rFonts w:ascii="Arial" w:hAnsi="Arial" w:cs="Arial"/>
                <w:sz w:val="20"/>
                <w:szCs w:val="20"/>
              </w:rPr>
            </w:pPr>
          </w:p>
        </w:tc>
      </w:tr>
    </w:tbl>
    <w:p w14:paraId="5DC3C024" w14:textId="77777777" w:rsidR="005E1188" w:rsidRDefault="005E1188" w:rsidP="00AF2934">
      <w:pPr>
        <w:pStyle w:val="Body"/>
        <w:spacing w:after="0"/>
        <w:rPr>
          <w:rFonts w:ascii="Arial" w:hAnsi="Arial" w:cs="Arial"/>
        </w:rPr>
      </w:pPr>
    </w:p>
    <w:p w14:paraId="02F22A16" w14:textId="41145A0A" w:rsidR="005E1188" w:rsidRPr="005E1188" w:rsidRDefault="005E1188" w:rsidP="005E1188">
      <w:pPr>
        <w:pStyle w:val="Body"/>
        <w:numPr>
          <w:ilvl w:val="1"/>
          <w:numId w:val="33"/>
        </w:numPr>
        <w:spacing w:after="0"/>
        <w:rPr>
          <w:rFonts w:ascii="Arial" w:hAnsi="Arial" w:cs="Arial"/>
          <w:b/>
          <w:bCs/>
          <w:sz w:val="22"/>
          <w:szCs w:val="22"/>
          <w:lang w:val="en-PH"/>
        </w:rPr>
      </w:pPr>
      <w:r w:rsidRPr="004931C9">
        <w:rPr>
          <w:rFonts w:ascii="Arial" w:hAnsi="Arial" w:cs="Arial"/>
          <w:b/>
          <w:bCs/>
          <w:sz w:val="22"/>
          <w:szCs w:val="22"/>
          <w:lang w:val="en-PH"/>
        </w:rPr>
        <w:t xml:space="preserve">The </w:t>
      </w:r>
      <w:r w:rsidRPr="005E1188">
        <w:rPr>
          <w:rFonts w:ascii="Arial" w:hAnsi="Arial" w:cs="Arial"/>
          <w:b/>
          <w:bCs/>
          <w:sz w:val="22"/>
          <w:szCs w:val="22"/>
          <w:lang w:val="en-PH"/>
        </w:rPr>
        <w:t>Test of Significant Agreement on the Rank Order of the Attitude Toward Mathematics of Grade 11 Learners</w:t>
      </w:r>
    </w:p>
    <w:p w14:paraId="06F25EF3" w14:textId="77777777" w:rsidR="009E28D7" w:rsidRDefault="009E28D7" w:rsidP="00AF2934">
      <w:pPr>
        <w:pStyle w:val="Body"/>
        <w:spacing w:after="0"/>
        <w:rPr>
          <w:rFonts w:ascii="Arial" w:hAnsi="Arial" w:cs="Arial"/>
        </w:rPr>
      </w:pPr>
    </w:p>
    <w:p w14:paraId="4DCB621A" w14:textId="77777777" w:rsidR="00CE2724" w:rsidRDefault="00CE2724" w:rsidP="00CE2724">
      <w:pPr>
        <w:pStyle w:val="Body"/>
        <w:spacing w:after="0"/>
        <w:rPr>
          <w:rFonts w:ascii="Arial" w:hAnsi="Arial" w:cs="Arial"/>
          <w:lang w:val="en-PH"/>
        </w:rPr>
      </w:pPr>
      <w:r w:rsidRPr="00CE2724">
        <w:rPr>
          <w:rFonts w:ascii="Arial" w:hAnsi="Arial" w:cs="Arial"/>
          <w:lang w:val="en-PH"/>
        </w:rPr>
        <w:t>To determine if the rank order of attitudes toward mathematics—self-confidence, value, enjoyment, motivation, and interest—significantly agreed across three public schools, the Kendall Coefficient of Concordance (</w:t>
      </w:r>
      <w:r w:rsidRPr="00CE2724">
        <w:rPr>
          <w:rFonts w:ascii="Arial" w:hAnsi="Arial" w:cs="Arial"/>
          <w:i/>
          <w:iCs/>
          <w:lang w:val="en-PH"/>
        </w:rPr>
        <w:t>W</w:t>
      </w:r>
      <w:r w:rsidRPr="00CE2724">
        <w:rPr>
          <w:rFonts w:ascii="Arial" w:hAnsi="Arial" w:cs="Arial"/>
          <w:lang w:val="en-PH"/>
        </w:rPr>
        <w:t xml:space="preserve">) was used at a 0.05 significance level. Table 7 summarizes the squared deviations, </w:t>
      </w:r>
      <w:r w:rsidRPr="00CE2724">
        <w:rPr>
          <w:rFonts w:ascii="Arial" w:hAnsi="Arial" w:cs="Arial"/>
          <w:i/>
          <w:iCs/>
          <w:lang w:val="en-PH"/>
        </w:rPr>
        <w:t>W</w:t>
      </w:r>
      <w:r w:rsidRPr="00CE2724">
        <w:rPr>
          <w:rFonts w:ascii="Arial" w:hAnsi="Arial" w:cs="Arial"/>
          <w:lang w:val="en-PH"/>
        </w:rPr>
        <w:t xml:space="preserve"> values, chi-square statistics, degrees of freedom, significance levels, and hypothesis decisions.</w:t>
      </w:r>
    </w:p>
    <w:p w14:paraId="72167CD8" w14:textId="77777777" w:rsidR="00CE2724" w:rsidRPr="00CE2724" w:rsidRDefault="00CE2724" w:rsidP="00CE2724">
      <w:pPr>
        <w:pStyle w:val="Body"/>
        <w:spacing w:after="0"/>
        <w:rPr>
          <w:rFonts w:ascii="Arial" w:hAnsi="Arial" w:cs="Arial"/>
          <w:lang w:val="en-PH"/>
        </w:rPr>
      </w:pPr>
    </w:p>
    <w:p w14:paraId="0E7F699F" w14:textId="77777777" w:rsidR="00CE2724" w:rsidRDefault="00CE2724" w:rsidP="00CE2724">
      <w:pPr>
        <w:pStyle w:val="Body"/>
        <w:spacing w:after="0"/>
        <w:rPr>
          <w:rFonts w:ascii="Arial" w:hAnsi="Arial" w:cs="Arial"/>
          <w:lang w:val="en-PH"/>
        </w:rPr>
      </w:pPr>
      <w:r w:rsidRPr="00CE2724">
        <w:rPr>
          <w:rFonts w:ascii="Arial" w:hAnsi="Arial" w:cs="Arial"/>
          <w:lang w:val="en-PH"/>
        </w:rPr>
        <w:t>Results showed significant agreement for Value (</w:t>
      </w:r>
      <w:r w:rsidRPr="00CE2724">
        <w:rPr>
          <w:rFonts w:ascii="Arial" w:hAnsi="Arial" w:cs="Arial"/>
          <w:i/>
          <w:iCs/>
          <w:lang w:val="en-PH"/>
        </w:rPr>
        <w:t>W</w:t>
      </w:r>
      <w:r w:rsidRPr="00CE2724">
        <w:rPr>
          <w:rFonts w:ascii="Arial" w:hAnsi="Arial" w:cs="Arial"/>
          <w:lang w:val="en-PH"/>
        </w:rPr>
        <w:t xml:space="preserve"> = 0.75, </w:t>
      </w:r>
      <w:r w:rsidRPr="00CE2724">
        <w:rPr>
          <w:rFonts w:ascii="Arial" w:hAnsi="Arial" w:cs="Arial"/>
          <w:i/>
          <w:iCs/>
          <w:lang w:val="en-PH"/>
        </w:rPr>
        <w:t>χ</w:t>
      </w:r>
      <w:r w:rsidRPr="00CE2724">
        <w:rPr>
          <w:rFonts w:ascii="Arial" w:hAnsi="Arial" w:cs="Arial"/>
          <w:lang w:val="en-PH"/>
        </w:rPr>
        <w:t xml:space="preserve">² = 15.75, </w:t>
      </w:r>
      <w:r w:rsidRPr="00CE2724">
        <w:rPr>
          <w:rFonts w:ascii="Arial" w:hAnsi="Arial" w:cs="Arial"/>
          <w:i/>
          <w:iCs/>
          <w:lang w:val="en-PH"/>
        </w:rPr>
        <w:t>p</w:t>
      </w:r>
      <w:r w:rsidRPr="00CE2724">
        <w:rPr>
          <w:rFonts w:ascii="Arial" w:hAnsi="Arial" w:cs="Arial"/>
          <w:lang w:val="en-PH"/>
        </w:rPr>
        <w:t xml:space="preserve"> &lt; 0.05), Enjoyment (</w:t>
      </w:r>
      <w:r w:rsidRPr="00CE2724">
        <w:rPr>
          <w:rFonts w:ascii="Arial" w:hAnsi="Arial" w:cs="Arial"/>
          <w:i/>
          <w:iCs/>
          <w:lang w:val="en-PH"/>
        </w:rPr>
        <w:t>W</w:t>
      </w:r>
      <w:r w:rsidRPr="00CE2724">
        <w:rPr>
          <w:rFonts w:ascii="Arial" w:hAnsi="Arial" w:cs="Arial"/>
          <w:lang w:val="en-PH"/>
        </w:rPr>
        <w:t xml:space="preserve"> = 0.87, </w:t>
      </w:r>
      <w:r w:rsidRPr="00CE2724">
        <w:rPr>
          <w:rFonts w:ascii="Arial" w:hAnsi="Arial" w:cs="Arial"/>
          <w:i/>
          <w:iCs/>
          <w:lang w:val="en-PH"/>
        </w:rPr>
        <w:t>χ</w:t>
      </w:r>
      <w:r w:rsidRPr="00CE2724">
        <w:rPr>
          <w:rFonts w:ascii="Arial" w:hAnsi="Arial" w:cs="Arial"/>
          <w:lang w:val="en-PH"/>
        </w:rPr>
        <w:t xml:space="preserve">² = 18.27, </w:t>
      </w:r>
      <w:r w:rsidRPr="00CE2724">
        <w:rPr>
          <w:rFonts w:ascii="Arial" w:hAnsi="Arial" w:cs="Arial"/>
          <w:i/>
          <w:iCs/>
          <w:lang w:val="en-PH"/>
        </w:rPr>
        <w:t>p</w:t>
      </w:r>
      <w:r w:rsidRPr="00CE2724">
        <w:rPr>
          <w:rFonts w:ascii="Arial" w:hAnsi="Arial" w:cs="Arial"/>
          <w:lang w:val="en-PH"/>
        </w:rPr>
        <w:t xml:space="preserve"> &lt; 0.025), Motivation (</w:t>
      </w:r>
      <w:r w:rsidRPr="00CE2724">
        <w:rPr>
          <w:rFonts w:ascii="Arial" w:hAnsi="Arial" w:cs="Arial"/>
          <w:i/>
          <w:iCs/>
          <w:lang w:val="en-PH"/>
        </w:rPr>
        <w:t>W</w:t>
      </w:r>
      <w:r w:rsidRPr="00CE2724">
        <w:rPr>
          <w:rFonts w:ascii="Arial" w:hAnsi="Arial" w:cs="Arial"/>
          <w:lang w:val="en-PH"/>
        </w:rPr>
        <w:t xml:space="preserve"> = 0.70, </w:t>
      </w:r>
      <w:r w:rsidRPr="00CE2724">
        <w:rPr>
          <w:rFonts w:ascii="Arial" w:hAnsi="Arial" w:cs="Arial"/>
          <w:i/>
          <w:iCs/>
          <w:lang w:val="en-PH"/>
        </w:rPr>
        <w:t>χ</w:t>
      </w:r>
      <w:r w:rsidRPr="00CE2724">
        <w:rPr>
          <w:rFonts w:ascii="Arial" w:hAnsi="Arial" w:cs="Arial"/>
          <w:lang w:val="en-PH"/>
        </w:rPr>
        <w:t xml:space="preserve">² = 16.80, </w:t>
      </w:r>
      <w:r w:rsidRPr="00CE2724">
        <w:rPr>
          <w:rFonts w:ascii="Arial" w:hAnsi="Arial" w:cs="Arial"/>
          <w:i/>
          <w:iCs/>
          <w:lang w:val="en-PH"/>
        </w:rPr>
        <w:t>p</w:t>
      </w:r>
      <w:r w:rsidRPr="00CE2724">
        <w:rPr>
          <w:rFonts w:ascii="Arial" w:hAnsi="Arial" w:cs="Arial"/>
          <w:lang w:val="en-PH"/>
        </w:rPr>
        <w:t xml:space="preserve"> &lt; 0.05), and Interest (</w:t>
      </w:r>
      <w:r w:rsidRPr="00CE2724">
        <w:rPr>
          <w:rFonts w:ascii="Arial" w:hAnsi="Arial" w:cs="Arial"/>
          <w:i/>
          <w:iCs/>
          <w:lang w:val="en-PH"/>
        </w:rPr>
        <w:t>W</w:t>
      </w:r>
      <w:r w:rsidRPr="00CE2724">
        <w:rPr>
          <w:rFonts w:ascii="Arial" w:hAnsi="Arial" w:cs="Arial"/>
          <w:lang w:val="en-PH"/>
        </w:rPr>
        <w:t xml:space="preserve"> = 0.65, </w:t>
      </w:r>
      <w:r w:rsidRPr="00CE2724">
        <w:rPr>
          <w:rFonts w:ascii="Arial" w:hAnsi="Arial" w:cs="Arial"/>
          <w:i/>
          <w:iCs/>
          <w:lang w:val="en-PH"/>
        </w:rPr>
        <w:t>χ</w:t>
      </w:r>
      <w:r w:rsidRPr="00CE2724">
        <w:rPr>
          <w:rFonts w:ascii="Arial" w:hAnsi="Arial" w:cs="Arial"/>
          <w:lang w:val="en-PH"/>
        </w:rPr>
        <w:t xml:space="preserve">² = 15.60, </w:t>
      </w:r>
      <w:r w:rsidRPr="00CE2724">
        <w:rPr>
          <w:rFonts w:ascii="Arial" w:hAnsi="Arial" w:cs="Arial"/>
          <w:i/>
          <w:iCs/>
          <w:lang w:val="en-PH"/>
        </w:rPr>
        <w:t>p</w:t>
      </w:r>
      <w:r w:rsidRPr="00CE2724">
        <w:rPr>
          <w:rFonts w:ascii="Arial" w:hAnsi="Arial" w:cs="Arial"/>
          <w:lang w:val="en-PH"/>
        </w:rPr>
        <w:t xml:space="preserve"> &lt; 0.05). Self-confidence (</w:t>
      </w:r>
      <w:r w:rsidRPr="00CE2724">
        <w:rPr>
          <w:rFonts w:ascii="Arial" w:hAnsi="Arial" w:cs="Arial"/>
          <w:i/>
          <w:iCs/>
          <w:lang w:val="en-PH"/>
        </w:rPr>
        <w:t>W</w:t>
      </w:r>
      <w:r w:rsidRPr="00CE2724">
        <w:rPr>
          <w:rFonts w:ascii="Arial" w:hAnsi="Arial" w:cs="Arial"/>
          <w:lang w:val="en-PH"/>
        </w:rPr>
        <w:t xml:space="preserve"> = 0.56, </w:t>
      </w:r>
      <w:r w:rsidRPr="00CE2724">
        <w:rPr>
          <w:rFonts w:ascii="Arial" w:hAnsi="Arial" w:cs="Arial"/>
          <w:i/>
          <w:iCs/>
          <w:lang w:val="en-PH"/>
        </w:rPr>
        <w:t>χ</w:t>
      </w:r>
      <w:r w:rsidRPr="00CE2724">
        <w:rPr>
          <w:rFonts w:ascii="Arial" w:hAnsi="Arial" w:cs="Arial"/>
          <w:lang w:val="en-PH"/>
        </w:rPr>
        <w:t xml:space="preserve">² = 23.52, </w:t>
      </w:r>
      <w:r w:rsidRPr="00CE2724">
        <w:rPr>
          <w:rFonts w:ascii="Arial" w:hAnsi="Arial" w:cs="Arial"/>
          <w:i/>
          <w:iCs/>
          <w:lang w:val="en-PH"/>
        </w:rPr>
        <w:t>p</w:t>
      </w:r>
      <w:r w:rsidRPr="00CE2724">
        <w:rPr>
          <w:rFonts w:ascii="Arial" w:hAnsi="Arial" w:cs="Arial"/>
          <w:lang w:val="en-PH"/>
        </w:rPr>
        <w:t xml:space="preserve"> &gt; 0.05) showed only moderate, statistically insignificant agreement. Thus, the null hypothesis was rejected for four of the five aspects.</w:t>
      </w:r>
    </w:p>
    <w:p w14:paraId="0C73FAA8" w14:textId="77777777" w:rsidR="00CE2724" w:rsidRPr="00CE2724" w:rsidRDefault="00CE2724" w:rsidP="00CE2724">
      <w:pPr>
        <w:pStyle w:val="Body"/>
        <w:spacing w:after="0"/>
        <w:rPr>
          <w:rFonts w:ascii="Arial" w:hAnsi="Arial" w:cs="Arial"/>
          <w:lang w:val="en-PH"/>
        </w:rPr>
      </w:pPr>
    </w:p>
    <w:p w14:paraId="4903BB00" w14:textId="77777777" w:rsidR="00CE2724" w:rsidRDefault="00CE2724" w:rsidP="00CE2724">
      <w:pPr>
        <w:pStyle w:val="Body"/>
        <w:spacing w:after="0"/>
        <w:rPr>
          <w:rFonts w:ascii="Arial" w:hAnsi="Arial" w:cs="Arial"/>
          <w:lang w:val="en-PH"/>
        </w:rPr>
      </w:pPr>
      <w:r w:rsidRPr="00CE2724">
        <w:rPr>
          <w:rFonts w:ascii="Arial" w:hAnsi="Arial" w:cs="Arial"/>
          <w:lang w:val="en-PH"/>
        </w:rPr>
        <w:t>This indicates that learners across schools shared consistent perceptions of Value, Enjoyment, Motivation, and Interest toward mathematics, but not for Self-confidence. The strong agreement on Value reflects a shared recognition of mathematics’ importance. High concordance in Enjoyment, Motivation, and Interest suggests consistent, though mixed, feelings and attitudes. The moderate but inconclusive agreement on Self-confidence points to variability in learners’ belief in their mathematical abilities.</w:t>
      </w:r>
    </w:p>
    <w:p w14:paraId="1EA241D1" w14:textId="77777777" w:rsidR="00CE2724" w:rsidRPr="00CE2724" w:rsidRDefault="00CE2724" w:rsidP="00CE2724">
      <w:pPr>
        <w:pStyle w:val="Body"/>
        <w:spacing w:after="0"/>
        <w:rPr>
          <w:rFonts w:ascii="Arial" w:hAnsi="Arial" w:cs="Arial"/>
          <w:lang w:val="en-PH"/>
        </w:rPr>
      </w:pPr>
    </w:p>
    <w:p w14:paraId="2F29B85B" w14:textId="57D84E3C" w:rsidR="00CE2724" w:rsidRPr="00CE2724" w:rsidRDefault="00CE2724" w:rsidP="00CE2724">
      <w:pPr>
        <w:pStyle w:val="Body"/>
        <w:spacing w:after="0"/>
        <w:rPr>
          <w:rFonts w:ascii="Arial" w:hAnsi="Arial" w:cs="Arial"/>
          <w:lang w:val="en-PH"/>
        </w:rPr>
      </w:pPr>
      <w:r>
        <w:rPr>
          <w:rFonts w:ascii="Arial" w:hAnsi="Arial" w:cs="Arial"/>
          <w:lang w:val="en-PH"/>
        </w:rPr>
        <w:t>In conclusion</w:t>
      </w:r>
      <w:r w:rsidRPr="00CE2724">
        <w:rPr>
          <w:rFonts w:ascii="Arial" w:hAnsi="Arial" w:cs="Arial"/>
          <w:lang w:val="en-PH"/>
        </w:rPr>
        <w:t>, the findings reveal a coherent attitude profile: strong positive consensus on mathematics’ value, alongside ambivalent yet consistent feelings about enjoyment, motivation, and interest. These insights provide a solid basis for designing targeted interventions aimed at improving learners’ mathematical performance.</w:t>
      </w:r>
    </w:p>
    <w:p w14:paraId="3F8AA05D" w14:textId="77777777" w:rsidR="005E1188" w:rsidRDefault="005E1188" w:rsidP="005E1188">
      <w:pPr>
        <w:pStyle w:val="Body"/>
        <w:spacing w:after="0"/>
        <w:rPr>
          <w:rFonts w:ascii="Arial" w:hAnsi="Arial" w:cs="Arial"/>
        </w:rPr>
      </w:pPr>
    </w:p>
    <w:p w14:paraId="6ED4839D" w14:textId="6813916E" w:rsidR="005E1188" w:rsidRDefault="005E1188" w:rsidP="005E1188">
      <w:pPr>
        <w:pStyle w:val="Body"/>
        <w:spacing w:after="0"/>
        <w:jc w:val="center"/>
        <w:rPr>
          <w:rFonts w:ascii="Arial" w:hAnsi="Arial" w:cs="Arial"/>
          <w:b/>
          <w:bCs/>
          <w:lang w:val="en-PH"/>
        </w:rPr>
      </w:pPr>
      <w:r>
        <w:rPr>
          <w:rFonts w:ascii="Arial" w:hAnsi="Arial" w:cs="Arial"/>
          <w:b/>
          <w:bCs/>
        </w:rPr>
        <w:t xml:space="preserve">Table 7. </w:t>
      </w:r>
      <w:r w:rsidRPr="005E1188">
        <w:rPr>
          <w:rFonts w:ascii="Arial" w:hAnsi="Arial" w:cs="Arial"/>
          <w:b/>
          <w:bCs/>
          <w:lang w:val="en-PH"/>
        </w:rPr>
        <w:t>The Test of Significant Agreement on the Rank Order of the Attitude Toward Mathematics of Grade 11 Learners</w:t>
      </w:r>
    </w:p>
    <w:p w14:paraId="59F24E41" w14:textId="77777777" w:rsidR="005E1188" w:rsidRDefault="005E1188" w:rsidP="005E1188">
      <w:pPr>
        <w:pStyle w:val="Body"/>
        <w:spacing w:after="0"/>
        <w:rPr>
          <w:rFonts w:ascii="Arial" w:hAnsi="Arial" w:cs="Arial"/>
        </w:rPr>
      </w:pPr>
    </w:p>
    <w:tbl>
      <w:tblPr>
        <w:tblStyle w:val="TableGrid"/>
        <w:tblW w:w="7717" w:type="dxa"/>
        <w:tblInd w:w="360" w:type="dxa"/>
        <w:tblLook w:val="04A0" w:firstRow="1" w:lastRow="0" w:firstColumn="1" w:lastColumn="0" w:noHBand="0" w:noVBand="1"/>
      </w:tblPr>
      <w:tblGrid>
        <w:gridCol w:w="2702"/>
        <w:gridCol w:w="1269"/>
        <w:gridCol w:w="848"/>
        <w:gridCol w:w="1034"/>
        <w:gridCol w:w="1016"/>
        <w:gridCol w:w="848"/>
      </w:tblGrid>
      <w:tr w:rsidR="005E1188" w:rsidRPr="009F4B1E" w14:paraId="631FBDB8" w14:textId="77777777" w:rsidTr="00BD0CB2">
        <w:trPr>
          <w:trHeight w:val="78"/>
        </w:trPr>
        <w:tc>
          <w:tcPr>
            <w:tcW w:w="0" w:type="auto"/>
            <w:tcBorders>
              <w:top w:val="thinThickSmallGap" w:sz="18" w:space="0" w:color="000000"/>
              <w:left w:val="nil"/>
              <w:right w:val="single" w:sz="4" w:space="0" w:color="auto"/>
            </w:tcBorders>
            <w:vAlign w:val="center"/>
          </w:tcPr>
          <w:p w14:paraId="2E515B0C"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eastAsia="SimSun" w:hAnsi="Arial" w:cs="Arial"/>
                <w:b/>
                <w:bCs/>
                <w:color w:val="000000" w:themeColor="text1"/>
                <w:sz w:val="16"/>
                <w:szCs w:val="16"/>
              </w:rPr>
              <w:t>Indicator</w:t>
            </w:r>
          </w:p>
        </w:tc>
        <w:tc>
          <w:tcPr>
            <w:tcW w:w="0" w:type="auto"/>
            <w:tcBorders>
              <w:top w:val="thinThickSmallGap" w:sz="18" w:space="0" w:color="000000"/>
              <w:left w:val="single" w:sz="4" w:space="0" w:color="auto"/>
              <w:right w:val="single" w:sz="4" w:space="0" w:color="auto"/>
            </w:tcBorders>
            <w:vAlign w:val="center"/>
          </w:tcPr>
          <w:p w14:paraId="021E9EB9"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Self-Confidence</w:t>
            </w:r>
          </w:p>
        </w:tc>
        <w:tc>
          <w:tcPr>
            <w:tcW w:w="0" w:type="auto"/>
            <w:tcBorders>
              <w:top w:val="thinThickSmallGap" w:sz="18" w:space="0" w:color="000000"/>
              <w:left w:val="single" w:sz="4" w:space="0" w:color="auto"/>
              <w:right w:val="single" w:sz="4" w:space="0" w:color="auto"/>
            </w:tcBorders>
            <w:vAlign w:val="center"/>
          </w:tcPr>
          <w:p w14:paraId="6BBBDDFF"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Value</w:t>
            </w:r>
          </w:p>
        </w:tc>
        <w:tc>
          <w:tcPr>
            <w:tcW w:w="0" w:type="auto"/>
            <w:tcBorders>
              <w:top w:val="thinThickSmallGap" w:sz="18" w:space="0" w:color="000000"/>
              <w:left w:val="single" w:sz="4" w:space="0" w:color="auto"/>
              <w:right w:val="single" w:sz="4" w:space="0" w:color="auto"/>
            </w:tcBorders>
            <w:vAlign w:val="center"/>
          </w:tcPr>
          <w:p w14:paraId="214061B9"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Enjoyment</w:t>
            </w:r>
          </w:p>
        </w:tc>
        <w:tc>
          <w:tcPr>
            <w:tcW w:w="0" w:type="auto"/>
            <w:tcBorders>
              <w:top w:val="thinThickSmallGap" w:sz="18" w:space="0" w:color="000000"/>
              <w:left w:val="single" w:sz="4" w:space="0" w:color="auto"/>
              <w:right w:val="single" w:sz="4" w:space="0" w:color="auto"/>
            </w:tcBorders>
            <w:vAlign w:val="center"/>
          </w:tcPr>
          <w:p w14:paraId="3DF1B7C5"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Motivation</w:t>
            </w:r>
          </w:p>
        </w:tc>
        <w:tc>
          <w:tcPr>
            <w:tcW w:w="0" w:type="auto"/>
            <w:tcBorders>
              <w:top w:val="thinThickSmallGap" w:sz="18" w:space="0" w:color="000000"/>
              <w:left w:val="single" w:sz="4" w:space="0" w:color="auto"/>
              <w:right w:val="nil"/>
            </w:tcBorders>
            <w:vAlign w:val="center"/>
          </w:tcPr>
          <w:p w14:paraId="7D23D7EE" w14:textId="77777777" w:rsidR="005E1188" w:rsidRPr="009F4B1E" w:rsidRDefault="005E1188" w:rsidP="007C4D2C">
            <w:pPr>
              <w:ind w:right="-54"/>
              <w:jc w:val="center"/>
              <w:rPr>
                <w:rFonts w:ascii="Arial" w:eastAsia="SimSun" w:hAnsi="Arial" w:cs="Arial"/>
                <w:b/>
                <w:bCs/>
                <w:color w:val="000000" w:themeColor="text1"/>
                <w:sz w:val="16"/>
                <w:szCs w:val="16"/>
              </w:rPr>
            </w:pPr>
            <w:r w:rsidRPr="009F4B1E">
              <w:rPr>
                <w:rFonts w:ascii="Arial" w:hAnsi="Arial" w:cs="Arial"/>
                <w:b/>
                <w:bCs/>
                <w:sz w:val="16"/>
                <w:szCs w:val="16"/>
              </w:rPr>
              <w:t>Interest</w:t>
            </w:r>
          </w:p>
        </w:tc>
      </w:tr>
      <w:tr w:rsidR="005E1188" w:rsidRPr="009F4B1E" w14:paraId="3F2200A8" w14:textId="77777777" w:rsidTr="00BD0CB2">
        <w:trPr>
          <w:trHeight w:val="63"/>
        </w:trPr>
        <w:tc>
          <w:tcPr>
            <w:tcW w:w="0" w:type="auto"/>
            <w:tcBorders>
              <w:top w:val="single" w:sz="2" w:space="0" w:color="auto"/>
              <w:left w:val="nil"/>
              <w:bottom w:val="single" w:sz="2" w:space="0" w:color="auto"/>
              <w:right w:val="single" w:sz="4" w:space="0" w:color="auto"/>
            </w:tcBorders>
            <w:vAlign w:val="bottom"/>
          </w:tcPr>
          <w:p w14:paraId="53BE2A36" w14:textId="77777777" w:rsidR="005E1188" w:rsidRPr="009F4B1E" w:rsidRDefault="005E1188" w:rsidP="007C4D2C">
            <w:pPr>
              <w:ind w:left="75" w:right="-54"/>
              <w:rPr>
                <w:rFonts w:ascii="Arial" w:eastAsia="SimSun" w:hAnsi="Arial" w:cs="Arial"/>
                <w:color w:val="000000" w:themeColor="text1"/>
                <w:sz w:val="16"/>
                <w:szCs w:val="16"/>
              </w:rPr>
            </w:pPr>
            <w:r w:rsidRPr="009F4B1E">
              <w:rPr>
                <w:rFonts w:ascii="Arial" w:hAnsi="Arial" w:cs="Arial"/>
                <w:color w:val="000000"/>
                <w:sz w:val="16"/>
                <w:szCs w:val="16"/>
              </w:rPr>
              <w:t>Summation of the Squared Deviation from the Mean</w:t>
            </w:r>
          </w:p>
        </w:tc>
        <w:tc>
          <w:tcPr>
            <w:tcW w:w="0" w:type="auto"/>
            <w:tcBorders>
              <w:top w:val="single" w:sz="2" w:space="0" w:color="auto"/>
              <w:left w:val="single" w:sz="4" w:space="0" w:color="auto"/>
              <w:bottom w:val="single" w:sz="2" w:space="0" w:color="auto"/>
              <w:right w:val="single" w:sz="4" w:space="0" w:color="auto"/>
            </w:tcBorders>
            <w:vAlign w:val="center"/>
          </w:tcPr>
          <w:p w14:paraId="416648D0"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1423.00</w:t>
            </w:r>
          </w:p>
        </w:tc>
        <w:tc>
          <w:tcPr>
            <w:tcW w:w="0" w:type="auto"/>
            <w:tcBorders>
              <w:top w:val="single" w:sz="2" w:space="0" w:color="auto"/>
              <w:left w:val="single" w:sz="4" w:space="0" w:color="auto"/>
              <w:bottom w:val="single" w:sz="2" w:space="0" w:color="auto"/>
              <w:right w:val="single" w:sz="4" w:space="0" w:color="auto"/>
            </w:tcBorders>
            <w:vAlign w:val="center"/>
          </w:tcPr>
          <w:p w14:paraId="0C041C5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282.00</w:t>
            </w:r>
          </w:p>
        </w:tc>
        <w:tc>
          <w:tcPr>
            <w:tcW w:w="0" w:type="auto"/>
            <w:tcBorders>
              <w:top w:val="single" w:sz="2" w:space="0" w:color="auto"/>
              <w:left w:val="single" w:sz="4" w:space="0" w:color="auto"/>
              <w:bottom w:val="single" w:sz="2" w:space="0" w:color="auto"/>
              <w:right w:val="single" w:sz="4" w:space="0" w:color="auto"/>
            </w:tcBorders>
            <w:vAlign w:val="center"/>
          </w:tcPr>
          <w:p w14:paraId="14BF379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327.50</w:t>
            </w:r>
          </w:p>
        </w:tc>
        <w:tc>
          <w:tcPr>
            <w:tcW w:w="0" w:type="auto"/>
            <w:tcBorders>
              <w:top w:val="single" w:sz="2" w:space="0" w:color="auto"/>
              <w:left w:val="single" w:sz="4" w:space="0" w:color="auto"/>
              <w:bottom w:val="single" w:sz="2" w:space="0" w:color="auto"/>
              <w:right w:val="single" w:sz="4" w:space="0" w:color="auto"/>
            </w:tcBorders>
            <w:vAlign w:val="center"/>
          </w:tcPr>
          <w:p w14:paraId="06C3EEA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378.00</w:t>
            </w:r>
          </w:p>
        </w:tc>
        <w:tc>
          <w:tcPr>
            <w:tcW w:w="0" w:type="auto"/>
            <w:tcBorders>
              <w:top w:val="single" w:sz="2" w:space="0" w:color="auto"/>
              <w:left w:val="single" w:sz="4" w:space="0" w:color="auto"/>
              <w:bottom w:val="single" w:sz="2" w:space="0" w:color="auto"/>
              <w:right w:val="nil"/>
            </w:tcBorders>
            <w:vAlign w:val="center"/>
          </w:tcPr>
          <w:p w14:paraId="25A8286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349.50</w:t>
            </w:r>
          </w:p>
        </w:tc>
      </w:tr>
      <w:tr w:rsidR="005E1188" w:rsidRPr="009F4B1E" w14:paraId="1D2C95C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16800AB2"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Number of Indicators</w:t>
            </w:r>
          </w:p>
        </w:tc>
        <w:tc>
          <w:tcPr>
            <w:tcW w:w="0" w:type="auto"/>
            <w:tcBorders>
              <w:top w:val="single" w:sz="2" w:space="0" w:color="auto"/>
              <w:left w:val="single" w:sz="4" w:space="0" w:color="auto"/>
              <w:bottom w:val="single" w:sz="2" w:space="0" w:color="auto"/>
              <w:right w:val="single" w:sz="4" w:space="0" w:color="auto"/>
            </w:tcBorders>
            <w:vAlign w:val="center"/>
          </w:tcPr>
          <w:p w14:paraId="4927041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w:t>
            </w:r>
          </w:p>
        </w:tc>
        <w:tc>
          <w:tcPr>
            <w:tcW w:w="0" w:type="auto"/>
            <w:tcBorders>
              <w:top w:val="single" w:sz="2" w:space="0" w:color="auto"/>
              <w:left w:val="single" w:sz="4" w:space="0" w:color="auto"/>
              <w:bottom w:val="single" w:sz="2" w:space="0" w:color="auto"/>
              <w:right w:val="single" w:sz="4" w:space="0" w:color="auto"/>
            </w:tcBorders>
            <w:vAlign w:val="center"/>
          </w:tcPr>
          <w:p w14:paraId="78D4AD6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c>
          <w:tcPr>
            <w:tcW w:w="0" w:type="auto"/>
            <w:tcBorders>
              <w:top w:val="single" w:sz="2" w:space="0" w:color="auto"/>
              <w:left w:val="single" w:sz="4" w:space="0" w:color="auto"/>
              <w:bottom w:val="single" w:sz="2" w:space="0" w:color="auto"/>
              <w:right w:val="single" w:sz="4" w:space="0" w:color="auto"/>
            </w:tcBorders>
            <w:vAlign w:val="center"/>
          </w:tcPr>
          <w:p w14:paraId="120C904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c>
          <w:tcPr>
            <w:tcW w:w="0" w:type="auto"/>
            <w:tcBorders>
              <w:top w:val="single" w:sz="2" w:space="0" w:color="auto"/>
              <w:left w:val="single" w:sz="4" w:space="0" w:color="auto"/>
              <w:bottom w:val="single" w:sz="2" w:space="0" w:color="auto"/>
              <w:right w:val="single" w:sz="4" w:space="0" w:color="auto"/>
            </w:tcBorders>
            <w:vAlign w:val="center"/>
          </w:tcPr>
          <w:p w14:paraId="07088BA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9</w:t>
            </w:r>
          </w:p>
        </w:tc>
        <w:tc>
          <w:tcPr>
            <w:tcW w:w="0" w:type="auto"/>
            <w:tcBorders>
              <w:top w:val="single" w:sz="2" w:space="0" w:color="auto"/>
              <w:left w:val="single" w:sz="4" w:space="0" w:color="auto"/>
              <w:bottom w:val="single" w:sz="2" w:space="0" w:color="auto"/>
              <w:right w:val="nil"/>
            </w:tcBorders>
            <w:vAlign w:val="center"/>
          </w:tcPr>
          <w:p w14:paraId="6DE2498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9</w:t>
            </w:r>
          </w:p>
        </w:tc>
      </w:tr>
      <w:tr w:rsidR="005E1188" w:rsidRPr="009F4B1E" w14:paraId="14F24293"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527B520E"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Number of Groups</w:t>
            </w:r>
          </w:p>
        </w:tc>
        <w:tc>
          <w:tcPr>
            <w:tcW w:w="0" w:type="auto"/>
            <w:tcBorders>
              <w:top w:val="single" w:sz="2" w:space="0" w:color="auto"/>
              <w:left w:val="single" w:sz="4" w:space="0" w:color="auto"/>
              <w:bottom w:val="single" w:sz="2" w:space="0" w:color="auto"/>
              <w:right w:val="single" w:sz="4" w:space="0" w:color="auto"/>
            </w:tcBorders>
            <w:vAlign w:val="center"/>
          </w:tcPr>
          <w:p w14:paraId="6007BD99"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single" w:sz="4" w:space="0" w:color="auto"/>
            </w:tcBorders>
            <w:vAlign w:val="center"/>
          </w:tcPr>
          <w:p w14:paraId="2401809C"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single" w:sz="4" w:space="0" w:color="auto"/>
            </w:tcBorders>
            <w:vAlign w:val="center"/>
          </w:tcPr>
          <w:p w14:paraId="68AF94F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single" w:sz="4" w:space="0" w:color="auto"/>
            </w:tcBorders>
            <w:vAlign w:val="center"/>
          </w:tcPr>
          <w:p w14:paraId="32F2E60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c>
          <w:tcPr>
            <w:tcW w:w="0" w:type="auto"/>
            <w:tcBorders>
              <w:top w:val="single" w:sz="2" w:space="0" w:color="auto"/>
              <w:left w:val="single" w:sz="4" w:space="0" w:color="auto"/>
              <w:bottom w:val="single" w:sz="2" w:space="0" w:color="auto"/>
              <w:right w:val="nil"/>
            </w:tcBorders>
            <w:vAlign w:val="center"/>
          </w:tcPr>
          <w:p w14:paraId="2B70798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w:t>
            </w:r>
          </w:p>
        </w:tc>
      </w:tr>
      <w:tr w:rsidR="005E1188" w:rsidRPr="009F4B1E" w14:paraId="460C0A7E"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2CF0CCC8"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Coefficient of Concordance W</w:t>
            </w:r>
          </w:p>
        </w:tc>
        <w:tc>
          <w:tcPr>
            <w:tcW w:w="0" w:type="auto"/>
            <w:tcBorders>
              <w:top w:val="single" w:sz="2" w:space="0" w:color="auto"/>
              <w:left w:val="single" w:sz="4" w:space="0" w:color="auto"/>
              <w:bottom w:val="single" w:sz="2" w:space="0" w:color="auto"/>
              <w:right w:val="single" w:sz="4" w:space="0" w:color="auto"/>
            </w:tcBorders>
            <w:vAlign w:val="center"/>
          </w:tcPr>
          <w:p w14:paraId="2CECE42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0.56</w:t>
            </w:r>
          </w:p>
        </w:tc>
        <w:tc>
          <w:tcPr>
            <w:tcW w:w="0" w:type="auto"/>
            <w:tcBorders>
              <w:top w:val="single" w:sz="2" w:space="0" w:color="auto"/>
              <w:left w:val="single" w:sz="4" w:space="0" w:color="auto"/>
              <w:bottom w:val="single" w:sz="2" w:space="0" w:color="auto"/>
              <w:right w:val="single" w:sz="4" w:space="0" w:color="auto"/>
            </w:tcBorders>
            <w:vAlign w:val="center"/>
          </w:tcPr>
          <w:p w14:paraId="16F9A1A9"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0.75</w:t>
            </w:r>
          </w:p>
        </w:tc>
        <w:tc>
          <w:tcPr>
            <w:tcW w:w="0" w:type="auto"/>
            <w:tcBorders>
              <w:top w:val="single" w:sz="2" w:space="0" w:color="auto"/>
              <w:left w:val="single" w:sz="4" w:space="0" w:color="auto"/>
              <w:bottom w:val="single" w:sz="2" w:space="0" w:color="auto"/>
              <w:right w:val="single" w:sz="4" w:space="0" w:color="auto"/>
            </w:tcBorders>
            <w:vAlign w:val="center"/>
          </w:tcPr>
          <w:p w14:paraId="01BB7CA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0.87</w:t>
            </w:r>
          </w:p>
        </w:tc>
        <w:tc>
          <w:tcPr>
            <w:tcW w:w="0" w:type="auto"/>
            <w:tcBorders>
              <w:top w:val="single" w:sz="2" w:space="0" w:color="auto"/>
              <w:left w:val="single" w:sz="4" w:space="0" w:color="auto"/>
              <w:bottom w:val="single" w:sz="2" w:space="0" w:color="auto"/>
              <w:right w:val="single" w:sz="4" w:space="0" w:color="auto"/>
            </w:tcBorders>
            <w:vAlign w:val="center"/>
          </w:tcPr>
          <w:p w14:paraId="10AAE01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0.70</w:t>
            </w:r>
          </w:p>
        </w:tc>
        <w:tc>
          <w:tcPr>
            <w:tcW w:w="0" w:type="auto"/>
            <w:tcBorders>
              <w:top w:val="single" w:sz="2" w:space="0" w:color="auto"/>
              <w:left w:val="single" w:sz="4" w:space="0" w:color="auto"/>
              <w:bottom w:val="single" w:sz="2" w:space="0" w:color="auto"/>
              <w:right w:val="nil"/>
            </w:tcBorders>
            <w:vAlign w:val="center"/>
          </w:tcPr>
          <w:p w14:paraId="0664047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0.65</w:t>
            </w:r>
          </w:p>
        </w:tc>
      </w:tr>
      <w:tr w:rsidR="005E1188" w:rsidRPr="009F4B1E" w14:paraId="16AC0D1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56FB65A1"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Computed X</w:t>
            </w:r>
            <w:r w:rsidRPr="009F4B1E">
              <w:rPr>
                <w:rFonts w:ascii="Arial" w:hAnsi="Arial" w:cs="Arial"/>
                <w:color w:val="000000"/>
                <w:sz w:val="16"/>
                <w:szCs w:val="16"/>
                <w:vertAlign w:val="superscript"/>
              </w:rPr>
              <w:t>2</w:t>
            </w:r>
          </w:p>
        </w:tc>
        <w:tc>
          <w:tcPr>
            <w:tcW w:w="0" w:type="auto"/>
            <w:tcBorders>
              <w:top w:val="single" w:sz="2" w:space="0" w:color="auto"/>
              <w:left w:val="single" w:sz="4" w:space="0" w:color="auto"/>
              <w:bottom w:val="single" w:sz="2" w:space="0" w:color="auto"/>
              <w:right w:val="single" w:sz="4" w:space="0" w:color="auto"/>
            </w:tcBorders>
            <w:vAlign w:val="center"/>
          </w:tcPr>
          <w:p w14:paraId="0576B3D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23.52</w:t>
            </w:r>
          </w:p>
        </w:tc>
        <w:tc>
          <w:tcPr>
            <w:tcW w:w="0" w:type="auto"/>
            <w:tcBorders>
              <w:top w:val="single" w:sz="2" w:space="0" w:color="auto"/>
              <w:left w:val="single" w:sz="4" w:space="0" w:color="auto"/>
              <w:bottom w:val="single" w:sz="2" w:space="0" w:color="auto"/>
              <w:right w:val="single" w:sz="4" w:space="0" w:color="auto"/>
            </w:tcBorders>
            <w:vAlign w:val="center"/>
          </w:tcPr>
          <w:p w14:paraId="35DF387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15.75</w:t>
            </w:r>
          </w:p>
        </w:tc>
        <w:tc>
          <w:tcPr>
            <w:tcW w:w="0" w:type="auto"/>
            <w:tcBorders>
              <w:top w:val="single" w:sz="2" w:space="0" w:color="auto"/>
              <w:left w:val="single" w:sz="4" w:space="0" w:color="auto"/>
              <w:bottom w:val="single" w:sz="2" w:space="0" w:color="auto"/>
              <w:right w:val="single" w:sz="4" w:space="0" w:color="auto"/>
            </w:tcBorders>
            <w:vAlign w:val="center"/>
          </w:tcPr>
          <w:p w14:paraId="4F853D5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18.27</w:t>
            </w:r>
          </w:p>
        </w:tc>
        <w:tc>
          <w:tcPr>
            <w:tcW w:w="0" w:type="auto"/>
            <w:tcBorders>
              <w:top w:val="single" w:sz="2" w:space="0" w:color="auto"/>
              <w:left w:val="single" w:sz="4" w:space="0" w:color="auto"/>
              <w:bottom w:val="single" w:sz="2" w:space="0" w:color="auto"/>
              <w:right w:val="single" w:sz="4" w:space="0" w:color="auto"/>
            </w:tcBorders>
            <w:vAlign w:val="center"/>
          </w:tcPr>
          <w:p w14:paraId="458FEB5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16.80</w:t>
            </w:r>
          </w:p>
        </w:tc>
        <w:tc>
          <w:tcPr>
            <w:tcW w:w="0" w:type="auto"/>
            <w:tcBorders>
              <w:top w:val="single" w:sz="2" w:space="0" w:color="auto"/>
              <w:left w:val="single" w:sz="4" w:space="0" w:color="auto"/>
              <w:bottom w:val="single" w:sz="2" w:space="0" w:color="auto"/>
              <w:right w:val="nil"/>
            </w:tcBorders>
            <w:vAlign w:val="center"/>
          </w:tcPr>
          <w:p w14:paraId="3D44E25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15.60</w:t>
            </w:r>
          </w:p>
        </w:tc>
      </w:tr>
      <w:tr w:rsidR="005E1188" w:rsidRPr="009F4B1E" w14:paraId="0F5AA2F8"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617F950E"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lastRenderedPageBreak/>
              <w:t>Degree of Freedom</w:t>
            </w:r>
          </w:p>
        </w:tc>
        <w:tc>
          <w:tcPr>
            <w:tcW w:w="0" w:type="auto"/>
            <w:tcBorders>
              <w:top w:val="single" w:sz="2" w:space="0" w:color="auto"/>
              <w:left w:val="single" w:sz="4" w:space="0" w:color="auto"/>
              <w:bottom w:val="single" w:sz="2" w:space="0" w:color="auto"/>
              <w:right w:val="single" w:sz="4" w:space="0" w:color="auto"/>
            </w:tcBorders>
            <w:vAlign w:val="center"/>
          </w:tcPr>
          <w:p w14:paraId="7686288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w:t>
            </w:r>
          </w:p>
        </w:tc>
        <w:tc>
          <w:tcPr>
            <w:tcW w:w="0" w:type="auto"/>
            <w:tcBorders>
              <w:top w:val="single" w:sz="2" w:space="0" w:color="auto"/>
              <w:left w:val="single" w:sz="4" w:space="0" w:color="auto"/>
              <w:bottom w:val="single" w:sz="2" w:space="0" w:color="auto"/>
              <w:right w:val="single" w:sz="4" w:space="0" w:color="auto"/>
            </w:tcBorders>
            <w:vAlign w:val="center"/>
          </w:tcPr>
          <w:p w14:paraId="13CDB935"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7</w:t>
            </w:r>
          </w:p>
        </w:tc>
        <w:tc>
          <w:tcPr>
            <w:tcW w:w="0" w:type="auto"/>
            <w:tcBorders>
              <w:top w:val="single" w:sz="2" w:space="0" w:color="auto"/>
              <w:left w:val="single" w:sz="4" w:space="0" w:color="auto"/>
              <w:bottom w:val="single" w:sz="2" w:space="0" w:color="auto"/>
              <w:right w:val="single" w:sz="4" w:space="0" w:color="auto"/>
            </w:tcBorders>
            <w:vAlign w:val="center"/>
          </w:tcPr>
          <w:p w14:paraId="5646EAF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7</w:t>
            </w:r>
          </w:p>
        </w:tc>
        <w:tc>
          <w:tcPr>
            <w:tcW w:w="0" w:type="auto"/>
            <w:tcBorders>
              <w:top w:val="single" w:sz="2" w:space="0" w:color="auto"/>
              <w:left w:val="single" w:sz="4" w:space="0" w:color="auto"/>
              <w:bottom w:val="single" w:sz="2" w:space="0" w:color="auto"/>
              <w:right w:val="single" w:sz="4" w:space="0" w:color="auto"/>
            </w:tcBorders>
            <w:vAlign w:val="center"/>
          </w:tcPr>
          <w:p w14:paraId="79B0CED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c>
          <w:tcPr>
            <w:tcW w:w="0" w:type="auto"/>
            <w:tcBorders>
              <w:top w:val="single" w:sz="2" w:space="0" w:color="auto"/>
              <w:left w:val="single" w:sz="4" w:space="0" w:color="auto"/>
              <w:bottom w:val="single" w:sz="2" w:space="0" w:color="auto"/>
              <w:right w:val="nil"/>
            </w:tcBorders>
            <w:vAlign w:val="center"/>
          </w:tcPr>
          <w:p w14:paraId="0EFCB28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8</w:t>
            </w:r>
          </w:p>
        </w:tc>
      </w:tr>
      <w:tr w:rsidR="005E1188" w:rsidRPr="009F4B1E" w14:paraId="7798BDF1"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232AAC1C" w14:textId="77777777" w:rsidR="005E1188" w:rsidRPr="009F4B1E" w:rsidRDefault="005E1188" w:rsidP="007C4D2C">
            <w:pPr>
              <w:ind w:left="68" w:right="-54"/>
              <w:rPr>
                <w:rFonts w:ascii="Arial" w:eastAsia="SimSun" w:hAnsi="Arial" w:cs="Arial"/>
                <w:color w:val="000000" w:themeColor="text1"/>
                <w:sz w:val="16"/>
                <w:szCs w:val="16"/>
              </w:rPr>
            </w:pPr>
            <w:r w:rsidRPr="009F4B1E">
              <w:rPr>
                <w:rFonts w:ascii="Arial" w:hAnsi="Arial" w:cs="Arial"/>
                <w:color w:val="000000"/>
                <w:sz w:val="16"/>
                <w:szCs w:val="16"/>
              </w:rPr>
              <w:t>Tabular X</w:t>
            </w:r>
            <w:r w:rsidRPr="009F4B1E">
              <w:rPr>
                <w:rFonts w:ascii="Arial" w:hAnsi="Arial" w:cs="Arial"/>
                <w:color w:val="000000"/>
                <w:sz w:val="16"/>
                <w:szCs w:val="16"/>
                <w:vertAlign w:val="superscript"/>
              </w:rPr>
              <w:t>2</w:t>
            </w:r>
            <w:r w:rsidRPr="009F4B1E">
              <w:rPr>
                <w:rFonts w:ascii="Arial" w:hAnsi="Arial" w:cs="Arial"/>
                <w:color w:val="000000"/>
                <w:sz w:val="16"/>
                <w:szCs w:val="16"/>
              </w:rPr>
              <w:t xml:space="preserve"> Value at 0.050</w:t>
            </w:r>
          </w:p>
        </w:tc>
        <w:tc>
          <w:tcPr>
            <w:tcW w:w="0" w:type="auto"/>
            <w:tcBorders>
              <w:top w:val="single" w:sz="2" w:space="0" w:color="auto"/>
              <w:left w:val="single" w:sz="4" w:space="0" w:color="auto"/>
              <w:bottom w:val="single" w:sz="2" w:space="0" w:color="auto"/>
              <w:right w:val="single" w:sz="4" w:space="0" w:color="auto"/>
            </w:tcBorders>
            <w:vAlign w:val="center"/>
          </w:tcPr>
          <w:p w14:paraId="37196180"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23.69</w:t>
            </w:r>
          </w:p>
        </w:tc>
        <w:tc>
          <w:tcPr>
            <w:tcW w:w="0" w:type="auto"/>
            <w:tcBorders>
              <w:top w:val="single" w:sz="2" w:space="0" w:color="auto"/>
              <w:left w:val="single" w:sz="4" w:space="0" w:color="auto"/>
              <w:bottom w:val="single" w:sz="2" w:space="0" w:color="auto"/>
              <w:right w:val="single" w:sz="4" w:space="0" w:color="auto"/>
            </w:tcBorders>
            <w:vAlign w:val="center"/>
          </w:tcPr>
          <w:p w14:paraId="63BE2F3C"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14.07</w:t>
            </w:r>
          </w:p>
        </w:tc>
        <w:tc>
          <w:tcPr>
            <w:tcW w:w="0" w:type="auto"/>
            <w:tcBorders>
              <w:top w:val="single" w:sz="2" w:space="0" w:color="auto"/>
              <w:left w:val="single" w:sz="4" w:space="0" w:color="auto"/>
              <w:bottom w:val="single" w:sz="2" w:space="0" w:color="auto"/>
              <w:right w:val="single" w:sz="4" w:space="0" w:color="auto"/>
            </w:tcBorders>
            <w:vAlign w:val="center"/>
          </w:tcPr>
          <w:p w14:paraId="1226F26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14.07</w:t>
            </w:r>
          </w:p>
        </w:tc>
        <w:tc>
          <w:tcPr>
            <w:tcW w:w="0" w:type="auto"/>
            <w:tcBorders>
              <w:top w:val="single" w:sz="2" w:space="0" w:color="auto"/>
              <w:left w:val="single" w:sz="4" w:space="0" w:color="auto"/>
              <w:bottom w:val="single" w:sz="2" w:space="0" w:color="auto"/>
              <w:right w:val="single" w:sz="4" w:space="0" w:color="auto"/>
            </w:tcBorders>
            <w:vAlign w:val="center"/>
          </w:tcPr>
          <w:p w14:paraId="7B2F336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15.51</w:t>
            </w:r>
          </w:p>
        </w:tc>
        <w:tc>
          <w:tcPr>
            <w:tcW w:w="0" w:type="auto"/>
            <w:tcBorders>
              <w:top w:val="single" w:sz="2" w:space="0" w:color="auto"/>
              <w:left w:val="single" w:sz="4" w:space="0" w:color="auto"/>
              <w:bottom w:val="single" w:sz="2" w:space="0" w:color="auto"/>
              <w:right w:val="nil"/>
            </w:tcBorders>
            <w:vAlign w:val="center"/>
          </w:tcPr>
          <w:p w14:paraId="5CD5227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15.51</w:t>
            </w:r>
          </w:p>
        </w:tc>
      </w:tr>
      <w:tr w:rsidR="005E1188" w:rsidRPr="009F4B1E" w14:paraId="4D061641"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39BBD105" w14:textId="77777777" w:rsidR="005E1188" w:rsidRPr="009F4B1E" w:rsidRDefault="005E1188" w:rsidP="009F4B1E">
            <w:pPr>
              <w:ind w:left="68" w:right="610"/>
              <w:jc w:val="right"/>
              <w:rPr>
                <w:rFonts w:ascii="Arial" w:eastAsia="SimSun" w:hAnsi="Arial" w:cs="Arial"/>
                <w:color w:val="000000" w:themeColor="text1"/>
                <w:sz w:val="16"/>
                <w:szCs w:val="16"/>
              </w:rPr>
            </w:pPr>
            <w:r w:rsidRPr="009F4B1E">
              <w:rPr>
                <w:rFonts w:ascii="Arial" w:hAnsi="Arial" w:cs="Arial"/>
                <w:color w:val="000000"/>
                <w:sz w:val="16"/>
                <w:szCs w:val="16"/>
              </w:rPr>
              <w:t xml:space="preserve">   0.025</w:t>
            </w:r>
          </w:p>
        </w:tc>
        <w:tc>
          <w:tcPr>
            <w:tcW w:w="0" w:type="auto"/>
            <w:tcBorders>
              <w:top w:val="single" w:sz="2" w:space="0" w:color="auto"/>
              <w:left w:val="single" w:sz="4" w:space="0" w:color="auto"/>
              <w:bottom w:val="single" w:sz="2" w:space="0" w:color="auto"/>
              <w:right w:val="single" w:sz="4" w:space="0" w:color="auto"/>
            </w:tcBorders>
            <w:vAlign w:val="center"/>
          </w:tcPr>
          <w:p w14:paraId="754E7A11"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26.12</w:t>
            </w:r>
          </w:p>
        </w:tc>
        <w:tc>
          <w:tcPr>
            <w:tcW w:w="0" w:type="auto"/>
            <w:tcBorders>
              <w:top w:val="single" w:sz="2" w:space="0" w:color="auto"/>
              <w:left w:val="single" w:sz="4" w:space="0" w:color="auto"/>
              <w:bottom w:val="single" w:sz="2" w:space="0" w:color="auto"/>
              <w:right w:val="single" w:sz="4" w:space="0" w:color="auto"/>
            </w:tcBorders>
            <w:vAlign w:val="center"/>
          </w:tcPr>
          <w:p w14:paraId="5EADC26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16.01</w:t>
            </w:r>
          </w:p>
        </w:tc>
        <w:tc>
          <w:tcPr>
            <w:tcW w:w="0" w:type="auto"/>
            <w:tcBorders>
              <w:top w:val="single" w:sz="2" w:space="0" w:color="auto"/>
              <w:left w:val="single" w:sz="4" w:space="0" w:color="auto"/>
              <w:bottom w:val="single" w:sz="2" w:space="0" w:color="auto"/>
              <w:right w:val="single" w:sz="4" w:space="0" w:color="auto"/>
            </w:tcBorders>
            <w:vAlign w:val="center"/>
          </w:tcPr>
          <w:p w14:paraId="4B08D12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16.01</w:t>
            </w:r>
          </w:p>
        </w:tc>
        <w:tc>
          <w:tcPr>
            <w:tcW w:w="0" w:type="auto"/>
            <w:tcBorders>
              <w:top w:val="single" w:sz="2" w:space="0" w:color="auto"/>
              <w:left w:val="single" w:sz="4" w:space="0" w:color="auto"/>
              <w:bottom w:val="single" w:sz="2" w:space="0" w:color="auto"/>
              <w:right w:val="single" w:sz="4" w:space="0" w:color="auto"/>
            </w:tcBorders>
            <w:vAlign w:val="center"/>
          </w:tcPr>
          <w:p w14:paraId="2C4C7AD1"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17.54</w:t>
            </w:r>
          </w:p>
        </w:tc>
        <w:tc>
          <w:tcPr>
            <w:tcW w:w="0" w:type="auto"/>
            <w:tcBorders>
              <w:top w:val="single" w:sz="2" w:space="0" w:color="auto"/>
              <w:left w:val="single" w:sz="4" w:space="0" w:color="auto"/>
              <w:bottom w:val="single" w:sz="2" w:space="0" w:color="auto"/>
              <w:right w:val="nil"/>
            </w:tcBorders>
            <w:vAlign w:val="center"/>
          </w:tcPr>
          <w:p w14:paraId="0D107FD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17.54</w:t>
            </w:r>
          </w:p>
        </w:tc>
      </w:tr>
      <w:tr w:rsidR="005E1188" w:rsidRPr="009F4B1E" w14:paraId="2ED45F08" w14:textId="77777777" w:rsidTr="00BD0CB2">
        <w:trPr>
          <w:trHeight w:val="121"/>
        </w:trPr>
        <w:tc>
          <w:tcPr>
            <w:tcW w:w="0" w:type="auto"/>
            <w:tcBorders>
              <w:top w:val="single" w:sz="2" w:space="0" w:color="auto"/>
              <w:left w:val="nil"/>
              <w:bottom w:val="single" w:sz="2" w:space="0" w:color="auto"/>
              <w:right w:val="single" w:sz="4" w:space="0" w:color="auto"/>
            </w:tcBorders>
            <w:vAlign w:val="bottom"/>
          </w:tcPr>
          <w:p w14:paraId="7D9094B3" w14:textId="77777777" w:rsidR="005E1188" w:rsidRPr="009F4B1E" w:rsidRDefault="005E1188" w:rsidP="009F4B1E">
            <w:pPr>
              <w:ind w:left="68" w:right="610"/>
              <w:jc w:val="right"/>
              <w:rPr>
                <w:rFonts w:ascii="Arial" w:hAnsi="Arial" w:cs="Arial"/>
                <w:color w:val="000000"/>
                <w:sz w:val="16"/>
                <w:szCs w:val="16"/>
              </w:rPr>
            </w:pPr>
            <w:r w:rsidRPr="009F4B1E">
              <w:rPr>
                <w:rFonts w:ascii="Arial" w:hAnsi="Arial" w:cs="Arial"/>
                <w:color w:val="000000"/>
                <w:sz w:val="16"/>
                <w:szCs w:val="16"/>
              </w:rPr>
              <w:t>0.010</w:t>
            </w:r>
          </w:p>
        </w:tc>
        <w:tc>
          <w:tcPr>
            <w:tcW w:w="0" w:type="auto"/>
            <w:tcBorders>
              <w:top w:val="single" w:sz="2" w:space="0" w:color="auto"/>
              <w:left w:val="single" w:sz="4" w:space="0" w:color="auto"/>
              <w:bottom w:val="single" w:sz="2" w:space="0" w:color="auto"/>
              <w:right w:val="single" w:sz="4" w:space="0" w:color="auto"/>
            </w:tcBorders>
            <w:vAlign w:val="center"/>
          </w:tcPr>
          <w:p w14:paraId="2EA5961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29.14</w:t>
            </w:r>
          </w:p>
        </w:tc>
        <w:tc>
          <w:tcPr>
            <w:tcW w:w="0" w:type="auto"/>
            <w:tcBorders>
              <w:top w:val="single" w:sz="2" w:space="0" w:color="auto"/>
              <w:left w:val="single" w:sz="4" w:space="0" w:color="auto"/>
              <w:bottom w:val="single" w:sz="2" w:space="0" w:color="auto"/>
              <w:right w:val="single" w:sz="4" w:space="0" w:color="auto"/>
            </w:tcBorders>
            <w:vAlign w:val="center"/>
          </w:tcPr>
          <w:p w14:paraId="217C660C"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18.48</w:t>
            </w:r>
          </w:p>
        </w:tc>
        <w:tc>
          <w:tcPr>
            <w:tcW w:w="0" w:type="auto"/>
            <w:tcBorders>
              <w:top w:val="single" w:sz="2" w:space="0" w:color="auto"/>
              <w:left w:val="single" w:sz="4" w:space="0" w:color="auto"/>
              <w:bottom w:val="single" w:sz="2" w:space="0" w:color="auto"/>
              <w:right w:val="single" w:sz="4" w:space="0" w:color="auto"/>
            </w:tcBorders>
            <w:vAlign w:val="center"/>
          </w:tcPr>
          <w:p w14:paraId="3C63A4D7"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18.48</w:t>
            </w:r>
          </w:p>
        </w:tc>
        <w:tc>
          <w:tcPr>
            <w:tcW w:w="0" w:type="auto"/>
            <w:tcBorders>
              <w:top w:val="single" w:sz="2" w:space="0" w:color="auto"/>
              <w:left w:val="single" w:sz="4" w:space="0" w:color="auto"/>
              <w:bottom w:val="single" w:sz="2" w:space="0" w:color="auto"/>
              <w:right w:val="single" w:sz="4" w:space="0" w:color="auto"/>
            </w:tcBorders>
            <w:vAlign w:val="center"/>
          </w:tcPr>
          <w:p w14:paraId="55B794B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20.09</w:t>
            </w:r>
          </w:p>
        </w:tc>
        <w:tc>
          <w:tcPr>
            <w:tcW w:w="0" w:type="auto"/>
            <w:tcBorders>
              <w:top w:val="single" w:sz="2" w:space="0" w:color="auto"/>
              <w:left w:val="single" w:sz="4" w:space="0" w:color="auto"/>
              <w:bottom w:val="single" w:sz="2" w:space="0" w:color="auto"/>
              <w:right w:val="nil"/>
            </w:tcBorders>
            <w:vAlign w:val="center"/>
          </w:tcPr>
          <w:p w14:paraId="7ED0E45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20.09</w:t>
            </w:r>
          </w:p>
        </w:tc>
      </w:tr>
      <w:tr w:rsidR="005E1188" w:rsidRPr="009F4B1E" w14:paraId="531F66DA"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244E7AC4" w14:textId="77777777" w:rsidR="005E1188" w:rsidRPr="009F4B1E" w:rsidRDefault="005E1188" w:rsidP="009F4B1E">
            <w:pPr>
              <w:ind w:left="68" w:right="610"/>
              <w:jc w:val="right"/>
              <w:rPr>
                <w:rFonts w:ascii="Arial" w:hAnsi="Arial" w:cs="Arial"/>
                <w:color w:val="000000"/>
                <w:sz w:val="16"/>
                <w:szCs w:val="16"/>
              </w:rPr>
            </w:pPr>
            <w:r w:rsidRPr="009F4B1E">
              <w:rPr>
                <w:rFonts w:ascii="Arial" w:hAnsi="Arial" w:cs="Arial"/>
                <w:color w:val="000000"/>
                <w:sz w:val="16"/>
                <w:szCs w:val="16"/>
              </w:rPr>
              <w:t>0.005</w:t>
            </w:r>
          </w:p>
        </w:tc>
        <w:tc>
          <w:tcPr>
            <w:tcW w:w="0" w:type="auto"/>
            <w:tcBorders>
              <w:top w:val="single" w:sz="2" w:space="0" w:color="auto"/>
              <w:left w:val="single" w:sz="4" w:space="0" w:color="auto"/>
              <w:bottom w:val="single" w:sz="2" w:space="0" w:color="auto"/>
              <w:right w:val="single" w:sz="4" w:space="0" w:color="auto"/>
            </w:tcBorders>
            <w:vAlign w:val="center"/>
          </w:tcPr>
          <w:p w14:paraId="71C8884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31.32</w:t>
            </w:r>
          </w:p>
        </w:tc>
        <w:tc>
          <w:tcPr>
            <w:tcW w:w="0" w:type="auto"/>
            <w:tcBorders>
              <w:top w:val="single" w:sz="2" w:space="0" w:color="auto"/>
              <w:left w:val="single" w:sz="4" w:space="0" w:color="auto"/>
              <w:bottom w:val="single" w:sz="2" w:space="0" w:color="auto"/>
              <w:right w:val="single" w:sz="4" w:space="0" w:color="auto"/>
            </w:tcBorders>
            <w:vAlign w:val="center"/>
          </w:tcPr>
          <w:p w14:paraId="35209B74"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20.28</w:t>
            </w:r>
          </w:p>
        </w:tc>
        <w:tc>
          <w:tcPr>
            <w:tcW w:w="0" w:type="auto"/>
            <w:tcBorders>
              <w:top w:val="single" w:sz="2" w:space="0" w:color="auto"/>
              <w:left w:val="single" w:sz="4" w:space="0" w:color="auto"/>
              <w:bottom w:val="single" w:sz="2" w:space="0" w:color="auto"/>
              <w:right w:val="single" w:sz="4" w:space="0" w:color="auto"/>
            </w:tcBorders>
            <w:vAlign w:val="center"/>
          </w:tcPr>
          <w:p w14:paraId="3EF889A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20.28</w:t>
            </w:r>
          </w:p>
        </w:tc>
        <w:tc>
          <w:tcPr>
            <w:tcW w:w="0" w:type="auto"/>
            <w:tcBorders>
              <w:top w:val="single" w:sz="2" w:space="0" w:color="auto"/>
              <w:left w:val="single" w:sz="4" w:space="0" w:color="auto"/>
              <w:bottom w:val="single" w:sz="2" w:space="0" w:color="auto"/>
              <w:right w:val="single" w:sz="4" w:space="0" w:color="auto"/>
            </w:tcBorders>
            <w:vAlign w:val="center"/>
          </w:tcPr>
          <w:p w14:paraId="5FC4D32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21.96</w:t>
            </w:r>
          </w:p>
        </w:tc>
        <w:tc>
          <w:tcPr>
            <w:tcW w:w="0" w:type="auto"/>
            <w:tcBorders>
              <w:top w:val="single" w:sz="2" w:space="0" w:color="auto"/>
              <w:left w:val="single" w:sz="4" w:space="0" w:color="auto"/>
              <w:bottom w:val="single" w:sz="2" w:space="0" w:color="auto"/>
              <w:right w:val="nil"/>
            </w:tcBorders>
            <w:vAlign w:val="center"/>
          </w:tcPr>
          <w:p w14:paraId="1CE688E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21.96</w:t>
            </w:r>
          </w:p>
        </w:tc>
      </w:tr>
      <w:tr w:rsidR="005E1188" w:rsidRPr="009F4B1E" w14:paraId="4CEC4AAD"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76B99DF9" w14:textId="77777777" w:rsidR="005E1188" w:rsidRPr="009F4B1E" w:rsidRDefault="005E1188" w:rsidP="009F4B1E">
            <w:pPr>
              <w:ind w:left="68" w:right="610"/>
              <w:jc w:val="right"/>
              <w:rPr>
                <w:rFonts w:ascii="Arial" w:hAnsi="Arial" w:cs="Arial"/>
                <w:color w:val="000000"/>
                <w:sz w:val="16"/>
                <w:szCs w:val="16"/>
              </w:rPr>
            </w:pPr>
            <w:r w:rsidRPr="009F4B1E">
              <w:rPr>
                <w:rFonts w:ascii="Arial" w:hAnsi="Arial" w:cs="Arial"/>
                <w:color w:val="000000"/>
                <w:sz w:val="16"/>
                <w:szCs w:val="16"/>
              </w:rPr>
              <w:t>0.001</w:t>
            </w:r>
          </w:p>
        </w:tc>
        <w:tc>
          <w:tcPr>
            <w:tcW w:w="0" w:type="auto"/>
            <w:tcBorders>
              <w:top w:val="single" w:sz="2" w:space="0" w:color="auto"/>
              <w:left w:val="single" w:sz="4" w:space="0" w:color="auto"/>
              <w:bottom w:val="single" w:sz="2" w:space="0" w:color="auto"/>
              <w:right w:val="single" w:sz="4" w:space="0" w:color="auto"/>
            </w:tcBorders>
            <w:vAlign w:val="center"/>
          </w:tcPr>
          <w:p w14:paraId="49EE3F0F"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36.12</w:t>
            </w:r>
          </w:p>
        </w:tc>
        <w:tc>
          <w:tcPr>
            <w:tcW w:w="0" w:type="auto"/>
            <w:tcBorders>
              <w:top w:val="single" w:sz="2" w:space="0" w:color="auto"/>
              <w:left w:val="single" w:sz="4" w:space="0" w:color="auto"/>
              <w:bottom w:val="single" w:sz="2" w:space="0" w:color="auto"/>
              <w:right w:val="single" w:sz="4" w:space="0" w:color="auto"/>
            </w:tcBorders>
            <w:vAlign w:val="center"/>
          </w:tcPr>
          <w:p w14:paraId="53F607F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24.32</w:t>
            </w:r>
          </w:p>
        </w:tc>
        <w:tc>
          <w:tcPr>
            <w:tcW w:w="0" w:type="auto"/>
            <w:tcBorders>
              <w:top w:val="single" w:sz="2" w:space="0" w:color="auto"/>
              <w:left w:val="single" w:sz="4" w:space="0" w:color="auto"/>
              <w:bottom w:val="single" w:sz="2" w:space="0" w:color="auto"/>
              <w:right w:val="single" w:sz="4" w:space="0" w:color="auto"/>
            </w:tcBorders>
            <w:vAlign w:val="center"/>
          </w:tcPr>
          <w:p w14:paraId="209CE062"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24.32</w:t>
            </w:r>
          </w:p>
        </w:tc>
        <w:tc>
          <w:tcPr>
            <w:tcW w:w="0" w:type="auto"/>
            <w:tcBorders>
              <w:top w:val="single" w:sz="2" w:space="0" w:color="auto"/>
              <w:left w:val="single" w:sz="4" w:space="0" w:color="auto"/>
              <w:bottom w:val="single" w:sz="2" w:space="0" w:color="auto"/>
              <w:right w:val="single" w:sz="4" w:space="0" w:color="auto"/>
            </w:tcBorders>
            <w:vAlign w:val="center"/>
          </w:tcPr>
          <w:p w14:paraId="3D58CBE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26.13</w:t>
            </w:r>
          </w:p>
        </w:tc>
        <w:tc>
          <w:tcPr>
            <w:tcW w:w="0" w:type="auto"/>
            <w:tcBorders>
              <w:top w:val="single" w:sz="2" w:space="0" w:color="auto"/>
              <w:left w:val="single" w:sz="4" w:space="0" w:color="auto"/>
              <w:bottom w:val="single" w:sz="2" w:space="0" w:color="auto"/>
              <w:right w:val="nil"/>
            </w:tcBorders>
            <w:vAlign w:val="center"/>
          </w:tcPr>
          <w:p w14:paraId="1293D8A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26.13</w:t>
            </w:r>
          </w:p>
        </w:tc>
      </w:tr>
      <w:tr w:rsidR="005E1188" w:rsidRPr="009F4B1E" w14:paraId="0275B58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1FF9A2EB" w14:textId="77777777" w:rsidR="005E1188" w:rsidRPr="009F4B1E" w:rsidRDefault="005E1188" w:rsidP="007C4D2C">
            <w:pPr>
              <w:ind w:left="68" w:right="-54"/>
              <w:rPr>
                <w:rFonts w:ascii="Arial" w:hAnsi="Arial" w:cs="Arial"/>
                <w:color w:val="000000"/>
                <w:sz w:val="16"/>
                <w:szCs w:val="16"/>
              </w:rPr>
            </w:pPr>
            <w:r w:rsidRPr="009F4B1E">
              <w:rPr>
                <w:rFonts w:ascii="Arial" w:hAnsi="Arial" w:cs="Arial"/>
                <w:color w:val="000000"/>
                <w:sz w:val="16"/>
                <w:szCs w:val="16"/>
              </w:rPr>
              <w:t>Decision of H</w:t>
            </w:r>
            <w:r w:rsidRPr="009F4B1E">
              <w:rPr>
                <w:rFonts w:ascii="Arial" w:hAnsi="Arial" w:cs="Arial"/>
                <w:color w:val="000000"/>
                <w:sz w:val="16"/>
                <w:szCs w:val="16"/>
                <w:vertAlign w:val="subscript"/>
              </w:rPr>
              <w:t>0</w:t>
            </w:r>
          </w:p>
        </w:tc>
        <w:tc>
          <w:tcPr>
            <w:tcW w:w="0" w:type="auto"/>
            <w:tcBorders>
              <w:top w:val="single" w:sz="2" w:space="0" w:color="auto"/>
              <w:left w:val="single" w:sz="4" w:space="0" w:color="auto"/>
              <w:bottom w:val="single" w:sz="2" w:space="0" w:color="auto"/>
              <w:right w:val="single" w:sz="4" w:space="0" w:color="auto"/>
            </w:tcBorders>
            <w:vAlign w:val="center"/>
          </w:tcPr>
          <w:p w14:paraId="46EBE391"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Accepted</w:t>
            </w:r>
          </w:p>
        </w:tc>
        <w:tc>
          <w:tcPr>
            <w:tcW w:w="0" w:type="auto"/>
            <w:tcBorders>
              <w:top w:val="single" w:sz="2" w:space="0" w:color="auto"/>
              <w:left w:val="single" w:sz="4" w:space="0" w:color="auto"/>
              <w:bottom w:val="single" w:sz="2" w:space="0" w:color="auto"/>
              <w:right w:val="single" w:sz="4" w:space="0" w:color="auto"/>
            </w:tcBorders>
            <w:vAlign w:val="center"/>
          </w:tcPr>
          <w:p w14:paraId="6286157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c>
          <w:tcPr>
            <w:tcW w:w="0" w:type="auto"/>
            <w:tcBorders>
              <w:top w:val="single" w:sz="2" w:space="0" w:color="auto"/>
              <w:left w:val="single" w:sz="4" w:space="0" w:color="auto"/>
              <w:bottom w:val="single" w:sz="2" w:space="0" w:color="auto"/>
              <w:right w:val="single" w:sz="4" w:space="0" w:color="auto"/>
            </w:tcBorders>
            <w:vAlign w:val="center"/>
          </w:tcPr>
          <w:p w14:paraId="4CF2E76D"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c>
          <w:tcPr>
            <w:tcW w:w="0" w:type="auto"/>
            <w:tcBorders>
              <w:top w:val="single" w:sz="2" w:space="0" w:color="auto"/>
              <w:left w:val="single" w:sz="4" w:space="0" w:color="auto"/>
              <w:bottom w:val="single" w:sz="2" w:space="0" w:color="auto"/>
              <w:right w:val="single" w:sz="4" w:space="0" w:color="auto"/>
            </w:tcBorders>
            <w:vAlign w:val="center"/>
          </w:tcPr>
          <w:p w14:paraId="1DA50EFA"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c>
          <w:tcPr>
            <w:tcW w:w="0" w:type="auto"/>
            <w:tcBorders>
              <w:top w:val="single" w:sz="2" w:space="0" w:color="auto"/>
              <w:left w:val="single" w:sz="4" w:space="0" w:color="auto"/>
              <w:bottom w:val="single" w:sz="2" w:space="0" w:color="auto"/>
              <w:right w:val="nil"/>
            </w:tcBorders>
            <w:vAlign w:val="center"/>
          </w:tcPr>
          <w:p w14:paraId="603C4025"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Rejected</w:t>
            </w:r>
          </w:p>
        </w:tc>
      </w:tr>
      <w:tr w:rsidR="005E1188" w:rsidRPr="009F4B1E" w14:paraId="1422F78B" w14:textId="77777777" w:rsidTr="00BD0CB2">
        <w:trPr>
          <w:trHeight w:val="68"/>
        </w:trPr>
        <w:tc>
          <w:tcPr>
            <w:tcW w:w="0" w:type="auto"/>
            <w:tcBorders>
              <w:top w:val="single" w:sz="2" w:space="0" w:color="auto"/>
              <w:left w:val="nil"/>
              <w:bottom w:val="single" w:sz="2" w:space="0" w:color="auto"/>
              <w:right w:val="single" w:sz="4" w:space="0" w:color="auto"/>
            </w:tcBorders>
            <w:vAlign w:val="bottom"/>
          </w:tcPr>
          <w:p w14:paraId="78C250C3" w14:textId="77777777" w:rsidR="005E1188" w:rsidRPr="009F4B1E" w:rsidRDefault="005E1188" w:rsidP="007C4D2C">
            <w:pPr>
              <w:ind w:left="68" w:right="-54"/>
              <w:rPr>
                <w:rFonts w:ascii="Arial" w:hAnsi="Arial" w:cs="Arial"/>
                <w:color w:val="000000"/>
                <w:sz w:val="16"/>
                <w:szCs w:val="16"/>
              </w:rPr>
            </w:pPr>
            <w:r w:rsidRPr="009F4B1E">
              <w:rPr>
                <w:rFonts w:ascii="Arial" w:hAnsi="Arial" w:cs="Arial"/>
                <w:color w:val="000000"/>
                <w:sz w:val="16"/>
                <w:szCs w:val="16"/>
              </w:rPr>
              <w:t>Significance of Agreement</w:t>
            </w:r>
          </w:p>
        </w:tc>
        <w:tc>
          <w:tcPr>
            <w:tcW w:w="0" w:type="auto"/>
            <w:tcBorders>
              <w:top w:val="single" w:sz="2" w:space="0" w:color="auto"/>
              <w:left w:val="single" w:sz="4" w:space="0" w:color="auto"/>
              <w:bottom w:val="single" w:sz="2" w:space="0" w:color="auto"/>
              <w:right w:val="single" w:sz="4" w:space="0" w:color="auto"/>
            </w:tcBorders>
            <w:vAlign w:val="center"/>
          </w:tcPr>
          <w:p w14:paraId="51A13CAE"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Not Significant</w:t>
            </w:r>
          </w:p>
        </w:tc>
        <w:tc>
          <w:tcPr>
            <w:tcW w:w="0" w:type="auto"/>
            <w:tcBorders>
              <w:top w:val="single" w:sz="2" w:space="0" w:color="auto"/>
              <w:left w:val="single" w:sz="4" w:space="0" w:color="auto"/>
              <w:bottom w:val="single" w:sz="2" w:space="0" w:color="auto"/>
              <w:right w:val="single" w:sz="4" w:space="0" w:color="auto"/>
            </w:tcBorders>
            <w:vAlign w:val="center"/>
          </w:tcPr>
          <w:p w14:paraId="31A1C8F0"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0.050</w:t>
            </w:r>
          </w:p>
        </w:tc>
        <w:tc>
          <w:tcPr>
            <w:tcW w:w="0" w:type="auto"/>
            <w:tcBorders>
              <w:top w:val="single" w:sz="2" w:space="0" w:color="auto"/>
              <w:left w:val="single" w:sz="4" w:space="0" w:color="auto"/>
              <w:bottom w:val="single" w:sz="2" w:space="0" w:color="auto"/>
              <w:right w:val="single" w:sz="4" w:space="0" w:color="auto"/>
            </w:tcBorders>
            <w:vAlign w:val="center"/>
          </w:tcPr>
          <w:p w14:paraId="26A65DFB"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0.025</w:t>
            </w:r>
          </w:p>
        </w:tc>
        <w:tc>
          <w:tcPr>
            <w:tcW w:w="0" w:type="auto"/>
            <w:tcBorders>
              <w:top w:val="single" w:sz="2" w:space="0" w:color="auto"/>
              <w:left w:val="single" w:sz="4" w:space="0" w:color="auto"/>
              <w:bottom w:val="single" w:sz="2" w:space="0" w:color="auto"/>
              <w:right w:val="single" w:sz="4" w:space="0" w:color="auto"/>
            </w:tcBorders>
            <w:vAlign w:val="center"/>
          </w:tcPr>
          <w:p w14:paraId="577021E6"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0.050</w:t>
            </w:r>
          </w:p>
        </w:tc>
        <w:tc>
          <w:tcPr>
            <w:tcW w:w="0" w:type="auto"/>
            <w:tcBorders>
              <w:top w:val="single" w:sz="2" w:space="0" w:color="auto"/>
              <w:left w:val="single" w:sz="4" w:space="0" w:color="auto"/>
              <w:bottom w:val="single" w:sz="2" w:space="0" w:color="auto"/>
              <w:right w:val="nil"/>
            </w:tcBorders>
            <w:vAlign w:val="center"/>
          </w:tcPr>
          <w:p w14:paraId="03D16BD8" w14:textId="77777777" w:rsidR="005E1188" w:rsidRPr="009F4B1E" w:rsidRDefault="005E1188" w:rsidP="007C4D2C">
            <w:pPr>
              <w:ind w:right="-54"/>
              <w:jc w:val="center"/>
              <w:rPr>
                <w:rFonts w:ascii="Arial" w:hAnsi="Arial" w:cs="Arial"/>
                <w:sz w:val="16"/>
                <w:szCs w:val="16"/>
              </w:rPr>
            </w:pPr>
            <w:r w:rsidRPr="009F4B1E">
              <w:rPr>
                <w:rFonts w:ascii="Arial" w:hAnsi="Arial" w:cs="Arial"/>
                <w:sz w:val="16"/>
                <w:szCs w:val="16"/>
              </w:rPr>
              <w:t>0.050</w:t>
            </w:r>
          </w:p>
        </w:tc>
      </w:tr>
      <w:tr w:rsidR="005E1188" w:rsidRPr="009F4B1E" w14:paraId="518C107D" w14:textId="77777777" w:rsidTr="00BD0CB2">
        <w:trPr>
          <w:trHeight w:val="68"/>
        </w:trPr>
        <w:tc>
          <w:tcPr>
            <w:tcW w:w="0" w:type="auto"/>
            <w:tcBorders>
              <w:top w:val="single" w:sz="2" w:space="0" w:color="auto"/>
              <w:left w:val="nil"/>
              <w:bottom w:val="thickThinSmallGap" w:sz="18" w:space="0" w:color="000000"/>
              <w:right w:val="single" w:sz="4" w:space="0" w:color="auto"/>
            </w:tcBorders>
            <w:vAlign w:val="center"/>
          </w:tcPr>
          <w:p w14:paraId="1C7F3A35" w14:textId="77777777" w:rsidR="005E1188" w:rsidRPr="009F4B1E" w:rsidRDefault="005E1188" w:rsidP="007C4D2C">
            <w:pPr>
              <w:pStyle w:val="ListParagraph"/>
              <w:ind w:right="-54"/>
              <w:jc w:val="right"/>
              <w:rPr>
                <w:rFonts w:ascii="Arial" w:hAnsi="Arial" w:cs="Arial"/>
                <w:color w:val="000000"/>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57E8CB42"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18CA922C"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2E566ABE"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single" w:sz="4" w:space="0" w:color="auto"/>
            </w:tcBorders>
            <w:vAlign w:val="center"/>
          </w:tcPr>
          <w:p w14:paraId="4449BCCF" w14:textId="77777777" w:rsidR="005E1188" w:rsidRPr="009F4B1E" w:rsidRDefault="005E1188" w:rsidP="007C4D2C">
            <w:pPr>
              <w:ind w:right="-54"/>
              <w:jc w:val="center"/>
              <w:rPr>
                <w:rFonts w:ascii="Arial" w:hAnsi="Arial" w:cs="Arial"/>
                <w:sz w:val="16"/>
                <w:szCs w:val="16"/>
              </w:rPr>
            </w:pPr>
          </w:p>
        </w:tc>
        <w:tc>
          <w:tcPr>
            <w:tcW w:w="0" w:type="auto"/>
            <w:tcBorders>
              <w:top w:val="single" w:sz="2" w:space="0" w:color="auto"/>
              <w:left w:val="single" w:sz="4" w:space="0" w:color="auto"/>
              <w:bottom w:val="thickThinSmallGap" w:sz="18" w:space="0" w:color="000000"/>
              <w:right w:val="nil"/>
            </w:tcBorders>
            <w:vAlign w:val="center"/>
          </w:tcPr>
          <w:p w14:paraId="5BDD3D78" w14:textId="77777777" w:rsidR="005E1188" w:rsidRPr="009F4B1E" w:rsidRDefault="005E1188" w:rsidP="007C4D2C">
            <w:pPr>
              <w:ind w:right="-54"/>
              <w:jc w:val="center"/>
              <w:rPr>
                <w:rFonts w:ascii="Arial" w:hAnsi="Arial" w:cs="Arial"/>
                <w:sz w:val="16"/>
                <w:szCs w:val="16"/>
              </w:rPr>
            </w:pPr>
          </w:p>
        </w:tc>
      </w:tr>
    </w:tbl>
    <w:p w14:paraId="01D9F4E4" w14:textId="77777777" w:rsidR="005E1188" w:rsidRDefault="005E1188" w:rsidP="005E1188">
      <w:pPr>
        <w:pStyle w:val="Body"/>
        <w:spacing w:after="0"/>
        <w:rPr>
          <w:rFonts w:ascii="Arial" w:hAnsi="Arial" w:cs="Arial"/>
        </w:rPr>
      </w:pPr>
    </w:p>
    <w:p w14:paraId="3A376A32" w14:textId="6927183F" w:rsidR="005E1188" w:rsidRPr="00635076" w:rsidRDefault="00635076" w:rsidP="00635076">
      <w:pPr>
        <w:pStyle w:val="Body"/>
        <w:numPr>
          <w:ilvl w:val="1"/>
          <w:numId w:val="33"/>
        </w:numPr>
        <w:spacing w:after="0"/>
        <w:rPr>
          <w:rFonts w:ascii="Arial" w:hAnsi="Arial" w:cs="Arial"/>
          <w:b/>
          <w:bCs/>
          <w:sz w:val="22"/>
          <w:szCs w:val="22"/>
          <w:lang w:val="en-PH"/>
        </w:rPr>
      </w:pPr>
      <w:r w:rsidRPr="00635076">
        <w:rPr>
          <w:rFonts w:ascii="Arial" w:hAnsi="Arial" w:cs="Arial"/>
          <w:b/>
          <w:bCs/>
          <w:sz w:val="22"/>
          <w:szCs w:val="22"/>
          <w:lang w:val="en-PH"/>
        </w:rPr>
        <w:t>The Mathematics Proficiency Level of the Grade 11 Learners</w:t>
      </w:r>
    </w:p>
    <w:p w14:paraId="67D8FAE8" w14:textId="77777777" w:rsidR="005E1188" w:rsidRDefault="005E1188" w:rsidP="005E1188">
      <w:pPr>
        <w:pStyle w:val="Body"/>
        <w:spacing w:after="0"/>
        <w:rPr>
          <w:rFonts w:ascii="Arial" w:hAnsi="Arial" w:cs="Arial"/>
        </w:rPr>
      </w:pPr>
    </w:p>
    <w:p w14:paraId="38626917" w14:textId="77777777" w:rsidR="00CE2724" w:rsidRDefault="00CE2724" w:rsidP="00CE2724">
      <w:pPr>
        <w:pStyle w:val="Body"/>
        <w:spacing w:after="0"/>
        <w:rPr>
          <w:rFonts w:ascii="Arial" w:hAnsi="Arial" w:cs="Arial"/>
          <w:lang w:val="en-PH"/>
        </w:rPr>
      </w:pPr>
      <w:r w:rsidRPr="00CE2724">
        <w:rPr>
          <w:rFonts w:ascii="Arial" w:hAnsi="Arial" w:cs="Arial"/>
          <w:lang w:val="en-PH"/>
        </w:rPr>
        <w:t xml:space="preserve">Table 8 presents the Mathematics Proficiency Levels (MPL) of Grade 11 learners from three public schools. Del Gallego National High School scored 31.60% in Basic Business Mathematics, 29.02% in Functions and Their Graphs, and 26.82% in Logic. </w:t>
      </w:r>
      <w:proofErr w:type="spellStart"/>
      <w:r w:rsidRPr="00CE2724">
        <w:rPr>
          <w:rFonts w:ascii="Arial" w:hAnsi="Arial" w:cs="Arial"/>
          <w:lang w:val="en-PH"/>
        </w:rPr>
        <w:t>Mansalaya</w:t>
      </w:r>
      <w:proofErr w:type="spellEnd"/>
      <w:r w:rsidRPr="00CE2724">
        <w:rPr>
          <w:rFonts w:ascii="Arial" w:hAnsi="Arial" w:cs="Arial"/>
          <w:lang w:val="en-PH"/>
        </w:rPr>
        <w:t xml:space="preserve"> National High School achieved 30.62%, 28.40%, and 28.89% respectively, while </w:t>
      </w:r>
      <w:proofErr w:type="spellStart"/>
      <w:r w:rsidRPr="00CE2724">
        <w:rPr>
          <w:rFonts w:ascii="Arial" w:hAnsi="Arial" w:cs="Arial"/>
          <w:lang w:val="en-PH"/>
        </w:rPr>
        <w:t>Sinuknipan</w:t>
      </w:r>
      <w:proofErr w:type="spellEnd"/>
      <w:r w:rsidRPr="00CE2724">
        <w:rPr>
          <w:rFonts w:ascii="Arial" w:hAnsi="Arial" w:cs="Arial"/>
          <w:lang w:val="en-PH"/>
        </w:rPr>
        <w:t xml:space="preserve"> National High School scored 30.50%, 29.67%, and 26.67%.</w:t>
      </w:r>
    </w:p>
    <w:p w14:paraId="621F78B3" w14:textId="77777777" w:rsidR="00CE2724" w:rsidRPr="00CE2724" w:rsidRDefault="00CE2724" w:rsidP="00CE2724">
      <w:pPr>
        <w:pStyle w:val="Body"/>
        <w:spacing w:after="0"/>
        <w:rPr>
          <w:rFonts w:ascii="Arial" w:hAnsi="Arial" w:cs="Arial"/>
          <w:lang w:val="en-PH"/>
        </w:rPr>
      </w:pPr>
    </w:p>
    <w:p w14:paraId="32665B2B" w14:textId="77777777" w:rsidR="00CE2724" w:rsidRDefault="00CE2724" w:rsidP="00CE2724">
      <w:pPr>
        <w:pStyle w:val="Body"/>
        <w:spacing w:after="0"/>
        <w:rPr>
          <w:rFonts w:ascii="Arial" w:hAnsi="Arial" w:cs="Arial"/>
          <w:lang w:val="en-PH"/>
        </w:rPr>
      </w:pPr>
      <w:r w:rsidRPr="00CE2724">
        <w:rPr>
          <w:rFonts w:ascii="Arial" w:hAnsi="Arial" w:cs="Arial"/>
          <w:lang w:val="en-PH"/>
        </w:rPr>
        <w:t>Overall, learners scored highest in Basic Business Mathematics (30.91%), followed by Functions and Their Graphs (29.03%), and lowest in Logic (27.46%). All areas fall within the “Needs Improvement” category, indicating learners’ limited proficiency. Logic, in particular, highlights notable difficulties in reasoning and problem-solving.</w:t>
      </w:r>
    </w:p>
    <w:p w14:paraId="114B7F51" w14:textId="77777777" w:rsidR="00CE2724" w:rsidRPr="00CE2724" w:rsidRDefault="00CE2724" w:rsidP="00CE2724">
      <w:pPr>
        <w:pStyle w:val="Body"/>
        <w:spacing w:after="0"/>
        <w:rPr>
          <w:rFonts w:ascii="Arial" w:hAnsi="Arial" w:cs="Arial"/>
          <w:lang w:val="en-PH"/>
        </w:rPr>
      </w:pPr>
    </w:p>
    <w:p w14:paraId="1BC442DC" w14:textId="77777777" w:rsidR="00CE2724" w:rsidRDefault="00CE2724" w:rsidP="00CE2724">
      <w:pPr>
        <w:pStyle w:val="Body"/>
        <w:spacing w:after="0"/>
        <w:rPr>
          <w:rFonts w:ascii="Arial" w:hAnsi="Arial" w:cs="Arial"/>
          <w:lang w:val="en-PH"/>
        </w:rPr>
      </w:pPr>
      <w:r w:rsidRPr="00CE2724">
        <w:rPr>
          <w:rFonts w:ascii="Arial" w:hAnsi="Arial" w:cs="Arial"/>
          <w:lang w:val="en-PH"/>
        </w:rPr>
        <w:t>The average proficiency level across all subtopics was 29.13%, confirming the need for significant improvement in mathematical skills. These results underscore the importance of targeted interventions that integrate content mastery with critical thinking.</w:t>
      </w:r>
    </w:p>
    <w:p w14:paraId="1DEF219A" w14:textId="77777777" w:rsidR="00CE2724" w:rsidRPr="00CE2724" w:rsidRDefault="00CE2724" w:rsidP="00CE2724">
      <w:pPr>
        <w:pStyle w:val="Body"/>
        <w:spacing w:after="0"/>
        <w:rPr>
          <w:rFonts w:ascii="Arial" w:hAnsi="Arial" w:cs="Arial"/>
          <w:lang w:val="en-PH"/>
        </w:rPr>
      </w:pPr>
    </w:p>
    <w:p w14:paraId="5345BB47" w14:textId="77777777" w:rsidR="00CE2724" w:rsidRPr="00CE2724" w:rsidRDefault="00CE2724" w:rsidP="00CE2724">
      <w:pPr>
        <w:pStyle w:val="Body"/>
        <w:spacing w:after="0"/>
        <w:rPr>
          <w:rFonts w:ascii="Arial" w:hAnsi="Arial" w:cs="Arial"/>
          <w:lang w:val="en-PH"/>
        </w:rPr>
      </w:pPr>
      <w:r w:rsidRPr="00CE2724">
        <w:rPr>
          <w:rFonts w:ascii="Arial" w:hAnsi="Arial" w:cs="Arial"/>
          <w:lang w:val="en-PH"/>
        </w:rPr>
        <w:t>Research suggests that strategies such as differentiated learning (</w:t>
      </w:r>
      <w:proofErr w:type="spellStart"/>
      <w:r w:rsidRPr="00CE2724">
        <w:rPr>
          <w:rFonts w:ascii="Arial" w:hAnsi="Arial" w:cs="Arial"/>
          <w:lang w:val="en-PH"/>
        </w:rPr>
        <w:t>Aguhayon</w:t>
      </w:r>
      <w:proofErr w:type="spellEnd"/>
      <w:r w:rsidRPr="00CE2724">
        <w:rPr>
          <w:rFonts w:ascii="Arial" w:hAnsi="Arial" w:cs="Arial"/>
          <w:lang w:val="en-PH"/>
        </w:rPr>
        <w:t xml:space="preserve"> et al., 2023), peer collaboration (Zhang, 2024), and real-world applications (Da, 2023) can enhance engagement and comprehension, addressing learners’ academic weaknesses effectively.</w:t>
      </w:r>
    </w:p>
    <w:p w14:paraId="42EC5393" w14:textId="77777777" w:rsidR="005E1188" w:rsidRDefault="005E1188" w:rsidP="005E1188">
      <w:pPr>
        <w:pStyle w:val="Body"/>
        <w:spacing w:after="0"/>
        <w:rPr>
          <w:rFonts w:ascii="Arial" w:hAnsi="Arial" w:cs="Arial"/>
        </w:rPr>
      </w:pPr>
    </w:p>
    <w:p w14:paraId="5FC192AE" w14:textId="43C1AF2C" w:rsidR="005E1188" w:rsidRDefault="00635076" w:rsidP="00635076">
      <w:pPr>
        <w:pStyle w:val="Body"/>
        <w:spacing w:after="0"/>
        <w:jc w:val="center"/>
        <w:rPr>
          <w:rFonts w:ascii="Arial" w:hAnsi="Arial" w:cs="Arial"/>
        </w:rPr>
      </w:pPr>
      <w:r>
        <w:rPr>
          <w:rFonts w:ascii="Arial" w:hAnsi="Arial" w:cs="Arial"/>
          <w:b/>
          <w:bCs/>
        </w:rPr>
        <w:t xml:space="preserve">Table </w:t>
      </w:r>
      <w:r w:rsidR="007C4D2C">
        <w:rPr>
          <w:rFonts w:ascii="Arial" w:hAnsi="Arial" w:cs="Arial"/>
          <w:b/>
          <w:bCs/>
        </w:rPr>
        <w:t>8</w:t>
      </w:r>
      <w:r>
        <w:rPr>
          <w:rFonts w:ascii="Arial" w:hAnsi="Arial" w:cs="Arial"/>
          <w:b/>
          <w:bCs/>
        </w:rPr>
        <w:t>. The Mathematics Proficiency Level of the Grade 11 Learners</w:t>
      </w:r>
    </w:p>
    <w:p w14:paraId="6C71D761" w14:textId="77777777" w:rsidR="005E1188" w:rsidRDefault="005E1188" w:rsidP="005E1188">
      <w:pPr>
        <w:pStyle w:val="Body"/>
        <w:spacing w:after="0"/>
        <w:rPr>
          <w:rFonts w:ascii="Arial" w:hAnsi="Arial" w:cs="Arial"/>
        </w:rPr>
      </w:pPr>
    </w:p>
    <w:tbl>
      <w:tblPr>
        <w:tblStyle w:val="TableGrid"/>
        <w:tblW w:w="7814" w:type="dxa"/>
        <w:tblInd w:w="360" w:type="dxa"/>
        <w:tblLook w:val="04A0" w:firstRow="1" w:lastRow="0" w:firstColumn="1" w:lastColumn="0" w:noHBand="0" w:noVBand="1"/>
      </w:tblPr>
      <w:tblGrid>
        <w:gridCol w:w="1504"/>
        <w:gridCol w:w="611"/>
        <w:gridCol w:w="373"/>
        <w:gridCol w:w="602"/>
        <w:gridCol w:w="611"/>
        <w:gridCol w:w="373"/>
        <w:gridCol w:w="602"/>
        <w:gridCol w:w="611"/>
        <w:gridCol w:w="373"/>
        <w:gridCol w:w="602"/>
        <w:gridCol w:w="611"/>
        <w:gridCol w:w="373"/>
        <w:gridCol w:w="602"/>
      </w:tblGrid>
      <w:tr w:rsidR="00635076" w:rsidRPr="00635076" w14:paraId="47984CB2" w14:textId="77777777" w:rsidTr="00635076">
        <w:trPr>
          <w:trHeight w:val="179"/>
        </w:trPr>
        <w:tc>
          <w:tcPr>
            <w:tcW w:w="0" w:type="auto"/>
            <w:vMerge w:val="restart"/>
            <w:tcBorders>
              <w:top w:val="thinThickSmallGap" w:sz="18" w:space="0" w:color="000000"/>
              <w:left w:val="nil"/>
              <w:right w:val="single" w:sz="18" w:space="0" w:color="auto"/>
            </w:tcBorders>
            <w:vAlign w:val="center"/>
          </w:tcPr>
          <w:p w14:paraId="31EE95F2" w14:textId="77777777" w:rsidR="00635076" w:rsidRPr="00635076" w:rsidRDefault="00635076" w:rsidP="00635076">
            <w:pPr>
              <w:ind w:right="-54"/>
              <w:jc w:val="center"/>
              <w:rPr>
                <w:rFonts w:ascii="Arial" w:eastAsia="SimSun" w:hAnsi="Arial" w:cs="Arial"/>
                <w:b/>
                <w:bCs/>
                <w:color w:val="000000" w:themeColor="text1"/>
                <w:sz w:val="16"/>
                <w:szCs w:val="16"/>
              </w:rPr>
            </w:pPr>
            <w:proofErr w:type="spellStart"/>
            <w:r w:rsidRPr="00635076">
              <w:rPr>
                <w:rFonts w:ascii="Arial" w:eastAsia="SimSun" w:hAnsi="Arial" w:cs="Arial"/>
                <w:b/>
                <w:bCs/>
                <w:color w:val="000000" w:themeColor="text1"/>
                <w:sz w:val="16"/>
                <w:szCs w:val="16"/>
              </w:rPr>
              <w:t>Subcontent</w:t>
            </w:r>
            <w:proofErr w:type="spellEnd"/>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28FB2B59"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eastAsia="SimSun" w:hAnsi="Arial" w:cs="Arial"/>
                <w:b/>
                <w:bCs/>
                <w:color w:val="000000" w:themeColor="text1"/>
                <w:sz w:val="16"/>
                <w:szCs w:val="16"/>
              </w:rPr>
              <w:t>Del Gallego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46BAC548" w14:textId="77777777" w:rsidR="00635076" w:rsidRPr="00635076" w:rsidRDefault="00635076" w:rsidP="00635076">
            <w:pPr>
              <w:ind w:right="-54"/>
              <w:jc w:val="center"/>
              <w:rPr>
                <w:rFonts w:ascii="Arial" w:eastAsia="SimSun" w:hAnsi="Arial" w:cs="Arial"/>
                <w:b/>
                <w:bCs/>
                <w:color w:val="000000" w:themeColor="text1"/>
                <w:sz w:val="16"/>
                <w:szCs w:val="16"/>
              </w:rPr>
            </w:pPr>
            <w:proofErr w:type="spellStart"/>
            <w:r w:rsidRPr="00635076">
              <w:rPr>
                <w:rFonts w:ascii="Arial" w:eastAsia="SimSun" w:hAnsi="Arial" w:cs="Arial"/>
                <w:b/>
                <w:bCs/>
                <w:color w:val="000000" w:themeColor="text1"/>
                <w:sz w:val="16"/>
                <w:szCs w:val="16"/>
              </w:rPr>
              <w:t>Mansalaya</w:t>
            </w:r>
            <w:proofErr w:type="spellEnd"/>
            <w:r w:rsidRPr="0063507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single" w:sz="18" w:space="0" w:color="auto"/>
            </w:tcBorders>
            <w:vAlign w:val="center"/>
          </w:tcPr>
          <w:p w14:paraId="062F2DBB" w14:textId="77777777" w:rsidR="00635076" w:rsidRPr="00635076" w:rsidRDefault="00635076" w:rsidP="00635076">
            <w:pPr>
              <w:ind w:right="-54"/>
              <w:jc w:val="center"/>
              <w:rPr>
                <w:rFonts w:ascii="Arial" w:eastAsia="SimSun" w:hAnsi="Arial" w:cs="Arial"/>
                <w:b/>
                <w:bCs/>
                <w:color w:val="000000" w:themeColor="text1"/>
                <w:sz w:val="16"/>
                <w:szCs w:val="16"/>
              </w:rPr>
            </w:pPr>
            <w:proofErr w:type="spellStart"/>
            <w:r w:rsidRPr="00635076">
              <w:rPr>
                <w:rFonts w:ascii="Arial" w:eastAsia="SimSun" w:hAnsi="Arial" w:cs="Arial"/>
                <w:b/>
                <w:bCs/>
                <w:color w:val="000000" w:themeColor="text1"/>
                <w:sz w:val="16"/>
                <w:szCs w:val="16"/>
              </w:rPr>
              <w:t>Sinuknipan</w:t>
            </w:r>
            <w:proofErr w:type="spellEnd"/>
            <w:r w:rsidRPr="00635076">
              <w:rPr>
                <w:rFonts w:ascii="Arial" w:eastAsia="SimSun" w:hAnsi="Arial" w:cs="Arial"/>
                <w:b/>
                <w:bCs/>
                <w:color w:val="000000" w:themeColor="text1"/>
                <w:sz w:val="16"/>
                <w:szCs w:val="16"/>
              </w:rPr>
              <w:t xml:space="preserve"> NHS</w:t>
            </w:r>
          </w:p>
        </w:tc>
        <w:tc>
          <w:tcPr>
            <w:tcW w:w="0" w:type="auto"/>
            <w:gridSpan w:val="3"/>
            <w:tcBorders>
              <w:top w:val="thinThickSmallGap" w:sz="18" w:space="0" w:color="000000"/>
              <w:left w:val="single" w:sz="18" w:space="0" w:color="auto"/>
              <w:bottom w:val="single" w:sz="2" w:space="0" w:color="auto"/>
              <w:right w:val="nil"/>
            </w:tcBorders>
            <w:vAlign w:val="center"/>
          </w:tcPr>
          <w:p w14:paraId="5AFA18DA"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eastAsia="SimSun" w:hAnsi="Arial" w:cs="Arial"/>
                <w:b/>
                <w:bCs/>
                <w:color w:val="000000" w:themeColor="text1"/>
                <w:sz w:val="16"/>
                <w:szCs w:val="16"/>
              </w:rPr>
              <w:t>Average</w:t>
            </w:r>
          </w:p>
        </w:tc>
      </w:tr>
      <w:tr w:rsidR="00635076" w:rsidRPr="00635076" w14:paraId="25B55D24" w14:textId="77777777" w:rsidTr="00635076">
        <w:trPr>
          <w:trHeight w:val="179"/>
        </w:trPr>
        <w:tc>
          <w:tcPr>
            <w:tcW w:w="0" w:type="auto"/>
            <w:vMerge/>
            <w:tcBorders>
              <w:left w:val="nil"/>
              <w:bottom w:val="single" w:sz="2" w:space="0" w:color="auto"/>
              <w:right w:val="single" w:sz="18" w:space="0" w:color="auto"/>
            </w:tcBorders>
            <w:vAlign w:val="center"/>
          </w:tcPr>
          <w:p w14:paraId="38C318EA" w14:textId="77777777" w:rsidR="00635076" w:rsidRPr="00635076" w:rsidRDefault="00635076" w:rsidP="00635076">
            <w:pPr>
              <w:ind w:right="-54"/>
              <w:jc w:val="center"/>
              <w:rPr>
                <w:rFonts w:ascii="Arial" w:eastAsia="SimSun" w:hAnsi="Arial" w:cs="Arial"/>
                <w:b/>
                <w:bCs/>
                <w:color w:val="000000" w:themeColor="text1"/>
                <w:sz w:val="16"/>
                <w:szCs w:val="16"/>
              </w:rPr>
            </w:pPr>
          </w:p>
        </w:tc>
        <w:tc>
          <w:tcPr>
            <w:tcW w:w="0" w:type="auto"/>
            <w:tcBorders>
              <w:top w:val="single" w:sz="2" w:space="0" w:color="auto"/>
              <w:left w:val="single" w:sz="18" w:space="0" w:color="auto"/>
              <w:bottom w:val="single" w:sz="2" w:space="0" w:color="auto"/>
            </w:tcBorders>
            <w:vAlign w:val="center"/>
          </w:tcPr>
          <w:p w14:paraId="2F9F9117"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178DEF28"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single" w:sz="18" w:space="0" w:color="auto"/>
            </w:tcBorders>
            <w:vAlign w:val="center"/>
          </w:tcPr>
          <w:p w14:paraId="3B1C962B"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c>
          <w:tcPr>
            <w:tcW w:w="0" w:type="auto"/>
            <w:tcBorders>
              <w:top w:val="single" w:sz="2" w:space="0" w:color="auto"/>
              <w:left w:val="single" w:sz="18" w:space="0" w:color="auto"/>
              <w:bottom w:val="single" w:sz="2" w:space="0" w:color="auto"/>
            </w:tcBorders>
            <w:vAlign w:val="center"/>
          </w:tcPr>
          <w:p w14:paraId="52B9B1C8"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38E62E68"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single" w:sz="18" w:space="0" w:color="auto"/>
            </w:tcBorders>
            <w:vAlign w:val="center"/>
          </w:tcPr>
          <w:p w14:paraId="718F2312"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c>
          <w:tcPr>
            <w:tcW w:w="0" w:type="auto"/>
            <w:tcBorders>
              <w:top w:val="single" w:sz="2" w:space="0" w:color="auto"/>
              <w:left w:val="single" w:sz="18" w:space="0" w:color="auto"/>
              <w:bottom w:val="single" w:sz="2" w:space="0" w:color="auto"/>
            </w:tcBorders>
            <w:vAlign w:val="center"/>
          </w:tcPr>
          <w:p w14:paraId="1B415AD5"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3546696F"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single" w:sz="18" w:space="0" w:color="auto"/>
            </w:tcBorders>
            <w:vAlign w:val="center"/>
          </w:tcPr>
          <w:p w14:paraId="694788CF"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c>
          <w:tcPr>
            <w:tcW w:w="0" w:type="auto"/>
            <w:tcBorders>
              <w:top w:val="single" w:sz="2" w:space="0" w:color="auto"/>
              <w:left w:val="single" w:sz="18" w:space="0" w:color="auto"/>
              <w:bottom w:val="single" w:sz="2" w:space="0" w:color="auto"/>
            </w:tcBorders>
            <w:vAlign w:val="center"/>
          </w:tcPr>
          <w:p w14:paraId="785863F5"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PL</w:t>
            </w:r>
          </w:p>
        </w:tc>
        <w:tc>
          <w:tcPr>
            <w:tcW w:w="0" w:type="auto"/>
            <w:tcBorders>
              <w:top w:val="single" w:sz="2" w:space="0" w:color="auto"/>
              <w:bottom w:val="single" w:sz="2" w:space="0" w:color="auto"/>
            </w:tcBorders>
            <w:vAlign w:val="center"/>
          </w:tcPr>
          <w:p w14:paraId="71FFAA62"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I</w:t>
            </w:r>
          </w:p>
        </w:tc>
        <w:tc>
          <w:tcPr>
            <w:tcW w:w="0" w:type="auto"/>
            <w:tcBorders>
              <w:top w:val="single" w:sz="2" w:space="0" w:color="auto"/>
              <w:bottom w:val="single" w:sz="2" w:space="0" w:color="auto"/>
              <w:right w:val="nil"/>
            </w:tcBorders>
            <w:vAlign w:val="center"/>
          </w:tcPr>
          <w:p w14:paraId="78385F85"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Rank</w:t>
            </w:r>
          </w:p>
        </w:tc>
      </w:tr>
      <w:tr w:rsidR="00635076" w:rsidRPr="00635076" w14:paraId="1B23DC7D" w14:textId="77777777" w:rsidTr="00BD0CB2">
        <w:trPr>
          <w:trHeight w:val="94"/>
        </w:trPr>
        <w:tc>
          <w:tcPr>
            <w:tcW w:w="0" w:type="auto"/>
            <w:tcBorders>
              <w:top w:val="single" w:sz="2" w:space="0" w:color="auto"/>
              <w:left w:val="nil"/>
              <w:bottom w:val="single" w:sz="2" w:space="0" w:color="auto"/>
              <w:right w:val="single" w:sz="18" w:space="0" w:color="auto"/>
            </w:tcBorders>
            <w:vAlign w:val="center"/>
          </w:tcPr>
          <w:p w14:paraId="39C2F03E" w14:textId="77777777" w:rsidR="00635076" w:rsidRPr="00635076" w:rsidRDefault="00635076" w:rsidP="00635076">
            <w:pPr>
              <w:pStyle w:val="ListParagraph"/>
              <w:numPr>
                <w:ilvl w:val="0"/>
                <w:numId w:val="42"/>
              </w:numPr>
              <w:ind w:left="339" w:right="-51"/>
              <w:rPr>
                <w:rFonts w:ascii="Arial" w:eastAsia="SimSun" w:hAnsi="Arial" w:cs="Arial"/>
                <w:b/>
                <w:bCs/>
                <w:color w:val="000000" w:themeColor="text1"/>
                <w:sz w:val="16"/>
                <w:szCs w:val="16"/>
              </w:rPr>
            </w:pPr>
            <w:r w:rsidRPr="00635076">
              <w:rPr>
                <w:rFonts w:ascii="Arial" w:hAnsi="Arial" w:cs="Arial"/>
                <w:b/>
                <w:bCs/>
                <w:color w:val="000000"/>
                <w:sz w:val="16"/>
                <w:szCs w:val="16"/>
              </w:rPr>
              <w:t>Function and Their Graphs</w:t>
            </w:r>
          </w:p>
        </w:tc>
        <w:tc>
          <w:tcPr>
            <w:tcW w:w="0" w:type="auto"/>
            <w:tcBorders>
              <w:top w:val="single" w:sz="2" w:space="0" w:color="auto"/>
              <w:left w:val="single" w:sz="18" w:space="0" w:color="auto"/>
              <w:bottom w:val="single" w:sz="2" w:space="0" w:color="auto"/>
            </w:tcBorders>
            <w:vAlign w:val="center"/>
          </w:tcPr>
          <w:p w14:paraId="06873CEA"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29.02</w:t>
            </w:r>
          </w:p>
        </w:tc>
        <w:tc>
          <w:tcPr>
            <w:tcW w:w="0" w:type="auto"/>
            <w:tcBorders>
              <w:top w:val="single" w:sz="2" w:space="0" w:color="auto"/>
              <w:bottom w:val="single" w:sz="2" w:space="0" w:color="auto"/>
            </w:tcBorders>
            <w:vAlign w:val="center"/>
          </w:tcPr>
          <w:p w14:paraId="0D388DF0"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4DA9FB1E"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w:t>
            </w:r>
          </w:p>
        </w:tc>
        <w:tc>
          <w:tcPr>
            <w:tcW w:w="0" w:type="auto"/>
            <w:tcBorders>
              <w:top w:val="single" w:sz="2" w:space="0" w:color="auto"/>
              <w:left w:val="single" w:sz="18" w:space="0" w:color="auto"/>
              <w:bottom w:val="single" w:sz="2" w:space="0" w:color="auto"/>
            </w:tcBorders>
            <w:vAlign w:val="center"/>
          </w:tcPr>
          <w:p w14:paraId="0D1379F4"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28.40</w:t>
            </w:r>
          </w:p>
        </w:tc>
        <w:tc>
          <w:tcPr>
            <w:tcW w:w="0" w:type="auto"/>
            <w:tcBorders>
              <w:top w:val="single" w:sz="2" w:space="0" w:color="auto"/>
              <w:bottom w:val="single" w:sz="2" w:space="0" w:color="auto"/>
            </w:tcBorders>
            <w:vAlign w:val="center"/>
          </w:tcPr>
          <w:p w14:paraId="3F3A4721"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39C78D63"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3</w:t>
            </w:r>
          </w:p>
        </w:tc>
        <w:tc>
          <w:tcPr>
            <w:tcW w:w="0" w:type="auto"/>
            <w:tcBorders>
              <w:top w:val="single" w:sz="2" w:space="0" w:color="auto"/>
              <w:left w:val="single" w:sz="18" w:space="0" w:color="auto"/>
              <w:bottom w:val="single" w:sz="2" w:space="0" w:color="auto"/>
            </w:tcBorders>
            <w:vAlign w:val="center"/>
          </w:tcPr>
          <w:p w14:paraId="3787E4FC"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29.67</w:t>
            </w:r>
          </w:p>
        </w:tc>
        <w:tc>
          <w:tcPr>
            <w:tcW w:w="0" w:type="auto"/>
            <w:tcBorders>
              <w:top w:val="single" w:sz="2" w:space="0" w:color="auto"/>
              <w:bottom w:val="single" w:sz="2" w:space="0" w:color="auto"/>
            </w:tcBorders>
            <w:vAlign w:val="center"/>
          </w:tcPr>
          <w:p w14:paraId="73685F1A"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06155432"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w:t>
            </w:r>
          </w:p>
        </w:tc>
        <w:tc>
          <w:tcPr>
            <w:tcW w:w="0" w:type="auto"/>
            <w:tcBorders>
              <w:top w:val="single" w:sz="2" w:space="0" w:color="auto"/>
              <w:left w:val="single" w:sz="18" w:space="0" w:color="auto"/>
              <w:bottom w:val="single" w:sz="2" w:space="0" w:color="auto"/>
            </w:tcBorders>
            <w:vAlign w:val="center"/>
          </w:tcPr>
          <w:p w14:paraId="7B4BBD47"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29.03</w:t>
            </w:r>
          </w:p>
        </w:tc>
        <w:tc>
          <w:tcPr>
            <w:tcW w:w="0" w:type="auto"/>
            <w:tcBorders>
              <w:top w:val="single" w:sz="2" w:space="0" w:color="auto"/>
              <w:bottom w:val="single" w:sz="2" w:space="0" w:color="auto"/>
            </w:tcBorders>
            <w:vAlign w:val="center"/>
          </w:tcPr>
          <w:p w14:paraId="23A95910" w14:textId="77777777" w:rsidR="00635076" w:rsidRPr="00635076" w:rsidRDefault="00635076" w:rsidP="00635076">
            <w:pPr>
              <w:ind w:right="-54"/>
              <w:jc w:val="center"/>
              <w:rPr>
                <w:rFonts w:ascii="Arial" w:eastAsia="SimSun" w:hAnsi="Arial" w:cs="Arial"/>
                <w:color w:val="000000" w:themeColor="text1"/>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32CA6F7D" w14:textId="77777777" w:rsidR="00635076" w:rsidRPr="00635076" w:rsidRDefault="00635076" w:rsidP="00635076">
            <w:pPr>
              <w:ind w:right="-54"/>
              <w:jc w:val="center"/>
              <w:rPr>
                <w:rFonts w:ascii="Arial" w:eastAsia="SimSun" w:hAnsi="Arial" w:cs="Arial"/>
                <w:b/>
                <w:bCs/>
                <w:color w:val="000000" w:themeColor="text1"/>
                <w:sz w:val="16"/>
                <w:szCs w:val="16"/>
              </w:rPr>
            </w:pPr>
            <w:r w:rsidRPr="00635076">
              <w:rPr>
                <w:rFonts w:ascii="Arial" w:hAnsi="Arial" w:cs="Arial"/>
                <w:b/>
                <w:bCs/>
                <w:color w:val="000000"/>
                <w:sz w:val="16"/>
                <w:szCs w:val="16"/>
              </w:rPr>
              <w:t>2</w:t>
            </w:r>
          </w:p>
        </w:tc>
      </w:tr>
      <w:tr w:rsidR="00635076" w:rsidRPr="00635076" w14:paraId="1F8A4DBE" w14:textId="77777777" w:rsidTr="00635076">
        <w:trPr>
          <w:trHeight w:val="358"/>
        </w:trPr>
        <w:tc>
          <w:tcPr>
            <w:tcW w:w="0" w:type="auto"/>
            <w:tcBorders>
              <w:top w:val="single" w:sz="2" w:space="0" w:color="auto"/>
              <w:left w:val="nil"/>
              <w:bottom w:val="single" w:sz="2" w:space="0" w:color="auto"/>
              <w:right w:val="single" w:sz="18" w:space="0" w:color="auto"/>
            </w:tcBorders>
            <w:vAlign w:val="center"/>
          </w:tcPr>
          <w:p w14:paraId="49CE653A" w14:textId="77777777" w:rsidR="00635076" w:rsidRPr="00635076" w:rsidRDefault="00635076" w:rsidP="00635076">
            <w:pPr>
              <w:pStyle w:val="ListParagraph"/>
              <w:numPr>
                <w:ilvl w:val="0"/>
                <w:numId w:val="42"/>
              </w:numPr>
              <w:ind w:left="339" w:right="-51"/>
              <w:rPr>
                <w:rFonts w:ascii="Arial" w:hAnsi="Arial" w:cs="Arial"/>
                <w:b/>
                <w:bCs/>
                <w:color w:val="000000"/>
                <w:sz w:val="16"/>
                <w:szCs w:val="16"/>
              </w:rPr>
            </w:pPr>
            <w:r w:rsidRPr="00635076">
              <w:rPr>
                <w:rFonts w:ascii="Arial" w:hAnsi="Arial" w:cs="Arial"/>
                <w:b/>
                <w:bCs/>
                <w:color w:val="000000"/>
                <w:sz w:val="16"/>
                <w:szCs w:val="16"/>
              </w:rPr>
              <w:t>Basic Business Mathematics</w:t>
            </w:r>
          </w:p>
        </w:tc>
        <w:tc>
          <w:tcPr>
            <w:tcW w:w="0" w:type="auto"/>
            <w:tcBorders>
              <w:top w:val="single" w:sz="2" w:space="0" w:color="auto"/>
              <w:left w:val="single" w:sz="18" w:space="0" w:color="auto"/>
              <w:bottom w:val="single" w:sz="2" w:space="0" w:color="auto"/>
            </w:tcBorders>
            <w:vAlign w:val="center"/>
          </w:tcPr>
          <w:p w14:paraId="0E0E364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31.60</w:t>
            </w:r>
          </w:p>
        </w:tc>
        <w:tc>
          <w:tcPr>
            <w:tcW w:w="0" w:type="auto"/>
            <w:tcBorders>
              <w:top w:val="single" w:sz="2" w:space="0" w:color="auto"/>
              <w:bottom w:val="single" w:sz="2" w:space="0" w:color="auto"/>
            </w:tcBorders>
            <w:vAlign w:val="center"/>
          </w:tcPr>
          <w:p w14:paraId="52459504"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52729604"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1</w:t>
            </w:r>
          </w:p>
        </w:tc>
        <w:tc>
          <w:tcPr>
            <w:tcW w:w="0" w:type="auto"/>
            <w:tcBorders>
              <w:top w:val="single" w:sz="2" w:space="0" w:color="auto"/>
              <w:left w:val="single" w:sz="18" w:space="0" w:color="auto"/>
              <w:bottom w:val="single" w:sz="2" w:space="0" w:color="auto"/>
            </w:tcBorders>
            <w:vAlign w:val="center"/>
          </w:tcPr>
          <w:p w14:paraId="10F1EFF2"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30.62</w:t>
            </w:r>
          </w:p>
        </w:tc>
        <w:tc>
          <w:tcPr>
            <w:tcW w:w="0" w:type="auto"/>
            <w:tcBorders>
              <w:top w:val="single" w:sz="2" w:space="0" w:color="auto"/>
              <w:bottom w:val="single" w:sz="2" w:space="0" w:color="auto"/>
            </w:tcBorders>
            <w:vAlign w:val="center"/>
          </w:tcPr>
          <w:p w14:paraId="2C8EDE3F"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7FF0EDB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1</w:t>
            </w:r>
          </w:p>
        </w:tc>
        <w:tc>
          <w:tcPr>
            <w:tcW w:w="0" w:type="auto"/>
            <w:tcBorders>
              <w:top w:val="single" w:sz="2" w:space="0" w:color="auto"/>
              <w:left w:val="single" w:sz="18" w:space="0" w:color="auto"/>
              <w:bottom w:val="single" w:sz="2" w:space="0" w:color="auto"/>
            </w:tcBorders>
            <w:vAlign w:val="center"/>
          </w:tcPr>
          <w:p w14:paraId="58DCE66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30.50</w:t>
            </w:r>
          </w:p>
        </w:tc>
        <w:tc>
          <w:tcPr>
            <w:tcW w:w="0" w:type="auto"/>
            <w:tcBorders>
              <w:top w:val="single" w:sz="2" w:space="0" w:color="auto"/>
              <w:bottom w:val="single" w:sz="2" w:space="0" w:color="auto"/>
            </w:tcBorders>
            <w:vAlign w:val="center"/>
          </w:tcPr>
          <w:p w14:paraId="2D80554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2F54B720"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1</w:t>
            </w:r>
          </w:p>
        </w:tc>
        <w:tc>
          <w:tcPr>
            <w:tcW w:w="0" w:type="auto"/>
            <w:tcBorders>
              <w:top w:val="single" w:sz="2" w:space="0" w:color="auto"/>
              <w:left w:val="single" w:sz="18" w:space="0" w:color="auto"/>
              <w:bottom w:val="single" w:sz="2" w:space="0" w:color="auto"/>
            </w:tcBorders>
            <w:vAlign w:val="center"/>
          </w:tcPr>
          <w:p w14:paraId="600205C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30.91</w:t>
            </w:r>
          </w:p>
        </w:tc>
        <w:tc>
          <w:tcPr>
            <w:tcW w:w="0" w:type="auto"/>
            <w:tcBorders>
              <w:top w:val="single" w:sz="2" w:space="0" w:color="auto"/>
              <w:bottom w:val="single" w:sz="2" w:space="0" w:color="auto"/>
            </w:tcBorders>
            <w:vAlign w:val="center"/>
          </w:tcPr>
          <w:p w14:paraId="48A4F4F1"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7B55A43A" w14:textId="77777777" w:rsidR="00635076" w:rsidRPr="00635076" w:rsidRDefault="00635076" w:rsidP="00635076">
            <w:pPr>
              <w:ind w:right="-54"/>
              <w:jc w:val="center"/>
              <w:rPr>
                <w:rFonts w:ascii="Arial" w:hAnsi="Arial" w:cs="Arial"/>
                <w:b/>
                <w:bCs/>
                <w:sz w:val="16"/>
                <w:szCs w:val="16"/>
              </w:rPr>
            </w:pPr>
            <w:r w:rsidRPr="00635076">
              <w:rPr>
                <w:rFonts w:ascii="Arial" w:hAnsi="Arial" w:cs="Arial"/>
                <w:b/>
                <w:bCs/>
                <w:color w:val="000000"/>
                <w:sz w:val="16"/>
                <w:szCs w:val="16"/>
              </w:rPr>
              <w:t>1</w:t>
            </w:r>
          </w:p>
        </w:tc>
      </w:tr>
      <w:tr w:rsidR="00635076" w:rsidRPr="00635076" w14:paraId="0376965C" w14:textId="77777777" w:rsidTr="00BD0CB2">
        <w:trPr>
          <w:trHeight w:val="61"/>
        </w:trPr>
        <w:tc>
          <w:tcPr>
            <w:tcW w:w="0" w:type="auto"/>
            <w:tcBorders>
              <w:top w:val="single" w:sz="2" w:space="0" w:color="auto"/>
              <w:left w:val="nil"/>
              <w:bottom w:val="single" w:sz="2" w:space="0" w:color="auto"/>
              <w:right w:val="single" w:sz="18" w:space="0" w:color="auto"/>
            </w:tcBorders>
            <w:vAlign w:val="center"/>
          </w:tcPr>
          <w:p w14:paraId="17D5317E" w14:textId="77777777" w:rsidR="00635076" w:rsidRPr="00635076" w:rsidRDefault="00635076" w:rsidP="00635076">
            <w:pPr>
              <w:pStyle w:val="ListParagraph"/>
              <w:numPr>
                <w:ilvl w:val="0"/>
                <w:numId w:val="42"/>
              </w:numPr>
              <w:ind w:left="339" w:right="-51"/>
              <w:rPr>
                <w:rFonts w:ascii="Arial" w:hAnsi="Arial" w:cs="Arial"/>
                <w:b/>
                <w:bCs/>
                <w:color w:val="000000"/>
                <w:sz w:val="16"/>
                <w:szCs w:val="16"/>
              </w:rPr>
            </w:pPr>
            <w:r w:rsidRPr="00635076">
              <w:rPr>
                <w:rFonts w:ascii="Arial" w:hAnsi="Arial" w:cs="Arial"/>
                <w:b/>
                <w:bCs/>
                <w:color w:val="000000"/>
                <w:sz w:val="16"/>
                <w:szCs w:val="16"/>
              </w:rPr>
              <w:t>Logic</w:t>
            </w:r>
          </w:p>
        </w:tc>
        <w:tc>
          <w:tcPr>
            <w:tcW w:w="0" w:type="auto"/>
            <w:tcBorders>
              <w:top w:val="single" w:sz="2" w:space="0" w:color="auto"/>
              <w:left w:val="single" w:sz="18" w:space="0" w:color="auto"/>
              <w:bottom w:val="single" w:sz="2" w:space="0" w:color="auto"/>
            </w:tcBorders>
            <w:vAlign w:val="center"/>
          </w:tcPr>
          <w:p w14:paraId="68D85C7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26.82</w:t>
            </w:r>
          </w:p>
        </w:tc>
        <w:tc>
          <w:tcPr>
            <w:tcW w:w="0" w:type="auto"/>
            <w:tcBorders>
              <w:top w:val="single" w:sz="2" w:space="0" w:color="auto"/>
              <w:bottom w:val="single" w:sz="2" w:space="0" w:color="auto"/>
            </w:tcBorders>
            <w:vAlign w:val="center"/>
          </w:tcPr>
          <w:p w14:paraId="4F60ACE1"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4AD5178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w:t>
            </w:r>
          </w:p>
        </w:tc>
        <w:tc>
          <w:tcPr>
            <w:tcW w:w="0" w:type="auto"/>
            <w:tcBorders>
              <w:top w:val="single" w:sz="2" w:space="0" w:color="auto"/>
              <w:left w:val="single" w:sz="18" w:space="0" w:color="auto"/>
              <w:bottom w:val="single" w:sz="2" w:space="0" w:color="auto"/>
            </w:tcBorders>
            <w:vAlign w:val="center"/>
          </w:tcPr>
          <w:p w14:paraId="6BF5073C"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28.89</w:t>
            </w:r>
          </w:p>
        </w:tc>
        <w:tc>
          <w:tcPr>
            <w:tcW w:w="0" w:type="auto"/>
            <w:tcBorders>
              <w:top w:val="single" w:sz="2" w:space="0" w:color="auto"/>
              <w:bottom w:val="single" w:sz="2" w:space="0" w:color="auto"/>
            </w:tcBorders>
            <w:vAlign w:val="center"/>
          </w:tcPr>
          <w:p w14:paraId="32237D89"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1693CA76"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w:t>
            </w:r>
          </w:p>
        </w:tc>
        <w:tc>
          <w:tcPr>
            <w:tcW w:w="0" w:type="auto"/>
            <w:tcBorders>
              <w:top w:val="single" w:sz="2" w:space="0" w:color="auto"/>
              <w:left w:val="single" w:sz="18" w:space="0" w:color="auto"/>
              <w:bottom w:val="single" w:sz="2" w:space="0" w:color="auto"/>
            </w:tcBorders>
            <w:vAlign w:val="center"/>
          </w:tcPr>
          <w:p w14:paraId="3ECAD49A"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26.67</w:t>
            </w:r>
          </w:p>
        </w:tc>
        <w:tc>
          <w:tcPr>
            <w:tcW w:w="0" w:type="auto"/>
            <w:tcBorders>
              <w:top w:val="single" w:sz="2" w:space="0" w:color="auto"/>
              <w:bottom w:val="single" w:sz="2" w:space="0" w:color="auto"/>
            </w:tcBorders>
            <w:vAlign w:val="center"/>
          </w:tcPr>
          <w:p w14:paraId="064AF995"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0555703F"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3</w:t>
            </w:r>
          </w:p>
        </w:tc>
        <w:tc>
          <w:tcPr>
            <w:tcW w:w="0" w:type="auto"/>
            <w:tcBorders>
              <w:top w:val="single" w:sz="2" w:space="0" w:color="auto"/>
              <w:left w:val="single" w:sz="18" w:space="0" w:color="auto"/>
              <w:bottom w:val="single" w:sz="2" w:space="0" w:color="auto"/>
            </w:tcBorders>
            <w:vAlign w:val="center"/>
          </w:tcPr>
          <w:p w14:paraId="39BFCD52"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27.46</w:t>
            </w:r>
          </w:p>
        </w:tc>
        <w:tc>
          <w:tcPr>
            <w:tcW w:w="0" w:type="auto"/>
            <w:tcBorders>
              <w:top w:val="single" w:sz="2" w:space="0" w:color="auto"/>
              <w:bottom w:val="single" w:sz="2" w:space="0" w:color="auto"/>
            </w:tcBorders>
            <w:vAlign w:val="center"/>
          </w:tcPr>
          <w:p w14:paraId="0E34919E"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11C3112D" w14:textId="77777777" w:rsidR="00635076" w:rsidRPr="00635076" w:rsidRDefault="00635076" w:rsidP="00635076">
            <w:pPr>
              <w:ind w:right="-54"/>
              <w:jc w:val="center"/>
              <w:rPr>
                <w:rFonts w:ascii="Arial" w:hAnsi="Arial" w:cs="Arial"/>
                <w:b/>
                <w:bCs/>
                <w:sz w:val="16"/>
                <w:szCs w:val="16"/>
              </w:rPr>
            </w:pPr>
            <w:r w:rsidRPr="00635076">
              <w:rPr>
                <w:rFonts w:ascii="Arial" w:hAnsi="Arial" w:cs="Arial"/>
                <w:b/>
                <w:bCs/>
                <w:color w:val="000000"/>
                <w:sz w:val="16"/>
                <w:szCs w:val="16"/>
              </w:rPr>
              <w:t>3</w:t>
            </w:r>
          </w:p>
        </w:tc>
      </w:tr>
      <w:tr w:rsidR="00635076" w:rsidRPr="00635076" w14:paraId="31CCECF5" w14:textId="77777777" w:rsidTr="00BD0CB2">
        <w:trPr>
          <w:trHeight w:val="61"/>
        </w:trPr>
        <w:tc>
          <w:tcPr>
            <w:tcW w:w="0" w:type="auto"/>
            <w:tcBorders>
              <w:top w:val="single" w:sz="2" w:space="0" w:color="auto"/>
              <w:left w:val="nil"/>
              <w:bottom w:val="single" w:sz="2" w:space="0" w:color="auto"/>
              <w:right w:val="single" w:sz="18" w:space="0" w:color="auto"/>
            </w:tcBorders>
            <w:vAlign w:val="center"/>
          </w:tcPr>
          <w:p w14:paraId="777304EF" w14:textId="77777777" w:rsidR="00635076" w:rsidRPr="00635076" w:rsidRDefault="00635076" w:rsidP="00635076">
            <w:pPr>
              <w:pStyle w:val="ListParagraph"/>
              <w:ind w:left="339" w:right="-51"/>
              <w:jc w:val="right"/>
              <w:rPr>
                <w:rFonts w:ascii="Arial" w:hAnsi="Arial" w:cs="Arial"/>
                <w:b/>
                <w:bCs/>
                <w:color w:val="000000"/>
                <w:sz w:val="16"/>
                <w:szCs w:val="16"/>
              </w:rPr>
            </w:pPr>
            <w:r w:rsidRPr="00635076">
              <w:rPr>
                <w:rFonts w:ascii="Arial" w:hAnsi="Arial" w:cs="Arial"/>
                <w:b/>
                <w:bCs/>
                <w:color w:val="000000"/>
                <w:sz w:val="16"/>
                <w:szCs w:val="16"/>
              </w:rPr>
              <w:t>Average</w:t>
            </w:r>
          </w:p>
        </w:tc>
        <w:tc>
          <w:tcPr>
            <w:tcW w:w="0" w:type="auto"/>
            <w:tcBorders>
              <w:top w:val="single" w:sz="2" w:space="0" w:color="auto"/>
              <w:left w:val="single" w:sz="18" w:space="0" w:color="auto"/>
              <w:bottom w:val="single" w:sz="2" w:space="0" w:color="auto"/>
            </w:tcBorders>
            <w:vAlign w:val="center"/>
          </w:tcPr>
          <w:p w14:paraId="129149E6"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29.15</w:t>
            </w:r>
          </w:p>
        </w:tc>
        <w:tc>
          <w:tcPr>
            <w:tcW w:w="0" w:type="auto"/>
            <w:tcBorders>
              <w:top w:val="single" w:sz="2" w:space="0" w:color="auto"/>
              <w:bottom w:val="single" w:sz="2" w:space="0" w:color="auto"/>
            </w:tcBorders>
            <w:vAlign w:val="center"/>
          </w:tcPr>
          <w:p w14:paraId="6ACCC6CE"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NI</w:t>
            </w:r>
          </w:p>
        </w:tc>
        <w:tc>
          <w:tcPr>
            <w:tcW w:w="0" w:type="auto"/>
            <w:tcBorders>
              <w:top w:val="single" w:sz="2" w:space="0" w:color="auto"/>
              <w:bottom w:val="single" w:sz="2" w:space="0" w:color="auto"/>
              <w:right w:val="single" w:sz="18" w:space="0" w:color="auto"/>
            </w:tcBorders>
            <w:vAlign w:val="center"/>
          </w:tcPr>
          <w:p w14:paraId="4CF3CD43" w14:textId="77777777" w:rsidR="00635076" w:rsidRPr="00635076" w:rsidRDefault="00635076" w:rsidP="00635076">
            <w:pPr>
              <w:ind w:right="-54"/>
              <w:jc w:val="center"/>
              <w:rPr>
                <w:rFonts w:ascii="Arial" w:hAnsi="Arial" w:cs="Arial"/>
                <w:sz w:val="16"/>
                <w:szCs w:val="16"/>
              </w:rPr>
            </w:pPr>
          </w:p>
        </w:tc>
        <w:tc>
          <w:tcPr>
            <w:tcW w:w="0" w:type="auto"/>
            <w:tcBorders>
              <w:top w:val="single" w:sz="2" w:space="0" w:color="auto"/>
              <w:left w:val="single" w:sz="18" w:space="0" w:color="auto"/>
              <w:bottom w:val="single" w:sz="2" w:space="0" w:color="auto"/>
            </w:tcBorders>
            <w:vAlign w:val="center"/>
          </w:tcPr>
          <w:p w14:paraId="401669EB"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29.30</w:t>
            </w:r>
          </w:p>
        </w:tc>
        <w:tc>
          <w:tcPr>
            <w:tcW w:w="0" w:type="auto"/>
            <w:tcBorders>
              <w:top w:val="single" w:sz="2" w:space="0" w:color="auto"/>
              <w:bottom w:val="single" w:sz="2" w:space="0" w:color="auto"/>
            </w:tcBorders>
            <w:vAlign w:val="center"/>
          </w:tcPr>
          <w:p w14:paraId="36EA2966"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5042FD67" w14:textId="77777777" w:rsidR="00635076" w:rsidRPr="00635076" w:rsidRDefault="00635076" w:rsidP="00635076">
            <w:pPr>
              <w:ind w:right="-54"/>
              <w:jc w:val="center"/>
              <w:rPr>
                <w:rFonts w:ascii="Arial" w:hAnsi="Arial" w:cs="Arial"/>
                <w:sz w:val="16"/>
                <w:szCs w:val="16"/>
              </w:rPr>
            </w:pPr>
          </w:p>
        </w:tc>
        <w:tc>
          <w:tcPr>
            <w:tcW w:w="0" w:type="auto"/>
            <w:tcBorders>
              <w:top w:val="single" w:sz="2" w:space="0" w:color="auto"/>
              <w:left w:val="single" w:sz="18" w:space="0" w:color="auto"/>
              <w:bottom w:val="single" w:sz="2" w:space="0" w:color="auto"/>
            </w:tcBorders>
            <w:vAlign w:val="center"/>
          </w:tcPr>
          <w:p w14:paraId="35003FF8"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28.94</w:t>
            </w:r>
          </w:p>
        </w:tc>
        <w:tc>
          <w:tcPr>
            <w:tcW w:w="0" w:type="auto"/>
            <w:tcBorders>
              <w:top w:val="single" w:sz="2" w:space="0" w:color="auto"/>
              <w:bottom w:val="single" w:sz="2" w:space="0" w:color="auto"/>
            </w:tcBorders>
            <w:vAlign w:val="center"/>
          </w:tcPr>
          <w:p w14:paraId="65A2E7F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single" w:sz="18" w:space="0" w:color="auto"/>
            </w:tcBorders>
            <w:vAlign w:val="center"/>
          </w:tcPr>
          <w:p w14:paraId="35AA6EB0" w14:textId="77777777" w:rsidR="00635076" w:rsidRPr="00635076" w:rsidRDefault="00635076" w:rsidP="00635076">
            <w:pPr>
              <w:ind w:right="-54"/>
              <w:jc w:val="center"/>
              <w:rPr>
                <w:rFonts w:ascii="Arial" w:hAnsi="Arial" w:cs="Arial"/>
                <w:sz w:val="16"/>
                <w:szCs w:val="16"/>
              </w:rPr>
            </w:pPr>
          </w:p>
        </w:tc>
        <w:tc>
          <w:tcPr>
            <w:tcW w:w="0" w:type="auto"/>
            <w:tcBorders>
              <w:top w:val="single" w:sz="2" w:space="0" w:color="auto"/>
              <w:left w:val="single" w:sz="18" w:space="0" w:color="auto"/>
              <w:bottom w:val="single" w:sz="2" w:space="0" w:color="auto"/>
            </w:tcBorders>
            <w:vAlign w:val="center"/>
          </w:tcPr>
          <w:p w14:paraId="66651BFE" w14:textId="77777777" w:rsidR="00635076" w:rsidRPr="00635076" w:rsidRDefault="00635076" w:rsidP="00635076">
            <w:pPr>
              <w:ind w:right="-54"/>
              <w:jc w:val="center"/>
              <w:rPr>
                <w:rFonts w:ascii="Arial" w:hAnsi="Arial" w:cs="Arial"/>
                <w:sz w:val="16"/>
                <w:szCs w:val="16"/>
              </w:rPr>
            </w:pPr>
            <w:r w:rsidRPr="00635076">
              <w:rPr>
                <w:rFonts w:ascii="Arial" w:hAnsi="Arial" w:cs="Arial"/>
                <w:b/>
                <w:bCs/>
                <w:color w:val="000000"/>
                <w:sz w:val="16"/>
                <w:szCs w:val="16"/>
              </w:rPr>
              <w:t>29.13</w:t>
            </w:r>
          </w:p>
        </w:tc>
        <w:tc>
          <w:tcPr>
            <w:tcW w:w="0" w:type="auto"/>
            <w:tcBorders>
              <w:top w:val="single" w:sz="2" w:space="0" w:color="auto"/>
              <w:bottom w:val="single" w:sz="2" w:space="0" w:color="auto"/>
            </w:tcBorders>
            <w:vAlign w:val="center"/>
          </w:tcPr>
          <w:p w14:paraId="4FEFD91B" w14:textId="77777777" w:rsidR="00635076" w:rsidRPr="00635076" w:rsidRDefault="00635076" w:rsidP="00635076">
            <w:pPr>
              <w:ind w:right="-54"/>
              <w:jc w:val="center"/>
              <w:rPr>
                <w:rFonts w:ascii="Arial" w:hAnsi="Arial" w:cs="Arial"/>
                <w:sz w:val="16"/>
                <w:szCs w:val="16"/>
              </w:rPr>
            </w:pPr>
            <w:r w:rsidRPr="00635076">
              <w:rPr>
                <w:rFonts w:ascii="Arial" w:hAnsi="Arial" w:cs="Arial"/>
                <w:color w:val="000000"/>
                <w:sz w:val="16"/>
                <w:szCs w:val="16"/>
              </w:rPr>
              <w:t>NI</w:t>
            </w:r>
          </w:p>
        </w:tc>
        <w:tc>
          <w:tcPr>
            <w:tcW w:w="0" w:type="auto"/>
            <w:tcBorders>
              <w:top w:val="single" w:sz="2" w:space="0" w:color="auto"/>
              <w:bottom w:val="single" w:sz="2" w:space="0" w:color="auto"/>
              <w:right w:val="nil"/>
            </w:tcBorders>
            <w:vAlign w:val="center"/>
          </w:tcPr>
          <w:p w14:paraId="3F68C7FC" w14:textId="77777777" w:rsidR="00635076" w:rsidRPr="00635076" w:rsidRDefault="00635076" w:rsidP="00635076">
            <w:pPr>
              <w:ind w:right="-54"/>
              <w:jc w:val="center"/>
              <w:rPr>
                <w:rFonts w:ascii="Arial" w:hAnsi="Arial" w:cs="Arial"/>
                <w:b/>
                <w:bCs/>
                <w:sz w:val="16"/>
                <w:szCs w:val="16"/>
              </w:rPr>
            </w:pPr>
          </w:p>
        </w:tc>
      </w:tr>
      <w:tr w:rsidR="00635076" w:rsidRPr="00635076" w14:paraId="4EEC54EF" w14:textId="77777777" w:rsidTr="00635076">
        <w:trPr>
          <w:trHeight w:val="77"/>
        </w:trPr>
        <w:tc>
          <w:tcPr>
            <w:tcW w:w="0" w:type="auto"/>
            <w:gridSpan w:val="13"/>
            <w:tcBorders>
              <w:top w:val="single" w:sz="2" w:space="0" w:color="auto"/>
              <w:left w:val="nil"/>
              <w:bottom w:val="thickThinSmallGap" w:sz="18" w:space="0" w:color="000000"/>
              <w:right w:val="nil"/>
            </w:tcBorders>
            <w:vAlign w:val="center"/>
          </w:tcPr>
          <w:p w14:paraId="1DAB47C0" w14:textId="77777777" w:rsidR="00635076" w:rsidRPr="00635076" w:rsidRDefault="00635076" w:rsidP="00635076">
            <w:pPr>
              <w:ind w:right="-54"/>
              <w:jc w:val="center"/>
              <w:rPr>
                <w:rFonts w:ascii="Arial" w:hAnsi="Arial" w:cs="Arial"/>
                <w:sz w:val="16"/>
                <w:szCs w:val="16"/>
              </w:rPr>
            </w:pPr>
          </w:p>
        </w:tc>
      </w:tr>
    </w:tbl>
    <w:p w14:paraId="23A0FB8A" w14:textId="77777777" w:rsidR="00635076" w:rsidRDefault="00635076" w:rsidP="005E1188">
      <w:pPr>
        <w:pStyle w:val="Body"/>
        <w:spacing w:after="0"/>
        <w:rPr>
          <w:rFonts w:ascii="Arial" w:hAnsi="Arial" w:cs="Arial"/>
        </w:rPr>
      </w:pPr>
    </w:p>
    <w:p w14:paraId="60ECF958" w14:textId="0B7E0E6F" w:rsidR="00635076" w:rsidRPr="007C4D2C" w:rsidRDefault="00635076" w:rsidP="007C4D2C">
      <w:pPr>
        <w:pStyle w:val="Body"/>
        <w:numPr>
          <w:ilvl w:val="1"/>
          <w:numId w:val="33"/>
        </w:numPr>
        <w:spacing w:after="0"/>
        <w:rPr>
          <w:rFonts w:ascii="Arial" w:hAnsi="Arial" w:cs="Arial"/>
          <w:b/>
          <w:bCs/>
          <w:sz w:val="22"/>
          <w:szCs w:val="22"/>
          <w:lang w:val="en-PH"/>
        </w:rPr>
      </w:pPr>
      <w:r w:rsidRPr="00635076">
        <w:rPr>
          <w:rFonts w:ascii="Arial" w:hAnsi="Arial" w:cs="Arial"/>
          <w:b/>
          <w:bCs/>
          <w:sz w:val="22"/>
          <w:szCs w:val="22"/>
          <w:lang w:val="en-PH"/>
        </w:rPr>
        <w:t xml:space="preserve">The </w:t>
      </w:r>
      <w:r w:rsidR="007C4D2C" w:rsidRPr="007C4D2C">
        <w:rPr>
          <w:rFonts w:ascii="Arial" w:hAnsi="Arial" w:cs="Arial"/>
          <w:b/>
          <w:bCs/>
          <w:sz w:val="22"/>
          <w:szCs w:val="22"/>
          <w:lang w:val="en-PH"/>
        </w:rPr>
        <w:t>Test of Significant Difference on the Ranks Orders of Mathematics Proficiency Level</w:t>
      </w:r>
      <w:r w:rsidR="007C4D2C">
        <w:rPr>
          <w:rFonts w:ascii="Arial" w:hAnsi="Arial" w:cs="Arial"/>
          <w:b/>
          <w:bCs/>
          <w:sz w:val="22"/>
          <w:szCs w:val="22"/>
          <w:lang w:val="en-PH"/>
        </w:rPr>
        <w:t xml:space="preserve"> </w:t>
      </w:r>
      <w:r w:rsidR="007C4D2C" w:rsidRPr="007C4D2C">
        <w:rPr>
          <w:rFonts w:ascii="Arial" w:hAnsi="Arial" w:cs="Arial"/>
          <w:b/>
          <w:bCs/>
          <w:sz w:val="22"/>
          <w:szCs w:val="22"/>
          <w:lang w:val="en-PH"/>
        </w:rPr>
        <w:t>of Grade 11 Learners</w:t>
      </w:r>
    </w:p>
    <w:p w14:paraId="59102C65" w14:textId="77777777" w:rsidR="00635076" w:rsidRDefault="00635076" w:rsidP="005E1188">
      <w:pPr>
        <w:pStyle w:val="Body"/>
        <w:spacing w:after="0"/>
        <w:rPr>
          <w:rFonts w:ascii="Arial" w:hAnsi="Arial" w:cs="Arial"/>
        </w:rPr>
      </w:pPr>
    </w:p>
    <w:p w14:paraId="6CB085E2" w14:textId="0CFFC3C5" w:rsidR="007C4D2C" w:rsidRDefault="007C4D2C" w:rsidP="007C4D2C">
      <w:pPr>
        <w:pStyle w:val="Body"/>
        <w:spacing w:after="0"/>
        <w:rPr>
          <w:rFonts w:ascii="Arial" w:hAnsi="Arial" w:cs="Arial"/>
        </w:rPr>
      </w:pPr>
      <w:r w:rsidRPr="007C4D2C">
        <w:rPr>
          <w:rFonts w:ascii="Arial" w:hAnsi="Arial" w:cs="Arial"/>
        </w:rPr>
        <w:t xml:space="preserve">To determine whether a significant difference in the rank orders of the Grade 11 learners’ Mathematics Proficiency Level among the three public secondary schools in Del Gallego District, the Kruskal Wallis One-Way </w:t>
      </w:r>
      <w:r w:rsidR="00FA09A3">
        <w:rPr>
          <w:rFonts w:ascii="Arial" w:hAnsi="Arial" w:cs="Arial"/>
        </w:rPr>
        <w:t>ANOVA</w:t>
      </w:r>
      <w:r w:rsidRPr="007C4D2C">
        <w:rPr>
          <w:rFonts w:ascii="Arial" w:hAnsi="Arial" w:cs="Arial"/>
        </w:rPr>
        <w:t xml:space="preserve"> was used with the corresponding chi-square set at 0.05 level of significance. </w:t>
      </w:r>
    </w:p>
    <w:p w14:paraId="33CDA8E3" w14:textId="77777777" w:rsidR="007C4D2C" w:rsidRPr="007C4D2C" w:rsidRDefault="007C4D2C" w:rsidP="007C4D2C">
      <w:pPr>
        <w:pStyle w:val="Body"/>
        <w:spacing w:after="0"/>
        <w:rPr>
          <w:rFonts w:ascii="Arial" w:hAnsi="Arial" w:cs="Arial"/>
        </w:rPr>
      </w:pPr>
    </w:p>
    <w:p w14:paraId="4B0D2FFA" w14:textId="1F852B11" w:rsidR="007C4D2C" w:rsidRDefault="007C4D2C" w:rsidP="007C4D2C">
      <w:pPr>
        <w:pStyle w:val="Body"/>
        <w:spacing w:after="0"/>
        <w:rPr>
          <w:rFonts w:ascii="Arial" w:hAnsi="Arial" w:cs="Arial"/>
        </w:rPr>
      </w:pPr>
      <w:r w:rsidRPr="007C4D2C">
        <w:rPr>
          <w:rFonts w:ascii="Arial" w:hAnsi="Arial" w:cs="Arial"/>
        </w:rPr>
        <w:t xml:space="preserve">Table </w:t>
      </w:r>
      <w:r>
        <w:rPr>
          <w:rFonts w:ascii="Arial" w:hAnsi="Arial" w:cs="Arial"/>
        </w:rPr>
        <w:t>9</w:t>
      </w:r>
      <w:r w:rsidRPr="007C4D2C">
        <w:rPr>
          <w:rFonts w:ascii="Arial" w:hAnsi="Arial" w:cs="Arial"/>
        </w:rPr>
        <w:t xml:space="preserve"> reflects the corresponding Mathematics Proficiency Level and the computed </w:t>
      </w:r>
      <w:r w:rsidRPr="008E2D56">
        <w:rPr>
          <w:rFonts w:ascii="Arial" w:hAnsi="Arial" w:cs="Arial"/>
          <w:i/>
          <w:iCs/>
        </w:rPr>
        <w:t>H</w:t>
      </w:r>
      <w:r w:rsidRPr="007C4D2C">
        <w:rPr>
          <w:rFonts w:ascii="Arial" w:hAnsi="Arial" w:cs="Arial"/>
        </w:rPr>
        <w:t>-value, degree of freedom, tabular value of the Chi-square at various levels of significance, the decision on the null hypothesis, and the significance of difference.</w:t>
      </w:r>
    </w:p>
    <w:p w14:paraId="4FE88365" w14:textId="77777777" w:rsidR="007C4D2C" w:rsidRPr="007C4D2C" w:rsidRDefault="007C4D2C" w:rsidP="007C4D2C">
      <w:pPr>
        <w:pStyle w:val="Body"/>
        <w:spacing w:after="0"/>
        <w:rPr>
          <w:rFonts w:ascii="Arial" w:hAnsi="Arial" w:cs="Arial"/>
        </w:rPr>
      </w:pPr>
    </w:p>
    <w:p w14:paraId="1D76AADA" w14:textId="28D28400" w:rsidR="005E1188" w:rsidRDefault="007C4D2C" w:rsidP="007C4D2C">
      <w:pPr>
        <w:pStyle w:val="Body"/>
        <w:spacing w:after="0"/>
        <w:rPr>
          <w:rFonts w:ascii="Arial" w:hAnsi="Arial" w:cs="Arial"/>
        </w:rPr>
      </w:pPr>
      <w:r w:rsidRPr="007C4D2C">
        <w:rPr>
          <w:rFonts w:ascii="Arial" w:hAnsi="Arial" w:cs="Arial"/>
        </w:rPr>
        <w:t xml:space="preserve">As seen in Table </w:t>
      </w:r>
      <w:r>
        <w:rPr>
          <w:rFonts w:ascii="Arial" w:hAnsi="Arial" w:cs="Arial"/>
        </w:rPr>
        <w:t>9</w:t>
      </w:r>
      <w:r w:rsidRPr="007C4D2C">
        <w:rPr>
          <w:rFonts w:ascii="Arial" w:hAnsi="Arial" w:cs="Arial"/>
        </w:rPr>
        <w:t xml:space="preserve">, the computed </w:t>
      </w:r>
      <w:r w:rsidRPr="008E2D56">
        <w:rPr>
          <w:rFonts w:ascii="Arial" w:hAnsi="Arial" w:cs="Arial"/>
          <w:i/>
          <w:iCs/>
        </w:rPr>
        <w:t>H</w:t>
      </w:r>
      <w:r w:rsidRPr="007C4D2C">
        <w:rPr>
          <w:rFonts w:ascii="Arial" w:hAnsi="Arial" w:cs="Arial"/>
        </w:rPr>
        <w:t>-value was -0.67 (</w:t>
      </w:r>
      <w:r w:rsidRPr="00CE2724">
        <w:rPr>
          <w:rFonts w:ascii="Arial" w:hAnsi="Arial" w:cs="Arial"/>
          <w:i/>
          <w:iCs/>
        </w:rPr>
        <w:t>p</w:t>
      </w:r>
      <w:r w:rsidRPr="007C4D2C">
        <w:rPr>
          <w:rFonts w:ascii="Arial" w:hAnsi="Arial" w:cs="Arial"/>
        </w:rPr>
        <w:t xml:space="preserve"> &gt; 0.05). Thus, the null hypothesis was accepted which states that there is no significant difference in the Mathematics proficiency level of learners among the different schools. This further implies that the Mathematics Proficiency Level of Grade 11 learners were similar among the different public secondary schools in the district. The finding implies a uniformity in the mathematics abilities of learners across the schools. It suggests that there might be a standardized approach to mathematics education in the district that results</w:t>
      </w:r>
      <w:r w:rsidRPr="007C4D2C">
        <w:t xml:space="preserve"> </w:t>
      </w:r>
      <w:r w:rsidRPr="007C4D2C">
        <w:rPr>
          <w:rFonts w:ascii="Arial" w:hAnsi="Arial" w:cs="Arial"/>
        </w:rPr>
        <w:t>in comparable proficiency levels. More so, any interventions or improvements in mathematics education should be applied uniformly across all schools, as the proficiency levels do not vary significantly between them. It should be explored that factors such as teaching methods, curriculum, and resources might be consistent across the schools that lead to similar student performance in mathematics.</w:t>
      </w:r>
    </w:p>
    <w:p w14:paraId="1790CAD0" w14:textId="77777777" w:rsidR="007C4D2C" w:rsidRDefault="007C4D2C" w:rsidP="007C4D2C">
      <w:pPr>
        <w:pStyle w:val="Body"/>
        <w:spacing w:after="0"/>
        <w:rPr>
          <w:rFonts w:ascii="Arial" w:hAnsi="Arial" w:cs="Arial"/>
        </w:rPr>
      </w:pPr>
    </w:p>
    <w:p w14:paraId="032A0A7D" w14:textId="082A2704" w:rsidR="007C4D2C" w:rsidRPr="007C4D2C" w:rsidRDefault="007C4D2C" w:rsidP="007C4D2C">
      <w:pPr>
        <w:pStyle w:val="Body"/>
        <w:spacing w:after="0"/>
        <w:jc w:val="center"/>
        <w:rPr>
          <w:rFonts w:ascii="Arial" w:hAnsi="Arial" w:cs="Arial"/>
          <w:b/>
          <w:bCs/>
        </w:rPr>
      </w:pPr>
      <w:r>
        <w:rPr>
          <w:rFonts w:ascii="Arial" w:hAnsi="Arial" w:cs="Arial"/>
          <w:b/>
          <w:bCs/>
        </w:rPr>
        <w:t xml:space="preserve">Table 9. </w:t>
      </w:r>
      <w:r w:rsidRPr="007C4D2C">
        <w:rPr>
          <w:rFonts w:ascii="Arial" w:hAnsi="Arial" w:cs="Arial"/>
          <w:b/>
          <w:bCs/>
        </w:rPr>
        <w:t>The Test of Significant Difference on the Rank Orders of Mathematics</w:t>
      </w:r>
      <w:r>
        <w:rPr>
          <w:rFonts w:ascii="Arial" w:hAnsi="Arial" w:cs="Arial"/>
          <w:b/>
          <w:bCs/>
        </w:rPr>
        <w:t xml:space="preserve"> </w:t>
      </w:r>
      <w:r w:rsidRPr="007C4D2C">
        <w:rPr>
          <w:rFonts w:ascii="Arial" w:hAnsi="Arial" w:cs="Arial"/>
          <w:b/>
          <w:bCs/>
        </w:rPr>
        <w:t>Proficiency Level of Grade 11 Learners</w:t>
      </w:r>
    </w:p>
    <w:p w14:paraId="505B328B" w14:textId="77777777" w:rsidR="007C4D2C" w:rsidRDefault="007C4D2C" w:rsidP="00AF2934">
      <w:pPr>
        <w:pStyle w:val="Body"/>
        <w:spacing w:after="0"/>
        <w:rPr>
          <w:rFonts w:ascii="Arial" w:hAnsi="Arial" w:cs="Arial"/>
        </w:rPr>
      </w:pPr>
    </w:p>
    <w:tbl>
      <w:tblPr>
        <w:tblStyle w:val="TableGrid"/>
        <w:tblW w:w="5944" w:type="dxa"/>
        <w:tblInd w:w="1080" w:type="dxa"/>
        <w:tblLook w:val="04A0" w:firstRow="1" w:lastRow="0" w:firstColumn="1" w:lastColumn="0" w:noHBand="0" w:noVBand="1"/>
      </w:tblPr>
      <w:tblGrid>
        <w:gridCol w:w="2739"/>
        <w:gridCol w:w="3205"/>
      </w:tblGrid>
      <w:tr w:rsidR="007C4D2C" w:rsidRPr="00BD0CB2" w14:paraId="3720F1D3" w14:textId="77777777" w:rsidTr="00CE2724">
        <w:trPr>
          <w:trHeight w:val="195"/>
        </w:trPr>
        <w:tc>
          <w:tcPr>
            <w:tcW w:w="0" w:type="auto"/>
            <w:tcBorders>
              <w:top w:val="thinThickSmallGap" w:sz="18" w:space="0" w:color="000000"/>
              <w:left w:val="nil"/>
              <w:right w:val="single" w:sz="4" w:space="0" w:color="auto"/>
            </w:tcBorders>
            <w:vAlign w:val="center"/>
          </w:tcPr>
          <w:p w14:paraId="42A0162B" w14:textId="77777777" w:rsidR="007C4D2C" w:rsidRPr="00BD0CB2" w:rsidRDefault="007C4D2C" w:rsidP="007C4D2C">
            <w:pPr>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Indicator</w:t>
            </w:r>
          </w:p>
        </w:tc>
        <w:tc>
          <w:tcPr>
            <w:tcW w:w="0" w:type="auto"/>
            <w:tcBorders>
              <w:top w:val="thinThickSmallGap" w:sz="18" w:space="0" w:color="000000"/>
              <w:left w:val="single" w:sz="4" w:space="0" w:color="auto"/>
              <w:right w:val="nil"/>
            </w:tcBorders>
            <w:vAlign w:val="center"/>
          </w:tcPr>
          <w:p w14:paraId="127F4258" w14:textId="77777777" w:rsidR="007C4D2C" w:rsidRPr="00BD0CB2" w:rsidRDefault="007C4D2C" w:rsidP="007C4D2C">
            <w:pPr>
              <w:ind w:right="-54"/>
              <w:jc w:val="center"/>
              <w:rPr>
                <w:rFonts w:ascii="Arial" w:eastAsia="SimSun" w:hAnsi="Arial" w:cs="Arial"/>
                <w:b/>
                <w:bCs/>
                <w:color w:val="000000" w:themeColor="text1"/>
                <w:sz w:val="20"/>
                <w:szCs w:val="20"/>
              </w:rPr>
            </w:pPr>
            <w:r w:rsidRPr="00BD0CB2">
              <w:rPr>
                <w:rFonts w:ascii="Arial" w:hAnsi="Arial" w:cs="Arial"/>
                <w:b/>
                <w:bCs/>
                <w:sz w:val="20"/>
                <w:szCs w:val="20"/>
              </w:rPr>
              <w:t>Mathematics Proficiency Test</w:t>
            </w:r>
          </w:p>
        </w:tc>
      </w:tr>
      <w:tr w:rsidR="007C4D2C" w:rsidRPr="00BD0CB2" w14:paraId="74DDD5FA" w14:textId="77777777" w:rsidTr="00CE2724">
        <w:trPr>
          <w:trHeight w:val="170"/>
        </w:trPr>
        <w:tc>
          <w:tcPr>
            <w:tcW w:w="0" w:type="auto"/>
            <w:tcBorders>
              <w:top w:val="single" w:sz="2" w:space="0" w:color="auto"/>
              <w:left w:val="nil"/>
              <w:bottom w:val="single" w:sz="2" w:space="0" w:color="auto"/>
              <w:right w:val="single" w:sz="4" w:space="0" w:color="auto"/>
            </w:tcBorders>
            <w:vAlign w:val="center"/>
          </w:tcPr>
          <w:p w14:paraId="05EA0CEA" w14:textId="77777777" w:rsidR="007C4D2C" w:rsidRPr="00BD0CB2" w:rsidRDefault="007C4D2C" w:rsidP="007C4D2C">
            <w:pPr>
              <w:ind w:left="75" w:right="-54"/>
              <w:rPr>
                <w:rFonts w:ascii="Arial" w:eastAsia="SimSun" w:hAnsi="Arial" w:cs="Arial"/>
                <w:color w:val="000000" w:themeColor="text1"/>
                <w:sz w:val="20"/>
                <w:szCs w:val="20"/>
              </w:rPr>
            </w:pPr>
            <w:r w:rsidRPr="00BD0CB2">
              <w:rPr>
                <w:rFonts w:ascii="Arial" w:hAnsi="Arial" w:cs="Arial"/>
                <w:color w:val="000000"/>
                <w:sz w:val="20"/>
                <w:szCs w:val="20"/>
              </w:rPr>
              <w:t>Computed H-Value</w:t>
            </w:r>
          </w:p>
        </w:tc>
        <w:tc>
          <w:tcPr>
            <w:tcW w:w="0" w:type="auto"/>
            <w:tcBorders>
              <w:top w:val="single" w:sz="2" w:space="0" w:color="auto"/>
              <w:left w:val="single" w:sz="4" w:space="0" w:color="auto"/>
              <w:bottom w:val="single" w:sz="2" w:space="0" w:color="auto"/>
              <w:right w:val="nil"/>
            </w:tcBorders>
            <w:vAlign w:val="center"/>
          </w:tcPr>
          <w:p w14:paraId="7EFE17A3" w14:textId="77777777" w:rsidR="007C4D2C" w:rsidRPr="00BD0CB2" w:rsidRDefault="007C4D2C" w:rsidP="007C4D2C">
            <w:pPr>
              <w:ind w:right="-54"/>
              <w:jc w:val="center"/>
              <w:rPr>
                <w:rFonts w:ascii="Arial" w:hAnsi="Arial" w:cs="Arial"/>
                <w:sz w:val="20"/>
                <w:szCs w:val="20"/>
              </w:rPr>
            </w:pPr>
            <w:r w:rsidRPr="00BD0CB2">
              <w:rPr>
                <w:rFonts w:ascii="Arial" w:hAnsi="Arial" w:cs="Arial"/>
                <w:sz w:val="20"/>
                <w:szCs w:val="20"/>
              </w:rPr>
              <w:t>-0.67</w:t>
            </w:r>
          </w:p>
        </w:tc>
      </w:tr>
      <w:tr w:rsidR="007C4D2C" w:rsidRPr="00BD0CB2" w14:paraId="6C3E5255"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7D66CB22" w14:textId="77777777" w:rsidR="007C4D2C" w:rsidRPr="00BD0CB2" w:rsidRDefault="007C4D2C" w:rsidP="007C4D2C">
            <w:pPr>
              <w:ind w:left="68" w:right="-54"/>
              <w:rPr>
                <w:rFonts w:ascii="Arial" w:eastAsia="SimSun" w:hAnsi="Arial" w:cs="Arial"/>
                <w:color w:val="000000" w:themeColor="text1"/>
                <w:sz w:val="20"/>
                <w:szCs w:val="20"/>
              </w:rPr>
            </w:pPr>
            <w:r w:rsidRPr="00BD0CB2">
              <w:rPr>
                <w:rFonts w:ascii="Arial" w:hAnsi="Arial" w:cs="Arial"/>
                <w:color w:val="000000"/>
                <w:sz w:val="20"/>
                <w:szCs w:val="20"/>
              </w:rPr>
              <w:t>Number of Indicators</w:t>
            </w:r>
          </w:p>
        </w:tc>
        <w:tc>
          <w:tcPr>
            <w:tcW w:w="0" w:type="auto"/>
            <w:tcBorders>
              <w:top w:val="single" w:sz="2" w:space="0" w:color="auto"/>
              <w:left w:val="single" w:sz="4" w:space="0" w:color="auto"/>
              <w:bottom w:val="single" w:sz="2" w:space="0" w:color="auto"/>
              <w:right w:val="nil"/>
            </w:tcBorders>
            <w:vAlign w:val="center"/>
          </w:tcPr>
          <w:p w14:paraId="6B8BC62B"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3</w:t>
            </w:r>
          </w:p>
        </w:tc>
      </w:tr>
      <w:tr w:rsidR="007C4D2C" w:rsidRPr="00BD0CB2" w14:paraId="29CBD7FC"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2DE98AAE" w14:textId="77777777" w:rsidR="007C4D2C" w:rsidRPr="00BD0CB2" w:rsidRDefault="007C4D2C" w:rsidP="007C4D2C">
            <w:pPr>
              <w:ind w:left="68" w:right="-54"/>
              <w:rPr>
                <w:rFonts w:ascii="Arial" w:eastAsia="SimSun" w:hAnsi="Arial" w:cs="Arial"/>
                <w:color w:val="000000" w:themeColor="text1"/>
                <w:sz w:val="20"/>
                <w:szCs w:val="20"/>
              </w:rPr>
            </w:pPr>
            <w:r w:rsidRPr="00BD0CB2">
              <w:rPr>
                <w:rFonts w:ascii="Arial" w:hAnsi="Arial" w:cs="Arial"/>
                <w:color w:val="000000"/>
                <w:sz w:val="20"/>
                <w:szCs w:val="20"/>
              </w:rPr>
              <w:t>Degree of Freedom</w:t>
            </w:r>
          </w:p>
        </w:tc>
        <w:tc>
          <w:tcPr>
            <w:tcW w:w="0" w:type="auto"/>
            <w:tcBorders>
              <w:top w:val="single" w:sz="2" w:space="0" w:color="auto"/>
              <w:left w:val="single" w:sz="4" w:space="0" w:color="auto"/>
              <w:bottom w:val="single" w:sz="2" w:space="0" w:color="auto"/>
              <w:right w:val="nil"/>
            </w:tcBorders>
            <w:vAlign w:val="center"/>
          </w:tcPr>
          <w:p w14:paraId="7379FC2A"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2</w:t>
            </w:r>
          </w:p>
        </w:tc>
      </w:tr>
      <w:tr w:rsidR="007C4D2C" w:rsidRPr="00BD0CB2" w14:paraId="1CD4D254"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0C29BAA3" w14:textId="77777777" w:rsidR="007C4D2C" w:rsidRPr="00BD0CB2" w:rsidRDefault="007C4D2C" w:rsidP="007C4D2C">
            <w:pPr>
              <w:ind w:left="68" w:right="-54"/>
              <w:rPr>
                <w:rFonts w:ascii="Arial" w:eastAsia="SimSun" w:hAnsi="Arial" w:cs="Arial"/>
                <w:color w:val="000000" w:themeColor="text1"/>
                <w:sz w:val="20"/>
                <w:szCs w:val="20"/>
              </w:rPr>
            </w:pPr>
            <w:r w:rsidRPr="00BD0CB2">
              <w:rPr>
                <w:rFonts w:ascii="Arial" w:hAnsi="Arial" w:cs="Arial"/>
                <w:color w:val="000000"/>
                <w:sz w:val="20"/>
                <w:szCs w:val="20"/>
              </w:rPr>
              <w:t>Tabular X</w:t>
            </w:r>
            <w:r w:rsidRPr="00BD0CB2">
              <w:rPr>
                <w:rFonts w:ascii="Arial" w:hAnsi="Arial" w:cs="Arial"/>
                <w:color w:val="000000"/>
                <w:sz w:val="20"/>
                <w:szCs w:val="20"/>
                <w:vertAlign w:val="superscript"/>
              </w:rPr>
              <w:t>2</w:t>
            </w:r>
            <w:r w:rsidRPr="00BD0CB2">
              <w:rPr>
                <w:rFonts w:ascii="Arial" w:hAnsi="Arial" w:cs="Arial"/>
                <w:color w:val="000000"/>
                <w:sz w:val="20"/>
                <w:szCs w:val="20"/>
              </w:rPr>
              <w:t xml:space="preserve"> Value at 0.050</w:t>
            </w:r>
          </w:p>
        </w:tc>
        <w:tc>
          <w:tcPr>
            <w:tcW w:w="0" w:type="auto"/>
            <w:tcBorders>
              <w:top w:val="single" w:sz="2" w:space="0" w:color="auto"/>
              <w:left w:val="single" w:sz="4" w:space="0" w:color="auto"/>
              <w:bottom w:val="single" w:sz="2" w:space="0" w:color="auto"/>
              <w:right w:val="nil"/>
            </w:tcBorders>
            <w:vAlign w:val="center"/>
          </w:tcPr>
          <w:p w14:paraId="37E9BBC2"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5.991</w:t>
            </w:r>
          </w:p>
        </w:tc>
      </w:tr>
      <w:tr w:rsidR="007C4D2C" w:rsidRPr="00BD0CB2" w14:paraId="35AA33DA"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2B95939E"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0.025</w:t>
            </w:r>
          </w:p>
        </w:tc>
        <w:tc>
          <w:tcPr>
            <w:tcW w:w="0" w:type="auto"/>
            <w:tcBorders>
              <w:top w:val="single" w:sz="2" w:space="0" w:color="auto"/>
              <w:left w:val="single" w:sz="4" w:space="0" w:color="auto"/>
              <w:bottom w:val="single" w:sz="2" w:space="0" w:color="auto"/>
              <w:right w:val="nil"/>
            </w:tcBorders>
            <w:vAlign w:val="center"/>
          </w:tcPr>
          <w:p w14:paraId="244CE998"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7.378</w:t>
            </w:r>
          </w:p>
        </w:tc>
      </w:tr>
      <w:tr w:rsidR="007C4D2C" w:rsidRPr="00BD0CB2" w14:paraId="3A29309F"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5D93FE8C"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0.010</w:t>
            </w:r>
          </w:p>
        </w:tc>
        <w:tc>
          <w:tcPr>
            <w:tcW w:w="0" w:type="auto"/>
            <w:tcBorders>
              <w:top w:val="single" w:sz="2" w:space="0" w:color="auto"/>
              <w:left w:val="single" w:sz="4" w:space="0" w:color="auto"/>
              <w:bottom w:val="single" w:sz="2" w:space="0" w:color="auto"/>
              <w:right w:val="nil"/>
            </w:tcBorders>
            <w:vAlign w:val="center"/>
          </w:tcPr>
          <w:p w14:paraId="11991E39"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9.210</w:t>
            </w:r>
          </w:p>
        </w:tc>
      </w:tr>
      <w:tr w:rsidR="007C4D2C" w:rsidRPr="00BD0CB2" w14:paraId="4778AA2D"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593B1B47"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0.005</w:t>
            </w:r>
          </w:p>
        </w:tc>
        <w:tc>
          <w:tcPr>
            <w:tcW w:w="0" w:type="auto"/>
            <w:tcBorders>
              <w:top w:val="single" w:sz="2" w:space="0" w:color="auto"/>
              <w:left w:val="single" w:sz="4" w:space="0" w:color="auto"/>
              <w:bottom w:val="single" w:sz="2" w:space="0" w:color="auto"/>
              <w:right w:val="nil"/>
            </w:tcBorders>
            <w:vAlign w:val="center"/>
          </w:tcPr>
          <w:p w14:paraId="4B9252A0"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10.597</w:t>
            </w:r>
          </w:p>
        </w:tc>
      </w:tr>
      <w:tr w:rsidR="007C4D2C" w:rsidRPr="00BD0CB2" w14:paraId="571D5A79"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7B256952" w14:textId="77777777" w:rsidR="007C4D2C" w:rsidRPr="00BD0CB2" w:rsidRDefault="007C4D2C" w:rsidP="00BD0CB2">
            <w:pPr>
              <w:ind w:left="1871" w:right="-54"/>
              <w:rPr>
                <w:rFonts w:ascii="Arial" w:eastAsia="SimSun" w:hAnsi="Arial" w:cs="Arial"/>
                <w:color w:val="000000" w:themeColor="text1"/>
                <w:sz w:val="20"/>
                <w:szCs w:val="20"/>
              </w:rPr>
            </w:pPr>
            <w:r w:rsidRPr="00BD0CB2">
              <w:rPr>
                <w:rFonts w:ascii="Arial" w:hAnsi="Arial" w:cs="Arial"/>
                <w:color w:val="000000"/>
                <w:sz w:val="20"/>
                <w:szCs w:val="20"/>
              </w:rPr>
              <w:t>0.001</w:t>
            </w:r>
          </w:p>
        </w:tc>
        <w:tc>
          <w:tcPr>
            <w:tcW w:w="0" w:type="auto"/>
            <w:tcBorders>
              <w:top w:val="single" w:sz="2" w:space="0" w:color="auto"/>
              <w:left w:val="single" w:sz="4" w:space="0" w:color="auto"/>
              <w:bottom w:val="single" w:sz="2" w:space="0" w:color="auto"/>
              <w:right w:val="nil"/>
            </w:tcBorders>
            <w:vAlign w:val="center"/>
          </w:tcPr>
          <w:p w14:paraId="65465AFC"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13.816</w:t>
            </w:r>
          </w:p>
        </w:tc>
      </w:tr>
      <w:tr w:rsidR="007C4D2C" w:rsidRPr="00BD0CB2" w14:paraId="6A7C7E8A"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1C24C780" w14:textId="77777777" w:rsidR="007C4D2C" w:rsidRPr="00BD0CB2" w:rsidRDefault="007C4D2C" w:rsidP="007C4D2C">
            <w:pPr>
              <w:ind w:left="68" w:right="-54"/>
              <w:rPr>
                <w:rFonts w:ascii="Arial" w:hAnsi="Arial" w:cs="Arial"/>
                <w:color w:val="000000"/>
                <w:sz w:val="20"/>
                <w:szCs w:val="20"/>
              </w:rPr>
            </w:pPr>
            <w:r w:rsidRPr="00BD0CB2">
              <w:rPr>
                <w:rFonts w:ascii="Arial" w:hAnsi="Arial" w:cs="Arial"/>
                <w:color w:val="000000"/>
                <w:sz w:val="20"/>
                <w:szCs w:val="20"/>
              </w:rPr>
              <w:t>Decision on H</w:t>
            </w:r>
            <w:r w:rsidRPr="00BD0CB2">
              <w:rPr>
                <w:rFonts w:ascii="Arial" w:hAnsi="Arial" w:cs="Arial"/>
                <w:color w:val="000000"/>
                <w:sz w:val="20"/>
                <w:szCs w:val="20"/>
                <w:vertAlign w:val="subscript"/>
              </w:rPr>
              <w:t>0</w:t>
            </w:r>
          </w:p>
        </w:tc>
        <w:tc>
          <w:tcPr>
            <w:tcW w:w="0" w:type="auto"/>
            <w:tcBorders>
              <w:top w:val="single" w:sz="2" w:space="0" w:color="auto"/>
              <w:left w:val="single" w:sz="4" w:space="0" w:color="auto"/>
              <w:bottom w:val="single" w:sz="2" w:space="0" w:color="auto"/>
              <w:right w:val="nil"/>
            </w:tcBorders>
            <w:vAlign w:val="center"/>
          </w:tcPr>
          <w:p w14:paraId="4A06306C"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 xml:space="preserve">Accepted </w:t>
            </w:r>
          </w:p>
        </w:tc>
      </w:tr>
      <w:tr w:rsidR="007C4D2C" w:rsidRPr="00BD0CB2" w14:paraId="489E4FC6" w14:textId="77777777" w:rsidTr="00CE2724">
        <w:trPr>
          <w:trHeight w:val="60"/>
        </w:trPr>
        <w:tc>
          <w:tcPr>
            <w:tcW w:w="0" w:type="auto"/>
            <w:tcBorders>
              <w:top w:val="single" w:sz="2" w:space="0" w:color="auto"/>
              <w:left w:val="nil"/>
              <w:bottom w:val="single" w:sz="2" w:space="0" w:color="auto"/>
              <w:right w:val="single" w:sz="4" w:space="0" w:color="auto"/>
            </w:tcBorders>
            <w:vAlign w:val="center"/>
          </w:tcPr>
          <w:p w14:paraId="450F7622" w14:textId="77777777" w:rsidR="007C4D2C" w:rsidRPr="00BD0CB2" w:rsidRDefault="007C4D2C" w:rsidP="007C4D2C">
            <w:pPr>
              <w:ind w:left="68" w:right="-54"/>
              <w:rPr>
                <w:rFonts w:ascii="Arial" w:hAnsi="Arial" w:cs="Arial"/>
                <w:color w:val="000000"/>
                <w:sz w:val="20"/>
                <w:szCs w:val="20"/>
              </w:rPr>
            </w:pPr>
            <w:r w:rsidRPr="00BD0CB2">
              <w:rPr>
                <w:rFonts w:ascii="Arial" w:hAnsi="Arial" w:cs="Arial"/>
                <w:color w:val="000000"/>
                <w:sz w:val="20"/>
                <w:szCs w:val="20"/>
              </w:rPr>
              <w:t>Significance of Difference</w:t>
            </w:r>
          </w:p>
        </w:tc>
        <w:tc>
          <w:tcPr>
            <w:tcW w:w="0" w:type="auto"/>
            <w:tcBorders>
              <w:top w:val="single" w:sz="2" w:space="0" w:color="auto"/>
              <w:left w:val="single" w:sz="4" w:space="0" w:color="auto"/>
              <w:bottom w:val="single" w:sz="2" w:space="0" w:color="auto"/>
              <w:right w:val="nil"/>
            </w:tcBorders>
            <w:vAlign w:val="center"/>
          </w:tcPr>
          <w:p w14:paraId="7D33D5CF" w14:textId="77777777" w:rsidR="007C4D2C" w:rsidRPr="00BD0CB2" w:rsidRDefault="007C4D2C" w:rsidP="007C4D2C">
            <w:pPr>
              <w:ind w:right="-54"/>
              <w:jc w:val="center"/>
              <w:rPr>
                <w:rFonts w:ascii="Arial" w:hAnsi="Arial" w:cs="Arial"/>
                <w:sz w:val="20"/>
                <w:szCs w:val="20"/>
              </w:rPr>
            </w:pPr>
            <w:r w:rsidRPr="00BD0CB2">
              <w:rPr>
                <w:rFonts w:ascii="Arial" w:hAnsi="Arial" w:cs="Arial"/>
                <w:color w:val="000000"/>
                <w:sz w:val="20"/>
                <w:szCs w:val="20"/>
              </w:rPr>
              <w:t>Not Significant</w:t>
            </w:r>
          </w:p>
        </w:tc>
      </w:tr>
      <w:tr w:rsidR="007C4D2C" w:rsidRPr="00BD0CB2" w14:paraId="466A8044" w14:textId="77777777" w:rsidTr="00CE2724">
        <w:trPr>
          <w:trHeight w:val="60"/>
        </w:trPr>
        <w:tc>
          <w:tcPr>
            <w:tcW w:w="0" w:type="auto"/>
            <w:tcBorders>
              <w:top w:val="single" w:sz="2" w:space="0" w:color="auto"/>
              <w:left w:val="nil"/>
              <w:bottom w:val="thickThinSmallGap" w:sz="18" w:space="0" w:color="000000"/>
              <w:right w:val="single" w:sz="4" w:space="0" w:color="auto"/>
            </w:tcBorders>
            <w:vAlign w:val="center"/>
          </w:tcPr>
          <w:p w14:paraId="7C673638" w14:textId="77777777" w:rsidR="007C4D2C" w:rsidRPr="00BD0CB2" w:rsidRDefault="007C4D2C" w:rsidP="007C4D2C">
            <w:pPr>
              <w:pStyle w:val="ListParagraph"/>
              <w:ind w:right="-54"/>
              <w:jc w:val="right"/>
              <w:rPr>
                <w:rFonts w:ascii="Arial" w:hAnsi="Arial" w:cs="Arial"/>
                <w:color w:val="000000"/>
                <w:sz w:val="20"/>
                <w:szCs w:val="20"/>
              </w:rPr>
            </w:pPr>
          </w:p>
        </w:tc>
        <w:tc>
          <w:tcPr>
            <w:tcW w:w="0" w:type="auto"/>
            <w:tcBorders>
              <w:top w:val="single" w:sz="2" w:space="0" w:color="auto"/>
              <w:left w:val="single" w:sz="4" w:space="0" w:color="auto"/>
              <w:bottom w:val="thickThinSmallGap" w:sz="18" w:space="0" w:color="000000"/>
              <w:right w:val="nil"/>
            </w:tcBorders>
            <w:vAlign w:val="center"/>
          </w:tcPr>
          <w:p w14:paraId="1E97F3A3" w14:textId="77777777" w:rsidR="007C4D2C" w:rsidRPr="00BD0CB2" w:rsidRDefault="007C4D2C" w:rsidP="007C4D2C">
            <w:pPr>
              <w:ind w:right="-54"/>
              <w:jc w:val="center"/>
              <w:rPr>
                <w:rFonts w:ascii="Arial" w:hAnsi="Arial" w:cs="Arial"/>
                <w:sz w:val="20"/>
                <w:szCs w:val="20"/>
              </w:rPr>
            </w:pPr>
          </w:p>
        </w:tc>
      </w:tr>
    </w:tbl>
    <w:p w14:paraId="10C4096D" w14:textId="77777777" w:rsidR="007C4D2C" w:rsidRDefault="007C4D2C" w:rsidP="00AF2934">
      <w:pPr>
        <w:pStyle w:val="Body"/>
        <w:spacing w:after="0"/>
        <w:rPr>
          <w:rFonts w:ascii="Arial" w:hAnsi="Arial" w:cs="Arial"/>
        </w:rPr>
      </w:pPr>
    </w:p>
    <w:p w14:paraId="29986A2C" w14:textId="57ACE10A" w:rsidR="007C4D2C" w:rsidRPr="007C4D2C" w:rsidRDefault="007C4D2C" w:rsidP="007C4D2C">
      <w:pPr>
        <w:pStyle w:val="Body"/>
        <w:numPr>
          <w:ilvl w:val="1"/>
          <w:numId w:val="33"/>
        </w:numPr>
        <w:spacing w:after="0"/>
        <w:rPr>
          <w:rFonts w:ascii="Arial" w:hAnsi="Arial" w:cs="Arial"/>
          <w:b/>
          <w:bCs/>
          <w:sz w:val="22"/>
          <w:szCs w:val="22"/>
          <w:lang w:val="en-PH"/>
        </w:rPr>
      </w:pPr>
      <w:r w:rsidRPr="007C4D2C">
        <w:rPr>
          <w:rFonts w:ascii="Arial" w:hAnsi="Arial" w:cs="Arial"/>
          <w:b/>
          <w:bCs/>
          <w:sz w:val="22"/>
          <w:szCs w:val="22"/>
          <w:lang w:val="en-PH"/>
        </w:rPr>
        <w:t>The Test of Significant Relationship Between the Attitude and Mathematics Proficiency Levels of Grade 11 Learners</w:t>
      </w:r>
    </w:p>
    <w:p w14:paraId="40D647C5" w14:textId="77777777" w:rsidR="007C4D2C" w:rsidRDefault="007C4D2C" w:rsidP="00AF2934">
      <w:pPr>
        <w:pStyle w:val="Body"/>
        <w:spacing w:after="0"/>
        <w:rPr>
          <w:rFonts w:ascii="Arial" w:hAnsi="Arial" w:cs="Arial"/>
        </w:rPr>
      </w:pPr>
    </w:p>
    <w:p w14:paraId="04D365DC" w14:textId="74E2D8AB" w:rsidR="00CE2724" w:rsidRDefault="00CE2724" w:rsidP="00CE2724">
      <w:pPr>
        <w:pStyle w:val="Body"/>
        <w:spacing w:after="0"/>
        <w:rPr>
          <w:rFonts w:ascii="Arial" w:hAnsi="Arial" w:cs="Arial"/>
          <w:lang w:val="en-PH"/>
        </w:rPr>
      </w:pPr>
      <w:r w:rsidRPr="00CE2724">
        <w:rPr>
          <w:rFonts w:ascii="Arial" w:hAnsi="Arial" w:cs="Arial"/>
          <w:lang w:val="en-PH"/>
        </w:rPr>
        <w:t>The Spearman Rho Correlation Coefficient was used to examine the relationship between attitude and Mathematics proficiency levels of Grade 11 learners in Del Gallego District (Table 1</w:t>
      </w:r>
      <w:r w:rsidR="00B90A92">
        <w:rPr>
          <w:rFonts w:ascii="Arial" w:hAnsi="Arial" w:cs="Arial"/>
          <w:lang w:val="en-PH"/>
        </w:rPr>
        <w:t>0</w:t>
      </w:r>
      <w:r w:rsidRPr="00CE2724">
        <w:rPr>
          <w:rFonts w:ascii="Arial" w:hAnsi="Arial" w:cs="Arial"/>
          <w:lang w:val="en-PH"/>
        </w:rPr>
        <w:t>). The computed correlation coefficients (</w:t>
      </w:r>
      <w:proofErr w:type="spellStart"/>
      <w:r w:rsidRPr="00CE2724">
        <w:rPr>
          <w:rFonts w:ascii="Arial" w:hAnsi="Arial" w:cs="Arial"/>
          <w:i/>
          <w:iCs/>
          <w:lang w:val="en-PH"/>
        </w:rPr>
        <w:t>r</w:t>
      </w:r>
      <w:r w:rsidRPr="00CE2724">
        <w:rPr>
          <w:rFonts w:ascii="Arial" w:hAnsi="Arial" w:cs="Arial"/>
          <w:i/>
          <w:iCs/>
          <w:vertAlign w:val="subscript"/>
          <w:lang w:val="en-PH"/>
        </w:rPr>
        <w:t>s</w:t>
      </w:r>
      <w:proofErr w:type="spellEnd"/>
      <w:r w:rsidRPr="00CE2724">
        <w:rPr>
          <w:rFonts w:ascii="Arial" w:hAnsi="Arial" w:cs="Arial"/>
          <w:lang w:val="en-PH"/>
        </w:rPr>
        <w:t xml:space="preserve">) were -0.04, 0.12, and -0.10 for Del Gallego, </w:t>
      </w:r>
      <w:proofErr w:type="spellStart"/>
      <w:r w:rsidRPr="00CE2724">
        <w:rPr>
          <w:rFonts w:ascii="Arial" w:hAnsi="Arial" w:cs="Arial"/>
          <w:lang w:val="en-PH"/>
        </w:rPr>
        <w:t>Mansalaya</w:t>
      </w:r>
      <w:proofErr w:type="spellEnd"/>
      <w:r w:rsidRPr="00CE2724">
        <w:rPr>
          <w:rFonts w:ascii="Arial" w:hAnsi="Arial" w:cs="Arial"/>
          <w:lang w:val="en-PH"/>
        </w:rPr>
        <w:t xml:space="preserve">, and </w:t>
      </w:r>
      <w:proofErr w:type="spellStart"/>
      <w:r w:rsidRPr="00CE2724">
        <w:rPr>
          <w:rFonts w:ascii="Arial" w:hAnsi="Arial" w:cs="Arial"/>
          <w:lang w:val="en-PH"/>
        </w:rPr>
        <w:t>Sinuknipan</w:t>
      </w:r>
      <w:proofErr w:type="spellEnd"/>
      <w:r w:rsidRPr="00CE2724">
        <w:rPr>
          <w:rFonts w:ascii="Arial" w:hAnsi="Arial" w:cs="Arial"/>
          <w:lang w:val="en-PH"/>
        </w:rPr>
        <w:t xml:space="preserve"> National High Schools, respectively, with corresponding </w:t>
      </w:r>
      <w:r w:rsidRPr="008E2D56">
        <w:rPr>
          <w:rFonts w:ascii="Arial" w:hAnsi="Arial" w:cs="Arial"/>
          <w:i/>
          <w:iCs/>
          <w:lang w:val="en-PH"/>
        </w:rPr>
        <w:t>t</w:t>
      </w:r>
      <w:r w:rsidRPr="00CE2724">
        <w:rPr>
          <w:rFonts w:ascii="Arial" w:hAnsi="Arial" w:cs="Arial"/>
          <w:lang w:val="en-PH"/>
        </w:rPr>
        <w:t>-values indicating no significance at the 0.05 level. Hence, the null hypothesis of no significant relationship was accepted across all schools.</w:t>
      </w:r>
    </w:p>
    <w:p w14:paraId="66EC0F48" w14:textId="77777777" w:rsidR="00CE2724" w:rsidRPr="00CE2724" w:rsidRDefault="00CE2724" w:rsidP="00CE2724">
      <w:pPr>
        <w:pStyle w:val="Body"/>
        <w:spacing w:after="0"/>
        <w:rPr>
          <w:rFonts w:ascii="Arial" w:hAnsi="Arial" w:cs="Arial"/>
          <w:lang w:val="en-PH"/>
        </w:rPr>
      </w:pPr>
    </w:p>
    <w:p w14:paraId="3CF76F0E" w14:textId="77777777" w:rsidR="00CE2724" w:rsidRDefault="00CE2724" w:rsidP="00CE2724">
      <w:pPr>
        <w:pStyle w:val="Body"/>
        <w:spacing w:after="0"/>
        <w:rPr>
          <w:rFonts w:ascii="Arial" w:hAnsi="Arial" w:cs="Arial"/>
          <w:lang w:val="en-PH"/>
        </w:rPr>
      </w:pPr>
      <w:r w:rsidRPr="00CE2724">
        <w:rPr>
          <w:rFonts w:ascii="Arial" w:hAnsi="Arial" w:cs="Arial"/>
          <w:lang w:val="en-PH"/>
        </w:rPr>
        <w:t>It is important to distinguish proficiency—competence in applying mathematical concepts (Corrêa &amp; Haslam, 2021)—from achievement, which reflects performance outcomes influenced by various factors (Goh et al., 2004). While some studies report a positive link between attitude and mathematics achievement (</w:t>
      </w:r>
      <w:proofErr w:type="spellStart"/>
      <w:r w:rsidRPr="00CE2724">
        <w:rPr>
          <w:rFonts w:ascii="Arial" w:hAnsi="Arial" w:cs="Arial"/>
          <w:lang w:val="en-PH"/>
        </w:rPr>
        <w:t>Ajisuksmo</w:t>
      </w:r>
      <w:proofErr w:type="spellEnd"/>
      <w:r w:rsidRPr="00CE2724">
        <w:rPr>
          <w:rFonts w:ascii="Arial" w:hAnsi="Arial" w:cs="Arial"/>
          <w:lang w:val="en-PH"/>
        </w:rPr>
        <w:t xml:space="preserve"> &amp; </w:t>
      </w:r>
      <w:proofErr w:type="spellStart"/>
      <w:r w:rsidRPr="00CE2724">
        <w:rPr>
          <w:rFonts w:ascii="Arial" w:hAnsi="Arial" w:cs="Arial"/>
          <w:lang w:val="en-PH"/>
        </w:rPr>
        <w:t>Saputri</w:t>
      </w:r>
      <w:proofErr w:type="spellEnd"/>
      <w:r w:rsidRPr="00CE2724">
        <w:rPr>
          <w:rFonts w:ascii="Arial" w:hAnsi="Arial" w:cs="Arial"/>
          <w:lang w:val="en-PH"/>
        </w:rPr>
        <w:t>, 2017; Hwang &amp; Son, 2021), others find no significant correlation (</w:t>
      </w:r>
      <w:proofErr w:type="spellStart"/>
      <w:r w:rsidRPr="00CE2724">
        <w:rPr>
          <w:rFonts w:ascii="Arial" w:hAnsi="Arial" w:cs="Arial"/>
          <w:lang w:val="en-PH"/>
        </w:rPr>
        <w:t>Libradilla</w:t>
      </w:r>
      <w:proofErr w:type="spellEnd"/>
      <w:r w:rsidRPr="00CE2724">
        <w:rPr>
          <w:rFonts w:ascii="Arial" w:hAnsi="Arial" w:cs="Arial"/>
          <w:lang w:val="en-PH"/>
        </w:rPr>
        <w:t xml:space="preserve"> et al., 2023; Mubeen et al., 2013). Unlike </w:t>
      </w:r>
      <w:proofErr w:type="spellStart"/>
      <w:r w:rsidRPr="00CE2724">
        <w:rPr>
          <w:rFonts w:ascii="Arial" w:hAnsi="Arial" w:cs="Arial"/>
          <w:lang w:val="en-PH"/>
        </w:rPr>
        <w:t>Cerbito</w:t>
      </w:r>
      <w:proofErr w:type="spellEnd"/>
      <w:r w:rsidRPr="00CE2724">
        <w:rPr>
          <w:rFonts w:ascii="Arial" w:hAnsi="Arial" w:cs="Arial"/>
          <w:lang w:val="en-PH"/>
        </w:rPr>
        <w:t xml:space="preserve"> (2020), who found a significant relationship between attitude and proficiency, this study indicates attitude alone does not significantly predict proficiency.</w:t>
      </w:r>
    </w:p>
    <w:p w14:paraId="5B65B242" w14:textId="77777777" w:rsidR="00CE2724" w:rsidRPr="00CE2724" w:rsidRDefault="00CE2724" w:rsidP="00CE2724">
      <w:pPr>
        <w:pStyle w:val="Body"/>
        <w:spacing w:after="0"/>
        <w:rPr>
          <w:rFonts w:ascii="Arial" w:hAnsi="Arial" w:cs="Arial"/>
          <w:lang w:val="en-PH"/>
        </w:rPr>
      </w:pPr>
    </w:p>
    <w:p w14:paraId="7B6C4685" w14:textId="77777777" w:rsidR="00CE2724" w:rsidRDefault="00CE2724" w:rsidP="00CE2724">
      <w:pPr>
        <w:pStyle w:val="Body"/>
        <w:spacing w:after="0"/>
        <w:rPr>
          <w:rFonts w:ascii="Arial" w:hAnsi="Arial" w:cs="Arial"/>
          <w:lang w:val="en-PH"/>
        </w:rPr>
      </w:pPr>
      <w:r w:rsidRPr="00CE2724">
        <w:rPr>
          <w:rFonts w:ascii="Arial" w:hAnsi="Arial" w:cs="Arial"/>
          <w:lang w:val="en-PH"/>
        </w:rPr>
        <w:t xml:space="preserve">This aligns with research suggesting that proficiency depends on multiple cognitive and external factors beyond attitude (Jimenez, 2020; </w:t>
      </w:r>
      <w:proofErr w:type="spellStart"/>
      <w:r w:rsidRPr="00CE2724">
        <w:rPr>
          <w:rFonts w:ascii="Arial" w:hAnsi="Arial" w:cs="Arial"/>
          <w:lang w:val="en-PH"/>
        </w:rPr>
        <w:t>Wulansari</w:t>
      </w:r>
      <w:proofErr w:type="spellEnd"/>
      <w:r w:rsidRPr="00CE2724">
        <w:rPr>
          <w:rFonts w:ascii="Arial" w:hAnsi="Arial" w:cs="Arial"/>
          <w:lang w:val="en-PH"/>
        </w:rPr>
        <w:t xml:space="preserve"> &amp; </w:t>
      </w:r>
      <w:proofErr w:type="spellStart"/>
      <w:r w:rsidRPr="00CE2724">
        <w:rPr>
          <w:rFonts w:ascii="Arial" w:hAnsi="Arial" w:cs="Arial"/>
          <w:lang w:val="en-PH"/>
        </w:rPr>
        <w:t>Jupri</w:t>
      </w:r>
      <w:proofErr w:type="spellEnd"/>
      <w:r w:rsidRPr="00CE2724">
        <w:rPr>
          <w:rFonts w:ascii="Arial" w:hAnsi="Arial" w:cs="Arial"/>
          <w:lang w:val="en-PH"/>
        </w:rPr>
        <w:t xml:space="preserve">, 2022; </w:t>
      </w:r>
      <w:proofErr w:type="spellStart"/>
      <w:r w:rsidRPr="00CE2724">
        <w:rPr>
          <w:rFonts w:ascii="Arial" w:hAnsi="Arial" w:cs="Arial"/>
          <w:lang w:val="en-PH"/>
        </w:rPr>
        <w:t>Amalina</w:t>
      </w:r>
      <w:proofErr w:type="spellEnd"/>
      <w:r w:rsidRPr="00CE2724">
        <w:rPr>
          <w:rFonts w:ascii="Arial" w:hAnsi="Arial" w:cs="Arial"/>
          <w:lang w:val="en-PH"/>
        </w:rPr>
        <w:t xml:space="preserve"> &amp; Vidákovich, 2023). Key influences include instructional quality, teaching methods, and styles (Baumert et al., 2010; </w:t>
      </w:r>
      <w:proofErr w:type="spellStart"/>
      <w:r w:rsidRPr="00CE2724">
        <w:rPr>
          <w:rFonts w:ascii="Arial" w:hAnsi="Arial" w:cs="Arial"/>
          <w:lang w:val="en-PH"/>
        </w:rPr>
        <w:t>Mazana</w:t>
      </w:r>
      <w:proofErr w:type="spellEnd"/>
      <w:r w:rsidRPr="00CE2724">
        <w:rPr>
          <w:rFonts w:ascii="Arial" w:hAnsi="Arial" w:cs="Arial"/>
          <w:lang w:val="en-PH"/>
        </w:rPr>
        <w:t xml:space="preserve"> et al., 2019; Briones, 2023), where ineffective strategies can hinder proficiency despite positive attitudes. Resource availability, such as access to materials </w:t>
      </w:r>
      <w:r w:rsidRPr="00CE2724">
        <w:rPr>
          <w:rFonts w:ascii="Arial" w:hAnsi="Arial" w:cs="Arial"/>
          <w:lang w:val="en-PH"/>
        </w:rPr>
        <w:lastRenderedPageBreak/>
        <w:t xml:space="preserve">and academic support (Somba &amp; Otieno, 2022; </w:t>
      </w:r>
      <w:proofErr w:type="spellStart"/>
      <w:r w:rsidRPr="00CE2724">
        <w:rPr>
          <w:rFonts w:ascii="Arial" w:hAnsi="Arial" w:cs="Arial"/>
          <w:lang w:val="en-PH"/>
        </w:rPr>
        <w:t>Mayasari</w:t>
      </w:r>
      <w:proofErr w:type="spellEnd"/>
      <w:r w:rsidRPr="00CE2724">
        <w:rPr>
          <w:rFonts w:ascii="Arial" w:hAnsi="Arial" w:cs="Arial"/>
          <w:lang w:val="en-PH"/>
        </w:rPr>
        <w:t xml:space="preserve"> et al., 2024), also plays a critical role.</w:t>
      </w:r>
    </w:p>
    <w:p w14:paraId="3336B8C0" w14:textId="77777777" w:rsidR="00CE2724" w:rsidRPr="00CE2724" w:rsidRDefault="00CE2724" w:rsidP="00CE2724">
      <w:pPr>
        <w:pStyle w:val="Body"/>
        <w:spacing w:after="0"/>
        <w:rPr>
          <w:rFonts w:ascii="Arial" w:hAnsi="Arial" w:cs="Arial"/>
          <w:lang w:val="en-PH"/>
        </w:rPr>
      </w:pPr>
    </w:p>
    <w:p w14:paraId="03DA65BD" w14:textId="77777777" w:rsidR="00CE2724" w:rsidRDefault="00CE2724" w:rsidP="00CE2724">
      <w:pPr>
        <w:pStyle w:val="Body"/>
        <w:spacing w:after="0"/>
        <w:rPr>
          <w:rFonts w:ascii="Arial" w:hAnsi="Arial" w:cs="Arial"/>
          <w:lang w:val="en-PH"/>
        </w:rPr>
      </w:pPr>
      <w:r w:rsidRPr="00CE2724">
        <w:rPr>
          <w:rFonts w:ascii="Arial" w:hAnsi="Arial" w:cs="Arial"/>
          <w:lang w:val="en-PH"/>
        </w:rPr>
        <w:t>Individual differences in learning styles and cognitive abilities further explain the weak correlation (</w:t>
      </w:r>
      <w:proofErr w:type="spellStart"/>
      <w:r w:rsidRPr="00CE2724">
        <w:rPr>
          <w:rFonts w:ascii="Arial" w:hAnsi="Arial" w:cs="Arial"/>
          <w:lang w:val="en-PH"/>
        </w:rPr>
        <w:t>Kopsovich</w:t>
      </w:r>
      <w:proofErr w:type="spellEnd"/>
      <w:r w:rsidRPr="00CE2724">
        <w:rPr>
          <w:rFonts w:ascii="Arial" w:hAnsi="Arial" w:cs="Arial"/>
          <w:lang w:val="en-PH"/>
        </w:rPr>
        <w:t xml:space="preserve">, 2001; </w:t>
      </w:r>
      <w:proofErr w:type="spellStart"/>
      <w:r w:rsidRPr="00CE2724">
        <w:rPr>
          <w:rFonts w:ascii="Arial" w:hAnsi="Arial" w:cs="Arial"/>
          <w:lang w:val="en-PH"/>
        </w:rPr>
        <w:t>Tachie</w:t>
      </w:r>
      <w:proofErr w:type="spellEnd"/>
      <w:r w:rsidRPr="00CE2724">
        <w:rPr>
          <w:rFonts w:ascii="Arial" w:hAnsi="Arial" w:cs="Arial"/>
          <w:lang w:val="en-PH"/>
        </w:rPr>
        <w:t>, 2019). Thus, favorable attitudes may promote persistence and engagement, but proficiency results from a complex interplay of factors.</w:t>
      </w:r>
    </w:p>
    <w:p w14:paraId="7002A417" w14:textId="77777777" w:rsidR="00CE2724" w:rsidRPr="00CE2724" w:rsidRDefault="00CE2724" w:rsidP="00CE2724">
      <w:pPr>
        <w:pStyle w:val="Body"/>
        <w:spacing w:after="0"/>
        <w:rPr>
          <w:rFonts w:ascii="Arial" w:hAnsi="Arial" w:cs="Arial"/>
          <w:lang w:val="en-PH"/>
        </w:rPr>
      </w:pPr>
    </w:p>
    <w:p w14:paraId="6C7DBC14" w14:textId="77777777" w:rsidR="00CE2724" w:rsidRPr="00CE2724" w:rsidRDefault="00CE2724" w:rsidP="00CE2724">
      <w:pPr>
        <w:pStyle w:val="Body"/>
        <w:spacing w:after="0"/>
        <w:rPr>
          <w:rFonts w:ascii="Arial" w:hAnsi="Arial" w:cs="Arial"/>
          <w:lang w:val="en-PH"/>
        </w:rPr>
      </w:pPr>
      <w:r w:rsidRPr="00CE2724">
        <w:rPr>
          <w:rFonts w:ascii="Arial" w:hAnsi="Arial" w:cs="Arial"/>
          <w:lang w:val="en-PH"/>
        </w:rPr>
        <w:t>While attitude toward mathematics was not a significant predictor of proficiency, fostering positive dispositions remains essential. Educators should combine efforts to nurture positive attitudes with targeted instructional strategies addressing diverse learner needs. Additionally, policymakers must consider curriculum quality, teacher training, and support services to improve overall mathematics proficiency.</w:t>
      </w:r>
    </w:p>
    <w:p w14:paraId="55EB394A" w14:textId="77777777" w:rsidR="007C4D2C" w:rsidRDefault="007C4D2C" w:rsidP="00AF2934">
      <w:pPr>
        <w:pStyle w:val="Body"/>
        <w:spacing w:after="0"/>
        <w:rPr>
          <w:rFonts w:ascii="Arial" w:hAnsi="Arial" w:cs="Arial"/>
        </w:rPr>
      </w:pPr>
    </w:p>
    <w:p w14:paraId="66F739E1" w14:textId="3A25128F" w:rsidR="007C4D2C" w:rsidRDefault="007C4D2C" w:rsidP="007C4D2C">
      <w:pPr>
        <w:pStyle w:val="Body"/>
        <w:spacing w:after="0"/>
        <w:jc w:val="center"/>
        <w:rPr>
          <w:rFonts w:ascii="Arial" w:hAnsi="Arial" w:cs="Arial"/>
        </w:rPr>
      </w:pPr>
      <w:r>
        <w:rPr>
          <w:rFonts w:ascii="Arial" w:hAnsi="Arial" w:cs="Arial"/>
          <w:b/>
          <w:bCs/>
        </w:rPr>
        <w:t xml:space="preserve">Table 10. </w:t>
      </w:r>
      <w:r w:rsidRPr="007C4D2C">
        <w:rPr>
          <w:rFonts w:ascii="Arial" w:hAnsi="Arial" w:cs="Arial"/>
          <w:b/>
          <w:bCs/>
        </w:rPr>
        <w:t>The Test of Significant Relationship Between the Attitude and Mathematics Proficiency Levels of Grade 11 Learners</w:t>
      </w:r>
    </w:p>
    <w:p w14:paraId="1D4D8D04" w14:textId="77777777" w:rsidR="007C4D2C" w:rsidRDefault="007C4D2C" w:rsidP="00AF2934">
      <w:pPr>
        <w:pStyle w:val="Body"/>
        <w:spacing w:after="0"/>
        <w:rPr>
          <w:rFonts w:ascii="Arial" w:hAnsi="Arial" w:cs="Arial"/>
        </w:rPr>
      </w:pPr>
    </w:p>
    <w:tbl>
      <w:tblPr>
        <w:tblStyle w:val="TableGrid"/>
        <w:tblW w:w="0" w:type="auto"/>
        <w:tblInd w:w="90" w:type="dxa"/>
        <w:tblLook w:val="04A0" w:firstRow="1" w:lastRow="0" w:firstColumn="1" w:lastColumn="0" w:noHBand="0" w:noVBand="1"/>
      </w:tblPr>
      <w:tblGrid>
        <w:gridCol w:w="3060"/>
        <w:gridCol w:w="1710"/>
        <w:gridCol w:w="1620"/>
        <w:gridCol w:w="1728"/>
      </w:tblGrid>
      <w:tr w:rsidR="007C4D2C" w:rsidRPr="00BD0CB2" w14:paraId="13018855" w14:textId="77777777" w:rsidTr="00BD0CB2">
        <w:trPr>
          <w:trHeight w:val="25"/>
        </w:trPr>
        <w:tc>
          <w:tcPr>
            <w:tcW w:w="3060" w:type="dxa"/>
            <w:tcBorders>
              <w:top w:val="thinThickSmallGap" w:sz="18" w:space="0" w:color="000000"/>
              <w:left w:val="nil"/>
              <w:right w:val="single" w:sz="4" w:space="0" w:color="auto"/>
            </w:tcBorders>
            <w:vAlign w:val="center"/>
          </w:tcPr>
          <w:p w14:paraId="0E0E864C" w14:textId="77777777" w:rsidR="007C4D2C" w:rsidRPr="00BD0CB2" w:rsidRDefault="007C4D2C" w:rsidP="00F97BF8">
            <w:pPr>
              <w:spacing w:line="276" w:lineRule="auto"/>
              <w:ind w:right="-54"/>
              <w:jc w:val="center"/>
              <w:rPr>
                <w:rFonts w:ascii="Arial" w:eastAsia="SimSun" w:hAnsi="Arial" w:cs="Arial"/>
                <w:b/>
                <w:bCs/>
                <w:color w:val="000000" w:themeColor="text1"/>
                <w:sz w:val="20"/>
                <w:szCs w:val="20"/>
              </w:rPr>
            </w:pPr>
            <w:r w:rsidRPr="00BD0CB2">
              <w:rPr>
                <w:rFonts w:ascii="Arial" w:eastAsia="SimSun" w:hAnsi="Arial" w:cs="Arial"/>
                <w:b/>
                <w:bCs/>
                <w:color w:val="000000" w:themeColor="text1"/>
                <w:sz w:val="20"/>
                <w:szCs w:val="20"/>
              </w:rPr>
              <w:t>Indicator</w:t>
            </w:r>
          </w:p>
        </w:tc>
        <w:tc>
          <w:tcPr>
            <w:tcW w:w="1710" w:type="dxa"/>
            <w:tcBorders>
              <w:top w:val="thinThickSmallGap" w:sz="18" w:space="0" w:color="000000"/>
              <w:left w:val="single" w:sz="4" w:space="0" w:color="auto"/>
              <w:right w:val="single" w:sz="4" w:space="0" w:color="auto"/>
            </w:tcBorders>
            <w:vAlign w:val="center"/>
          </w:tcPr>
          <w:p w14:paraId="5E42D80A" w14:textId="77777777" w:rsidR="007C4D2C" w:rsidRPr="00BD0CB2" w:rsidRDefault="007C4D2C" w:rsidP="00F97BF8">
            <w:pPr>
              <w:spacing w:line="276" w:lineRule="auto"/>
              <w:ind w:right="-54"/>
              <w:jc w:val="center"/>
              <w:rPr>
                <w:rFonts w:ascii="Arial" w:hAnsi="Arial" w:cs="Arial"/>
                <w:b/>
                <w:bCs/>
                <w:sz w:val="20"/>
                <w:szCs w:val="20"/>
              </w:rPr>
            </w:pPr>
            <w:r w:rsidRPr="00BD0CB2">
              <w:rPr>
                <w:rFonts w:ascii="Arial" w:hAnsi="Arial" w:cs="Arial"/>
                <w:b/>
                <w:bCs/>
                <w:sz w:val="20"/>
                <w:szCs w:val="20"/>
              </w:rPr>
              <w:t>Del Gallego NHS</w:t>
            </w:r>
          </w:p>
        </w:tc>
        <w:tc>
          <w:tcPr>
            <w:tcW w:w="1620" w:type="dxa"/>
            <w:tcBorders>
              <w:top w:val="thinThickSmallGap" w:sz="18" w:space="0" w:color="000000"/>
              <w:left w:val="single" w:sz="4" w:space="0" w:color="auto"/>
              <w:right w:val="single" w:sz="4" w:space="0" w:color="auto"/>
            </w:tcBorders>
            <w:vAlign w:val="center"/>
          </w:tcPr>
          <w:p w14:paraId="4566EDF2" w14:textId="77777777" w:rsidR="007C4D2C" w:rsidRPr="00BD0CB2" w:rsidRDefault="007C4D2C" w:rsidP="00F97BF8">
            <w:pPr>
              <w:spacing w:line="276" w:lineRule="auto"/>
              <w:ind w:right="-54"/>
              <w:jc w:val="center"/>
              <w:rPr>
                <w:rFonts w:ascii="Arial" w:hAnsi="Arial" w:cs="Arial"/>
                <w:b/>
                <w:bCs/>
                <w:sz w:val="20"/>
                <w:szCs w:val="20"/>
              </w:rPr>
            </w:pPr>
            <w:proofErr w:type="spellStart"/>
            <w:r w:rsidRPr="00BD0CB2">
              <w:rPr>
                <w:rFonts w:ascii="Arial" w:hAnsi="Arial" w:cs="Arial"/>
                <w:b/>
                <w:bCs/>
                <w:sz w:val="20"/>
                <w:szCs w:val="20"/>
              </w:rPr>
              <w:t>Mansalaya</w:t>
            </w:r>
            <w:proofErr w:type="spellEnd"/>
            <w:r w:rsidRPr="00BD0CB2">
              <w:rPr>
                <w:rFonts w:ascii="Arial" w:hAnsi="Arial" w:cs="Arial"/>
                <w:b/>
                <w:bCs/>
                <w:sz w:val="20"/>
                <w:szCs w:val="20"/>
              </w:rPr>
              <w:t xml:space="preserve"> NHS</w:t>
            </w:r>
          </w:p>
        </w:tc>
        <w:tc>
          <w:tcPr>
            <w:tcW w:w="1728" w:type="dxa"/>
            <w:tcBorders>
              <w:top w:val="thinThickSmallGap" w:sz="18" w:space="0" w:color="000000"/>
              <w:left w:val="single" w:sz="4" w:space="0" w:color="auto"/>
              <w:right w:val="nil"/>
            </w:tcBorders>
            <w:vAlign w:val="center"/>
          </w:tcPr>
          <w:p w14:paraId="18C32F7D" w14:textId="77777777" w:rsidR="007C4D2C" w:rsidRPr="00BD0CB2" w:rsidRDefault="007C4D2C" w:rsidP="00F97BF8">
            <w:pPr>
              <w:spacing w:line="276" w:lineRule="auto"/>
              <w:ind w:right="-54"/>
              <w:jc w:val="center"/>
              <w:rPr>
                <w:rFonts w:ascii="Arial" w:eastAsia="SimSun" w:hAnsi="Arial" w:cs="Arial"/>
                <w:b/>
                <w:bCs/>
                <w:color w:val="000000" w:themeColor="text1"/>
                <w:sz w:val="20"/>
                <w:szCs w:val="20"/>
              </w:rPr>
            </w:pPr>
            <w:proofErr w:type="spellStart"/>
            <w:r w:rsidRPr="00BD0CB2">
              <w:rPr>
                <w:rFonts w:ascii="Arial" w:hAnsi="Arial" w:cs="Arial"/>
                <w:b/>
                <w:bCs/>
                <w:sz w:val="20"/>
                <w:szCs w:val="20"/>
              </w:rPr>
              <w:t>Sinuknipan</w:t>
            </w:r>
            <w:proofErr w:type="spellEnd"/>
            <w:r w:rsidRPr="00BD0CB2">
              <w:rPr>
                <w:rFonts w:ascii="Arial" w:hAnsi="Arial" w:cs="Arial"/>
                <w:b/>
                <w:bCs/>
                <w:sz w:val="20"/>
                <w:szCs w:val="20"/>
              </w:rPr>
              <w:t xml:space="preserve"> NHS</w:t>
            </w:r>
          </w:p>
        </w:tc>
      </w:tr>
      <w:tr w:rsidR="007C4D2C" w:rsidRPr="00BD0CB2" w14:paraId="4EC8621C" w14:textId="77777777" w:rsidTr="00BD0CB2">
        <w:trPr>
          <w:trHeight w:val="143"/>
        </w:trPr>
        <w:tc>
          <w:tcPr>
            <w:tcW w:w="3060" w:type="dxa"/>
            <w:tcBorders>
              <w:top w:val="single" w:sz="2" w:space="0" w:color="auto"/>
              <w:left w:val="nil"/>
              <w:bottom w:val="single" w:sz="2" w:space="0" w:color="auto"/>
              <w:right w:val="single" w:sz="4" w:space="0" w:color="auto"/>
            </w:tcBorders>
            <w:vAlign w:val="center"/>
          </w:tcPr>
          <w:p w14:paraId="3CD7E804" w14:textId="77777777" w:rsidR="007C4D2C" w:rsidRPr="00BD0CB2" w:rsidRDefault="007C4D2C" w:rsidP="00F97BF8">
            <w:pPr>
              <w:spacing w:line="276" w:lineRule="auto"/>
              <w:ind w:left="75" w:right="-54"/>
              <w:rPr>
                <w:rFonts w:ascii="Arial" w:eastAsia="SimSun" w:hAnsi="Arial" w:cs="Arial"/>
                <w:color w:val="000000" w:themeColor="text1"/>
                <w:sz w:val="20"/>
                <w:szCs w:val="20"/>
              </w:rPr>
            </w:pPr>
            <w:r w:rsidRPr="00BD0CB2">
              <w:rPr>
                <w:rFonts w:ascii="Arial" w:hAnsi="Arial" w:cs="Arial"/>
                <w:sz w:val="20"/>
                <w:szCs w:val="20"/>
              </w:rPr>
              <w:t>Summation of the Squared Deviation from the Mean</w:t>
            </w:r>
          </w:p>
        </w:tc>
        <w:tc>
          <w:tcPr>
            <w:tcW w:w="1710" w:type="dxa"/>
            <w:tcBorders>
              <w:top w:val="single" w:sz="2" w:space="0" w:color="auto"/>
              <w:left w:val="single" w:sz="4" w:space="0" w:color="auto"/>
              <w:bottom w:val="single" w:sz="2" w:space="0" w:color="auto"/>
              <w:right w:val="single" w:sz="4" w:space="0" w:color="auto"/>
            </w:tcBorders>
            <w:vAlign w:val="center"/>
          </w:tcPr>
          <w:p w14:paraId="41ECB1B4"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474804</w:t>
            </w:r>
          </w:p>
        </w:tc>
        <w:tc>
          <w:tcPr>
            <w:tcW w:w="1620" w:type="dxa"/>
            <w:tcBorders>
              <w:top w:val="single" w:sz="2" w:space="0" w:color="auto"/>
              <w:left w:val="single" w:sz="4" w:space="0" w:color="auto"/>
              <w:bottom w:val="single" w:sz="2" w:space="0" w:color="auto"/>
              <w:right w:val="single" w:sz="4" w:space="0" w:color="auto"/>
            </w:tcBorders>
            <w:vAlign w:val="center"/>
          </w:tcPr>
          <w:p w14:paraId="306A0E7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2871</w:t>
            </w:r>
          </w:p>
        </w:tc>
        <w:tc>
          <w:tcPr>
            <w:tcW w:w="1728" w:type="dxa"/>
            <w:tcBorders>
              <w:top w:val="single" w:sz="2" w:space="0" w:color="auto"/>
              <w:left w:val="single" w:sz="4" w:space="0" w:color="auto"/>
              <w:bottom w:val="single" w:sz="2" w:space="0" w:color="auto"/>
              <w:right w:val="nil"/>
            </w:tcBorders>
            <w:vAlign w:val="center"/>
          </w:tcPr>
          <w:p w14:paraId="6FBA07C1"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14571.50</w:t>
            </w:r>
          </w:p>
        </w:tc>
      </w:tr>
      <w:tr w:rsidR="007C4D2C" w:rsidRPr="00BD0CB2" w14:paraId="2593F079" w14:textId="77777777" w:rsidTr="00BD0CB2">
        <w:trPr>
          <w:trHeight w:val="68"/>
        </w:trPr>
        <w:tc>
          <w:tcPr>
            <w:tcW w:w="3060" w:type="dxa"/>
            <w:tcBorders>
              <w:top w:val="single" w:sz="2" w:space="0" w:color="auto"/>
              <w:left w:val="nil"/>
              <w:bottom w:val="single" w:sz="2" w:space="0" w:color="auto"/>
              <w:right w:val="single" w:sz="4" w:space="0" w:color="auto"/>
            </w:tcBorders>
            <w:vAlign w:val="center"/>
          </w:tcPr>
          <w:p w14:paraId="7868B4B2" w14:textId="77777777" w:rsidR="007C4D2C" w:rsidRPr="00BD0CB2" w:rsidRDefault="007C4D2C" w:rsidP="00F97BF8">
            <w:pPr>
              <w:spacing w:line="276" w:lineRule="auto"/>
              <w:ind w:left="68" w:right="-54"/>
              <w:rPr>
                <w:rFonts w:ascii="Arial" w:eastAsia="SimSun" w:hAnsi="Arial" w:cs="Arial"/>
                <w:color w:val="000000" w:themeColor="text1"/>
                <w:sz w:val="20"/>
                <w:szCs w:val="20"/>
              </w:rPr>
            </w:pPr>
            <w:r w:rsidRPr="00BD0CB2">
              <w:rPr>
                <w:rFonts w:ascii="Arial" w:hAnsi="Arial" w:cs="Arial"/>
                <w:sz w:val="20"/>
                <w:szCs w:val="20"/>
              </w:rPr>
              <w:t>Number of Indicators</w:t>
            </w:r>
          </w:p>
        </w:tc>
        <w:tc>
          <w:tcPr>
            <w:tcW w:w="1710" w:type="dxa"/>
            <w:tcBorders>
              <w:top w:val="single" w:sz="2" w:space="0" w:color="auto"/>
              <w:left w:val="single" w:sz="4" w:space="0" w:color="auto"/>
              <w:bottom w:val="single" w:sz="2" w:space="0" w:color="auto"/>
              <w:right w:val="single" w:sz="4" w:space="0" w:color="auto"/>
            </w:tcBorders>
            <w:vAlign w:val="center"/>
          </w:tcPr>
          <w:p w14:paraId="63E8F96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140</w:t>
            </w:r>
          </w:p>
        </w:tc>
        <w:tc>
          <w:tcPr>
            <w:tcW w:w="1620" w:type="dxa"/>
            <w:tcBorders>
              <w:top w:val="single" w:sz="2" w:space="0" w:color="auto"/>
              <w:left w:val="single" w:sz="4" w:space="0" w:color="auto"/>
              <w:bottom w:val="single" w:sz="2" w:space="0" w:color="auto"/>
              <w:right w:val="single" w:sz="4" w:space="0" w:color="auto"/>
            </w:tcBorders>
            <w:vAlign w:val="center"/>
          </w:tcPr>
          <w:p w14:paraId="7BB52ECC"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27</w:t>
            </w:r>
          </w:p>
        </w:tc>
        <w:tc>
          <w:tcPr>
            <w:tcW w:w="1728" w:type="dxa"/>
            <w:tcBorders>
              <w:top w:val="single" w:sz="2" w:space="0" w:color="auto"/>
              <w:left w:val="single" w:sz="4" w:space="0" w:color="auto"/>
              <w:bottom w:val="single" w:sz="2" w:space="0" w:color="auto"/>
              <w:right w:val="nil"/>
            </w:tcBorders>
            <w:vAlign w:val="center"/>
          </w:tcPr>
          <w:p w14:paraId="70D13966"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43</w:t>
            </w:r>
          </w:p>
        </w:tc>
      </w:tr>
      <w:tr w:rsidR="007C4D2C" w:rsidRPr="00BD0CB2" w14:paraId="661390B0"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377D1385" w14:textId="77777777" w:rsidR="007C4D2C" w:rsidRPr="00BD0CB2" w:rsidRDefault="007C4D2C" w:rsidP="00F97BF8">
            <w:pPr>
              <w:spacing w:line="276" w:lineRule="auto"/>
              <w:ind w:left="68" w:right="-54"/>
              <w:rPr>
                <w:rFonts w:ascii="Arial" w:eastAsia="SimSun" w:hAnsi="Arial" w:cs="Arial"/>
                <w:color w:val="000000" w:themeColor="text1"/>
                <w:sz w:val="20"/>
                <w:szCs w:val="20"/>
              </w:rPr>
            </w:pPr>
            <w:r w:rsidRPr="00BD0CB2">
              <w:rPr>
                <w:rFonts w:ascii="Arial" w:hAnsi="Arial" w:cs="Arial"/>
                <w:sz w:val="20"/>
                <w:szCs w:val="20"/>
              </w:rPr>
              <w:t xml:space="preserve">Computed </w:t>
            </w:r>
            <w:proofErr w:type="spellStart"/>
            <w:r w:rsidRPr="00BD0CB2">
              <w:rPr>
                <w:rFonts w:ascii="Arial" w:hAnsi="Arial" w:cs="Arial"/>
                <w:sz w:val="20"/>
                <w:szCs w:val="20"/>
              </w:rPr>
              <w:t>r</w:t>
            </w:r>
            <w:r w:rsidRPr="00BD0CB2">
              <w:rPr>
                <w:rFonts w:ascii="Arial" w:hAnsi="Arial" w:cs="Arial"/>
                <w:sz w:val="20"/>
                <w:szCs w:val="20"/>
                <w:vertAlign w:val="subscript"/>
              </w:rPr>
              <w:t>s</w:t>
            </w:r>
            <w:proofErr w:type="spellEnd"/>
          </w:p>
        </w:tc>
        <w:tc>
          <w:tcPr>
            <w:tcW w:w="1710" w:type="dxa"/>
            <w:tcBorders>
              <w:top w:val="single" w:sz="2" w:space="0" w:color="auto"/>
              <w:left w:val="single" w:sz="4" w:space="0" w:color="auto"/>
              <w:bottom w:val="single" w:sz="2" w:space="0" w:color="auto"/>
              <w:right w:val="single" w:sz="4" w:space="0" w:color="auto"/>
            </w:tcBorders>
            <w:vAlign w:val="center"/>
          </w:tcPr>
          <w:p w14:paraId="5462ACAF"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-0.04</w:t>
            </w:r>
          </w:p>
        </w:tc>
        <w:tc>
          <w:tcPr>
            <w:tcW w:w="1620" w:type="dxa"/>
            <w:tcBorders>
              <w:top w:val="single" w:sz="2" w:space="0" w:color="auto"/>
              <w:left w:val="single" w:sz="4" w:space="0" w:color="auto"/>
              <w:bottom w:val="single" w:sz="2" w:space="0" w:color="auto"/>
              <w:right w:val="single" w:sz="4" w:space="0" w:color="auto"/>
            </w:tcBorders>
            <w:vAlign w:val="center"/>
          </w:tcPr>
          <w:p w14:paraId="68878778"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0.12</w:t>
            </w:r>
          </w:p>
        </w:tc>
        <w:tc>
          <w:tcPr>
            <w:tcW w:w="1728" w:type="dxa"/>
            <w:tcBorders>
              <w:top w:val="single" w:sz="2" w:space="0" w:color="auto"/>
              <w:left w:val="single" w:sz="4" w:space="0" w:color="auto"/>
              <w:bottom w:val="single" w:sz="2" w:space="0" w:color="auto"/>
              <w:right w:val="nil"/>
            </w:tcBorders>
            <w:vAlign w:val="center"/>
          </w:tcPr>
          <w:p w14:paraId="3264F4E4"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-0.10</w:t>
            </w:r>
          </w:p>
        </w:tc>
      </w:tr>
      <w:tr w:rsidR="007C4D2C" w:rsidRPr="00BD0CB2" w14:paraId="5CD30D40"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17A2A32E" w14:textId="77777777" w:rsidR="007C4D2C" w:rsidRPr="00BD0CB2" w:rsidRDefault="007C4D2C" w:rsidP="00F97BF8">
            <w:pPr>
              <w:spacing w:line="276" w:lineRule="auto"/>
              <w:ind w:left="68" w:right="-54"/>
              <w:rPr>
                <w:rFonts w:ascii="Arial" w:eastAsia="SimSun" w:hAnsi="Arial" w:cs="Arial"/>
                <w:color w:val="000000" w:themeColor="text1"/>
                <w:sz w:val="20"/>
                <w:szCs w:val="20"/>
              </w:rPr>
            </w:pPr>
            <w:r w:rsidRPr="00BD0CB2">
              <w:rPr>
                <w:rFonts w:ascii="Arial" w:hAnsi="Arial" w:cs="Arial"/>
                <w:sz w:val="20"/>
                <w:szCs w:val="20"/>
              </w:rPr>
              <w:t>Computed t</w:t>
            </w:r>
          </w:p>
        </w:tc>
        <w:tc>
          <w:tcPr>
            <w:tcW w:w="1710" w:type="dxa"/>
            <w:tcBorders>
              <w:top w:val="single" w:sz="2" w:space="0" w:color="auto"/>
              <w:left w:val="single" w:sz="4" w:space="0" w:color="auto"/>
              <w:bottom w:val="single" w:sz="2" w:space="0" w:color="auto"/>
              <w:right w:val="single" w:sz="4" w:space="0" w:color="auto"/>
            </w:tcBorders>
            <w:vAlign w:val="center"/>
          </w:tcPr>
          <w:p w14:paraId="555ADD1F"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-0.47</w:t>
            </w:r>
          </w:p>
        </w:tc>
        <w:tc>
          <w:tcPr>
            <w:tcW w:w="1620" w:type="dxa"/>
            <w:tcBorders>
              <w:top w:val="single" w:sz="2" w:space="0" w:color="auto"/>
              <w:left w:val="single" w:sz="4" w:space="0" w:color="auto"/>
              <w:bottom w:val="single" w:sz="2" w:space="0" w:color="auto"/>
              <w:right w:val="single" w:sz="4" w:space="0" w:color="auto"/>
            </w:tcBorders>
            <w:vAlign w:val="center"/>
          </w:tcPr>
          <w:p w14:paraId="19E1DE0F"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0.61</w:t>
            </w:r>
          </w:p>
        </w:tc>
        <w:tc>
          <w:tcPr>
            <w:tcW w:w="1728" w:type="dxa"/>
            <w:tcBorders>
              <w:top w:val="single" w:sz="2" w:space="0" w:color="auto"/>
              <w:left w:val="single" w:sz="4" w:space="0" w:color="auto"/>
              <w:bottom w:val="single" w:sz="2" w:space="0" w:color="auto"/>
              <w:right w:val="nil"/>
            </w:tcBorders>
            <w:vAlign w:val="center"/>
          </w:tcPr>
          <w:p w14:paraId="0910993A"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-0.64</w:t>
            </w:r>
          </w:p>
        </w:tc>
      </w:tr>
      <w:tr w:rsidR="007C4D2C" w:rsidRPr="00BD0CB2" w14:paraId="46268802"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27B03F85" w14:textId="77777777" w:rsidR="007C4D2C" w:rsidRPr="00BD0CB2" w:rsidRDefault="007C4D2C" w:rsidP="00F97BF8">
            <w:pPr>
              <w:spacing w:line="276" w:lineRule="auto"/>
              <w:ind w:left="78" w:right="-54"/>
              <w:rPr>
                <w:rFonts w:ascii="Arial" w:eastAsia="SimSun" w:hAnsi="Arial" w:cs="Arial"/>
                <w:color w:val="000000" w:themeColor="text1"/>
                <w:sz w:val="20"/>
                <w:szCs w:val="20"/>
              </w:rPr>
            </w:pPr>
            <w:r w:rsidRPr="00BD0CB2">
              <w:rPr>
                <w:rFonts w:ascii="Arial" w:hAnsi="Arial" w:cs="Arial"/>
                <w:sz w:val="20"/>
                <w:szCs w:val="20"/>
              </w:rPr>
              <w:t>Degree of Freedom</w:t>
            </w:r>
          </w:p>
        </w:tc>
        <w:tc>
          <w:tcPr>
            <w:tcW w:w="1710" w:type="dxa"/>
            <w:tcBorders>
              <w:top w:val="single" w:sz="2" w:space="0" w:color="auto"/>
              <w:left w:val="single" w:sz="4" w:space="0" w:color="auto"/>
              <w:bottom w:val="single" w:sz="2" w:space="0" w:color="auto"/>
              <w:right w:val="single" w:sz="4" w:space="0" w:color="auto"/>
            </w:tcBorders>
            <w:vAlign w:val="center"/>
          </w:tcPr>
          <w:p w14:paraId="2F81A10B"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139</w:t>
            </w:r>
          </w:p>
        </w:tc>
        <w:tc>
          <w:tcPr>
            <w:tcW w:w="1620" w:type="dxa"/>
            <w:tcBorders>
              <w:top w:val="single" w:sz="2" w:space="0" w:color="auto"/>
              <w:left w:val="single" w:sz="4" w:space="0" w:color="auto"/>
              <w:bottom w:val="single" w:sz="2" w:space="0" w:color="auto"/>
              <w:right w:val="single" w:sz="4" w:space="0" w:color="auto"/>
            </w:tcBorders>
            <w:vAlign w:val="center"/>
          </w:tcPr>
          <w:p w14:paraId="1B0BE0AA"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26</w:t>
            </w:r>
          </w:p>
        </w:tc>
        <w:tc>
          <w:tcPr>
            <w:tcW w:w="1728" w:type="dxa"/>
            <w:tcBorders>
              <w:top w:val="single" w:sz="2" w:space="0" w:color="auto"/>
              <w:left w:val="single" w:sz="4" w:space="0" w:color="auto"/>
              <w:bottom w:val="single" w:sz="2" w:space="0" w:color="auto"/>
              <w:right w:val="nil"/>
            </w:tcBorders>
            <w:vAlign w:val="center"/>
          </w:tcPr>
          <w:p w14:paraId="31B6A00B"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42</w:t>
            </w:r>
          </w:p>
        </w:tc>
      </w:tr>
      <w:tr w:rsidR="007C4D2C" w:rsidRPr="00BD0CB2" w14:paraId="36EBF9E0"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4F3C8F8A" w14:textId="77777777" w:rsidR="007C4D2C" w:rsidRPr="00BD0CB2" w:rsidRDefault="007C4D2C" w:rsidP="00F97BF8">
            <w:pPr>
              <w:spacing w:line="276" w:lineRule="auto"/>
              <w:ind w:left="78" w:right="-54"/>
              <w:rPr>
                <w:rFonts w:ascii="Arial" w:eastAsia="SimSun" w:hAnsi="Arial" w:cs="Arial"/>
                <w:color w:val="000000" w:themeColor="text1"/>
                <w:sz w:val="20"/>
                <w:szCs w:val="20"/>
              </w:rPr>
            </w:pPr>
            <w:r w:rsidRPr="00BD0CB2">
              <w:rPr>
                <w:rFonts w:ascii="Arial" w:hAnsi="Arial" w:cs="Arial"/>
                <w:sz w:val="20"/>
                <w:szCs w:val="20"/>
              </w:rPr>
              <w:t>Tabular t Value at 0.050</w:t>
            </w:r>
          </w:p>
        </w:tc>
        <w:tc>
          <w:tcPr>
            <w:tcW w:w="1710" w:type="dxa"/>
            <w:tcBorders>
              <w:top w:val="single" w:sz="2" w:space="0" w:color="auto"/>
              <w:left w:val="single" w:sz="4" w:space="0" w:color="auto"/>
              <w:bottom w:val="single" w:sz="2" w:space="0" w:color="auto"/>
              <w:right w:val="single" w:sz="4" w:space="0" w:color="auto"/>
            </w:tcBorders>
            <w:vAlign w:val="bottom"/>
          </w:tcPr>
          <w:p w14:paraId="615B80AA"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1.660</w:t>
            </w:r>
          </w:p>
        </w:tc>
        <w:tc>
          <w:tcPr>
            <w:tcW w:w="1620" w:type="dxa"/>
            <w:tcBorders>
              <w:top w:val="single" w:sz="2" w:space="0" w:color="auto"/>
              <w:left w:val="single" w:sz="4" w:space="0" w:color="auto"/>
              <w:bottom w:val="single" w:sz="2" w:space="0" w:color="auto"/>
              <w:right w:val="single" w:sz="4" w:space="0" w:color="auto"/>
            </w:tcBorders>
            <w:vAlign w:val="center"/>
          </w:tcPr>
          <w:p w14:paraId="0E63EA4E"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1.706</w:t>
            </w:r>
          </w:p>
        </w:tc>
        <w:tc>
          <w:tcPr>
            <w:tcW w:w="1728" w:type="dxa"/>
            <w:tcBorders>
              <w:top w:val="single" w:sz="2" w:space="0" w:color="auto"/>
              <w:left w:val="single" w:sz="4" w:space="0" w:color="auto"/>
              <w:bottom w:val="single" w:sz="2" w:space="0" w:color="auto"/>
              <w:right w:val="nil"/>
            </w:tcBorders>
            <w:vAlign w:val="center"/>
          </w:tcPr>
          <w:p w14:paraId="2A205F12"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1.684</w:t>
            </w:r>
          </w:p>
        </w:tc>
      </w:tr>
      <w:tr w:rsidR="007C4D2C" w:rsidRPr="00BD0CB2" w14:paraId="7B7D4B86"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15DDD308" w14:textId="77777777" w:rsidR="007C4D2C" w:rsidRPr="00BD0CB2" w:rsidRDefault="007C4D2C" w:rsidP="00BD0CB2">
            <w:pPr>
              <w:spacing w:line="276" w:lineRule="auto"/>
              <w:ind w:left="1694" w:right="-54"/>
              <w:rPr>
                <w:rFonts w:ascii="Arial" w:eastAsia="SimSun" w:hAnsi="Arial" w:cs="Arial"/>
                <w:color w:val="000000" w:themeColor="text1"/>
                <w:sz w:val="20"/>
                <w:szCs w:val="20"/>
              </w:rPr>
            </w:pPr>
            <w:r w:rsidRPr="00BD0CB2">
              <w:rPr>
                <w:rFonts w:ascii="Arial" w:hAnsi="Arial" w:cs="Arial"/>
                <w:sz w:val="20"/>
                <w:szCs w:val="20"/>
              </w:rPr>
              <w:t>0.025</w:t>
            </w:r>
          </w:p>
        </w:tc>
        <w:tc>
          <w:tcPr>
            <w:tcW w:w="1710" w:type="dxa"/>
            <w:tcBorders>
              <w:top w:val="single" w:sz="2" w:space="0" w:color="auto"/>
              <w:left w:val="single" w:sz="4" w:space="0" w:color="auto"/>
              <w:bottom w:val="single" w:sz="2" w:space="0" w:color="auto"/>
              <w:right w:val="single" w:sz="4" w:space="0" w:color="auto"/>
            </w:tcBorders>
            <w:vAlign w:val="bottom"/>
          </w:tcPr>
          <w:p w14:paraId="79F5866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1.984</w:t>
            </w:r>
          </w:p>
        </w:tc>
        <w:tc>
          <w:tcPr>
            <w:tcW w:w="1620" w:type="dxa"/>
            <w:tcBorders>
              <w:top w:val="single" w:sz="2" w:space="0" w:color="auto"/>
              <w:left w:val="single" w:sz="4" w:space="0" w:color="auto"/>
              <w:bottom w:val="single" w:sz="2" w:space="0" w:color="auto"/>
              <w:right w:val="single" w:sz="4" w:space="0" w:color="auto"/>
            </w:tcBorders>
            <w:vAlign w:val="center"/>
          </w:tcPr>
          <w:p w14:paraId="5B32664D"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2.056</w:t>
            </w:r>
          </w:p>
        </w:tc>
        <w:tc>
          <w:tcPr>
            <w:tcW w:w="1728" w:type="dxa"/>
            <w:tcBorders>
              <w:top w:val="single" w:sz="2" w:space="0" w:color="auto"/>
              <w:left w:val="single" w:sz="4" w:space="0" w:color="auto"/>
              <w:bottom w:val="single" w:sz="2" w:space="0" w:color="auto"/>
              <w:right w:val="nil"/>
            </w:tcBorders>
            <w:vAlign w:val="center"/>
          </w:tcPr>
          <w:p w14:paraId="378B7110"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2.021</w:t>
            </w:r>
          </w:p>
        </w:tc>
      </w:tr>
      <w:tr w:rsidR="007C4D2C" w:rsidRPr="00BD0CB2" w14:paraId="7A76F44A"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10C75648" w14:textId="77777777" w:rsidR="007C4D2C" w:rsidRPr="00BD0CB2" w:rsidRDefault="007C4D2C" w:rsidP="00BD0CB2">
            <w:pPr>
              <w:spacing w:line="276" w:lineRule="auto"/>
              <w:ind w:left="1694" w:right="-54"/>
              <w:rPr>
                <w:rFonts w:ascii="Arial" w:eastAsia="SimSun" w:hAnsi="Arial" w:cs="Arial"/>
                <w:color w:val="000000" w:themeColor="text1"/>
                <w:sz w:val="20"/>
                <w:szCs w:val="20"/>
              </w:rPr>
            </w:pPr>
            <w:r w:rsidRPr="00BD0CB2">
              <w:rPr>
                <w:rFonts w:ascii="Arial" w:hAnsi="Arial" w:cs="Arial"/>
                <w:sz w:val="20"/>
                <w:szCs w:val="20"/>
              </w:rPr>
              <w:t>0.010</w:t>
            </w:r>
          </w:p>
        </w:tc>
        <w:tc>
          <w:tcPr>
            <w:tcW w:w="1710" w:type="dxa"/>
            <w:tcBorders>
              <w:top w:val="single" w:sz="2" w:space="0" w:color="auto"/>
              <w:left w:val="single" w:sz="4" w:space="0" w:color="auto"/>
              <w:bottom w:val="single" w:sz="2" w:space="0" w:color="auto"/>
              <w:right w:val="single" w:sz="4" w:space="0" w:color="auto"/>
            </w:tcBorders>
            <w:vAlign w:val="bottom"/>
          </w:tcPr>
          <w:p w14:paraId="4A45D2B6"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2.364</w:t>
            </w:r>
          </w:p>
        </w:tc>
        <w:tc>
          <w:tcPr>
            <w:tcW w:w="1620" w:type="dxa"/>
            <w:tcBorders>
              <w:top w:val="single" w:sz="2" w:space="0" w:color="auto"/>
              <w:left w:val="single" w:sz="4" w:space="0" w:color="auto"/>
              <w:bottom w:val="single" w:sz="2" w:space="0" w:color="auto"/>
              <w:right w:val="single" w:sz="4" w:space="0" w:color="auto"/>
            </w:tcBorders>
            <w:vAlign w:val="center"/>
          </w:tcPr>
          <w:p w14:paraId="73B15FB0"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2.479</w:t>
            </w:r>
          </w:p>
        </w:tc>
        <w:tc>
          <w:tcPr>
            <w:tcW w:w="1728" w:type="dxa"/>
            <w:tcBorders>
              <w:top w:val="single" w:sz="2" w:space="0" w:color="auto"/>
              <w:left w:val="single" w:sz="4" w:space="0" w:color="auto"/>
              <w:bottom w:val="single" w:sz="2" w:space="0" w:color="auto"/>
              <w:right w:val="nil"/>
            </w:tcBorders>
            <w:vAlign w:val="center"/>
          </w:tcPr>
          <w:p w14:paraId="76B0DF64"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2.423</w:t>
            </w:r>
          </w:p>
        </w:tc>
      </w:tr>
      <w:tr w:rsidR="007C4D2C" w:rsidRPr="00BD0CB2" w14:paraId="75A05983"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4086A98D" w14:textId="77777777" w:rsidR="007C4D2C" w:rsidRPr="00BD0CB2" w:rsidRDefault="007C4D2C" w:rsidP="00BD0CB2">
            <w:pPr>
              <w:spacing w:line="276" w:lineRule="auto"/>
              <w:ind w:left="1694" w:right="-54"/>
              <w:rPr>
                <w:rFonts w:ascii="Arial" w:hAnsi="Arial" w:cs="Arial"/>
                <w:color w:val="000000"/>
                <w:sz w:val="20"/>
                <w:szCs w:val="20"/>
              </w:rPr>
            </w:pPr>
            <w:r w:rsidRPr="00BD0CB2">
              <w:rPr>
                <w:rFonts w:ascii="Arial" w:hAnsi="Arial" w:cs="Arial"/>
                <w:sz w:val="20"/>
                <w:szCs w:val="20"/>
              </w:rPr>
              <w:t>0.005</w:t>
            </w:r>
          </w:p>
        </w:tc>
        <w:tc>
          <w:tcPr>
            <w:tcW w:w="1710" w:type="dxa"/>
            <w:tcBorders>
              <w:top w:val="single" w:sz="2" w:space="0" w:color="auto"/>
              <w:left w:val="single" w:sz="4" w:space="0" w:color="auto"/>
              <w:bottom w:val="single" w:sz="2" w:space="0" w:color="auto"/>
              <w:right w:val="single" w:sz="4" w:space="0" w:color="auto"/>
            </w:tcBorders>
            <w:vAlign w:val="bottom"/>
          </w:tcPr>
          <w:p w14:paraId="09236B01"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2.626</w:t>
            </w:r>
          </w:p>
        </w:tc>
        <w:tc>
          <w:tcPr>
            <w:tcW w:w="1620" w:type="dxa"/>
            <w:tcBorders>
              <w:top w:val="single" w:sz="2" w:space="0" w:color="auto"/>
              <w:left w:val="single" w:sz="4" w:space="0" w:color="auto"/>
              <w:bottom w:val="single" w:sz="2" w:space="0" w:color="auto"/>
              <w:right w:val="single" w:sz="4" w:space="0" w:color="auto"/>
            </w:tcBorders>
            <w:vAlign w:val="center"/>
          </w:tcPr>
          <w:p w14:paraId="2ECCC49B"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2.779</w:t>
            </w:r>
          </w:p>
        </w:tc>
        <w:tc>
          <w:tcPr>
            <w:tcW w:w="1728" w:type="dxa"/>
            <w:tcBorders>
              <w:top w:val="single" w:sz="2" w:space="0" w:color="auto"/>
              <w:left w:val="single" w:sz="4" w:space="0" w:color="auto"/>
              <w:bottom w:val="single" w:sz="2" w:space="0" w:color="auto"/>
              <w:right w:val="nil"/>
            </w:tcBorders>
            <w:vAlign w:val="center"/>
          </w:tcPr>
          <w:p w14:paraId="009F2D7A"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2.704</w:t>
            </w:r>
          </w:p>
        </w:tc>
      </w:tr>
      <w:tr w:rsidR="007C4D2C" w:rsidRPr="00BD0CB2" w14:paraId="397EABFE"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2396FFA3" w14:textId="77777777" w:rsidR="007C4D2C" w:rsidRPr="00BD0CB2" w:rsidRDefault="007C4D2C" w:rsidP="00BD0CB2">
            <w:pPr>
              <w:spacing w:line="276" w:lineRule="auto"/>
              <w:ind w:left="1694" w:right="-54"/>
              <w:rPr>
                <w:rFonts w:ascii="Arial" w:hAnsi="Arial" w:cs="Arial"/>
                <w:color w:val="000000"/>
                <w:sz w:val="20"/>
                <w:szCs w:val="20"/>
              </w:rPr>
            </w:pPr>
            <w:r w:rsidRPr="00BD0CB2">
              <w:rPr>
                <w:rFonts w:ascii="Arial" w:hAnsi="Arial" w:cs="Arial"/>
                <w:sz w:val="20"/>
                <w:szCs w:val="20"/>
              </w:rPr>
              <w:t>0.001</w:t>
            </w:r>
          </w:p>
        </w:tc>
        <w:tc>
          <w:tcPr>
            <w:tcW w:w="1710" w:type="dxa"/>
            <w:tcBorders>
              <w:top w:val="single" w:sz="2" w:space="0" w:color="auto"/>
              <w:left w:val="single" w:sz="4" w:space="0" w:color="auto"/>
              <w:bottom w:val="single" w:sz="2" w:space="0" w:color="auto"/>
              <w:right w:val="single" w:sz="4" w:space="0" w:color="auto"/>
            </w:tcBorders>
            <w:vAlign w:val="bottom"/>
          </w:tcPr>
          <w:p w14:paraId="72D9D79E"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3.174</w:t>
            </w:r>
          </w:p>
        </w:tc>
        <w:tc>
          <w:tcPr>
            <w:tcW w:w="1620" w:type="dxa"/>
            <w:tcBorders>
              <w:top w:val="single" w:sz="2" w:space="0" w:color="auto"/>
              <w:left w:val="single" w:sz="4" w:space="0" w:color="auto"/>
              <w:bottom w:val="single" w:sz="2" w:space="0" w:color="auto"/>
              <w:right w:val="single" w:sz="4" w:space="0" w:color="auto"/>
            </w:tcBorders>
            <w:vAlign w:val="center"/>
          </w:tcPr>
          <w:p w14:paraId="2A31CC93"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3.435</w:t>
            </w:r>
          </w:p>
        </w:tc>
        <w:tc>
          <w:tcPr>
            <w:tcW w:w="1728" w:type="dxa"/>
            <w:tcBorders>
              <w:top w:val="single" w:sz="2" w:space="0" w:color="auto"/>
              <w:left w:val="single" w:sz="4" w:space="0" w:color="auto"/>
              <w:bottom w:val="single" w:sz="2" w:space="0" w:color="auto"/>
              <w:right w:val="nil"/>
            </w:tcBorders>
            <w:vAlign w:val="center"/>
          </w:tcPr>
          <w:p w14:paraId="5381E6C3" w14:textId="77777777" w:rsidR="007C4D2C" w:rsidRPr="00BD0CB2" w:rsidRDefault="007C4D2C" w:rsidP="00F97BF8">
            <w:pPr>
              <w:spacing w:line="276" w:lineRule="auto"/>
              <w:ind w:right="-54"/>
              <w:jc w:val="center"/>
              <w:rPr>
                <w:rFonts w:ascii="Arial" w:hAnsi="Arial" w:cs="Arial"/>
                <w:sz w:val="20"/>
                <w:szCs w:val="20"/>
              </w:rPr>
            </w:pPr>
            <w:r w:rsidRPr="00BD0CB2">
              <w:rPr>
                <w:rFonts w:ascii="Arial" w:hAnsi="Arial" w:cs="Arial"/>
                <w:color w:val="000000"/>
                <w:sz w:val="20"/>
                <w:szCs w:val="20"/>
              </w:rPr>
              <w:t>3.307</w:t>
            </w:r>
          </w:p>
        </w:tc>
      </w:tr>
      <w:tr w:rsidR="007C4D2C" w:rsidRPr="00BD0CB2" w14:paraId="2E2BF4F7"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4B99115B" w14:textId="77777777" w:rsidR="007C4D2C" w:rsidRPr="00BD0CB2" w:rsidRDefault="007C4D2C" w:rsidP="00F97BF8">
            <w:pPr>
              <w:spacing w:line="276" w:lineRule="auto"/>
              <w:ind w:left="68" w:right="-54"/>
              <w:rPr>
                <w:rFonts w:ascii="Arial" w:hAnsi="Arial" w:cs="Arial"/>
                <w:color w:val="000000"/>
                <w:sz w:val="20"/>
                <w:szCs w:val="20"/>
              </w:rPr>
            </w:pPr>
            <w:r w:rsidRPr="00BD0CB2">
              <w:rPr>
                <w:rFonts w:ascii="Arial" w:hAnsi="Arial" w:cs="Arial"/>
                <w:sz w:val="20"/>
                <w:szCs w:val="20"/>
              </w:rPr>
              <w:t>Decision of H</w:t>
            </w:r>
            <w:r w:rsidRPr="00BD0CB2">
              <w:rPr>
                <w:rFonts w:ascii="Arial" w:hAnsi="Arial" w:cs="Arial"/>
                <w:sz w:val="20"/>
                <w:szCs w:val="20"/>
                <w:vertAlign w:val="subscript"/>
              </w:rPr>
              <w:t>0</w:t>
            </w:r>
          </w:p>
        </w:tc>
        <w:tc>
          <w:tcPr>
            <w:tcW w:w="1710" w:type="dxa"/>
            <w:tcBorders>
              <w:top w:val="single" w:sz="2" w:space="0" w:color="auto"/>
              <w:left w:val="single" w:sz="4" w:space="0" w:color="auto"/>
              <w:bottom w:val="single" w:sz="2" w:space="0" w:color="auto"/>
              <w:right w:val="single" w:sz="4" w:space="0" w:color="auto"/>
            </w:tcBorders>
            <w:vAlign w:val="center"/>
          </w:tcPr>
          <w:p w14:paraId="4A3BA0FB"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Accepted</w:t>
            </w:r>
          </w:p>
        </w:tc>
        <w:tc>
          <w:tcPr>
            <w:tcW w:w="1620" w:type="dxa"/>
            <w:tcBorders>
              <w:top w:val="single" w:sz="2" w:space="0" w:color="auto"/>
              <w:left w:val="single" w:sz="4" w:space="0" w:color="auto"/>
              <w:bottom w:val="single" w:sz="2" w:space="0" w:color="auto"/>
              <w:right w:val="single" w:sz="4" w:space="0" w:color="auto"/>
            </w:tcBorders>
            <w:vAlign w:val="center"/>
          </w:tcPr>
          <w:p w14:paraId="6C9B9D9D"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Accepted</w:t>
            </w:r>
          </w:p>
        </w:tc>
        <w:tc>
          <w:tcPr>
            <w:tcW w:w="1728" w:type="dxa"/>
            <w:tcBorders>
              <w:top w:val="single" w:sz="2" w:space="0" w:color="auto"/>
              <w:left w:val="single" w:sz="4" w:space="0" w:color="auto"/>
              <w:bottom w:val="single" w:sz="2" w:space="0" w:color="auto"/>
              <w:right w:val="nil"/>
            </w:tcBorders>
            <w:vAlign w:val="center"/>
          </w:tcPr>
          <w:p w14:paraId="28FA8779"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Accepted</w:t>
            </w:r>
          </w:p>
        </w:tc>
      </w:tr>
      <w:tr w:rsidR="007C4D2C" w:rsidRPr="00BD0CB2" w14:paraId="0CB1DC22" w14:textId="77777777" w:rsidTr="007C4D2C">
        <w:trPr>
          <w:trHeight w:val="91"/>
        </w:trPr>
        <w:tc>
          <w:tcPr>
            <w:tcW w:w="3060" w:type="dxa"/>
            <w:tcBorders>
              <w:top w:val="single" w:sz="2" w:space="0" w:color="auto"/>
              <w:left w:val="nil"/>
              <w:bottom w:val="single" w:sz="2" w:space="0" w:color="auto"/>
              <w:right w:val="single" w:sz="4" w:space="0" w:color="auto"/>
            </w:tcBorders>
            <w:vAlign w:val="center"/>
          </w:tcPr>
          <w:p w14:paraId="6761708F" w14:textId="77777777" w:rsidR="007C4D2C" w:rsidRPr="00BD0CB2" w:rsidRDefault="007C4D2C" w:rsidP="00F97BF8">
            <w:pPr>
              <w:spacing w:line="276" w:lineRule="auto"/>
              <w:ind w:left="68" w:right="-54"/>
              <w:rPr>
                <w:rFonts w:ascii="Arial" w:hAnsi="Arial" w:cs="Arial"/>
                <w:color w:val="000000"/>
                <w:sz w:val="20"/>
                <w:szCs w:val="20"/>
              </w:rPr>
            </w:pPr>
            <w:r w:rsidRPr="00BD0CB2">
              <w:rPr>
                <w:rFonts w:ascii="Arial" w:hAnsi="Arial" w:cs="Arial"/>
                <w:sz w:val="20"/>
                <w:szCs w:val="20"/>
              </w:rPr>
              <w:t>Significance of Relationship</w:t>
            </w:r>
          </w:p>
        </w:tc>
        <w:tc>
          <w:tcPr>
            <w:tcW w:w="1710" w:type="dxa"/>
            <w:tcBorders>
              <w:top w:val="single" w:sz="2" w:space="0" w:color="auto"/>
              <w:left w:val="single" w:sz="4" w:space="0" w:color="auto"/>
              <w:bottom w:val="single" w:sz="2" w:space="0" w:color="auto"/>
              <w:right w:val="single" w:sz="4" w:space="0" w:color="auto"/>
            </w:tcBorders>
            <w:vAlign w:val="center"/>
          </w:tcPr>
          <w:p w14:paraId="20280D12"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Not Significant</w:t>
            </w:r>
          </w:p>
        </w:tc>
        <w:tc>
          <w:tcPr>
            <w:tcW w:w="1620" w:type="dxa"/>
            <w:tcBorders>
              <w:top w:val="single" w:sz="2" w:space="0" w:color="auto"/>
              <w:left w:val="single" w:sz="4" w:space="0" w:color="auto"/>
              <w:bottom w:val="single" w:sz="2" w:space="0" w:color="auto"/>
              <w:right w:val="single" w:sz="4" w:space="0" w:color="auto"/>
            </w:tcBorders>
            <w:vAlign w:val="center"/>
          </w:tcPr>
          <w:p w14:paraId="3B8A2D54"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Not Significant</w:t>
            </w:r>
          </w:p>
        </w:tc>
        <w:tc>
          <w:tcPr>
            <w:tcW w:w="1728" w:type="dxa"/>
            <w:tcBorders>
              <w:top w:val="single" w:sz="2" w:space="0" w:color="auto"/>
              <w:left w:val="single" w:sz="4" w:space="0" w:color="auto"/>
              <w:bottom w:val="single" w:sz="2" w:space="0" w:color="auto"/>
              <w:right w:val="nil"/>
            </w:tcBorders>
            <w:vAlign w:val="center"/>
          </w:tcPr>
          <w:p w14:paraId="3EF9B56D" w14:textId="77777777" w:rsidR="007C4D2C" w:rsidRPr="00BD0CB2" w:rsidRDefault="007C4D2C" w:rsidP="00F97BF8">
            <w:pPr>
              <w:spacing w:line="276" w:lineRule="auto"/>
              <w:ind w:right="-54"/>
              <w:jc w:val="center"/>
              <w:rPr>
                <w:rFonts w:ascii="Arial" w:hAnsi="Arial" w:cs="Arial"/>
                <w:color w:val="000000"/>
                <w:sz w:val="20"/>
                <w:szCs w:val="20"/>
              </w:rPr>
            </w:pPr>
            <w:r w:rsidRPr="00BD0CB2">
              <w:rPr>
                <w:rFonts w:ascii="Arial" w:hAnsi="Arial" w:cs="Arial"/>
                <w:color w:val="000000"/>
                <w:sz w:val="20"/>
                <w:szCs w:val="20"/>
              </w:rPr>
              <w:t>Not Significant</w:t>
            </w:r>
          </w:p>
        </w:tc>
      </w:tr>
      <w:tr w:rsidR="007C4D2C" w:rsidRPr="00BD0CB2" w14:paraId="0289100B" w14:textId="77777777" w:rsidTr="007C4D2C">
        <w:trPr>
          <w:trHeight w:val="91"/>
        </w:trPr>
        <w:tc>
          <w:tcPr>
            <w:tcW w:w="3060" w:type="dxa"/>
            <w:tcBorders>
              <w:top w:val="single" w:sz="2" w:space="0" w:color="auto"/>
              <w:left w:val="nil"/>
              <w:bottom w:val="thickThinSmallGap" w:sz="18" w:space="0" w:color="000000"/>
              <w:right w:val="single" w:sz="4" w:space="0" w:color="auto"/>
            </w:tcBorders>
            <w:vAlign w:val="center"/>
          </w:tcPr>
          <w:p w14:paraId="1E56CD69" w14:textId="77777777" w:rsidR="007C4D2C" w:rsidRPr="00BD0CB2" w:rsidRDefault="007C4D2C" w:rsidP="00F97BF8">
            <w:pPr>
              <w:pStyle w:val="ListParagraph"/>
              <w:spacing w:line="276" w:lineRule="auto"/>
              <w:ind w:right="-54"/>
              <w:jc w:val="right"/>
              <w:rPr>
                <w:rFonts w:ascii="Arial" w:hAnsi="Arial" w:cs="Arial"/>
                <w:color w:val="000000"/>
                <w:sz w:val="20"/>
                <w:szCs w:val="20"/>
              </w:rPr>
            </w:pPr>
          </w:p>
        </w:tc>
        <w:tc>
          <w:tcPr>
            <w:tcW w:w="1710" w:type="dxa"/>
            <w:tcBorders>
              <w:top w:val="single" w:sz="2" w:space="0" w:color="auto"/>
              <w:left w:val="single" w:sz="4" w:space="0" w:color="auto"/>
              <w:bottom w:val="thickThinSmallGap" w:sz="18" w:space="0" w:color="000000"/>
              <w:right w:val="single" w:sz="4" w:space="0" w:color="auto"/>
            </w:tcBorders>
          </w:tcPr>
          <w:p w14:paraId="0312EC72" w14:textId="77777777" w:rsidR="007C4D2C" w:rsidRPr="00BD0CB2" w:rsidRDefault="007C4D2C" w:rsidP="00F97BF8">
            <w:pPr>
              <w:spacing w:line="276" w:lineRule="auto"/>
              <w:ind w:right="-54"/>
              <w:jc w:val="center"/>
              <w:rPr>
                <w:rFonts w:ascii="Arial" w:hAnsi="Arial" w:cs="Arial"/>
                <w:sz w:val="20"/>
                <w:szCs w:val="20"/>
              </w:rPr>
            </w:pPr>
          </w:p>
        </w:tc>
        <w:tc>
          <w:tcPr>
            <w:tcW w:w="1620" w:type="dxa"/>
            <w:tcBorders>
              <w:top w:val="single" w:sz="2" w:space="0" w:color="auto"/>
              <w:left w:val="single" w:sz="4" w:space="0" w:color="auto"/>
              <w:bottom w:val="thickThinSmallGap" w:sz="18" w:space="0" w:color="000000"/>
              <w:right w:val="single" w:sz="4" w:space="0" w:color="auto"/>
            </w:tcBorders>
          </w:tcPr>
          <w:p w14:paraId="080586D7" w14:textId="77777777" w:rsidR="007C4D2C" w:rsidRPr="00BD0CB2" w:rsidRDefault="007C4D2C" w:rsidP="00F97BF8">
            <w:pPr>
              <w:spacing w:line="276" w:lineRule="auto"/>
              <w:ind w:right="-54"/>
              <w:jc w:val="center"/>
              <w:rPr>
                <w:rFonts w:ascii="Arial" w:hAnsi="Arial" w:cs="Arial"/>
                <w:sz w:val="20"/>
                <w:szCs w:val="20"/>
              </w:rPr>
            </w:pPr>
          </w:p>
        </w:tc>
        <w:tc>
          <w:tcPr>
            <w:tcW w:w="1728" w:type="dxa"/>
            <w:tcBorders>
              <w:top w:val="single" w:sz="2" w:space="0" w:color="auto"/>
              <w:left w:val="single" w:sz="4" w:space="0" w:color="auto"/>
              <w:bottom w:val="thickThinSmallGap" w:sz="18" w:space="0" w:color="000000"/>
              <w:right w:val="nil"/>
            </w:tcBorders>
            <w:vAlign w:val="center"/>
          </w:tcPr>
          <w:p w14:paraId="5712AD24" w14:textId="77777777" w:rsidR="007C4D2C" w:rsidRPr="00BD0CB2" w:rsidRDefault="007C4D2C" w:rsidP="00F97BF8">
            <w:pPr>
              <w:spacing w:line="276" w:lineRule="auto"/>
              <w:ind w:right="-54"/>
              <w:jc w:val="center"/>
              <w:rPr>
                <w:rFonts w:ascii="Arial" w:hAnsi="Arial" w:cs="Arial"/>
                <w:sz w:val="20"/>
                <w:szCs w:val="20"/>
              </w:rPr>
            </w:pPr>
          </w:p>
        </w:tc>
      </w:tr>
    </w:tbl>
    <w:p w14:paraId="5186F84D" w14:textId="77777777" w:rsidR="007C4D2C" w:rsidRDefault="007C4D2C" w:rsidP="00AF2934">
      <w:pPr>
        <w:pStyle w:val="Body"/>
        <w:spacing w:after="0"/>
        <w:rPr>
          <w:rFonts w:ascii="Arial" w:hAnsi="Arial" w:cs="Arial"/>
        </w:rPr>
      </w:pPr>
    </w:p>
    <w:p w14:paraId="25919950" w14:textId="33344789" w:rsidR="003C7AF3" w:rsidRPr="003C7AF3" w:rsidRDefault="003C7AF3" w:rsidP="003C7AF3">
      <w:pPr>
        <w:pStyle w:val="Body"/>
        <w:numPr>
          <w:ilvl w:val="1"/>
          <w:numId w:val="33"/>
        </w:numPr>
        <w:spacing w:after="0"/>
        <w:rPr>
          <w:rFonts w:ascii="Arial" w:hAnsi="Arial" w:cs="Arial"/>
          <w:b/>
          <w:bCs/>
          <w:sz w:val="22"/>
          <w:szCs w:val="22"/>
          <w:lang w:val="en-PH"/>
        </w:rPr>
      </w:pPr>
      <w:r w:rsidRPr="007C4D2C">
        <w:rPr>
          <w:rFonts w:ascii="Arial" w:hAnsi="Arial" w:cs="Arial"/>
          <w:b/>
          <w:bCs/>
          <w:sz w:val="22"/>
          <w:szCs w:val="22"/>
          <w:lang w:val="en-PH"/>
        </w:rPr>
        <w:t xml:space="preserve">The </w:t>
      </w:r>
      <w:r w:rsidRPr="003C7AF3">
        <w:rPr>
          <w:rFonts w:ascii="Arial" w:hAnsi="Arial" w:cs="Arial"/>
          <w:b/>
          <w:bCs/>
          <w:sz w:val="22"/>
          <w:szCs w:val="22"/>
          <w:lang w:val="en-PH"/>
        </w:rPr>
        <w:t>Training Design to Improve the Mathematics</w:t>
      </w:r>
      <w:r>
        <w:rPr>
          <w:rFonts w:ascii="Arial" w:hAnsi="Arial" w:cs="Arial"/>
          <w:b/>
          <w:bCs/>
          <w:sz w:val="22"/>
          <w:szCs w:val="22"/>
          <w:lang w:val="en-PH"/>
        </w:rPr>
        <w:t xml:space="preserve"> </w:t>
      </w:r>
      <w:r w:rsidRPr="003C7AF3">
        <w:rPr>
          <w:rFonts w:ascii="Arial" w:hAnsi="Arial" w:cs="Arial"/>
          <w:b/>
          <w:bCs/>
          <w:sz w:val="22"/>
          <w:szCs w:val="22"/>
          <w:lang w:val="en-PH"/>
        </w:rPr>
        <w:t xml:space="preserve">Proficiency Level of Grade 11 </w:t>
      </w:r>
      <w:proofErr w:type="gramStart"/>
      <w:r w:rsidRPr="003C7AF3">
        <w:rPr>
          <w:rFonts w:ascii="Arial" w:hAnsi="Arial" w:cs="Arial"/>
          <w:b/>
          <w:bCs/>
          <w:sz w:val="22"/>
          <w:szCs w:val="22"/>
          <w:lang w:val="en-PH"/>
        </w:rPr>
        <w:t>Learners  in</w:t>
      </w:r>
      <w:proofErr w:type="gramEnd"/>
      <w:r w:rsidRPr="003C7AF3">
        <w:rPr>
          <w:rFonts w:ascii="Arial" w:hAnsi="Arial" w:cs="Arial"/>
          <w:b/>
          <w:bCs/>
          <w:sz w:val="22"/>
          <w:szCs w:val="22"/>
          <w:lang w:val="en-PH"/>
        </w:rPr>
        <w:t xml:space="preserve"> Del Gallego District</w:t>
      </w:r>
    </w:p>
    <w:p w14:paraId="705EC06C" w14:textId="77777777" w:rsidR="008F44A3" w:rsidRDefault="008F44A3" w:rsidP="003C7AF3">
      <w:pPr>
        <w:pStyle w:val="Body"/>
        <w:spacing w:after="0"/>
        <w:rPr>
          <w:rFonts w:ascii="Arial" w:hAnsi="Arial" w:cs="Arial"/>
        </w:rPr>
      </w:pPr>
    </w:p>
    <w:p w14:paraId="17810520" w14:textId="77777777" w:rsidR="008F44A3" w:rsidRDefault="008F44A3" w:rsidP="008F44A3">
      <w:pPr>
        <w:pStyle w:val="Body"/>
        <w:spacing w:after="0"/>
        <w:rPr>
          <w:rFonts w:ascii="Arial" w:hAnsi="Arial" w:cs="Arial"/>
          <w:lang w:val="en-PH"/>
        </w:rPr>
      </w:pPr>
      <w:r w:rsidRPr="008F44A3">
        <w:rPr>
          <w:rFonts w:ascii="Arial" w:hAnsi="Arial" w:cs="Arial"/>
          <w:lang w:val="en-PH"/>
        </w:rPr>
        <w:t>Despite ongoing efforts by public school teachers, many Grade 11 learners in the Del Gallego District continued to struggle with mastering key Mathematics competencies mandated by the Department of Education. This persistent challenge concerned educators and stakeholders, as Mathematics is critical for academic success and future career readiness, especially in STEM fields.</w:t>
      </w:r>
    </w:p>
    <w:p w14:paraId="79DA9687" w14:textId="77777777" w:rsidR="008F44A3" w:rsidRPr="008F44A3" w:rsidRDefault="008F44A3" w:rsidP="008F44A3">
      <w:pPr>
        <w:pStyle w:val="Body"/>
        <w:spacing w:after="0"/>
        <w:rPr>
          <w:rFonts w:ascii="Arial" w:hAnsi="Arial" w:cs="Arial"/>
          <w:lang w:val="en-PH"/>
        </w:rPr>
      </w:pPr>
    </w:p>
    <w:p w14:paraId="4BAE5F63" w14:textId="77777777" w:rsidR="008F44A3" w:rsidRDefault="008F44A3" w:rsidP="008F44A3">
      <w:pPr>
        <w:pStyle w:val="Body"/>
        <w:spacing w:after="0"/>
        <w:rPr>
          <w:rFonts w:ascii="Arial" w:hAnsi="Arial" w:cs="Arial"/>
          <w:lang w:val="en-PH"/>
        </w:rPr>
      </w:pPr>
      <w:r w:rsidRPr="008F44A3">
        <w:rPr>
          <w:rFonts w:ascii="Arial" w:hAnsi="Arial" w:cs="Arial"/>
          <w:lang w:val="en-PH"/>
        </w:rPr>
        <w:t>Several factors contributed to the learners’ low proficiency levels, including learning losses from previous grades, limited access to resources, socioeconomic constraints, instructional gaps, learning environments, and assessment practices. These challenges were compounded in senior high school, where learners are expected to demonstrate higher-order thinking skills and apply mathematical concepts in more complex ways.</w:t>
      </w:r>
    </w:p>
    <w:p w14:paraId="4BB5DB64" w14:textId="77777777" w:rsidR="008F44A3" w:rsidRPr="008F44A3" w:rsidRDefault="008F44A3" w:rsidP="008F44A3">
      <w:pPr>
        <w:pStyle w:val="Body"/>
        <w:spacing w:after="0"/>
        <w:rPr>
          <w:rFonts w:ascii="Arial" w:hAnsi="Arial" w:cs="Arial"/>
          <w:lang w:val="en-PH"/>
        </w:rPr>
      </w:pPr>
    </w:p>
    <w:p w14:paraId="7B8E2CBB" w14:textId="77777777" w:rsidR="008F44A3" w:rsidRPr="008F44A3" w:rsidRDefault="008F44A3" w:rsidP="008F44A3">
      <w:pPr>
        <w:pStyle w:val="Body"/>
        <w:spacing w:after="0"/>
        <w:rPr>
          <w:rFonts w:ascii="Arial" w:hAnsi="Arial" w:cs="Arial"/>
          <w:lang w:val="en-PH"/>
        </w:rPr>
      </w:pPr>
      <w:r w:rsidRPr="008F44A3">
        <w:rPr>
          <w:rFonts w:ascii="Arial" w:hAnsi="Arial" w:cs="Arial"/>
          <w:lang w:val="en-PH"/>
        </w:rPr>
        <w:t xml:space="preserve">To address these issues, a training design was provided to equip mathematics teachers with effective strategies and pedagogical approaches aimed at enhancing learners’ mathematical </w:t>
      </w:r>
      <w:r w:rsidRPr="008F44A3">
        <w:rPr>
          <w:rFonts w:ascii="Arial" w:hAnsi="Arial" w:cs="Arial"/>
          <w:lang w:val="en-PH"/>
        </w:rPr>
        <w:lastRenderedPageBreak/>
        <w:t>proficiency. The program focused on strengthening instructional practices, implementing evidence-based interventions, and fostering a more engaging and supportive learning environment. Closing the proficiency gap and improving students’ attitudes toward mathematics required enhancing teacher training (Chung, 2015), providing targeted interventions for struggling learners (Hart, 2016), and creating an environment that develops strong foundational skills in Mathematics (Guhl, 2019).</w:t>
      </w:r>
    </w:p>
    <w:p w14:paraId="44A11587" w14:textId="77777777" w:rsidR="003C7AF3" w:rsidRDefault="003C7AF3" w:rsidP="00BE7F28">
      <w:pPr>
        <w:pStyle w:val="ConcHead"/>
        <w:spacing w:after="0"/>
        <w:jc w:val="both"/>
        <w:rPr>
          <w:rFonts w:ascii="Arial" w:hAnsi="Arial" w:cs="Arial"/>
        </w:rPr>
      </w:pPr>
    </w:p>
    <w:p w14:paraId="44FC1459" w14:textId="218B278B" w:rsidR="00790ADA" w:rsidRPr="00FB3A86" w:rsidRDefault="00000F8F" w:rsidP="00BE7F2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214482">
        <w:rPr>
          <w:rFonts w:ascii="Arial" w:hAnsi="Arial" w:cs="Arial"/>
        </w:rPr>
        <w:t>S and recommendations</w:t>
      </w:r>
    </w:p>
    <w:p w14:paraId="39FCC049" w14:textId="77777777" w:rsidR="00214482" w:rsidRDefault="00214482" w:rsidP="003C7AF3">
      <w:pPr>
        <w:pStyle w:val="Body"/>
        <w:spacing w:after="0"/>
        <w:rPr>
          <w:rFonts w:ascii="Arial" w:hAnsi="Arial" w:cs="Arial"/>
          <w:lang w:val="en-PH"/>
        </w:rPr>
      </w:pPr>
    </w:p>
    <w:p w14:paraId="1E10BED6" w14:textId="0B22B28C" w:rsidR="00214482" w:rsidRPr="003C7AF3" w:rsidRDefault="00214482" w:rsidP="00214482">
      <w:pPr>
        <w:pStyle w:val="Body"/>
        <w:numPr>
          <w:ilvl w:val="1"/>
          <w:numId w:val="45"/>
        </w:numPr>
        <w:spacing w:after="0"/>
        <w:rPr>
          <w:rFonts w:ascii="Arial" w:hAnsi="Arial" w:cs="Arial"/>
          <w:b/>
          <w:bCs/>
          <w:sz w:val="22"/>
          <w:szCs w:val="22"/>
          <w:lang w:val="en-PH"/>
        </w:rPr>
      </w:pPr>
      <w:r>
        <w:rPr>
          <w:rFonts w:ascii="Arial" w:hAnsi="Arial" w:cs="Arial"/>
          <w:b/>
          <w:bCs/>
          <w:sz w:val="22"/>
          <w:szCs w:val="22"/>
          <w:lang w:val="en-PH"/>
        </w:rPr>
        <w:t>Conclusion</w:t>
      </w:r>
    </w:p>
    <w:p w14:paraId="4486F993" w14:textId="77777777" w:rsidR="00214482" w:rsidRDefault="00214482" w:rsidP="003C7AF3">
      <w:pPr>
        <w:pStyle w:val="Body"/>
        <w:spacing w:after="0"/>
        <w:rPr>
          <w:rFonts w:ascii="Arial" w:hAnsi="Arial" w:cs="Arial"/>
          <w:lang w:val="en-PH"/>
        </w:rPr>
      </w:pPr>
    </w:p>
    <w:p w14:paraId="2488672E" w14:textId="01913076" w:rsidR="003C7AF3" w:rsidRDefault="003C7AF3" w:rsidP="003C7AF3">
      <w:pPr>
        <w:pStyle w:val="Body"/>
        <w:spacing w:after="0"/>
        <w:rPr>
          <w:rFonts w:ascii="Arial" w:hAnsi="Arial" w:cs="Arial"/>
          <w:lang w:val="en-PH"/>
        </w:rPr>
      </w:pPr>
      <w:r w:rsidRPr="003C7AF3">
        <w:rPr>
          <w:rFonts w:ascii="Arial" w:hAnsi="Arial" w:cs="Arial"/>
          <w:lang w:val="en-PH"/>
        </w:rPr>
        <w:t>The following conclusions were drawn:</w:t>
      </w:r>
    </w:p>
    <w:p w14:paraId="5F26863F" w14:textId="77777777" w:rsidR="003C7AF3" w:rsidRPr="003C7AF3" w:rsidRDefault="003C7AF3" w:rsidP="003C7AF3">
      <w:pPr>
        <w:pStyle w:val="Body"/>
        <w:spacing w:after="0"/>
        <w:rPr>
          <w:rFonts w:ascii="Arial" w:hAnsi="Arial" w:cs="Arial"/>
          <w:lang w:val="en-PH"/>
        </w:rPr>
      </w:pPr>
    </w:p>
    <w:p w14:paraId="1FEB0E5A"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 extent of the Grade 11 learners’ attitude toward Mathematics is Neutral.</w:t>
      </w:r>
    </w:p>
    <w:p w14:paraId="3EE1D66B" w14:textId="77777777" w:rsidR="003C7AF3" w:rsidRPr="003C7AF3" w:rsidRDefault="003C7AF3" w:rsidP="003C7AF3">
      <w:pPr>
        <w:pStyle w:val="Body"/>
        <w:spacing w:after="0"/>
        <w:rPr>
          <w:rFonts w:ascii="Arial" w:hAnsi="Arial" w:cs="Arial"/>
          <w:lang w:val="en-PH"/>
        </w:rPr>
      </w:pPr>
    </w:p>
    <w:p w14:paraId="179266D8"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There is a high significant agreement on the rank orders of the extent of Grade 11 learners’ attitude toward Mathematics among the different schools, except self-confidence.</w:t>
      </w:r>
    </w:p>
    <w:p w14:paraId="0FF4B7CD" w14:textId="77777777" w:rsidR="003C7AF3" w:rsidRPr="003C7AF3" w:rsidRDefault="003C7AF3" w:rsidP="003C7AF3">
      <w:pPr>
        <w:pStyle w:val="Body"/>
        <w:spacing w:after="0"/>
        <w:rPr>
          <w:rFonts w:ascii="Arial" w:hAnsi="Arial" w:cs="Arial"/>
          <w:lang w:val="en-PH"/>
        </w:rPr>
      </w:pPr>
    </w:p>
    <w:p w14:paraId="66801F45"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 Mathematics Proficiency Level of Grade 11 learners is interpreted as Needs Improvement.</w:t>
      </w:r>
    </w:p>
    <w:p w14:paraId="0C590652" w14:textId="77777777" w:rsidR="003C7AF3" w:rsidRPr="003C7AF3" w:rsidRDefault="003C7AF3" w:rsidP="003C7AF3">
      <w:pPr>
        <w:pStyle w:val="Body"/>
        <w:spacing w:after="0"/>
        <w:rPr>
          <w:rFonts w:ascii="Arial" w:hAnsi="Arial" w:cs="Arial"/>
          <w:lang w:val="en-PH"/>
        </w:rPr>
      </w:pPr>
    </w:p>
    <w:p w14:paraId="5C3C79C0"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There is no significant difference in the rank orders of the learners’ Mathematics proficiency levels among the different schools.</w:t>
      </w:r>
    </w:p>
    <w:p w14:paraId="1423E443" w14:textId="77777777" w:rsidR="003C7AF3" w:rsidRPr="003C7AF3" w:rsidRDefault="003C7AF3" w:rsidP="003C7AF3">
      <w:pPr>
        <w:pStyle w:val="Body"/>
        <w:spacing w:after="0"/>
        <w:rPr>
          <w:rFonts w:ascii="Arial" w:hAnsi="Arial" w:cs="Arial"/>
          <w:lang w:val="en-PH"/>
        </w:rPr>
      </w:pPr>
    </w:p>
    <w:p w14:paraId="171792DE" w14:textId="77777777" w:rsid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There is no significant relationship between the attitude towards mathematics and the Mathematics proficiency level of Grade 11 learners across all three schools.</w:t>
      </w:r>
    </w:p>
    <w:p w14:paraId="534D3726" w14:textId="77777777" w:rsidR="003C7AF3" w:rsidRPr="003C7AF3" w:rsidRDefault="003C7AF3" w:rsidP="003C7AF3">
      <w:pPr>
        <w:pStyle w:val="Body"/>
        <w:spacing w:after="0"/>
        <w:rPr>
          <w:rFonts w:ascii="Arial" w:hAnsi="Arial" w:cs="Arial"/>
          <w:lang w:val="en-PH"/>
        </w:rPr>
      </w:pPr>
    </w:p>
    <w:p w14:paraId="7E6A1980" w14:textId="77777777" w:rsidR="003C7AF3" w:rsidRPr="003C7AF3" w:rsidRDefault="003C7AF3" w:rsidP="003C7AF3">
      <w:pPr>
        <w:pStyle w:val="Body"/>
        <w:numPr>
          <w:ilvl w:val="0"/>
          <w:numId w:val="43"/>
        </w:numPr>
        <w:spacing w:after="0"/>
        <w:ind w:left="0" w:firstLine="0"/>
        <w:rPr>
          <w:rFonts w:ascii="Arial" w:hAnsi="Arial" w:cs="Arial"/>
          <w:lang w:val="en-PH"/>
        </w:rPr>
      </w:pPr>
      <w:r w:rsidRPr="003C7AF3">
        <w:rPr>
          <w:rFonts w:ascii="Arial" w:hAnsi="Arial" w:cs="Arial"/>
          <w:lang w:val="en-PH"/>
        </w:rPr>
        <w:t>A training design is formulated to improve the Mathematics proficiency level among learners and further improve the attitude toward the subject.</w:t>
      </w:r>
    </w:p>
    <w:p w14:paraId="3EC40A6E" w14:textId="77777777" w:rsidR="00BF3067" w:rsidRDefault="00BF3067">
      <w:pPr>
        <w:rPr>
          <w:rFonts w:ascii="Arial" w:hAnsi="Arial" w:cs="Arial"/>
          <w:bCs/>
        </w:rPr>
      </w:pPr>
    </w:p>
    <w:p w14:paraId="4739EB33" w14:textId="4F60ECF7" w:rsidR="00214482" w:rsidRPr="003C7AF3" w:rsidRDefault="00214482" w:rsidP="00214482">
      <w:pPr>
        <w:pStyle w:val="Body"/>
        <w:numPr>
          <w:ilvl w:val="1"/>
          <w:numId w:val="45"/>
        </w:numPr>
        <w:spacing w:after="0"/>
        <w:rPr>
          <w:rFonts w:ascii="Arial" w:hAnsi="Arial" w:cs="Arial"/>
          <w:b/>
          <w:bCs/>
          <w:sz w:val="22"/>
          <w:szCs w:val="22"/>
          <w:lang w:val="en-PH"/>
        </w:rPr>
      </w:pPr>
      <w:r>
        <w:rPr>
          <w:rFonts w:ascii="Arial" w:hAnsi="Arial" w:cs="Arial"/>
          <w:b/>
          <w:bCs/>
          <w:sz w:val="22"/>
          <w:szCs w:val="22"/>
          <w:lang w:val="en-PH"/>
        </w:rPr>
        <w:t>Recommendation</w:t>
      </w:r>
    </w:p>
    <w:p w14:paraId="6E2EA53E" w14:textId="77777777" w:rsidR="00214482" w:rsidRDefault="00214482">
      <w:pPr>
        <w:rPr>
          <w:rFonts w:ascii="Arial" w:hAnsi="Arial" w:cs="Arial"/>
          <w:bCs/>
        </w:rPr>
      </w:pPr>
    </w:p>
    <w:p w14:paraId="1109B26E" w14:textId="63ABFE39" w:rsidR="00214482" w:rsidRDefault="00214482" w:rsidP="00214482">
      <w:pPr>
        <w:rPr>
          <w:rFonts w:ascii="Arial" w:hAnsi="Arial" w:cs="Arial"/>
          <w:bCs/>
          <w:lang w:val="en-PH"/>
        </w:rPr>
      </w:pPr>
      <w:r w:rsidRPr="00214482">
        <w:rPr>
          <w:rFonts w:ascii="Arial" w:hAnsi="Arial" w:cs="Arial"/>
          <w:bCs/>
          <w:lang w:val="en-PH"/>
        </w:rPr>
        <w:t>The following recommendations were offered:</w:t>
      </w:r>
    </w:p>
    <w:p w14:paraId="40BEB19D" w14:textId="77777777" w:rsidR="00214482" w:rsidRPr="00214482" w:rsidRDefault="00214482" w:rsidP="00214482">
      <w:pPr>
        <w:rPr>
          <w:rFonts w:ascii="Arial" w:hAnsi="Arial" w:cs="Arial"/>
          <w:bCs/>
          <w:lang w:val="en-PH"/>
        </w:rPr>
      </w:pPr>
    </w:p>
    <w:p w14:paraId="0B334549"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Learners should participate in activities that build self-confidence, motivation, and interest in Mathematics. Educators must offer step-by-step guidance, feedback, and positive reinforcement to boost self-efficacy and promote a growth mindset, helping learners engage and improve.</w:t>
      </w:r>
    </w:p>
    <w:p w14:paraId="20EEE882" w14:textId="77777777" w:rsidR="00214482" w:rsidRPr="00214482" w:rsidRDefault="00214482" w:rsidP="00214482">
      <w:pPr>
        <w:jc w:val="both"/>
        <w:rPr>
          <w:rFonts w:ascii="Arial" w:hAnsi="Arial" w:cs="Arial"/>
          <w:bCs/>
          <w:lang w:val="en-PH"/>
        </w:rPr>
      </w:pPr>
    </w:p>
    <w:p w14:paraId="22EDD56F" w14:textId="285DEE3E"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Educators should use interactive strategies, real-world applications, and game-based learning to enhance motivation and enjoyment.</w:t>
      </w:r>
    </w:p>
    <w:p w14:paraId="011F29D3" w14:textId="77777777" w:rsidR="00214482" w:rsidRPr="00214482" w:rsidRDefault="00214482" w:rsidP="00214482">
      <w:pPr>
        <w:jc w:val="both"/>
        <w:rPr>
          <w:rFonts w:ascii="Arial" w:hAnsi="Arial" w:cs="Arial"/>
          <w:bCs/>
          <w:lang w:val="en-PH"/>
        </w:rPr>
      </w:pPr>
    </w:p>
    <w:p w14:paraId="17F08C7F"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Learners should ask teachers or peers for help when struggling with a topic to improve understanding. Teachers should collaborate with school authorities to advocate for resources and curriculum improvements.</w:t>
      </w:r>
    </w:p>
    <w:p w14:paraId="5C4A0423" w14:textId="77777777" w:rsidR="00214482" w:rsidRPr="00214482" w:rsidRDefault="00214482" w:rsidP="00214482">
      <w:pPr>
        <w:jc w:val="both"/>
        <w:rPr>
          <w:rFonts w:ascii="Arial" w:hAnsi="Arial" w:cs="Arial"/>
          <w:bCs/>
          <w:lang w:val="en-PH"/>
        </w:rPr>
      </w:pPr>
    </w:p>
    <w:p w14:paraId="024AAD32"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The government should engage local stakeholders in policy reviews to create community-driven education reforms for improving Mathematics proficiency. Local governments should fund community learning centers and Mathematics programs.</w:t>
      </w:r>
    </w:p>
    <w:p w14:paraId="4F0151FB" w14:textId="77777777" w:rsidR="00214482" w:rsidRPr="00214482" w:rsidRDefault="00214482" w:rsidP="00214482">
      <w:pPr>
        <w:jc w:val="both"/>
        <w:rPr>
          <w:rFonts w:ascii="Arial" w:hAnsi="Arial" w:cs="Arial"/>
          <w:bCs/>
          <w:lang w:val="en-PH"/>
        </w:rPr>
      </w:pPr>
    </w:p>
    <w:p w14:paraId="05E30E77" w14:textId="77777777" w:rsid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The Department of Education should refocus the Mathematics curriculum on essential competencies, removing unnecessary topics. It should also provide access to digital tools and e-learning platforms to enhance learning.</w:t>
      </w:r>
    </w:p>
    <w:p w14:paraId="2D065EE8" w14:textId="77777777" w:rsidR="00214482" w:rsidRPr="00214482" w:rsidRDefault="00214482" w:rsidP="00214482">
      <w:pPr>
        <w:jc w:val="both"/>
        <w:rPr>
          <w:rFonts w:ascii="Arial" w:hAnsi="Arial" w:cs="Arial"/>
          <w:bCs/>
          <w:lang w:val="en-PH"/>
        </w:rPr>
      </w:pPr>
    </w:p>
    <w:p w14:paraId="72AEA0A7" w14:textId="77777777" w:rsidR="00214482" w:rsidRPr="00214482" w:rsidRDefault="00214482" w:rsidP="00214482">
      <w:pPr>
        <w:numPr>
          <w:ilvl w:val="0"/>
          <w:numId w:val="46"/>
        </w:numPr>
        <w:ind w:left="0" w:firstLine="0"/>
        <w:jc w:val="both"/>
        <w:rPr>
          <w:rFonts w:ascii="Arial" w:hAnsi="Arial" w:cs="Arial"/>
          <w:bCs/>
          <w:lang w:val="en-PH"/>
        </w:rPr>
      </w:pPr>
      <w:r w:rsidRPr="00214482">
        <w:rPr>
          <w:rFonts w:ascii="Arial" w:hAnsi="Arial" w:cs="Arial"/>
          <w:bCs/>
          <w:lang w:val="en-PH"/>
        </w:rPr>
        <w:t>The school authorities should coordinate with teachers, parents, and local governments to implement the training design and fund Mathematics initiatives.</w:t>
      </w:r>
    </w:p>
    <w:p w14:paraId="56D1574B" w14:textId="77777777" w:rsidR="00214482" w:rsidRDefault="00214482">
      <w:pPr>
        <w:rPr>
          <w:rFonts w:ascii="Arial" w:hAnsi="Arial" w:cs="Arial"/>
          <w:bCs/>
        </w:rPr>
      </w:pPr>
    </w:p>
    <w:p w14:paraId="75B93C9F" w14:textId="77777777" w:rsidR="00BF3067" w:rsidRPr="009C69E3" w:rsidRDefault="00BF3067" w:rsidP="00BF3067">
      <w:pPr>
        <w:pStyle w:val="ReferHead"/>
        <w:spacing w:after="0"/>
        <w:jc w:val="both"/>
        <w:rPr>
          <w:rFonts w:ascii="Arial" w:hAnsi="Arial" w:cs="Arial"/>
          <w:bCs/>
        </w:rPr>
      </w:pPr>
      <w:r>
        <w:rPr>
          <w:rFonts w:ascii="Arial" w:hAnsi="Arial" w:cs="Arial"/>
          <w:bCs/>
        </w:rPr>
        <w:t>disclaimer (artificial intelligence)</w:t>
      </w:r>
    </w:p>
    <w:p w14:paraId="5E57A49C" w14:textId="77777777" w:rsidR="00BF3067" w:rsidRDefault="00BF3067" w:rsidP="00BF3067">
      <w:pPr>
        <w:pStyle w:val="ReferHead"/>
        <w:spacing w:after="0"/>
        <w:jc w:val="both"/>
        <w:rPr>
          <w:rFonts w:ascii="Arial" w:hAnsi="Arial" w:cs="Arial"/>
          <w:b w:val="0"/>
          <w:caps w:val="0"/>
          <w:sz w:val="20"/>
        </w:rPr>
      </w:pPr>
    </w:p>
    <w:p w14:paraId="6352D075" w14:textId="77777777" w:rsidR="00BF3067" w:rsidRPr="009F4B1E" w:rsidRDefault="00BF3067" w:rsidP="00BF3067">
      <w:pPr>
        <w:pStyle w:val="ReferHead"/>
        <w:spacing w:after="0"/>
        <w:jc w:val="both"/>
        <w:rPr>
          <w:rFonts w:ascii="Arial" w:hAnsi="Arial" w:cs="Arial"/>
          <w:b w:val="0"/>
          <w:caps w:val="0"/>
          <w:sz w:val="20"/>
        </w:rPr>
      </w:pPr>
      <w:r>
        <w:rPr>
          <w:rFonts w:ascii="Arial" w:hAnsi="Arial" w:cs="Arial"/>
          <w:b w:val="0"/>
          <w:caps w:val="0"/>
          <w:sz w:val="20"/>
        </w:rPr>
        <w:t xml:space="preserve">The author hereby declare that generative AI technologies, specifically ChatGPT (GPT-5.1 model), were used solely for manuscript editing and language refinement in the preparation </w:t>
      </w:r>
      <w:proofErr w:type="gramStart"/>
      <w:r>
        <w:rPr>
          <w:rFonts w:ascii="Arial" w:hAnsi="Arial" w:cs="Arial"/>
          <w:b w:val="0"/>
          <w:caps w:val="0"/>
          <w:sz w:val="20"/>
        </w:rPr>
        <w:t>of  this</w:t>
      </w:r>
      <w:proofErr w:type="gramEnd"/>
      <w:r>
        <w:rPr>
          <w:rFonts w:ascii="Arial" w:hAnsi="Arial" w:cs="Arial"/>
          <w:b w:val="0"/>
          <w:caps w:val="0"/>
          <w:sz w:val="20"/>
        </w:rPr>
        <w:t xml:space="preserve"> manuscript. All idea, data analyses, interpretations, and conclusion remain the original work of the author.</w:t>
      </w:r>
    </w:p>
    <w:p w14:paraId="1CA71352" w14:textId="77777777" w:rsidR="00BF3067" w:rsidRDefault="00BF3067">
      <w:pPr>
        <w:rPr>
          <w:rFonts w:ascii="Arial" w:hAnsi="Arial" w:cs="Arial"/>
          <w:bCs/>
        </w:rPr>
      </w:pPr>
    </w:p>
    <w:p w14:paraId="67FCBFE9" w14:textId="77777777" w:rsidR="006301E4" w:rsidRDefault="006301E4" w:rsidP="006301E4">
      <w:pPr>
        <w:pStyle w:val="ReferHead"/>
        <w:spacing w:after="0"/>
        <w:jc w:val="both"/>
        <w:rPr>
          <w:rFonts w:ascii="Arial" w:hAnsi="Arial" w:cs="Arial"/>
          <w:b w:val="0"/>
          <w:caps w:val="0"/>
          <w:sz w:val="20"/>
        </w:rPr>
      </w:pPr>
    </w:p>
    <w:p w14:paraId="78935933" w14:textId="7FBA24BB" w:rsidR="00BF3067" w:rsidRPr="00786D36" w:rsidRDefault="00BF3067" w:rsidP="00BF3067">
      <w:pPr>
        <w:pStyle w:val="ReferHead"/>
        <w:spacing w:after="0"/>
        <w:jc w:val="both"/>
        <w:rPr>
          <w:rFonts w:ascii="Arial" w:hAnsi="Arial" w:cs="Arial"/>
          <w:bCs/>
        </w:rPr>
      </w:pPr>
      <w:r w:rsidRPr="00786D36">
        <w:rPr>
          <w:rFonts w:ascii="Arial" w:hAnsi="Arial" w:cs="Arial"/>
          <w:bCs/>
        </w:rPr>
        <w:t>Competing interests</w:t>
      </w:r>
    </w:p>
    <w:p w14:paraId="47D1F3E3" w14:textId="77777777" w:rsidR="00BF3067" w:rsidRDefault="00BF3067" w:rsidP="00BF3067">
      <w:pPr>
        <w:pStyle w:val="ReferHead"/>
        <w:spacing w:after="0"/>
        <w:jc w:val="both"/>
        <w:rPr>
          <w:rFonts w:ascii="Arial" w:hAnsi="Arial" w:cs="Arial"/>
        </w:rPr>
      </w:pPr>
    </w:p>
    <w:p w14:paraId="5C8616C4" w14:textId="4C64C54A" w:rsidR="00BF3067" w:rsidRPr="009F4B1E" w:rsidRDefault="00214482" w:rsidP="00BF3067">
      <w:pPr>
        <w:pStyle w:val="ReferHead"/>
        <w:spacing w:after="0"/>
        <w:jc w:val="both"/>
        <w:rPr>
          <w:rFonts w:ascii="Arial" w:hAnsi="Arial" w:cs="Arial"/>
          <w:b w:val="0"/>
          <w:caps w:val="0"/>
          <w:sz w:val="20"/>
        </w:rPr>
      </w:pPr>
      <w:r>
        <w:rPr>
          <w:rFonts w:ascii="Arial" w:hAnsi="Arial" w:cs="Arial"/>
          <w:b w:val="0"/>
          <w:caps w:val="0"/>
          <w:sz w:val="20"/>
        </w:rPr>
        <w:t>The a</w:t>
      </w:r>
      <w:r w:rsidR="00BF3067" w:rsidRPr="009F4B1E">
        <w:rPr>
          <w:rFonts w:ascii="Arial" w:hAnsi="Arial" w:cs="Arial"/>
          <w:b w:val="0"/>
          <w:caps w:val="0"/>
          <w:sz w:val="20"/>
        </w:rPr>
        <w:t xml:space="preserve">uthor </w:t>
      </w:r>
      <w:r>
        <w:rPr>
          <w:rFonts w:ascii="Arial" w:hAnsi="Arial" w:cs="Arial"/>
          <w:b w:val="0"/>
          <w:caps w:val="0"/>
          <w:sz w:val="20"/>
        </w:rPr>
        <w:t>has</w:t>
      </w:r>
      <w:r w:rsidR="00BF3067" w:rsidRPr="009F4B1E">
        <w:rPr>
          <w:rFonts w:ascii="Arial" w:hAnsi="Arial" w:cs="Arial"/>
          <w:b w:val="0"/>
          <w:caps w:val="0"/>
          <w:sz w:val="20"/>
        </w:rPr>
        <w:t xml:space="preserve"> declared that no competing interests exist.</w:t>
      </w:r>
    </w:p>
    <w:p w14:paraId="1F244C19" w14:textId="77777777" w:rsidR="00BF3067" w:rsidRDefault="00BF3067" w:rsidP="00BF3067">
      <w:pPr>
        <w:pStyle w:val="ReferHead"/>
        <w:spacing w:after="0"/>
        <w:jc w:val="both"/>
        <w:rPr>
          <w:rFonts w:ascii="Arial" w:hAnsi="Arial" w:cs="Arial"/>
          <w:b w:val="0"/>
          <w:caps w:val="0"/>
          <w:sz w:val="20"/>
        </w:rPr>
      </w:pPr>
    </w:p>
    <w:p w14:paraId="4E882E54" w14:textId="77777777" w:rsidR="00BF3067" w:rsidRDefault="00BF3067" w:rsidP="00BF306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9661EC9" w14:textId="77777777" w:rsidR="00BF3067" w:rsidRPr="002B685A" w:rsidRDefault="00BF3067" w:rsidP="00BF3067">
      <w:pPr>
        <w:pStyle w:val="ReferHead"/>
        <w:spacing w:after="0"/>
        <w:jc w:val="both"/>
        <w:rPr>
          <w:rFonts w:ascii="Arial" w:hAnsi="Arial" w:cs="Arial"/>
          <w:bCs/>
        </w:rPr>
      </w:pPr>
    </w:p>
    <w:p w14:paraId="5477125D" w14:textId="08A170CB" w:rsidR="00BF3067" w:rsidRDefault="00BF3067" w:rsidP="00BF3067">
      <w:pPr>
        <w:pStyle w:val="ReferHead"/>
        <w:spacing w:after="0"/>
        <w:jc w:val="both"/>
        <w:rPr>
          <w:rFonts w:ascii="Arial" w:eastAsia="Arial" w:hAnsi="Arial" w:cs="Arial"/>
          <w:b w:val="0"/>
          <w:caps w:val="0"/>
          <w:color w:val="000000"/>
          <w:kern w:val="2"/>
          <w:sz w:val="20"/>
          <w:szCs w:val="24"/>
          <w:lang w:bidi="en-US"/>
          <w14:ligatures w14:val="standardContextual"/>
        </w:rPr>
      </w:pPr>
      <w:r w:rsidRPr="00BF3067">
        <w:rPr>
          <w:rFonts w:ascii="Arial" w:eastAsia="Arial" w:hAnsi="Arial" w:cs="Arial"/>
          <w:b w:val="0"/>
          <w:caps w:val="0"/>
          <w:color w:val="000000"/>
          <w:kern w:val="2"/>
          <w:sz w:val="20"/>
          <w:szCs w:val="24"/>
          <w:lang w:bidi="en-US"/>
          <w14:ligatures w14:val="standardContextual"/>
        </w:rPr>
        <w:t xml:space="preserve">Informed consent was obtained from all participants, detailing the study’s purpose, benefits, risks, and voluntary nature of participation. </w:t>
      </w:r>
    </w:p>
    <w:p w14:paraId="25D43FBB" w14:textId="77777777" w:rsidR="00BF3067" w:rsidRDefault="00BF3067" w:rsidP="00BF3067">
      <w:pPr>
        <w:pStyle w:val="ReferHead"/>
        <w:spacing w:after="0"/>
        <w:jc w:val="both"/>
        <w:rPr>
          <w:rFonts w:ascii="Arial" w:hAnsi="Arial" w:cs="Arial"/>
          <w:b w:val="0"/>
          <w:caps w:val="0"/>
          <w:sz w:val="20"/>
        </w:rPr>
      </w:pPr>
    </w:p>
    <w:p w14:paraId="77086EE5" w14:textId="77777777" w:rsidR="00BF3067" w:rsidRDefault="00BF3067" w:rsidP="00BF3067">
      <w:pPr>
        <w:pStyle w:val="ReferHead"/>
        <w:spacing w:after="0"/>
        <w:jc w:val="both"/>
        <w:rPr>
          <w:rFonts w:ascii="Arial" w:hAnsi="Arial" w:cs="Arial"/>
          <w:bCs/>
        </w:rPr>
      </w:pPr>
      <w:r>
        <w:rPr>
          <w:rFonts w:ascii="Arial" w:hAnsi="Arial" w:cs="Arial"/>
          <w:bCs/>
        </w:rPr>
        <w:t>Ethical approval</w:t>
      </w:r>
    </w:p>
    <w:p w14:paraId="199343BA" w14:textId="77777777" w:rsidR="00BF3067" w:rsidRPr="002B685A" w:rsidRDefault="00BF3067" w:rsidP="00BF3067">
      <w:pPr>
        <w:pStyle w:val="ReferHead"/>
        <w:spacing w:after="0"/>
        <w:jc w:val="both"/>
        <w:rPr>
          <w:rFonts w:ascii="Arial" w:hAnsi="Arial" w:cs="Arial"/>
          <w:bCs/>
        </w:rPr>
      </w:pPr>
    </w:p>
    <w:p w14:paraId="4199E5B3" w14:textId="77777777" w:rsidR="00BF3067" w:rsidRDefault="00BF3067" w:rsidP="00BF3067">
      <w:pPr>
        <w:pStyle w:val="ReferHead"/>
        <w:spacing w:after="0"/>
        <w:jc w:val="both"/>
        <w:rPr>
          <w:rFonts w:ascii="Arial" w:hAnsi="Arial" w:cs="Arial"/>
          <w:b w:val="0"/>
          <w:caps w:val="0"/>
          <w:sz w:val="20"/>
        </w:rPr>
      </w:pPr>
      <w:r w:rsidRPr="00F97BF8">
        <w:rPr>
          <w:rFonts w:ascii="Arial" w:hAnsi="Arial" w:cs="Arial"/>
          <w:b w:val="0"/>
          <w:caps w:val="0"/>
          <w:sz w:val="20"/>
        </w:rPr>
        <w:t xml:space="preserve">As per international standards or </w:t>
      </w:r>
      <w:r>
        <w:rPr>
          <w:rFonts w:ascii="Arial" w:hAnsi="Arial" w:cs="Arial"/>
          <w:b w:val="0"/>
          <w:caps w:val="0"/>
          <w:sz w:val="20"/>
        </w:rPr>
        <w:t xml:space="preserve">university </w:t>
      </w:r>
      <w:r w:rsidRPr="00F97BF8">
        <w:rPr>
          <w:rFonts w:ascii="Arial" w:hAnsi="Arial" w:cs="Arial"/>
          <w:b w:val="0"/>
          <w:caps w:val="0"/>
          <w:sz w:val="20"/>
        </w:rPr>
        <w:t>standards written ethical approval has been</w:t>
      </w:r>
      <w:r>
        <w:rPr>
          <w:rFonts w:ascii="Arial" w:hAnsi="Arial" w:cs="Arial"/>
          <w:b w:val="0"/>
          <w:caps w:val="0"/>
          <w:sz w:val="20"/>
        </w:rPr>
        <w:t xml:space="preserve"> </w:t>
      </w:r>
      <w:r w:rsidRPr="00F97BF8">
        <w:rPr>
          <w:rFonts w:ascii="Arial" w:hAnsi="Arial" w:cs="Arial"/>
          <w:b w:val="0"/>
          <w:caps w:val="0"/>
          <w:sz w:val="20"/>
        </w:rPr>
        <w:t>collected and preserved by the author</w:t>
      </w:r>
      <w:r>
        <w:rPr>
          <w:rFonts w:ascii="Arial" w:hAnsi="Arial" w:cs="Arial"/>
          <w:b w:val="0"/>
          <w:caps w:val="0"/>
          <w:sz w:val="20"/>
        </w:rPr>
        <w:t>.</w:t>
      </w:r>
    </w:p>
    <w:p w14:paraId="05A09F43" w14:textId="77777777" w:rsidR="00ED46CD" w:rsidRDefault="00ED46CD" w:rsidP="00BF3067">
      <w:pPr>
        <w:pStyle w:val="ReferHead"/>
        <w:spacing w:after="0"/>
        <w:jc w:val="both"/>
        <w:rPr>
          <w:rFonts w:ascii="Arial" w:hAnsi="Arial" w:cs="Arial"/>
          <w:b w:val="0"/>
          <w:caps w:val="0"/>
          <w:sz w:val="20"/>
        </w:rPr>
      </w:pPr>
    </w:p>
    <w:p w14:paraId="07517AE5" w14:textId="77777777" w:rsidR="00ED46CD" w:rsidRPr="00ED46CD" w:rsidRDefault="00ED46CD" w:rsidP="00ED46CD">
      <w:pPr>
        <w:pStyle w:val="ReferHead"/>
        <w:jc w:val="both"/>
        <w:rPr>
          <w:rFonts w:ascii="Arial" w:hAnsi="Arial" w:cs="Arial"/>
          <w:b w:val="0"/>
          <w:caps w:val="0"/>
          <w:sz w:val="20"/>
        </w:rPr>
      </w:pPr>
      <w:r w:rsidRPr="00ED46CD">
        <w:rPr>
          <w:rFonts w:ascii="Arial" w:hAnsi="Arial" w:cs="Arial"/>
          <w:b w:val="0"/>
          <w:caps w:val="0"/>
          <w:sz w:val="20"/>
        </w:rPr>
        <w:t>COMPETING INTERESTS DISCLAIMER:</w:t>
      </w:r>
    </w:p>
    <w:p w14:paraId="390257FA" w14:textId="5BE45086" w:rsidR="00ED46CD" w:rsidRPr="00F97BF8" w:rsidRDefault="00ED46CD" w:rsidP="00ED46CD">
      <w:pPr>
        <w:pStyle w:val="ReferHead"/>
        <w:spacing w:after="0"/>
        <w:jc w:val="both"/>
        <w:rPr>
          <w:rFonts w:ascii="Arial" w:hAnsi="Arial" w:cs="Arial"/>
          <w:b w:val="0"/>
          <w:caps w:val="0"/>
          <w:sz w:val="20"/>
        </w:rPr>
      </w:pPr>
      <w:r w:rsidRPr="00ED46C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F28FB04" w14:textId="69A40BF2" w:rsidR="00BF3067" w:rsidRPr="00214482" w:rsidRDefault="00BF3067" w:rsidP="00214482">
      <w:pPr>
        <w:rPr>
          <w:rFonts w:ascii="Arial" w:hAnsi="Arial" w:cs="Arial"/>
          <w:b/>
          <w:bCs/>
          <w:caps/>
          <w:sz w:val="22"/>
        </w:rPr>
      </w:pPr>
    </w:p>
    <w:p w14:paraId="0232799C" w14:textId="0A9F00A8" w:rsidR="00BF3067" w:rsidRPr="00214482" w:rsidRDefault="00BF3067" w:rsidP="00BF3067">
      <w:pPr>
        <w:pStyle w:val="ReferHead"/>
        <w:spacing w:after="0"/>
        <w:jc w:val="both"/>
        <w:rPr>
          <w:rFonts w:ascii="Arial" w:hAnsi="Arial" w:cs="Arial"/>
          <w:szCs w:val="22"/>
        </w:rPr>
      </w:pPr>
      <w:r w:rsidRPr="00214482">
        <w:rPr>
          <w:rFonts w:ascii="Arial" w:hAnsi="Arial" w:cs="Arial"/>
          <w:szCs w:val="22"/>
        </w:rPr>
        <w:t>References</w:t>
      </w:r>
    </w:p>
    <w:p w14:paraId="65700F24" w14:textId="77777777" w:rsidR="00BF3067" w:rsidRPr="00214482" w:rsidRDefault="00BF3067" w:rsidP="00214482">
      <w:pPr>
        <w:pStyle w:val="ReferHead"/>
        <w:spacing w:after="0"/>
        <w:jc w:val="both"/>
        <w:rPr>
          <w:rFonts w:ascii="Arial" w:hAnsi="Arial" w:cs="Arial"/>
          <w:szCs w:val="22"/>
        </w:rPr>
      </w:pPr>
    </w:p>
    <w:p w14:paraId="0B0F6ACD" w14:textId="23ECC776"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Acosta-Gonzaga, E. (2023). The Effects of Self-Esteem and Academic Engagement on University Students’ Performance. Behavioral Sciences, 13(4), 348. </w:t>
      </w:r>
      <w:hyperlink r:id="rId14" w:history="1">
        <w:r w:rsidRPr="00604CFF">
          <w:rPr>
            <w:rStyle w:val="Hyperlink"/>
            <w:rFonts w:ascii="Arial" w:hAnsi="Arial" w:cs="Arial"/>
            <w:sz w:val="20"/>
            <w:szCs w:val="20"/>
          </w:rPr>
          <w:t>https://doi.org/10.3390/bs13040348</w:t>
        </w:r>
      </w:hyperlink>
    </w:p>
    <w:p w14:paraId="05F2889B" w14:textId="5519B500"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Adelson, J. L., &amp; McCoach, D. B. (2011). Development and Psychometric Properties of the Math and Me Survey: Measuring Third Through Sixth Graders' Attitudes Toward Mathematics. Measurement and Evaluation in Counseling and Development, 44(4), 225–247. </w:t>
      </w:r>
      <w:hyperlink r:id="rId15" w:history="1">
        <w:r w:rsidRPr="00604CFF">
          <w:rPr>
            <w:rStyle w:val="Hyperlink"/>
            <w:rFonts w:ascii="Arial" w:hAnsi="Arial" w:cs="Arial"/>
            <w:sz w:val="20"/>
            <w:szCs w:val="20"/>
          </w:rPr>
          <w:t>https://doi.org/10.1177/0748175611418522</w:t>
        </w:r>
      </w:hyperlink>
    </w:p>
    <w:p w14:paraId="688DAFF1" w14:textId="2EBB6C03"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Aguhayon</w:t>
      </w:r>
      <w:proofErr w:type="spellEnd"/>
      <w:r w:rsidRPr="00905E8E">
        <w:rPr>
          <w:rFonts w:ascii="Arial" w:hAnsi="Arial" w:cs="Arial"/>
          <w:sz w:val="20"/>
          <w:szCs w:val="20"/>
        </w:rPr>
        <w:t xml:space="preserve">, H. G., Tingson, R., &amp; </w:t>
      </w:r>
      <w:proofErr w:type="spellStart"/>
      <w:r w:rsidRPr="00905E8E">
        <w:rPr>
          <w:rFonts w:ascii="Arial" w:hAnsi="Arial" w:cs="Arial"/>
          <w:sz w:val="20"/>
          <w:szCs w:val="20"/>
        </w:rPr>
        <w:t>Pentang</w:t>
      </w:r>
      <w:proofErr w:type="spellEnd"/>
      <w:r w:rsidRPr="00905E8E">
        <w:rPr>
          <w:rFonts w:ascii="Arial" w:hAnsi="Arial" w:cs="Arial"/>
          <w:sz w:val="20"/>
          <w:szCs w:val="20"/>
        </w:rPr>
        <w:t xml:space="preserve">, J. T. (2023). Addressing students learning gaps in mathematics through differentiated instruction. International Journal of Educational Management and Development Studies, 4(1), 69–87. </w:t>
      </w:r>
      <w:hyperlink r:id="rId16" w:history="1">
        <w:r w:rsidRPr="00604CFF">
          <w:rPr>
            <w:rStyle w:val="Hyperlink"/>
            <w:rFonts w:ascii="Arial" w:hAnsi="Arial" w:cs="Arial"/>
            <w:sz w:val="20"/>
            <w:szCs w:val="20"/>
          </w:rPr>
          <w:t>https://doi.org/10.53378/352967</w:t>
        </w:r>
      </w:hyperlink>
    </w:p>
    <w:p w14:paraId="24A59DB1" w14:textId="14785D52"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Aiken, L. R. (2000). Psychological Testing and Assessment (10th ed.). Allyn &amp; Bacon. </w:t>
      </w:r>
      <w:hyperlink r:id="rId17" w:history="1">
        <w:r w:rsidRPr="00604CFF">
          <w:rPr>
            <w:rStyle w:val="Hyperlink"/>
            <w:rFonts w:ascii="Arial" w:hAnsi="Arial" w:cs="Arial"/>
            <w:sz w:val="20"/>
            <w:szCs w:val="20"/>
          </w:rPr>
          <w:t>https://books.google.com/books/about/Psychological_Testing_and_Assessment.html?id=2_0PAQAAMAAJ</w:t>
        </w:r>
      </w:hyperlink>
    </w:p>
    <w:p w14:paraId="010C08CD" w14:textId="1437427D"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Ajisuksmo</w:t>
      </w:r>
      <w:proofErr w:type="spellEnd"/>
      <w:r w:rsidRPr="00905E8E">
        <w:rPr>
          <w:rFonts w:ascii="Arial" w:hAnsi="Arial" w:cs="Arial"/>
          <w:sz w:val="20"/>
          <w:szCs w:val="20"/>
        </w:rPr>
        <w:t xml:space="preserve">, C. R. P., &amp; </w:t>
      </w:r>
      <w:proofErr w:type="spellStart"/>
      <w:r w:rsidRPr="00905E8E">
        <w:rPr>
          <w:rFonts w:ascii="Arial" w:hAnsi="Arial" w:cs="Arial"/>
          <w:sz w:val="20"/>
          <w:szCs w:val="20"/>
        </w:rPr>
        <w:t>Saputri</w:t>
      </w:r>
      <w:proofErr w:type="spellEnd"/>
      <w:r w:rsidRPr="00905E8E">
        <w:rPr>
          <w:rFonts w:ascii="Arial" w:hAnsi="Arial" w:cs="Arial"/>
          <w:sz w:val="20"/>
          <w:szCs w:val="20"/>
        </w:rPr>
        <w:t xml:space="preserve">, G. R. (2017). The Influence of Attitudes towards Mathematics, and Metacognitive Awareness on Mathematics Achievements. Creative Education. </w:t>
      </w:r>
      <w:hyperlink r:id="rId18" w:history="1">
        <w:r w:rsidRPr="00604CFF">
          <w:rPr>
            <w:rStyle w:val="Hyperlink"/>
            <w:rFonts w:ascii="Arial" w:hAnsi="Arial" w:cs="Arial"/>
            <w:sz w:val="20"/>
            <w:szCs w:val="20"/>
          </w:rPr>
          <w:t>https://doi.org/10.4236/ce.2017.83037</w:t>
        </w:r>
      </w:hyperlink>
    </w:p>
    <w:p w14:paraId="26EF80B3" w14:textId="53241F01"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lastRenderedPageBreak/>
        <w:t xml:space="preserve">Amalina, I. K., &amp; Vidákovich, T. (2023). Cognitive and socioeconomic factors that influence the mathematical problem-solving skills of students. </w:t>
      </w:r>
      <w:proofErr w:type="spellStart"/>
      <w:r w:rsidRPr="00905E8E">
        <w:rPr>
          <w:rFonts w:ascii="Arial" w:hAnsi="Arial" w:cs="Arial"/>
          <w:sz w:val="20"/>
          <w:szCs w:val="20"/>
        </w:rPr>
        <w:t>Heliyon</w:t>
      </w:r>
      <w:proofErr w:type="spellEnd"/>
      <w:r w:rsidRPr="00905E8E">
        <w:rPr>
          <w:rFonts w:ascii="Arial" w:hAnsi="Arial" w:cs="Arial"/>
          <w:sz w:val="20"/>
          <w:szCs w:val="20"/>
        </w:rPr>
        <w:t xml:space="preserve"> </w:t>
      </w:r>
      <w:hyperlink r:id="rId19" w:history="1">
        <w:r w:rsidRPr="00604CFF">
          <w:rPr>
            <w:rStyle w:val="Hyperlink"/>
            <w:rFonts w:ascii="Arial" w:hAnsi="Arial" w:cs="Arial"/>
            <w:sz w:val="20"/>
            <w:szCs w:val="20"/>
          </w:rPr>
          <w:t>https://doi.org/10.1016/j.heliyon.2023.e19539</w:t>
        </w:r>
      </w:hyperlink>
    </w:p>
    <w:p w14:paraId="7D95DBC1" w14:textId="374604B1"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Ampadu, E., &amp; Anokye-Poku, D. (2022). Influence of Personal, Motivational and Learning Environment Factors on Students’ Attitudes toward Mathematics. International Journal of Research in Education and Science, 8(2), 378–392. </w:t>
      </w:r>
      <w:hyperlink r:id="rId20" w:history="1">
        <w:r w:rsidRPr="00604CFF">
          <w:rPr>
            <w:rStyle w:val="Hyperlink"/>
            <w:rFonts w:ascii="Arial" w:hAnsi="Arial" w:cs="Arial"/>
            <w:sz w:val="20"/>
            <w:szCs w:val="20"/>
          </w:rPr>
          <w:t>https://doi.org/10.46328/ijres.2666</w:t>
        </w:r>
      </w:hyperlink>
    </w:p>
    <w:p w14:paraId="5BBA50F6" w14:textId="4BA1135D"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Baidoo, S. R., Assan, F. K., &amp; Baidoo, J. C. (2022). Attitudes towards mathematics: A look at attitude to mathematics inquiry and enjoyment of mathematics lessons among Ghanaian students. International Journal of Scientific and Research Publications, 12(9), 245–254. </w:t>
      </w:r>
      <w:hyperlink r:id="rId21" w:history="1">
        <w:r w:rsidRPr="00604CFF">
          <w:rPr>
            <w:rStyle w:val="Hyperlink"/>
            <w:rFonts w:ascii="Arial" w:hAnsi="Arial" w:cs="Arial"/>
            <w:sz w:val="20"/>
            <w:szCs w:val="20"/>
          </w:rPr>
          <w:t>https://doi.org/10.29322/ijsrp.12.09.2022.p12932</w:t>
        </w:r>
      </w:hyperlink>
    </w:p>
    <w:p w14:paraId="2E418EEB" w14:textId="0298F55C"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Baumert, J., Kunter, M., Blum, W., Brunner, M., Voss, T., Jordan, A., Klusmann, U., Krauss, S., Neubrand, M., &amp; Tsai, Y.-M. (2010). Teachers’ Mathematical Knowledge, Cognitive Activation in the Classroom, and Student Progress. American Educational Research Journal, 47(1), 133–180. </w:t>
      </w:r>
      <w:hyperlink r:id="rId22" w:history="1">
        <w:r w:rsidRPr="00604CFF">
          <w:rPr>
            <w:rStyle w:val="Hyperlink"/>
            <w:rFonts w:ascii="Arial" w:hAnsi="Arial" w:cs="Arial"/>
            <w:sz w:val="20"/>
            <w:szCs w:val="20"/>
          </w:rPr>
          <w:t>https://doi.org/10.3102/0002831209345157</w:t>
        </w:r>
      </w:hyperlink>
    </w:p>
    <w:p w14:paraId="057BEAD2" w14:textId="6F663CF0"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Briones, J. B. (2023). Impact of Teaching Methodologies on the Academic Performance of the Students. Psychology and Education: A Multidisciplinary Journal, 12, 568–572. </w:t>
      </w:r>
      <w:hyperlink r:id="rId23" w:history="1">
        <w:r w:rsidRPr="00604CFF">
          <w:rPr>
            <w:rStyle w:val="Hyperlink"/>
            <w:rFonts w:ascii="Arial" w:hAnsi="Arial" w:cs="Arial"/>
            <w:sz w:val="20"/>
            <w:szCs w:val="20"/>
          </w:rPr>
          <w:t>https://doi.org/10.5281/zenodo.8264752</w:t>
        </w:r>
      </w:hyperlink>
    </w:p>
    <w:p w14:paraId="3B0799D0" w14:textId="5CB1030D"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Bütüner</w:t>
      </w:r>
      <w:proofErr w:type="spellEnd"/>
      <w:r w:rsidRPr="00905E8E">
        <w:rPr>
          <w:rFonts w:ascii="Arial" w:hAnsi="Arial" w:cs="Arial"/>
          <w:sz w:val="20"/>
          <w:szCs w:val="20"/>
        </w:rPr>
        <w:t xml:space="preserve">, S. Ö., &amp; Baki, A. (2020). The Use of History of Mathematics in the Mathematics Classroom: An Action Study. International Journal of Education in Mathematics, Science and Technology </w:t>
      </w:r>
      <w:hyperlink r:id="rId24" w:history="1">
        <w:r w:rsidRPr="00604CFF">
          <w:rPr>
            <w:rStyle w:val="Hyperlink"/>
            <w:rFonts w:ascii="Arial" w:hAnsi="Arial" w:cs="Arial"/>
            <w:sz w:val="20"/>
            <w:szCs w:val="20"/>
          </w:rPr>
          <w:t>https://doi.org/10.46328/ijemst.v8i2.843</w:t>
        </w:r>
      </w:hyperlink>
    </w:p>
    <w:p w14:paraId="309EF12D" w14:textId="68F0F83E"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Cerbito</w:t>
      </w:r>
      <w:proofErr w:type="spellEnd"/>
      <w:r w:rsidRPr="00905E8E">
        <w:rPr>
          <w:rFonts w:ascii="Arial" w:hAnsi="Arial" w:cs="Arial"/>
          <w:sz w:val="20"/>
          <w:szCs w:val="20"/>
        </w:rPr>
        <w:t xml:space="preserve">, A. F. (2020). Comparative Analysis of Mathematics Proficiency and Attitudes Toward Mathematics of Senior High School Student. International Journal of Scientific and Research Publications (IJSRP), 10(05), 211–222. </w:t>
      </w:r>
      <w:hyperlink r:id="rId25" w:history="1">
        <w:r w:rsidRPr="00604CFF">
          <w:rPr>
            <w:rStyle w:val="Hyperlink"/>
            <w:rFonts w:ascii="Arial" w:hAnsi="Arial" w:cs="Arial"/>
            <w:sz w:val="20"/>
            <w:szCs w:val="20"/>
          </w:rPr>
          <w:t>https://doi.org/10.29322/ijsrp.10.05.2020.p10125</w:t>
        </w:r>
      </w:hyperlink>
    </w:p>
    <w:p w14:paraId="0A32C394" w14:textId="26CD68D9"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Christensen, R., &amp; Knezek, G. (2020). Indicators of middle school students’ mathematics enjoyment and confidence. School Science and Mathematics, 120(8), 491–503. </w:t>
      </w:r>
      <w:hyperlink r:id="rId26" w:history="1">
        <w:r w:rsidRPr="00604CFF">
          <w:rPr>
            <w:rStyle w:val="Hyperlink"/>
            <w:rFonts w:ascii="Arial" w:hAnsi="Arial" w:cs="Arial"/>
            <w:sz w:val="20"/>
            <w:szCs w:val="20"/>
          </w:rPr>
          <w:t>https://doi.org/10.1111/ssm.12439</w:t>
        </w:r>
      </w:hyperlink>
    </w:p>
    <w:p w14:paraId="189516F3" w14:textId="480BDD3A" w:rsidR="00214482" w:rsidRPr="00214482" w:rsidRDefault="00214482" w:rsidP="00CB352F">
      <w:pPr>
        <w:pStyle w:val="NormalWeb"/>
        <w:spacing w:before="0" w:beforeAutospacing="0" w:after="0" w:afterAutospacing="0"/>
        <w:ind w:left="360"/>
        <w:jc w:val="both"/>
        <w:rPr>
          <w:rFonts w:ascii="Arial" w:hAnsi="Arial" w:cs="Arial"/>
          <w:sz w:val="20"/>
          <w:szCs w:val="20"/>
        </w:rPr>
      </w:pPr>
      <w:r w:rsidRPr="00214482">
        <w:rPr>
          <w:rFonts w:ascii="Arial" w:hAnsi="Arial" w:cs="Arial"/>
          <w:sz w:val="20"/>
          <w:szCs w:val="20"/>
        </w:rPr>
        <w:t xml:space="preserve">Chung, C.-H. (2015). </w:t>
      </w:r>
      <w:r w:rsidRPr="00214482">
        <w:rPr>
          <w:rFonts w:ascii="Arial" w:hAnsi="Arial" w:cs="Arial"/>
          <w:i/>
          <w:iCs/>
          <w:sz w:val="20"/>
          <w:szCs w:val="20"/>
        </w:rPr>
        <w:t>Effective Instructional Strategies to Support Struggling Elementary School Math Students</w:t>
      </w:r>
      <w:r w:rsidRPr="00214482">
        <w:rPr>
          <w:rFonts w:ascii="Arial" w:hAnsi="Arial" w:cs="Arial"/>
          <w:sz w:val="20"/>
          <w:szCs w:val="20"/>
        </w:rPr>
        <w:t xml:space="preserve"> [Dissertation]. https://digital.library.unt.edu/ark:/67531/metadc799534/</w:t>
      </w:r>
    </w:p>
    <w:p w14:paraId="27C9DBCA" w14:textId="267B553B"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Corrêa, P. D., &amp; Haslam, D. (2021). Mathematical proficiency as the basis for assessment: A literature review and its potentialities. Mathematics Teaching Research Journal, 12(4), 3-20. </w:t>
      </w:r>
      <w:hyperlink r:id="rId27" w:history="1">
        <w:r w:rsidRPr="00604CFF">
          <w:rPr>
            <w:rStyle w:val="Hyperlink"/>
            <w:rFonts w:ascii="Arial" w:hAnsi="Arial" w:cs="Arial"/>
            <w:sz w:val="20"/>
            <w:szCs w:val="20"/>
          </w:rPr>
          <w:t>https://files.eric.ed.gov/fulltext/EJ1384844.pdf</w:t>
        </w:r>
      </w:hyperlink>
    </w:p>
    <w:p w14:paraId="11F42640" w14:textId="368858F7" w:rsidR="00214482" w:rsidRPr="00214482" w:rsidRDefault="00214482" w:rsidP="00CB352F">
      <w:pPr>
        <w:pStyle w:val="NormalWeb"/>
        <w:spacing w:before="0" w:beforeAutospacing="0" w:after="0" w:afterAutospacing="0"/>
        <w:ind w:left="360"/>
        <w:jc w:val="both"/>
        <w:rPr>
          <w:rFonts w:ascii="Arial" w:hAnsi="Arial" w:cs="Arial"/>
          <w:sz w:val="20"/>
          <w:szCs w:val="20"/>
        </w:rPr>
      </w:pPr>
      <w:r w:rsidRPr="00214482">
        <w:rPr>
          <w:rFonts w:ascii="Arial" w:hAnsi="Arial" w:cs="Arial"/>
          <w:sz w:val="20"/>
          <w:szCs w:val="20"/>
        </w:rPr>
        <w:t xml:space="preserve">Da, N. T. (2023). Realistic Mathematics Education and Authentic Learning: A Combination of Teaching Mathematics in High Schools. </w:t>
      </w:r>
      <w:r w:rsidRPr="00214482">
        <w:rPr>
          <w:rFonts w:ascii="Arial" w:hAnsi="Arial" w:cs="Arial"/>
          <w:i/>
          <w:iCs/>
          <w:sz w:val="20"/>
          <w:szCs w:val="20"/>
        </w:rPr>
        <w:t>Journal of Mathematics and Science Teacher</w:t>
      </w:r>
      <w:r w:rsidRPr="00214482">
        <w:rPr>
          <w:rFonts w:ascii="Arial" w:hAnsi="Arial" w:cs="Arial"/>
          <w:sz w:val="20"/>
          <w:szCs w:val="20"/>
        </w:rPr>
        <w:t xml:space="preserve">, </w:t>
      </w:r>
      <w:r w:rsidRPr="00214482">
        <w:rPr>
          <w:rFonts w:ascii="Arial" w:hAnsi="Arial" w:cs="Arial"/>
          <w:i/>
          <w:iCs/>
          <w:sz w:val="20"/>
          <w:szCs w:val="20"/>
        </w:rPr>
        <w:t>3</w:t>
      </w:r>
      <w:r w:rsidRPr="00214482">
        <w:rPr>
          <w:rFonts w:ascii="Arial" w:hAnsi="Arial" w:cs="Arial"/>
          <w:sz w:val="20"/>
          <w:szCs w:val="20"/>
        </w:rPr>
        <w:t>(1), em029. https://doi.org/10.29333/mathsciteacher/13061</w:t>
      </w:r>
    </w:p>
    <w:p w14:paraId="5E6C17D3" w14:textId="77777777" w:rsidR="00214482" w:rsidRPr="00214482" w:rsidRDefault="00214482" w:rsidP="00CB352F">
      <w:pPr>
        <w:pStyle w:val="NormalWeb"/>
        <w:spacing w:before="0" w:beforeAutospacing="0" w:after="0" w:afterAutospacing="0"/>
        <w:ind w:left="360"/>
        <w:jc w:val="both"/>
        <w:rPr>
          <w:rFonts w:ascii="Arial" w:hAnsi="Arial" w:cs="Arial"/>
          <w:sz w:val="20"/>
          <w:szCs w:val="20"/>
        </w:rPr>
      </w:pPr>
      <w:r w:rsidRPr="00214482">
        <w:rPr>
          <w:rFonts w:ascii="Arial" w:hAnsi="Arial" w:cs="Arial"/>
          <w:sz w:val="20"/>
          <w:szCs w:val="20"/>
        </w:rPr>
        <w:t xml:space="preserve">Eccles, J. S. (1983). Expectancies, values and academic behaviors. In </w:t>
      </w:r>
      <w:r w:rsidRPr="00214482">
        <w:rPr>
          <w:rFonts w:ascii="Arial" w:hAnsi="Arial" w:cs="Arial"/>
          <w:i/>
          <w:iCs/>
          <w:sz w:val="20"/>
          <w:szCs w:val="20"/>
        </w:rPr>
        <w:t>Achievement and achievement motives: Psychological and sociological approaches</w:t>
      </w:r>
      <w:r w:rsidRPr="00214482">
        <w:rPr>
          <w:rFonts w:ascii="Arial" w:hAnsi="Arial" w:cs="Arial"/>
          <w:sz w:val="20"/>
          <w:szCs w:val="20"/>
        </w:rPr>
        <w:t xml:space="preserve"> (pp. 75–146). San Francisco, CA: Free man.</w:t>
      </w:r>
    </w:p>
    <w:p w14:paraId="0D328B49" w14:textId="21689122"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Fonseca, J. R. S. (2012). Students’ Attitudes Toward Math Learning. In N. M. Seel (Ed.), Encyclopedia of the Sciences of Learning (pp. 3214–3219). Springer US. </w:t>
      </w:r>
      <w:hyperlink r:id="rId28" w:history="1">
        <w:r w:rsidRPr="00604CFF">
          <w:rPr>
            <w:rStyle w:val="Hyperlink"/>
            <w:rFonts w:ascii="Arial" w:hAnsi="Arial" w:cs="Arial"/>
            <w:sz w:val="20"/>
            <w:szCs w:val="20"/>
          </w:rPr>
          <w:t>https://doi.org/10.1007/978-1-4419-1428-6_1078</w:t>
        </w:r>
      </w:hyperlink>
    </w:p>
    <w:p w14:paraId="40A366E6" w14:textId="60B0FE9D"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Gabales</w:t>
      </w:r>
      <w:proofErr w:type="spellEnd"/>
      <w:r w:rsidRPr="00905E8E">
        <w:rPr>
          <w:rFonts w:ascii="Arial" w:hAnsi="Arial" w:cs="Arial"/>
          <w:sz w:val="20"/>
          <w:szCs w:val="20"/>
        </w:rPr>
        <w:t xml:space="preserve">, W. L., &amp; </w:t>
      </w:r>
      <w:proofErr w:type="spellStart"/>
      <w:r w:rsidRPr="00905E8E">
        <w:rPr>
          <w:rFonts w:ascii="Arial" w:hAnsi="Arial" w:cs="Arial"/>
          <w:sz w:val="20"/>
          <w:szCs w:val="20"/>
        </w:rPr>
        <w:t>Arnado</w:t>
      </w:r>
      <w:proofErr w:type="spellEnd"/>
      <w:r w:rsidRPr="00905E8E">
        <w:rPr>
          <w:rFonts w:ascii="Arial" w:hAnsi="Arial" w:cs="Arial"/>
          <w:sz w:val="20"/>
          <w:szCs w:val="20"/>
        </w:rPr>
        <w:t xml:space="preserve">, A. A. (2024). The Influence of Integrating Interdisciplinary Tasks on Mathematics Cognitive Development and Student Engagement. Pakistan Journal of Life and Social Sciences, 22(2). </w:t>
      </w:r>
      <w:hyperlink r:id="rId29" w:history="1">
        <w:r w:rsidRPr="00604CFF">
          <w:rPr>
            <w:rStyle w:val="Hyperlink"/>
            <w:rFonts w:ascii="Arial" w:hAnsi="Arial" w:cs="Arial"/>
            <w:sz w:val="20"/>
            <w:szCs w:val="20"/>
          </w:rPr>
          <w:t>https://doi.org/10.57239/PJLSS-2024-22.2.001429</w:t>
        </w:r>
      </w:hyperlink>
    </w:p>
    <w:p w14:paraId="7472F77E" w14:textId="04FEDFB1"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Goh, D. S., &amp; Gardiner, H. W. (2004). Educational achievement and culture. In C. D. Spielberger (Ed.), Encyclopedia of Applied Psychology (pp. 667–673). Elsevier. </w:t>
      </w:r>
      <w:hyperlink r:id="rId30" w:history="1">
        <w:r w:rsidRPr="00604CFF">
          <w:rPr>
            <w:rStyle w:val="Hyperlink"/>
            <w:rFonts w:ascii="Arial" w:hAnsi="Arial" w:cs="Arial"/>
            <w:sz w:val="20"/>
            <w:szCs w:val="20"/>
          </w:rPr>
          <w:t>https://doi.org/10.1016/B0126574103/002312</w:t>
        </w:r>
      </w:hyperlink>
    </w:p>
    <w:p w14:paraId="59ABEB01" w14:textId="54438E4C"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Guhl, P. (2019). The impact of early math and numeracy skills on academic achievement in elementary school. Northwestern College. </w:t>
      </w:r>
      <w:hyperlink r:id="rId31" w:history="1">
        <w:r w:rsidRPr="00604CFF">
          <w:rPr>
            <w:rStyle w:val="Hyperlink"/>
            <w:rFonts w:ascii="Arial" w:hAnsi="Arial" w:cs="Arial"/>
            <w:sz w:val="20"/>
            <w:szCs w:val="20"/>
          </w:rPr>
          <w:t>https://nwcommons.nwciowa.edu/cgi/viewcontent.cgi?article=1145&amp;context=education_masters</w:t>
        </w:r>
      </w:hyperlink>
    </w:p>
    <w:p w14:paraId="735C4E3C" w14:textId="620C4323"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lastRenderedPageBreak/>
        <w:t xml:space="preserve">Hart, S. (2016). Eighth Grade Mathematics Intervention: Improving Student Self-Esteem and Content Knowledge of Targeted Mathematic Skills. Dominican University of California. </w:t>
      </w:r>
      <w:hyperlink r:id="rId32" w:history="1">
        <w:r w:rsidRPr="00604CFF">
          <w:rPr>
            <w:rStyle w:val="Hyperlink"/>
            <w:rFonts w:ascii="Arial" w:hAnsi="Arial" w:cs="Arial"/>
            <w:sz w:val="20"/>
            <w:szCs w:val="20"/>
          </w:rPr>
          <w:t>https://doi.org/10.33015/dominican.edu/2016.edu.01</w:t>
        </w:r>
      </w:hyperlink>
    </w:p>
    <w:p w14:paraId="076DE0C3" w14:textId="15C6DC15" w:rsidR="00214482" w:rsidRPr="00214482"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Hetmanenko, L. (2024). The role of interactive learning in mathematics education: Fostering student engagement and interest. Multidisciplinary Science Journal https://doi.org/10.31893/multiscience.2024ss0733</w:t>
      </w:r>
    </w:p>
    <w:p w14:paraId="0AB1A480" w14:textId="02DE0B5B"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Hui, H. B., &amp; Mahmud, M. S. (2023). Influence of game-based learning in mathematics education on the students’ cognitive and affective domain: A systematic review. Frontiers in Psychology. </w:t>
      </w:r>
      <w:hyperlink r:id="rId33" w:history="1">
        <w:r w:rsidRPr="00604CFF">
          <w:rPr>
            <w:rStyle w:val="Hyperlink"/>
            <w:rFonts w:ascii="Arial" w:hAnsi="Arial" w:cs="Arial"/>
            <w:sz w:val="20"/>
            <w:szCs w:val="20"/>
          </w:rPr>
          <w:t>https://doi.org/10.3389/fpsyg.2023.1105806</w:t>
        </w:r>
      </w:hyperlink>
    </w:p>
    <w:p w14:paraId="6AD566E1" w14:textId="789B3DFE"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Hwang, S., &amp; Son, T. (2021). Students’ Attitude toward Mathematics and its Relationship with Mathematics Achievement. Journal of Education and E-Learning Research, 8(3), 272–280. </w:t>
      </w:r>
      <w:hyperlink r:id="rId34" w:history="1">
        <w:r w:rsidRPr="00604CFF">
          <w:rPr>
            <w:rStyle w:val="Hyperlink"/>
            <w:rFonts w:ascii="Arial" w:hAnsi="Arial" w:cs="Arial"/>
            <w:sz w:val="20"/>
            <w:szCs w:val="20"/>
          </w:rPr>
          <w:t>https://doi.org/10.20448/journal.509.2021.83.272.280</w:t>
        </w:r>
      </w:hyperlink>
    </w:p>
    <w:p w14:paraId="3B136099" w14:textId="4DC82923"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Jimenez, E. (2020). Problem Solving Ability of First Year High School Students in Mathematics as Affected by Cognitive Development Levels and Teaching Strategies. SSRN Electronic Journal. </w:t>
      </w:r>
      <w:hyperlink r:id="rId35" w:history="1">
        <w:r w:rsidRPr="00604CFF">
          <w:rPr>
            <w:rStyle w:val="Hyperlink"/>
            <w:rFonts w:ascii="Arial" w:hAnsi="Arial" w:cs="Arial"/>
            <w:sz w:val="20"/>
            <w:szCs w:val="20"/>
          </w:rPr>
          <w:t>https://doi.org/10.2139/ssrn.3530765</w:t>
        </w:r>
      </w:hyperlink>
    </w:p>
    <w:p w14:paraId="2F92FA85" w14:textId="240D7F34"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Kibrislioglu</w:t>
      </w:r>
      <w:proofErr w:type="spellEnd"/>
      <w:r w:rsidRPr="00905E8E">
        <w:rPr>
          <w:rFonts w:ascii="Arial" w:hAnsi="Arial" w:cs="Arial"/>
          <w:sz w:val="20"/>
          <w:szCs w:val="20"/>
        </w:rPr>
        <w:t xml:space="preserve">, N. (2015). An Investigation About 6th Grade Students’ Attitudes Towards Mathematics. Procedia - Social and Behavioral Sciences. </w:t>
      </w:r>
      <w:hyperlink r:id="rId36" w:history="1">
        <w:r w:rsidRPr="00604CFF">
          <w:rPr>
            <w:rStyle w:val="Hyperlink"/>
            <w:rFonts w:ascii="Arial" w:hAnsi="Arial" w:cs="Arial"/>
            <w:sz w:val="20"/>
            <w:szCs w:val="20"/>
          </w:rPr>
          <w:t>https://doi.org/10.1016/j.sbspro.2015.04.024</w:t>
        </w:r>
      </w:hyperlink>
    </w:p>
    <w:p w14:paraId="728D51DC" w14:textId="6931381C" w:rsidR="00905E8E" w:rsidRDefault="00905E8E" w:rsidP="00CB352F">
      <w:pPr>
        <w:pStyle w:val="NormalWeb"/>
        <w:spacing w:before="0" w:beforeAutospacing="0" w:after="0" w:afterAutospacing="0"/>
        <w:ind w:left="360"/>
        <w:jc w:val="both"/>
        <w:rPr>
          <w:rFonts w:ascii="Arial" w:hAnsi="Arial" w:cs="Arial"/>
          <w:sz w:val="20"/>
          <w:szCs w:val="20"/>
        </w:rPr>
      </w:pPr>
      <w:proofErr w:type="spellStart"/>
      <w:r w:rsidRPr="00905E8E">
        <w:rPr>
          <w:rFonts w:ascii="Arial" w:hAnsi="Arial" w:cs="Arial"/>
          <w:sz w:val="20"/>
          <w:szCs w:val="20"/>
        </w:rPr>
        <w:t>Kopsovich</w:t>
      </w:r>
      <w:proofErr w:type="spellEnd"/>
      <w:r w:rsidRPr="00905E8E">
        <w:rPr>
          <w:rFonts w:ascii="Arial" w:hAnsi="Arial" w:cs="Arial"/>
          <w:sz w:val="20"/>
          <w:szCs w:val="20"/>
        </w:rPr>
        <w:t xml:space="preserve">, R. D. (2001). A Study </w:t>
      </w:r>
      <w:proofErr w:type="gramStart"/>
      <w:r w:rsidRPr="00905E8E">
        <w:rPr>
          <w:rFonts w:ascii="Arial" w:hAnsi="Arial" w:cs="Arial"/>
          <w:sz w:val="20"/>
          <w:szCs w:val="20"/>
        </w:rPr>
        <w:t>Of</w:t>
      </w:r>
      <w:proofErr w:type="gramEnd"/>
      <w:r w:rsidRPr="00905E8E">
        <w:rPr>
          <w:rFonts w:ascii="Arial" w:hAnsi="Arial" w:cs="Arial"/>
          <w:sz w:val="20"/>
          <w:szCs w:val="20"/>
        </w:rPr>
        <w:t xml:space="preserve"> Correlations Between Learning Styles Of Students And Their Mathematics Scores On The Texas Assessment of Academic Skills Test. University of North Texas. </w:t>
      </w:r>
      <w:hyperlink r:id="rId37" w:history="1">
        <w:r w:rsidRPr="00604CFF">
          <w:rPr>
            <w:rStyle w:val="Hyperlink"/>
            <w:rFonts w:ascii="Arial" w:hAnsi="Arial" w:cs="Arial"/>
            <w:sz w:val="20"/>
            <w:szCs w:val="20"/>
          </w:rPr>
          <w:t>https://digital.library.unt.edu/ark:/67531/metadc2889/</w:t>
        </w:r>
      </w:hyperlink>
    </w:p>
    <w:p w14:paraId="394AEF43" w14:textId="40F00673"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Koskinen, R., &amp; </w:t>
      </w:r>
      <w:proofErr w:type="spellStart"/>
      <w:r w:rsidRPr="00905E8E">
        <w:rPr>
          <w:rFonts w:ascii="Arial" w:hAnsi="Arial" w:cs="Arial"/>
          <w:sz w:val="20"/>
          <w:szCs w:val="20"/>
        </w:rPr>
        <w:t>Pitkäniemi</w:t>
      </w:r>
      <w:proofErr w:type="spellEnd"/>
      <w:r w:rsidRPr="00905E8E">
        <w:rPr>
          <w:rFonts w:ascii="Arial" w:hAnsi="Arial" w:cs="Arial"/>
          <w:sz w:val="20"/>
          <w:szCs w:val="20"/>
        </w:rPr>
        <w:t xml:space="preserve">, H. (2022). Meaningful Learning in Mathematics: A Research Synthesis of Teaching Approaches. International Electronic Journal of Mathematics Education, 17(2), em0679. </w:t>
      </w:r>
      <w:hyperlink r:id="rId38" w:history="1">
        <w:r w:rsidRPr="00604CFF">
          <w:rPr>
            <w:rStyle w:val="Hyperlink"/>
            <w:rFonts w:ascii="Arial" w:hAnsi="Arial" w:cs="Arial"/>
            <w:sz w:val="20"/>
            <w:szCs w:val="20"/>
          </w:rPr>
          <w:t>https://doi.org/10.29333/iejme/11715</w:t>
        </w:r>
      </w:hyperlink>
    </w:p>
    <w:p w14:paraId="3F7EAD74" w14:textId="4D9F2286"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Kunwar, R. (2023). Exploring Students’ Attitudes, Learning Behaviors and their Effects on Mathematics Achievements </w:t>
      </w:r>
      <w:hyperlink r:id="rId39" w:history="1">
        <w:r w:rsidRPr="00604CFF">
          <w:rPr>
            <w:rStyle w:val="Hyperlink"/>
            <w:rFonts w:ascii="Arial" w:hAnsi="Arial" w:cs="Arial"/>
            <w:sz w:val="20"/>
            <w:szCs w:val="20"/>
          </w:rPr>
          <w:t>https://doi.org/10.13140/RG.2.2.31101.13286</w:t>
        </w:r>
      </w:hyperlink>
    </w:p>
    <w:p w14:paraId="02FC0D89" w14:textId="619BF88E"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Laranang, J. A. I., &amp; Bondoc, J. M. F. (2020). Attitudes and Self- Efficacy of Students toward Mathematics. International Journal of English Literature and Social Sciences, 5(5), 1392–1423. </w:t>
      </w:r>
      <w:hyperlink r:id="rId40" w:history="1">
        <w:r w:rsidRPr="00604CFF">
          <w:rPr>
            <w:rStyle w:val="Hyperlink"/>
            <w:rFonts w:ascii="Arial" w:hAnsi="Arial" w:cs="Arial"/>
            <w:sz w:val="20"/>
            <w:szCs w:val="20"/>
          </w:rPr>
          <w:t>https://doi.org/10.22161/ijels.55.11</w:t>
        </w:r>
      </w:hyperlink>
    </w:p>
    <w:p w14:paraId="6CAD3FCF" w14:textId="124A6A0F" w:rsidR="00905E8E" w:rsidRDefault="00905E8E" w:rsidP="00CB352F">
      <w:pPr>
        <w:pStyle w:val="NormalWeb"/>
        <w:spacing w:before="0" w:beforeAutospacing="0" w:after="0" w:afterAutospacing="0"/>
        <w:ind w:left="360"/>
        <w:jc w:val="both"/>
        <w:rPr>
          <w:rFonts w:ascii="Arial" w:hAnsi="Arial" w:cs="Arial"/>
          <w:sz w:val="20"/>
          <w:szCs w:val="20"/>
        </w:rPr>
      </w:pPr>
      <w:r w:rsidRPr="00905E8E">
        <w:rPr>
          <w:rFonts w:ascii="Arial" w:hAnsi="Arial" w:cs="Arial"/>
          <w:sz w:val="20"/>
          <w:szCs w:val="20"/>
        </w:rPr>
        <w:t xml:space="preserve">Lashley, K. C. (2024). Math Anxiety and Avoidance of Mathematics at The College Level: Undergraduate and Their Sense of Not Belonging in Math Classrooms [Master’s Thesis]. CUNY Academic Works. </w:t>
      </w:r>
      <w:hyperlink r:id="rId41" w:history="1">
        <w:r w:rsidRPr="00604CFF">
          <w:rPr>
            <w:rStyle w:val="Hyperlink"/>
            <w:rFonts w:ascii="Arial" w:hAnsi="Arial" w:cs="Arial"/>
            <w:sz w:val="20"/>
            <w:szCs w:val="20"/>
          </w:rPr>
          <w:t>https://academicworks.cuny.edu/gc_etds/5824</w:t>
        </w:r>
      </w:hyperlink>
    </w:p>
    <w:p w14:paraId="7EBE1BBB" w14:textId="2CDE714C" w:rsidR="00214482" w:rsidRPr="00214482" w:rsidRDefault="00214482" w:rsidP="00CB352F">
      <w:pPr>
        <w:pStyle w:val="NormalWeb"/>
        <w:spacing w:before="0" w:beforeAutospacing="0" w:after="0" w:afterAutospacing="0"/>
        <w:ind w:left="360"/>
        <w:jc w:val="both"/>
        <w:rPr>
          <w:rFonts w:ascii="Arial" w:hAnsi="Arial" w:cs="Arial"/>
          <w:sz w:val="20"/>
          <w:szCs w:val="20"/>
        </w:rPr>
      </w:pPr>
      <w:proofErr w:type="spellStart"/>
      <w:r w:rsidRPr="00214482">
        <w:rPr>
          <w:rFonts w:ascii="Arial" w:hAnsi="Arial" w:cs="Arial"/>
          <w:sz w:val="20"/>
          <w:szCs w:val="20"/>
        </w:rPr>
        <w:t>Libradilla</w:t>
      </w:r>
      <w:proofErr w:type="spellEnd"/>
      <w:r w:rsidRPr="00214482">
        <w:rPr>
          <w:rFonts w:ascii="Arial" w:hAnsi="Arial" w:cs="Arial"/>
          <w:sz w:val="20"/>
          <w:szCs w:val="20"/>
        </w:rPr>
        <w:t xml:space="preserve">, A., Bacatan, R. J., </w:t>
      </w:r>
      <w:proofErr w:type="spellStart"/>
      <w:r w:rsidRPr="00214482">
        <w:rPr>
          <w:rFonts w:ascii="Arial" w:hAnsi="Arial" w:cs="Arial"/>
          <w:sz w:val="20"/>
          <w:szCs w:val="20"/>
        </w:rPr>
        <w:t>Misoles</w:t>
      </w:r>
      <w:proofErr w:type="spellEnd"/>
      <w:r w:rsidRPr="00214482">
        <w:rPr>
          <w:rFonts w:ascii="Arial" w:hAnsi="Arial" w:cs="Arial"/>
          <w:sz w:val="20"/>
          <w:szCs w:val="20"/>
        </w:rPr>
        <w:t xml:space="preserve">, P., &amp; Morales, D. (2023). Examining the Association between Attitude towards Mathematics and Student Achievement. </w:t>
      </w:r>
      <w:r w:rsidRPr="00214482">
        <w:rPr>
          <w:rFonts w:ascii="Arial" w:hAnsi="Arial" w:cs="Arial"/>
          <w:i/>
          <w:iCs/>
          <w:sz w:val="20"/>
          <w:szCs w:val="20"/>
        </w:rPr>
        <w:t>International Journal of Research Publication and Reviews</w:t>
      </w:r>
      <w:r w:rsidRPr="00214482">
        <w:rPr>
          <w:rFonts w:ascii="Arial" w:hAnsi="Arial" w:cs="Arial"/>
          <w:sz w:val="20"/>
          <w:szCs w:val="20"/>
        </w:rPr>
        <w:t xml:space="preserve">, </w:t>
      </w:r>
      <w:r w:rsidRPr="00214482">
        <w:rPr>
          <w:rFonts w:ascii="Arial" w:hAnsi="Arial" w:cs="Arial"/>
          <w:i/>
          <w:iCs/>
          <w:sz w:val="20"/>
          <w:szCs w:val="20"/>
        </w:rPr>
        <w:t>4</w:t>
      </w:r>
      <w:r w:rsidRPr="00214482">
        <w:rPr>
          <w:rFonts w:ascii="Arial" w:hAnsi="Arial" w:cs="Arial"/>
          <w:sz w:val="20"/>
          <w:szCs w:val="20"/>
        </w:rPr>
        <w:t>(7), 1040–1046.</w:t>
      </w:r>
    </w:p>
    <w:p w14:paraId="62569353" w14:textId="1DAE8437"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Mayasari</w:t>
      </w:r>
      <w:proofErr w:type="spellEnd"/>
      <w:r w:rsidRPr="00CB352F">
        <w:rPr>
          <w:rFonts w:ascii="Arial" w:hAnsi="Arial" w:cs="Arial"/>
          <w:sz w:val="20"/>
          <w:szCs w:val="20"/>
        </w:rPr>
        <w:t xml:space="preserve">, N., Nanang, N., </w:t>
      </w:r>
      <w:proofErr w:type="spellStart"/>
      <w:r w:rsidRPr="00CB352F">
        <w:rPr>
          <w:rFonts w:ascii="Arial" w:hAnsi="Arial" w:cs="Arial"/>
          <w:sz w:val="20"/>
          <w:szCs w:val="20"/>
        </w:rPr>
        <w:t>Nurhafsari</w:t>
      </w:r>
      <w:proofErr w:type="spellEnd"/>
      <w:r w:rsidRPr="00CB352F">
        <w:rPr>
          <w:rFonts w:ascii="Arial" w:hAnsi="Arial" w:cs="Arial"/>
          <w:sz w:val="20"/>
          <w:szCs w:val="20"/>
        </w:rPr>
        <w:t xml:space="preserve">, A., Asmara, A., &amp; </w:t>
      </w:r>
      <w:proofErr w:type="spellStart"/>
      <w:r w:rsidRPr="00CB352F">
        <w:rPr>
          <w:rFonts w:ascii="Arial" w:hAnsi="Arial" w:cs="Arial"/>
          <w:sz w:val="20"/>
          <w:szCs w:val="20"/>
        </w:rPr>
        <w:t>Rohmah</w:t>
      </w:r>
      <w:proofErr w:type="spellEnd"/>
      <w:r w:rsidRPr="00CB352F">
        <w:rPr>
          <w:rFonts w:ascii="Arial" w:hAnsi="Arial" w:cs="Arial"/>
          <w:sz w:val="20"/>
          <w:szCs w:val="20"/>
        </w:rPr>
        <w:t xml:space="preserve">, Y. (2024). The effect of teacher skills and availability of learning resources on mathematics problem solving skills at high schools in West Java. West Science Social and Humanities Studies, 2(6), 1045–1055. </w:t>
      </w:r>
      <w:hyperlink r:id="rId42" w:history="1">
        <w:r w:rsidRPr="00604CFF">
          <w:rPr>
            <w:rStyle w:val="Hyperlink"/>
            <w:rFonts w:ascii="Arial" w:hAnsi="Arial" w:cs="Arial"/>
            <w:sz w:val="20"/>
            <w:szCs w:val="20"/>
          </w:rPr>
          <w:t>https://doi.org/10.58812/wsshs.v2i06.1030</w:t>
        </w:r>
      </w:hyperlink>
    </w:p>
    <w:p w14:paraId="1BD2D92C" w14:textId="5943E20C"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Mazana</w:t>
      </w:r>
      <w:proofErr w:type="spellEnd"/>
      <w:r w:rsidRPr="00CB352F">
        <w:rPr>
          <w:rFonts w:ascii="Arial" w:hAnsi="Arial" w:cs="Arial"/>
          <w:sz w:val="20"/>
          <w:szCs w:val="20"/>
        </w:rPr>
        <w:t xml:space="preserve">, M. Y., Montero, C. S., &amp; Casmir, R. O. (2018). Investigating Students’ Attitude towards Learning Mathematics. International Electronic Journal of Mathematics Education. </w:t>
      </w:r>
      <w:hyperlink r:id="rId43" w:history="1">
        <w:r w:rsidRPr="00604CFF">
          <w:rPr>
            <w:rStyle w:val="Hyperlink"/>
            <w:rFonts w:ascii="Arial" w:hAnsi="Arial" w:cs="Arial"/>
            <w:sz w:val="20"/>
            <w:szCs w:val="20"/>
          </w:rPr>
          <w:t>https://doi.org/10.29333/iejme/3997</w:t>
        </w:r>
      </w:hyperlink>
    </w:p>
    <w:p w14:paraId="55C684F8" w14:textId="5E0B0B58"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Mohd Ramli, I. S., Maat, S. M., &amp; Khalid, F. (2020). Game-Based Learning and Student Motivation in Mathematics. International Journal of Academic Research in Progressive Education and Development, 9(2), 449–455. </w:t>
      </w:r>
      <w:hyperlink r:id="rId44" w:history="1">
        <w:r w:rsidRPr="00604CFF">
          <w:rPr>
            <w:rStyle w:val="Hyperlink"/>
            <w:rFonts w:ascii="Arial" w:hAnsi="Arial" w:cs="Arial"/>
            <w:sz w:val="20"/>
            <w:szCs w:val="20"/>
          </w:rPr>
          <w:t>https://doi.org/10.6007/IJARPED/v9-i2/7487</w:t>
        </w:r>
      </w:hyperlink>
    </w:p>
    <w:p w14:paraId="6F85444A" w14:textId="3A047776"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Moneva, J. C., &amp; Valle, A. F. S. (2020). Difficulty in Mathematics: Close Assistance and Self-Confidence. Journal of Studies in Education </w:t>
      </w:r>
      <w:hyperlink r:id="rId45" w:history="1">
        <w:r w:rsidRPr="00604CFF">
          <w:rPr>
            <w:rStyle w:val="Hyperlink"/>
            <w:rFonts w:ascii="Arial" w:hAnsi="Arial" w:cs="Arial"/>
            <w:sz w:val="20"/>
            <w:szCs w:val="20"/>
          </w:rPr>
          <w:t>https://doi.org/10.5296/jse.v10i1.16460</w:t>
        </w:r>
      </w:hyperlink>
    </w:p>
    <w:p w14:paraId="09CDC22B" w14:textId="3E23F2E8"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Mubeen, S., Saeed, S., &amp; Arif, M. H. (2013). </w:t>
      </w:r>
      <w:proofErr w:type="spellStart"/>
      <w:r w:rsidRPr="00CB352F">
        <w:rPr>
          <w:rFonts w:ascii="Arial" w:hAnsi="Arial" w:cs="Arial"/>
          <w:sz w:val="20"/>
          <w:szCs w:val="20"/>
        </w:rPr>
        <w:t>Attitiude</w:t>
      </w:r>
      <w:proofErr w:type="spellEnd"/>
      <w:r w:rsidRPr="00CB352F">
        <w:rPr>
          <w:rFonts w:ascii="Arial" w:hAnsi="Arial" w:cs="Arial"/>
          <w:sz w:val="20"/>
          <w:szCs w:val="20"/>
        </w:rPr>
        <w:t xml:space="preserve"> towards Mathematics and </w:t>
      </w:r>
      <w:proofErr w:type="spellStart"/>
      <w:r w:rsidRPr="00CB352F">
        <w:rPr>
          <w:rFonts w:ascii="Arial" w:hAnsi="Arial" w:cs="Arial"/>
          <w:sz w:val="20"/>
          <w:szCs w:val="20"/>
        </w:rPr>
        <w:t>Achademic</w:t>
      </w:r>
      <w:proofErr w:type="spellEnd"/>
      <w:r w:rsidRPr="00CB352F">
        <w:rPr>
          <w:rFonts w:ascii="Arial" w:hAnsi="Arial" w:cs="Arial"/>
          <w:sz w:val="20"/>
          <w:szCs w:val="20"/>
        </w:rPr>
        <w:t xml:space="preserve"> Achievement in Mathematics among Secondary Level Boys and Girls. IOSR Journal of Humanities and Social Science, 6(4), 38–41. </w:t>
      </w:r>
      <w:hyperlink r:id="rId46" w:history="1">
        <w:r w:rsidRPr="00604CFF">
          <w:rPr>
            <w:rStyle w:val="Hyperlink"/>
            <w:rFonts w:ascii="Arial" w:hAnsi="Arial" w:cs="Arial"/>
            <w:sz w:val="20"/>
            <w:szCs w:val="20"/>
          </w:rPr>
          <w:t>https://doi.org/10.9790/0837-0643841</w:t>
        </w:r>
      </w:hyperlink>
    </w:p>
    <w:p w14:paraId="28D5FEEB" w14:textId="085977BD"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lastRenderedPageBreak/>
        <w:t xml:space="preserve">Ndlovu, V. (2017). Grade 10 – 12 Learners’ attitude towards mathematics and how the attitudes affect performance (Master's thesis, University of the Witwatersrand). </w:t>
      </w:r>
      <w:hyperlink r:id="rId47" w:history="1">
        <w:r w:rsidRPr="00604CFF">
          <w:rPr>
            <w:rStyle w:val="Hyperlink"/>
            <w:rFonts w:ascii="Arial" w:hAnsi="Arial" w:cs="Arial"/>
            <w:sz w:val="20"/>
            <w:szCs w:val="20"/>
          </w:rPr>
          <w:t>https://hdl.handle.net/10539/25733</w:t>
        </w:r>
      </w:hyperlink>
    </w:p>
    <w:p w14:paraId="59839574" w14:textId="504F7869" w:rsidR="00214482" w:rsidRPr="00214482"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Ntoumanis, N. (2001). A Self-Determination Approach to the Understanding of Motivation in Physical Education. British Journal of Educational Psychology, 71(2), 225–242. https://doi.org/10.1348/000709901158497</w:t>
      </w:r>
    </w:p>
    <w:p w14:paraId="7BEF7C3D" w14:textId="31F21745"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Nurbavliyev, O., Kaymak, S., &amp; Sydykov, B. (2022). The Effect </w:t>
      </w:r>
      <w:proofErr w:type="gramStart"/>
      <w:r w:rsidRPr="00CB352F">
        <w:rPr>
          <w:rFonts w:ascii="Arial" w:hAnsi="Arial" w:cs="Arial"/>
          <w:sz w:val="20"/>
          <w:szCs w:val="20"/>
        </w:rPr>
        <w:t>Of</w:t>
      </w:r>
      <w:proofErr w:type="gramEnd"/>
      <w:r w:rsidRPr="00CB352F">
        <w:rPr>
          <w:rFonts w:ascii="Arial" w:hAnsi="Arial" w:cs="Arial"/>
          <w:sz w:val="20"/>
          <w:szCs w:val="20"/>
        </w:rPr>
        <w:t xml:space="preserve"> Active Learning Method On Students’ Academic Success, Motivation And Attitude Towards Mathematics. Journal of Language and Linguistic Studies </w:t>
      </w:r>
      <w:hyperlink r:id="rId48" w:history="1">
        <w:r w:rsidRPr="00604CFF">
          <w:rPr>
            <w:rStyle w:val="Hyperlink"/>
            <w:rFonts w:ascii="Arial" w:hAnsi="Arial" w:cs="Arial"/>
            <w:sz w:val="20"/>
            <w:szCs w:val="20"/>
          </w:rPr>
          <w:t>https://files.eric.ed.gov/fulltext/EJ1347347.pdf</w:t>
        </w:r>
      </w:hyperlink>
    </w:p>
    <w:p w14:paraId="2D518BE3" w14:textId="67465BD0"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Pinxten</w:t>
      </w:r>
      <w:proofErr w:type="spellEnd"/>
      <w:r w:rsidRPr="00CB352F">
        <w:rPr>
          <w:rFonts w:ascii="Arial" w:hAnsi="Arial" w:cs="Arial"/>
          <w:sz w:val="20"/>
          <w:szCs w:val="20"/>
        </w:rPr>
        <w:t xml:space="preserve">, M., Marsh, H. W., De Fraine, B., Van Den Noortgate, W., &amp; Van Damme, J. (2013). Enjoying mathematics or feeling competent in mathematics? Reciprocal effects on mathematics achievement and perceived math effort expenditure. British Journal of Educational Psychology. </w:t>
      </w:r>
      <w:hyperlink r:id="rId49" w:history="1">
        <w:r w:rsidRPr="00604CFF">
          <w:rPr>
            <w:rStyle w:val="Hyperlink"/>
            <w:rFonts w:ascii="Arial" w:hAnsi="Arial" w:cs="Arial"/>
            <w:sz w:val="20"/>
            <w:szCs w:val="20"/>
          </w:rPr>
          <w:t>https://doi.org/10.1111/bjep.12028</w:t>
        </w:r>
      </w:hyperlink>
    </w:p>
    <w:p w14:paraId="1DE84027" w14:textId="2A194A8C"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Pizzie, R. G., &amp; Kraemer, D. J. M. (2023). Strategies for remediating the impact of math anxiety on high school math performance. NPJ Science of Learning </w:t>
      </w:r>
      <w:hyperlink r:id="rId50" w:history="1">
        <w:r w:rsidRPr="00604CFF">
          <w:rPr>
            <w:rStyle w:val="Hyperlink"/>
            <w:rFonts w:ascii="Arial" w:hAnsi="Arial" w:cs="Arial"/>
            <w:sz w:val="20"/>
            <w:szCs w:val="20"/>
          </w:rPr>
          <w:t>https://doi.org/10.1038/s41539-023-00188-5</w:t>
        </w:r>
      </w:hyperlink>
      <w:r>
        <w:rPr>
          <w:rFonts w:ascii="Arial" w:hAnsi="Arial" w:cs="Arial"/>
          <w:sz w:val="20"/>
          <w:szCs w:val="20"/>
        </w:rPr>
        <w:t>.</w:t>
      </w:r>
    </w:p>
    <w:p w14:paraId="64F3FA01" w14:textId="77B11637"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Refugio, C. N., </w:t>
      </w:r>
      <w:proofErr w:type="spellStart"/>
      <w:r w:rsidRPr="00CB352F">
        <w:rPr>
          <w:rFonts w:ascii="Arial" w:hAnsi="Arial" w:cs="Arial"/>
          <w:sz w:val="20"/>
          <w:szCs w:val="20"/>
        </w:rPr>
        <w:t>Galleto</w:t>
      </w:r>
      <w:proofErr w:type="spellEnd"/>
      <w:r w:rsidRPr="00CB352F">
        <w:rPr>
          <w:rFonts w:ascii="Arial" w:hAnsi="Arial" w:cs="Arial"/>
          <w:sz w:val="20"/>
          <w:szCs w:val="20"/>
        </w:rPr>
        <w:t xml:space="preserve">, P. G., </w:t>
      </w:r>
      <w:proofErr w:type="spellStart"/>
      <w:r w:rsidRPr="00CB352F">
        <w:rPr>
          <w:rFonts w:ascii="Arial" w:hAnsi="Arial" w:cs="Arial"/>
          <w:sz w:val="20"/>
          <w:szCs w:val="20"/>
        </w:rPr>
        <w:t>Noblefranca</w:t>
      </w:r>
      <w:proofErr w:type="spellEnd"/>
      <w:r w:rsidRPr="00CB352F">
        <w:rPr>
          <w:rFonts w:ascii="Arial" w:hAnsi="Arial" w:cs="Arial"/>
          <w:sz w:val="20"/>
          <w:szCs w:val="20"/>
        </w:rPr>
        <w:t xml:space="preserve">, C. D., </w:t>
      </w:r>
      <w:proofErr w:type="spellStart"/>
      <w:r w:rsidRPr="00CB352F">
        <w:rPr>
          <w:rFonts w:ascii="Arial" w:hAnsi="Arial" w:cs="Arial"/>
          <w:sz w:val="20"/>
          <w:szCs w:val="20"/>
        </w:rPr>
        <w:t>Inoferio</w:t>
      </w:r>
      <w:proofErr w:type="spellEnd"/>
      <w:r w:rsidRPr="00CB352F">
        <w:rPr>
          <w:rFonts w:ascii="Arial" w:hAnsi="Arial" w:cs="Arial"/>
          <w:sz w:val="20"/>
          <w:szCs w:val="20"/>
        </w:rPr>
        <w:t xml:space="preserve">, H. V., Macias, A. O., Colina, D. G., &amp; </w:t>
      </w:r>
      <w:proofErr w:type="spellStart"/>
      <w:r w:rsidRPr="00CB352F">
        <w:rPr>
          <w:rFonts w:ascii="Arial" w:hAnsi="Arial" w:cs="Arial"/>
          <w:sz w:val="20"/>
          <w:szCs w:val="20"/>
        </w:rPr>
        <w:t>Dimalig</w:t>
      </w:r>
      <w:proofErr w:type="spellEnd"/>
      <w:r w:rsidRPr="00CB352F">
        <w:rPr>
          <w:rFonts w:ascii="Arial" w:hAnsi="Arial" w:cs="Arial"/>
          <w:sz w:val="20"/>
          <w:szCs w:val="20"/>
        </w:rPr>
        <w:t xml:space="preserve">, C. Y. (2020). Content knowledge level of elementary mathematics teachers: The case of a school district in the Philippines. Cypriot Journal of Educational Sciences, 15(3), 619–633. </w:t>
      </w:r>
      <w:hyperlink r:id="rId51" w:history="1">
        <w:r w:rsidRPr="00604CFF">
          <w:rPr>
            <w:rStyle w:val="Hyperlink"/>
            <w:rFonts w:ascii="Arial" w:hAnsi="Arial" w:cs="Arial"/>
            <w:sz w:val="20"/>
            <w:szCs w:val="20"/>
          </w:rPr>
          <w:t>https://doi.org/10.18844/cjes.v15i3.4551</w:t>
        </w:r>
      </w:hyperlink>
    </w:p>
    <w:p w14:paraId="0F87D2A8" w14:textId="1B851AE3"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Russo, J., Kalogeropoulos, P., &amp; Roche, A. (2023). Exploring underachieving students’ views of, and attitudes towards, mathematics across stage of schooling. Asian Journal for Mathematics Education, 2(2), 240–257. </w:t>
      </w:r>
      <w:hyperlink r:id="rId52" w:history="1">
        <w:r w:rsidRPr="00604CFF">
          <w:rPr>
            <w:rStyle w:val="Hyperlink"/>
            <w:rFonts w:ascii="Arial" w:hAnsi="Arial" w:cs="Arial"/>
            <w:sz w:val="20"/>
            <w:szCs w:val="20"/>
          </w:rPr>
          <w:t>https://doi.org/10.1177/27527263231177435</w:t>
        </w:r>
      </w:hyperlink>
    </w:p>
    <w:p w14:paraId="0DAC8038" w14:textId="19B5CC27"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Schukajlow</w:t>
      </w:r>
      <w:proofErr w:type="spellEnd"/>
      <w:r w:rsidRPr="00CB352F">
        <w:rPr>
          <w:rFonts w:ascii="Arial" w:hAnsi="Arial" w:cs="Arial"/>
          <w:sz w:val="20"/>
          <w:szCs w:val="20"/>
        </w:rPr>
        <w:t xml:space="preserve">, S., Leiss, D., </w:t>
      </w:r>
      <w:proofErr w:type="spellStart"/>
      <w:r w:rsidRPr="00CB352F">
        <w:rPr>
          <w:rFonts w:ascii="Arial" w:hAnsi="Arial" w:cs="Arial"/>
          <w:sz w:val="20"/>
          <w:szCs w:val="20"/>
        </w:rPr>
        <w:t>Pekrun</w:t>
      </w:r>
      <w:proofErr w:type="spellEnd"/>
      <w:r w:rsidRPr="00CB352F">
        <w:rPr>
          <w:rFonts w:ascii="Arial" w:hAnsi="Arial" w:cs="Arial"/>
          <w:sz w:val="20"/>
          <w:szCs w:val="20"/>
        </w:rPr>
        <w:t xml:space="preserve">, R., Blum, W., Müller, M., &amp; Messner, R. (2011). Teaching Methods for Modelling Problems and Students’ Task-Specific Enjoyment, Value, Interest and Self-Efficacy Expectations. Educational Studies in Mathematics. </w:t>
      </w:r>
      <w:hyperlink r:id="rId53" w:history="1">
        <w:r w:rsidRPr="00604CFF">
          <w:rPr>
            <w:rStyle w:val="Hyperlink"/>
            <w:rFonts w:ascii="Arial" w:hAnsi="Arial" w:cs="Arial"/>
            <w:sz w:val="20"/>
            <w:szCs w:val="20"/>
          </w:rPr>
          <w:t>https://doi.org/10.1007/s10649-011-9341-2</w:t>
        </w:r>
      </w:hyperlink>
    </w:p>
    <w:p w14:paraId="59D204C5" w14:textId="46C2B561"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Somba, W. D., &amp; Otieno, K. O. (2022). Influence of Teaching and Learning Resources on Students' Academic Performance in Public Secondary Schools in Arusha District Council, Tanzania. Journal of Research Innovation and Implications in Education, 6(1), 178–189. </w:t>
      </w:r>
      <w:hyperlink r:id="rId54" w:history="1">
        <w:r w:rsidRPr="00604CFF">
          <w:rPr>
            <w:rStyle w:val="Hyperlink"/>
            <w:rFonts w:ascii="Arial" w:hAnsi="Arial" w:cs="Arial"/>
            <w:sz w:val="20"/>
            <w:szCs w:val="20"/>
          </w:rPr>
          <w:t>https://www.jriiejournal.com/wp-content/uploads/2022/02/Influence-of-Teaching-and-Learning-Resources-on-Students%E2%80%99-Academic-Performance-in-Public-Secondary-Schools-in-Arusha-District-Council-Tanzania.pdf</w:t>
        </w:r>
      </w:hyperlink>
    </w:p>
    <w:p w14:paraId="1EDB56B5" w14:textId="5FD3E480"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Süren</w:t>
      </w:r>
      <w:proofErr w:type="spellEnd"/>
      <w:r w:rsidRPr="00CB352F">
        <w:rPr>
          <w:rFonts w:ascii="Arial" w:hAnsi="Arial" w:cs="Arial"/>
          <w:sz w:val="20"/>
          <w:szCs w:val="20"/>
        </w:rPr>
        <w:t xml:space="preserve">, N., &amp; Kandemir, M. A. (2020). The Effects of Mathematics Anxiety and Motivation on Students’ Mathematics Achievement. International Journal of Education in Mathematics, Science and Technology, 8(3), 190-218. </w:t>
      </w:r>
      <w:hyperlink r:id="rId55" w:history="1">
        <w:r w:rsidRPr="00604CFF">
          <w:rPr>
            <w:rStyle w:val="Hyperlink"/>
            <w:rFonts w:ascii="Arial" w:hAnsi="Arial" w:cs="Arial"/>
            <w:sz w:val="20"/>
            <w:szCs w:val="20"/>
          </w:rPr>
          <w:t>https://doi.org/10.46328/ijemst.v8i3.926</w:t>
        </w:r>
      </w:hyperlink>
    </w:p>
    <w:p w14:paraId="0ACAF56F" w14:textId="2CCE9790"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Syyeda, F. (2016). Understanding Attitudes Towards Mathematics (ATM) using a Multimodal Model: An Exploratory Case Study with Secondary School Children in England. Cambridge Open-Review Educational Research e-Journal, 3. </w:t>
      </w:r>
      <w:hyperlink r:id="rId56" w:history="1">
        <w:r w:rsidRPr="00604CFF">
          <w:rPr>
            <w:rStyle w:val="Hyperlink"/>
            <w:rFonts w:ascii="Arial" w:hAnsi="Arial" w:cs="Arial"/>
            <w:sz w:val="20"/>
            <w:szCs w:val="20"/>
          </w:rPr>
          <w:t>https://doi.org/10.17863/CAM.41157</w:t>
        </w:r>
      </w:hyperlink>
    </w:p>
    <w:p w14:paraId="13E5E52D" w14:textId="013DF700"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Tachie</w:t>
      </w:r>
      <w:proofErr w:type="spellEnd"/>
      <w:r w:rsidRPr="00CB352F">
        <w:rPr>
          <w:rFonts w:ascii="Arial" w:hAnsi="Arial" w:cs="Arial"/>
          <w:sz w:val="20"/>
          <w:szCs w:val="20"/>
        </w:rPr>
        <w:t xml:space="preserve">, S. A. (2019). Meta-cognitive Skills and Strategies Application: How this Helps Learners in Mathematics Problem-solving. Eurasia Journal of Mathematics, Science and Technology Education </w:t>
      </w:r>
      <w:hyperlink r:id="rId57" w:history="1">
        <w:r w:rsidRPr="00604CFF">
          <w:rPr>
            <w:rStyle w:val="Hyperlink"/>
            <w:rFonts w:ascii="Arial" w:hAnsi="Arial" w:cs="Arial"/>
            <w:sz w:val="20"/>
            <w:szCs w:val="20"/>
          </w:rPr>
          <w:t>https://doi.org/10.29333/ejmste/105364</w:t>
        </w:r>
      </w:hyperlink>
    </w:p>
    <w:p w14:paraId="04BD9407" w14:textId="7F05A531"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Tapia, M. (1996). The Attitudes toward Mathematics Instrument. Paper presented at the annual meeting of the Mid-south Educational Research Association, Tuscaloosa, AL. </w:t>
      </w:r>
      <w:hyperlink r:id="rId58" w:history="1">
        <w:r w:rsidRPr="00604CFF">
          <w:rPr>
            <w:rStyle w:val="Hyperlink"/>
            <w:rFonts w:ascii="Arial" w:hAnsi="Arial" w:cs="Arial"/>
            <w:sz w:val="20"/>
            <w:szCs w:val="20"/>
          </w:rPr>
          <w:t>https://files.eric.ed.gov/fulltext/ED404165.pdf</w:t>
        </w:r>
      </w:hyperlink>
    </w:p>
    <w:p w14:paraId="34A86C7B" w14:textId="75D0338E" w:rsidR="00CB352F" w:rsidRDefault="00CB352F" w:rsidP="00CB352F">
      <w:pPr>
        <w:pStyle w:val="NormalWeb"/>
        <w:spacing w:before="0" w:beforeAutospacing="0" w:after="0" w:afterAutospacing="0"/>
        <w:ind w:left="360"/>
        <w:jc w:val="both"/>
        <w:rPr>
          <w:rFonts w:ascii="Arial" w:hAnsi="Arial" w:cs="Arial"/>
          <w:sz w:val="20"/>
          <w:szCs w:val="20"/>
        </w:rPr>
      </w:pPr>
      <w:proofErr w:type="spellStart"/>
      <w:r w:rsidRPr="00CB352F">
        <w:rPr>
          <w:rFonts w:ascii="Arial" w:hAnsi="Arial" w:cs="Arial"/>
          <w:sz w:val="20"/>
          <w:szCs w:val="20"/>
        </w:rPr>
        <w:t>Wakhata</w:t>
      </w:r>
      <w:proofErr w:type="spellEnd"/>
      <w:r w:rsidRPr="00CB352F">
        <w:rPr>
          <w:rFonts w:ascii="Arial" w:hAnsi="Arial" w:cs="Arial"/>
          <w:sz w:val="20"/>
          <w:szCs w:val="20"/>
        </w:rPr>
        <w:t xml:space="preserve">, R., </w:t>
      </w:r>
      <w:proofErr w:type="spellStart"/>
      <w:r w:rsidRPr="00CB352F">
        <w:rPr>
          <w:rFonts w:ascii="Arial" w:hAnsi="Arial" w:cs="Arial"/>
          <w:sz w:val="20"/>
          <w:szCs w:val="20"/>
        </w:rPr>
        <w:t>Mutarutinya</w:t>
      </w:r>
      <w:proofErr w:type="spellEnd"/>
      <w:r w:rsidRPr="00CB352F">
        <w:rPr>
          <w:rFonts w:ascii="Arial" w:hAnsi="Arial" w:cs="Arial"/>
          <w:sz w:val="20"/>
          <w:szCs w:val="20"/>
        </w:rPr>
        <w:t xml:space="preserve">, V., &amp; </w:t>
      </w:r>
      <w:proofErr w:type="spellStart"/>
      <w:r w:rsidRPr="00CB352F">
        <w:rPr>
          <w:rFonts w:ascii="Arial" w:hAnsi="Arial" w:cs="Arial"/>
          <w:sz w:val="20"/>
          <w:szCs w:val="20"/>
        </w:rPr>
        <w:t>Balimuttajjo</w:t>
      </w:r>
      <w:proofErr w:type="spellEnd"/>
      <w:r w:rsidRPr="00CB352F">
        <w:rPr>
          <w:rFonts w:ascii="Arial" w:hAnsi="Arial" w:cs="Arial"/>
          <w:sz w:val="20"/>
          <w:szCs w:val="20"/>
        </w:rPr>
        <w:t xml:space="preserve">, S. (2022). Secondary school students’ attitude towards mathematics word problems. Humanities and Social Sciences Communications </w:t>
      </w:r>
      <w:hyperlink r:id="rId59" w:history="1">
        <w:r w:rsidRPr="00604CFF">
          <w:rPr>
            <w:rStyle w:val="Hyperlink"/>
            <w:rFonts w:ascii="Arial" w:hAnsi="Arial" w:cs="Arial"/>
            <w:sz w:val="20"/>
            <w:szCs w:val="20"/>
          </w:rPr>
          <w:t>https://doi.org/10.1057/s41599-022-01449-1</w:t>
        </w:r>
      </w:hyperlink>
    </w:p>
    <w:p w14:paraId="486183F1" w14:textId="5FD8E490"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Wardana, L. C., </w:t>
      </w:r>
      <w:proofErr w:type="spellStart"/>
      <w:r w:rsidRPr="00CB352F">
        <w:rPr>
          <w:rFonts w:ascii="Arial" w:hAnsi="Arial" w:cs="Arial"/>
          <w:sz w:val="20"/>
          <w:szCs w:val="20"/>
        </w:rPr>
        <w:t>Suryana</w:t>
      </w:r>
      <w:proofErr w:type="spellEnd"/>
      <w:r w:rsidRPr="00CB352F">
        <w:rPr>
          <w:rFonts w:ascii="Arial" w:hAnsi="Arial" w:cs="Arial"/>
          <w:sz w:val="20"/>
          <w:szCs w:val="20"/>
        </w:rPr>
        <w:t xml:space="preserve">, I. D., &amp; Nandi, M. (2024). Integrating Real World Applications </w:t>
      </w:r>
      <w:proofErr w:type="gramStart"/>
      <w:r w:rsidRPr="00CB352F">
        <w:rPr>
          <w:rFonts w:ascii="Arial" w:hAnsi="Arial" w:cs="Arial"/>
          <w:sz w:val="20"/>
          <w:szCs w:val="20"/>
        </w:rPr>
        <w:t>Into</w:t>
      </w:r>
      <w:proofErr w:type="gramEnd"/>
      <w:r w:rsidRPr="00CB352F">
        <w:rPr>
          <w:rFonts w:ascii="Arial" w:hAnsi="Arial" w:cs="Arial"/>
          <w:sz w:val="20"/>
          <w:szCs w:val="20"/>
        </w:rPr>
        <w:t xml:space="preserve"> Mathematics Education: Approaches and Outcomes. International Journal of Mathematics and Science Education, 1(2), 19-25. </w:t>
      </w:r>
      <w:hyperlink r:id="rId60" w:history="1">
        <w:r w:rsidRPr="00604CFF">
          <w:rPr>
            <w:rStyle w:val="Hyperlink"/>
            <w:rFonts w:ascii="Arial" w:hAnsi="Arial" w:cs="Arial"/>
            <w:sz w:val="20"/>
            <w:szCs w:val="20"/>
          </w:rPr>
          <w:t>https://doi.org/10.62951/ijmse.v1i2.88</w:t>
        </w:r>
      </w:hyperlink>
    </w:p>
    <w:p w14:paraId="0B449276" w14:textId="3C6A1387"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lastRenderedPageBreak/>
        <w:t xml:space="preserve">Wigfield, A., &amp; Eccles, J. S. (2000). Expectancy–Value Theory of Achievement Motivation. Contemporary Educational Psychology, 25(1), 68–81. </w:t>
      </w:r>
      <w:hyperlink r:id="rId61" w:history="1">
        <w:r w:rsidRPr="00604CFF">
          <w:rPr>
            <w:rStyle w:val="Hyperlink"/>
            <w:rFonts w:ascii="Arial" w:hAnsi="Arial" w:cs="Arial"/>
            <w:sz w:val="20"/>
            <w:szCs w:val="20"/>
          </w:rPr>
          <w:t>https://doi.org/10.1006/ceps.1999.1015</w:t>
        </w:r>
      </w:hyperlink>
    </w:p>
    <w:p w14:paraId="66701E09" w14:textId="3DFF9D4E"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Wulansari, P., &amp; </w:t>
      </w:r>
      <w:proofErr w:type="spellStart"/>
      <w:r w:rsidRPr="00CB352F">
        <w:rPr>
          <w:rFonts w:ascii="Arial" w:hAnsi="Arial" w:cs="Arial"/>
          <w:sz w:val="20"/>
          <w:szCs w:val="20"/>
        </w:rPr>
        <w:t>Jupri</w:t>
      </w:r>
      <w:proofErr w:type="spellEnd"/>
      <w:r w:rsidRPr="00CB352F">
        <w:rPr>
          <w:rFonts w:ascii="Arial" w:hAnsi="Arial" w:cs="Arial"/>
          <w:sz w:val="20"/>
          <w:szCs w:val="20"/>
        </w:rPr>
        <w:t xml:space="preserve">, A. (2022). Students’ Mathematical Problem-Solving Ability: Mathematics Teachers’ Perception in Sumatera. In Proceedings of ICEMST 2022-- International Conference on Education in Mathematics, Science and Technology. </w:t>
      </w:r>
      <w:hyperlink r:id="rId62" w:history="1">
        <w:r w:rsidRPr="00604CFF">
          <w:rPr>
            <w:rStyle w:val="Hyperlink"/>
            <w:rFonts w:ascii="Arial" w:hAnsi="Arial" w:cs="Arial"/>
            <w:sz w:val="20"/>
            <w:szCs w:val="20"/>
          </w:rPr>
          <w:t>https://files.eric.ed.gov/fulltext/ED631060.pdf</w:t>
        </w:r>
      </w:hyperlink>
    </w:p>
    <w:p w14:paraId="502E1030" w14:textId="29A3D487" w:rsidR="00CB352F" w:rsidRDefault="00CB352F" w:rsidP="00CB352F">
      <w:pPr>
        <w:pStyle w:val="NormalWeb"/>
        <w:spacing w:before="0" w:beforeAutospacing="0" w:after="0" w:afterAutospacing="0"/>
        <w:ind w:left="360"/>
        <w:jc w:val="both"/>
        <w:rPr>
          <w:rFonts w:ascii="Arial" w:hAnsi="Arial" w:cs="Arial"/>
          <w:sz w:val="20"/>
          <w:szCs w:val="20"/>
        </w:rPr>
      </w:pPr>
      <w:r w:rsidRPr="00CB352F">
        <w:rPr>
          <w:rFonts w:ascii="Arial" w:hAnsi="Arial" w:cs="Arial"/>
          <w:sz w:val="20"/>
          <w:szCs w:val="20"/>
        </w:rPr>
        <w:t xml:space="preserve">Zhang, S. (2022). Math Anxiety: The Influence of Teaching Strategies and Teachers' Attitude. Proceedings of the 2022 International Conference on Sport Science, Education and Social Development (SSESD 2022). </w:t>
      </w:r>
      <w:hyperlink r:id="rId63" w:history="1">
        <w:r w:rsidRPr="00604CFF">
          <w:rPr>
            <w:rStyle w:val="Hyperlink"/>
            <w:rFonts w:ascii="Arial" w:hAnsi="Arial" w:cs="Arial"/>
            <w:sz w:val="20"/>
            <w:szCs w:val="20"/>
          </w:rPr>
          <w:t>https://doi.org/10.2991/978-2-494069-13-8_27</w:t>
        </w:r>
      </w:hyperlink>
    </w:p>
    <w:p w14:paraId="7E3296B3" w14:textId="0553DC2B" w:rsidR="00BF3067" w:rsidRPr="00FB3A86" w:rsidRDefault="00CB352F" w:rsidP="00BF3067">
      <w:pPr>
        <w:pStyle w:val="ReferHead"/>
        <w:spacing w:after="0"/>
        <w:jc w:val="both"/>
        <w:rPr>
          <w:rFonts w:ascii="Arial" w:hAnsi="Arial" w:cs="Arial"/>
          <w:b w:val="0"/>
        </w:rPr>
        <w:sectPr w:rsidR="00BF3067" w:rsidRPr="00FB3A86" w:rsidSect="007D4DB7">
          <w:headerReference w:type="even" r:id="rId64"/>
          <w:headerReference w:type="default" r:id="rId65"/>
          <w:footerReference w:type="default" r:id="rId66"/>
          <w:headerReference w:type="first" r:id="rId67"/>
          <w:type w:val="continuous"/>
          <w:pgSz w:w="12240" w:h="15840"/>
          <w:pgMar w:top="1440" w:right="2016" w:bottom="2016" w:left="2016" w:header="720" w:footer="1123" w:gutter="0"/>
          <w:cols w:space="720"/>
          <w:docGrid w:linePitch="272"/>
        </w:sectPr>
      </w:pPr>
      <w:r w:rsidRPr="00CB352F">
        <w:rPr>
          <w:rFonts w:ascii="Arial" w:hAnsi="Arial" w:cs="Arial"/>
          <w:b w:val="0"/>
          <w:caps w:val="0"/>
          <w:sz w:val="20"/>
          <w:lang w:val="en-PH"/>
        </w:rPr>
        <w:t xml:space="preserve">Zhang, Z. (2024). Research on Student Interaction in Peer Collaborative Problem Solving in Mathematics. In Y. Cao (Ed.), Students’ Collaborative Problem Solving in Mathematics Classrooms: An Empirical Study (pp. 193–218). Springer Nature Singapore. </w:t>
      </w:r>
      <w:hyperlink r:id="rId68" w:history="1">
        <w:r w:rsidRPr="00604CFF">
          <w:rPr>
            <w:rStyle w:val="Hyperlink"/>
            <w:rFonts w:ascii="Arial" w:hAnsi="Arial" w:cs="Arial"/>
            <w:b w:val="0"/>
            <w:caps w:val="0"/>
            <w:sz w:val="20"/>
            <w:lang w:val="en-PH"/>
          </w:rPr>
          <w:t>https://doi.org/10.1007/9789819973866_8</w:t>
        </w:r>
      </w:hyperlink>
      <w:r>
        <w:rPr>
          <w:rFonts w:ascii="Arial" w:hAnsi="Arial" w:cs="Arial"/>
          <w:b w:val="0"/>
          <w:caps w:val="0"/>
          <w:sz w:val="20"/>
          <w:lang w:val="en-PH"/>
        </w:rPr>
        <w:tab/>
      </w:r>
    </w:p>
    <w:p w14:paraId="0FC613EB" w14:textId="77777777" w:rsidR="00F97BF8" w:rsidRDefault="00F97BF8" w:rsidP="00BE7F28">
      <w:pPr>
        <w:pStyle w:val="ReferHead"/>
        <w:spacing w:after="0"/>
        <w:jc w:val="both"/>
        <w:rPr>
          <w:rFonts w:ascii="Arial" w:hAnsi="Arial" w:cs="Arial"/>
          <w:bCs/>
        </w:rPr>
      </w:pPr>
    </w:p>
    <w:sectPr w:rsidR="00F97BF8" w:rsidSect="007D4DB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B05F0" w14:textId="77777777" w:rsidR="00B77F33" w:rsidRDefault="00B77F33" w:rsidP="00C37E61">
      <w:r>
        <w:separator/>
      </w:r>
    </w:p>
  </w:endnote>
  <w:endnote w:type="continuationSeparator" w:id="0">
    <w:p w14:paraId="56A22E63" w14:textId="77777777" w:rsidR="00B77F33" w:rsidRDefault="00B77F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E001" w14:textId="77777777" w:rsidR="007D4DB7" w:rsidRDefault="007D4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14C3" w14:textId="77777777" w:rsidR="007D4DB7" w:rsidRDefault="007D4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1A01" w14:textId="2B2A325B" w:rsidR="00754C9A" w:rsidRPr="007D4DB7" w:rsidRDefault="00754C9A" w:rsidP="007D4DB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E793" w14:textId="77777777" w:rsidR="00BF3067" w:rsidRPr="00C37E61" w:rsidRDefault="00BF306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E9091" w14:textId="77777777" w:rsidR="00B77F33" w:rsidRDefault="00B77F33" w:rsidP="00C37E61">
      <w:r>
        <w:separator/>
      </w:r>
    </w:p>
  </w:footnote>
  <w:footnote w:type="continuationSeparator" w:id="0">
    <w:p w14:paraId="1B6E9E41" w14:textId="77777777" w:rsidR="00B77F33" w:rsidRDefault="00B77F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C59E" w14:textId="6029D06C" w:rsidR="007D4DB7" w:rsidRDefault="007D4DB7">
    <w:pPr>
      <w:pStyle w:val="Header"/>
    </w:pPr>
    <w:r>
      <w:rPr>
        <w:noProof/>
      </w:rPr>
      <w:pict w14:anchorId="1DD06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8032" w14:textId="5F8A3E81" w:rsidR="007D4DB7" w:rsidRDefault="007D4DB7">
    <w:pPr>
      <w:pStyle w:val="Header"/>
    </w:pPr>
    <w:r>
      <w:rPr>
        <w:noProof/>
      </w:rPr>
      <w:pict w14:anchorId="31994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0120" w14:textId="1BDACB13" w:rsidR="00296529" w:rsidRPr="00296529" w:rsidRDefault="007D4DB7" w:rsidP="00296529">
    <w:pPr>
      <w:ind w:left="2160"/>
      <w:jc w:val="center"/>
      <w:rPr>
        <w:rFonts w:ascii="Times New Roman" w:eastAsia="Calibri" w:hAnsi="Times New Roman"/>
        <w:i/>
        <w:sz w:val="18"/>
        <w:szCs w:val="22"/>
      </w:rPr>
    </w:pPr>
    <w:r>
      <w:rPr>
        <w:noProof/>
      </w:rPr>
      <w:pict w14:anchorId="6530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8DFA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D66E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5452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F4AA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4AB4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FA72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5340" w14:textId="678EF21F" w:rsidR="007D4DB7" w:rsidRDefault="007D4DB7">
    <w:pPr>
      <w:pStyle w:val="Header"/>
    </w:pPr>
    <w:r>
      <w:rPr>
        <w:noProof/>
      </w:rPr>
      <w:pict w14:anchorId="61F3F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96BD" w14:textId="2E0905A4" w:rsidR="007D4DB7" w:rsidRDefault="007D4DB7">
    <w:pPr>
      <w:pStyle w:val="Header"/>
    </w:pPr>
    <w:r>
      <w:rPr>
        <w:noProof/>
      </w:rPr>
      <w:pict w14:anchorId="2ECDF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5DCB" w14:textId="3BF8C1B3" w:rsidR="007D4DB7" w:rsidRDefault="007D4DB7">
    <w:pPr>
      <w:pStyle w:val="Header"/>
    </w:pPr>
    <w:r>
      <w:rPr>
        <w:noProof/>
      </w:rPr>
      <w:pict w14:anchorId="54D64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22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04B22"/>
    <w:multiLevelType w:val="multilevel"/>
    <w:tmpl w:val="43244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0E15CE"/>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1D6749"/>
    <w:multiLevelType w:val="hybridMultilevel"/>
    <w:tmpl w:val="1680A9CC"/>
    <w:lvl w:ilvl="0" w:tplc="EF3A1042">
      <w:start w:val="24"/>
      <w:numFmt w:val="decimal"/>
      <w:lvlText w:val="%1."/>
      <w:lvlJc w:val="left"/>
      <w:pPr>
        <w:ind w:left="18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CF3279"/>
    <w:multiLevelType w:val="hybridMultilevel"/>
    <w:tmpl w:val="38545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F7421FC"/>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3D15A0"/>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C6B53"/>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21731B"/>
    <w:multiLevelType w:val="hybridMultilevel"/>
    <w:tmpl w:val="5D76D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C0A23"/>
    <w:multiLevelType w:val="hybridMultilevel"/>
    <w:tmpl w:val="5D76D482"/>
    <w:lvl w:ilvl="0" w:tplc="FFFFFFFF">
      <w:start w:val="1"/>
      <w:numFmt w:val="decimal"/>
      <w:lvlText w:val="%1."/>
      <w:lvlJc w:val="left"/>
      <w:pPr>
        <w:ind w:left="18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F7AB1"/>
    <w:multiLevelType w:val="multilevel"/>
    <w:tmpl w:val="C7966892"/>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B54077B"/>
    <w:multiLevelType w:val="multilevel"/>
    <w:tmpl w:val="6ACA46BC"/>
    <w:lvl w:ilvl="0">
      <w:start w:val="2"/>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1A36"/>
    <w:multiLevelType w:val="hybridMultilevel"/>
    <w:tmpl w:val="451490F8"/>
    <w:lvl w:ilvl="0" w:tplc="F77A8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3DC2ADA"/>
    <w:multiLevelType w:val="hybridMultilevel"/>
    <w:tmpl w:val="2C52D364"/>
    <w:lvl w:ilvl="0" w:tplc="2B0E42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656C73"/>
    <w:multiLevelType w:val="multilevel"/>
    <w:tmpl w:val="AFC6DCEE"/>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05453"/>
    <w:multiLevelType w:val="hybridMultilevel"/>
    <w:tmpl w:val="5D76D482"/>
    <w:lvl w:ilvl="0" w:tplc="FFFFFFFF">
      <w:start w:val="1"/>
      <w:numFmt w:val="decimal"/>
      <w:lvlText w:val="%1."/>
      <w:lvlJc w:val="left"/>
      <w:pPr>
        <w:ind w:left="54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B12D2"/>
    <w:multiLevelType w:val="hybridMultilevel"/>
    <w:tmpl w:val="772419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0E33D1"/>
    <w:multiLevelType w:val="hybridMultilevel"/>
    <w:tmpl w:val="EC2010B2"/>
    <w:lvl w:ilvl="0" w:tplc="F1B412F4">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40"/>
  </w:num>
  <w:num w:numId="10">
    <w:abstractNumId w:val="2"/>
  </w:num>
  <w:num w:numId="11">
    <w:abstractNumId w:val="32"/>
  </w:num>
  <w:num w:numId="12">
    <w:abstractNumId w:val="4"/>
  </w:num>
  <w:num w:numId="13">
    <w:abstractNumId w:val="29"/>
  </w:num>
  <w:num w:numId="14">
    <w:abstractNumId w:val="10"/>
  </w:num>
  <w:num w:numId="15">
    <w:abstractNumId w:val="36"/>
  </w:num>
  <w:num w:numId="16">
    <w:abstractNumId w:val="6"/>
  </w:num>
  <w:num w:numId="17">
    <w:abstractNumId w:val="37"/>
  </w:num>
  <w:num w:numId="18">
    <w:abstractNumId w:val="19"/>
  </w:num>
  <w:num w:numId="19">
    <w:abstractNumId w:val="45"/>
  </w:num>
  <w:num w:numId="20">
    <w:abstractNumId w:val="14"/>
  </w:num>
  <w:num w:numId="21">
    <w:abstractNumId w:val="11"/>
  </w:num>
  <w:num w:numId="22">
    <w:abstractNumId w:val="17"/>
  </w:num>
  <w:num w:numId="23">
    <w:abstractNumId w:val="33"/>
  </w:num>
  <w:num w:numId="24">
    <w:abstractNumId w:val="41"/>
  </w:num>
  <w:num w:numId="25">
    <w:abstractNumId w:val="5"/>
  </w:num>
  <w:num w:numId="26">
    <w:abstractNumId w:val="27"/>
  </w:num>
  <w:num w:numId="27">
    <w:abstractNumId w:val="34"/>
  </w:num>
  <w:num w:numId="28">
    <w:abstractNumId w:val="42"/>
  </w:num>
  <w:num w:numId="29">
    <w:abstractNumId w:val="39"/>
  </w:num>
  <w:num w:numId="30">
    <w:abstractNumId w:val="13"/>
  </w:num>
  <w:num w:numId="31">
    <w:abstractNumId w:val="31"/>
  </w:num>
  <w:num w:numId="32">
    <w:abstractNumId w:val="26"/>
  </w:num>
  <w:num w:numId="33">
    <w:abstractNumId w:val="24"/>
  </w:num>
  <w:num w:numId="34">
    <w:abstractNumId w:val="22"/>
  </w:num>
  <w:num w:numId="35">
    <w:abstractNumId w:val="12"/>
  </w:num>
  <w:num w:numId="36">
    <w:abstractNumId w:val="21"/>
  </w:num>
  <w:num w:numId="37">
    <w:abstractNumId w:val="18"/>
  </w:num>
  <w:num w:numId="38">
    <w:abstractNumId w:val="7"/>
  </w:num>
  <w:num w:numId="39">
    <w:abstractNumId w:val="20"/>
  </w:num>
  <w:num w:numId="40">
    <w:abstractNumId w:val="30"/>
  </w:num>
  <w:num w:numId="41">
    <w:abstractNumId w:val="35"/>
  </w:num>
  <w:num w:numId="42">
    <w:abstractNumId w:val="23"/>
  </w:num>
  <w:num w:numId="43">
    <w:abstractNumId w:val="43"/>
  </w:num>
  <w:num w:numId="44">
    <w:abstractNumId w:val="28"/>
  </w:num>
  <w:num w:numId="45">
    <w:abstractNumId w:val="3"/>
  </w:num>
  <w:num w:numId="46">
    <w:abstractNumId w:val="4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C2C"/>
    <w:rsid w:val="0004579C"/>
    <w:rsid w:val="00056151"/>
    <w:rsid w:val="0006631F"/>
    <w:rsid w:val="000A47FA"/>
    <w:rsid w:val="000A65D3"/>
    <w:rsid w:val="000A7C58"/>
    <w:rsid w:val="000B1E33"/>
    <w:rsid w:val="000C3653"/>
    <w:rsid w:val="000D689F"/>
    <w:rsid w:val="000E7B7B"/>
    <w:rsid w:val="000E7D62"/>
    <w:rsid w:val="00103357"/>
    <w:rsid w:val="001207E9"/>
    <w:rsid w:val="00123C9F"/>
    <w:rsid w:val="00126190"/>
    <w:rsid w:val="00130F17"/>
    <w:rsid w:val="001320BF"/>
    <w:rsid w:val="0014046A"/>
    <w:rsid w:val="00163BC4"/>
    <w:rsid w:val="00181657"/>
    <w:rsid w:val="00191062"/>
    <w:rsid w:val="00192B72"/>
    <w:rsid w:val="001A29D8"/>
    <w:rsid w:val="001A2D24"/>
    <w:rsid w:val="001A5CAA"/>
    <w:rsid w:val="001A774A"/>
    <w:rsid w:val="001B0427"/>
    <w:rsid w:val="001B22D7"/>
    <w:rsid w:val="001D3A51"/>
    <w:rsid w:val="001E10D2"/>
    <w:rsid w:val="001E25B4"/>
    <w:rsid w:val="001E44FE"/>
    <w:rsid w:val="001E6CCD"/>
    <w:rsid w:val="00200595"/>
    <w:rsid w:val="00204835"/>
    <w:rsid w:val="00207D1B"/>
    <w:rsid w:val="00214482"/>
    <w:rsid w:val="00231920"/>
    <w:rsid w:val="0023195C"/>
    <w:rsid w:val="0024282C"/>
    <w:rsid w:val="002435BD"/>
    <w:rsid w:val="002460DC"/>
    <w:rsid w:val="00250985"/>
    <w:rsid w:val="002556F6"/>
    <w:rsid w:val="00283105"/>
    <w:rsid w:val="00284C4C"/>
    <w:rsid w:val="00287E68"/>
    <w:rsid w:val="00296529"/>
    <w:rsid w:val="002B27FB"/>
    <w:rsid w:val="002B685A"/>
    <w:rsid w:val="002B7DFA"/>
    <w:rsid w:val="002C246B"/>
    <w:rsid w:val="002C57D2"/>
    <w:rsid w:val="002E033A"/>
    <w:rsid w:val="002E0D56"/>
    <w:rsid w:val="00315186"/>
    <w:rsid w:val="003202A5"/>
    <w:rsid w:val="0033343E"/>
    <w:rsid w:val="00344238"/>
    <w:rsid w:val="0034567C"/>
    <w:rsid w:val="003512C2"/>
    <w:rsid w:val="00371FB6"/>
    <w:rsid w:val="003763C1"/>
    <w:rsid w:val="00376BBE"/>
    <w:rsid w:val="0039224F"/>
    <w:rsid w:val="003A43A4"/>
    <w:rsid w:val="003A7E18"/>
    <w:rsid w:val="003C4C86"/>
    <w:rsid w:val="003C6258"/>
    <w:rsid w:val="003C7AF3"/>
    <w:rsid w:val="003D366E"/>
    <w:rsid w:val="003E0DDA"/>
    <w:rsid w:val="003E2904"/>
    <w:rsid w:val="003F7893"/>
    <w:rsid w:val="00401927"/>
    <w:rsid w:val="0041027F"/>
    <w:rsid w:val="00412475"/>
    <w:rsid w:val="00423789"/>
    <w:rsid w:val="00440F43"/>
    <w:rsid w:val="00441B6F"/>
    <w:rsid w:val="00446221"/>
    <w:rsid w:val="00450E62"/>
    <w:rsid w:val="004539DB"/>
    <w:rsid w:val="00471A80"/>
    <w:rsid w:val="004931C9"/>
    <w:rsid w:val="004D305E"/>
    <w:rsid w:val="004D4277"/>
    <w:rsid w:val="004D589C"/>
    <w:rsid w:val="004F2508"/>
    <w:rsid w:val="00501116"/>
    <w:rsid w:val="005011B9"/>
    <w:rsid w:val="00502516"/>
    <w:rsid w:val="00505F06"/>
    <w:rsid w:val="00506828"/>
    <w:rsid w:val="0050722B"/>
    <w:rsid w:val="0053056E"/>
    <w:rsid w:val="00554FDA"/>
    <w:rsid w:val="00564E52"/>
    <w:rsid w:val="005B0626"/>
    <w:rsid w:val="005B7FE2"/>
    <w:rsid w:val="005C784C"/>
    <w:rsid w:val="005D17F6"/>
    <w:rsid w:val="005E1188"/>
    <w:rsid w:val="005E5539"/>
    <w:rsid w:val="005F4D68"/>
    <w:rsid w:val="005F7282"/>
    <w:rsid w:val="00602BF5"/>
    <w:rsid w:val="00604380"/>
    <w:rsid w:val="00617FDD"/>
    <w:rsid w:val="006301E4"/>
    <w:rsid w:val="00633614"/>
    <w:rsid w:val="00633F68"/>
    <w:rsid w:val="00635076"/>
    <w:rsid w:val="00636EB2"/>
    <w:rsid w:val="006375B8"/>
    <w:rsid w:val="0066510A"/>
    <w:rsid w:val="00673F9F"/>
    <w:rsid w:val="00686953"/>
    <w:rsid w:val="00687DEA"/>
    <w:rsid w:val="00687E67"/>
    <w:rsid w:val="00687F10"/>
    <w:rsid w:val="00691FFC"/>
    <w:rsid w:val="006967F7"/>
    <w:rsid w:val="0069726B"/>
    <w:rsid w:val="006A0E3D"/>
    <w:rsid w:val="006A250C"/>
    <w:rsid w:val="006B21D3"/>
    <w:rsid w:val="006B57D0"/>
    <w:rsid w:val="006D30FF"/>
    <w:rsid w:val="006D6940"/>
    <w:rsid w:val="006F11EC"/>
    <w:rsid w:val="0070082C"/>
    <w:rsid w:val="00735169"/>
    <w:rsid w:val="007369E6"/>
    <w:rsid w:val="00746E59"/>
    <w:rsid w:val="00754C9A"/>
    <w:rsid w:val="0075599A"/>
    <w:rsid w:val="00761D52"/>
    <w:rsid w:val="0077749E"/>
    <w:rsid w:val="00790ADA"/>
    <w:rsid w:val="007A12A8"/>
    <w:rsid w:val="007C4D2C"/>
    <w:rsid w:val="007D2288"/>
    <w:rsid w:val="007D4DB7"/>
    <w:rsid w:val="007E088F"/>
    <w:rsid w:val="007E4E5E"/>
    <w:rsid w:val="007F7B32"/>
    <w:rsid w:val="00804BC2"/>
    <w:rsid w:val="0081431A"/>
    <w:rsid w:val="00822284"/>
    <w:rsid w:val="00826D54"/>
    <w:rsid w:val="0083216F"/>
    <w:rsid w:val="00833C77"/>
    <w:rsid w:val="00860000"/>
    <w:rsid w:val="00863BD3"/>
    <w:rsid w:val="008641ED"/>
    <w:rsid w:val="00864C81"/>
    <w:rsid w:val="00866D66"/>
    <w:rsid w:val="008671C6"/>
    <w:rsid w:val="00867FF7"/>
    <w:rsid w:val="00875803"/>
    <w:rsid w:val="0088073B"/>
    <w:rsid w:val="008A4D05"/>
    <w:rsid w:val="008B459E"/>
    <w:rsid w:val="008E13AE"/>
    <w:rsid w:val="008E1506"/>
    <w:rsid w:val="008E2D56"/>
    <w:rsid w:val="008E710C"/>
    <w:rsid w:val="008F44A3"/>
    <w:rsid w:val="008F69D6"/>
    <w:rsid w:val="00902823"/>
    <w:rsid w:val="00905E8E"/>
    <w:rsid w:val="00914594"/>
    <w:rsid w:val="00915CA6"/>
    <w:rsid w:val="00920FFC"/>
    <w:rsid w:val="00927834"/>
    <w:rsid w:val="009500A6"/>
    <w:rsid w:val="00957C18"/>
    <w:rsid w:val="00960B71"/>
    <w:rsid w:val="009659BA"/>
    <w:rsid w:val="00983040"/>
    <w:rsid w:val="009A67D8"/>
    <w:rsid w:val="009B3FB9"/>
    <w:rsid w:val="009C2465"/>
    <w:rsid w:val="009C69E3"/>
    <w:rsid w:val="009D35A0"/>
    <w:rsid w:val="009D7EB7"/>
    <w:rsid w:val="009E048A"/>
    <w:rsid w:val="009E08E9"/>
    <w:rsid w:val="009E28D7"/>
    <w:rsid w:val="009E3DB9"/>
    <w:rsid w:val="009E4C9F"/>
    <w:rsid w:val="009E6E35"/>
    <w:rsid w:val="009F0EDA"/>
    <w:rsid w:val="009F4B1E"/>
    <w:rsid w:val="00A03B96"/>
    <w:rsid w:val="00A05B19"/>
    <w:rsid w:val="00A1134E"/>
    <w:rsid w:val="00A24E7E"/>
    <w:rsid w:val="00A258C3"/>
    <w:rsid w:val="00A347C0"/>
    <w:rsid w:val="00A51431"/>
    <w:rsid w:val="00A539AD"/>
    <w:rsid w:val="00A5580F"/>
    <w:rsid w:val="00A94063"/>
    <w:rsid w:val="00AA6219"/>
    <w:rsid w:val="00AA74E0"/>
    <w:rsid w:val="00AB703F"/>
    <w:rsid w:val="00AC6BB8"/>
    <w:rsid w:val="00AE008F"/>
    <w:rsid w:val="00AF27E4"/>
    <w:rsid w:val="00AF2934"/>
    <w:rsid w:val="00B00D2A"/>
    <w:rsid w:val="00B01FCD"/>
    <w:rsid w:val="00B1776C"/>
    <w:rsid w:val="00B33B7D"/>
    <w:rsid w:val="00B52583"/>
    <w:rsid w:val="00B52896"/>
    <w:rsid w:val="00B65C07"/>
    <w:rsid w:val="00B77F33"/>
    <w:rsid w:val="00B90A92"/>
    <w:rsid w:val="00B95236"/>
    <w:rsid w:val="00B96BD9"/>
    <w:rsid w:val="00BA1B01"/>
    <w:rsid w:val="00BA2641"/>
    <w:rsid w:val="00BB0967"/>
    <w:rsid w:val="00BB37AA"/>
    <w:rsid w:val="00BC53A0"/>
    <w:rsid w:val="00BD0CB2"/>
    <w:rsid w:val="00BE62AD"/>
    <w:rsid w:val="00BE7F28"/>
    <w:rsid w:val="00BF121F"/>
    <w:rsid w:val="00BF1F80"/>
    <w:rsid w:val="00BF3067"/>
    <w:rsid w:val="00C12F36"/>
    <w:rsid w:val="00C166EF"/>
    <w:rsid w:val="00C16846"/>
    <w:rsid w:val="00C17EB0"/>
    <w:rsid w:val="00C2014C"/>
    <w:rsid w:val="00C27F5F"/>
    <w:rsid w:val="00C30A0F"/>
    <w:rsid w:val="00C33505"/>
    <w:rsid w:val="00C37E61"/>
    <w:rsid w:val="00C70F1B"/>
    <w:rsid w:val="00C71A47"/>
    <w:rsid w:val="00C71C50"/>
    <w:rsid w:val="00C7464C"/>
    <w:rsid w:val="00C85588"/>
    <w:rsid w:val="00CB352F"/>
    <w:rsid w:val="00CD6755"/>
    <w:rsid w:val="00CD6856"/>
    <w:rsid w:val="00CE0089"/>
    <w:rsid w:val="00CE2724"/>
    <w:rsid w:val="00CE793C"/>
    <w:rsid w:val="00CF193C"/>
    <w:rsid w:val="00D023FD"/>
    <w:rsid w:val="00D173F1"/>
    <w:rsid w:val="00D510A8"/>
    <w:rsid w:val="00D74CB0"/>
    <w:rsid w:val="00D8295D"/>
    <w:rsid w:val="00D82B1E"/>
    <w:rsid w:val="00D97D7B"/>
    <w:rsid w:val="00DC2A65"/>
    <w:rsid w:val="00DE15F0"/>
    <w:rsid w:val="00DE5663"/>
    <w:rsid w:val="00DE78AA"/>
    <w:rsid w:val="00E053D0"/>
    <w:rsid w:val="00E15994"/>
    <w:rsid w:val="00E20EA3"/>
    <w:rsid w:val="00E3114E"/>
    <w:rsid w:val="00E31A70"/>
    <w:rsid w:val="00E35B02"/>
    <w:rsid w:val="00E66496"/>
    <w:rsid w:val="00E66B35"/>
    <w:rsid w:val="00E66E10"/>
    <w:rsid w:val="00E769F6"/>
    <w:rsid w:val="00E8407C"/>
    <w:rsid w:val="00E84F3C"/>
    <w:rsid w:val="00E9501D"/>
    <w:rsid w:val="00EA012C"/>
    <w:rsid w:val="00EB5945"/>
    <w:rsid w:val="00EC0B2C"/>
    <w:rsid w:val="00EC6A55"/>
    <w:rsid w:val="00ED0288"/>
    <w:rsid w:val="00ED46CD"/>
    <w:rsid w:val="00EE0264"/>
    <w:rsid w:val="00EE52CB"/>
    <w:rsid w:val="00EF581D"/>
    <w:rsid w:val="00EF7FD8"/>
    <w:rsid w:val="00F067C9"/>
    <w:rsid w:val="00F06F59"/>
    <w:rsid w:val="00F07639"/>
    <w:rsid w:val="00F17988"/>
    <w:rsid w:val="00F26A59"/>
    <w:rsid w:val="00F469F0"/>
    <w:rsid w:val="00F4738D"/>
    <w:rsid w:val="00F53273"/>
    <w:rsid w:val="00F650E0"/>
    <w:rsid w:val="00F755E4"/>
    <w:rsid w:val="00F77D02"/>
    <w:rsid w:val="00F97BF8"/>
    <w:rsid w:val="00FA09A3"/>
    <w:rsid w:val="00FA58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F58AF9B"/>
  <w15:docId w15:val="{15147EBC-08AD-4A48-94F7-E963BD4F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E28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22284"/>
    <w:pPr>
      <w:ind w:left="720"/>
      <w:contextualSpacing/>
    </w:pPr>
  </w:style>
  <w:style w:type="character" w:customStyle="1" w:styleId="Heading3Char">
    <w:name w:val="Heading 3 Char"/>
    <w:basedOn w:val="DefaultParagraphFont"/>
    <w:link w:val="Heading3"/>
    <w:uiPriority w:val="9"/>
    <w:semiHidden/>
    <w:rsid w:val="009E28D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14482"/>
    <w:pPr>
      <w:spacing w:before="100" w:beforeAutospacing="1" w:after="100" w:afterAutospacing="1"/>
    </w:pPr>
    <w:rPr>
      <w:rFonts w:ascii="Times New Roman" w:hAnsi="Times New Roman"/>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0408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852399">
      <w:bodyDiv w:val="1"/>
      <w:marLeft w:val="0"/>
      <w:marRight w:val="0"/>
      <w:marTop w:val="0"/>
      <w:marBottom w:val="0"/>
      <w:divBdr>
        <w:top w:val="none" w:sz="0" w:space="0" w:color="auto"/>
        <w:left w:val="none" w:sz="0" w:space="0" w:color="auto"/>
        <w:bottom w:val="none" w:sz="0" w:space="0" w:color="auto"/>
        <w:right w:val="none" w:sz="0" w:space="0" w:color="auto"/>
      </w:divBdr>
      <w:divsChild>
        <w:div w:id="972903994">
          <w:marLeft w:val="-720"/>
          <w:marRight w:val="0"/>
          <w:marTop w:val="0"/>
          <w:marBottom w:val="0"/>
          <w:divBdr>
            <w:top w:val="none" w:sz="0" w:space="0" w:color="auto"/>
            <w:left w:val="none" w:sz="0" w:space="0" w:color="auto"/>
            <w:bottom w:val="none" w:sz="0" w:space="0" w:color="auto"/>
            <w:right w:val="none" w:sz="0" w:space="0" w:color="auto"/>
          </w:divBdr>
        </w:div>
      </w:divsChild>
    </w:div>
    <w:div w:id="279185172">
      <w:bodyDiv w:val="1"/>
      <w:marLeft w:val="0"/>
      <w:marRight w:val="0"/>
      <w:marTop w:val="0"/>
      <w:marBottom w:val="0"/>
      <w:divBdr>
        <w:top w:val="none" w:sz="0" w:space="0" w:color="auto"/>
        <w:left w:val="none" w:sz="0" w:space="0" w:color="auto"/>
        <w:bottom w:val="none" w:sz="0" w:space="0" w:color="auto"/>
        <w:right w:val="none" w:sz="0" w:space="0" w:color="auto"/>
      </w:divBdr>
    </w:div>
    <w:div w:id="339892745">
      <w:bodyDiv w:val="1"/>
      <w:marLeft w:val="0"/>
      <w:marRight w:val="0"/>
      <w:marTop w:val="0"/>
      <w:marBottom w:val="0"/>
      <w:divBdr>
        <w:top w:val="none" w:sz="0" w:space="0" w:color="auto"/>
        <w:left w:val="none" w:sz="0" w:space="0" w:color="auto"/>
        <w:bottom w:val="none" w:sz="0" w:space="0" w:color="auto"/>
        <w:right w:val="none" w:sz="0" w:space="0" w:color="auto"/>
      </w:divBdr>
    </w:div>
    <w:div w:id="412901594">
      <w:bodyDiv w:val="1"/>
      <w:marLeft w:val="0"/>
      <w:marRight w:val="0"/>
      <w:marTop w:val="0"/>
      <w:marBottom w:val="0"/>
      <w:divBdr>
        <w:top w:val="none" w:sz="0" w:space="0" w:color="auto"/>
        <w:left w:val="none" w:sz="0" w:space="0" w:color="auto"/>
        <w:bottom w:val="none" w:sz="0" w:space="0" w:color="auto"/>
        <w:right w:val="none" w:sz="0" w:space="0" w:color="auto"/>
      </w:divBdr>
    </w:div>
    <w:div w:id="421953281">
      <w:bodyDiv w:val="1"/>
      <w:marLeft w:val="0"/>
      <w:marRight w:val="0"/>
      <w:marTop w:val="0"/>
      <w:marBottom w:val="0"/>
      <w:divBdr>
        <w:top w:val="none" w:sz="0" w:space="0" w:color="auto"/>
        <w:left w:val="none" w:sz="0" w:space="0" w:color="auto"/>
        <w:bottom w:val="none" w:sz="0" w:space="0" w:color="auto"/>
        <w:right w:val="none" w:sz="0" w:space="0" w:color="auto"/>
      </w:divBdr>
    </w:div>
    <w:div w:id="5766756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811123">
      <w:bodyDiv w:val="1"/>
      <w:marLeft w:val="0"/>
      <w:marRight w:val="0"/>
      <w:marTop w:val="0"/>
      <w:marBottom w:val="0"/>
      <w:divBdr>
        <w:top w:val="none" w:sz="0" w:space="0" w:color="auto"/>
        <w:left w:val="none" w:sz="0" w:space="0" w:color="auto"/>
        <w:bottom w:val="none" w:sz="0" w:space="0" w:color="auto"/>
        <w:right w:val="none" w:sz="0" w:space="0" w:color="auto"/>
      </w:divBdr>
    </w:div>
    <w:div w:id="724329310">
      <w:bodyDiv w:val="1"/>
      <w:marLeft w:val="0"/>
      <w:marRight w:val="0"/>
      <w:marTop w:val="0"/>
      <w:marBottom w:val="0"/>
      <w:divBdr>
        <w:top w:val="none" w:sz="0" w:space="0" w:color="auto"/>
        <w:left w:val="none" w:sz="0" w:space="0" w:color="auto"/>
        <w:bottom w:val="none" w:sz="0" w:space="0" w:color="auto"/>
        <w:right w:val="none" w:sz="0" w:space="0" w:color="auto"/>
      </w:divBdr>
    </w:div>
    <w:div w:id="724528623">
      <w:bodyDiv w:val="1"/>
      <w:marLeft w:val="0"/>
      <w:marRight w:val="0"/>
      <w:marTop w:val="0"/>
      <w:marBottom w:val="0"/>
      <w:divBdr>
        <w:top w:val="none" w:sz="0" w:space="0" w:color="auto"/>
        <w:left w:val="none" w:sz="0" w:space="0" w:color="auto"/>
        <w:bottom w:val="none" w:sz="0" w:space="0" w:color="auto"/>
        <w:right w:val="none" w:sz="0" w:space="0" w:color="auto"/>
      </w:divBdr>
      <w:divsChild>
        <w:div w:id="1086659053">
          <w:marLeft w:val="0"/>
          <w:marRight w:val="0"/>
          <w:marTop w:val="0"/>
          <w:marBottom w:val="0"/>
          <w:divBdr>
            <w:top w:val="none" w:sz="0" w:space="0" w:color="auto"/>
            <w:left w:val="none" w:sz="0" w:space="0" w:color="auto"/>
            <w:bottom w:val="none" w:sz="0" w:space="0" w:color="auto"/>
            <w:right w:val="none" w:sz="0" w:space="0" w:color="auto"/>
          </w:divBdr>
          <w:divsChild>
            <w:div w:id="1730306510">
              <w:marLeft w:val="0"/>
              <w:marRight w:val="0"/>
              <w:marTop w:val="0"/>
              <w:marBottom w:val="0"/>
              <w:divBdr>
                <w:top w:val="none" w:sz="0" w:space="0" w:color="auto"/>
                <w:left w:val="none" w:sz="0" w:space="0" w:color="auto"/>
                <w:bottom w:val="none" w:sz="0" w:space="0" w:color="auto"/>
                <w:right w:val="none" w:sz="0" w:space="0" w:color="auto"/>
              </w:divBdr>
              <w:divsChild>
                <w:div w:id="1879657013">
                  <w:marLeft w:val="0"/>
                  <w:marRight w:val="0"/>
                  <w:marTop w:val="0"/>
                  <w:marBottom w:val="0"/>
                  <w:divBdr>
                    <w:top w:val="none" w:sz="0" w:space="0" w:color="auto"/>
                    <w:left w:val="none" w:sz="0" w:space="0" w:color="auto"/>
                    <w:bottom w:val="none" w:sz="0" w:space="0" w:color="auto"/>
                    <w:right w:val="none" w:sz="0" w:space="0" w:color="auto"/>
                  </w:divBdr>
                  <w:divsChild>
                    <w:div w:id="788162930">
                      <w:marLeft w:val="0"/>
                      <w:marRight w:val="0"/>
                      <w:marTop w:val="0"/>
                      <w:marBottom w:val="0"/>
                      <w:divBdr>
                        <w:top w:val="none" w:sz="0" w:space="0" w:color="auto"/>
                        <w:left w:val="none" w:sz="0" w:space="0" w:color="auto"/>
                        <w:bottom w:val="none" w:sz="0" w:space="0" w:color="auto"/>
                        <w:right w:val="none" w:sz="0" w:space="0" w:color="auto"/>
                      </w:divBdr>
                      <w:divsChild>
                        <w:div w:id="457532618">
                          <w:marLeft w:val="0"/>
                          <w:marRight w:val="0"/>
                          <w:marTop w:val="0"/>
                          <w:marBottom w:val="0"/>
                          <w:divBdr>
                            <w:top w:val="none" w:sz="0" w:space="0" w:color="auto"/>
                            <w:left w:val="none" w:sz="0" w:space="0" w:color="auto"/>
                            <w:bottom w:val="none" w:sz="0" w:space="0" w:color="auto"/>
                            <w:right w:val="none" w:sz="0" w:space="0" w:color="auto"/>
                          </w:divBdr>
                          <w:divsChild>
                            <w:div w:id="263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71347">
      <w:bodyDiv w:val="1"/>
      <w:marLeft w:val="0"/>
      <w:marRight w:val="0"/>
      <w:marTop w:val="0"/>
      <w:marBottom w:val="0"/>
      <w:divBdr>
        <w:top w:val="none" w:sz="0" w:space="0" w:color="auto"/>
        <w:left w:val="none" w:sz="0" w:space="0" w:color="auto"/>
        <w:bottom w:val="none" w:sz="0" w:space="0" w:color="auto"/>
        <w:right w:val="none" w:sz="0" w:space="0" w:color="auto"/>
      </w:divBdr>
    </w:div>
    <w:div w:id="947392023">
      <w:bodyDiv w:val="1"/>
      <w:marLeft w:val="0"/>
      <w:marRight w:val="0"/>
      <w:marTop w:val="0"/>
      <w:marBottom w:val="0"/>
      <w:divBdr>
        <w:top w:val="none" w:sz="0" w:space="0" w:color="auto"/>
        <w:left w:val="none" w:sz="0" w:space="0" w:color="auto"/>
        <w:bottom w:val="none" w:sz="0" w:space="0" w:color="auto"/>
        <w:right w:val="none" w:sz="0" w:space="0" w:color="auto"/>
      </w:divBdr>
    </w:div>
    <w:div w:id="961770797">
      <w:bodyDiv w:val="1"/>
      <w:marLeft w:val="0"/>
      <w:marRight w:val="0"/>
      <w:marTop w:val="0"/>
      <w:marBottom w:val="0"/>
      <w:divBdr>
        <w:top w:val="none" w:sz="0" w:space="0" w:color="auto"/>
        <w:left w:val="none" w:sz="0" w:space="0" w:color="auto"/>
        <w:bottom w:val="none" w:sz="0" w:space="0" w:color="auto"/>
        <w:right w:val="none" w:sz="0" w:space="0" w:color="auto"/>
      </w:divBdr>
      <w:divsChild>
        <w:div w:id="114642761">
          <w:marLeft w:val="0"/>
          <w:marRight w:val="0"/>
          <w:marTop w:val="0"/>
          <w:marBottom w:val="0"/>
          <w:divBdr>
            <w:top w:val="none" w:sz="0" w:space="0" w:color="auto"/>
            <w:left w:val="none" w:sz="0" w:space="0" w:color="auto"/>
            <w:bottom w:val="none" w:sz="0" w:space="0" w:color="auto"/>
            <w:right w:val="none" w:sz="0" w:space="0" w:color="auto"/>
          </w:divBdr>
          <w:divsChild>
            <w:div w:id="1160541209">
              <w:marLeft w:val="0"/>
              <w:marRight w:val="0"/>
              <w:marTop w:val="0"/>
              <w:marBottom w:val="0"/>
              <w:divBdr>
                <w:top w:val="none" w:sz="0" w:space="0" w:color="auto"/>
                <w:left w:val="none" w:sz="0" w:space="0" w:color="auto"/>
                <w:bottom w:val="none" w:sz="0" w:space="0" w:color="auto"/>
                <w:right w:val="none" w:sz="0" w:space="0" w:color="auto"/>
              </w:divBdr>
              <w:divsChild>
                <w:div w:id="482235286">
                  <w:marLeft w:val="0"/>
                  <w:marRight w:val="0"/>
                  <w:marTop w:val="0"/>
                  <w:marBottom w:val="0"/>
                  <w:divBdr>
                    <w:top w:val="none" w:sz="0" w:space="0" w:color="auto"/>
                    <w:left w:val="none" w:sz="0" w:space="0" w:color="auto"/>
                    <w:bottom w:val="none" w:sz="0" w:space="0" w:color="auto"/>
                    <w:right w:val="none" w:sz="0" w:space="0" w:color="auto"/>
                  </w:divBdr>
                  <w:divsChild>
                    <w:div w:id="1027683506">
                      <w:marLeft w:val="0"/>
                      <w:marRight w:val="0"/>
                      <w:marTop w:val="0"/>
                      <w:marBottom w:val="0"/>
                      <w:divBdr>
                        <w:top w:val="none" w:sz="0" w:space="0" w:color="auto"/>
                        <w:left w:val="none" w:sz="0" w:space="0" w:color="auto"/>
                        <w:bottom w:val="none" w:sz="0" w:space="0" w:color="auto"/>
                        <w:right w:val="none" w:sz="0" w:space="0" w:color="auto"/>
                      </w:divBdr>
                      <w:divsChild>
                        <w:div w:id="199634352">
                          <w:marLeft w:val="0"/>
                          <w:marRight w:val="0"/>
                          <w:marTop w:val="0"/>
                          <w:marBottom w:val="0"/>
                          <w:divBdr>
                            <w:top w:val="none" w:sz="0" w:space="0" w:color="auto"/>
                            <w:left w:val="none" w:sz="0" w:space="0" w:color="auto"/>
                            <w:bottom w:val="none" w:sz="0" w:space="0" w:color="auto"/>
                            <w:right w:val="none" w:sz="0" w:space="0" w:color="auto"/>
                          </w:divBdr>
                          <w:divsChild>
                            <w:div w:id="15647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73650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019497">
      <w:bodyDiv w:val="1"/>
      <w:marLeft w:val="0"/>
      <w:marRight w:val="0"/>
      <w:marTop w:val="0"/>
      <w:marBottom w:val="0"/>
      <w:divBdr>
        <w:top w:val="none" w:sz="0" w:space="0" w:color="auto"/>
        <w:left w:val="none" w:sz="0" w:space="0" w:color="auto"/>
        <w:bottom w:val="none" w:sz="0" w:space="0" w:color="auto"/>
        <w:right w:val="none" w:sz="0" w:space="0" w:color="auto"/>
      </w:divBdr>
      <w:divsChild>
        <w:div w:id="183253144">
          <w:marLeft w:val="0"/>
          <w:marRight w:val="0"/>
          <w:marTop w:val="0"/>
          <w:marBottom w:val="0"/>
          <w:divBdr>
            <w:top w:val="none" w:sz="0" w:space="0" w:color="auto"/>
            <w:left w:val="none" w:sz="0" w:space="0" w:color="auto"/>
            <w:bottom w:val="none" w:sz="0" w:space="0" w:color="auto"/>
            <w:right w:val="none" w:sz="0" w:space="0" w:color="auto"/>
          </w:divBdr>
          <w:divsChild>
            <w:div w:id="287276261">
              <w:marLeft w:val="0"/>
              <w:marRight w:val="0"/>
              <w:marTop w:val="0"/>
              <w:marBottom w:val="0"/>
              <w:divBdr>
                <w:top w:val="none" w:sz="0" w:space="0" w:color="auto"/>
                <w:left w:val="none" w:sz="0" w:space="0" w:color="auto"/>
                <w:bottom w:val="none" w:sz="0" w:space="0" w:color="auto"/>
                <w:right w:val="none" w:sz="0" w:space="0" w:color="auto"/>
              </w:divBdr>
              <w:divsChild>
                <w:div w:id="19165666">
                  <w:marLeft w:val="0"/>
                  <w:marRight w:val="0"/>
                  <w:marTop w:val="0"/>
                  <w:marBottom w:val="0"/>
                  <w:divBdr>
                    <w:top w:val="none" w:sz="0" w:space="0" w:color="auto"/>
                    <w:left w:val="none" w:sz="0" w:space="0" w:color="auto"/>
                    <w:bottom w:val="none" w:sz="0" w:space="0" w:color="auto"/>
                    <w:right w:val="none" w:sz="0" w:space="0" w:color="auto"/>
                  </w:divBdr>
                  <w:divsChild>
                    <w:div w:id="1566263314">
                      <w:marLeft w:val="0"/>
                      <w:marRight w:val="0"/>
                      <w:marTop w:val="0"/>
                      <w:marBottom w:val="0"/>
                      <w:divBdr>
                        <w:top w:val="none" w:sz="0" w:space="0" w:color="auto"/>
                        <w:left w:val="none" w:sz="0" w:space="0" w:color="auto"/>
                        <w:bottom w:val="none" w:sz="0" w:space="0" w:color="auto"/>
                        <w:right w:val="none" w:sz="0" w:space="0" w:color="auto"/>
                      </w:divBdr>
                      <w:divsChild>
                        <w:div w:id="1517843403">
                          <w:marLeft w:val="0"/>
                          <w:marRight w:val="0"/>
                          <w:marTop w:val="0"/>
                          <w:marBottom w:val="0"/>
                          <w:divBdr>
                            <w:top w:val="none" w:sz="0" w:space="0" w:color="auto"/>
                            <w:left w:val="none" w:sz="0" w:space="0" w:color="auto"/>
                            <w:bottom w:val="none" w:sz="0" w:space="0" w:color="auto"/>
                            <w:right w:val="none" w:sz="0" w:space="0" w:color="auto"/>
                          </w:divBdr>
                          <w:divsChild>
                            <w:div w:id="677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5829032">
      <w:bodyDiv w:val="1"/>
      <w:marLeft w:val="0"/>
      <w:marRight w:val="0"/>
      <w:marTop w:val="0"/>
      <w:marBottom w:val="0"/>
      <w:divBdr>
        <w:top w:val="none" w:sz="0" w:space="0" w:color="auto"/>
        <w:left w:val="none" w:sz="0" w:space="0" w:color="auto"/>
        <w:bottom w:val="none" w:sz="0" w:space="0" w:color="auto"/>
        <w:right w:val="none" w:sz="0" w:space="0" w:color="auto"/>
      </w:divBdr>
    </w:div>
    <w:div w:id="1183283059">
      <w:bodyDiv w:val="1"/>
      <w:marLeft w:val="0"/>
      <w:marRight w:val="0"/>
      <w:marTop w:val="0"/>
      <w:marBottom w:val="0"/>
      <w:divBdr>
        <w:top w:val="none" w:sz="0" w:space="0" w:color="auto"/>
        <w:left w:val="none" w:sz="0" w:space="0" w:color="auto"/>
        <w:bottom w:val="none" w:sz="0" w:space="0" w:color="auto"/>
        <w:right w:val="none" w:sz="0" w:space="0" w:color="auto"/>
      </w:divBdr>
    </w:div>
    <w:div w:id="1188566317">
      <w:bodyDiv w:val="1"/>
      <w:marLeft w:val="0"/>
      <w:marRight w:val="0"/>
      <w:marTop w:val="0"/>
      <w:marBottom w:val="0"/>
      <w:divBdr>
        <w:top w:val="none" w:sz="0" w:space="0" w:color="auto"/>
        <w:left w:val="none" w:sz="0" w:space="0" w:color="auto"/>
        <w:bottom w:val="none" w:sz="0" w:space="0" w:color="auto"/>
        <w:right w:val="none" w:sz="0" w:space="0" w:color="auto"/>
      </w:divBdr>
    </w:div>
    <w:div w:id="1243294423">
      <w:bodyDiv w:val="1"/>
      <w:marLeft w:val="0"/>
      <w:marRight w:val="0"/>
      <w:marTop w:val="0"/>
      <w:marBottom w:val="0"/>
      <w:divBdr>
        <w:top w:val="none" w:sz="0" w:space="0" w:color="auto"/>
        <w:left w:val="none" w:sz="0" w:space="0" w:color="auto"/>
        <w:bottom w:val="none" w:sz="0" w:space="0" w:color="auto"/>
        <w:right w:val="none" w:sz="0" w:space="0" w:color="auto"/>
      </w:divBdr>
    </w:div>
    <w:div w:id="1273782745">
      <w:bodyDiv w:val="1"/>
      <w:marLeft w:val="0"/>
      <w:marRight w:val="0"/>
      <w:marTop w:val="0"/>
      <w:marBottom w:val="0"/>
      <w:divBdr>
        <w:top w:val="none" w:sz="0" w:space="0" w:color="auto"/>
        <w:left w:val="none" w:sz="0" w:space="0" w:color="auto"/>
        <w:bottom w:val="none" w:sz="0" w:space="0" w:color="auto"/>
        <w:right w:val="none" w:sz="0" w:space="0" w:color="auto"/>
      </w:divBdr>
    </w:div>
    <w:div w:id="1355696185">
      <w:bodyDiv w:val="1"/>
      <w:marLeft w:val="0"/>
      <w:marRight w:val="0"/>
      <w:marTop w:val="0"/>
      <w:marBottom w:val="0"/>
      <w:divBdr>
        <w:top w:val="none" w:sz="0" w:space="0" w:color="auto"/>
        <w:left w:val="none" w:sz="0" w:space="0" w:color="auto"/>
        <w:bottom w:val="none" w:sz="0" w:space="0" w:color="auto"/>
        <w:right w:val="none" w:sz="0" w:space="0" w:color="auto"/>
      </w:divBdr>
    </w:div>
    <w:div w:id="1411077327">
      <w:bodyDiv w:val="1"/>
      <w:marLeft w:val="0"/>
      <w:marRight w:val="0"/>
      <w:marTop w:val="0"/>
      <w:marBottom w:val="0"/>
      <w:divBdr>
        <w:top w:val="none" w:sz="0" w:space="0" w:color="auto"/>
        <w:left w:val="none" w:sz="0" w:space="0" w:color="auto"/>
        <w:bottom w:val="none" w:sz="0" w:space="0" w:color="auto"/>
        <w:right w:val="none" w:sz="0" w:space="0" w:color="auto"/>
      </w:divBdr>
    </w:div>
    <w:div w:id="1624458329">
      <w:bodyDiv w:val="1"/>
      <w:marLeft w:val="0"/>
      <w:marRight w:val="0"/>
      <w:marTop w:val="0"/>
      <w:marBottom w:val="0"/>
      <w:divBdr>
        <w:top w:val="none" w:sz="0" w:space="0" w:color="auto"/>
        <w:left w:val="none" w:sz="0" w:space="0" w:color="auto"/>
        <w:bottom w:val="none" w:sz="0" w:space="0" w:color="auto"/>
        <w:right w:val="none" w:sz="0" w:space="0" w:color="auto"/>
      </w:divBdr>
    </w:div>
    <w:div w:id="1661807206">
      <w:bodyDiv w:val="1"/>
      <w:marLeft w:val="0"/>
      <w:marRight w:val="0"/>
      <w:marTop w:val="0"/>
      <w:marBottom w:val="0"/>
      <w:divBdr>
        <w:top w:val="none" w:sz="0" w:space="0" w:color="auto"/>
        <w:left w:val="none" w:sz="0" w:space="0" w:color="auto"/>
        <w:bottom w:val="none" w:sz="0" w:space="0" w:color="auto"/>
        <w:right w:val="none" w:sz="0" w:space="0" w:color="auto"/>
      </w:divBdr>
    </w:div>
    <w:div w:id="1674137925">
      <w:bodyDiv w:val="1"/>
      <w:marLeft w:val="0"/>
      <w:marRight w:val="0"/>
      <w:marTop w:val="0"/>
      <w:marBottom w:val="0"/>
      <w:divBdr>
        <w:top w:val="none" w:sz="0" w:space="0" w:color="auto"/>
        <w:left w:val="none" w:sz="0" w:space="0" w:color="auto"/>
        <w:bottom w:val="none" w:sz="0" w:space="0" w:color="auto"/>
        <w:right w:val="none" w:sz="0" w:space="0" w:color="auto"/>
      </w:divBdr>
      <w:divsChild>
        <w:div w:id="1262030218">
          <w:marLeft w:val="0"/>
          <w:marRight w:val="0"/>
          <w:marTop w:val="0"/>
          <w:marBottom w:val="0"/>
          <w:divBdr>
            <w:top w:val="none" w:sz="0" w:space="0" w:color="auto"/>
            <w:left w:val="none" w:sz="0" w:space="0" w:color="auto"/>
            <w:bottom w:val="none" w:sz="0" w:space="0" w:color="auto"/>
            <w:right w:val="none" w:sz="0" w:space="0" w:color="auto"/>
          </w:divBdr>
          <w:divsChild>
            <w:div w:id="347373419">
              <w:marLeft w:val="0"/>
              <w:marRight w:val="0"/>
              <w:marTop w:val="0"/>
              <w:marBottom w:val="0"/>
              <w:divBdr>
                <w:top w:val="none" w:sz="0" w:space="0" w:color="auto"/>
                <w:left w:val="none" w:sz="0" w:space="0" w:color="auto"/>
                <w:bottom w:val="none" w:sz="0" w:space="0" w:color="auto"/>
                <w:right w:val="none" w:sz="0" w:space="0" w:color="auto"/>
              </w:divBdr>
              <w:divsChild>
                <w:div w:id="1864243419">
                  <w:marLeft w:val="0"/>
                  <w:marRight w:val="0"/>
                  <w:marTop w:val="0"/>
                  <w:marBottom w:val="0"/>
                  <w:divBdr>
                    <w:top w:val="none" w:sz="0" w:space="0" w:color="auto"/>
                    <w:left w:val="none" w:sz="0" w:space="0" w:color="auto"/>
                    <w:bottom w:val="none" w:sz="0" w:space="0" w:color="auto"/>
                    <w:right w:val="none" w:sz="0" w:space="0" w:color="auto"/>
                  </w:divBdr>
                  <w:divsChild>
                    <w:div w:id="1021467297">
                      <w:marLeft w:val="0"/>
                      <w:marRight w:val="0"/>
                      <w:marTop w:val="0"/>
                      <w:marBottom w:val="0"/>
                      <w:divBdr>
                        <w:top w:val="none" w:sz="0" w:space="0" w:color="auto"/>
                        <w:left w:val="none" w:sz="0" w:space="0" w:color="auto"/>
                        <w:bottom w:val="none" w:sz="0" w:space="0" w:color="auto"/>
                        <w:right w:val="none" w:sz="0" w:space="0" w:color="auto"/>
                      </w:divBdr>
                      <w:divsChild>
                        <w:div w:id="1797135560">
                          <w:marLeft w:val="0"/>
                          <w:marRight w:val="0"/>
                          <w:marTop w:val="0"/>
                          <w:marBottom w:val="0"/>
                          <w:divBdr>
                            <w:top w:val="none" w:sz="0" w:space="0" w:color="auto"/>
                            <w:left w:val="none" w:sz="0" w:space="0" w:color="auto"/>
                            <w:bottom w:val="none" w:sz="0" w:space="0" w:color="auto"/>
                            <w:right w:val="none" w:sz="0" w:space="0" w:color="auto"/>
                          </w:divBdr>
                          <w:divsChild>
                            <w:div w:id="110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635444">
      <w:bodyDiv w:val="1"/>
      <w:marLeft w:val="0"/>
      <w:marRight w:val="0"/>
      <w:marTop w:val="0"/>
      <w:marBottom w:val="0"/>
      <w:divBdr>
        <w:top w:val="none" w:sz="0" w:space="0" w:color="auto"/>
        <w:left w:val="none" w:sz="0" w:space="0" w:color="auto"/>
        <w:bottom w:val="none" w:sz="0" w:space="0" w:color="auto"/>
        <w:right w:val="none" w:sz="0" w:space="0" w:color="auto"/>
      </w:divBdr>
    </w:div>
    <w:div w:id="1693796643">
      <w:bodyDiv w:val="1"/>
      <w:marLeft w:val="0"/>
      <w:marRight w:val="0"/>
      <w:marTop w:val="0"/>
      <w:marBottom w:val="0"/>
      <w:divBdr>
        <w:top w:val="none" w:sz="0" w:space="0" w:color="auto"/>
        <w:left w:val="none" w:sz="0" w:space="0" w:color="auto"/>
        <w:bottom w:val="none" w:sz="0" w:space="0" w:color="auto"/>
        <w:right w:val="none" w:sz="0" w:space="0" w:color="auto"/>
      </w:divBdr>
      <w:divsChild>
        <w:div w:id="323632518">
          <w:marLeft w:val="0"/>
          <w:marRight w:val="0"/>
          <w:marTop w:val="0"/>
          <w:marBottom w:val="0"/>
          <w:divBdr>
            <w:top w:val="none" w:sz="0" w:space="0" w:color="auto"/>
            <w:left w:val="none" w:sz="0" w:space="0" w:color="auto"/>
            <w:bottom w:val="none" w:sz="0" w:space="0" w:color="auto"/>
            <w:right w:val="none" w:sz="0" w:space="0" w:color="auto"/>
          </w:divBdr>
          <w:divsChild>
            <w:div w:id="276986232">
              <w:marLeft w:val="0"/>
              <w:marRight w:val="0"/>
              <w:marTop w:val="0"/>
              <w:marBottom w:val="0"/>
              <w:divBdr>
                <w:top w:val="none" w:sz="0" w:space="0" w:color="auto"/>
                <w:left w:val="none" w:sz="0" w:space="0" w:color="auto"/>
                <w:bottom w:val="none" w:sz="0" w:space="0" w:color="auto"/>
                <w:right w:val="none" w:sz="0" w:space="0" w:color="auto"/>
              </w:divBdr>
              <w:divsChild>
                <w:div w:id="2114546479">
                  <w:marLeft w:val="0"/>
                  <w:marRight w:val="0"/>
                  <w:marTop w:val="0"/>
                  <w:marBottom w:val="0"/>
                  <w:divBdr>
                    <w:top w:val="none" w:sz="0" w:space="0" w:color="auto"/>
                    <w:left w:val="none" w:sz="0" w:space="0" w:color="auto"/>
                    <w:bottom w:val="none" w:sz="0" w:space="0" w:color="auto"/>
                    <w:right w:val="none" w:sz="0" w:space="0" w:color="auto"/>
                  </w:divBdr>
                  <w:divsChild>
                    <w:div w:id="955601432">
                      <w:marLeft w:val="0"/>
                      <w:marRight w:val="0"/>
                      <w:marTop w:val="0"/>
                      <w:marBottom w:val="0"/>
                      <w:divBdr>
                        <w:top w:val="none" w:sz="0" w:space="0" w:color="auto"/>
                        <w:left w:val="none" w:sz="0" w:space="0" w:color="auto"/>
                        <w:bottom w:val="none" w:sz="0" w:space="0" w:color="auto"/>
                        <w:right w:val="none" w:sz="0" w:space="0" w:color="auto"/>
                      </w:divBdr>
                      <w:divsChild>
                        <w:div w:id="1069227352">
                          <w:marLeft w:val="0"/>
                          <w:marRight w:val="0"/>
                          <w:marTop w:val="0"/>
                          <w:marBottom w:val="0"/>
                          <w:divBdr>
                            <w:top w:val="none" w:sz="0" w:space="0" w:color="auto"/>
                            <w:left w:val="none" w:sz="0" w:space="0" w:color="auto"/>
                            <w:bottom w:val="none" w:sz="0" w:space="0" w:color="auto"/>
                            <w:right w:val="none" w:sz="0" w:space="0" w:color="auto"/>
                          </w:divBdr>
                          <w:divsChild>
                            <w:div w:id="1997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0469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698025">
      <w:bodyDiv w:val="1"/>
      <w:marLeft w:val="0"/>
      <w:marRight w:val="0"/>
      <w:marTop w:val="0"/>
      <w:marBottom w:val="0"/>
      <w:divBdr>
        <w:top w:val="none" w:sz="0" w:space="0" w:color="auto"/>
        <w:left w:val="none" w:sz="0" w:space="0" w:color="auto"/>
        <w:bottom w:val="none" w:sz="0" w:space="0" w:color="auto"/>
        <w:right w:val="none" w:sz="0" w:space="0" w:color="auto"/>
      </w:divBdr>
    </w:div>
    <w:div w:id="18233493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624449">
      <w:bodyDiv w:val="1"/>
      <w:marLeft w:val="0"/>
      <w:marRight w:val="0"/>
      <w:marTop w:val="0"/>
      <w:marBottom w:val="0"/>
      <w:divBdr>
        <w:top w:val="none" w:sz="0" w:space="0" w:color="auto"/>
        <w:left w:val="none" w:sz="0" w:space="0" w:color="auto"/>
        <w:bottom w:val="none" w:sz="0" w:space="0" w:color="auto"/>
        <w:right w:val="none" w:sz="0" w:space="0" w:color="auto"/>
      </w:divBdr>
    </w:div>
    <w:div w:id="214454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ssm.12439" TargetMode="External"/><Relationship Id="rId21" Type="http://schemas.openxmlformats.org/officeDocument/2006/relationships/hyperlink" Target="https://doi.org/10.29322/ijsrp.12.09.2022.p12932" TargetMode="External"/><Relationship Id="rId42" Type="http://schemas.openxmlformats.org/officeDocument/2006/relationships/hyperlink" Target="https://doi.org/10.58812/wsshs.v2i06.1030" TargetMode="External"/><Relationship Id="rId47" Type="http://schemas.openxmlformats.org/officeDocument/2006/relationships/hyperlink" Target="https://hdl.handle.net/10539/25733" TargetMode="External"/><Relationship Id="rId63" Type="http://schemas.openxmlformats.org/officeDocument/2006/relationships/hyperlink" Target="https://doi.org/10.2991/978-2-494069-13-8_27" TargetMode="External"/><Relationship Id="rId68" Type="http://schemas.openxmlformats.org/officeDocument/2006/relationships/hyperlink" Target="https://doi.org/10.1007/9789819973866_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3378/352967" TargetMode="External"/><Relationship Id="rId29" Type="http://schemas.openxmlformats.org/officeDocument/2006/relationships/hyperlink" Target="https://doi.org/10.57239/PJLSS-2024-22.2.001429" TargetMode="External"/><Relationship Id="rId11" Type="http://schemas.openxmlformats.org/officeDocument/2006/relationships/footer" Target="footer2.xml"/><Relationship Id="rId24" Type="http://schemas.openxmlformats.org/officeDocument/2006/relationships/hyperlink" Target="https://doi.org/10.46328/ijemst.v8i2.843" TargetMode="External"/><Relationship Id="rId32" Type="http://schemas.openxmlformats.org/officeDocument/2006/relationships/hyperlink" Target="https://doi.org/10.33015/dominican.edu/2016.edu.01" TargetMode="External"/><Relationship Id="rId37" Type="http://schemas.openxmlformats.org/officeDocument/2006/relationships/hyperlink" Target="https://digital.library.unt.edu/ark:/67531/metadc2889/" TargetMode="External"/><Relationship Id="rId40" Type="http://schemas.openxmlformats.org/officeDocument/2006/relationships/hyperlink" Target="https://doi.org/10.22161/ijels.55.11" TargetMode="External"/><Relationship Id="rId45" Type="http://schemas.openxmlformats.org/officeDocument/2006/relationships/hyperlink" Target="https://doi.org/10.5296/jse.v10i1.16460" TargetMode="External"/><Relationship Id="rId53" Type="http://schemas.openxmlformats.org/officeDocument/2006/relationships/hyperlink" Target="https://doi.org/10.1007/s10649-011-9341-2" TargetMode="External"/><Relationship Id="rId58" Type="http://schemas.openxmlformats.org/officeDocument/2006/relationships/hyperlink" Target="https://files.eric.ed.gov/fulltext/ED404165.pdf"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1006/ceps.1999.1015" TargetMode="External"/><Relationship Id="rId19" Type="http://schemas.openxmlformats.org/officeDocument/2006/relationships/hyperlink" Target="https://doi.org/10.1016/j.heliyon.2023.e19539" TargetMode="External"/><Relationship Id="rId14" Type="http://schemas.openxmlformats.org/officeDocument/2006/relationships/hyperlink" Target="https://doi.org/10.3390/bs13040348" TargetMode="External"/><Relationship Id="rId22" Type="http://schemas.openxmlformats.org/officeDocument/2006/relationships/hyperlink" Target="https://doi.org/10.3102/0002831209345157" TargetMode="External"/><Relationship Id="rId27" Type="http://schemas.openxmlformats.org/officeDocument/2006/relationships/hyperlink" Target="https://files.eric.ed.gov/fulltext/EJ1384844.pdf" TargetMode="External"/><Relationship Id="rId30" Type="http://schemas.openxmlformats.org/officeDocument/2006/relationships/hyperlink" Target="https://doi.org/10.1016/B0126574103/002312" TargetMode="External"/><Relationship Id="rId35" Type="http://schemas.openxmlformats.org/officeDocument/2006/relationships/hyperlink" Target="https://doi.org/10.2139/ssrn.3530765" TargetMode="External"/><Relationship Id="rId43" Type="http://schemas.openxmlformats.org/officeDocument/2006/relationships/hyperlink" Target="https://doi.org/10.29333/iejme/3997" TargetMode="External"/><Relationship Id="rId48" Type="http://schemas.openxmlformats.org/officeDocument/2006/relationships/hyperlink" Target="https://files.eric.ed.gov/fulltext/EJ1347347.pdf" TargetMode="External"/><Relationship Id="rId56" Type="http://schemas.openxmlformats.org/officeDocument/2006/relationships/hyperlink" Target="https://doi.org/10.17863/CAM.41157" TargetMode="External"/><Relationship Id="rId64" Type="http://schemas.openxmlformats.org/officeDocument/2006/relationships/header" Target="header4.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8844/cjes.v15i3.455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ooks.google.com/books/about/Psychological_Testing_and_Assessment.html?id=2_0PAQAAMAAJ" TargetMode="External"/><Relationship Id="rId25" Type="http://schemas.openxmlformats.org/officeDocument/2006/relationships/hyperlink" Target="https://doi.org/10.29322/ijsrp.10.05.2020.p10125" TargetMode="External"/><Relationship Id="rId33" Type="http://schemas.openxmlformats.org/officeDocument/2006/relationships/hyperlink" Target="https://doi.org/10.3389/fpsyg.2023.1105806" TargetMode="External"/><Relationship Id="rId38" Type="http://schemas.openxmlformats.org/officeDocument/2006/relationships/hyperlink" Target="https://doi.org/10.29333/iejme/11715" TargetMode="External"/><Relationship Id="rId46" Type="http://schemas.openxmlformats.org/officeDocument/2006/relationships/hyperlink" Target="https://doi.org/10.9790/0837-0643841" TargetMode="External"/><Relationship Id="rId59" Type="http://schemas.openxmlformats.org/officeDocument/2006/relationships/hyperlink" Target="https://doi.org/10.1057/s41599-022-01449-1" TargetMode="External"/><Relationship Id="rId67" Type="http://schemas.openxmlformats.org/officeDocument/2006/relationships/header" Target="header6.xml"/><Relationship Id="rId20" Type="http://schemas.openxmlformats.org/officeDocument/2006/relationships/hyperlink" Target="https://doi.org/10.46328/ijres.2666" TargetMode="External"/><Relationship Id="rId41" Type="http://schemas.openxmlformats.org/officeDocument/2006/relationships/hyperlink" Target="https://academicworks.cuny.edu/gc_etds/5824" TargetMode="External"/><Relationship Id="rId54" Type="http://schemas.openxmlformats.org/officeDocument/2006/relationships/hyperlink" Target="https://www.jriiejournal.com/wp-content/uploads/2022/02/Influence-of-Teaching-and-Learning-Resources-on-Students%E2%80%99-Academic-Performance-in-Public-Secondary-Schools-in-Arusha-District-Council-Tanzania.pdf" TargetMode="External"/><Relationship Id="rId62" Type="http://schemas.openxmlformats.org/officeDocument/2006/relationships/hyperlink" Target="https://files.eric.ed.gov/fulltext/ED631060.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748175611418522" TargetMode="External"/><Relationship Id="rId23" Type="http://schemas.openxmlformats.org/officeDocument/2006/relationships/hyperlink" Target="https://doi.org/10.5281/zenodo.8264752" TargetMode="External"/><Relationship Id="rId28" Type="http://schemas.openxmlformats.org/officeDocument/2006/relationships/hyperlink" Target="https://doi.org/10.1007/978-1-4419-1428-6_1078" TargetMode="External"/><Relationship Id="rId36" Type="http://schemas.openxmlformats.org/officeDocument/2006/relationships/hyperlink" Target="https://doi.org/10.1016/j.sbspro.2015.04.024" TargetMode="External"/><Relationship Id="rId49" Type="http://schemas.openxmlformats.org/officeDocument/2006/relationships/hyperlink" Target="https://doi.org/10.1111/bjep.12028" TargetMode="External"/><Relationship Id="rId57" Type="http://schemas.openxmlformats.org/officeDocument/2006/relationships/hyperlink" Target="https://doi.org/10.29333/ejmste/105364" TargetMode="External"/><Relationship Id="rId10" Type="http://schemas.openxmlformats.org/officeDocument/2006/relationships/footer" Target="footer1.xml"/><Relationship Id="rId31" Type="http://schemas.openxmlformats.org/officeDocument/2006/relationships/hyperlink" Target="https://nwcommons.nwciowa.edu/cgi/viewcontent.cgi?article=1145&amp;context=education_masters" TargetMode="External"/><Relationship Id="rId44" Type="http://schemas.openxmlformats.org/officeDocument/2006/relationships/hyperlink" Target="https://doi.org/10.6007/IJARPED/v9-i2/7487" TargetMode="External"/><Relationship Id="rId52" Type="http://schemas.openxmlformats.org/officeDocument/2006/relationships/hyperlink" Target="https://doi.org/10.1177/27527263231177435" TargetMode="External"/><Relationship Id="rId60" Type="http://schemas.openxmlformats.org/officeDocument/2006/relationships/hyperlink" Target="https://doi.org/10.62951/ijmse.v1i2.88"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4236/ce.2017.83037" TargetMode="External"/><Relationship Id="rId39" Type="http://schemas.openxmlformats.org/officeDocument/2006/relationships/hyperlink" Target="https://doi.org/10.13140/RG.2.2.31101.13286" TargetMode="External"/><Relationship Id="rId34" Type="http://schemas.openxmlformats.org/officeDocument/2006/relationships/hyperlink" Target="https://doi.org/10.20448/journal.509.2021.83.272.280" TargetMode="External"/><Relationship Id="rId50" Type="http://schemas.openxmlformats.org/officeDocument/2006/relationships/hyperlink" Target="https://doi.org/10.1038/s41539-023-00188-5" TargetMode="External"/><Relationship Id="rId55" Type="http://schemas.openxmlformats.org/officeDocument/2006/relationships/hyperlink" Target="https://doi.org/10.46328/ijemst.v8i3.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8B4F-AC2E-4D7B-95A2-FF28F63D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286</TotalTime>
  <Pages>21</Pages>
  <Words>9049</Words>
  <Characters>51581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60509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59</cp:revision>
  <cp:lastPrinted>1999-07-06T11:00:00Z</cp:lastPrinted>
  <dcterms:created xsi:type="dcterms:W3CDTF">2025-11-30T12:25:00Z</dcterms:created>
  <dcterms:modified xsi:type="dcterms:W3CDTF">2026-01-03T08:09:00Z</dcterms:modified>
</cp:coreProperties>
</file>