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1DC9A" w14:textId="45A74E5B" w:rsidR="002D1521" w:rsidRPr="002D1521" w:rsidRDefault="002D1521" w:rsidP="002D1521">
      <w:pPr>
        <w:spacing w:before="240"/>
        <w:rPr>
          <w:rFonts w:ascii="Arial" w:hAnsi="Arial" w:cs="Arial"/>
          <w:b/>
          <w:sz w:val="24"/>
          <w:szCs w:val="24"/>
          <w:u w:val="single"/>
        </w:rPr>
      </w:pPr>
      <w:r w:rsidRPr="002D1521">
        <w:rPr>
          <w:rFonts w:ascii="Arial" w:hAnsi="Arial" w:cs="Arial"/>
          <w:b/>
          <w:sz w:val="24"/>
          <w:szCs w:val="24"/>
          <w:u w:val="single"/>
        </w:rPr>
        <w:t>Original Research Article</w:t>
      </w:r>
    </w:p>
    <w:p w14:paraId="60DCB37A" w14:textId="69B3C10C" w:rsidR="001362C9" w:rsidRDefault="001362C9" w:rsidP="001362C9">
      <w:pPr>
        <w:spacing w:before="240"/>
        <w:jc w:val="center"/>
        <w:rPr>
          <w:rFonts w:ascii="Arial" w:hAnsi="Arial" w:cs="Arial"/>
          <w:b/>
          <w:sz w:val="24"/>
          <w:szCs w:val="24"/>
        </w:rPr>
      </w:pPr>
      <w:r w:rsidRPr="00D6207E">
        <w:rPr>
          <w:rFonts w:ascii="Arial" w:hAnsi="Arial" w:cs="Arial"/>
          <w:b/>
          <w:sz w:val="24"/>
          <w:szCs w:val="24"/>
        </w:rPr>
        <w:t xml:space="preserve">Aspirations and Empowerment of NCC Girl Cadets in an Aspirational District of India: Evidence from </w:t>
      </w:r>
      <w:proofErr w:type="spellStart"/>
      <w:r w:rsidRPr="00D6207E">
        <w:rPr>
          <w:rFonts w:ascii="Arial" w:hAnsi="Arial" w:cs="Arial"/>
          <w:b/>
          <w:sz w:val="24"/>
          <w:szCs w:val="24"/>
        </w:rPr>
        <w:t>Nuapada</w:t>
      </w:r>
      <w:proofErr w:type="spellEnd"/>
      <w:r w:rsidRPr="00D6207E">
        <w:rPr>
          <w:rFonts w:ascii="Arial" w:hAnsi="Arial" w:cs="Arial"/>
          <w:b/>
          <w:sz w:val="24"/>
          <w:szCs w:val="24"/>
        </w:rPr>
        <w:t>, Odisha</w:t>
      </w:r>
    </w:p>
    <w:p w14:paraId="10D6AE17" w14:textId="35BEB370" w:rsidR="002D1521" w:rsidRDefault="002D1521" w:rsidP="002D1521">
      <w:pPr>
        <w:spacing w:before="240"/>
        <w:jc w:val="center"/>
        <w:rPr>
          <w:rFonts w:ascii="Arial" w:hAnsi="Arial" w:cs="Arial"/>
          <w:b/>
          <w:sz w:val="24"/>
          <w:szCs w:val="24"/>
        </w:rPr>
      </w:pPr>
    </w:p>
    <w:p w14:paraId="6FF69E82" w14:textId="77777777" w:rsidR="008667B5" w:rsidRPr="00D6207E" w:rsidRDefault="008667B5" w:rsidP="002D1521">
      <w:pPr>
        <w:spacing w:before="240"/>
        <w:jc w:val="center"/>
        <w:rPr>
          <w:rFonts w:ascii="Arial" w:hAnsi="Arial" w:cs="Arial"/>
          <w:b/>
          <w:sz w:val="24"/>
          <w:szCs w:val="24"/>
        </w:rPr>
      </w:pPr>
      <w:bookmarkStart w:id="0" w:name="_GoBack"/>
      <w:bookmarkEnd w:id="0"/>
    </w:p>
    <w:p w14:paraId="0DDE4A4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Abstract</w:t>
      </w:r>
    </w:p>
    <w:p w14:paraId="23D46268" w14:textId="77777777" w:rsidR="004303A1" w:rsidRPr="00D6207E" w:rsidRDefault="004303A1" w:rsidP="004303A1">
      <w:pPr>
        <w:spacing w:before="240"/>
        <w:jc w:val="both"/>
        <w:rPr>
          <w:rFonts w:ascii="Arial" w:hAnsi="Arial" w:cs="Arial"/>
          <w:b/>
          <w:sz w:val="24"/>
          <w:szCs w:val="24"/>
        </w:rPr>
      </w:pPr>
      <w:r w:rsidRPr="00D6207E">
        <w:rPr>
          <w:rFonts w:ascii="Arial" w:eastAsia="Times New Roman" w:hAnsi="Arial" w:cs="Arial"/>
          <w:sz w:val="24"/>
          <w:szCs w:val="24"/>
        </w:rPr>
        <w:t xml:space="preserve">This article investigates the aspirations and empowerment of girl cadets in the National Cadet Corps (NCC) within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Odisha, India, an aspirational district </w:t>
      </w:r>
      <w:proofErr w:type="spellStart"/>
      <w:r w:rsidRPr="00D6207E">
        <w:rPr>
          <w:rFonts w:ascii="Arial" w:eastAsia="Times New Roman" w:hAnsi="Arial" w:cs="Arial"/>
          <w:sz w:val="24"/>
          <w:szCs w:val="24"/>
        </w:rPr>
        <w:t>characterised</w:t>
      </w:r>
      <w:proofErr w:type="spellEnd"/>
      <w:r w:rsidRPr="00D6207E">
        <w:rPr>
          <w:rFonts w:ascii="Arial" w:eastAsia="Times New Roman" w:hAnsi="Arial" w:cs="Arial"/>
          <w:sz w:val="24"/>
          <w:szCs w:val="24"/>
        </w:rPr>
        <w:t xml:space="preserve"> by socioeconomic challenges such as poverty, illiteracy, and gender disparities. The study highlights the role of the NCC as a transformative platform for youth empowerment, particularly for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young women, by fostering leadership, discipline, and community service. </w:t>
      </w:r>
      <w:proofErr w:type="spellStart"/>
      <w:r w:rsidRPr="00D6207E">
        <w:rPr>
          <w:rFonts w:ascii="Arial" w:eastAsia="Times New Roman" w:hAnsi="Arial" w:cs="Arial"/>
          <w:sz w:val="24"/>
          <w:szCs w:val="24"/>
        </w:rPr>
        <w:t>Utilising</w:t>
      </w:r>
      <w:proofErr w:type="spellEnd"/>
      <w:r w:rsidRPr="00D6207E">
        <w:rPr>
          <w:rFonts w:ascii="Arial" w:eastAsia="Times New Roman" w:hAnsi="Arial" w:cs="Arial"/>
          <w:sz w:val="24"/>
          <w:szCs w:val="24"/>
        </w:rPr>
        <w:t xml:space="preserve"> a mixed-methods approach, data were collected from 21 girl cadets aged 15-23, focusing on their career aspirations, personal development, and the challenges they face. Findings reveal that a significant majority aspire to join the Armed Forces and civil services, attributing their ambitions to the influence of NCC training, which enhances self-confidence, discipline, and leadership qualities. However, the study also reveals persistent barriers, including societal expectations and a lack of guidance, highlighting the need for additional support mechanisms, such as mentorship and career counselling. The cadets expressed a desire for increased leadership opportunities and skill development workshops, underscoring their proactive approach to overcoming challenges. This research contributes to the understanding of how structured youth programs can empower young women in aspirational districts, offering insights for policymakers to enhance NCC's impact and address the unique needs of girl cadets. Future research may explore longitudinal impacts of NCC participation and its integration with broader development initiatives to further support youth empowerment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communities.</w:t>
      </w:r>
    </w:p>
    <w:p w14:paraId="25CFF6BE"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Keywords:</w:t>
      </w:r>
      <w:r w:rsidRPr="00D6207E">
        <w:rPr>
          <w:rFonts w:ascii="Arial" w:hAnsi="Arial" w:cs="Arial"/>
          <w:sz w:val="24"/>
          <w:szCs w:val="24"/>
        </w:rPr>
        <w:t xml:space="preserve"> aspirations, empowerment, girl cadets, National Cadet Corps (NCC),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w:t>
      </w:r>
    </w:p>
    <w:p w14:paraId="36398B06"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Introduction</w:t>
      </w:r>
    </w:p>
    <w:p w14:paraId="58974144" w14:textId="77777777" w:rsidR="004303A1" w:rsidRPr="00D6207E" w:rsidRDefault="004303A1" w:rsidP="004303A1">
      <w:pPr>
        <w:jc w:val="both"/>
        <w:rPr>
          <w:rFonts w:ascii="Arial" w:hAnsi="Arial" w:cs="Arial"/>
          <w:sz w:val="24"/>
          <w:szCs w:val="24"/>
        </w:rPr>
      </w:pP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in Odisha, India, exemplifies the complex socioeconomic challenges facing many regions designated as "aspirational" under the Government of India'</w:t>
      </w:r>
      <w:r w:rsidR="001335DC" w:rsidRPr="00D6207E">
        <w:rPr>
          <w:rFonts w:ascii="Arial" w:hAnsi="Arial" w:cs="Arial"/>
          <w:sz w:val="24"/>
          <w:szCs w:val="24"/>
        </w:rPr>
        <w:t>s development program (Dash and Dash</w:t>
      </w:r>
      <w:r w:rsidRPr="00D6207E">
        <w:rPr>
          <w:rFonts w:ascii="Arial" w:hAnsi="Arial" w:cs="Arial"/>
          <w:sz w:val="24"/>
          <w:szCs w:val="24"/>
        </w:rPr>
        <w:t xml:space="preserve"> 2025). </w:t>
      </w:r>
      <w:proofErr w:type="spellStart"/>
      <w:r w:rsidRPr="00D6207E">
        <w:rPr>
          <w:rFonts w:ascii="Arial" w:hAnsi="Arial" w:cs="Arial"/>
          <w:sz w:val="24"/>
          <w:szCs w:val="24"/>
        </w:rPr>
        <w:t>Characterised</w:t>
      </w:r>
      <w:proofErr w:type="spellEnd"/>
      <w:r w:rsidRPr="00D6207E">
        <w:rPr>
          <w:rFonts w:ascii="Arial" w:hAnsi="Arial" w:cs="Arial"/>
          <w:sz w:val="24"/>
          <w:szCs w:val="24"/>
        </w:rPr>
        <w:t xml:space="preserve"> by persistent poverty, illiteracy, tribal </w:t>
      </w:r>
      <w:proofErr w:type="spellStart"/>
      <w:r w:rsidRPr="00D6207E">
        <w:rPr>
          <w:rFonts w:ascii="Arial" w:hAnsi="Arial" w:cs="Arial"/>
          <w:sz w:val="24"/>
          <w:szCs w:val="24"/>
        </w:rPr>
        <w:t>marginalisation</w:t>
      </w:r>
      <w:proofErr w:type="spellEnd"/>
      <w:r w:rsidR="001335DC" w:rsidRPr="00D6207E">
        <w:rPr>
          <w:rFonts w:ascii="Arial" w:hAnsi="Arial" w:cs="Arial"/>
          <w:sz w:val="24"/>
          <w:szCs w:val="24"/>
        </w:rPr>
        <w:t>, and gender disparities (</w:t>
      </w:r>
      <w:proofErr w:type="spellStart"/>
      <w:r w:rsidR="001335DC" w:rsidRPr="00D6207E">
        <w:rPr>
          <w:rFonts w:ascii="Arial" w:hAnsi="Arial" w:cs="Arial"/>
          <w:sz w:val="24"/>
          <w:szCs w:val="24"/>
        </w:rPr>
        <w:t>Meher</w:t>
      </w:r>
      <w:proofErr w:type="spellEnd"/>
      <w:r w:rsidRPr="00D6207E">
        <w:rPr>
          <w:rFonts w:ascii="Arial" w:hAnsi="Arial" w:cs="Arial"/>
          <w:sz w:val="24"/>
          <w:szCs w:val="24"/>
        </w:rPr>
        <w:t xml:space="preserve"> 2019),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presents a compelling context for examining youth empowerment initiatives. According to the </w:t>
      </w:r>
      <w:r w:rsidRPr="00D6207E">
        <w:rPr>
          <w:rFonts w:ascii="Arial" w:hAnsi="Arial" w:cs="Arial"/>
          <w:sz w:val="24"/>
          <w:szCs w:val="24"/>
        </w:rPr>
        <w:lastRenderedPageBreak/>
        <w:t>2011 Census of India, with a female literacy rate of just 44.76% (compared to the national average of 64.63%), and limited educational opportunities for girls, the district reflects broader patterns of intersectional disadv</w:t>
      </w:r>
      <w:r w:rsidR="001335DC" w:rsidRPr="00D6207E">
        <w:rPr>
          <w:rFonts w:ascii="Arial" w:hAnsi="Arial" w:cs="Arial"/>
          <w:sz w:val="24"/>
          <w:szCs w:val="24"/>
        </w:rPr>
        <w:t>antage across rural India (Dash</w:t>
      </w:r>
      <w:r w:rsidRPr="00D6207E">
        <w:rPr>
          <w:rFonts w:ascii="Arial" w:hAnsi="Arial" w:cs="Arial"/>
          <w:sz w:val="24"/>
          <w:szCs w:val="24"/>
        </w:rPr>
        <w:t xml:space="preserve"> 2018). The National Cadet Corps (NCC), as India's premier youth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aims to develop character, comradeship, discipline, leadership, and ideals of selfless service </w:t>
      </w:r>
      <w:r w:rsidR="001335DC" w:rsidRPr="00D6207E">
        <w:rPr>
          <w:rFonts w:ascii="Arial" w:hAnsi="Arial" w:cs="Arial"/>
          <w:sz w:val="24"/>
          <w:szCs w:val="24"/>
        </w:rPr>
        <w:t>among young people (Jain et al</w:t>
      </w:r>
      <w:r w:rsidRPr="00D6207E">
        <w:rPr>
          <w:rFonts w:ascii="Arial" w:hAnsi="Arial" w:cs="Arial"/>
          <w:sz w:val="24"/>
          <w:szCs w:val="24"/>
        </w:rPr>
        <w:t xml:space="preserve"> 2025). Established in 1948 under the Indian </w:t>
      </w:r>
      <w:proofErr w:type="spellStart"/>
      <w:r w:rsidRPr="00D6207E">
        <w:rPr>
          <w:rFonts w:ascii="Arial" w:hAnsi="Arial" w:cs="Arial"/>
          <w:sz w:val="24"/>
          <w:szCs w:val="24"/>
        </w:rPr>
        <w:t>Defence</w:t>
      </w:r>
      <w:proofErr w:type="spellEnd"/>
      <w:r w:rsidRPr="00D6207E">
        <w:rPr>
          <w:rFonts w:ascii="Arial" w:hAnsi="Arial" w:cs="Arial"/>
          <w:sz w:val="24"/>
          <w:szCs w:val="24"/>
        </w:rPr>
        <w:t xml:space="preserve"> Act 1917, the NCC has evolved from its military origins to embrace broader community development and social service activities, creating a transformative platform for youth empowerment, particularly for young women from </w:t>
      </w:r>
      <w:proofErr w:type="spellStart"/>
      <w:r w:rsidRPr="00D6207E">
        <w:rPr>
          <w:rFonts w:ascii="Arial" w:hAnsi="Arial" w:cs="Arial"/>
          <w:sz w:val="24"/>
          <w:szCs w:val="24"/>
        </w:rPr>
        <w:t>ma</w:t>
      </w:r>
      <w:r w:rsidR="001335DC" w:rsidRPr="00D6207E">
        <w:rPr>
          <w:rFonts w:ascii="Arial" w:hAnsi="Arial" w:cs="Arial"/>
          <w:sz w:val="24"/>
          <w:szCs w:val="24"/>
        </w:rPr>
        <w:t>rginalised</w:t>
      </w:r>
      <w:proofErr w:type="spellEnd"/>
      <w:r w:rsidR="001335DC" w:rsidRPr="00D6207E">
        <w:rPr>
          <w:rFonts w:ascii="Arial" w:hAnsi="Arial" w:cs="Arial"/>
          <w:sz w:val="24"/>
          <w:szCs w:val="24"/>
        </w:rPr>
        <w:t xml:space="preserve"> backgrounds (Sarkar and</w:t>
      </w:r>
      <w:r w:rsidRPr="00D6207E">
        <w:rPr>
          <w:rFonts w:ascii="Arial" w:hAnsi="Arial" w:cs="Arial"/>
          <w:sz w:val="24"/>
          <w:szCs w:val="24"/>
        </w:rPr>
        <w:t xml:space="preserve"> </w:t>
      </w:r>
      <w:proofErr w:type="spellStart"/>
      <w:r w:rsidRPr="00D6207E">
        <w:rPr>
          <w:rFonts w:ascii="Arial" w:hAnsi="Arial" w:cs="Arial"/>
          <w:sz w:val="24"/>
          <w:szCs w:val="24"/>
        </w:rPr>
        <w:t>M</w:t>
      </w:r>
      <w:r w:rsidR="001335DC" w:rsidRPr="00D6207E">
        <w:rPr>
          <w:rFonts w:ascii="Arial" w:hAnsi="Arial" w:cs="Arial"/>
          <w:sz w:val="24"/>
          <w:szCs w:val="24"/>
        </w:rPr>
        <w:t>argaj</w:t>
      </w:r>
      <w:proofErr w:type="spellEnd"/>
      <w:r w:rsidRPr="00D6207E">
        <w:rPr>
          <w:rFonts w:ascii="Arial" w:hAnsi="Arial" w:cs="Arial"/>
          <w:sz w:val="24"/>
          <w:szCs w:val="24"/>
        </w:rPr>
        <w:t xml:space="preserve"> 2015). </w:t>
      </w:r>
    </w:p>
    <w:p w14:paraId="3DAFB09C" w14:textId="77777777" w:rsidR="004303A1" w:rsidRPr="00D6207E" w:rsidRDefault="004303A1" w:rsidP="004303A1">
      <w:pPr>
        <w:jc w:val="both"/>
        <w:rPr>
          <w:rFonts w:ascii="Arial" w:hAnsi="Arial" w:cs="Arial"/>
          <w:sz w:val="24"/>
          <w:szCs w:val="24"/>
        </w:rPr>
      </w:pPr>
      <w:proofErr w:type="spellStart"/>
      <w:r w:rsidRPr="00D6207E">
        <w:rPr>
          <w:rFonts w:ascii="Arial" w:eastAsia="Times New Roman" w:hAnsi="Arial" w:cs="Arial"/>
          <w:sz w:val="24"/>
          <w:szCs w:val="24"/>
        </w:rPr>
        <w:t>Recognising</w:t>
      </w:r>
      <w:proofErr w:type="spellEnd"/>
      <w:r w:rsidRPr="00D6207E">
        <w:rPr>
          <w:rFonts w:ascii="Arial" w:eastAsia="Times New Roman" w:hAnsi="Arial" w:cs="Arial"/>
          <w:sz w:val="24"/>
          <w:szCs w:val="24"/>
        </w:rPr>
        <w:t xml:space="preserve"> the need for increased female participation, a dedicated NCC wing for girls was introduced in 1949 to encourage their involvement and address the shortfal</w:t>
      </w:r>
      <w:r w:rsidR="001335DC" w:rsidRPr="00D6207E">
        <w:rPr>
          <w:rFonts w:ascii="Arial" w:eastAsia="Times New Roman" w:hAnsi="Arial" w:cs="Arial"/>
          <w:sz w:val="24"/>
          <w:szCs w:val="24"/>
        </w:rPr>
        <w:t>l in the Indian Army (</w:t>
      </w:r>
      <w:proofErr w:type="spellStart"/>
      <w:r w:rsidR="001335DC" w:rsidRPr="00D6207E">
        <w:rPr>
          <w:rFonts w:ascii="Arial" w:eastAsia="Times New Roman" w:hAnsi="Arial" w:cs="Arial"/>
          <w:sz w:val="24"/>
          <w:szCs w:val="24"/>
        </w:rPr>
        <w:t>Akashvani</w:t>
      </w:r>
      <w:proofErr w:type="spellEnd"/>
      <w:r w:rsidRPr="00D6207E">
        <w:rPr>
          <w:rFonts w:ascii="Arial" w:eastAsia="Times New Roman" w:hAnsi="Arial" w:cs="Arial"/>
          <w:sz w:val="24"/>
          <w:szCs w:val="24"/>
        </w:rPr>
        <w:t xml:space="preserve"> 2025). The entry of women into the NCC reflects the broader integration of women in the Indian armed forces, which began with the formation of the Indian Military Nursing Service in 1888. Women were first inducted as officers in non-medical roles in 1992, and by 2014, they made up 3% of the Army, 2.8% of the Navy, and 8.5% of the Air Force. Significant advancements include the introduction of combat roles for women in the Air Force, such a</w:t>
      </w:r>
      <w:r w:rsidR="001335DC" w:rsidRPr="00D6207E">
        <w:rPr>
          <w:rFonts w:ascii="Arial" w:eastAsia="Times New Roman" w:hAnsi="Arial" w:cs="Arial"/>
          <w:sz w:val="24"/>
          <w:szCs w:val="24"/>
        </w:rPr>
        <w:t>s fighter pilots, in 2015 (Lobo</w:t>
      </w:r>
      <w:r w:rsidRPr="00D6207E">
        <w:rPr>
          <w:rFonts w:ascii="Arial" w:eastAsia="Times New Roman" w:hAnsi="Arial" w:cs="Arial"/>
          <w:sz w:val="24"/>
          <w:szCs w:val="24"/>
        </w:rPr>
        <w:t xml:space="preserve"> n.d.). </w:t>
      </w:r>
    </w:p>
    <w:p w14:paraId="18172186"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 Government of India's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launched by the National Institution for Transforming India (NITI) Aayog in 2018, identifies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as one of 112 districts requiring </w:t>
      </w:r>
      <w:proofErr w:type="spellStart"/>
      <w:r w:rsidRPr="00D6207E">
        <w:rPr>
          <w:rFonts w:ascii="Arial" w:hAnsi="Arial" w:cs="Arial"/>
          <w:sz w:val="24"/>
          <w:szCs w:val="24"/>
        </w:rPr>
        <w:t>prioritised</w:t>
      </w:r>
      <w:proofErr w:type="spellEnd"/>
      <w:r w:rsidRPr="00D6207E">
        <w:rPr>
          <w:rFonts w:ascii="Arial" w:hAnsi="Arial" w:cs="Arial"/>
          <w:sz w:val="24"/>
          <w:szCs w:val="24"/>
        </w:rPr>
        <w:t xml:space="preserve"> intervention across health and nutrition, education, agriculture, water resources, and basic infrastructure (NITI</w:t>
      </w:r>
      <w:r w:rsidR="001335DC" w:rsidRPr="00D6207E">
        <w:rPr>
          <w:rFonts w:ascii="Arial" w:hAnsi="Arial" w:cs="Arial"/>
          <w:sz w:val="24"/>
          <w:szCs w:val="24"/>
        </w:rPr>
        <w:t xml:space="preserve"> Aayog</w:t>
      </w:r>
      <w:r w:rsidRPr="00D6207E">
        <w:rPr>
          <w:rFonts w:ascii="Arial" w:hAnsi="Arial" w:cs="Arial"/>
          <w:sz w:val="24"/>
          <w:szCs w:val="24"/>
        </w:rPr>
        <w:t xml:space="preserve"> 2018). The ADP operates on the principles of convergence, collaboration, and competition to acceler</w:t>
      </w:r>
      <w:r w:rsidR="001335DC" w:rsidRPr="00D6207E">
        <w:rPr>
          <w:rFonts w:ascii="Arial" w:hAnsi="Arial" w:cs="Arial"/>
          <w:sz w:val="24"/>
          <w:szCs w:val="24"/>
        </w:rPr>
        <w:t>ate development outcomes (Jain and Mishra</w:t>
      </w:r>
      <w:r w:rsidRPr="00D6207E">
        <w:rPr>
          <w:rFonts w:ascii="Arial" w:hAnsi="Arial" w:cs="Arial"/>
          <w:sz w:val="24"/>
          <w:szCs w:val="24"/>
        </w:rPr>
        <w:t xml:space="preserve"> 2019). Within this framework, youth empowerment programs, such as the NCC, offer valuable mechanisms for addressing systemic gender inequalities while fosterin</w:t>
      </w:r>
      <w:r w:rsidR="001335DC" w:rsidRPr="00D6207E">
        <w:rPr>
          <w:rFonts w:ascii="Arial" w:hAnsi="Arial" w:cs="Arial"/>
          <w:sz w:val="24"/>
          <w:szCs w:val="24"/>
        </w:rPr>
        <w:t>g community leadership (Geetha and Sarkar</w:t>
      </w:r>
      <w:r w:rsidRPr="00D6207E">
        <w:rPr>
          <w:rFonts w:ascii="Arial" w:hAnsi="Arial" w:cs="Arial"/>
          <w:sz w:val="24"/>
          <w:szCs w:val="24"/>
        </w:rPr>
        <w:t xml:space="preserve"> 2025). The NCC's presence in aspirational districts, such as </w:t>
      </w:r>
      <w:proofErr w:type="spellStart"/>
      <w:r w:rsidRPr="00D6207E">
        <w:rPr>
          <w:rFonts w:ascii="Arial" w:hAnsi="Arial" w:cs="Arial"/>
          <w:sz w:val="24"/>
          <w:szCs w:val="24"/>
        </w:rPr>
        <w:t>Nuapada</w:t>
      </w:r>
      <w:proofErr w:type="spellEnd"/>
      <w:r w:rsidRPr="00D6207E">
        <w:rPr>
          <w:rFonts w:ascii="Arial" w:hAnsi="Arial" w:cs="Arial"/>
          <w:sz w:val="24"/>
          <w:szCs w:val="24"/>
        </w:rPr>
        <w:t>, represents a strategic investment in human capital development, aligning with the ADP's focus on enhancing people's capacity to engage actively and benef</w:t>
      </w:r>
      <w:r w:rsidR="001335DC" w:rsidRPr="00D6207E">
        <w:rPr>
          <w:rFonts w:ascii="Arial" w:hAnsi="Arial" w:cs="Arial"/>
          <w:sz w:val="24"/>
          <w:szCs w:val="24"/>
        </w:rPr>
        <w:t>it from economic growth (Parekh</w:t>
      </w:r>
      <w:r w:rsidRPr="00D6207E">
        <w:rPr>
          <w:rFonts w:ascii="Arial" w:hAnsi="Arial" w:cs="Arial"/>
          <w:sz w:val="24"/>
          <w:szCs w:val="24"/>
        </w:rPr>
        <w:t xml:space="preserve"> 2024). </w:t>
      </w:r>
    </w:p>
    <w:p w14:paraId="4A6DC4C8"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This paper examines how participation in the NCC shapes the aspirations and empowerment of girl cadets in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By exploring the lived experiences of young women, the authors seek to understand how structured youth programs can potentially transform life trajectories in contexts of persistent disadvantage. The NCC's emphasis on leadership development, community service, and skill acquisition (Jain</w:t>
      </w:r>
      <w:r w:rsidR="001335DC" w:rsidRPr="00D6207E">
        <w:rPr>
          <w:rFonts w:ascii="Arial" w:hAnsi="Arial" w:cs="Arial"/>
          <w:sz w:val="24"/>
          <w:szCs w:val="24"/>
        </w:rPr>
        <w:t xml:space="preserve"> et al</w:t>
      </w:r>
      <w:r w:rsidRPr="00D6207E">
        <w:rPr>
          <w:rFonts w:ascii="Arial" w:hAnsi="Arial" w:cs="Arial"/>
          <w:sz w:val="24"/>
          <w:szCs w:val="24"/>
        </w:rPr>
        <w:t xml:space="preserve"> 2025) offers a unique lens through which to examine processes of empowerment agency among adolescent girls navigating multiple dimensions of </w:t>
      </w:r>
      <w:proofErr w:type="spellStart"/>
      <w:r w:rsidRPr="00D6207E">
        <w:rPr>
          <w:rFonts w:ascii="Arial" w:hAnsi="Arial" w:cs="Arial"/>
          <w:sz w:val="24"/>
          <w:szCs w:val="24"/>
        </w:rPr>
        <w:t>marginalisation</w:t>
      </w:r>
      <w:proofErr w:type="spellEnd"/>
      <w:r w:rsidRPr="00D6207E">
        <w:rPr>
          <w:rFonts w:ascii="Arial" w:hAnsi="Arial" w:cs="Arial"/>
          <w:sz w:val="24"/>
          <w:szCs w:val="24"/>
        </w:rPr>
        <w:t xml:space="preserve">. </w:t>
      </w:r>
    </w:p>
    <w:p w14:paraId="702301D9"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Literature Review</w:t>
      </w:r>
    </w:p>
    <w:p w14:paraId="0A0ACFD5"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lastRenderedPageBreak/>
        <w:t>Youth Empowerment through Structured Programs</w:t>
      </w:r>
    </w:p>
    <w:p w14:paraId="5BD3C45E"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Research on youth empowerment has increasingly </w:t>
      </w:r>
      <w:proofErr w:type="spellStart"/>
      <w:r w:rsidRPr="00D6207E">
        <w:rPr>
          <w:rFonts w:ascii="Arial" w:hAnsi="Arial" w:cs="Arial"/>
          <w:sz w:val="24"/>
          <w:szCs w:val="24"/>
        </w:rPr>
        <w:t>recognised</w:t>
      </w:r>
      <w:proofErr w:type="spellEnd"/>
      <w:r w:rsidRPr="00D6207E">
        <w:rPr>
          <w:rFonts w:ascii="Arial" w:hAnsi="Arial" w:cs="Arial"/>
          <w:sz w:val="24"/>
          <w:szCs w:val="24"/>
        </w:rPr>
        <w:t xml:space="preserve"> the importance of structured programs in facilitating positive development outcomes. The National Cadet Corps (NCC) represents one of Asia's most significant uniformed youth initiatives, with a documented history of contributing to character building and</w:t>
      </w:r>
      <w:r w:rsidR="001335DC" w:rsidRPr="00D6207E">
        <w:rPr>
          <w:rFonts w:ascii="Arial" w:hAnsi="Arial" w:cs="Arial"/>
          <w:sz w:val="24"/>
          <w:szCs w:val="24"/>
        </w:rPr>
        <w:t xml:space="preserve"> leadership development (Divya and</w:t>
      </w:r>
      <w:r w:rsidRPr="00D6207E">
        <w:rPr>
          <w:rFonts w:ascii="Arial" w:hAnsi="Arial" w:cs="Arial"/>
          <w:sz w:val="24"/>
          <w:szCs w:val="24"/>
        </w:rPr>
        <w:t xml:space="preserve"> Rajagopalan 2014). Sharma and </w:t>
      </w:r>
      <w:proofErr w:type="spellStart"/>
      <w:r w:rsidRPr="00D6207E">
        <w:rPr>
          <w:rFonts w:ascii="Arial" w:hAnsi="Arial" w:cs="Arial"/>
          <w:sz w:val="24"/>
          <w:szCs w:val="24"/>
        </w:rPr>
        <w:t>Hooda</w:t>
      </w:r>
      <w:proofErr w:type="spellEnd"/>
      <w:r w:rsidRPr="00D6207E">
        <w:rPr>
          <w:rFonts w:ascii="Arial" w:hAnsi="Arial" w:cs="Arial"/>
          <w:sz w:val="24"/>
          <w:szCs w:val="24"/>
        </w:rPr>
        <w:t xml:space="preserve"> (2023) </w:t>
      </w:r>
      <w:proofErr w:type="spellStart"/>
      <w:r w:rsidRPr="00D6207E">
        <w:rPr>
          <w:rFonts w:ascii="Arial" w:hAnsi="Arial" w:cs="Arial"/>
          <w:sz w:val="24"/>
          <w:szCs w:val="24"/>
        </w:rPr>
        <w:t>emphasised</w:t>
      </w:r>
      <w:proofErr w:type="spellEnd"/>
      <w:r w:rsidRPr="00D6207E">
        <w:rPr>
          <w:rFonts w:ascii="Arial" w:hAnsi="Arial" w:cs="Arial"/>
          <w:sz w:val="24"/>
          <w:szCs w:val="24"/>
        </w:rPr>
        <w:t xml:space="preserve"> the association of NCC participation with positive outcomes, including unity in diversity, employability, improved mental health, and patriotism among cadets. However, the authors note a significant limitation in the quantity and quality of research on the NCC, despite its substantial footprint in Indian youth development. The transition of NCC from a co-curricular activity to a credit course in some educational institutions represents a significant evolution in its pedagogical status, warranting rene</w:t>
      </w:r>
      <w:r w:rsidR="001335DC" w:rsidRPr="00D6207E">
        <w:rPr>
          <w:rFonts w:ascii="Arial" w:hAnsi="Arial" w:cs="Arial"/>
          <w:sz w:val="24"/>
          <w:szCs w:val="24"/>
        </w:rPr>
        <w:t>wed scholarly attention (Sharma</w:t>
      </w:r>
      <w:r w:rsidRPr="00D6207E">
        <w:rPr>
          <w:rFonts w:ascii="Arial" w:hAnsi="Arial" w:cs="Arial"/>
          <w:sz w:val="24"/>
          <w:szCs w:val="24"/>
        </w:rPr>
        <w:t xml:space="preserve"> 2025).</w:t>
      </w:r>
    </w:p>
    <w:p w14:paraId="6621278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 theoretical foundations of youth empowerment </w:t>
      </w:r>
      <w:proofErr w:type="spellStart"/>
      <w:r w:rsidRPr="00D6207E">
        <w:rPr>
          <w:rFonts w:ascii="Arial" w:hAnsi="Arial" w:cs="Arial"/>
          <w:sz w:val="24"/>
          <w:szCs w:val="24"/>
        </w:rPr>
        <w:t>emphasise</w:t>
      </w:r>
      <w:proofErr w:type="spellEnd"/>
      <w:r w:rsidRPr="00D6207E">
        <w:rPr>
          <w:rFonts w:ascii="Arial" w:hAnsi="Arial" w:cs="Arial"/>
          <w:sz w:val="24"/>
          <w:szCs w:val="24"/>
        </w:rPr>
        <w:t xml:space="preserve"> the importance of building agency, resources, and capabilities to make strategic life choices. Kabeer's (1999) </w:t>
      </w:r>
      <w:proofErr w:type="spellStart"/>
      <w:r w:rsidRPr="00D6207E">
        <w:rPr>
          <w:rFonts w:ascii="Arial" w:hAnsi="Arial" w:cs="Arial"/>
          <w:sz w:val="24"/>
          <w:szCs w:val="24"/>
        </w:rPr>
        <w:t>conceptualisation</w:t>
      </w:r>
      <w:proofErr w:type="spellEnd"/>
      <w:r w:rsidRPr="00D6207E">
        <w:rPr>
          <w:rFonts w:ascii="Arial" w:hAnsi="Arial" w:cs="Arial"/>
          <w:sz w:val="24"/>
          <w:szCs w:val="24"/>
        </w:rPr>
        <w:t xml:space="preserve"> of empowerment as "the expansion of people's ability to make strategic life choices in a context where this ability was previously denied to them" offers a valuable framework for understanding the potential impacts of NCC participation. This perspective aligns with the NCC's stated aims of developing character, discipline, leadership, and ideals of selfless service among youth (Krishnan 2021). Empirical studies suggest that participation in structured youth programs can enhance self-confidence, goal-setting abilities, and civic engagement among adolescents, particularly those from </w:t>
      </w:r>
      <w:proofErr w:type="spellStart"/>
      <w:r w:rsidRPr="00D6207E">
        <w:rPr>
          <w:rFonts w:ascii="Arial" w:hAnsi="Arial" w:cs="Arial"/>
          <w:sz w:val="24"/>
          <w:szCs w:val="24"/>
        </w:rPr>
        <w:t>margin</w:t>
      </w:r>
      <w:r w:rsidR="001335DC" w:rsidRPr="00D6207E">
        <w:rPr>
          <w:rFonts w:ascii="Arial" w:hAnsi="Arial" w:cs="Arial"/>
          <w:sz w:val="24"/>
          <w:szCs w:val="24"/>
        </w:rPr>
        <w:t>alised</w:t>
      </w:r>
      <w:proofErr w:type="spellEnd"/>
      <w:r w:rsidR="001335DC" w:rsidRPr="00D6207E">
        <w:rPr>
          <w:rFonts w:ascii="Arial" w:hAnsi="Arial" w:cs="Arial"/>
          <w:sz w:val="24"/>
          <w:szCs w:val="24"/>
        </w:rPr>
        <w:t xml:space="preserve"> backgrounds (Jain et al</w:t>
      </w:r>
      <w:r w:rsidRPr="00D6207E">
        <w:rPr>
          <w:rFonts w:ascii="Arial" w:hAnsi="Arial" w:cs="Arial"/>
          <w:sz w:val="24"/>
          <w:szCs w:val="24"/>
        </w:rPr>
        <w:t xml:space="preserve"> 2021).</w:t>
      </w:r>
    </w:p>
    <w:p w14:paraId="20F58C82"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t xml:space="preserve">NCC and Gender-Specific Impacts </w:t>
      </w:r>
    </w:p>
    <w:p w14:paraId="071C086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Research on the NCC's impact on gender empowerment remains limited but promising. </w:t>
      </w:r>
      <w:proofErr w:type="spellStart"/>
      <w:r w:rsidRPr="00D6207E">
        <w:rPr>
          <w:rFonts w:ascii="Arial" w:hAnsi="Arial" w:cs="Arial"/>
          <w:sz w:val="24"/>
          <w:szCs w:val="24"/>
        </w:rPr>
        <w:t>Gulankar</w:t>
      </w:r>
      <w:proofErr w:type="spellEnd"/>
      <w:r w:rsidRPr="00D6207E">
        <w:rPr>
          <w:rFonts w:ascii="Arial" w:hAnsi="Arial" w:cs="Arial"/>
          <w:sz w:val="24"/>
          <w:szCs w:val="24"/>
        </w:rPr>
        <w:t xml:space="preserve"> (2025) found that profiling girl cadets participation builds confidence, enhances discipline, and fosters leadership capabilities among young women. Cadets reported transformational experiences, with one noting: "From a shy underdog, I became a confident, disciplined, </w:t>
      </w:r>
      <w:r w:rsidR="001335DC" w:rsidRPr="00D6207E">
        <w:rPr>
          <w:rFonts w:ascii="Arial" w:hAnsi="Arial" w:cs="Arial"/>
          <w:sz w:val="24"/>
          <w:szCs w:val="24"/>
        </w:rPr>
        <w:t>and respected person" (</w:t>
      </w:r>
      <w:proofErr w:type="spellStart"/>
      <w:r w:rsidR="001335DC" w:rsidRPr="00D6207E">
        <w:rPr>
          <w:rFonts w:ascii="Arial" w:hAnsi="Arial" w:cs="Arial"/>
          <w:sz w:val="24"/>
          <w:szCs w:val="24"/>
        </w:rPr>
        <w:t>Gulankar</w:t>
      </w:r>
      <w:proofErr w:type="spellEnd"/>
      <w:r w:rsidRPr="00D6207E">
        <w:rPr>
          <w:rFonts w:ascii="Arial" w:hAnsi="Arial" w:cs="Arial"/>
          <w:sz w:val="24"/>
          <w:szCs w:val="24"/>
        </w:rPr>
        <w:t xml:space="preserve"> 2025). Such testimonials suggest that the NCC has the potential to challenge gender norms and expand horizons for female participants. The increasing participation of girls in the NCC, now representing 40% of cadets, further underscores the </w:t>
      </w:r>
      <w:proofErr w:type="spellStart"/>
      <w:r w:rsidRPr="00D6207E">
        <w:rPr>
          <w:rFonts w:ascii="Arial" w:hAnsi="Arial" w:cs="Arial"/>
          <w:sz w:val="24"/>
          <w:szCs w:val="24"/>
        </w:rPr>
        <w:t>organisation's</w:t>
      </w:r>
      <w:proofErr w:type="spellEnd"/>
      <w:r w:rsidRPr="00D6207E">
        <w:rPr>
          <w:rFonts w:ascii="Arial" w:hAnsi="Arial" w:cs="Arial"/>
          <w:sz w:val="24"/>
          <w:szCs w:val="24"/>
        </w:rPr>
        <w:t xml:space="preserve"> growing relevance as a platform for gender e</w:t>
      </w:r>
      <w:r w:rsidR="001335DC" w:rsidRPr="00D6207E">
        <w:rPr>
          <w:rFonts w:ascii="Arial" w:hAnsi="Arial" w:cs="Arial"/>
          <w:sz w:val="24"/>
          <w:szCs w:val="24"/>
        </w:rPr>
        <w:t xml:space="preserve">mpowerment (Ministry of </w:t>
      </w:r>
      <w:proofErr w:type="spellStart"/>
      <w:r w:rsidR="001335DC" w:rsidRPr="00D6207E">
        <w:rPr>
          <w:rFonts w:ascii="Arial" w:hAnsi="Arial" w:cs="Arial"/>
          <w:sz w:val="24"/>
          <w:szCs w:val="24"/>
        </w:rPr>
        <w:t>Defence</w:t>
      </w:r>
      <w:proofErr w:type="spellEnd"/>
      <w:r w:rsidRPr="00D6207E">
        <w:rPr>
          <w:rFonts w:ascii="Arial" w:hAnsi="Arial" w:cs="Arial"/>
          <w:sz w:val="24"/>
          <w:szCs w:val="24"/>
        </w:rPr>
        <w:t xml:space="preserve"> 2025). Sonia (2025) reported, "With female cadet participation reaching nearly 40%, NCC is setting a benchmark for gender inclusive youth development. Girls have not only joined in larger numbers but are excelling in leadership roles during training and camps."</w:t>
      </w:r>
    </w:p>
    <w:p w14:paraId="597A511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lastRenderedPageBreak/>
        <w:t>The NCC's emphasis on adventure activities, community service, and leadership training uniquely benefits girls in contexts where mobility and public participation</w:t>
      </w:r>
      <w:r w:rsidR="001335DC" w:rsidRPr="00D6207E">
        <w:rPr>
          <w:rFonts w:ascii="Arial" w:hAnsi="Arial" w:cs="Arial"/>
          <w:sz w:val="24"/>
          <w:szCs w:val="24"/>
        </w:rPr>
        <w:t xml:space="preserve"> are often restricted (Krishnan</w:t>
      </w:r>
      <w:r w:rsidRPr="00D6207E">
        <w:rPr>
          <w:rFonts w:ascii="Arial" w:hAnsi="Arial" w:cs="Arial"/>
          <w:sz w:val="24"/>
          <w:szCs w:val="24"/>
        </w:rPr>
        <w:t xml:space="preserve"> 2021). Colonel Nishad Mangrulkar, Commanding Officer of the 36 </w:t>
      </w:r>
      <w:proofErr w:type="spellStart"/>
      <w:r w:rsidRPr="00D6207E">
        <w:rPr>
          <w:rFonts w:ascii="Arial" w:hAnsi="Arial" w:cs="Arial"/>
          <w:sz w:val="24"/>
          <w:szCs w:val="24"/>
        </w:rPr>
        <w:t>Mah</w:t>
      </w:r>
      <w:proofErr w:type="spellEnd"/>
      <w:r w:rsidRPr="00D6207E">
        <w:rPr>
          <w:rFonts w:ascii="Arial" w:hAnsi="Arial" w:cs="Arial"/>
          <w:sz w:val="24"/>
          <w:szCs w:val="24"/>
        </w:rPr>
        <w:t xml:space="preserve"> NCC Battalion, </w:t>
      </w:r>
      <w:proofErr w:type="spellStart"/>
      <w:r w:rsidRPr="00D6207E">
        <w:rPr>
          <w:rFonts w:ascii="Arial" w:hAnsi="Arial" w:cs="Arial"/>
          <w:sz w:val="24"/>
          <w:szCs w:val="24"/>
        </w:rPr>
        <w:t>emphasises</w:t>
      </w:r>
      <w:proofErr w:type="spellEnd"/>
      <w:r w:rsidRPr="00D6207E">
        <w:rPr>
          <w:rFonts w:ascii="Arial" w:hAnsi="Arial" w:cs="Arial"/>
          <w:sz w:val="24"/>
          <w:szCs w:val="24"/>
        </w:rPr>
        <w:t xml:space="preserve"> that "NCC goes beyond just uniformed parades and physical training sessions. The cadets are capable of being a second line response team in case of any emergency, disaster, o</w:t>
      </w:r>
      <w:r w:rsidR="001335DC" w:rsidRPr="00D6207E">
        <w:rPr>
          <w:rFonts w:ascii="Arial" w:hAnsi="Arial" w:cs="Arial"/>
          <w:sz w:val="24"/>
          <w:szCs w:val="24"/>
        </w:rPr>
        <w:t>r war-like situation" (</w:t>
      </w:r>
      <w:proofErr w:type="spellStart"/>
      <w:r w:rsidR="001335DC" w:rsidRPr="00D6207E">
        <w:rPr>
          <w:rFonts w:ascii="Arial" w:hAnsi="Arial" w:cs="Arial"/>
          <w:sz w:val="24"/>
          <w:szCs w:val="24"/>
        </w:rPr>
        <w:t>Gulankar</w:t>
      </w:r>
      <w:proofErr w:type="spellEnd"/>
      <w:r w:rsidRPr="00D6207E">
        <w:rPr>
          <w:rFonts w:ascii="Arial" w:hAnsi="Arial" w:cs="Arial"/>
          <w:sz w:val="24"/>
          <w:szCs w:val="24"/>
        </w:rPr>
        <w:t xml:space="preserve"> 2025). This orientation toward civic responsibility and emergency response provides girls with opportunities to develop competencies that are traditionally associated with male-dominated domains. </w:t>
      </w:r>
    </w:p>
    <w:p w14:paraId="44850597"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t>Aspirational Districts and Barriers to Girls' Education</w:t>
      </w:r>
    </w:p>
    <w:p w14:paraId="3E345AD5"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Research on aspirational districts highlights the intersecting barriers to education and employment facing girl</w:t>
      </w:r>
      <w:r w:rsidR="001335DC" w:rsidRPr="00D6207E">
        <w:rPr>
          <w:rFonts w:ascii="Arial" w:hAnsi="Arial" w:cs="Arial"/>
          <w:sz w:val="24"/>
          <w:szCs w:val="24"/>
        </w:rPr>
        <w:t>s in rural India (Sarkar et al</w:t>
      </w:r>
      <w:r w:rsidRPr="00D6207E">
        <w:rPr>
          <w:rFonts w:ascii="Arial" w:hAnsi="Arial" w:cs="Arial"/>
          <w:sz w:val="24"/>
          <w:szCs w:val="24"/>
        </w:rPr>
        <w:t xml:space="preserve"> 2021). The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was launched in 2018 to accelerate development in India's most underdeveloped districts through data-driven governance and </w:t>
      </w:r>
      <w:r w:rsidR="001335DC" w:rsidRPr="00D6207E">
        <w:rPr>
          <w:rFonts w:ascii="Arial" w:hAnsi="Arial" w:cs="Arial"/>
          <w:sz w:val="24"/>
          <w:szCs w:val="24"/>
        </w:rPr>
        <w:t>healthy competition (NITI Aayog</w:t>
      </w:r>
      <w:r w:rsidRPr="00D6207E">
        <w:rPr>
          <w:rFonts w:ascii="Arial" w:hAnsi="Arial" w:cs="Arial"/>
          <w:sz w:val="24"/>
          <w:szCs w:val="24"/>
        </w:rPr>
        <w:t xml:space="preserve"> 2025). These districts typically exhibit indicators well below national averages across health, education, and economic parameters. In </w:t>
      </w:r>
      <w:proofErr w:type="spellStart"/>
      <w:r w:rsidRPr="00D6207E">
        <w:rPr>
          <w:rFonts w:ascii="Arial" w:hAnsi="Arial" w:cs="Arial"/>
          <w:sz w:val="24"/>
          <w:szCs w:val="24"/>
        </w:rPr>
        <w:t>Nuapada</w:t>
      </w:r>
      <w:proofErr w:type="spellEnd"/>
      <w:r w:rsidRPr="00D6207E">
        <w:rPr>
          <w:rFonts w:ascii="Arial" w:hAnsi="Arial" w:cs="Arial"/>
          <w:sz w:val="24"/>
          <w:szCs w:val="24"/>
        </w:rPr>
        <w:t>, specifically, geographical isolation, poverty, and cultural norms limiting girls' mobility create significant constraints on educational and employme</w:t>
      </w:r>
      <w:r w:rsidR="001335DC" w:rsidRPr="00D6207E">
        <w:rPr>
          <w:rFonts w:ascii="Arial" w:hAnsi="Arial" w:cs="Arial"/>
          <w:sz w:val="24"/>
          <w:szCs w:val="24"/>
        </w:rPr>
        <w:t>nt opportunities (Sarkar et al</w:t>
      </w:r>
      <w:r w:rsidRPr="00D6207E">
        <w:rPr>
          <w:rFonts w:ascii="Arial" w:hAnsi="Arial" w:cs="Arial"/>
          <w:sz w:val="24"/>
          <w:szCs w:val="24"/>
        </w:rPr>
        <w:t xml:space="preserve"> 2021).</w:t>
      </w:r>
    </w:p>
    <w:p w14:paraId="798D6335"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Studies examining gender disparities in STEM education reveal the importance of role models and exposure opportunities in shaping girls' aspirations. The </w:t>
      </w:r>
      <w:proofErr w:type="spellStart"/>
      <w:r w:rsidRPr="00D6207E">
        <w:rPr>
          <w:rFonts w:ascii="Arial" w:hAnsi="Arial" w:cs="Arial"/>
          <w:sz w:val="24"/>
          <w:szCs w:val="24"/>
        </w:rPr>
        <w:t>Gumla</w:t>
      </w:r>
      <w:proofErr w:type="spellEnd"/>
      <w:r w:rsidRPr="00D6207E">
        <w:rPr>
          <w:rFonts w:ascii="Arial" w:hAnsi="Arial" w:cs="Arial"/>
          <w:sz w:val="24"/>
          <w:szCs w:val="24"/>
        </w:rPr>
        <w:t xml:space="preserve"> district initiative in Jharkhand, another aspirational district, demonstrates how targeted interventions can transform girls' educational trajectories. By </w:t>
      </w:r>
      <w:proofErr w:type="spellStart"/>
      <w:r w:rsidRPr="00D6207E">
        <w:rPr>
          <w:rFonts w:ascii="Arial" w:hAnsi="Arial" w:cs="Arial"/>
          <w:sz w:val="24"/>
          <w:szCs w:val="24"/>
        </w:rPr>
        <w:t>organising</w:t>
      </w:r>
      <w:proofErr w:type="spellEnd"/>
      <w:r w:rsidRPr="00D6207E">
        <w:rPr>
          <w:rFonts w:ascii="Arial" w:hAnsi="Arial" w:cs="Arial"/>
          <w:sz w:val="24"/>
          <w:szCs w:val="24"/>
        </w:rPr>
        <w:t xml:space="preserve"> visits to the Indian Space Research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(ISRO) for tribal girls from economically challenged backgrounds, the district administration helped participants "see the opportunities in science and technology" and gain "the necessary confiden</w:t>
      </w:r>
      <w:r w:rsidR="001335DC" w:rsidRPr="00D6207E">
        <w:rPr>
          <w:rFonts w:ascii="Arial" w:hAnsi="Arial" w:cs="Arial"/>
          <w:sz w:val="24"/>
          <w:szCs w:val="24"/>
        </w:rPr>
        <w:t>ce for studying science" (Kumar</w:t>
      </w:r>
      <w:r w:rsidRPr="00D6207E">
        <w:rPr>
          <w:rFonts w:ascii="Arial" w:hAnsi="Arial" w:cs="Arial"/>
          <w:sz w:val="24"/>
          <w:szCs w:val="24"/>
        </w:rPr>
        <w:t xml:space="preserve"> 2024). Such initiatives highlight the importance of beyond-school experiences in expanding horizons for girls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communities.</w:t>
      </w:r>
    </w:p>
    <w:p w14:paraId="4023F38C"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Research Gaps</w:t>
      </w:r>
    </w:p>
    <w:p w14:paraId="3E430F1C"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Despite growing interest in both youth empowerment and aspirational districts, significant knowledge gaps persist. First, there is a notable absence of studies specifically examining the experiences of NCC girl cadets in aspirational districts. Most research on the NCC adopts a broad national perspective, potentially overlooking the unique challenges and opportunities faced by participants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regions. Second, existing studies tend to focus on quantitative outcomes (e.g., enrollment numbers, academic performance) rather than qualitative experiences of empowerment and aspiration formation. Third, there is limited research exploring how NCC </w:t>
      </w:r>
      <w:r w:rsidRPr="00D6207E">
        <w:rPr>
          <w:rFonts w:ascii="Arial" w:hAnsi="Arial" w:cs="Arial"/>
          <w:sz w:val="24"/>
          <w:szCs w:val="24"/>
        </w:rPr>
        <w:lastRenderedPageBreak/>
        <w:t xml:space="preserve">participation might intersect with other development initiatives in aspirational districts, such as the ADP's focus on improving health, education, and economic outcomes. </w:t>
      </w:r>
    </w:p>
    <w:p w14:paraId="2DA7896D"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These gaps are particularly significant given the NCC's ongoing expansion, including plans for phased growth and increased female participation, without a nuanced understanding of how the program functions in specific contexts, such as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Policymakers and implementers may miss opportunities to </w:t>
      </w:r>
      <w:proofErr w:type="spellStart"/>
      <w:r w:rsidRPr="00D6207E">
        <w:rPr>
          <w:rFonts w:ascii="Arial" w:hAnsi="Arial" w:cs="Arial"/>
          <w:sz w:val="24"/>
          <w:szCs w:val="24"/>
        </w:rPr>
        <w:t>maximise</w:t>
      </w:r>
      <w:proofErr w:type="spellEnd"/>
      <w:r w:rsidRPr="00D6207E">
        <w:rPr>
          <w:rFonts w:ascii="Arial" w:hAnsi="Arial" w:cs="Arial"/>
          <w:sz w:val="24"/>
          <w:szCs w:val="24"/>
        </w:rPr>
        <w:t xml:space="preserve"> their impact on gender equality and youth development if they lack this understanding. </w:t>
      </w:r>
    </w:p>
    <w:p w14:paraId="0F4FF5CA"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Significance of the Paper</w:t>
      </w:r>
    </w:p>
    <w:p w14:paraId="0994FC09" w14:textId="77777777" w:rsidR="004303A1" w:rsidRPr="00D6207E" w:rsidRDefault="004303A1"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This research paper has significant implications across key areas, including theoretical, policy, and practical aspects. Theoretically, it enriches the literature on youth empowerment and gender development by offering a detailed account of how a structured program can enhance agency among girls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contexts, thereby providing empirical support for existing models of change. From a policy perspective, the findings present actionable insights for the administrators of the National Cadet Corps (NCC) and the Aspirational Districts </w:t>
      </w:r>
      <w:proofErr w:type="spellStart"/>
      <w:r w:rsidRPr="00D6207E">
        <w:rPr>
          <w:rFonts w:ascii="Arial" w:eastAsia="Times New Roman" w:hAnsi="Arial" w:cs="Arial"/>
          <w:sz w:val="24"/>
          <w:szCs w:val="24"/>
        </w:rPr>
        <w:t>Programme</w:t>
      </w:r>
      <w:proofErr w:type="spellEnd"/>
      <w:r w:rsidRPr="00D6207E">
        <w:rPr>
          <w:rFonts w:ascii="Arial" w:eastAsia="Times New Roman" w:hAnsi="Arial" w:cs="Arial"/>
          <w:sz w:val="24"/>
          <w:szCs w:val="24"/>
        </w:rPr>
        <w:t xml:space="preserve">, demonstrating the NCC's positive impact and justifying further investment and expansion, while also outlining challenges and suggestions for program improvement, such as the incorporation of career counselling and mentorship. Practically, the study serves as a valuable resource for NCC officers, school administrators, and community leaders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and similar districts, highlighting the transformative potential of the NCC and the importance of promoting girls' participation. By amplifying the voices of cadets and ensuring that program design reflects their experiences, the research ultimately contributes.</w:t>
      </w:r>
    </w:p>
    <w:p w14:paraId="33959AD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 xml:space="preserve">Objectives </w:t>
      </w:r>
    </w:p>
    <w:p w14:paraId="0D622571"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document the socio-demographic profile and future career aspirations of girl cadets in </w:t>
      </w:r>
      <w:proofErr w:type="spellStart"/>
      <w:r w:rsidRPr="00D6207E">
        <w:rPr>
          <w:rFonts w:ascii="Arial" w:hAnsi="Arial" w:cs="Arial"/>
          <w:color w:val="0F1115"/>
          <w:sz w:val="24"/>
          <w:szCs w:val="24"/>
        </w:rPr>
        <w:t>Nuapada</w:t>
      </w:r>
      <w:proofErr w:type="spellEnd"/>
      <w:r w:rsidRPr="00D6207E">
        <w:rPr>
          <w:rFonts w:ascii="Arial" w:hAnsi="Arial" w:cs="Arial"/>
          <w:color w:val="0F1115"/>
          <w:sz w:val="24"/>
          <w:szCs w:val="24"/>
        </w:rPr>
        <w:t>.</w:t>
      </w:r>
    </w:p>
    <w:p w14:paraId="094312C8"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w:t>
      </w:r>
      <w:proofErr w:type="spellStart"/>
      <w:r w:rsidRPr="00D6207E">
        <w:rPr>
          <w:rFonts w:ascii="Arial" w:hAnsi="Arial" w:cs="Arial"/>
          <w:color w:val="0F1115"/>
          <w:sz w:val="24"/>
          <w:szCs w:val="24"/>
        </w:rPr>
        <w:t>analyse</w:t>
      </w:r>
      <w:proofErr w:type="spellEnd"/>
      <w:r w:rsidRPr="00D6207E">
        <w:rPr>
          <w:rFonts w:ascii="Arial" w:hAnsi="Arial" w:cs="Arial"/>
          <w:color w:val="0F1115"/>
          <w:sz w:val="24"/>
          <w:szCs w:val="24"/>
        </w:rPr>
        <w:t xml:space="preserve"> the perceived influence of NCC training on the career choices, self-confidence, and personal development of girl cadets.</w:t>
      </w:r>
    </w:p>
    <w:p w14:paraId="6D343501"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identify the key personal qualities that girl cadets develop through their NCC experience.</w:t>
      </w:r>
    </w:p>
    <w:p w14:paraId="06E269F8"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investigate the specific challenges girl cadets face in achieving their goals.</w:t>
      </w:r>
    </w:p>
    <w:p w14:paraId="3707F349" w14:textId="77777777" w:rsidR="004303A1" w:rsidRPr="00D6207E" w:rsidRDefault="004303A1" w:rsidP="004303A1">
      <w:pPr>
        <w:pStyle w:val="ListParagraph"/>
        <w:numPr>
          <w:ilvl w:val="0"/>
          <w:numId w:val="2"/>
        </w:numPr>
        <w:spacing w:before="240"/>
        <w:jc w:val="both"/>
        <w:rPr>
          <w:rFonts w:ascii="Arial" w:hAnsi="Arial" w:cs="Arial"/>
          <w:sz w:val="24"/>
          <w:szCs w:val="24"/>
        </w:rPr>
      </w:pPr>
      <w:r w:rsidRPr="00D6207E">
        <w:rPr>
          <w:rFonts w:ascii="Arial" w:hAnsi="Arial" w:cs="Arial"/>
          <w:color w:val="0F1115"/>
          <w:sz w:val="24"/>
          <w:szCs w:val="24"/>
        </w:rPr>
        <w:t>To elicit the girl cadets' own recommendations for enhancing the NCC program to better support girls in aspirational districts.</w:t>
      </w:r>
    </w:p>
    <w:p w14:paraId="470D071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Materials and Methods</w:t>
      </w:r>
    </w:p>
    <w:p w14:paraId="59D5F9CF" w14:textId="77777777" w:rsidR="004303A1" w:rsidRPr="00D6207E" w:rsidRDefault="004303A1"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The study </w:t>
      </w:r>
      <w:proofErr w:type="spellStart"/>
      <w:r w:rsidRPr="00D6207E">
        <w:rPr>
          <w:rFonts w:ascii="Arial" w:eastAsia="Times New Roman" w:hAnsi="Arial" w:cs="Arial"/>
          <w:sz w:val="24"/>
          <w:szCs w:val="24"/>
        </w:rPr>
        <w:t>utilised</w:t>
      </w:r>
      <w:proofErr w:type="spellEnd"/>
      <w:r w:rsidRPr="00D6207E">
        <w:rPr>
          <w:rFonts w:ascii="Arial" w:eastAsia="Times New Roman" w:hAnsi="Arial" w:cs="Arial"/>
          <w:sz w:val="24"/>
          <w:szCs w:val="24"/>
        </w:rPr>
        <w:t xml:space="preserve"> a cross-sectional, mixed-methods design to gather data through a structured survey that included both closed-ended and open-ended questions, focusing </w:t>
      </w:r>
      <w:r w:rsidRPr="00D6207E">
        <w:rPr>
          <w:rFonts w:ascii="Arial" w:eastAsia="Times New Roman" w:hAnsi="Arial" w:cs="Arial"/>
          <w:sz w:val="24"/>
          <w:szCs w:val="24"/>
        </w:rPr>
        <w:lastRenderedPageBreak/>
        <w:t xml:space="preserve">on various domains such as demographic details, NCC involvement, career aspirations, personal development self-assessment, perceived challenges, and suggestions for program improvement. Participants consisted of 21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aged 15-23, all enrolled in graduation-level studies, with NCC experience ranging from 1 to 4 years, specifically from the Army Wing. Data were </w:t>
      </w:r>
      <w:proofErr w:type="spellStart"/>
      <w:r w:rsidRPr="00D6207E">
        <w:rPr>
          <w:rFonts w:ascii="Arial" w:eastAsia="Times New Roman" w:hAnsi="Arial" w:cs="Arial"/>
          <w:sz w:val="24"/>
          <w:szCs w:val="24"/>
        </w:rPr>
        <w:t>analysed</w:t>
      </w:r>
      <w:proofErr w:type="spellEnd"/>
      <w:r w:rsidRPr="00D6207E">
        <w:rPr>
          <w:rFonts w:ascii="Arial" w:eastAsia="Times New Roman" w:hAnsi="Arial" w:cs="Arial"/>
          <w:sz w:val="24"/>
          <w:szCs w:val="24"/>
        </w:rPr>
        <w:t xml:space="preserve"> using descriptive statistics, including frequency and percentage analysis through Microsoft Excel, to identify patterns in aspirations and challenges. Ethical considerations were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by ensuring participant anonymity and confidentiality, with no personally identifiable information included in the report, and data presented in aggregate form, with direct quotes </w:t>
      </w:r>
      <w:proofErr w:type="spellStart"/>
      <w:r w:rsidRPr="00D6207E">
        <w:rPr>
          <w:rFonts w:ascii="Arial" w:eastAsia="Times New Roman" w:hAnsi="Arial" w:cs="Arial"/>
          <w:sz w:val="24"/>
          <w:szCs w:val="24"/>
        </w:rPr>
        <w:t>anonymised</w:t>
      </w:r>
      <w:proofErr w:type="spellEnd"/>
      <w:r w:rsidRPr="00D6207E">
        <w:rPr>
          <w:rFonts w:ascii="Arial" w:eastAsia="Times New Roman" w:hAnsi="Arial" w:cs="Arial"/>
          <w:sz w:val="24"/>
          <w:szCs w:val="24"/>
        </w:rPr>
        <w:t xml:space="preserve"> to protect respondents' identities. </w:t>
      </w:r>
    </w:p>
    <w:p w14:paraId="00DD6F17" w14:textId="77777777" w:rsidR="004303A1" w:rsidRPr="00D6207E" w:rsidRDefault="004303A1" w:rsidP="004303A1">
      <w:pPr>
        <w:spacing w:before="240"/>
        <w:jc w:val="both"/>
        <w:rPr>
          <w:rFonts w:ascii="Arial" w:eastAsia="Times New Roman" w:hAnsi="Arial" w:cs="Arial"/>
          <w:b/>
          <w:sz w:val="24"/>
          <w:szCs w:val="24"/>
        </w:rPr>
      </w:pPr>
      <w:r w:rsidRPr="00D6207E">
        <w:rPr>
          <w:rFonts w:ascii="Arial" w:eastAsia="Times New Roman" w:hAnsi="Arial" w:cs="Arial"/>
          <w:b/>
          <w:sz w:val="24"/>
          <w:szCs w:val="24"/>
        </w:rPr>
        <w:t>Results and Discussions</w:t>
      </w:r>
    </w:p>
    <w:p w14:paraId="49FB869E" w14:textId="77777777" w:rsidR="004303A1" w:rsidRPr="00D6207E" w:rsidRDefault="004303A1" w:rsidP="004303A1">
      <w:pPr>
        <w:spacing w:before="240"/>
        <w:jc w:val="both"/>
        <w:rPr>
          <w:rFonts w:ascii="Arial" w:eastAsia="Times New Roman" w:hAnsi="Arial" w:cs="Arial"/>
          <w:b/>
          <w:sz w:val="24"/>
          <w:szCs w:val="24"/>
        </w:rPr>
      </w:pPr>
      <w:r w:rsidRPr="00D6207E">
        <w:rPr>
          <w:rFonts w:ascii="Arial" w:hAnsi="Arial" w:cs="Arial"/>
          <w:color w:val="1C1C1C"/>
          <w:sz w:val="24"/>
          <w:szCs w:val="24"/>
          <w:shd w:val="clear" w:color="auto" w:fill="FFFFFF"/>
        </w:rPr>
        <w:t xml:space="preserve">This study aimed to explore how the NCC empowers girl cadets and affects their aspirations within an aspirational district setting, </w:t>
      </w:r>
      <w:proofErr w:type="spellStart"/>
      <w:r w:rsidRPr="00D6207E">
        <w:rPr>
          <w:rFonts w:ascii="Arial" w:hAnsi="Arial" w:cs="Arial"/>
          <w:color w:val="1C1C1C"/>
          <w:sz w:val="24"/>
          <w:szCs w:val="24"/>
          <w:shd w:val="clear" w:color="auto" w:fill="FFFFFF"/>
        </w:rPr>
        <w:t>Nuapada</w:t>
      </w:r>
      <w:proofErr w:type="spellEnd"/>
      <w:r w:rsidRPr="00D6207E">
        <w:rPr>
          <w:rFonts w:ascii="Arial" w:hAnsi="Arial" w:cs="Arial"/>
          <w:color w:val="1C1C1C"/>
          <w:sz w:val="24"/>
          <w:szCs w:val="24"/>
          <w:shd w:val="clear" w:color="auto" w:fill="FFFFFF"/>
        </w:rPr>
        <w:t>, Odisha. The findings, obtained through a mixed-methods survey, reveal a narrative of transformed ambitions, developed resilience, and a conscious challenge to socio-structural barriers.</w:t>
      </w:r>
    </w:p>
    <w:p w14:paraId="51683D41"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 xml:space="preserve">Table 1. </w:t>
      </w:r>
      <w:r w:rsidRPr="00D6207E">
        <w:rPr>
          <w:rFonts w:ascii="Arial" w:hAnsi="Arial" w:cs="Arial"/>
          <w:sz w:val="24"/>
          <w:szCs w:val="24"/>
        </w:rPr>
        <w:t>Demographic profile and NCC background of respondents</w:t>
      </w:r>
    </w:p>
    <w:tbl>
      <w:tblPr>
        <w:tblStyle w:val="TableGrid"/>
        <w:tblW w:w="0" w:type="auto"/>
        <w:tblLook w:val="04A0" w:firstRow="1" w:lastRow="0" w:firstColumn="1" w:lastColumn="0" w:noHBand="0" w:noVBand="1"/>
      </w:tblPr>
      <w:tblGrid>
        <w:gridCol w:w="1946"/>
        <w:gridCol w:w="1840"/>
        <w:gridCol w:w="708"/>
        <w:gridCol w:w="1271"/>
        <w:gridCol w:w="1275"/>
        <w:gridCol w:w="567"/>
        <w:gridCol w:w="1950"/>
      </w:tblGrid>
      <w:tr w:rsidR="004303A1" w:rsidRPr="00D6207E" w14:paraId="5D0FBCC2" w14:textId="77777777" w:rsidTr="001335DC">
        <w:trPr>
          <w:trHeight w:val="478"/>
        </w:trPr>
        <w:tc>
          <w:tcPr>
            <w:tcW w:w="1946" w:type="dxa"/>
          </w:tcPr>
          <w:p w14:paraId="2702D47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Variables</w:t>
            </w:r>
          </w:p>
        </w:tc>
        <w:tc>
          <w:tcPr>
            <w:tcW w:w="7611" w:type="dxa"/>
            <w:gridSpan w:val="6"/>
          </w:tcPr>
          <w:p w14:paraId="329D714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Factors</w:t>
            </w:r>
          </w:p>
        </w:tc>
      </w:tr>
      <w:tr w:rsidR="004303A1" w:rsidRPr="00D6207E" w14:paraId="265F5967" w14:textId="77777777" w:rsidTr="001335DC">
        <w:trPr>
          <w:trHeight w:val="290"/>
        </w:trPr>
        <w:tc>
          <w:tcPr>
            <w:tcW w:w="1946" w:type="dxa"/>
            <w:tcBorders>
              <w:bottom w:val="single" w:sz="4" w:space="0" w:color="auto"/>
            </w:tcBorders>
          </w:tcPr>
          <w:p w14:paraId="3FC9440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Age</w:t>
            </w:r>
          </w:p>
        </w:tc>
        <w:tc>
          <w:tcPr>
            <w:tcW w:w="1840" w:type="dxa"/>
            <w:tcBorders>
              <w:bottom w:val="single" w:sz="4" w:space="0" w:color="auto"/>
              <w:right w:val="single" w:sz="4" w:space="0" w:color="auto"/>
            </w:tcBorders>
          </w:tcPr>
          <w:p w14:paraId="2742B8E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15-17</w:t>
            </w:r>
          </w:p>
        </w:tc>
        <w:tc>
          <w:tcPr>
            <w:tcW w:w="1979" w:type="dxa"/>
            <w:gridSpan w:val="2"/>
            <w:tcBorders>
              <w:left w:val="single" w:sz="4" w:space="0" w:color="auto"/>
              <w:bottom w:val="single" w:sz="4" w:space="0" w:color="auto"/>
              <w:right w:val="single" w:sz="4" w:space="0" w:color="auto"/>
            </w:tcBorders>
          </w:tcPr>
          <w:p w14:paraId="45BD18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18-20</w:t>
            </w:r>
          </w:p>
        </w:tc>
        <w:tc>
          <w:tcPr>
            <w:tcW w:w="1842" w:type="dxa"/>
            <w:gridSpan w:val="2"/>
            <w:tcBorders>
              <w:left w:val="single" w:sz="4" w:space="0" w:color="auto"/>
              <w:bottom w:val="single" w:sz="4" w:space="0" w:color="auto"/>
              <w:right w:val="single" w:sz="4" w:space="0" w:color="auto"/>
            </w:tcBorders>
          </w:tcPr>
          <w:p w14:paraId="025E7CD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21-23</w:t>
            </w:r>
          </w:p>
        </w:tc>
        <w:tc>
          <w:tcPr>
            <w:tcW w:w="1949" w:type="dxa"/>
            <w:tcBorders>
              <w:left w:val="single" w:sz="4" w:space="0" w:color="auto"/>
              <w:bottom w:val="single" w:sz="4" w:space="0" w:color="auto"/>
            </w:tcBorders>
          </w:tcPr>
          <w:p w14:paraId="7DE71D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Above 23</w:t>
            </w:r>
          </w:p>
        </w:tc>
      </w:tr>
      <w:tr w:rsidR="004303A1" w:rsidRPr="00D6207E" w14:paraId="3397F6BD" w14:textId="77777777" w:rsidTr="001335DC">
        <w:trPr>
          <w:trHeight w:val="188"/>
        </w:trPr>
        <w:tc>
          <w:tcPr>
            <w:tcW w:w="1946" w:type="dxa"/>
            <w:tcBorders>
              <w:top w:val="single" w:sz="4" w:space="0" w:color="auto"/>
            </w:tcBorders>
          </w:tcPr>
          <w:p w14:paraId="32F58754"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14:paraId="1055833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1979" w:type="dxa"/>
            <w:gridSpan w:val="2"/>
            <w:tcBorders>
              <w:top w:val="single" w:sz="4" w:space="0" w:color="auto"/>
              <w:left w:val="single" w:sz="4" w:space="0" w:color="auto"/>
              <w:right w:val="single" w:sz="4" w:space="0" w:color="auto"/>
            </w:tcBorders>
          </w:tcPr>
          <w:p w14:paraId="3B97F62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13</w:t>
            </w:r>
          </w:p>
        </w:tc>
        <w:tc>
          <w:tcPr>
            <w:tcW w:w="1842" w:type="dxa"/>
            <w:gridSpan w:val="2"/>
            <w:tcBorders>
              <w:top w:val="single" w:sz="4" w:space="0" w:color="auto"/>
              <w:left w:val="single" w:sz="4" w:space="0" w:color="auto"/>
              <w:right w:val="single" w:sz="4" w:space="0" w:color="auto"/>
            </w:tcBorders>
          </w:tcPr>
          <w:p w14:paraId="4FCB04D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w:t>
            </w:r>
          </w:p>
        </w:tc>
        <w:tc>
          <w:tcPr>
            <w:tcW w:w="1949" w:type="dxa"/>
            <w:tcBorders>
              <w:top w:val="single" w:sz="4" w:space="0" w:color="auto"/>
              <w:left w:val="single" w:sz="4" w:space="0" w:color="auto"/>
            </w:tcBorders>
          </w:tcPr>
          <w:p w14:paraId="3A85A1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12E1C5CF" w14:textId="77777777" w:rsidTr="001335DC">
        <w:trPr>
          <w:trHeight w:val="359"/>
        </w:trPr>
        <w:tc>
          <w:tcPr>
            <w:tcW w:w="1946" w:type="dxa"/>
            <w:tcBorders>
              <w:bottom w:val="single" w:sz="4" w:space="0" w:color="auto"/>
            </w:tcBorders>
          </w:tcPr>
          <w:p w14:paraId="67E16D6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Educational Level</w:t>
            </w:r>
          </w:p>
        </w:tc>
        <w:tc>
          <w:tcPr>
            <w:tcW w:w="1840" w:type="dxa"/>
            <w:tcBorders>
              <w:bottom w:val="single" w:sz="4" w:space="0" w:color="auto"/>
              <w:right w:val="single" w:sz="4" w:space="0" w:color="auto"/>
            </w:tcBorders>
          </w:tcPr>
          <w:p w14:paraId="4E2FD45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Secondary</w:t>
            </w:r>
          </w:p>
        </w:tc>
        <w:tc>
          <w:tcPr>
            <w:tcW w:w="1979" w:type="dxa"/>
            <w:gridSpan w:val="2"/>
            <w:tcBorders>
              <w:left w:val="single" w:sz="4" w:space="0" w:color="auto"/>
              <w:bottom w:val="single" w:sz="4" w:space="0" w:color="auto"/>
              <w:right w:val="single" w:sz="4" w:space="0" w:color="auto"/>
            </w:tcBorders>
          </w:tcPr>
          <w:p w14:paraId="1BF24DC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Higher Secondary</w:t>
            </w:r>
          </w:p>
        </w:tc>
        <w:tc>
          <w:tcPr>
            <w:tcW w:w="1842" w:type="dxa"/>
            <w:gridSpan w:val="2"/>
            <w:tcBorders>
              <w:left w:val="single" w:sz="4" w:space="0" w:color="auto"/>
              <w:bottom w:val="single" w:sz="4" w:space="0" w:color="auto"/>
              <w:right w:val="single" w:sz="4" w:space="0" w:color="auto"/>
            </w:tcBorders>
          </w:tcPr>
          <w:p w14:paraId="399F616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Undergraduate</w:t>
            </w:r>
          </w:p>
        </w:tc>
        <w:tc>
          <w:tcPr>
            <w:tcW w:w="1949" w:type="dxa"/>
            <w:tcBorders>
              <w:left w:val="single" w:sz="4" w:space="0" w:color="auto"/>
              <w:bottom w:val="single" w:sz="4" w:space="0" w:color="auto"/>
            </w:tcBorders>
          </w:tcPr>
          <w:p w14:paraId="3269760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Postgraduate</w:t>
            </w:r>
          </w:p>
        </w:tc>
      </w:tr>
      <w:tr w:rsidR="004303A1" w:rsidRPr="00D6207E" w14:paraId="232982A5" w14:textId="77777777" w:rsidTr="001335DC">
        <w:trPr>
          <w:trHeight w:val="376"/>
        </w:trPr>
        <w:tc>
          <w:tcPr>
            <w:tcW w:w="1946" w:type="dxa"/>
            <w:tcBorders>
              <w:top w:val="single" w:sz="4" w:space="0" w:color="auto"/>
            </w:tcBorders>
          </w:tcPr>
          <w:p w14:paraId="7A6E52D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14:paraId="756BF3B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1979" w:type="dxa"/>
            <w:gridSpan w:val="2"/>
            <w:tcBorders>
              <w:top w:val="single" w:sz="4" w:space="0" w:color="auto"/>
              <w:left w:val="single" w:sz="4" w:space="0" w:color="auto"/>
              <w:right w:val="single" w:sz="4" w:space="0" w:color="auto"/>
            </w:tcBorders>
          </w:tcPr>
          <w:p w14:paraId="4972955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1842" w:type="dxa"/>
            <w:gridSpan w:val="2"/>
            <w:tcBorders>
              <w:top w:val="single" w:sz="4" w:space="0" w:color="auto"/>
              <w:left w:val="single" w:sz="4" w:space="0" w:color="auto"/>
              <w:right w:val="single" w:sz="4" w:space="0" w:color="auto"/>
            </w:tcBorders>
          </w:tcPr>
          <w:p w14:paraId="4BD90CC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1949" w:type="dxa"/>
            <w:tcBorders>
              <w:top w:val="single" w:sz="4" w:space="0" w:color="auto"/>
              <w:left w:val="single" w:sz="4" w:space="0" w:color="auto"/>
            </w:tcBorders>
          </w:tcPr>
          <w:p w14:paraId="60CC92D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270ED18B" w14:textId="77777777" w:rsidTr="001335DC">
        <w:trPr>
          <w:trHeight w:val="410"/>
        </w:trPr>
        <w:tc>
          <w:tcPr>
            <w:tcW w:w="1946" w:type="dxa"/>
            <w:tcBorders>
              <w:bottom w:val="single" w:sz="4" w:space="0" w:color="auto"/>
            </w:tcBorders>
          </w:tcPr>
          <w:p w14:paraId="0A85AD3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Years of NCC Experience </w:t>
            </w:r>
          </w:p>
        </w:tc>
        <w:tc>
          <w:tcPr>
            <w:tcW w:w="2548" w:type="dxa"/>
            <w:gridSpan w:val="2"/>
            <w:tcBorders>
              <w:bottom w:val="single" w:sz="4" w:space="0" w:color="auto"/>
              <w:right w:val="single" w:sz="4" w:space="0" w:color="auto"/>
            </w:tcBorders>
          </w:tcPr>
          <w:p w14:paraId="4551DB9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 Years</w:t>
            </w:r>
          </w:p>
        </w:tc>
        <w:tc>
          <w:tcPr>
            <w:tcW w:w="2546" w:type="dxa"/>
            <w:gridSpan w:val="2"/>
            <w:tcBorders>
              <w:left w:val="single" w:sz="4" w:space="0" w:color="auto"/>
              <w:bottom w:val="single" w:sz="4" w:space="0" w:color="auto"/>
              <w:right w:val="single" w:sz="4" w:space="0" w:color="auto"/>
            </w:tcBorders>
          </w:tcPr>
          <w:p w14:paraId="7061D87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3-4 Years</w:t>
            </w:r>
          </w:p>
        </w:tc>
        <w:tc>
          <w:tcPr>
            <w:tcW w:w="2517" w:type="dxa"/>
            <w:gridSpan w:val="2"/>
            <w:tcBorders>
              <w:left w:val="single" w:sz="4" w:space="0" w:color="auto"/>
              <w:bottom w:val="single" w:sz="4" w:space="0" w:color="auto"/>
            </w:tcBorders>
          </w:tcPr>
          <w:p w14:paraId="74BA384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Above 4 Years</w:t>
            </w:r>
          </w:p>
        </w:tc>
      </w:tr>
      <w:tr w:rsidR="004303A1" w:rsidRPr="00D6207E" w14:paraId="59C816AC" w14:textId="77777777" w:rsidTr="001335DC">
        <w:trPr>
          <w:trHeight w:val="325"/>
        </w:trPr>
        <w:tc>
          <w:tcPr>
            <w:tcW w:w="1946" w:type="dxa"/>
            <w:tcBorders>
              <w:top w:val="single" w:sz="4" w:space="0" w:color="auto"/>
            </w:tcBorders>
          </w:tcPr>
          <w:p w14:paraId="7E8986C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14:paraId="7D05675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2546" w:type="dxa"/>
            <w:gridSpan w:val="2"/>
            <w:tcBorders>
              <w:top w:val="single" w:sz="4" w:space="0" w:color="auto"/>
              <w:left w:val="single" w:sz="4" w:space="0" w:color="auto"/>
              <w:right w:val="single" w:sz="4" w:space="0" w:color="auto"/>
            </w:tcBorders>
          </w:tcPr>
          <w:p w14:paraId="535AAB5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2517" w:type="dxa"/>
            <w:gridSpan w:val="2"/>
            <w:tcBorders>
              <w:top w:val="single" w:sz="4" w:space="0" w:color="auto"/>
              <w:left w:val="single" w:sz="4" w:space="0" w:color="auto"/>
            </w:tcBorders>
          </w:tcPr>
          <w:p w14:paraId="586C9CC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18902390" w14:textId="77777777" w:rsidTr="001335DC">
        <w:trPr>
          <w:trHeight w:val="282"/>
        </w:trPr>
        <w:tc>
          <w:tcPr>
            <w:tcW w:w="1946" w:type="dxa"/>
            <w:tcBorders>
              <w:bottom w:val="single" w:sz="4" w:space="0" w:color="auto"/>
            </w:tcBorders>
          </w:tcPr>
          <w:p w14:paraId="6C1AB92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NCC Wing</w:t>
            </w:r>
          </w:p>
        </w:tc>
        <w:tc>
          <w:tcPr>
            <w:tcW w:w="2548" w:type="dxa"/>
            <w:gridSpan w:val="2"/>
            <w:tcBorders>
              <w:bottom w:val="single" w:sz="4" w:space="0" w:color="auto"/>
              <w:right w:val="single" w:sz="4" w:space="0" w:color="auto"/>
            </w:tcBorders>
          </w:tcPr>
          <w:p w14:paraId="583DB9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Army</w:t>
            </w:r>
          </w:p>
        </w:tc>
        <w:tc>
          <w:tcPr>
            <w:tcW w:w="2546" w:type="dxa"/>
            <w:gridSpan w:val="2"/>
            <w:tcBorders>
              <w:left w:val="single" w:sz="4" w:space="0" w:color="auto"/>
              <w:bottom w:val="single" w:sz="4" w:space="0" w:color="auto"/>
              <w:right w:val="single" w:sz="4" w:space="0" w:color="auto"/>
            </w:tcBorders>
          </w:tcPr>
          <w:p w14:paraId="530337E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Navy</w:t>
            </w:r>
          </w:p>
        </w:tc>
        <w:tc>
          <w:tcPr>
            <w:tcW w:w="2517" w:type="dxa"/>
            <w:gridSpan w:val="2"/>
            <w:tcBorders>
              <w:left w:val="single" w:sz="4" w:space="0" w:color="auto"/>
              <w:bottom w:val="single" w:sz="4" w:space="0" w:color="auto"/>
            </w:tcBorders>
          </w:tcPr>
          <w:p w14:paraId="3D8453D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Air Force</w:t>
            </w:r>
          </w:p>
        </w:tc>
      </w:tr>
      <w:tr w:rsidR="004303A1" w:rsidRPr="00D6207E" w14:paraId="5F96474A" w14:textId="77777777" w:rsidTr="001335DC">
        <w:trPr>
          <w:trHeight w:val="196"/>
        </w:trPr>
        <w:tc>
          <w:tcPr>
            <w:tcW w:w="1946" w:type="dxa"/>
            <w:tcBorders>
              <w:top w:val="single" w:sz="4" w:space="0" w:color="auto"/>
            </w:tcBorders>
          </w:tcPr>
          <w:p w14:paraId="6CB10C5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14:paraId="5F33A5A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2546" w:type="dxa"/>
            <w:gridSpan w:val="2"/>
            <w:tcBorders>
              <w:top w:val="single" w:sz="4" w:space="0" w:color="auto"/>
              <w:left w:val="single" w:sz="4" w:space="0" w:color="auto"/>
              <w:right w:val="single" w:sz="4" w:space="0" w:color="auto"/>
            </w:tcBorders>
          </w:tcPr>
          <w:p w14:paraId="5B6699C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2517" w:type="dxa"/>
            <w:gridSpan w:val="2"/>
            <w:tcBorders>
              <w:top w:val="single" w:sz="4" w:space="0" w:color="auto"/>
              <w:left w:val="single" w:sz="4" w:space="0" w:color="auto"/>
            </w:tcBorders>
          </w:tcPr>
          <w:p w14:paraId="0A259A1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2339CC48" w14:textId="77777777" w:rsidR="004303A1" w:rsidRPr="00D6207E" w:rsidRDefault="004303A1" w:rsidP="004303A1">
      <w:pPr>
        <w:jc w:val="both"/>
        <w:rPr>
          <w:rFonts w:ascii="Arial" w:hAnsi="Arial" w:cs="Arial"/>
          <w:sz w:val="24"/>
          <w:szCs w:val="24"/>
        </w:rPr>
      </w:pPr>
      <w:r w:rsidRPr="00D6207E">
        <w:rPr>
          <w:rFonts w:ascii="Arial" w:hAnsi="Arial" w:cs="Arial"/>
          <w:sz w:val="24"/>
          <w:szCs w:val="24"/>
        </w:rPr>
        <w:t>*</w:t>
      </w:r>
      <w:r w:rsidRPr="00D6207E">
        <w:rPr>
          <w:rFonts w:ascii="Arial" w:hAnsi="Arial" w:cs="Arial"/>
          <w:b/>
          <w:sz w:val="24"/>
          <w:szCs w:val="24"/>
        </w:rPr>
        <w:t>N</w:t>
      </w:r>
      <w:r w:rsidRPr="00D6207E">
        <w:rPr>
          <w:rFonts w:ascii="Arial" w:hAnsi="Arial" w:cs="Arial"/>
          <w:sz w:val="24"/>
          <w:szCs w:val="24"/>
        </w:rPr>
        <w:t xml:space="preserve"> – total number of survey respondents; </w:t>
      </w:r>
      <w:r w:rsidRPr="00D6207E">
        <w:rPr>
          <w:rFonts w:ascii="Arial" w:hAnsi="Arial" w:cs="Arial"/>
          <w:b/>
          <w:sz w:val="24"/>
          <w:szCs w:val="24"/>
        </w:rPr>
        <w:t>n</w:t>
      </w:r>
      <w:r w:rsidRPr="00D6207E">
        <w:rPr>
          <w:rFonts w:ascii="Arial" w:hAnsi="Arial" w:cs="Arial"/>
          <w:sz w:val="24"/>
          <w:szCs w:val="24"/>
        </w:rPr>
        <w:t xml:space="preserve"> – number of respondents who responded to a specific dimension </w:t>
      </w:r>
    </w:p>
    <w:p w14:paraId="7B5EBD4B"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7C90EFF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 depicts that the present study covered 21 NCC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The participants belong primarily to the </w:t>
      </w:r>
      <w:r w:rsidRPr="00D6207E">
        <w:rPr>
          <w:rFonts w:ascii="Arial" w:eastAsia="Times New Roman" w:hAnsi="Arial" w:cs="Arial"/>
          <w:bCs/>
          <w:sz w:val="24"/>
          <w:szCs w:val="24"/>
        </w:rPr>
        <w:t>undergraduate level</w:t>
      </w:r>
      <w:r w:rsidRPr="00D6207E">
        <w:rPr>
          <w:rFonts w:ascii="Arial" w:eastAsia="Times New Roman" w:hAnsi="Arial" w:cs="Arial"/>
          <w:sz w:val="24"/>
          <w:szCs w:val="24"/>
        </w:rPr>
        <w:t xml:space="preserve"> (100%). The </w:t>
      </w:r>
      <w:r w:rsidRPr="00D6207E">
        <w:rPr>
          <w:rFonts w:ascii="Arial" w:eastAsia="Times New Roman" w:hAnsi="Arial" w:cs="Arial"/>
          <w:bCs/>
          <w:sz w:val="24"/>
          <w:szCs w:val="24"/>
        </w:rPr>
        <w:t>age distribution</w:t>
      </w:r>
      <w:r w:rsidRPr="00D6207E">
        <w:rPr>
          <w:rFonts w:ascii="Arial" w:eastAsia="Times New Roman" w:hAnsi="Arial" w:cs="Arial"/>
          <w:sz w:val="24"/>
          <w:szCs w:val="24"/>
        </w:rPr>
        <w:t xml:space="preserve"> shows that most respondents, 61.9%, fall within the </w:t>
      </w:r>
      <w:r w:rsidRPr="00D6207E">
        <w:rPr>
          <w:rFonts w:ascii="Arial" w:eastAsia="Times New Roman" w:hAnsi="Arial" w:cs="Arial"/>
          <w:bCs/>
          <w:sz w:val="24"/>
          <w:szCs w:val="24"/>
        </w:rPr>
        <w:t xml:space="preserve">18-20 </w:t>
      </w:r>
      <w:r w:rsidRPr="00D6207E">
        <w:rPr>
          <w:rFonts w:ascii="Arial" w:eastAsia="Times New Roman" w:hAnsi="Arial" w:cs="Arial"/>
          <w:sz w:val="24"/>
          <w:szCs w:val="24"/>
        </w:rPr>
        <w:t xml:space="preserve">age group, followed by 23.8% in the 21-23 age group and 14.3% in the 15-17 age group. Data indicate that participation in NCC is concentrated at the college level for the present </w:t>
      </w:r>
      <w:r w:rsidRPr="00D6207E">
        <w:rPr>
          <w:rFonts w:ascii="Arial" w:eastAsia="Times New Roman" w:hAnsi="Arial" w:cs="Arial"/>
          <w:sz w:val="24"/>
          <w:szCs w:val="24"/>
        </w:rPr>
        <w:lastRenderedPageBreak/>
        <w:t xml:space="preserve">study, which is consistent with the typical composition of the Senior Division/Wing in higher education institutions. In terms of NCC experience, a nearly equal distribution is observed between those with </w:t>
      </w:r>
      <w:r w:rsidRPr="00D6207E">
        <w:rPr>
          <w:rFonts w:ascii="Arial" w:eastAsia="Times New Roman" w:hAnsi="Arial" w:cs="Arial"/>
          <w:bCs/>
          <w:sz w:val="24"/>
          <w:szCs w:val="24"/>
        </w:rPr>
        <w:t>1–2 years (47.6%)</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3–4 years (52.4%)</w:t>
      </w:r>
      <w:r w:rsidRPr="00D6207E">
        <w:rPr>
          <w:rFonts w:ascii="Arial" w:eastAsia="Times New Roman" w:hAnsi="Arial" w:cs="Arial"/>
          <w:sz w:val="24"/>
          <w:szCs w:val="24"/>
        </w:rPr>
        <w:t xml:space="preserve"> of training, which reflects moderate to sustained engagement with NCC activities. Additionally, all participants belong to the </w:t>
      </w:r>
      <w:r w:rsidRPr="00D6207E">
        <w:rPr>
          <w:rFonts w:ascii="Arial" w:eastAsia="Times New Roman" w:hAnsi="Arial" w:cs="Arial"/>
          <w:bCs/>
          <w:sz w:val="24"/>
          <w:szCs w:val="24"/>
        </w:rPr>
        <w:t>Army Wing</w:t>
      </w:r>
      <w:r w:rsidRPr="00D6207E">
        <w:rPr>
          <w:rFonts w:ascii="Arial" w:eastAsia="Times New Roman" w:hAnsi="Arial" w:cs="Arial"/>
          <w:sz w:val="24"/>
          <w:szCs w:val="24"/>
        </w:rPr>
        <w:t xml:space="preserve">, indicating limited exposure to or availability of other NCC wings, such as the Navy and Air Force, in the district. This pattern reflects infrastructural and institutional constraints commonly found in aspirational districts, such as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where the Army wing dominates due to log</w:t>
      </w:r>
      <w:r w:rsidR="001335DC" w:rsidRPr="00D6207E">
        <w:rPr>
          <w:rFonts w:ascii="Arial" w:eastAsia="Times New Roman" w:hAnsi="Arial" w:cs="Arial"/>
          <w:sz w:val="24"/>
          <w:szCs w:val="24"/>
        </w:rPr>
        <w:t>istical feasibility (NITI Aayog</w:t>
      </w:r>
      <w:r w:rsidRPr="00D6207E">
        <w:rPr>
          <w:rFonts w:ascii="Arial" w:eastAsia="Times New Roman" w:hAnsi="Arial" w:cs="Arial"/>
          <w:sz w:val="24"/>
          <w:szCs w:val="24"/>
        </w:rPr>
        <w:t xml:space="preserve"> 2021).</w:t>
      </w:r>
    </w:p>
    <w:p w14:paraId="5F52AB2C"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2.</w:t>
      </w:r>
      <w:r w:rsidRPr="00D6207E">
        <w:rPr>
          <w:rFonts w:ascii="Arial" w:hAnsi="Arial" w:cs="Arial"/>
          <w:sz w:val="24"/>
          <w:szCs w:val="24"/>
        </w:rPr>
        <w:t xml:space="preserve"> Career aspirations of girl cadets</w:t>
      </w:r>
    </w:p>
    <w:tbl>
      <w:tblPr>
        <w:tblStyle w:val="TableGrid"/>
        <w:tblW w:w="0" w:type="auto"/>
        <w:tblLook w:val="04A0" w:firstRow="1" w:lastRow="0" w:firstColumn="1" w:lastColumn="0" w:noHBand="0" w:noVBand="1"/>
      </w:tblPr>
      <w:tblGrid>
        <w:gridCol w:w="4077"/>
        <w:gridCol w:w="1134"/>
        <w:gridCol w:w="4365"/>
      </w:tblGrid>
      <w:tr w:rsidR="004303A1" w:rsidRPr="00D6207E" w14:paraId="6930FCFD" w14:textId="77777777" w:rsidTr="001335DC">
        <w:tc>
          <w:tcPr>
            <w:tcW w:w="4077" w:type="dxa"/>
          </w:tcPr>
          <w:p w14:paraId="017DAC1A"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Career Aspirations</w:t>
            </w:r>
          </w:p>
        </w:tc>
        <w:tc>
          <w:tcPr>
            <w:tcW w:w="1134" w:type="dxa"/>
          </w:tcPr>
          <w:p w14:paraId="4D40114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365" w:type="dxa"/>
          </w:tcPr>
          <w:p w14:paraId="2DE299B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DD8C32F" w14:textId="77777777" w:rsidTr="001335DC">
        <w:tc>
          <w:tcPr>
            <w:tcW w:w="4077" w:type="dxa"/>
          </w:tcPr>
          <w:p w14:paraId="1766767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Armed Forces (Army/Navy/Air Force)</w:t>
            </w:r>
          </w:p>
        </w:tc>
        <w:tc>
          <w:tcPr>
            <w:tcW w:w="1134" w:type="dxa"/>
          </w:tcPr>
          <w:p w14:paraId="50DC678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4365" w:type="dxa"/>
          </w:tcPr>
          <w:p w14:paraId="327DC41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0E993167" w14:textId="77777777" w:rsidTr="001335DC">
        <w:tc>
          <w:tcPr>
            <w:tcW w:w="4077" w:type="dxa"/>
          </w:tcPr>
          <w:p w14:paraId="1FC49C3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Civil Services (IAS/IPS/IRS)</w:t>
            </w:r>
          </w:p>
        </w:tc>
        <w:tc>
          <w:tcPr>
            <w:tcW w:w="1134" w:type="dxa"/>
          </w:tcPr>
          <w:p w14:paraId="54A9E86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4365" w:type="dxa"/>
          </w:tcPr>
          <w:p w14:paraId="1544E1D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132A1322" w14:textId="77777777" w:rsidTr="001335DC">
        <w:tc>
          <w:tcPr>
            <w:tcW w:w="4077" w:type="dxa"/>
          </w:tcPr>
          <w:p w14:paraId="260901A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Teaching/Education</w:t>
            </w:r>
          </w:p>
        </w:tc>
        <w:tc>
          <w:tcPr>
            <w:tcW w:w="1134" w:type="dxa"/>
          </w:tcPr>
          <w:p w14:paraId="429137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4365" w:type="dxa"/>
          </w:tcPr>
          <w:p w14:paraId="580000C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14.28</w:t>
            </w:r>
          </w:p>
        </w:tc>
      </w:tr>
      <w:tr w:rsidR="004303A1" w:rsidRPr="00D6207E" w14:paraId="57B69CF7" w14:textId="77777777" w:rsidTr="001335DC">
        <w:tc>
          <w:tcPr>
            <w:tcW w:w="4077" w:type="dxa"/>
          </w:tcPr>
          <w:p w14:paraId="502CAE1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Corporate Sector</w:t>
            </w:r>
          </w:p>
        </w:tc>
        <w:tc>
          <w:tcPr>
            <w:tcW w:w="1134" w:type="dxa"/>
          </w:tcPr>
          <w:p w14:paraId="5D2028D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14:paraId="35CB6A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r w:rsidR="004303A1" w:rsidRPr="00D6207E" w14:paraId="1DEEB6CB" w14:textId="77777777" w:rsidTr="001335DC">
        <w:tc>
          <w:tcPr>
            <w:tcW w:w="4077" w:type="dxa"/>
          </w:tcPr>
          <w:p w14:paraId="13B09988"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Social Work/NGO</w:t>
            </w:r>
          </w:p>
        </w:tc>
        <w:tc>
          <w:tcPr>
            <w:tcW w:w="1134" w:type="dxa"/>
          </w:tcPr>
          <w:p w14:paraId="78FEBC2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14:paraId="5F8575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69E74E3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9B10805"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2 indicates that the career aspirations among NCC girl cadets reveal a strong inclination toward </w:t>
      </w:r>
      <w:r w:rsidRPr="00D6207E">
        <w:rPr>
          <w:rFonts w:ascii="Arial" w:eastAsia="Times New Roman" w:hAnsi="Arial" w:cs="Arial"/>
          <w:bCs/>
          <w:sz w:val="24"/>
          <w:szCs w:val="24"/>
        </w:rPr>
        <w:t>national service-oriented careers</w:t>
      </w:r>
      <w:r w:rsidRPr="00D6207E">
        <w:rPr>
          <w:rFonts w:ascii="Arial" w:eastAsia="Times New Roman" w:hAnsi="Arial" w:cs="Arial"/>
          <w:sz w:val="24"/>
          <w:szCs w:val="24"/>
        </w:rPr>
        <w:t xml:space="preserve">. A majority, i.e., 57.14% respondents, aspire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followed by 47.62% respondents aspiring for</w:t>
      </w:r>
      <w:r w:rsidRPr="00D6207E">
        <w:rPr>
          <w:rFonts w:ascii="Arial" w:eastAsia="Times New Roman" w:hAnsi="Arial" w:cs="Arial"/>
          <w:bCs/>
          <w:sz w:val="24"/>
          <w:szCs w:val="24"/>
        </w:rPr>
        <w:t xml:space="preserve"> Civil Services.</w:t>
      </w:r>
      <w:r w:rsidRPr="00D6207E">
        <w:rPr>
          <w:rFonts w:ascii="Arial" w:eastAsia="Times New Roman" w:hAnsi="Arial" w:cs="Arial"/>
          <w:sz w:val="24"/>
          <w:szCs w:val="24"/>
        </w:rPr>
        <w:t xml:space="preserve"> Additionally, smaller proportions of respondents, i.e., 14.28% expressed interest in </w:t>
      </w:r>
      <w:r w:rsidRPr="00D6207E">
        <w:rPr>
          <w:rFonts w:ascii="Arial" w:eastAsia="Times New Roman" w:hAnsi="Arial" w:cs="Arial"/>
          <w:bCs/>
          <w:sz w:val="24"/>
          <w:szCs w:val="24"/>
        </w:rPr>
        <w:t>teaching</w:t>
      </w:r>
      <w:r w:rsidRPr="00D6207E">
        <w:rPr>
          <w:rFonts w:ascii="Arial" w:eastAsia="Times New Roman" w:hAnsi="Arial" w:cs="Arial"/>
          <w:sz w:val="24"/>
          <w:szCs w:val="24"/>
        </w:rPr>
        <w:t xml:space="preserve">, 4.76% in </w:t>
      </w:r>
      <w:r w:rsidRPr="00D6207E">
        <w:rPr>
          <w:rFonts w:ascii="Arial" w:eastAsia="Times New Roman" w:hAnsi="Arial" w:cs="Arial"/>
          <w:bCs/>
          <w:sz w:val="24"/>
          <w:szCs w:val="24"/>
        </w:rPr>
        <w:t>corporate jobs</w:t>
      </w:r>
      <w:r w:rsidRPr="00D6207E">
        <w:rPr>
          <w:rFonts w:ascii="Arial" w:eastAsia="Times New Roman" w:hAnsi="Arial" w:cs="Arial"/>
          <w:sz w:val="24"/>
          <w:szCs w:val="24"/>
        </w:rPr>
        <w:t xml:space="preserve">, and 4.76% in </w:t>
      </w:r>
      <w:r w:rsidRPr="00D6207E">
        <w:rPr>
          <w:rFonts w:ascii="Arial" w:eastAsia="Times New Roman" w:hAnsi="Arial" w:cs="Arial"/>
          <w:bCs/>
          <w:sz w:val="24"/>
          <w:szCs w:val="24"/>
        </w:rPr>
        <w:t>social work/NGO sectors.</w:t>
      </w:r>
      <w:r w:rsidRPr="00D6207E">
        <w:rPr>
          <w:rFonts w:ascii="Arial" w:eastAsia="Times New Roman" w:hAnsi="Arial" w:cs="Arial"/>
          <w:sz w:val="24"/>
          <w:szCs w:val="24"/>
        </w:rPr>
        <w:t xml:space="preserve"> This distribution suggests that NCC participation is effectively fostering </w:t>
      </w:r>
      <w:r w:rsidRPr="00D6207E">
        <w:rPr>
          <w:rFonts w:ascii="Arial" w:eastAsia="Times New Roman" w:hAnsi="Arial" w:cs="Arial"/>
          <w:bCs/>
          <w:sz w:val="24"/>
          <w:szCs w:val="24"/>
        </w:rPr>
        <w:t>patriotic and service-oriented motivation</w:t>
      </w:r>
      <w:r w:rsidRPr="00D6207E">
        <w:rPr>
          <w:rFonts w:ascii="Arial" w:eastAsia="Times New Roman" w:hAnsi="Arial" w:cs="Arial"/>
          <w:sz w:val="24"/>
          <w:szCs w:val="24"/>
        </w:rPr>
        <w:t xml:space="preserve">, which aligns with the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stated aims of developing character, discipline, and a spirit of national service among young people. The dual prominence of the Armed Forces and Civil Services indicates that cadets perceive NCC training as a stepping stone toward leadership and public administration careers. Earlier studies, like Gupta (1981), reported that NCC exposure significantly influences female students' orientation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civil administration roles. Additionally, the relatively lower preference for private sector or NGO-based work reflects a </w:t>
      </w:r>
      <w:r w:rsidRPr="00D6207E">
        <w:rPr>
          <w:rFonts w:ascii="Arial" w:eastAsia="Times New Roman" w:hAnsi="Arial" w:cs="Arial"/>
          <w:bCs/>
          <w:sz w:val="24"/>
          <w:szCs w:val="24"/>
        </w:rPr>
        <w:t>value-driven aspiration</w:t>
      </w:r>
      <w:r w:rsidRPr="00D6207E">
        <w:rPr>
          <w:rFonts w:ascii="Arial" w:eastAsia="Times New Roman" w:hAnsi="Arial" w:cs="Arial"/>
          <w:sz w:val="24"/>
          <w:szCs w:val="24"/>
        </w:rPr>
        <w:t xml:space="preserve">, where cadets equate empowerment with national duty and structured service. This inclination may also be influenced by limited employment visibility in rural Odisha, where public sector and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are considered stable and prestigious (Padh</w:t>
      </w:r>
      <w:r w:rsidR="001335DC" w:rsidRPr="00D6207E">
        <w:rPr>
          <w:rFonts w:ascii="Arial" w:eastAsia="Times New Roman" w:hAnsi="Arial" w:cs="Arial"/>
          <w:sz w:val="24"/>
          <w:szCs w:val="24"/>
        </w:rPr>
        <w:t>i and Panda</w:t>
      </w:r>
      <w:r w:rsidRPr="00D6207E">
        <w:rPr>
          <w:rFonts w:ascii="Arial" w:eastAsia="Times New Roman" w:hAnsi="Arial" w:cs="Arial"/>
          <w:sz w:val="24"/>
          <w:szCs w:val="24"/>
        </w:rPr>
        <w:t xml:space="preserve"> 2021).</w:t>
      </w:r>
    </w:p>
    <w:p w14:paraId="478D98C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3.</w:t>
      </w:r>
      <w:r w:rsidRPr="00D6207E">
        <w:rPr>
          <w:rFonts w:ascii="Arial" w:hAnsi="Arial" w:cs="Arial"/>
          <w:sz w:val="24"/>
          <w:szCs w:val="24"/>
        </w:rPr>
        <w:t xml:space="preserve"> Aspiration to join the Armed Forces</w:t>
      </w:r>
    </w:p>
    <w:tbl>
      <w:tblPr>
        <w:tblStyle w:val="TableGrid"/>
        <w:tblW w:w="0" w:type="auto"/>
        <w:tblLook w:val="04A0" w:firstRow="1" w:lastRow="0" w:firstColumn="1" w:lastColumn="0" w:noHBand="0" w:noVBand="1"/>
      </w:tblPr>
      <w:tblGrid>
        <w:gridCol w:w="3652"/>
        <w:gridCol w:w="1134"/>
        <w:gridCol w:w="4790"/>
      </w:tblGrid>
      <w:tr w:rsidR="004303A1" w:rsidRPr="00D6207E" w14:paraId="4329B5E0" w14:textId="77777777" w:rsidTr="001335DC">
        <w:tc>
          <w:tcPr>
            <w:tcW w:w="3652" w:type="dxa"/>
          </w:tcPr>
          <w:p w14:paraId="1E2C13B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lastRenderedPageBreak/>
              <w:t>Aspiration to Join the Armed Forces</w:t>
            </w:r>
          </w:p>
        </w:tc>
        <w:tc>
          <w:tcPr>
            <w:tcW w:w="1134" w:type="dxa"/>
          </w:tcPr>
          <w:p w14:paraId="1BFE31F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14:paraId="01D0D28A"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65696B0B" w14:textId="77777777" w:rsidTr="001335DC">
        <w:tc>
          <w:tcPr>
            <w:tcW w:w="3652" w:type="dxa"/>
          </w:tcPr>
          <w:p w14:paraId="32331FA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34" w:type="dxa"/>
          </w:tcPr>
          <w:p w14:paraId="6E51386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w:t>
            </w:r>
          </w:p>
        </w:tc>
        <w:tc>
          <w:tcPr>
            <w:tcW w:w="4790" w:type="dxa"/>
          </w:tcPr>
          <w:p w14:paraId="3CECD9B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90.48</w:t>
            </w:r>
          </w:p>
        </w:tc>
      </w:tr>
      <w:tr w:rsidR="004303A1" w:rsidRPr="00D6207E" w14:paraId="04E0BB42" w14:textId="77777777" w:rsidTr="001335DC">
        <w:tc>
          <w:tcPr>
            <w:tcW w:w="3652" w:type="dxa"/>
          </w:tcPr>
          <w:p w14:paraId="183C60D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Maybe</w:t>
            </w:r>
          </w:p>
        </w:tc>
        <w:tc>
          <w:tcPr>
            <w:tcW w:w="1134" w:type="dxa"/>
          </w:tcPr>
          <w:p w14:paraId="5F5CA5E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4790" w:type="dxa"/>
          </w:tcPr>
          <w:p w14:paraId="00562BF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r w:rsidR="004303A1" w:rsidRPr="00D6207E" w14:paraId="33F2B4FB" w14:textId="77777777" w:rsidTr="001335DC">
        <w:tc>
          <w:tcPr>
            <w:tcW w:w="3652" w:type="dxa"/>
          </w:tcPr>
          <w:p w14:paraId="3C7C8C6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14:paraId="112205F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4790" w:type="dxa"/>
          </w:tcPr>
          <w:p w14:paraId="614BCC8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115DBC7"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E9D058F"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3 reveals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cadets expressed a firm aspiration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xml:space="preserve">, while the remaining 9.52% indicated uncertainty ("maybe"), and no respondents outright rejected the option. This uniform enthusiasm highlights the strong motivational environment that NCC activities foster. The data corroborates findings from </w:t>
      </w:r>
      <w:r w:rsidR="001335DC" w:rsidRPr="00D6207E">
        <w:rPr>
          <w:rFonts w:ascii="Arial" w:eastAsia="Times New Roman" w:hAnsi="Arial" w:cs="Arial"/>
          <w:sz w:val="24"/>
          <w:szCs w:val="24"/>
        </w:rPr>
        <w:t>Verma et al</w:t>
      </w:r>
      <w:r w:rsidRPr="00D6207E">
        <w:rPr>
          <w:rFonts w:ascii="Arial" w:eastAsia="Times New Roman" w:hAnsi="Arial" w:cs="Arial"/>
          <w:sz w:val="24"/>
          <w:szCs w:val="24"/>
        </w:rPr>
        <w:t xml:space="preserve"> (2025), which suggest that NCC participation increases the self-efficacy of female students, making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services appear both achievable and desirable. The disciplined exposure, adventure training, and sense of belonging to a structured national program play crucial roles in reinforcing this aspiration.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where young women often face socio-cultural and economic constraints, such a pronounced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ambition highlights the </w:t>
      </w:r>
      <w:r w:rsidRPr="00D6207E">
        <w:rPr>
          <w:rFonts w:ascii="Arial" w:eastAsia="Times New Roman" w:hAnsi="Arial" w:cs="Arial"/>
          <w:bCs/>
          <w:sz w:val="24"/>
          <w:szCs w:val="24"/>
        </w:rPr>
        <w:t>transformative role of the NCC in reshaping gender expectations</w:t>
      </w:r>
      <w:r w:rsidRPr="00D6207E">
        <w:rPr>
          <w:rFonts w:ascii="Arial" w:eastAsia="Times New Roman" w:hAnsi="Arial" w:cs="Arial"/>
          <w:sz w:val="24"/>
          <w:szCs w:val="24"/>
        </w:rPr>
        <w:t>. The cadets’ willingness to enter a traditionally male-dominated sphere reflects confidence and agency, two critical compo</w:t>
      </w:r>
      <w:r w:rsidR="008E7B83" w:rsidRPr="00D6207E">
        <w:rPr>
          <w:rFonts w:ascii="Arial" w:eastAsia="Times New Roman" w:hAnsi="Arial" w:cs="Arial"/>
          <w:sz w:val="24"/>
          <w:szCs w:val="24"/>
        </w:rPr>
        <w:t>nents of empowerment (</w:t>
      </w:r>
      <w:proofErr w:type="spellStart"/>
      <w:r w:rsidR="008E7B83" w:rsidRPr="00D6207E">
        <w:rPr>
          <w:rFonts w:ascii="Arial" w:eastAsia="Times New Roman" w:hAnsi="Arial" w:cs="Arial"/>
          <w:sz w:val="24"/>
          <w:szCs w:val="24"/>
        </w:rPr>
        <w:t>Kherdekar</w:t>
      </w:r>
      <w:proofErr w:type="spellEnd"/>
      <w:r w:rsidRPr="00D6207E">
        <w:rPr>
          <w:rFonts w:ascii="Arial" w:eastAsia="Times New Roman" w:hAnsi="Arial" w:cs="Arial"/>
          <w:sz w:val="24"/>
          <w:szCs w:val="24"/>
        </w:rPr>
        <w:t xml:space="preserve"> 2017).</w:t>
      </w:r>
    </w:p>
    <w:p w14:paraId="28EB157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4.</w:t>
      </w:r>
      <w:r w:rsidRPr="00D6207E">
        <w:rPr>
          <w:rFonts w:ascii="Arial" w:hAnsi="Arial" w:cs="Arial"/>
          <w:sz w:val="24"/>
          <w:szCs w:val="24"/>
        </w:rPr>
        <w:t xml:space="preserve"> Preferred branch of the Armed Forces</w:t>
      </w:r>
    </w:p>
    <w:tbl>
      <w:tblPr>
        <w:tblStyle w:val="TableGrid"/>
        <w:tblW w:w="0" w:type="auto"/>
        <w:tblLook w:val="04A0" w:firstRow="1" w:lastRow="0" w:firstColumn="1" w:lastColumn="0" w:noHBand="0" w:noVBand="1"/>
      </w:tblPr>
      <w:tblGrid>
        <w:gridCol w:w="3192"/>
        <w:gridCol w:w="1169"/>
        <w:gridCol w:w="5215"/>
      </w:tblGrid>
      <w:tr w:rsidR="004303A1" w:rsidRPr="00D6207E" w14:paraId="6273BC66" w14:textId="77777777" w:rsidTr="001335DC">
        <w:tc>
          <w:tcPr>
            <w:tcW w:w="3192" w:type="dxa"/>
          </w:tcPr>
          <w:p w14:paraId="5DA4603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Branches</w:t>
            </w:r>
          </w:p>
        </w:tc>
        <w:tc>
          <w:tcPr>
            <w:tcW w:w="1169" w:type="dxa"/>
          </w:tcPr>
          <w:p w14:paraId="060BBE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9807E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4770A598" w14:textId="77777777" w:rsidTr="001335DC">
        <w:tc>
          <w:tcPr>
            <w:tcW w:w="3192" w:type="dxa"/>
          </w:tcPr>
          <w:p w14:paraId="0D0F779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Army</w:t>
            </w:r>
          </w:p>
        </w:tc>
        <w:tc>
          <w:tcPr>
            <w:tcW w:w="1169" w:type="dxa"/>
          </w:tcPr>
          <w:p w14:paraId="256B89D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2994AAF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52074C45" w14:textId="77777777" w:rsidTr="001335DC">
        <w:tc>
          <w:tcPr>
            <w:tcW w:w="3192" w:type="dxa"/>
          </w:tcPr>
          <w:p w14:paraId="478D917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Navy</w:t>
            </w:r>
          </w:p>
        </w:tc>
        <w:tc>
          <w:tcPr>
            <w:tcW w:w="1169" w:type="dxa"/>
          </w:tcPr>
          <w:p w14:paraId="1D121C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5ACEFE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7EA821FD" w14:textId="77777777" w:rsidTr="001335DC">
        <w:tc>
          <w:tcPr>
            <w:tcW w:w="3192" w:type="dxa"/>
          </w:tcPr>
          <w:p w14:paraId="7D05DAF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Air Force</w:t>
            </w:r>
          </w:p>
        </w:tc>
        <w:tc>
          <w:tcPr>
            <w:tcW w:w="1169" w:type="dxa"/>
          </w:tcPr>
          <w:p w14:paraId="64AF19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C777AA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132CED42"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D96CAAD"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Table 4 presents an interesting fact that 100% of</w:t>
      </w:r>
      <w:r w:rsidRPr="00D6207E">
        <w:rPr>
          <w:rFonts w:ascii="Arial" w:eastAsia="Times New Roman" w:hAnsi="Arial" w:cs="Arial"/>
          <w:bCs/>
          <w:sz w:val="24"/>
          <w:szCs w:val="24"/>
        </w:rPr>
        <w:t xml:space="preserve"> cadets </w:t>
      </w:r>
      <w:r w:rsidRPr="00D6207E">
        <w:rPr>
          <w:rFonts w:ascii="Arial" w:eastAsia="Times New Roman" w:hAnsi="Arial" w:cs="Arial"/>
          <w:sz w:val="24"/>
          <w:szCs w:val="24"/>
        </w:rPr>
        <w:t xml:space="preserve">preferred the </w:t>
      </w:r>
      <w:r w:rsidRPr="00D6207E">
        <w:rPr>
          <w:rFonts w:ascii="Arial" w:eastAsia="Times New Roman" w:hAnsi="Arial" w:cs="Arial"/>
          <w:bCs/>
          <w:sz w:val="24"/>
          <w:szCs w:val="24"/>
        </w:rPr>
        <w:t>Army</w:t>
      </w:r>
      <w:r w:rsidRPr="00D6207E">
        <w:rPr>
          <w:rFonts w:ascii="Arial" w:eastAsia="Times New Roman" w:hAnsi="Arial" w:cs="Arial"/>
          <w:sz w:val="24"/>
          <w:szCs w:val="24"/>
        </w:rPr>
        <w:t xml:space="preserve"> over other branches, such as the Navy and Air Force. This unanimous choice may be influenced by familiarity, availability of Army-oriented NCC units, and visible pathways through the C certificate entry route for the Indian Army. The lack of exposure to other branches could also be attributed to </w:t>
      </w:r>
      <w:r w:rsidRPr="00D6207E">
        <w:rPr>
          <w:rFonts w:ascii="Arial" w:eastAsia="Times New Roman" w:hAnsi="Arial" w:cs="Arial"/>
          <w:bCs/>
          <w:sz w:val="24"/>
          <w:szCs w:val="24"/>
        </w:rPr>
        <w:t>institutional limitations</w:t>
      </w:r>
      <w:r w:rsidRPr="00D6207E">
        <w:rPr>
          <w:rFonts w:ascii="Arial" w:eastAsia="Times New Roman" w:hAnsi="Arial" w:cs="Arial"/>
          <w:sz w:val="24"/>
          <w:szCs w:val="24"/>
        </w:rPr>
        <w:t xml:space="preserve">, as observed in many districts where NCC infrastructure remains concentrated in a single wing. This finding aligns with reports by the Ministry of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(2022), which note that rural NCC units predominantly belong to the Army due to geographical and resource constraints.</w:t>
      </w:r>
    </w:p>
    <w:p w14:paraId="5CEA368C"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5.</w:t>
      </w:r>
      <w:r w:rsidRPr="00D6207E">
        <w:rPr>
          <w:rFonts w:ascii="Arial" w:hAnsi="Arial" w:cs="Arial"/>
          <w:sz w:val="24"/>
          <w:szCs w:val="24"/>
        </w:rPr>
        <w:t xml:space="preserve"> Motivational factors for career goals</w:t>
      </w:r>
    </w:p>
    <w:tbl>
      <w:tblPr>
        <w:tblStyle w:val="TableGrid"/>
        <w:tblW w:w="0" w:type="auto"/>
        <w:tblLook w:val="04A0" w:firstRow="1" w:lastRow="0" w:firstColumn="1" w:lastColumn="0" w:noHBand="0" w:noVBand="1"/>
      </w:tblPr>
      <w:tblGrid>
        <w:gridCol w:w="3192"/>
        <w:gridCol w:w="1452"/>
        <w:gridCol w:w="4932"/>
      </w:tblGrid>
      <w:tr w:rsidR="004303A1" w:rsidRPr="00D6207E" w14:paraId="6A19F9A6" w14:textId="77777777" w:rsidTr="001335DC">
        <w:tc>
          <w:tcPr>
            <w:tcW w:w="3192" w:type="dxa"/>
          </w:tcPr>
          <w:p w14:paraId="203B81B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lastRenderedPageBreak/>
              <w:t>Motivational Factors</w:t>
            </w:r>
          </w:p>
        </w:tc>
        <w:tc>
          <w:tcPr>
            <w:tcW w:w="1452" w:type="dxa"/>
          </w:tcPr>
          <w:p w14:paraId="25EAF4D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932" w:type="dxa"/>
          </w:tcPr>
          <w:p w14:paraId="41BF7C8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FF4F72C" w14:textId="77777777" w:rsidTr="001335DC">
        <w:tc>
          <w:tcPr>
            <w:tcW w:w="3192" w:type="dxa"/>
          </w:tcPr>
          <w:p w14:paraId="018B39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NCC training </w:t>
            </w:r>
          </w:p>
        </w:tc>
        <w:tc>
          <w:tcPr>
            <w:tcW w:w="1452" w:type="dxa"/>
          </w:tcPr>
          <w:p w14:paraId="552EDE0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4932" w:type="dxa"/>
          </w:tcPr>
          <w:p w14:paraId="0207CA9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1CD50567" w14:textId="77777777" w:rsidTr="001335DC">
        <w:tc>
          <w:tcPr>
            <w:tcW w:w="3192" w:type="dxa"/>
          </w:tcPr>
          <w:p w14:paraId="73BB42C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Personal interest</w:t>
            </w:r>
          </w:p>
        </w:tc>
        <w:tc>
          <w:tcPr>
            <w:tcW w:w="1452" w:type="dxa"/>
          </w:tcPr>
          <w:p w14:paraId="71FDBD8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4932" w:type="dxa"/>
          </w:tcPr>
          <w:p w14:paraId="2E5C0FC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1C8F2C09" w14:textId="77777777" w:rsidTr="001335DC">
        <w:tc>
          <w:tcPr>
            <w:tcW w:w="3192" w:type="dxa"/>
          </w:tcPr>
          <w:p w14:paraId="333D134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Family influence</w:t>
            </w:r>
          </w:p>
        </w:tc>
        <w:tc>
          <w:tcPr>
            <w:tcW w:w="1452" w:type="dxa"/>
          </w:tcPr>
          <w:p w14:paraId="4919D3A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4932" w:type="dxa"/>
          </w:tcPr>
          <w:p w14:paraId="7EDA6CD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5AA8313F" w14:textId="77777777" w:rsidTr="001335DC">
        <w:tc>
          <w:tcPr>
            <w:tcW w:w="3192" w:type="dxa"/>
          </w:tcPr>
          <w:p w14:paraId="3B990F5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Role models</w:t>
            </w:r>
          </w:p>
        </w:tc>
        <w:tc>
          <w:tcPr>
            <w:tcW w:w="1452" w:type="dxa"/>
          </w:tcPr>
          <w:p w14:paraId="79EE4DA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4932" w:type="dxa"/>
          </w:tcPr>
          <w:p w14:paraId="4626D43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17633F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EB4BB7D"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5 shows that 57.14% of girl cadets believe </w:t>
      </w:r>
      <w:r w:rsidRPr="00D6207E">
        <w:rPr>
          <w:rFonts w:ascii="Arial" w:eastAsia="Times New Roman" w:hAnsi="Arial" w:cs="Arial"/>
          <w:bCs/>
          <w:sz w:val="24"/>
          <w:szCs w:val="24"/>
        </w:rPr>
        <w:t xml:space="preserve">NCC training </w:t>
      </w:r>
      <w:r w:rsidRPr="00D6207E">
        <w:rPr>
          <w:rFonts w:ascii="Arial" w:eastAsia="Times New Roman" w:hAnsi="Arial" w:cs="Arial"/>
          <w:sz w:val="24"/>
          <w:szCs w:val="24"/>
        </w:rPr>
        <w:t xml:space="preserve">is the strongest motivating factor influencing their career goals, followed by 47.62% of respondents who mark </w:t>
      </w:r>
      <w:r w:rsidRPr="00D6207E">
        <w:rPr>
          <w:rFonts w:ascii="Arial" w:eastAsia="Times New Roman" w:hAnsi="Arial" w:cs="Arial"/>
          <w:bCs/>
          <w:sz w:val="24"/>
          <w:szCs w:val="24"/>
        </w:rPr>
        <w:t xml:space="preserve">personal interest </w:t>
      </w:r>
      <w:r w:rsidRPr="00D6207E">
        <w:rPr>
          <w:rFonts w:ascii="Arial" w:eastAsia="Times New Roman" w:hAnsi="Arial" w:cs="Arial"/>
          <w:sz w:val="24"/>
          <w:szCs w:val="24"/>
        </w:rPr>
        <w:t xml:space="preserve">as a motivating factor, and 33.33% </w:t>
      </w:r>
      <w:r w:rsidRPr="00D6207E">
        <w:rPr>
          <w:rFonts w:ascii="Arial" w:eastAsia="Times New Roman" w:hAnsi="Arial" w:cs="Arial"/>
          <w:bCs/>
          <w:sz w:val="24"/>
          <w:szCs w:val="24"/>
        </w:rPr>
        <w:t>who mark family influence as a motivating factor</w:t>
      </w:r>
      <w:r w:rsidRPr="00D6207E">
        <w:rPr>
          <w:rFonts w:ascii="Arial" w:eastAsia="Times New Roman" w:hAnsi="Arial" w:cs="Arial"/>
          <w:sz w:val="24"/>
          <w:szCs w:val="24"/>
        </w:rPr>
        <w:t xml:space="preserve">. None of the respondents cited </w:t>
      </w:r>
      <w:r w:rsidRPr="00D6207E">
        <w:rPr>
          <w:rFonts w:ascii="Arial" w:eastAsia="Times New Roman" w:hAnsi="Arial" w:cs="Arial"/>
          <w:bCs/>
          <w:sz w:val="24"/>
          <w:szCs w:val="24"/>
        </w:rPr>
        <w:t>role models</w:t>
      </w:r>
      <w:r w:rsidRPr="00D6207E">
        <w:rPr>
          <w:rFonts w:ascii="Arial" w:eastAsia="Times New Roman" w:hAnsi="Arial" w:cs="Arial"/>
          <w:sz w:val="24"/>
          <w:szCs w:val="24"/>
        </w:rPr>
        <w:t xml:space="preserve"> as a primary motivator. This finding highlights NCC’s pivotal role as both a </w:t>
      </w:r>
      <w:r w:rsidRPr="00D6207E">
        <w:rPr>
          <w:rFonts w:ascii="Arial" w:eastAsia="Times New Roman" w:hAnsi="Arial" w:cs="Arial"/>
          <w:bCs/>
          <w:sz w:val="24"/>
          <w:szCs w:val="24"/>
        </w:rPr>
        <w:t>motivational and developmental space</w:t>
      </w:r>
      <w:r w:rsidRPr="00D6207E">
        <w:rPr>
          <w:rFonts w:ascii="Arial" w:eastAsia="Times New Roman" w:hAnsi="Arial" w:cs="Arial"/>
          <w:sz w:val="24"/>
          <w:szCs w:val="24"/>
        </w:rPr>
        <w:t xml:space="preserve">, where structured exposure and experiential learning translate into career ambition. The comparatively lower influence of family and the absence of role model influence point to a </w:t>
      </w:r>
      <w:r w:rsidRPr="00D6207E">
        <w:rPr>
          <w:rFonts w:ascii="Arial" w:eastAsia="Times New Roman" w:hAnsi="Arial" w:cs="Arial"/>
          <w:bCs/>
          <w:sz w:val="24"/>
          <w:szCs w:val="24"/>
        </w:rPr>
        <w:t>self-driven form of motivation</w:t>
      </w:r>
      <w:r w:rsidRPr="00D6207E">
        <w:rPr>
          <w:rFonts w:ascii="Arial" w:eastAsia="Times New Roman" w:hAnsi="Arial" w:cs="Arial"/>
          <w:sz w:val="24"/>
          <w:szCs w:val="24"/>
        </w:rPr>
        <w:t xml:space="preserve">, stemming from the empowerment and confidence developed through NCC </w:t>
      </w:r>
      <w:r w:rsidR="008E7B83" w:rsidRPr="00D6207E">
        <w:rPr>
          <w:rFonts w:ascii="Arial" w:eastAsia="Times New Roman" w:hAnsi="Arial" w:cs="Arial"/>
          <w:sz w:val="24"/>
          <w:szCs w:val="24"/>
        </w:rPr>
        <w:t>participation. Elavarasan et al</w:t>
      </w:r>
      <w:r w:rsidRPr="00D6207E">
        <w:rPr>
          <w:rFonts w:ascii="Arial" w:eastAsia="Times New Roman" w:hAnsi="Arial" w:cs="Arial"/>
          <w:sz w:val="24"/>
          <w:szCs w:val="24"/>
        </w:rPr>
        <w:t xml:space="preserve"> (2025) revealed parents' misconceptions about NCC activities and adventure camps in their comparative study. The absence of role model influence also indicates a lack of local female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personnel or mentors in aspirational districts, suggesting a gap that policy and institutional mentorship programs could address.</w:t>
      </w:r>
    </w:p>
    <w:p w14:paraId="668970B1"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6.</w:t>
      </w:r>
      <w:r w:rsidRPr="00D6207E">
        <w:rPr>
          <w:rFonts w:ascii="Arial" w:hAnsi="Arial" w:cs="Arial"/>
          <w:sz w:val="24"/>
          <w:szCs w:val="24"/>
        </w:rPr>
        <w:t xml:space="preserve"> Influence of NCC on career aspiration</w:t>
      </w:r>
    </w:p>
    <w:tbl>
      <w:tblPr>
        <w:tblStyle w:val="TableGrid"/>
        <w:tblW w:w="0" w:type="auto"/>
        <w:tblLook w:val="04A0" w:firstRow="1" w:lastRow="0" w:firstColumn="1" w:lastColumn="0" w:noHBand="0" w:noVBand="1"/>
      </w:tblPr>
      <w:tblGrid>
        <w:gridCol w:w="3192"/>
        <w:gridCol w:w="1169"/>
        <w:gridCol w:w="5215"/>
      </w:tblGrid>
      <w:tr w:rsidR="004303A1" w:rsidRPr="00D6207E" w14:paraId="0238BFB7" w14:textId="77777777" w:rsidTr="001335DC">
        <w:tc>
          <w:tcPr>
            <w:tcW w:w="3192" w:type="dxa"/>
          </w:tcPr>
          <w:p w14:paraId="41B52A2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Influence of NCC</w:t>
            </w:r>
          </w:p>
        </w:tc>
        <w:tc>
          <w:tcPr>
            <w:tcW w:w="1169" w:type="dxa"/>
          </w:tcPr>
          <w:p w14:paraId="5E1FE9D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95AFA1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5889AF83" w14:textId="77777777" w:rsidTr="001335DC">
        <w:tc>
          <w:tcPr>
            <w:tcW w:w="3192" w:type="dxa"/>
          </w:tcPr>
          <w:p w14:paraId="561F78E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Strongly influenced</w:t>
            </w:r>
          </w:p>
        </w:tc>
        <w:tc>
          <w:tcPr>
            <w:tcW w:w="1169" w:type="dxa"/>
          </w:tcPr>
          <w:p w14:paraId="106E940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18</w:t>
            </w:r>
          </w:p>
        </w:tc>
        <w:tc>
          <w:tcPr>
            <w:tcW w:w="5215" w:type="dxa"/>
          </w:tcPr>
          <w:p w14:paraId="7D30E9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85.71</w:t>
            </w:r>
          </w:p>
        </w:tc>
      </w:tr>
      <w:tr w:rsidR="004303A1" w:rsidRPr="00D6207E" w14:paraId="67298F4A" w14:textId="77777777" w:rsidTr="001335DC">
        <w:tc>
          <w:tcPr>
            <w:tcW w:w="3192" w:type="dxa"/>
          </w:tcPr>
          <w:p w14:paraId="351F0CC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Moderately influenced</w:t>
            </w:r>
          </w:p>
        </w:tc>
        <w:tc>
          <w:tcPr>
            <w:tcW w:w="1169" w:type="dxa"/>
          </w:tcPr>
          <w:p w14:paraId="033A26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68E2FDA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r w:rsidR="004303A1" w:rsidRPr="00D6207E" w14:paraId="211BA05F" w14:textId="77777777" w:rsidTr="001335DC">
        <w:tc>
          <w:tcPr>
            <w:tcW w:w="3192" w:type="dxa"/>
          </w:tcPr>
          <w:p w14:paraId="406AED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Slightly influenced</w:t>
            </w:r>
          </w:p>
        </w:tc>
        <w:tc>
          <w:tcPr>
            <w:tcW w:w="1169" w:type="dxa"/>
          </w:tcPr>
          <w:p w14:paraId="6121D13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9634A0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6F6115A9" w14:textId="77777777" w:rsidTr="001335DC">
        <w:tc>
          <w:tcPr>
            <w:tcW w:w="3192" w:type="dxa"/>
          </w:tcPr>
          <w:p w14:paraId="3BE42E5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Not influenced at all</w:t>
            </w:r>
          </w:p>
        </w:tc>
        <w:tc>
          <w:tcPr>
            <w:tcW w:w="1169" w:type="dxa"/>
          </w:tcPr>
          <w:p w14:paraId="3BD25A3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0FDB693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7A88DFB0"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FFA6755"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6 reveals that a majority of 85.71% respondents reported being </w:t>
      </w:r>
      <w:r w:rsidRPr="00D6207E">
        <w:rPr>
          <w:rFonts w:ascii="Arial" w:eastAsia="Times New Roman" w:hAnsi="Arial" w:cs="Arial"/>
          <w:bCs/>
          <w:sz w:val="24"/>
          <w:szCs w:val="24"/>
        </w:rPr>
        <w:t>strongly influenced</w:t>
      </w:r>
      <w:r w:rsidRPr="00D6207E">
        <w:rPr>
          <w:rFonts w:ascii="Arial" w:eastAsia="Times New Roman" w:hAnsi="Arial" w:cs="Arial"/>
          <w:sz w:val="24"/>
          <w:szCs w:val="24"/>
        </w:rPr>
        <w:t xml:space="preserve"> by their NCC experience in shaping their career aspirations, while the remaining </w:t>
      </w:r>
      <w:r w:rsidRPr="00D6207E">
        <w:rPr>
          <w:rFonts w:ascii="Arial" w:eastAsia="Times New Roman" w:hAnsi="Arial" w:cs="Arial"/>
          <w:bCs/>
          <w:sz w:val="24"/>
          <w:szCs w:val="24"/>
        </w:rPr>
        <w:t>14.29%</w:t>
      </w:r>
      <w:r w:rsidRPr="00D6207E">
        <w:rPr>
          <w:rFonts w:ascii="Arial" w:eastAsia="Times New Roman" w:hAnsi="Arial" w:cs="Arial"/>
          <w:sz w:val="24"/>
          <w:szCs w:val="24"/>
        </w:rPr>
        <w:t xml:space="preserve"> indicated a </w:t>
      </w:r>
      <w:r w:rsidRPr="00D6207E">
        <w:rPr>
          <w:rFonts w:ascii="Arial" w:eastAsia="Times New Roman" w:hAnsi="Arial" w:cs="Arial"/>
          <w:bCs/>
          <w:sz w:val="24"/>
          <w:szCs w:val="24"/>
        </w:rPr>
        <w:t>moderate influence</w:t>
      </w:r>
      <w:r w:rsidRPr="00D6207E">
        <w:rPr>
          <w:rFonts w:ascii="Arial" w:eastAsia="Times New Roman" w:hAnsi="Arial" w:cs="Arial"/>
          <w:sz w:val="24"/>
          <w:szCs w:val="24"/>
        </w:rPr>
        <w:t xml:space="preserve">. None of the cadets reported a slight or no influence. This substantial positive impact indicates that NCC plays a </w:t>
      </w:r>
      <w:r w:rsidRPr="00D6207E">
        <w:rPr>
          <w:rFonts w:ascii="Arial" w:eastAsia="Times New Roman" w:hAnsi="Arial" w:cs="Arial"/>
          <w:bCs/>
          <w:sz w:val="24"/>
          <w:szCs w:val="24"/>
        </w:rPr>
        <w:t xml:space="preserve">decisive role in career </w:t>
      </w:r>
      <w:proofErr w:type="spellStart"/>
      <w:r w:rsidRPr="00D6207E">
        <w:rPr>
          <w:rFonts w:ascii="Arial" w:eastAsia="Times New Roman" w:hAnsi="Arial" w:cs="Arial"/>
          <w:bCs/>
          <w:sz w:val="24"/>
          <w:szCs w:val="24"/>
        </w:rPr>
        <w:t>socialisation</w:t>
      </w:r>
      <w:proofErr w:type="spellEnd"/>
      <w:r w:rsidRPr="00D6207E">
        <w:rPr>
          <w:rFonts w:ascii="Arial" w:eastAsia="Times New Roman" w:hAnsi="Arial" w:cs="Arial"/>
          <w:sz w:val="24"/>
          <w:szCs w:val="24"/>
        </w:rPr>
        <w:t xml:space="preserve">, particularly in guiding young women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public service-oriented professions. Exposure to disciplined routines, leadership opportunities, and motivational training under the NCC reinforces their clarity of purpose and goal orientation. Krishnan (2021)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that NCC training prepares youth as good citizens and worthy leaders of the future. In the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strong influence highlights NCC's role as a </w:t>
      </w:r>
      <w:r w:rsidRPr="00D6207E">
        <w:rPr>
          <w:rFonts w:ascii="Arial" w:eastAsia="Times New Roman" w:hAnsi="Arial" w:cs="Arial"/>
          <w:bCs/>
          <w:sz w:val="24"/>
          <w:szCs w:val="24"/>
        </w:rPr>
        <w:t>transformative institutional space</w:t>
      </w:r>
      <w:r w:rsidRPr="00D6207E">
        <w:rPr>
          <w:rFonts w:ascii="Arial" w:eastAsia="Times New Roman" w:hAnsi="Arial" w:cs="Arial"/>
          <w:sz w:val="24"/>
          <w:szCs w:val="24"/>
        </w:rPr>
        <w:t xml:space="preserve">, where rural girls </w:t>
      </w:r>
      <w:r w:rsidRPr="00D6207E">
        <w:rPr>
          <w:rFonts w:ascii="Arial" w:eastAsia="Times New Roman" w:hAnsi="Arial" w:cs="Arial"/>
          <w:sz w:val="24"/>
          <w:szCs w:val="24"/>
        </w:rPr>
        <w:lastRenderedPageBreak/>
        <w:t>find structured support and exposure that are otherwise unavailable in conve</w:t>
      </w:r>
      <w:r w:rsidR="008E7B83" w:rsidRPr="00D6207E">
        <w:rPr>
          <w:rFonts w:ascii="Arial" w:eastAsia="Times New Roman" w:hAnsi="Arial" w:cs="Arial"/>
          <w:sz w:val="24"/>
          <w:szCs w:val="24"/>
        </w:rPr>
        <w:t>ntional academic settings (Dash</w:t>
      </w:r>
      <w:r w:rsidRPr="00D6207E">
        <w:rPr>
          <w:rFonts w:ascii="Arial" w:eastAsia="Times New Roman" w:hAnsi="Arial" w:cs="Arial"/>
          <w:sz w:val="24"/>
          <w:szCs w:val="24"/>
        </w:rPr>
        <w:t xml:space="preserve"> 2018).</w:t>
      </w:r>
    </w:p>
    <w:p w14:paraId="745B2694"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7.</w:t>
      </w:r>
      <w:r w:rsidRPr="00D6207E">
        <w:rPr>
          <w:rFonts w:ascii="Arial" w:hAnsi="Arial" w:cs="Arial"/>
          <w:sz w:val="24"/>
          <w:szCs w:val="24"/>
        </w:rPr>
        <w:t xml:space="preserve"> Personal qualities developed through NCC</w:t>
      </w:r>
    </w:p>
    <w:tbl>
      <w:tblPr>
        <w:tblStyle w:val="TableGrid"/>
        <w:tblW w:w="0" w:type="auto"/>
        <w:tblLook w:val="04A0" w:firstRow="1" w:lastRow="0" w:firstColumn="1" w:lastColumn="0" w:noHBand="0" w:noVBand="1"/>
      </w:tblPr>
      <w:tblGrid>
        <w:gridCol w:w="3192"/>
        <w:gridCol w:w="1169"/>
        <w:gridCol w:w="5215"/>
      </w:tblGrid>
      <w:tr w:rsidR="004303A1" w:rsidRPr="00D6207E" w14:paraId="3E02618E" w14:textId="77777777" w:rsidTr="001335DC">
        <w:tc>
          <w:tcPr>
            <w:tcW w:w="3192" w:type="dxa"/>
          </w:tcPr>
          <w:p w14:paraId="67E401F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Personal Qualities </w:t>
            </w:r>
          </w:p>
        </w:tc>
        <w:tc>
          <w:tcPr>
            <w:tcW w:w="1169" w:type="dxa"/>
          </w:tcPr>
          <w:p w14:paraId="312C207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4E771B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5E630A9F" w14:textId="77777777" w:rsidTr="001335DC">
        <w:tc>
          <w:tcPr>
            <w:tcW w:w="3192" w:type="dxa"/>
          </w:tcPr>
          <w:p w14:paraId="7C6569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Leadership</w:t>
            </w:r>
          </w:p>
        </w:tc>
        <w:tc>
          <w:tcPr>
            <w:tcW w:w="1169" w:type="dxa"/>
          </w:tcPr>
          <w:p w14:paraId="599C19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548A72C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26A92B7E" w14:textId="77777777" w:rsidTr="001335DC">
        <w:tc>
          <w:tcPr>
            <w:tcW w:w="3192" w:type="dxa"/>
          </w:tcPr>
          <w:p w14:paraId="189B620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Discipline </w:t>
            </w:r>
          </w:p>
        </w:tc>
        <w:tc>
          <w:tcPr>
            <w:tcW w:w="1169" w:type="dxa"/>
          </w:tcPr>
          <w:p w14:paraId="1C0CB8C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5215" w:type="dxa"/>
          </w:tcPr>
          <w:p w14:paraId="2F1A7FE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644E6632" w14:textId="77777777" w:rsidTr="001335DC">
        <w:tc>
          <w:tcPr>
            <w:tcW w:w="3192" w:type="dxa"/>
          </w:tcPr>
          <w:p w14:paraId="42F6363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Teamwork </w:t>
            </w:r>
          </w:p>
        </w:tc>
        <w:tc>
          <w:tcPr>
            <w:tcW w:w="1169" w:type="dxa"/>
          </w:tcPr>
          <w:p w14:paraId="7A8A098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1C9D944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587A9E06" w14:textId="77777777" w:rsidTr="001335DC">
        <w:tc>
          <w:tcPr>
            <w:tcW w:w="3192" w:type="dxa"/>
          </w:tcPr>
          <w:p w14:paraId="2EB376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Confidence </w:t>
            </w:r>
          </w:p>
        </w:tc>
        <w:tc>
          <w:tcPr>
            <w:tcW w:w="1169" w:type="dxa"/>
          </w:tcPr>
          <w:p w14:paraId="35D289B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68F9F6B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6B0DA884" w14:textId="77777777" w:rsidTr="001335DC">
        <w:tc>
          <w:tcPr>
            <w:tcW w:w="3192" w:type="dxa"/>
          </w:tcPr>
          <w:p w14:paraId="730D3A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Physical fitness</w:t>
            </w:r>
          </w:p>
        </w:tc>
        <w:tc>
          <w:tcPr>
            <w:tcW w:w="1169" w:type="dxa"/>
          </w:tcPr>
          <w:p w14:paraId="5D835C7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14:paraId="137E303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bl>
    <w:p w14:paraId="0606C2AC"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4C66F78E"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7 indicates that 57.14% of the girl cadets reported </w:t>
      </w:r>
      <w:r w:rsidRPr="00D6207E">
        <w:rPr>
          <w:rFonts w:ascii="Arial" w:eastAsia="Times New Roman" w:hAnsi="Arial" w:cs="Arial"/>
          <w:bCs/>
          <w:sz w:val="24"/>
          <w:szCs w:val="24"/>
        </w:rPr>
        <w:t>discipline a</w:t>
      </w:r>
      <w:r w:rsidRPr="00D6207E">
        <w:rPr>
          <w:rFonts w:ascii="Arial" w:eastAsia="Times New Roman" w:hAnsi="Arial" w:cs="Arial"/>
          <w:sz w:val="24"/>
          <w:szCs w:val="24"/>
        </w:rPr>
        <w:t xml:space="preserve">s the most prominent quality developed through NCC training, followed by </w:t>
      </w:r>
      <w:r w:rsidRPr="00D6207E">
        <w:rPr>
          <w:rFonts w:ascii="Arial" w:eastAsia="Times New Roman" w:hAnsi="Arial" w:cs="Arial"/>
          <w:bCs/>
          <w:sz w:val="24"/>
          <w:szCs w:val="24"/>
        </w:rPr>
        <w:t>leadership (42.86%), confidence</w:t>
      </w:r>
      <w:r w:rsidRPr="00D6207E">
        <w:rPr>
          <w:rFonts w:ascii="Arial" w:eastAsia="Times New Roman" w:hAnsi="Arial" w:cs="Arial"/>
          <w:sz w:val="24"/>
          <w:szCs w:val="24"/>
        </w:rPr>
        <w:t xml:space="preserve"> (42.86%), </w:t>
      </w:r>
      <w:r w:rsidRPr="00D6207E">
        <w:rPr>
          <w:rFonts w:ascii="Arial" w:eastAsia="Times New Roman" w:hAnsi="Arial" w:cs="Arial"/>
          <w:bCs/>
          <w:sz w:val="24"/>
          <w:szCs w:val="24"/>
        </w:rPr>
        <w:t>physical fitness</w:t>
      </w:r>
      <w:r w:rsidRPr="00D6207E">
        <w:rPr>
          <w:rFonts w:ascii="Arial" w:eastAsia="Times New Roman" w:hAnsi="Arial" w:cs="Arial"/>
          <w:sz w:val="24"/>
          <w:szCs w:val="24"/>
        </w:rPr>
        <w:t xml:space="preserve"> (38.10%), and </w:t>
      </w:r>
      <w:r w:rsidRPr="00D6207E">
        <w:rPr>
          <w:rFonts w:ascii="Arial" w:eastAsia="Times New Roman" w:hAnsi="Arial" w:cs="Arial"/>
          <w:bCs/>
          <w:sz w:val="24"/>
          <w:szCs w:val="24"/>
        </w:rPr>
        <w:t>teamwork (28.57%).</w:t>
      </w:r>
      <w:r w:rsidRPr="00D6207E">
        <w:rPr>
          <w:rFonts w:ascii="Arial" w:eastAsia="Times New Roman" w:hAnsi="Arial" w:cs="Arial"/>
          <w:sz w:val="24"/>
          <w:szCs w:val="24"/>
        </w:rPr>
        <w:t xml:space="preserve"> The findings highlight that NCC training effectively instils the </w:t>
      </w:r>
      <w:r w:rsidRPr="00D6207E">
        <w:rPr>
          <w:rFonts w:ascii="Arial" w:eastAsia="Times New Roman" w:hAnsi="Arial" w:cs="Arial"/>
          <w:bCs/>
          <w:sz w:val="24"/>
          <w:szCs w:val="24"/>
        </w:rPr>
        <w:t xml:space="preserve">core attributes of disciplined </w:t>
      </w:r>
      <w:proofErr w:type="spellStart"/>
      <w:r w:rsidRPr="00D6207E">
        <w:rPr>
          <w:rFonts w:ascii="Arial" w:eastAsia="Times New Roman" w:hAnsi="Arial" w:cs="Arial"/>
          <w:bCs/>
          <w:sz w:val="24"/>
          <w:szCs w:val="24"/>
        </w:rPr>
        <w:t>behaviour</w:t>
      </w:r>
      <w:proofErr w:type="spellEnd"/>
      <w:r w:rsidRPr="00D6207E">
        <w:rPr>
          <w:rFonts w:ascii="Arial" w:eastAsia="Times New Roman" w:hAnsi="Arial" w:cs="Arial"/>
          <w:bCs/>
          <w:sz w:val="24"/>
          <w:szCs w:val="24"/>
        </w:rPr>
        <w:t>, perseverance, and leadership</w:t>
      </w:r>
      <w:r w:rsidRPr="00D6207E">
        <w:rPr>
          <w:rFonts w:ascii="Arial" w:eastAsia="Times New Roman" w:hAnsi="Arial" w:cs="Arial"/>
          <w:sz w:val="24"/>
          <w:szCs w:val="24"/>
        </w:rPr>
        <w:t xml:space="preserve">, which align with its stated objectives of developing character and a sense of duty among cadets. The relatively high emphasis on discipline and confidence indicates that NCC’s structured environment and collective activities significantly enhance both </w:t>
      </w:r>
      <w:proofErr w:type="spellStart"/>
      <w:r w:rsidRPr="00D6207E">
        <w:rPr>
          <w:rFonts w:ascii="Arial" w:eastAsia="Times New Roman" w:hAnsi="Arial" w:cs="Arial"/>
          <w:bCs/>
          <w:sz w:val="24"/>
          <w:szCs w:val="24"/>
        </w:rPr>
        <w:t>behavioural</w:t>
      </w:r>
      <w:proofErr w:type="spellEnd"/>
      <w:r w:rsidRPr="00D6207E">
        <w:rPr>
          <w:rFonts w:ascii="Arial" w:eastAsia="Times New Roman" w:hAnsi="Arial" w:cs="Arial"/>
          <w:bCs/>
          <w:sz w:val="24"/>
          <w:szCs w:val="24"/>
        </w:rPr>
        <w:t xml:space="preserve"> regulation and self-assurance</w:t>
      </w:r>
      <w:r w:rsidRPr="00D6207E">
        <w:rPr>
          <w:rFonts w:ascii="Arial" w:eastAsia="Times New Roman" w:hAnsi="Arial" w:cs="Arial"/>
          <w:sz w:val="24"/>
          <w:szCs w:val="24"/>
        </w:rPr>
        <w:t xml:space="preserve">. Similar findings have been reported by </w:t>
      </w:r>
      <w:r w:rsidR="008E7B83" w:rsidRPr="00D6207E">
        <w:rPr>
          <w:rFonts w:ascii="Arial" w:eastAsia="Times New Roman" w:hAnsi="Arial" w:cs="Arial"/>
          <w:bCs/>
          <w:sz w:val="24"/>
          <w:szCs w:val="24"/>
        </w:rPr>
        <w:t>Nabi et al</w:t>
      </w:r>
      <w:r w:rsidRPr="00D6207E">
        <w:rPr>
          <w:rFonts w:ascii="Arial" w:eastAsia="Times New Roman" w:hAnsi="Arial" w:cs="Arial"/>
          <w:bCs/>
          <w:sz w:val="24"/>
          <w:szCs w:val="24"/>
        </w:rPr>
        <w:t xml:space="preserve"> (2024) and Sarkar and Kolte (2025)</w:t>
      </w:r>
      <w:r w:rsidRPr="00D6207E">
        <w:rPr>
          <w:rFonts w:ascii="Arial" w:eastAsia="Times New Roman" w:hAnsi="Arial" w:cs="Arial"/>
          <w:sz w:val="24"/>
          <w:szCs w:val="24"/>
        </w:rPr>
        <w:t xml:space="preserve">, who observed that regular drills, public speaking exercises, and leadership camps enhance self-esteem and leadership readiness among female cadets. Moreover, the combination of physical fitness and teamwork development demonstrates NCC's holistic approach to personal growth, one that integrates physical, psychological, and moral development. For girl cadets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such qualities represent vital assets in overcoming social and institutional barriers, thereby contributing to their empowerment and employability.</w:t>
      </w:r>
    </w:p>
    <w:p w14:paraId="2533EFD5"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8.</w:t>
      </w:r>
      <w:r w:rsidRPr="00D6207E">
        <w:rPr>
          <w:rFonts w:ascii="Arial" w:hAnsi="Arial" w:cs="Arial"/>
          <w:sz w:val="24"/>
          <w:szCs w:val="24"/>
        </w:rPr>
        <w:t xml:space="preserve"> Most influential aspect of NCC training </w:t>
      </w:r>
    </w:p>
    <w:tbl>
      <w:tblPr>
        <w:tblStyle w:val="TableGrid"/>
        <w:tblW w:w="0" w:type="auto"/>
        <w:tblLook w:val="04A0" w:firstRow="1" w:lastRow="0" w:firstColumn="1" w:lastColumn="0" w:noHBand="0" w:noVBand="1"/>
      </w:tblPr>
      <w:tblGrid>
        <w:gridCol w:w="3192"/>
        <w:gridCol w:w="1169"/>
        <w:gridCol w:w="5215"/>
      </w:tblGrid>
      <w:tr w:rsidR="004303A1" w:rsidRPr="00D6207E" w14:paraId="0E350356" w14:textId="77777777" w:rsidTr="001335DC">
        <w:tc>
          <w:tcPr>
            <w:tcW w:w="3192" w:type="dxa"/>
          </w:tcPr>
          <w:p w14:paraId="548491C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Aspects</w:t>
            </w:r>
          </w:p>
        </w:tc>
        <w:tc>
          <w:tcPr>
            <w:tcW w:w="1169" w:type="dxa"/>
          </w:tcPr>
          <w:p w14:paraId="7CD93922"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3471D63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726B1FC" w14:textId="77777777" w:rsidTr="001335DC">
        <w:tc>
          <w:tcPr>
            <w:tcW w:w="3192" w:type="dxa"/>
          </w:tcPr>
          <w:p w14:paraId="22CDA28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Discipline and punctuality</w:t>
            </w:r>
          </w:p>
        </w:tc>
        <w:tc>
          <w:tcPr>
            <w:tcW w:w="1169" w:type="dxa"/>
          </w:tcPr>
          <w:p w14:paraId="45E1F0C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w:t>
            </w:r>
          </w:p>
        </w:tc>
        <w:tc>
          <w:tcPr>
            <w:tcW w:w="5215" w:type="dxa"/>
          </w:tcPr>
          <w:p w14:paraId="07DF28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66.67</w:t>
            </w:r>
          </w:p>
        </w:tc>
      </w:tr>
      <w:tr w:rsidR="004303A1" w:rsidRPr="00D6207E" w14:paraId="514B8FF5" w14:textId="77777777" w:rsidTr="001335DC">
        <w:tc>
          <w:tcPr>
            <w:tcW w:w="3192" w:type="dxa"/>
          </w:tcPr>
          <w:p w14:paraId="4286CFF0"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Leadership camps</w:t>
            </w:r>
          </w:p>
        </w:tc>
        <w:tc>
          <w:tcPr>
            <w:tcW w:w="1169" w:type="dxa"/>
          </w:tcPr>
          <w:p w14:paraId="48E3F74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14:paraId="6C92A83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0084D2E1" w14:textId="77777777" w:rsidTr="001335DC">
        <w:tc>
          <w:tcPr>
            <w:tcW w:w="3192" w:type="dxa"/>
          </w:tcPr>
          <w:p w14:paraId="5ADE855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Adventure activities</w:t>
            </w:r>
          </w:p>
        </w:tc>
        <w:tc>
          <w:tcPr>
            <w:tcW w:w="1169" w:type="dxa"/>
          </w:tcPr>
          <w:p w14:paraId="25AE448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2988CF4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r w:rsidR="004303A1" w:rsidRPr="00D6207E" w14:paraId="5BD34DBD" w14:textId="77777777" w:rsidTr="001335DC">
        <w:tc>
          <w:tcPr>
            <w:tcW w:w="3192" w:type="dxa"/>
          </w:tcPr>
          <w:p w14:paraId="029AAD6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Community service activities</w:t>
            </w:r>
          </w:p>
        </w:tc>
        <w:tc>
          <w:tcPr>
            <w:tcW w:w="1169" w:type="dxa"/>
          </w:tcPr>
          <w:p w14:paraId="02FBDE1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14:paraId="138476E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bl>
    <w:p w14:paraId="545A451E"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61A7A99"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8 shows that 66.67% of NCC girl cadets reported </w:t>
      </w:r>
      <w:r w:rsidRPr="00D6207E">
        <w:rPr>
          <w:rFonts w:ascii="Arial" w:eastAsia="Times New Roman" w:hAnsi="Arial" w:cs="Arial"/>
          <w:bCs/>
          <w:sz w:val="24"/>
          <w:szCs w:val="24"/>
        </w:rPr>
        <w:t>discipline and punctuality</w:t>
      </w:r>
      <w:r w:rsidRPr="00D6207E">
        <w:rPr>
          <w:rFonts w:ascii="Arial" w:eastAsia="Times New Roman" w:hAnsi="Arial" w:cs="Arial"/>
          <w:sz w:val="24"/>
          <w:szCs w:val="24"/>
        </w:rPr>
        <w:t xml:space="preserve"> as the dominant aspect of NCC training, followed by 33.33% who reported </w:t>
      </w:r>
      <w:r w:rsidRPr="00D6207E">
        <w:rPr>
          <w:rFonts w:ascii="Arial" w:eastAsia="Times New Roman" w:hAnsi="Arial" w:cs="Arial"/>
          <w:bCs/>
          <w:sz w:val="24"/>
          <w:szCs w:val="24"/>
        </w:rPr>
        <w:t>leadership camps</w:t>
      </w:r>
      <w:r w:rsidRPr="00D6207E">
        <w:rPr>
          <w:rFonts w:ascii="Arial" w:eastAsia="Times New Roman" w:hAnsi="Arial" w:cs="Arial"/>
          <w:sz w:val="24"/>
          <w:szCs w:val="24"/>
        </w:rPr>
        <w:t xml:space="preserve">, 14.29% </w:t>
      </w:r>
      <w:r w:rsidRPr="00D6207E">
        <w:rPr>
          <w:rFonts w:ascii="Arial" w:eastAsia="Times New Roman" w:hAnsi="Arial" w:cs="Arial"/>
          <w:bCs/>
          <w:sz w:val="24"/>
          <w:szCs w:val="24"/>
        </w:rPr>
        <w:t>who reported adventure activities</w:t>
      </w:r>
      <w:r w:rsidRPr="00D6207E">
        <w:rPr>
          <w:rFonts w:ascii="Arial" w:eastAsia="Times New Roman" w:hAnsi="Arial" w:cs="Arial"/>
          <w:sz w:val="24"/>
          <w:szCs w:val="24"/>
        </w:rPr>
        <w:t xml:space="preserve">, and 9.52% who reported </w:t>
      </w:r>
      <w:r w:rsidRPr="00D6207E">
        <w:rPr>
          <w:rFonts w:ascii="Arial" w:eastAsia="Times New Roman" w:hAnsi="Arial" w:cs="Arial"/>
          <w:bCs/>
          <w:sz w:val="24"/>
          <w:szCs w:val="24"/>
        </w:rPr>
        <w:t>community service as the most influential aspects of NCC training</w:t>
      </w:r>
      <w:r w:rsidRPr="00D6207E">
        <w:rPr>
          <w:rFonts w:ascii="Arial" w:eastAsia="Times New Roman" w:hAnsi="Arial" w:cs="Arial"/>
          <w:sz w:val="24"/>
          <w:szCs w:val="24"/>
        </w:rPr>
        <w:t xml:space="preserve">. The emphasis on discipline and punctuality reinforces the previous findings (Tables 6 and 7), which indicate that the </w:t>
      </w:r>
      <w:r w:rsidRPr="00D6207E">
        <w:rPr>
          <w:rFonts w:ascii="Arial" w:eastAsia="Times New Roman" w:hAnsi="Arial" w:cs="Arial"/>
          <w:bCs/>
          <w:sz w:val="24"/>
          <w:szCs w:val="24"/>
        </w:rPr>
        <w:t>structured and routine-based character of NCC</w:t>
      </w:r>
      <w:r w:rsidRPr="00D6207E">
        <w:rPr>
          <w:rFonts w:ascii="Arial" w:eastAsia="Times New Roman" w:hAnsi="Arial" w:cs="Arial"/>
          <w:sz w:val="24"/>
          <w:szCs w:val="24"/>
        </w:rPr>
        <w:t xml:space="preserve"> has the most substantial developmental influence. Leadership camps, though less frequently mentioned, are significant in building command abilities and decision-making skills, key aspects of empowerment and self-efficacy.</w:t>
      </w:r>
    </w:p>
    <w:p w14:paraId="60DE0C3B"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Adventure and community service activities, although reported by fewer respondents, contribute to resilience, social awareness, and teamwork, qualities integral to the broader aims of youth development. </w:t>
      </w:r>
      <w:r w:rsidR="0045186B" w:rsidRPr="00D6207E">
        <w:rPr>
          <w:rFonts w:ascii="Arial" w:eastAsia="Times New Roman" w:hAnsi="Arial" w:cs="Arial"/>
          <w:sz w:val="24"/>
          <w:szCs w:val="24"/>
        </w:rPr>
        <w:t xml:space="preserve">Geetha and Sarkar (2025) supported </w:t>
      </w:r>
      <w:proofErr w:type="gramStart"/>
      <w:r w:rsidR="0045186B" w:rsidRPr="00D6207E">
        <w:rPr>
          <w:rFonts w:ascii="Arial" w:eastAsia="Times New Roman" w:hAnsi="Arial" w:cs="Arial"/>
          <w:sz w:val="24"/>
          <w:szCs w:val="24"/>
        </w:rPr>
        <w:t>this findings</w:t>
      </w:r>
      <w:proofErr w:type="gramEnd"/>
      <w:r w:rsidR="0045186B" w:rsidRPr="00D6207E">
        <w:rPr>
          <w:rFonts w:ascii="Arial" w:eastAsia="Times New Roman" w:hAnsi="Arial" w:cs="Arial"/>
          <w:sz w:val="24"/>
          <w:szCs w:val="24"/>
        </w:rPr>
        <w:t xml:space="preserve"> reporting</w:t>
      </w:r>
      <w:r w:rsidRPr="00D6207E">
        <w:rPr>
          <w:rFonts w:ascii="Arial" w:eastAsia="Times New Roman" w:hAnsi="Arial" w:cs="Arial"/>
          <w:sz w:val="24"/>
          <w:szCs w:val="24"/>
        </w:rPr>
        <w:t xml:space="preserve"> exposure to adventure and social service enhances ad</w:t>
      </w:r>
      <w:r w:rsidR="0045186B" w:rsidRPr="00D6207E">
        <w:rPr>
          <w:rFonts w:ascii="Arial" w:eastAsia="Times New Roman" w:hAnsi="Arial" w:cs="Arial"/>
          <w:sz w:val="24"/>
          <w:szCs w:val="24"/>
        </w:rPr>
        <w:t>aptability and civic engagement</w:t>
      </w:r>
      <w:r w:rsidRPr="00D6207E">
        <w:rPr>
          <w:rFonts w:ascii="Arial" w:eastAsia="Times New Roman" w:hAnsi="Arial" w:cs="Arial"/>
          <w:sz w:val="24"/>
          <w:szCs w:val="24"/>
        </w:rPr>
        <w:t xml:space="preserve">. These results indicate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NCC's discipline-based training as both a </w:t>
      </w:r>
      <w:r w:rsidRPr="00D6207E">
        <w:rPr>
          <w:rFonts w:ascii="Arial" w:eastAsia="Times New Roman" w:hAnsi="Arial" w:cs="Arial"/>
          <w:bCs/>
          <w:sz w:val="24"/>
          <w:szCs w:val="24"/>
        </w:rPr>
        <w:t>personal value system and a professional foundation</w:t>
      </w:r>
      <w:r w:rsidRPr="00D6207E">
        <w:rPr>
          <w:rFonts w:ascii="Arial" w:eastAsia="Times New Roman" w:hAnsi="Arial" w:cs="Arial"/>
          <w:sz w:val="24"/>
          <w:szCs w:val="24"/>
        </w:rPr>
        <w:t>, preparing them for careers that demand structure, responsibility, and ethical conduct.</w:t>
      </w:r>
    </w:p>
    <w:p w14:paraId="41882CAB"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9.</w:t>
      </w:r>
      <w:r w:rsidRPr="00D6207E">
        <w:rPr>
          <w:rFonts w:ascii="Arial" w:hAnsi="Arial" w:cs="Arial"/>
          <w:sz w:val="24"/>
          <w:szCs w:val="24"/>
        </w:rPr>
        <w:t xml:space="preserve"> Self-confidence building</w:t>
      </w:r>
    </w:p>
    <w:tbl>
      <w:tblPr>
        <w:tblStyle w:val="TableGrid"/>
        <w:tblW w:w="0" w:type="auto"/>
        <w:tblLook w:val="04A0" w:firstRow="1" w:lastRow="0" w:firstColumn="1" w:lastColumn="0" w:noHBand="0" w:noVBand="1"/>
      </w:tblPr>
      <w:tblGrid>
        <w:gridCol w:w="3192"/>
        <w:gridCol w:w="1169"/>
        <w:gridCol w:w="5215"/>
      </w:tblGrid>
      <w:tr w:rsidR="004303A1" w:rsidRPr="00D6207E" w14:paraId="12BECE89" w14:textId="77777777" w:rsidTr="001335DC">
        <w:tc>
          <w:tcPr>
            <w:tcW w:w="3192" w:type="dxa"/>
          </w:tcPr>
          <w:p w14:paraId="202671EB"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Self-confidence Building</w:t>
            </w:r>
          </w:p>
        </w:tc>
        <w:tc>
          <w:tcPr>
            <w:tcW w:w="1169" w:type="dxa"/>
          </w:tcPr>
          <w:p w14:paraId="7DECF70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6CD72E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6DD1221B" w14:textId="77777777" w:rsidTr="001335DC">
        <w:tc>
          <w:tcPr>
            <w:tcW w:w="3192" w:type="dxa"/>
          </w:tcPr>
          <w:p w14:paraId="3D0608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Very much</w:t>
            </w:r>
          </w:p>
        </w:tc>
        <w:tc>
          <w:tcPr>
            <w:tcW w:w="1169" w:type="dxa"/>
          </w:tcPr>
          <w:p w14:paraId="2B801EB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6D26352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14AABAD1" w14:textId="77777777" w:rsidTr="001335DC">
        <w:tc>
          <w:tcPr>
            <w:tcW w:w="3192" w:type="dxa"/>
          </w:tcPr>
          <w:p w14:paraId="0B164E0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Moderately</w:t>
            </w:r>
          </w:p>
        </w:tc>
        <w:tc>
          <w:tcPr>
            <w:tcW w:w="1169" w:type="dxa"/>
          </w:tcPr>
          <w:p w14:paraId="71BC7C3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6F65F1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5D82A005" w14:textId="77777777" w:rsidTr="001335DC">
        <w:tc>
          <w:tcPr>
            <w:tcW w:w="3192" w:type="dxa"/>
          </w:tcPr>
          <w:p w14:paraId="74CDA60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Slightly</w:t>
            </w:r>
          </w:p>
        </w:tc>
        <w:tc>
          <w:tcPr>
            <w:tcW w:w="1169" w:type="dxa"/>
          </w:tcPr>
          <w:p w14:paraId="1066A2E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4C8320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08631C83" w14:textId="77777777" w:rsidTr="001335DC">
        <w:tc>
          <w:tcPr>
            <w:tcW w:w="3192" w:type="dxa"/>
          </w:tcPr>
          <w:p w14:paraId="7741D1A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Not at all</w:t>
            </w:r>
          </w:p>
        </w:tc>
        <w:tc>
          <w:tcPr>
            <w:tcW w:w="1169" w:type="dxa"/>
          </w:tcPr>
          <w:p w14:paraId="33140A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2DCB6F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5D4982B6"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8287800"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9 depicts that </w:t>
      </w:r>
      <w:r w:rsidRPr="00D6207E">
        <w:rPr>
          <w:rFonts w:ascii="Arial" w:eastAsia="Times New Roman" w:hAnsi="Arial" w:cs="Arial"/>
          <w:bCs/>
          <w:sz w:val="24"/>
          <w:szCs w:val="24"/>
        </w:rPr>
        <w:t>100%</w:t>
      </w:r>
      <w:r w:rsidRPr="00D6207E">
        <w:rPr>
          <w:rFonts w:ascii="Arial" w:eastAsia="Times New Roman" w:hAnsi="Arial" w:cs="Arial"/>
          <w:sz w:val="24"/>
          <w:szCs w:val="24"/>
        </w:rPr>
        <w:t xml:space="preserve"> of respondents reported that NCC training contributed “</w:t>
      </w:r>
      <w:r w:rsidRPr="00D6207E">
        <w:rPr>
          <w:rFonts w:ascii="Arial" w:eastAsia="Times New Roman" w:hAnsi="Arial" w:cs="Arial"/>
          <w:bCs/>
          <w:sz w:val="24"/>
          <w:szCs w:val="24"/>
        </w:rPr>
        <w:t>very much</w:t>
      </w:r>
      <w:r w:rsidRPr="00D6207E">
        <w:rPr>
          <w:rFonts w:ascii="Arial" w:eastAsia="Times New Roman" w:hAnsi="Arial" w:cs="Arial"/>
          <w:sz w:val="24"/>
          <w:szCs w:val="24"/>
        </w:rPr>
        <w:t xml:space="preserve">” to the development of their </w:t>
      </w:r>
      <w:r w:rsidRPr="00D6207E">
        <w:rPr>
          <w:rFonts w:ascii="Arial" w:eastAsia="Times New Roman" w:hAnsi="Arial" w:cs="Arial"/>
          <w:bCs/>
          <w:sz w:val="24"/>
          <w:szCs w:val="24"/>
        </w:rPr>
        <w:t>self-confidence</w:t>
      </w:r>
      <w:r w:rsidRPr="00D6207E">
        <w:rPr>
          <w:rFonts w:ascii="Arial" w:eastAsia="Times New Roman" w:hAnsi="Arial" w:cs="Arial"/>
          <w:sz w:val="24"/>
          <w:szCs w:val="24"/>
        </w:rPr>
        <w:t xml:space="preserve">, indicating universal agreement on this outcome. None expressed only moderate or slight improvement. Such a unanimous perception reflects NCC's remarkable impact on </w:t>
      </w:r>
      <w:r w:rsidRPr="00D6207E">
        <w:rPr>
          <w:rFonts w:ascii="Arial" w:eastAsia="Times New Roman" w:hAnsi="Arial" w:cs="Arial"/>
          <w:bCs/>
          <w:sz w:val="24"/>
          <w:szCs w:val="24"/>
        </w:rPr>
        <w:t>psychological empowerment</w:t>
      </w:r>
      <w:r w:rsidRPr="00D6207E">
        <w:rPr>
          <w:rFonts w:ascii="Arial" w:eastAsia="Times New Roman" w:hAnsi="Arial" w:cs="Arial"/>
          <w:sz w:val="24"/>
          <w:szCs w:val="24"/>
        </w:rPr>
        <w:t>, enabling young women to envision themselves as capable, assertive, and goal-oriented individuals. The participatory and hierarchical structure of NCC, where cadets often assume command responsibilities, provides continuous opportunities for building self-confidence and public presence.</w:t>
      </w:r>
    </w:p>
    <w:p w14:paraId="739089D0" w14:textId="77777777" w:rsidR="004303A1" w:rsidRPr="00D6207E" w:rsidRDefault="008E7B83"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Studies by Jain et al</w:t>
      </w:r>
      <w:r w:rsidR="004303A1" w:rsidRPr="00D6207E">
        <w:rPr>
          <w:rFonts w:ascii="Arial" w:eastAsia="Times New Roman" w:hAnsi="Arial" w:cs="Arial"/>
          <w:sz w:val="24"/>
          <w:szCs w:val="24"/>
        </w:rPr>
        <w:t xml:space="preserve"> (2021) and </w:t>
      </w:r>
      <w:r w:rsidR="004303A1" w:rsidRPr="00D6207E">
        <w:rPr>
          <w:rFonts w:ascii="Arial" w:eastAsia="Times New Roman" w:hAnsi="Arial" w:cs="Arial"/>
          <w:bCs/>
          <w:sz w:val="24"/>
          <w:szCs w:val="24"/>
        </w:rPr>
        <w:t>Sarkar and Kolte (2025)</w:t>
      </w:r>
      <w:r w:rsidR="004303A1" w:rsidRPr="00D6207E">
        <w:rPr>
          <w:rFonts w:ascii="Arial" w:eastAsia="Times New Roman" w:hAnsi="Arial" w:cs="Arial"/>
          <w:sz w:val="24"/>
          <w:szCs w:val="24"/>
        </w:rPr>
        <w:t xml:space="preserve"> </w:t>
      </w:r>
      <w:proofErr w:type="spellStart"/>
      <w:r w:rsidR="004303A1" w:rsidRPr="00D6207E">
        <w:rPr>
          <w:rFonts w:ascii="Arial" w:eastAsia="Times New Roman" w:hAnsi="Arial" w:cs="Arial"/>
          <w:sz w:val="24"/>
          <w:szCs w:val="24"/>
        </w:rPr>
        <w:t>emphasised</w:t>
      </w:r>
      <w:proofErr w:type="spellEnd"/>
      <w:r w:rsidR="004303A1" w:rsidRPr="00D6207E">
        <w:rPr>
          <w:rFonts w:ascii="Arial" w:eastAsia="Times New Roman" w:hAnsi="Arial" w:cs="Arial"/>
          <w:sz w:val="24"/>
          <w:szCs w:val="24"/>
        </w:rPr>
        <w:t xml:space="preserve"> that NCC participation significantly enhances confidence and communication skills among female cadets, leading to greater social visibility and leadership potential. In </w:t>
      </w:r>
      <w:proofErr w:type="spellStart"/>
      <w:r w:rsidR="004303A1" w:rsidRPr="00D6207E">
        <w:rPr>
          <w:rFonts w:ascii="Arial" w:eastAsia="Times New Roman" w:hAnsi="Arial" w:cs="Arial"/>
          <w:sz w:val="24"/>
          <w:szCs w:val="24"/>
        </w:rPr>
        <w:t>Nuapada's</w:t>
      </w:r>
      <w:proofErr w:type="spellEnd"/>
      <w:r w:rsidR="004303A1" w:rsidRPr="00D6207E">
        <w:rPr>
          <w:rFonts w:ascii="Arial" w:eastAsia="Times New Roman" w:hAnsi="Arial" w:cs="Arial"/>
          <w:sz w:val="24"/>
          <w:szCs w:val="24"/>
        </w:rPr>
        <w:t xml:space="preserve"> context, where rural girls often face restricted mobility and traditional expectations, this </w:t>
      </w:r>
      <w:r w:rsidR="004303A1" w:rsidRPr="00D6207E">
        <w:rPr>
          <w:rFonts w:ascii="Arial" w:eastAsia="Times New Roman" w:hAnsi="Arial" w:cs="Arial"/>
          <w:sz w:val="24"/>
          <w:szCs w:val="24"/>
        </w:rPr>
        <w:lastRenderedPageBreak/>
        <w:t xml:space="preserve">development represents a meaningful stride toward </w:t>
      </w:r>
      <w:r w:rsidR="004303A1" w:rsidRPr="00D6207E">
        <w:rPr>
          <w:rFonts w:ascii="Arial" w:eastAsia="Times New Roman" w:hAnsi="Arial" w:cs="Arial"/>
          <w:bCs/>
          <w:sz w:val="24"/>
          <w:szCs w:val="24"/>
        </w:rPr>
        <w:t>gender empowerment through experiential learning</w:t>
      </w:r>
      <w:r w:rsidR="004303A1" w:rsidRPr="00D6207E">
        <w:rPr>
          <w:rFonts w:ascii="Arial" w:eastAsia="Times New Roman" w:hAnsi="Arial" w:cs="Arial"/>
          <w:sz w:val="24"/>
          <w:szCs w:val="24"/>
        </w:rPr>
        <w:t>.</w:t>
      </w:r>
    </w:p>
    <w:p w14:paraId="0B03ED66"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10.</w:t>
      </w:r>
      <w:r w:rsidRPr="00D6207E">
        <w:rPr>
          <w:rFonts w:ascii="Arial" w:hAnsi="Arial" w:cs="Arial"/>
          <w:sz w:val="24"/>
          <w:szCs w:val="24"/>
        </w:rPr>
        <w:t xml:space="preserve"> Role of NCC in preparedness for future challenges </w:t>
      </w:r>
    </w:p>
    <w:tbl>
      <w:tblPr>
        <w:tblStyle w:val="TableGrid"/>
        <w:tblW w:w="0" w:type="auto"/>
        <w:tblLook w:val="04A0" w:firstRow="1" w:lastRow="0" w:firstColumn="1" w:lastColumn="0" w:noHBand="0" w:noVBand="1"/>
      </w:tblPr>
      <w:tblGrid>
        <w:gridCol w:w="3192"/>
        <w:gridCol w:w="1169"/>
        <w:gridCol w:w="5215"/>
      </w:tblGrid>
      <w:tr w:rsidR="004303A1" w:rsidRPr="00D6207E" w14:paraId="6B3D7F96" w14:textId="77777777" w:rsidTr="001335DC">
        <w:tc>
          <w:tcPr>
            <w:tcW w:w="3192" w:type="dxa"/>
          </w:tcPr>
          <w:p w14:paraId="30B706D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Future Preparedness </w:t>
            </w:r>
          </w:p>
        </w:tc>
        <w:tc>
          <w:tcPr>
            <w:tcW w:w="1169" w:type="dxa"/>
          </w:tcPr>
          <w:p w14:paraId="788E6D6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08CA1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33A5C00" w14:textId="77777777" w:rsidTr="001335DC">
        <w:tc>
          <w:tcPr>
            <w:tcW w:w="3192" w:type="dxa"/>
          </w:tcPr>
          <w:p w14:paraId="3154964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14:paraId="1515F42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0643D47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567B2B9E" w14:textId="77777777" w:rsidTr="001335DC">
        <w:tc>
          <w:tcPr>
            <w:tcW w:w="3192" w:type="dxa"/>
          </w:tcPr>
          <w:p w14:paraId="20E8617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14:paraId="0DF0CB0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9AABF5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46A381AB" w14:textId="77777777" w:rsidTr="001335DC">
        <w:tc>
          <w:tcPr>
            <w:tcW w:w="3192" w:type="dxa"/>
          </w:tcPr>
          <w:p w14:paraId="4E45436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69" w:type="dxa"/>
          </w:tcPr>
          <w:p w14:paraId="5236F1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0DC833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9B2540B"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194ED21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10 reveals </w:t>
      </w:r>
      <w:r w:rsidRPr="00D6207E">
        <w:rPr>
          <w:rFonts w:ascii="Arial" w:eastAsia="Times New Roman" w:hAnsi="Arial" w:cs="Arial"/>
          <w:bCs/>
          <w:sz w:val="24"/>
          <w:szCs w:val="24"/>
        </w:rPr>
        <w:t>that 100%</w:t>
      </w:r>
      <w:r w:rsidRPr="00D6207E">
        <w:rPr>
          <w:rFonts w:ascii="Arial" w:eastAsia="Times New Roman" w:hAnsi="Arial" w:cs="Arial"/>
          <w:sz w:val="24"/>
          <w:szCs w:val="24"/>
        </w:rPr>
        <w:t xml:space="preserve"> girl cadets agreed that NCC has prepared them to face </w:t>
      </w:r>
      <w:r w:rsidRPr="00D6207E">
        <w:rPr>
          <w:rFonts w:ascii="Arial" w:eastAsia="Times New Roman" w:hAnsi="Arial" w:cs="Arial"/>
          <w:bCs/>
          <w:sz w:val="24"/>
          <w:szCs w:val="24"/>
        </w:rPr>
        <w:t>future challenges</w:t>
      </w:r>
      <w:r w:rsidRPr="00D6207E">
        <w:rPr>
          <w:rFonts w:ascii="Arial" w:eastAsia="Times New Roman" w:hAnsi="Arial" w:cs="Arial"/>
          <w:sz w:val="24"/>
          <w:szCs w:val="24"/>
        </w:rPr>
        <w:t xml:space="preserve">, indicating complete consensus on its transformative effect. Data highlight that NCC training imparts </w:t>
      </w:r>
      <w:r w:rsidRPr="00D6207E">
        <w:rPr>
          <w:rFonts w:ascii="Arial" w:eastAsia="Times New Roman" w:hAnsi="Arial" w:cs="Arial"/>
          <w:bCs/>
          <w:sz w:val="24"/>
          <w:szCs w:val="24"/>
        </w:rPr>
        <w:t>future-oriented competencies</w:t>
      </w:r>
      <w:r w:rsidRPr="00D6207E">
        <w:rPr>
          <w:rFonts w:ascii="Arial" w:eastAsia="Times New Roman" w:hAnsi="Arial" w:cs="Arial"/>
          <w:sz w:val="24"/>
          <w:szCs w:val="24"/>
        </w:rPr>
        <w:t xml:space="preserve">, such as problem-solving, adaptability, and emotional resilience, the qualities essential for success in modern socio-professional environments. This finding supports the broader developmental aim of NCC, as outlined by the </w:t>
      </w:r>
      <w:r w:rsidRPr="00D6207E">
        <w:rPr>
          <w:rFonts w:ascii="Arial" w:eastAsia="Times New Roman" w:hAnsi="Arial" w:cs="Arial"/>
          <w:bCs/>
          <w:sz w:val="24"/>
          <w:szCs w:val="24"/>
        </w:rPr>
        <w:t xml:space="preserve">Ministry of </w:t>
      </w:r>
      <w:proofErr w:type="spellStart"/>
      <w:r w:rsidRPr="00D6207E">
        <w:rPr>
          <w:rFonts w:ascii="Arial" w:eastAsia="Times New Roman" w:hAnsi="Arial" w:cs="Arial"/>
          <w:bCs/>
          <w:sz w:val="24"/>
          <w:szCs w:val="24"/>
        </w:rPr>
        <w:t>Defence</w:t>
      </w:r>
      <w:proofErr w:type="spellEnd"/>
      <w:r w:rsidRPr="00D6207E">
        <w:rPr>
          <w:rFonts w:ascii="Arial" w:eastAsia="Times New Roman" w:hAnsi="Arial" w:cs="Arial"/>
          <w:bCs/>
          <w:sz w:val="24"/>
          <w:szCs w:val="24"/>
        </w:rPr>
        <w:t xml:space="preserve"> (2019)</w:t>
      </w:r>
      <w:r w:rsidRPr="00D6207E">
        <w:rPr>
          <w:rFonts w:ascii="Arial" w:eastAsia="Times New Roman" w:hAnsi="Arial" w:cs="Arial"/>
          <w:sz w:val="24"/>
          <w:szCs w:val="24"/>
        </w:rPr>
        <w:t xml:space="preserve">, to make youth resilient, confident, and capable of handling life's adversities. For cadets from an aspirational district, such preparedness signifies a significant shift from a passive to a proactive self-concept. From a socio-educational perspective, this outcome validates NCC's contribution to </w:t>
      </w:r>
      <w:r w:rsidRPr="00D6207E">
        <w:rPr>
          <w:rFonts w:ascii="Arial" w:eastAsia="Times New Roman" w:hAnsi="Arial" w:cs="Arial"/>
          <w:bCs/>
          <w:sz w:val="24"/>
          <w:szCs w:val="24"/>
        </w:rPr>
        <w:t>capacity building and social mobility</w:t>
      </w:r>
      <w:r w:rsidRPr="00D6207E">
        <w:rPr>
          <w:rFonts w:ascii="Arial" w:eastAsia="Times New Roman" w:hAnsi="Arial" w:cs="Arial"/>
          <w:sz w:val="24"/>
          <w:szCs w:val="24"/>
        </w:rPr>
        <w:t xml:space="preserve">, bridging the rural-urban gap in exposure and confidence. It demonstrates how structured youth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can serve as effective instruments for empowering and building aspirations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regions.</w:t>
      </w:r>
    </w:p>
    <w:p w14:paraId="7FDE5048"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11.</w:t>
      </w:r>
      <w:r w:rsidRPr="00D6207E">
        <w:rPr>
          <w:rFonts w:ascii="Arial" w:hAnsi="Arial" w:cs="Arial"/>
          <w:sz w:val="24"/>
          <w:szCs w:val="24"/>
        </w:rPr>
        <w:t xml:space="preserve"> Challenges faced by NCC girl cadets</w:t>
      </w:r>
    </w:p>
    <w:tbl>
      <w:tblPr>
        <w:tblStyle w:val="TableGrid"/>
        <w:tblW w:w="0" w:type="auto"/>
        <w:tblLook w:val="04A0" w:firstRow="1" w:lastRow="0" w:firstColumn="1" w:lastColumn="0" w:noHBand="0" w:noVBand="1"/>
      </w:tblPr>
      <w:tblGrid>
        <w:gridCol w:w="3192"/>
        <w:gridCol w:w="1169"/>
        <w:gridCol w:w="5215"/>
      </w:tblGrid>
      <w:tr w:rsidR="004303A1" w:rsidRPr="00D6207E" w14:paraId="68D08A22" w14:textId="77777777" w:rsidTr="001335DC">
        <w:tc>
          <w:tcPr>
            <w:tcW w:w="3192" w:type="dxa"/>
          </w:tcPr>
          <w:p w14:paraId="0EBAE68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Challenges</w:t>
            </w:r>
          </w:p>
        </w:tc>
        <w:tc>
          <w:tcPr>
            <w:tcW w:w="1169" w:type="dxa"/>
          </w:tcPr>
          <w:p w14:paraId="3329783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58F5CD44"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DA6A8A7" w14:textId="77777777" w:rsidTr="001335DC">
        <w:tc>
          <w:tcPr>
            <w:tcW w:w="3192" w:type="dxa"/>
          </w:tcPr>
          <w:p w14:paraId="235031CA"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guidance</w:t>
            </w:r>
          </w:p>
        </w:tc>
        <w:tc>
          <w:tcPr>
            <w:tcW w:w="1169" w:type="dxa"/>
          </w:tcPr>
          <w:p w14:paraId="5692DA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14:paraId="5AD0F7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386CC50D" w14:textId="77777777" w:rsidTr="001335DC">
        <w:tc>
          <w:tcPr>
            <w:tcW w:w="3192" w:type="dxa"/>
          </w:tcPr>
          <w:p w14:paraId="1DA0D07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Societal expectations</w:t>
            </w:r>
          </w:p>
        </w:tc>
        <w:tc>
          <w:tcPr>
            <w:tcW w:w="1169" w:type="dxa"/>
          </w:tcPr>
          <w:p w14:paraId="3D69DE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21864E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643B89C0" w14:textId="77777777" w:rsidTr="001335DC">
        <w:tc>
          <w:tcPr>
            <w:tcW w:w="3192" w:type="dxa"/>
          </w:tcPr>
          <w:p w14:paraId="3FD06162"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constraints</w:t>
            </w:r>
          </w:p>
        </w:tc>
        <w:tc>
          <w:tcPr>
            <w:tcW w:w="1169" w:type="dxa"/>
          </w:tcPr>
          <w:p w14:paraId="3834C86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14:paraId="5BF86B5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2F06BD4C" w14:textId="77777777" w:rsidTr="001335DC">
        <w:tc>
          <w:tcPr>
            <w:tcW w:w="3192" w:type="dxa"/>
          </w:tcPr>
          <w:p w14:paraId="5B208914"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family support</w:t>
            </w:r>
          </w:p>
        </w:tc>
        <w:tc>
          <w:tcPr>
            <w:tcW w:w="1169" w:type="dxa"/>
          </w:tcPr>
          <w:p w14:paraId="0A37A78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14:paraId="1423733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17F4FC59" w14:textId="77777777" w:rsidTr="001335DC">
        <w:tc>
          <w:tcPr>
            <w:tcW w:w="3192" w:type="dxa"/>
          </w:tcPr>
          <w:p w14:paraId="3098E3A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Gender stereotypes</w:t>
            </w:r>
          </w:p>
        </w:tc>
        <w:tc>
          <w:tcPr>
            <w:tcW w:w="1169" w:type="dxa"/>
          </w:tcPr>
          <w:p w14:paraId="7463403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1EA416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bl>
    <w:p w14:paraId="2C8196EF"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028815EF"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11 illustrates the multiple overlapping challenges faced by the NCC girl cadets. The most frequently reported issues are a </w:t>
      </w:r>
      <w:r w:rsidRPr="00D6207E">
        <w:rPr>
          <w:rFonts w:ascii="Arial" w:eastAsia="Times New Roman" w:hAnsi="Arial" w:cs="Arial"/>
          <w:bCs/>
          <w:sz w:val="24"/>
          <w:szCs w:val="24"/>
        </w:rPr>
        <w:t>lack of guidance (33.33%)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societal expectations (28.57%)</w:t>
      </w:r>
      <w:r w:rsidRPr="00D6207E">
        <w:rPr>
          <w:rFonts w:ascii="Arial" w:eastAsia="Times New Roman" w:hAnsi="Arial" w:cs="Arial"/>
          <w:sz w:val="24"/>
          <w:szCs w:val="24"/>
        </w:rPr>
        <w:t xml:space="preserve">, </w:t>
      </w:r>
      <w:r w:rsidRPr="00D6207E">
        <w:rPr>
          <w:rFonts w:ascii="Arial" w:eastAsia="Times New Roman" w:hAnsi="Arial" w:cs="Arial"/>
          <w:bCs/>
          <w:sz w:val="24"/>
          <w:szCs w:val="24"/>
        </w:rPr>
        <w:t>financial constraints (19.05%)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a lack of family support (19.05%)</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gender stereotypes (14.29%)</w:t>
      </w:r>
      <w:r w:rsidRPr="00D6207E">
        <w:rPr>
          <w:rFonts w:ascii="Arial" w:eastAsia="Times New Roman" w:hAnsi="Arial" w:cs="Arial"/>
          <w:sz w:val="24"/>
          <w:szCs w:val="24"/>
        </w:rPr>
        <w:t xml:space="preserve">. The predominance of “lack of guidance” </w:t>
      </w:r>
      <w:r w:rsidRPr="00D6207E">
        <w:rPr>
          <w:rFonts w:ascii="Arial" w:eastAsia="Times New Roman" w:hAnsi="Arial" w:cs="Arial"/>
          <w:sz w:val="24"/>
          <w:szCs w:val="24"/>
        </w:rPr>
        <w:lastRenderedPageBreak/>
        <w:t xml:space="preserve">highlights that many cadets navigate their NCC and career pathways without adequate mentorship or institutional support. In aspirational districts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limited career counselling infrastructure, inadequate exposure to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and the absence of female role models often hinder the </w:t>
      </w:r>
      <w:proofErr w:type="spellStart"/>
      <w:r w:rsidR="008E7B83" w:rsidRPr="00D6207E">
        <w:rPr>
          <w:rFonts w:ascii="Arial" w:eastAsia="Times New Roman" w:hAnsi="Arial" w:cs="Arial"/>
          <w:sz w:val="24"/>
          <w:szCs w:val="24"/>
        </w:rPr>
        <w:t>realisation</w:t>
      </w:r>
      <w:proofErr w:type="spellEnd"/>
      <w:r w:rsidR="008E7B83" w:rsidRPr="00D6207E">
        <w:rPr>
          <w:rFonts w:ascii="Arial" w:eastAsia="Times New Roman" w:hAnsi="Arial" w:cs="Arial"/>
          <w:sz w:val="24"/>
          <w:szCs w:val="24"/>
        </w:rPr>
        <w:t xml:space="preserve"> of goals. Deb et al</w:t>
      </w:r>
      <w:r w:rsidRPr="00D6207E">
        <w:rPr>
          <w:rFonts w:ascii="Arial" w:eastAsia="Times New Roman" w:hAnsi="Arial" w:cs="Arial"/>
          <w:sz w:val="24"/>
          <w:szCs w:val="24"/>
        </w:rPr>
        <w:t xml:space="preserve"> (2023)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the importance of mental health support and career guidance for youth in NCC training. </w:t>
      </w:r>
    </w:p>
    <w:p w14:paraId="39BE33C3"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“Societal expectations” and “gender stereotypes” indicate that traditional norms continue to influence girls’ participation in uniformed services. While these cadets demonstrate aspiration and agency, they often contend with community perceptions that restrict women’s roles to conventional domains. The relatively lower percentage of “financial constraints” and “family support” issues suggests that while economic limitations exist, the primary barrier remains </w:t>
      </w:r>
      <w:r w:rsidRPr="00D6207E">
        <w:rPr>
          <w:rFonts w:ascii="Arial" w:eastAsia="Times New Roman" w:hAnsi="Arial" w:cs="Arial"/>
          <w:bCs/>
          <w:sz w:val="24"/>
          <w:szCs w:val="24"/>
        </w:rPr>
        <w:t>socio-cultural rather than purely financial</w:t>
      </w:r>
      <w:r w:rsidRPr="00D6207E">
        <w:rPr>
          <w:rFonts w:ascii="Arial" w:eastAsia="Times New Roman" w:hAnsi="Arial" w:cs="Arial"/>
          <w:sz w:val="24"/>
          <w:szCs w:val="24"/>
        </w:rPr>
        <w:t>. Some parents misinterpret outdoor NCC activities and adventure camps for girls, which restrict their successful particip</w:t>
      </w:r>
      <w:r w:rsidR="008E7B83" w:rsidRPr="00D6207E">
        <w:rPr>
          <w:rFonts w:ascii="Arial" w:eastAsia="Times New Roman" w:hAnsi="Arial" w:cs="Arial"/>
          <w:sz w:val="24"/>
          <w:szCs w:val="24"/>
        </w:rPr>
        <w:t>ation (Elavarasan et al</w:t>
      </w:r>
      <w:r w:rsidRPr="00D6207E">
        <w:rPr>
          <w:rFonts w:ascii="Arial" w:eastAsia="Times New Roman" w:hAnsi="Arial" w:cs="Arial"/>
          <w:sz w:val="24"/>
          <w:szCs w:val="24"/>
        </w:rPr>
        <w:t xml:space="preserve"> 2021).</w:t>
      </w:r>
    </w:p>
    <w:p w14:paraId="50D493B0"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12.</w:t>
      </w:r>
      <w:r w:rsidRPr="00D6207E">
        <w:rPr>
          <w:rFonts w:ascii="Arial" w:hAnsi="Arial" w:cs="Arial"/>
          <w:sz w:val="24"/>
          <w:szCs w:val="24"/>
        </w:rPr>
        <w:t xml:space="preserve"> Plans to overcome challenges</w:t>
      </w:r>
    </w:p>
    <w:tbl>
      <w:tblPr>
        <w:tblStyle w:val="TableGrid"/>
        <w:tblW w:w="0" w:type="auto"/>
        <w:tblLook w:val="04A0" w:firstRow="1" w:lastRow="0" w:firstColumn="1" w:lastColumn="0" w:noHBand="0" w:noVBand="1"/>
      </w:tblPr>
      <w:tblGrid>
        <w:gridCol w:w="3192"/>
        <w:gridCol w:w="1169"/>
        <w:gridCol w:w="5215"/>
      </w:tblGrid>
      <w:tr w:rsidR="004303A1" w:rsidRPr="00D6207E" w14:paraId="66BBA87B" w14:textId="77777777" w:rsidTr="001335DC">
        <w:tc>
          <w:tcPr>
            <w:tcW w:w="3192" w:type="dxa"/>
          </w:tcPr>
          <w:p w14:paraId="06329B3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Plans </w:t>
            </w:r>
          </w:p>
        </w:tc>
        <w:tc>
          <w:tcPr>
            <w:tcW w:w="1169" w:type="dxa"/>
          </w:tcPr>
          <w:p w14:paraId="5E7A0D8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66183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0BACCA6D" w14:textId="77777777" w:rsidTr="001335DC">
        <w:tc>
          <w:tcPr>
            <w:tcW w:w="3192" w:type="dxa"/>
          </w:tcPr>
          <w:p w14:paraId="483B60D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Working harder</w:t>
            </w:r>
          </w:p>
        </w:tc>
        <w:tc>
          <w:tcPr>
            <w:tcW w:w="1169" w:type="dxa"/>
          </w:tcPr>
          <w:p w14:paraId="28FF9A2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5215" w:type="dxa"/>
          </w:tcPr>
          <w:p w14:paraId="70C9E03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3F9EC3C8" w14:textId="77777777" w:rsidTr="001335DC">
        <w:tc>
          <w:tcPr>
            <w:tcW w:w="3192" w:type="dxa"/>
          </w:tcPr>
          <w:p w14:paraId="7EDE5CAF"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Relying on NCC training</w:t>
            </w:r>
          </w:p>
        </w:tc>
        <w:tc>
          <w:tcPr>
            <w:tcW w:w="1169" w:type="dxa"/>
          </w:tcPr>
          <w:p w14:paraId="3396A26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34E13AE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3EC4A79E" w14:textId="77777777" w:rsidTr="001335DC">
        <w:tc>
          <w:tcPr>
            <w:tcW w:w="3192" w:type="dxa"/>
          </w:tcPr>
          <w:p w14:paraId="48C9AB2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Seeking mentorship</w:t>
            </w:r>
          </w:p>
        </w:tc>
        <w:tc>
          <w:tcPr>
            <w:tcW w:w="1169" w:type="dxa"/>
          </w:tcPr>
          <w:p w14:paraId="7BB77BF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14:paraId="491B7E2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195F2A5F"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72E94D69"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12 depicts the responses to the earlier-mentioned challenges; more than half of the cadets, </w:t>
      </w:r>
      <w:r w:rsidRPr="00D6207E">
        <w:rPr>
          <w:rFonts w:ascii="Arial" w:eastAsia="Times New Roman" w:hAnsi="Arial" w:cs="Arial"/>
          <w:bCs/>
          <w:sz w:val="24"/>
          <w:szCs w:val="24"/>
        </w:rPr>
        <w:t>52.38%</w:t>
      </w:r>
      <w:r w:rsidRPr="00D6207E">
        <w:rPr>
          <w:rFonts w:ascii="Arial" w:eastAsia="Times New Roman" w:hAnsi="Arial" w:cs="Arial"/>
          <w:sz w:val="24"/>
          <w:szCs w:val="24"/>
        </w:rPr>
        <w:t xml:space="preserve"> reported their strategy as </w:t>
      </w:r>
      <w:r w:rsidRPr="00D6207E">
        <w:rPr>
          <w:rFonts w:ascii="Arial" w:eastAsia="Times New Roman" w:hAnsi="Arial" w:cs="Arial"/>
          <w:bCs/>
          <w:sz w:val="24"/>
          <w:szCs w:val="24"/>
        </w:rPr>
        <w:t>"working harder</w:t>
      </w:r>
      <w:r w:rsidRPr="00D6207E">
        <w:rPr>
          <w:rFonts w:ascii="Arial" w:eastAsia="Times New Roman" w:hAnsi="Arial" w:cs="Arial"/>
          <w:sz w:val="24"/>
          <w:szCs w:val="24"/>
        </w:rPr>
        <w:t xml:space="preserve">." In comparison, </w:t>
      </w:r>
      <w:r w:rsidRPr="00D6207E">
        <w:rPr>
          <w:rFonts w:ascii="Arial" w:eastAsia="Times New Roman" w:hAnsi="Arial" w:cs="Arial"/>
          <w:bCs/>
          <w:sz w:val="24"/>
          <w:szCs w:val="24"/>
        </w:rPr>
        <w:t>42.86%</w:t>
      </w:r>
      <w:r w:rsidRPr="00D6207E">
        <w:rPr>
          <w:rFonts w:ascii="Arial" w:eastAsia="Times New Roman" w:hAnsi="Arial" w:cs="Arial"/>
          <w:sz w:val="24"/>
          <w:szCs w:val="24"/>
        </w:rPr>
        <w:t xml:space="preserve"> indicated reliance on </w:t>
      </w:r>
      <w:r w:rsidRPr="00D6207E">
        <w:rPr>
          <w:rFonts w:ascii="Arial" w:eastAsia="Times New Roman" w:hAnsi="Arial" w:cs="Arial"/>
          <w:bCs/>
          <w:sz w:val="24"/>
          <w:szCs w:val="24"/>
        </w:rPr>
        <w:t>NCC training</w:t>
      </w:r>
      <w:r w:rsidRPr="00D6207E">
        <w:rPr>
          <w:rFonts w:ascii="Arial" w:eastAsia="Times New Roman" w:hAnsi="Arial" w:cs="Arial"/>
          <w:sz w:val="24"/>
          <w:szCs w:val="24"/>
        </w:rPr>
        <w:t xml:space="preserve">, and a small fraction,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mentioned </w:t>
      </w:r>
      <w:r w:rsidRPr="00D6207E">
        <w:rPr>
          <w:rFonts w:ascii="Arial" w:eastAsia="Times New Roman" w:hAnsi="Arial" w:cs="Arial"/>
          <w:bCs/>
          <w:sz w:val="24"/>
          <w:szCs w:val="24"/>
        </w:rPr>
        <w:t>seeking mentorship</w:t>
      </w:r>
      <w:r w:rsidRPr="00D6207E">
        <w:rPr>
          <w:rFonts w:ascii="Arial" w:eastAsia="Times New Roman" w:hAnsi="Arial" w:cs="Arial"/>
          <w:sz w:val="24"/>
          <w:szCs w:val="24"/>
        </w:rPr>
        <w:t xml:space="preserve"> as their coping mechanism. This pattern suggests a strong sense of </w:t>
      </w:r>
      <w:r w:rsidRPr="00D6207E">
        <w:rPr>
          <w:rFonts w:ascii="Arial" w:eastAsia="Times New Roman" w:hAnsi="Arial" w:cs="Arial"/>
          <w:bCs/>
          <w:sz w:val="24"/>
          <w:szCs w:val="24"/>
        </w:rPr>
        <w:t>self-reliance and resilience</w:t>
      </w:r>
      <w:r w:rsidRPr="00D6207E">
        <w:rPr>
          <w:rFonts w:ascii="Arial" w:eastAsia="Times New Roman" w:hAnsi="Arial" w:cs="Arial"/>
          <w:sz w:val="24"/>
          <w:szCs w:val="24"/>
        </w:rPr>
        <w:t xml:space="preserve"> among the respondents. Most cadets prefer to address barriers through personal effort and the disciplined mindset developed within the NCC, rather than relying on external intervention. This attitude reflects the </w:t>
      </w:r>
      <w:r w:rsidRPr="00D6207E">
        <w:rPr>
          <w:rFonts w:ascii="Arial" w:eastAsia="Times New Roman" w:hAnsi="Arial" w:cs="Arial"/>
          <w:bCs/>
          <w:sz w:val="24"/>
          <w:szCs w:val="24"/>
        </w:rPr>
        <w:t>internal empowerment process</w:t>
      </w:r>
      <w:r w:rsidRPr="00D6207E">
        <w:rPr>
          <w:rFonts w:ascii="Arial" w:eastAsia="Times New Roman" w:hAnsi="Arial" w:cs="Arial"/>
          <w:sz w:val="24"/>
          <w:szCs w:val="24"/>
        </w:rPr>
        <w:t xml:space="preserve"> fostered by NCC, which is based on the belief that effort, discipline, and perseverance can overcome systemic challenges. The findings, therefore, highlight both strengths and limitations. While NCC nurtures determination and independence, institutional follow-up through counselling and mentorship remains essential to translate motivation into tangible career outcomes.</w:t>
      </w:r>
    </w:p>
    <w:p w14:paraId="7B4B993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13.</w:t>
      </w:r>
      <w:r w:rsidRPr="00D6207E">
        <w:rPr>
          <w:rFonts w:ascii="Arial" w:hAnsi="Arial" w:cs="Arial"/>
          <w:sz w:val="24"/>
          <w:szCs w:val="24"/>
        </w:rPr>
        <w:t xml:space="preserve"> Role of NCC in overcoming gender stereotypes</w:t>
      </w:r>
    </w:p>
    <w:tbl>
      <w:tblPr>
        <w:tblStyle w:val="TableGrid"/>
        <w:tblW w:w="0" w:type="auto"/>
        <w:tblLook w:val="04A0" w:firstRow="1" w:lastRow="0" w:firstColumn="1" w:lastColumn="0" w:noHBand="0" w:noVBand="1"/>
      </w:tblPr>
      <w:tblGrid>
        <w:gridCol w:w="3652"/>
        <w:gridCol w:w="1134"/>
        <w:gridCol w:w="4790"/>
      </w:tblGrid>
      <w:tr w:rsidR="004303A1" w:rsidRPr="00D6207E" w14:paraId="276519E1" w14:textId="77777777" w:rsidTr="001335DC">
        <w:tc>
          <w:tcPr>
            <w:tcW w:w="3652" w:type="dxa"/>
          </w:tcPr>
          <w:p w14:paraId="1E42F9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Overcoming Gender Stereotypes</w:t>
            </w:r>
          </w:p>
        </w:tc>
        <w:tc>
          <w:tcPr>
            <w:tcW w:w="1134" w:type="dxa"/>
          </w:tcPr>
          <w:p w14:paraId="0A6A87D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14:paraId="33E9B22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79EEB3C" w14:textId="77777777" w:rsidTr="001335DC">
        <w:tc>
          <w:tcPr>
            <w:tcW w:w="3652" w:type="dxa"/>
          </w:tcPr>
          <w:p w14:paraId="6C9E82A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lastRenderedPageBreak/>
              <w:t>Yes</w:t>
            </w:r>
          </w:p>
        </w:tc>
        <w:tc>
          <w:tcPr>
            <w:tcW w:w="1134" w:type="dxa"/>
          </w:tcPr>
          <w:p w14:paraId="18086B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16</w:t>
            </w:r>
          </w:p>
        </w:tc>
        <w:tc>
          <w:tcPr>
            <w:tcW w:w="4790" w:type="dxa"/>
          </w:tcPr>
          <w:p w14:paraId="160C798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76.19</w:t>
            </w:r>
          </w:p>
        </w:tc>
      </w:tr>
      <w:tr w:rsidR="004303A1" w:rsidRPr="00D6207E" w14:paraId="7AB3A22C" w14:textId="77777777" w:rsidTr="001335DC">
        <w:tc>
          <w:tcPr>
            <w:tcW w:w="3652" w:type="dxa"/>
          </w:tcPr>
          <w:p w14:paraId="26B349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34" w:type="dxa"/>
          </w:tcPr>
          <w:p w14:paraId="471DFC1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4790" w:type="dxa"/>
          </w:tcPr>
          <w:p w14:paraId="645DB9F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122F1C2F" w14:textId="77777777" w:rsidTr="001335DC">
        <w:tc>
          <w:tcPr>
            <w:tcW w:w="3652" w:type="dxa"/>
          </w:tcPr>
          <w:p w14:paraId="58617EB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14:paraId="2F4677A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790" w:type="dxa"/>
          </w:tcPr>
          <w:p w14:paraId="3D6978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3458F6E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54053F8E"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13 reveals </w:t>
      </w:r>
      <w:r w:rsidRPr="00D6207E">
        <w:rPr>
          <w:rFonts w:ascii="Arial" w:eastAsia="Times New Roman" w:hAnsi="Arial" w:cs="Arial"/>
          <w:bCs/>
          <w:sz w:val="24"/>
          <w:szCs w:val="24"/>
        </w:rPr>
        <w:t>76.19%</w:t>
      </w:r>
      <w:r w:rsidRPr="00D6207E">
        <w:rPr>
          <w:rFonts w:ascii="Arial" w:eastAsia="Times New Roman" w:hAnsi="Arial" w:cs="Arial"/>
          <w:sz w:val="24"/>
          <w:szCs w:val="24"/>
        </w:rPr>
        <w:t xml:space="preserve"> of cadets affirmed that NCC has helped them </w:t>
      </w:r>
      <w:r w:rsidRPr="00D6207E">
        <w:rPr>
          <w:rFonts w:ascii="Arial" w:eastAsia="Times New Roman" w:hAnsi="Arial" w:cs="Arial"/>
          <w:bCs/>
          <w:sz w:val="24"/>
          <w:szCs w:val="24"/>
        </w:rPr>
        <w:t>overcome gender stereotypes</w:t>
      </w:r>
      <w:r w:rsidRPr="00D6207E">
        <w:rPr>
          <w:rFonts w:ascii="Arial" w:eastAsia="Times New Roman" w:hAnsi="Arial" w:cs="Arial"/>
          <w:sz w:val="24"/>
          <w:szCs w:val="24"/>
        </w:rPr>
        <w:t xml:space="preserve">, while </w:t>
      </w:r>
      <w:r w:rsidRPr="00D6207E">
        <w:rPr>
          <w:rFonts w:ascii="Arial" w:eastAsia="Times New Roman" w:hAnsi="Arial" w:cs="Arial"/>
          <w:bCs/>
          <w:sz w:val="24"/>
          <w:szCs w:val="24"/>
        </w:rPr>
        <w:t>19.05%</w:t>
      </w:r>
      <w:r w:rsidRPr="00D6207E">
        <w:rPr>
          <w:rFonts w:ascii="Arial" w:eastAsia="Times New Roman" w:hAnsi="Arial" w:cs="Arial"/>
          <w:sz w:val="24"/>
          <w:szCs w:val="24"/>
        </w:rPr>
        <w:t xml:space="preserve"> reported it did so “to some extent," and only one respondent,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disagreed. This strong consensus indicates that NCC training plays a significant role in </w:t>
      </w:r>
      <w:r w:rsidRPr="00D6207E">
        <w:rPr>
          <w:rFonts w:ascii="Arial" w:eastAsia="Times New Roman" w:hAnsi="Arial" w:cs="Arial"/>
          <w:bCs/>
          <w:sz w:val="24"/>
          <w:szCs w:val="24"/>
        </w:rPr>
        <w:t>challenging traditional gender norms</w:t>
      </w:r>
      <w:r w:rsidRPr="00D6207E">
        <w:rPr>
          <w:rFonts w:ascii="Arial" w:eastAsia="Times New Roman" w:hAnsi="Arial" w:cs="Arial"/>
          <w:sz w:val="24"/>
          <w:szCs w:val="24"/>
        </w:rPr>
        <w:t xml:space="preserve"> and fostering a more egalitarian mindset. Through active participation in drills, leadership roles, and outdoor camps, the cadets experience a sense of competence and equality that contrasts with stereotypical expectations of femininity. As noted by </w:t>
      </w:r>
      <w:r w:rsidR="008E7B83" w:rsidRPr="00D6207E">
        <w:rPr>
          <w:rFonts w:ascii="Arial" w:eastAsia="Times New Roman" w:hAnsi="Arial" w:cs="Arial"/>
          <w:bCs/>
          <w:sz w:val="24"/>
          <w:szCs w:val="24"/>
        </w:rPr>
        <w:t>Verma et al</w:t>
      </w:r>
      <w:r w:rsidRPr="00D6207E">
        <w:rPr>
          <w:rFonts w:ascii="Arial" w:eastAsia="Times New Roman" w:hAnsi="Arial" w:cs="Arial"/>
          <w:bCs/>
          <w:sz w:val="24"/>
          <w:szCs w:val="24"/>
        </w:rPr>
        <w:t xml:space="preserve"> (2025)</w:t>
      </w:r>
      <w:r w:rsidRPr="00D6207E">
        <w:rPr>
          <w:rFonts w:ascii="Arial" w:eastAsia="Times New Roman" w:hAnsi="Arial" w:cs="Arial"/>
          <w:sz w:val="24"/>
          <w:szCs w:val="24"/>
        </w:rPr>
        <w:t xml:space="preserve">, exposure to uniform discipline and leadership contexts enables girls to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a new self-image. </w:t>
      </w:r>
    </w:p>
    <w:p w14:paraId="68640E8A"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In the socio-cultural setting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where gender norms often limit fem</w:t>
      </w:r>
      <w:r w:rsidR="008E7B83" w:rsidRPr="00D6207E">
        <w:rPr>
          <w:rFonts w:ascii="Arial" w:eastAsia="Times New Roman" w:hAnsi="Arial" w:cs="Arial"/>
          <w:sz w:val="24"/>
          <w:szCs w:val="24"/>
        </w:rPr>
        <w:t>ale aspirations (Damodar et al</w:t>
      </w:r>
      <w:r w:rsidRPr="00D6207E">
        <w:rPr>
          <w:rFonts w:ascii="Arial" w:eastAsia="Times New Roman" w:hAnsi="Arial" w:cs="Arial"/>
          <w:sz w:val="24"/>
          <w:szCs w:val="24"/>
        </w:rPr>
        <w:t xml:space="preserve"> 2021), NCC serves as both a </w:t>
      </w:r>
      <w:r w:rsidRPr="00D6207E">
        <w:rPr>
          <w:rFonts w:ascii="Arial" w:eastAsia="Times New Roman" w:hAnsi="Arial" w:cs="Arial"/>
          <w:bCs/>
          <w:sz w:val="24"/>
          <w:szCs w:val="24"/>
        </w:rPr>
        <w:t>symbolic and practical space for empowerment</w:t>
      </w:r>
      <w:r w:rsidRPr="00D6207E">
        <w:rPr>
          <w:rFonts w:ascii="Arial" w:eastAsia="Times New Roman" w:hAnsi="Arial" w:cs="Arial"/>
          <w:sz w:val="24"/>
          <w:szCs w:val="24"/>
        </w:rPr>
        <w:t>. The cadets' acknowledgement of their role in combating stereotypes suggests that such institutional exposure can significantly alter perceptions at both the personal and community levels.</w:t>
      </w:r>
    </w:p>
    <w:p w14:paraId="618EA9C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14.</w:t>
      </w:r>
      <w:r w:rsidRPr="00D6207E">
        <w:rPr>
          <w:rFonts w:ascii="Arial" w:hAnsi="Arial" w:cs="Arial"/>
          <w:sz w:val="24"/>
          <w:szCs w:val="24"/>
        </w:rPr>
        <w:t xml:space="preserve"> Long-term personal goals</w:t>
      </w:r>
    </w:p>
    <w:tbl>
      <w:tblPr>
        <w:tblStyle w:val="TableGrid"/>
        <w:tblW w:w="0" w:type="auto"/>
        <w:tblLook w:val="04A0" w:firstRow="1" w:lastRow="0" w:firstColumn="1" w:lastColumn="0" w:noHBand="0" w:noVBand="1"/>
      </w:tblPr>
      <w:tblGrid>
        <w:gridCol w:w="3192"/>
        <w:gridCol w:w="1169"/>
        <w:gridCol w:w="5215"/>
      </w:tblGrid>
      <w:tr w:rsidR="004303A1" w:rsidRPr="00D6207E" w14:paraId="52376249" w14:textId="77777777" w:rsidTr="001335DC">
        <w:tc>
          <w:tcPr>
            <w:tcW w:w="3192" w:type="dxa"/>
          </w:tcPr>
          <w:p w14:paraId="391556B2"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Goals</w:t>
            </w:r>
          </w:p>
        </w:tc>
        <w:tc>
          <w:tcPr>
            <w:tcW w:w="1169" w:type="dxa"/>
          </w:tcPr>
          <w:p w14:paraId="02ABC51B"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12B559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E713854" w14:textId="77777777" w:rsidTr="001335DC">
        <w:tc>
          <w:tcPr>
            <w:tcW w:w="3192" w:type="dxa"/>
          </w:tcPr>
          <w:p w14:paraId="31C272BF"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achieve financial independence</w:t>
            </w:r>
          </w:p>
        </w:tc>
        <w:tc>
          <w:tcPr>
            <w:tcW w:w="1169" w:type="dxa"/>
          </w:tcPr>
          <w:p w14:paraId="0BB8D64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5215" w:type="dxa"/>
          </w:tcPr>
          <w:p w14:paraId="4D00B01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219C7E31" w14:textId="77777777" w:rsidTr="001335DC">
        <w:tc>
          <w:tcPr>
            <w:tcW w:w="3192" w:type="dxa"/>
          </w:tcPr>
          <w:p w14:paraId="488AC8A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contribute to society</w:t>
            </w:r>
          </w:p>
        </w:tc>
        <w:tc>
          <w:tcPr>
            <w:tcW w:w="1169" w:type="dxa"/>
          </w:tcPr>
          <w:p w14:paraId="0F409C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14:paraId="3CB5B2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r w:rsidR="004303A1" w:rsidRPr="00D6207E" w14:paraId="0DE56591" w14:textId="77777777" w:rsidTr="001335DC">
        <w:tc>
          <w:tcPr>
            <w:tcW w:w="3192" w:type="dxa"/>
          </w:tcPr>
          <w:p w14:paraId="0BA1DB78"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balance personal and professional life</w:t>
            </w:r>
          </w:p>
        </w:tc>
        <w:tc>
          <w:tcPr>
            <w:tcW w:w="1169" w:type="dxa"/>
          </w:tcPr>
          <w:p w14:paraId="5B6D50E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0BC489C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209F1EC6" w14:textId="77777777" w:rsidTr="001335DC">
        <w:tc>
          <w:tcPr>
            <w:tcW w:w="3192" w:type="dxa"/>
          </w:tcPr>
          <w:p w14:paraId="347624D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become a role model for others</w:t>
            </w:r>
          </w:p>
        </w:tc>
        <w:tc>
          <w:tcPr>
            <w:tcW w:w="1169" w:type="dxa"/>
          </w:tcPr>
          <w:p w14:paraId="3370630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14:paraId="79933D2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136C5E96"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F754D00"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14 indicates that nearly half of the respondents, i.e., </w:t>
      </w:r>
      <w:r w:rsidRPr="00D6207E">
        <w:rPr>
          <w:rFonts w:ascii="Arial" w:eastAsia="Times New Roman" w:hAnsi="Arial" w:cs="Arial"/>
          <w:bCs/>
          <w:sz w:val="24"/>
          <w:szCs w:val="24"/>
        </w:rPr>
        <w:t>47.62%</w:t>
      </w:r>
      <w:r w:rsidRPr="00D6207E">
        <w:rPr>
          <w:rFonts w:ascii="Arial" w:eastAsia="Times New Roman" w:hAnsi="Arial" w:cs="Arial"/>
          <w:sz w:val="24"/>
          <w:szCs w:val="24"/>
        </w:rPr>
        <w:t xml:space="preserve">, identified </w:t>
      </w:r>
      <w:r w:rsidRPr="00D6207E">
        <w:rPr>
          <w:rFonts w:ascii="Arial" w:eastAsia="Times New Roman" w:hAnsi="Arial" w:cs="Arial"/>
          <w:bCs/>
          <w:sz w:val="24"/>
          <w:szCs w:val="24"/>
        </w:rPr>
        <w:t>financial independence</w:t>
      </w:r>
      <w:r w:rsidRPr="00D6207E">
        <w:rPr>
          <w:rFonts w:ascii="Arial" w:eastAsia="Times New Roman" w:hAnsi="Arial" w:cs="Arial"/>
          <w:sz w:val="24"/>
          <w:szCs w:val="24"/>
        </w:rPr>
        <w:t xml:space="preserve"> as their primary long-term personal goal, followed by 38.10% who identified </w:t>
      </w:r>
      <w:r w:rsidRPr="00D6207E">
        <w:rPr>
          <w:rFonts w:ascii="Arial" w:eastAsia="Times New Roman" w:hAnsi="Arial" w:cs="Arial"/>
          <w:bCs/>
          <w:sz w:val="24"/>
          <w:szCs w:val="24"/>
        </w:rPr>
        <w:t>contributing to society</w:t>
      </w:r>
      <w:r w:rsidRPr="00D6207E">
        <w:rPr>
          <w:rFonts w:ascii="Arial" w:eastAsia="Times New Roman" w:hAnsi="Arial" w:cs="Arial"/>
          <w:sz w:val="24"/>
          <w:szCs w:val="24"/>
        </w:rPr>
        <w:t xml:space="preserve">, 28.57% who identified </w:t>
      </w:r>
      <w:r w:rsidRPr="00D6207E">
        <w:rPr>
          <w:rFonts w:ascii="Arial" w:eastAsia="Times New Roman" w:hAnsi="Arial" w:cs="Arial"/>
          <w:bCs/>
          <w:sz w:val="24"/>
          <w:szCs w:val="24"/>
        </w:rPr>
        <w:t>balancing personal and professional life</w:t>
      </w:r>
      <w:r w:rsidRPr="00D6207E">
        <w:rPr>
          <w:rFonts w:ascii="Arial" w:eastAsia="Times New Roman" w:hAnsi="Arial" w:cs="Arial"/>
          <w:sz w:val="24"/>
          <w:szCs w:val="24"/>
        </w:rPr>
        <w:t xml:space="preserve">, and 4.76% who identified </w:t>
      </w:r>
      <w:r w:rsidRPr="00D6207E">
        <w:rPr>
          <w:rFonts w:ascii="Arial" w:eastAsia="Times New Roman" w:hAnsi="Arial" w:cs="Arial"/>
          <w:bCs/>
          <w:sz w:val="24"/>
          <w:szCs w:val="24"/>
        </w:rPr>
        <w:t>becoming a role model for others</w:t>
      </w:r>
      <w:r w:rsidRPr="00D6207E">
        <w:rPr>
          <w:rFonts w:ascii="Arial" w:eastAsia="Times New Roman" w:hAnsi="Arial" w:cs="Arial"/>
          <w:sz w:val="24"/>
          <w:szCs w:val="24"/>
        </w:rPr>
        <w:t xml:space="preserve">. The prominence of financial independence indicates a clear orientation toward </w:t>
      </w:r>
      <w:r w:rsidRPr="00D6207E">
        <w:rPr>
          <w:rFonts w:ascii="Arial" w:eastAsia="Times New Roman" w:hAnsi="Arial" w:cs="Arial"/>
          <w:bCs/>
          <w:sz w:val="24"/>
          <w:szCs w:val="24"/>
        </w:rPr>
        <w:t>economic self-reliance</w:t>
      </w:r>
      <w:r w:rsidRPr="00D6207E">
        <w:rPr>
          <w:rFonts w:ascii="Arial" w:eastAsia="Times New Roman" w:hAnsi="Arial" w:cs="Arial"/>
          <w:sz w:val="24"/>
          <w:szCs w:val="24"/>
        </w:rPr>
        <w:t xml:space="preserve">, which reflects the growing aspiration among young women to establish autonomy and stability through employment. This aligns with the broader goals of </w:t>
      </w:r>
      <w:r w:rsidRPr="00D6207E">
        <w:rPr>
          <w:rFonts w:ascii="Arial" w:eastAsia="Times New Roman" w:hAnsi="Arial" w:cs="Arial"/>
          <w:sz w:val="24"/>
          <w:szCs w:val="24"/>
        </w:rPr>
        <w:lastRenderedPageBreak/>
        <w:t>empowerment in rural and aspirational contexts, where economic progress is often equated with ov</w:t>
      </w:r>
      <w:r w:rsidR="008E7B83" w:rsidRPr="00D6207E">
        <w:rPr>
          <w:rFonts w:ascii="Arial" w:eastAsia="Times New Roman" w:hAnsi="Arial" w:cs="Arial"/>
          <w:sz w:val="24"/>
          <w:szCs w:val="24"/>
        </w:rPr>
        <w:t>erall development (Chakrabarty and Konwar</w:t>
      </w:r>
      <w:r w:rsidRPr="00D6207E">
        <w:rPr>
          <w:rFonts w:ascii="Arial" w:eastAsia="Times New Roman" w:hAnsi="Arial" w:cs="Arial"/>
          <w:sz w:val="24"/>
          <w:szCs w:val="24"/>
        </w:rPr>
        <w:t xml:space="preserve"> 2024).</w:t>
      </w:r>
    </w:p>
    <w:p w14:paraId="1217CECC"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notable emphasis on social contribution highlights a </w:t>
      </w:r>
      <w:r w:rsidRPr="00D6207E">
        <w:rPr>
          <w:rFonts w:ascii="Arial" w:eastAsia="Times New Roman" w:hAnsi="Arial" w:cs="Arial"/>
          <w:bCs/>
          <w:sz w:val="24"/>
          <w:szCs w:val="24"/>
        </w:rPr>
        <w:t>value-driven orientation</w:t>
      </w:r>
      <w:r w:rsidRPr="00D6207E">
        <w:rPr>
          <w:rFonts w:ascii="Arial" w:eastAsia="Times New Roman" w:hAnsi="Arial" w:cs="Arial"/>
          <w:sz w:val="24"/>
          <w:szCs w:val="24"/>
        </w:rPr>
        <w:t xml:space="preserve">, suggesting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the NCC's civic and service </w:t>
      </w:r>
      <w:r w:rsidR="008E7B83" w:rsidRPr="00D6207E">
        <w:rPr>
          <w:rFonts w:ascii="Arial" w:eastAsia="Times New Roman" w:hAnsi="Arial" w:cs="Arial"/>
          <w:sz w:val="24"/>
          <w:szCs w:val="24"/>
        </w:rPr>
        <w:t>ethos (Nabi et al</w:t>
      </w:r>
      <w:r w:rsidRPr="00D6207E">
        <w:rPr>
          <w:rFonts w:ascii="Arial" w:eastAsia="Times New Roman" w:hAnsi="Arial" w:cs="Arial"/>
          <w:sz w:val="24"/>
          <w:szCs w:val="24"/>
        </w:rPr>
        <w:t xml:space="preserve"> 2024). Their simultaneous concern for balancing personal and professional life reflects an emerging awareness of gendered responsibilities, while the smaller percentage aspiring to be role models may stem from limited exposure to visible female achievers in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or civil services within their locality.</w:t>
      </w:r>
    </w:p>
    <w:p w14:paraId="36651AC3"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15.</w:t>
      </w:r>
      <w:r w:rsidRPr="00D6207E">
        <w:rPr>
          <w:rFonts w:ascii="Arial" w:hAnsi="Arial" w:cs="Arial"/>
          <w:sz w:val="24"/>
          <w:szCs w:val="24"/>
        </w:rPr>
        <w:t xml:space="preserve"> Perception of equal opportunities in NCC</w:t>
      </w:r>
    </w:p>
    <w:tbl>
      <w:tblPr>
        <w:tblStyle w:val="TableGrid"/>
        <w:tblW w:w="0" w:type="auto"/>
        <w:tblLook w:val="04A0" w:firstRow="1" w:lastRow="0" w:firstColumn="1" w:lastColumn="0" w:noHBand="0" w:noVBand="1"/>
      </w:tblPr>
      <w:tblGrid>
        <w:gridCol w:w="3192"/>
        <w:gridCol w:w="1169"/>
        <w:gridCol w:w="5215"/>
      </w:tblGrid>
      <w:tr w:rsidR="004303A1" w:rsidRPr="00D6207E" w14:paraId="3BCFED2D" w14:textId="77777777" w:rsidTr="001335DC">
        <w:tc>
          <w:tcPr>
            <w:tcW w:w="3192" w:type="dxa"/>
          </w:tcPr>
          <w:p w14:paraId="5FC07C9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Equal Opportunities</w:t>
            </w:r>
          </w:p>
        </w:tc>
        <w:tc>
          <w:tcPr>
            <w:tcW w:w="1169" w:type="dxa"/>
          </w:tcPr>
          <w:p w14:paraId="767866D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40E834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EB0A55B" w14:textId="77777777" w:rsidTr="001335DC">
        <w:tc>
          <w:tcPr>
            <w:tcW w:w="3192" w:type="dxa"/>
          </w:tcPr>
          <w:p w14:paraId="32CAA6C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14:paraId="236CC21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w:t>
            </w:r>
          </w:p>
        </w:tc>
        <w:tc>
          <w:tcPr>
            <w:tcW w:w="5215" w:type="dxa"/>
          </w:tcPr>
          <w:p w14:paraId="1E5E9CC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90.48</w:t>
            </w:r>
          </w:p>
        </w:tc>
      </w:tr>
      <w:tr w:rsidR="004303A1" w:rsidRPr="00D6207E" w14:paraId="17BBA209" w14:textId="77777777" w:rsidTr="001335DC">
        <w:tc>
          <w:tcPr>
            <w:tcW w:w="3192" w:type="dxa"/>
          </w:tcPr>
          <w:p w14:paraId="49C4569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14:paraId="0C3AEA7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14:paraId="4B41007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r w:rsidR="004303A1" w:rsidRPr="00D6207E" w14:paraId="1DEC1831" w14:textId="77777777" w:rsidTr="001335DC">
        <w:tc>
          <w:tcPr>
            <w:tcW w:w="3192" w:type="dxa"/>
          </w:tcPr>
          <w:p w14:paraId="1443EDB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69" w:type="dxa"/>
          </w:tcPr>
          <w:p w14:paraId="0D03530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539533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568C6F4"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1FA52621"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15 demonstrates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girl cadets believe that </w:t>
      </w:r>
      <w:r w:rsidRPr="00D6207E">
        <w:rPr>
          <w:rFonts w:ascii="Arial" w:eastAsia="Times New Roman" w:hAnsi="Arial" w:cs="Arial"/>
          <w:bCs/>
          <w:sz w:val="24"/>
          <w:szCs w:val="24"/>
        </w:rPr>
        <w:t>NCC provides equal opportunities</w:t>
      </w:r>
      <w:r w:rsidRPr="00D6207E">
        <w:rPr>
          <w:rFonts w:ascii="Arial" w:eastAsia="Times New Roman" w:hAnsi="Arial" w:cs="Arial"/>
          <w:sz w:val="24"/>
          <w:szCs w:val="24"/>
        </w:rPr>
        <w:t xml:space="preserve"> to both genders, while a smaller portion, i.e., </w:t>
      </w:r>
      <w:r w:rsidRPr="00D6207E">
        <w:rPr>
          <w:rFonts w:ascii="Arial" w:eastAsia="Times New Roman" w:hAnsi="Arial" w:cs="Arial"/>
          <w:bCs/>
          <w:sz w:val="24"/>
          <w:szCs w:val="24"/>
        </w:rPr>
        <w:t>9.52%</w:t>
      </w:r>
      <w:r w:rsidRPr="00D6207E">
        <w:rPr>
          <w:rFonts w:ascii="Arial" w:eastAsia="Times New Roman" w:hAnsi="Arial" w:cs="Arial"/>
          <w:sz w:val="24"/>
          <w:szCs w:val="24"/>
        </w:rPr>
        <w:t xml:space="preserve"> feels it does so only "to some extent." None perceived outright inequality. The perception of gender equity suggests that NCC, as an institution, has successfully established a </w:t>
      </w:r>
      <w:r w:rsidRPr="00D6207E">
        <w:rPr>
          <w:rFonts w:ascii="Arial" w:eastAsia="Times New Roman" w:hAnsi="Arial" w:cs="Arial"/>
          <w:bCs/>
          <w:sz w:val="24"/>
          <w:szCs w:val="24"/>
        </w:rPr>
        <w:t>non-discriminatory environment</w:t>
      </w:r>
      <w:r w:rsidRPr="00D6207E">
        <w:rPr>
          <w:rFonts w:ascii="Arial" w:eastAsia="Times New Roman" w:hAnsi="Arial" w:cs="Arial"/>
          <w:sz w:val="24"/>
          <w:szCs w:val="24"/>
        </w:rPr>
        <w:t xml:space="preserve"> where girls can participate and perform on equal terms with boys. Such experiences are crucial for reinforcing girls’ confidence in their abilities and for redefining gender norms within traditionally hierarchical structures. In the socio-cultural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perceived equality offers a counter-narrative to local gender biases, making NCC a </w:t>
      </w:r>
      <w:r w:rsidRPr="00D6207E">
        <w:rPr>
          <w:rFonts w:ascii="Arial" w:eastAsia="Times New Roman" w:hAnsi="Arial" w:cs="Arial"/>
          <w:bCs/>
          <w:sz w:val="24"/>
          <w:szCs w:val="24"/>
        </w:rPr>
        <w:t>space of inclusion and transformation</w:t>
      </w:r>
      <w:r w:rsidRPr="00D6207E">
        <w:rPr>
          <w:rFonts w:ascii="Arial" w:eastAsia="Times New Roman" w:hAnsi="Arial" w:cs="Arial"/>
          <w:sz w:val="24"/>
          <w:szCs w:val="24"/>
        </w:rPr>
        <w:t xml:space="preserve"> within an otherwise unequal social framework.</w:t>
      </w:r>
    </w:p>
    <w:p w14:paraId="1DB48F44"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16.</w:t>
      </w:r>
      <w:r w:rsidRPr="00D6207E">
        <w:rPr>
          <w:rFonts w:ascii="Arial" w:hAnsi="Arial" w:cs="Arial"/>
          <w:sz w:val="24"/>
          <w:szCs w:val="24"/>
        </w:rPr>
        <w:t xml:space="preserve"> Needs for additional support</w:t>
      </w:r>
    </w:p>
    <w:tbl>
      <w:tblPr>
        <w:tblStyle w:val="TableGrid"/>
        <w:tblW w:w="0" w:type="auto"/>
        <w:tblLook w:val="04A0" w:firstRow="1" w:lastRow="0" w:firstColumn="1" w:lastColumn="0" w:noHBand="0" w:noVBand="1"/>
      </w:tblPr>
      <w:tblGrid>
        <w:gridCol w:w="3192"/>
        <w:gridCol w:w="1169"/>
        <w:gridCol w:w="5215"/>
      </w:tblGrid>
      <w:tr w:rsidR="004303A1" w:rsidRPr="00D6207E" w14:paraId="689391BF" w14:textId="77777777" w:rsidTr="001335DC">
        <w:tc>
          <w:tcPr>
            <w:tcW w:w="3192" w:type="dxa"/>
          </w:tcPr>
          <w:p w14:paraId="32E8DDE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Additional Support</w:t>
            </w:r>
          </w:p>
        </w:tc>
        <w:tc>
          <w:tcPr>
            <w:tcW w:w="1169" w:type="dxa"/>
          </w:tcPr>
          <w:p w14:paraId="2A9685B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6B95B02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408C800D" w14:textId="77777777" w:rsidTr="001335DC">
        <w:tc>
          <w:tcPr>
            <w:tcW w:w="3192" w:type="dxa"/>
          </w:tcPr>
          <w:p w14:paraId="004B349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Career counseling</w:t>
            </w:r>
          </w:p>
        </w:tc>
        <w:tc>
          <w:tcPr>
            <w:tcW w:w="1169" w:type="dxa"/>
          </w:tcPr>
          <w:p w14:paraId="602E37E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6823CD6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3C496E3F" w14:textId="77777777" w:rsidTr="001335DC">
        <w:tc>
          <w:tcPr>
            <w:tcW w:w="3192" w:type="dxa"/>
          </w:tcPr>
          <w:p w14:paraId="69194810"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Skill development workshops</w:t>
            </w:r>
          </w:p>
        </w:tc>
        <w:tc>
          <w:tcPr>
            <w:tcW w:w="1169" w:type="dxa"/>
          </w:tcPr>
          <w:p w14:paraId="09EE89B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1F2728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07F75DD6" w14:textId="77777777" w:rsidTr="001335DC">
        <w:tc>
          <w:tcPr>
            <w:tcW w:w="3192" w:type="dxa"/>
          </w:tcPr>
          <w:p w14:paraId="6817461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Mentorship programs</w:t>
            </w:r>
          </w:p>
        </w:tc>
        <w:tc>
          <w:tcPr>
            <w:tcW w:w="1169" w:type="dxa"/>
          </w:tcPr>
          <w:p w14:paraId="5FE9E7E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w:t>
            </w:r>
          </w:p>
        </w:tc>
        <w:tc>
          <w:tcPr>
            <w:tcW w:w="5215" w:type="dxa"/>
          </w:tcPr>
          <w:p w14:paraId="2B7379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23.81</w:t>
            </w:r>
          </w:p>
        </w:tc>
      </w:tr>
      <w:tr w:rsidR="004303A1" w:rsidRPr="00D6207E" w14:paraId="543A8520" w14:textId="77777777" w:rsidTr="001335DC">
        <w:tc>
          <w:tcPr>
            <w:tcW w:w="3192" w:type="dxa"/>
          </w:tcPr>
          <w:p w14:paraId="37D78F1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assistance</w:t>
            </w:r>
          </w:p>
        </w:tc>
        <w:tc>
          <w:tcPr>
            <w:tcW w:w="1169" w:type="dxa"/>
          </w:tcPr>
          <w:p w14:paraId="639A4A7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3127858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14.28</w:t>
            </w:r>
          </w:p>
        </w:tc>
      </w:tr>
    </w:tbl>
    <w:p w14:paraId="64120AD8"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336E1BA"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16 highlights several areas where cadets seek further institutional support. The top two needs are </w:t>
      </w:r>
      <w:r w:rsidRPr="00D6207E">
        <w:rPr>
          <w:rFonts w:ascii="Arial" w:eastAsia="Times New Roman" w:hAnsi="Arial" w:cs="Arial"/>
          <w:bCs/>
          <w:sz w:val="24"/>
          <w:szCs w:val="24"/>
        </w:rPr>
        <w:t>career counselling, as reported by 42.86% of cadets</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skill development workshops, reported by 42.86%</w:t>
      </w:r>
      <w:r w:rsidRPr="00D6207E">
        <w:rPr>
          <w:rFonts w:ascii="Arial" w:eastAsia="Times New Roman" w:hAnsi="Arial" w:cs="Arial"/>
          <w:sz w:val="24"/>
          <w:szCs w:val="24"/>
        </w:rPr>
        <w:t xml:space="preserve">, followed by </w:t>
      </w:r>
      <w:r w:rsidRPr="00D6207E">
        <w:rPr>
          <w:rFonts w:ascii="Arial" w:eastAsia="Times New Roman" w:hAnsi="Arial" w:cs="Arial"/>
          <w:bCs/>
          <w:sz w:val="24"/>
          <w:szCs w:val="24"/>
        </w:rPr>
        <w:t>mentorship programs, reported by 23.81%</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financial assistance, reported by 14.28%</w:t>
      </w:r>
      <w:r w:rsidRPr="00D6207E">
        <w:rPr>
          <w:rFonts w:ascii="Arial" w:eastAsia="Times New Roman" w:hAnsi="Arial" w:cs="Arial"/>
          <w:sz w:val="24"/>
          <w:szCs w:val="24"/>
        </w:rPr>
        <w:t xml:space="preserve">. These preferences underline the cadets’ recognition that </w:t>
      </w:r>
      <w:r w:rsidRPr="00D6207E">
        <w:rPr>
          <w:rFonts w:ascii="Arial" w:eastAsia="Times New Roman" w:hAnsi="Arial" w:cs="Arial"/>
          <w:bCs/>
          <w:sz w:val="24"/>
          <w:szCs w:val="24"/>
        </w:rPr>
        <w:t>psychosocial and informational support</w:t>
      </w:r>
      <w:r w:rsidRPr="00D6207E">
        <w:rPr>
          <w:rFonts w:ascii="Arial" w:eastAsia="Times New Roman" w:hAnsi="Arial" w:cs="Arial"/>
          <w:sz w:val="24"/>
          <w:szCs w:val="24"/>
        </w:rPr>
        <w:t xml:space="preserve"> is as vital as physical training. Many individuals feel the need for structured career guidance </w:t>
      </w:r>
      <w:r w:rsidR="008E7B83" w:rsidRPr="00D6207E">
        <w:rPr>
          <w:rFonts w:ascii="Arial" w:eastAsia="Times New Roman" w:hAnsi="Arial" w:cs="Arial"/>
          <w:sz w:val="24"/>
          <w:szCs w:val="24"/>
        </w:rPr>
        <w:t>and</w:t>
      </w:r>
      <w:r w:rsidRPr="00D6207E">
        <w:rPr>
          <w:rFonts w:ascii="Arial" w:eastAsia="Times New Roman" w:hAnsi="Arial" w:cs="Arial"/>
          <w:sz w:val="24"/>
          <w:szCs w:val="24"/>
        </w:rPr>
        <w:t xml:space="preserve"> training in communication and soft skills that complement their discipline and enhance their confidence.</w:t>
      </w:r>
    </w:p>
    <w:p w14:paraId="0B7E6D92"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simultaneous call for skill-building and mentorship reflects a desire for </w:t>
      </w:r>
      <w:r w:rsidRPr="00D6207E">
        <w:rPr>
          <w:rFonts w:ascii="Arial" w:eastAsia="Times New Roman" w:hAnsi="Arial" w:cs="Arial"/>
          <w:bCs/>
          <w:sz w:val="24"/>
          <w:szCs w:val="24"/>
        </w:rPr>
        <w:t>comprehensive capacity development</w:t>
      </w:r>
      <w:r w:rsidRPr="00D6207E">
        <w:rPr>
          <w:rFonts w:ascii="Arial" w:eastAsia="Times New Roman" w:hAnsi="Arial" w:cs="Arial"/>
          <w:sz w:val="24"/>
          <w:szCs w:val="24"/>
        </w:rPr>
        <w:t xml:space="preserve">, consistent with the </w:t>
      </w:r>
      <w:r w:rsidRPr="00D6207E">
        <w:rPr>
          <w:rFonts w:ascii="Arial" w:eastAsia="Times New Roman" w:hAnsi="Arial" w:cs="Arial"/>
          <w:bCs/>
          <w:sz w:val="24"/>
          <w:szCs w:val="24"/>
        </w:rPr>
        <w:t>National Education Policy (NEP) 2020</w:t>
      </w:r>
      <w:r w:rsidRPr="00D6207E">
        <w:rPr>
          <w:rFonts w:ascii="Arial" w:eastAsia="Times New Roman" w:hAnsi="Arial" w:cs="Arial"/>
          <w:sz w:val="24"/>
          <w:szCs w:val="24"/>
        </w:rPr>
        <w:t xml:space="preserve">, which </w:t>
      </w:r>
      <w:proofErr w:type="spellStart"/>
      <w:r w:rsidRPr="00D6207E">
        <w:rPr>
          <w:rFonts w:ascii="Arial" w:eastAsia="Times New Roman" w:hAnsi="Arial" w:cs="Arial"/>
          <w:sz w:val="24"/>
          <w:szCs w:val="24"/>
        </w:rPr>
        <w:t>emphasises</w:t>
      </w:r>
      <w:proofErr w:type="spellEnd"/>
      <w:r w:rsidRPr="00D6207E">
        <w:rPr>
          <w:rFonts w:ascii="Arial" w:eastAsia="Times New Roman" w:hAnsi="Arial" w:cs="Arial"/>
          <w:sz w:val="24"/>
          <w:szCs w:val="24"/>
        </w:rPr>
        <w:t xml:space="preserve"> holistic and experiential learning. The lower mention of financial assistance, while still relevant, suggests that the primary gap lies in </w:t>
      </w:r>
      <w:r w:rsidRPr="00D6207E">
        <w:rPr>
          <w:rFonts w:ascii="Arial" w:eastAsia="Times New Roman" w:hAnsi="Arial" w:cs="Arial"/>
          <w:bCs/>
          <w:sz w:val="24"/>
          <w:szCs w:val="24"/>
        </w:rPr>
        <w:t>information, exposure, and guidance</w:t>
      </w:r>
      <w:r w:rsidRPr="00D6207E">
        <w:rPr>
          <w:rFonts w:ascii="Arial" w:eastAsia="Times New Roman" w:hAnsi="Arial" w:cs="Arial"/>
          <w:sz w:val="24"/>
          <w:szCs w:val="24"/>
        </w:rPr>
        <w:t xml:space="preserve">, rather than in motivation or affordability. These findings align with </w:t>
      </w:r>
      <w:r w:rsidR="008E7B83" w:rsidRPr="00D6207E">
        <w:rPr>
          <w:rFonts w:ascii="Arial" w:eastAsia="Times New Roman" w:hAnsi="Arial" w:cs="Arial"/>
          <w:bCs/>
          <w:sz w:val="24"/>
          <w:szCs w:val="24"/>
        </w:rPr>
        <w:t>Deb et al</w:t>
      </w:r>
      <w:r w:rsidRPr="00D6207E">
        <w:rPr>
          <w:rFonts w:ascii="Arial" w:eastAsia="Times New Roman" w:hAnsi="Arial" w:cs="Arial"/>
          <w:bCs/>
          <w:sz w:val="24"/>
          <w:szCs w:val="24"/>
        </w:rPr>
        <w:t xml:space="preserve"> (2023)</w:t>
      </w:r>
      <w:r w:rsidRPr="00D6207E">
        <w:rPr>
          <w:rFonts w:ascii="Arial" w:eastAsia="Times New Roman" w:hAnsi="Arial" w:cs="Arial"/>
          <w:sz w:val="24"/>
          <w:szCs w:val="24"/>
        </w:rPr>
        <w:t>, who argued that enhancing mentorship and career guidance within NCC can significantly improve leadership outcomes.</w:t>
      </w:r>
    </w:p>
    <w:p w14:paraId="0C3E3B15"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17.</w:t>
      </w:r>
      <w:r w:rsidRPr="00D6207E">
        <w:rPr>
          <w:rFonts w:ascii="Arial" w:hAnsi="Arial" w:cs="Arial"/>
          <w:sz w:val="24"/>
          <w:szCs w:val="24"/>
        </w:rPr>
        <w:t xml:space="preserve"> Suggestions for improvement</w:t>
      </w:r>
    </w:p>
    <w:tbl>
      <w:tblPr>
        <w:tblStyle w:val="TableGrid"/>
        <w:tblW w:w="0" w:type="auto"/>
        <w:tblLook w:val="04A0" w:firstRow="1" w:lastRow="0" w:firstColumn="1" w:lastColumn="0" w:noHBand="0" w:noVBand="1"/>
      </w:tblPr>
      <w:tblGrid>
        <w:gridCol w:w="5353"/>
        <w:gridCol w:w="1134"/>
        <w:gridCol w:w="3089"/>
      </w:tblGrid>
      <w:tr w:rsidR="004303A1" w:rsidRPr="00D6207E" w14:paraId="259FD941" w14:textId="77777777" w:rsidTr="001335DC">
        <w:tc>
          <w:tcPr>
            <w:tcW w:w="5353" w:type="dxa"/>
          </w:tcPr>
          <w:p w14:paraId="4A6D3B3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Suggestions</w:t>
            </w:r>
          </w:p>
        </w:tc>
        <w:tc>
          <w:tcPr>
            <w:tcW w:w="1134" w:type="dxa"/>
          </w:tcPr>
          <w:p w14:paraId="5B859BB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3089" w:type="dxa"/>
          </w:tcPr>
          <w:p w14:paraId="2FB3F3E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01F4C3C" w14:textId="77777777" w:rsidTr="001335DC">
        <w:tc>
          <w:tcPr>
            <w:tcW w:w="5353" w:type="dxa"/>
          </w:tcPr>
          <w:p w14:paraId="005E564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workshops and classes (especially for skill development and career guidance)</w:t>
            </w:r>
          </w:p>
        </w:tc>
        <w:tc>
          <w:tcPr>
            <w:tcW w:w="1134" w:type="dxa"/>
          </w:tcPr>
          <w:p w14:paraId="3E20961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14:paraId="032AE8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401C50D6" w14:textId="77777777" w:rsidTr="001335DC">
        <w:tc>
          <w:tcPr>
            <w:tcW w:w="5353" w:type="dxa"/>
          </w:tcPr>
          <w:p w14:paraId="6BBC675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leadership roles for girls</w:t>
            </w:r>
          </w:p>
        </w:tc>
        <w:tc>
          <w:tcPr>
            <w:tcW w:w="1134" w:type="dxa"/>
          </w:tcPr>
          <w:p w14:paraId="35D5B21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15</w:t>
            </w:r>
          </w:p>
        </w:tc>
        <w:tc>
          <w:tcPr>
            <w:tcW w:w="3089" w:type="dxa"/>
          </w:tcPr>
          <w:p w14:paraId="621E51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71.43</w:t>
            </w:r>
          </w:p>
        </w:tc>
      </w:tr>
      <w:tr w:rsidR="004303A1" w:rsidRPr="00D6207E" w14:paraId="10D2E1B7" w14:textId="77777777" w:rsidTr="001335DC">
        <w:tc>
          <w:tcPr>
            <w:tcW w:w="5353" w:type="dxa"/>
          </w:tcPr>
          <w:p w14:paraId="1955EB66"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Address physical limitations</w:t>
            </w:r>
          </w:p>
        </w:tc>
        <w:tc>
          <w:tcPr>
            <w:tcW w:w="1134" w:type="dxa"/>
          </w:tcPr>
          <w:p w14:paraId="103470B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17</w:t>
            </w:r>
          </w:p>
        </w:tc>
        <w:tc>
          <w:tcPr>
            <w:tcW w:w="3089" w:type="dxa"/>
          </w:tcPr>
          <w:p w14:paraId="46D5BD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80.95</w:t>
            </w:r>
          </w:p>
        </w:tc>
      </w:tr>
      <w:tr w:rsidR="004303A1" w:rsidRPr="00D6207E" w14:paraId="48E6E43D" w14:textId="77777777" w:rsidTr="001335DC">
        <w:tc>
          <w:tcPr>
            <w:tcW w:w="5353" w:type="dxa"/>
          </w:tcPr>
          <w:p w14:paraId="0529EEA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practical applications and adventure activities</w:t>
            </w:r>
          </w:p>
        </w:tc>
        <w:tc>
          <w:tcPr>
            <w:tcW w:w="1134" w:type="dxa"/>
          </w:tcPr>
          <w:p w14:paraId="34B4D6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14:paraId="1888887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1B82525C" w14:textId="77777777" w:rsidTr="001335DC">
        <w:tc>
          <w:tcPr>
            <w:tcW w:w="5353" w:type="dxa"/>
          </w:tcPr>
          <w:p w14:paraId="5CCED0C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Better monitoring of ANO (Associate NCC Officer) performance</w:t>
            </w:r>
          </w:p>
        </w:tc>
        <w:tc>
          <w:tcPr>
            <w:tcW w:w="1134" w:type="dxa"/>
          </w:tcPr>
          <w:p w14:paraId="052D1DB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3089" w:type="dxa"/>
          </w:tcPr>
          <w:p w14:paraId="2EDAD0A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r w:rsidR="004303A1" w:rsidRPr="00D6207E" w14:paraId="18C05861" w14:textId="77777777" w:rsidTr="001335DC">
        <w:tc>
          <w:tcPr>
            <w:tcW w:w="5353" w:type="dxa"/>
          </w:tcPr>
          <w:p w14:paraId="719E4AC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Encourage open communication</w:t>
            </w:r>
          </w:p>
        </w:tc>
        <w:tc>
          <w:tcPr>
            <w:tcW w:w="1134" w:type="dxa"/>
          </w:tcPr>
          <w:p w14:paraId="60A830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3089" w:type="dxa"/>
          </w:tcPr>
          <w:p w14:paraId="2F5987E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1CC89E17" w14:textId="77777777" w:rsidTr="001335DC">
        <w:tc>
          <w:tcPr>
            <w:tcW w:w="5353" w:type="dxa"/>
          </w:tcPr>
          <w:p w14:paraId="260B4D71"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Inclusion of community service initiatives</w:t>
            </w:r>
          </w:p>
        </w:tc>
        <w:tc>
          <w:tcPr>
            <w:tcW w:w="1134" w:type="dxa"/>
          </w:tcPr>
          <w:p w14:paraId="1AA6B77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3089" w:type="dxa"/>
          </w:tcPr>
          <w:p w14:paraId="08D98B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bl>
    <w:p w14:paraId="576598DE"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FA6658C"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17 demonstrates constructive suggestions offered by girl cadets for strengthening the NCC program in their district. The most frequently cited options were </w:t>
      </w:r>
      <w:r w:rsidRPr="00D6207E">
        <w:rPr>
          <w:rFonts w:ascii="Arial" w:eastAsia="Times New Roman" w:hAnsi="Arial" w:cs="Arial"/>
          <w:bCs/>
          <w:sz w:val="24"/>
          <w:szCs w:val="24"/>
        </w:rPr>
        <w:t>addressing physical limitations (80.95%)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increasing leadership roles for girls (71.43%)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holding more workshops and career guidance sessions (52.38%)</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more practical and adventure-based activities (52.38%)</w:t>
      </w:r>
      <w:r w:rsidRPr="00D6207E">
        <w:rPr>
          <w:rFonts w:ascii="Arial" w:eastAsia="Times New Roman" w:hAnsi="Arial" w:cs="Arial"/>
          <w:sz w:val="24"/>
          <w:szCs w:val="24"/>
        </w:rPr>
        <w:t xml:space="preserve">. Additional suggestions included </w:t>
      </w:r>
      <w:r w:rsidRPr="00D6207E">
        <w:rPr>
          <w:rFonts w:ascii="Arial" w:eastAsia="Times New Roman" w:hAnsi="Arial" w:cs="Arial"/>
          <w:bCs/>
          <w:sz w:val="24"/>
          <w:szCs w:val="24"/>
        </w:rPr>
        <w:t>encouraging open communication (42.86%)</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improving the monitoring of ANO performance (38.10%)</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community service initiatives (28.57%)</w:t>
      </w:r>
      <w:r w:rsidRPr="00D6207E">
        <w:rPr>
          <w:rFonts w:ascii="Arial" w:eastAsia="Times New Roman" w:hAnsi="Arial" w:cs="Arial"/>
          <w:sz w:val="24"/>
          <w:szCs w:val="24"/>
        </w:rPr>
        <w:t>.</w:t>
      </w:r>
    </w:p>
    <w:p w14:paraId="5D92911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The emphasis on addressing physical limitations highlights the need for </w:t>
      </w:r>
      <w:r w:rsidRPr="00D6207E">
        <w:rPr>
          <w:rFonts w:ascii="Arial" w:eastAsia="Times New Roman" w:hAnsi="Arial" w:cs="Arial"/>
          <w:bCs/>
          <w:sz w:val="24"/>
          <w:szCs w:val="24"/>
        </w:rPr>
        <w:t>gender-sensitive training environments</w:t>
      </w:r>
      <w:r w:rsidRPr="00D6207E">
        <w:rPr>
          <w:rFonts w:ascii="Arial" w:eastAsia="Times New Roman" w:hAnsi="Arial" w:cs="Arial"/>
          <w:sz w:val="24"/>
          <w:szCs w:val="24"/>
        </w:rPr>
        <w:t xml:space="preserve">, ensuring that physical standards, facilities, and equipment adequately support female participation. The high percentage advocating for greater leadership roles suggests that cadets are eager for increased representation and visibility within NCC hierarchies, reflecting their growing confidence and leadership potential. The demand for skill-oriented workshops and practical exposure demonstrates their </w:t>
      </w:r>
      <w:r w:rsidRPr="00D6207E">
        <w:rPr>
          <w:rFonts w:ascii="Arial" w:eastAsia="Times New Roman" w:hAnsi="Arial" w:cs="Arial"/>
          <w:bCs/>
          <w:sz w:val="24"/>
          <w:szCs w:val="24"/>
        </w:rPr>
        <w:t>forward-looking mindset</w:t>
      </w:r>
      <w:r w:rsidRPr="00D6207E">
        <w:rPr>
          <w:rFonts w:ascii="Arial" w:eastAsia="Times New Roman" w:hAnsi="Arial" w:cs="Arial"/>
          <w:sz w:val="24"/>
          <w:szCs w:val="24"/>
        </w:rPr>
        <w:t xml:space="preserve">, seeking not only training but also </w:t>
      </w:r>
      <w:r w:rsidRPr="00D6207E">
        <w:rPr>
          <w:rFonts w:ascii="Arial" w:eastAsia="Times New Roman" w:hAnsi="Arial" w:cs="Arial"/>
          <w:bCs/>
          <w:sz w:val="24"/>
          <w:szCs w:val="24"/>
        </w:rPr>
        <w:t>career linkage and application</w:t>
      </w:r>
      <w:r w:rsidRPr="00D6207E">
        <w:rPr>
          <w:rFonts w:ascii="Arial" w:eastAsia="Times New Roman" w:hAnsi="Arial" w:cs="Arial"/>
          <w:sz w:val="24"/>
          <w:szCs w:val="24"/>
        </w:rPr>
        <w:t>. The call for better ANO monitoring and open communication indicates an awareness of institutional accountability and the importance of supportive leadership within units. Additionally, the data highlight the value of girl cadets in participatory leadership, transparent communication, and experiential learning as key components of effective NCC programs. Moreover, the request for community service inclusion underscores the cadets’ willingness to extend their empowerment to social engagement, which aligns with NCC’s motto of “Unity and Discipline.”</w:t>
      </w:r>
    </w:p>
    <w:p w14:paraId="5AD4E21E" w14:textId="77777777" w:rsidR="004303A1" w:rsidRPr="00D6207E" w:rsidRDefault="004303A1" w:rsidP="004303A1">
      <w:pPr>
        <w:jc w:val="both"/>
        <w:rPr>
          <w:rFonts w:ascii="Arial" w:hAnsi="Arial" w:cs="Arial"/>
          <w:b/>
          <w:sz w:val="24"/>
          <w:szCs w:val="24"/>
        </w:rPr>
      </w:pPr>
      <w:r w:rsidRPr="00D6207E">
        <w:rPr>
          <w:rFonts w:ascii="Arial" w:hAnsi="Arial" w:cs="Arial"/>
          <w:b/>
          <w:sz w:val="24"/>
          <w:szCs w:val="24"/>
        </w:rPr>
        <w:t xml:space="preserve">Conclusion </w:t>
      </w:r>
    </w:p>
    <w:p w14:paraId="33F36CAB" w14:textId="77777777" w:rsidR="004303A1" w:rsidRPr="00D6207E" w:rsidRDefault="004303A1" w:rsidP="004303A1">
      <w:pPr>
        <w:jc w:val="both"/>
        <w:rPr>
          <w:rFonts w:ascii="Arial" w:eastAsia="Times New Roman" w:hAnsi="Arial" w:cs="Arial"/>
          <w:sz w:val="24"/>
          <w:szCs w:val="24"/>
        </w:rPr>
      </w:pPr>
      <w:r w:rsidRPr="00D6207E">
        <w:rPr>
          <w:rFonts w:ascii="Arial" w:eastAsia="Times New Roman" w:hAnsi="Arial" w:cs="Arial"/>
          <w:sz w:val="24"/>
          <w:szCs w:val="24"/>
        </w:rPr>
        <w:t xml:space="preserve">The study on the aspirations and empowerment of NCC girl cadets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reveals significant insights into how structured youth programs can transform the lives of young women in aspirational contexts. The findings indicate that participation in the </w:t>
      </w:r>
      <w:r w:rsidR="00B95651" w:rsidRPr="00D6207E">
        <w:rPr>
          <w:rFonts w:ascii="Arial" w:eastAsia="Times New Roman" w:hAnsi="Arial" w:cs="Arial"/>
          <w:sz w:val="24"/>
          <w:szCs w:val="24"/>
        </w:rPr>
        <w:t>NCC</w:t>
      </w:r>
      <w:r w:rsidRPr="00D6207E">
        <w:rPr>
          <w:rFonts w:ascii="Arial" w:eastAsia="Times New Roman" w:hAnsi="Arial" w:cs="Arial"/>
          <w:sz w:val="24"/>
          <w:szCs w:val="24"/>
        </w:rPr>
        <w:t xml:space="preserve"> not only enhances self-confidence and leadership skills among girl cadets but also fosters a strong sense of national service and ambition towards careers in the Armed Forces and civil services. The overwhelming majority of cadets reported that NCC training has positively influenced their career aspirations, equipping them with essential personal qualities, including discipline, teamwork, and resilience. However, the study also highlights the persistent challenges faced by these cadets, including societal expectations, lack of guidance, and financial constraints. While the NCC serves as a transformative platform for empowerment, the need for additional support mechanisms, such as career counselling and mentorship programs, is evident. The cadets themselves have expressed a desire for more leadership opportunities and skill development workshops, indicating a proactive approach to overcoming barriers and enhancing their experiences within the program. </w:t>
      </w:r>
    </w:p>
    <w:p w14:paraId="1C9CB8CF" w14:textId="77777777" w:rsidR="004303A1" w:rsidRPr="00D6207E" w:rsidRDefault="004303A1" w:rsidP="004303A1">
      <w:pPr>
        <w:jc w:val="both"/>
        <w:rPr>
          <w:rFonts w:ascii="Arial" w:eastAsia="Times New Roman" w:hAnsi="Arial" w:cs="Arial"/>
          <w:b/>
          <w:sz w:val="24"/>
          <w:szCs w:val="24"/>
        </w:rPr>
      </w:pPr>
      <w:r w:rsidRPr="00D6207E">
        <w:rPr>
          <w:rFonts w:ascii="Arial" w:eastAsia="Times New Roman" w:hAnsi="Arial" w:cs="Arial"/>
          <w:b/>
          <w:sz w:val="24"/>
          <w:szCs w:val="24"/>
        </w:rPr>
        <w:t xml:space="preserve">Future Scope </w:t>
      </w:r>
    </w:p>
    <w:p w14:paraId="436AAB20" w14:textId="77777777" w:rsidR="00016B93" w:rsidRDefault="004303A1" w:rsidP="004303A1">
      <w:pPr>
        <w:jc w:val="both"/>
        <w:rPr>
          <w:rFonts w:ascii="Arial" w:eastAsia="Times New Roman" w:hAnsi="Arial" w:cs="Arial"/>
          <w:sz w:val="24"/>
          <w:szCs w:val="24"/>
        </w:rPr>
      </w:pPr>
      <w:r w:rsidRPr="00D6207E">
        <w:rPr>
          <w:rFonts w:ascii="Arial" w:eastAsia="Times New Roman" w:hAnsi="Arial" w:cs="Arial"/>
          <w:sz w:val="24"/>
          <w:szCs w:val="24"/>
        </w:rPr>
        <w:t xml:space="preserve">Future research may focus on longitudinal studies to track the long-term impacts of NCC participation on the career trajectories of girl cadets, particularly in aspirational districts. Additionally, exploring the intersection of NCC training with other development initiatives under the Aspirational Districts </w:t>
      </w:r>
      <w:proofErr w:type="spellStart"/>
      <w:r w:rsidRPr="00D6207E">
        <w:rPr>
          <w:rFonts w:ascii="Arial" w:eastAsia="Times New Roman" w:hAnsi="Arial" w:cs="Arial"/>
          <w:sz w:val="24"/>
          <w:szCs w:val="24"/>
        </w:rPr>
        <w:t>Programme</w:t>
      </w:r>
      <w:proofErr w:type="spellEnd"/>
      <w:r w:rsidRPr="00D6207E">
        <w:rPr>
          <w:rFonts w:ascii="Arial" w:eastAsia="Times New Roman" w:hAnsi="Arial" w:cs="Arial"/>
          <w:sz w:val="24"/>
          <w:szCs w:val="24"/>
        </w:rPr>
        <w:t xml:space="preserve"> could provide insights into comprehensive strategies for youth empowerment. Policymakers may consider integrating mentorship and career guidance into NCC programs, ensuring that cadets receive the necessary support to effectively navigate their aspirations. Furthermore, </w:t>
      </w:r>
      <w:r w:rsidRPr="00D6207E">
        <w:rPr>
          <w:rFonts w:ascii="Arial" w:eastAsia="Times New Roman" w:hAnsi="Arial" w:cs="Arial"/>
          <w:sz w:val="24"/>
          <w:szCs w:val="24"/>
        </w:rPr>
        <w:lastRenderedPageBreak/>
        <w:t xml:space="preserve">expanding the NCC's outreach to include diverse wings and activities could enhance the experiences of girl cadets, fostering a more inclusive environment that addresses the unique challenges faced by young women in rural India. By amplifying the voices of cadets and ensuring that program design reflects their experiences, the NCC can continue to play a pivotal role in shaping the aspirations and empowerment of young women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communities.</w:t>
      </w:r>
    </w:p>
    <w:p w14:paraId="3A3E897B" w14:textId="77777777" w:rsidR="00720635" w:rsidRDefault="00720635" w:rsidP="004303A1">
      <w:pPr>
        <w:jc w:val="both"/>
        <w:rPr>
          <w:rFonts w:ascii="Arial" w:eastAsia="Times New Roman" w:hAnsi="Arial" w:cs="Arial"/>
          <w:sz w:val="24"/>
          <w:szCs w:val="24"/>
        </w:rPr>
      </w:pPr>
    </w:p>
    <w:p w14:paraId="5689F3D2" w14:textId="77777777" w:rsidR="00720635" w:rsidRPr="003A29C6" w:rsidRDefault="00720635" w:rsidP="00720635">
      <w:pPr>
        <w:jc w:val="both"/>
        <w:outlineLvl w:val="0"/>
        <w:rPr>
          <w:rFonts w:ascii="Arial" w:hAnsi="Arial" w:cs="Arial"/>
        </w:rPr>
      </w:pPr>
      <w:r w:rsidRPr="003A29C6">
        <w:rPr>
          <w:rFonts w:ascii="Arial" w:hAnsi="Arial" w:cs="Arial"/>
          <w:b/>
          <w:bCs/>
        </w:rPr>
        <w:t>COMPETING INTERESTS DISCLAIMER:</w:t>
      </w:r>
    </w:p>
    <w:p w14:paraId="055BA126" w14:textId="77777777" w:rsidR="00720635" w:rsidRDefault="00720635" w:rsidP="00720635">
      <w:r w:rsidRPr="00A10EDE">
        <w:t>Authors have declared that they have no known competing financial interests OR non-financial interests OR personal relationships that could have appeared to influence the work reported in this paper.</w:t>
      </w:r>
    </w:p>
    <w:p w14:paraId="352DB938" w14:textId="77777777" w:rsidR="00720635" w:rsidRPr="00D6207E" w:rsidRDefault="00720635" w:rsidP="004303A1">
      <w:pPr>
        <w:jc w:val="both"/>
        <w:rPr>
          <w:rFonts w:ascii="Arial" w:eastAsia="Times New Roman" w:hAnsi="Arial" w:cs="Arial"/>
          <w:sz w:val="24"/>
          <w:szCs w:val="24"/>
        </w:rPr>
      </w:pPr>
    </w:p>
    <w:p w14:paraId="6E33C0DD" w14:textId="77777777" w:rsidR="004303A1" w:rsidRPr="00D6207E" w:rsidRDefault="00016B93" w:rsidP="004303A1">
      <w:pPr>
        <w:jc w:val="both"/>
        <w:rPr>
          <w:rFonts w:ascii="Arial" w:hAnsi="Arial" w:cs="Arial"/>
          <w:b/>
          <w:sz w:val="24"/>
          <w:szCs w:val="24"/>
        </w:rPr>
      </w:pPr>
      <w:r w:rsidRPr="00D6207E">
        <w:rPr>
          <w:rFonts w:ascii="Arial" w:hAnsi="Arial" w:cs="Arial"/>
          <w:b/>
          <w:sz w:val="24"/>
          <w:szCs w:val="24"/>
        </w:rPr>
        <w:t>References</w:t>
      </w:r>
    </w:p>
    <w:p w14:paraId="7DCB95B3" w14:textId="57A66693" w:rsidR="00EE4E37" w:rsidRPr="00EE4E37" w:rsidRDefault="00EE4E37" w:rsidP="003706B0">
      <w:pPr>
        <w:pStyle w:val="NormalWeb"/>
        <w:jc w:val="both"/>
        <w:rPr>
          <w:rStyle w:val="Strong"/>
          <w:rFonts w:ascii="Arial" w:hAnsi="Arial" w:cs="Arial"/>
          <w:b w:val="0"/>
          <w:bCs w:val="0"/>
        </w:rPr>
      </w:pPr>
      <w:proofErr w:type="spellStart"/>
      <w:r w:rsidRPr="00EE4E37">
        <w:rPr>
          <w:rStyle w:val="Strong"/>
          <w:rFonts w:ascii="Arial" w:hAnsi="Arial" w:cs="Arial"/>
          <w:b w:val="0"/>
        </w:rPr>
        <w:t>Akashvani</w:t>
      </w:r>
      <w:proofErr w:type="spellEnd"/>
      <w:r w:rsidRPr="00EE4E37">
        <w:rPr>
          <w:rStyle w:val="Strong"/>
          <w:rFonts w:ascii="Arial" w:hAnsi="Arial" w:cs="Arial"/>
          <w:b w:val="0"/>
        </w:rPr>
        <w:t xml:space="preserve">. (2025). NCC completes 77 years of service, leadership, youth training. DD News </w:t>
      </w:r>
      <w:proofErr w:type="gramStart"/>
      <w:r w:rsidRPr="00EE4E37">
        <w:rPr>
          <w:rStyle w:val="Strong"/>
          <w:rFonts w:ascii="Arial" w:hAnsi="Arial" w:cs="Arial"/>
          <w:b w:val="0"/>
        </w:rPr>
        <w:t>On</w:t>
      </w:r>
      <w:proofErr w:type="gramEnd"/>
      <w:r w:rsidRPr="00EE4E37">
        <w:rPr>
          <w:rStyle w:val="Strong"/>
          <w:rFonts w:ascii="Arial" w:hAnsi="Arial" w:cs="Arial"/>
          <w:b w:val="0"/>
        </w:rPr>
        <w:t xml:space="preserve"> Air (Government of India). </w:t>
      </w:r>
      <w:hyperlink r:id="rId7" w:history="1">
        <w:r w:rsidRPr="00B0451F">
          <w:rPr>
            <w:rStyle w:val="Hyperlink"/>
            <w:rFonts w:ascii="Arial" w:hAnsi="Arial" w:cs="Arial"/>
          </w:rPr>
          <w:t>https://www.newsonair.gov.in/ncc-completes-77-years-of-service-leadership-youth-training/</w:t>
        </w:r>
      </w:hyperlink>
    </w:p>
    <w:p w14:paraId="1C5A48DB" w14:textId="2B00502D" w:rsidR="00EE4E37" w:rsidRDefault="00EE4E37" w:rsidP="003706B0">
      <w:pPr>
        <w:pStyle w:val="NormalWeb"/>
        <w:jc w:val="both"/>
        <w:rPr>
          <w:rFonts w:ascii="Arial" w:hAnsi="Arial" w:cs="Arial"/>
        </w:rPr>
      </w:pPr>
      <w:r w:rsidRPr="00EE4E37">
        <w:rPr>
          <w:rFonts w:ascii="Arial" w:hAnsi="Arial" w:cs="Arial"/>
        </w:rPr>
        <w:t xml:space="preserve">Chakrabarty, N., &amp; Konwar, J. (2024). An examination of socio-economic well-being in aspirational and non-aspirational districts of Assam: A comparative analysis of their performance. Indian Journal of Public Administration, 70(4), 756–773. </w:t>
      </w:r>
      <w:hyperlink r:id="rId8" w:history="1">
        <w:r w:rsidRPr="00B0451F">
          <w:rPr>
            <w:rStyle w:val="Hyperlink"/>
            <w:rFonts w:ascii="Arial" w:hAnsi="Arial" w:cs="Arial"/>
          </w:rPr>
          <w:t>https://doi.org/10.1177/00195561241248289</w:t>
        </w:r>
      </w:hyperlink>
    </w:p>
    <w:p w14:paraId="5278BFEF" w14:textId="21217A37" w:rsidR="00D6207E" w:rsidRPr="00D6207E" w:rsidRDefault="00D6207E" w:rsidP="003706B0">
      <w:pPr>
        <w:pStyle w:val="NormalWeb"/>
        <w:jc w:val="both"/>
        <w:rPr>
          <w:rFonts w:ascii="Arial" w:hAnsi="Arial" w:cs="Arial"/>
        </w:rPr>
      </w:pPr>
      <w:r w:rsidRPr="00D6207E">
        <w:rPr>
          <w:rFonts w:ascii="Arial" w:hAnsi="Arial" w:cs="Arial"/>
        </w:rPr>
        <w:t xml:space="preserve">Damodar, N., Nibal, D. J., Ranjan, P. N., &amp; </w:t>
      </w:r>
      <w:proofErr w:type="spellStart"/>
      <w:r w:rsidRPr="00D6207E">
        <w:rPr>
          <w:rFonts w:ascii="Arial" w:hAnsi="Arial" w:cs="Arial"/>
        </w:rPr>
        <w:t>Saswat</w:t>
      </w:r>
      <w:proofErr w:type="spellEnd"/>
      <w:r w:rsidRPr="00D6207E">
        <w:rPr>
          <w:rFonts w:ascii="Arial" w:hAnsi="Arial" w:cs="Arial"/>
        </w:rPr>
        <w:t xml:space="preserve">, K. P. (2021). Climate change vulnerability of marginal and small farmers in </w:t>
      </w:r>
      <w:proofErr w:type="spellStart"/>
      <w:r w:rsidRPr="00D6207E">
        <w:rPr>
          <w:rFonts w:ascii="Arial" w:hAnsi="Arial" w:cs="Arial"/>
        </w:rPr>
        <w:t>Nuapada</w:t>
      </w:r>
      <w:proofErr w:type="spellEnd"/>
      <w:r w:rsidRPr="00D6207E">
        <w:rPr>
          <w:rFonts w:ascii="Arial" w:hAnsi="Arial" w:cs="Arial"/>
        </w:rPr>
        <w:t xml:space="preserve"> district, Odisha. </w:t>
      </w:r>
      <w:r w:rsidRPr="00D6207E">
        <w:rPr>
          <w:rStyle w:val="Emphasis"/>
          <w:rFonts w:ascii="Arial" w:hAnsi="Arial" w:cs="Arial"/>
        </w:rPr>
        <w:t>Disaster Advances,</w:t>
      </w:r>
      <w:r w:rsidRPr="00D6207E">
        <w:rPr>
          <w:rFonts w:ascii="Arial" w:hAnsi="Arial" w:cs="Arial"/>
        </w:rPr>
        <w:t xml:space="preserve"> </w:t>
      </w:r>
      <w:r w:rsidRPr="00D6207E">
        <w:rPr>
          <w:rStyle w:val="Strong"/>
          <w:rFonts w:ascii="Arial" w:hAnsi="Arial" w:cs="Arial"/>
          <w:b w:val="0"/>
        </w:rPr>
        <w:t>14</w:t>
      </w:r>
      <w:r w:rsidRPr="00D6207E">
        <w:rPr>
          <w:rFonts w:ascii="Arial" w:hAnsi="Arial" w:cs="Arial"/>
        </w:rPr>
        <w:t xml:space="preserve">(12), 23–32. </w:t>
      </w:r>
      <w:hyperlink r:id="rId9" w:tgtFrame="_new" w:history="1">
        <w:r w:rsidRPr="00D6207E">
          <w:rPr>
            <w:rStyle w:val="Hyperlink"/>
            <w:rFonts w:ascii="Arial" w:hAnsi="Arial" w:cs="Arial"/>
          </w:rPr>
          <w:t>https://www.atlantis-press.com/article/126010636.pdf</w:t>
        </w:r>
      </w:hyperlink>
    </w:p>
    <w:p w14:paraId="3D89C2D9" w14:textId="0190A382" w:rsidR="00EE4E37" w:rsidRDefault="00EE4E37" w:rsidP="003706B0">
      <w:pPr>
        <w:pStyle w:val="NormalWeb"/>
        <w:jc w:val="both"/>
        <w:rPr>
          <w:rFonts w:ascii="Arial" w:hAnsi="Arial" w:cs="Arial"/>
        </w:rPr>
      </w:pPr>
      <w:r w:rsidRPr="00EE4E37">
        <w:rPr>
          <w:rFonts w:ascii="Arial" w:hAnsi="Arial" w:cs="Arial"/>
        </w:rPr>
        <w:t xml:space="preserve">Dash, J. P., &amp; Dash, A. (2025). Towards inclusive growth: CSR as a catalyst for SDGs in aspirational districts of Western Odisha. In Sustainability in emerging economies: Integrating business excellence in management education (SEE-IBEME-2024) (pp. 283–297). Atlantis Press. </w:t>
      </w:r>
      <w:hyperlink r:id="rId10" w:history="1">
        <w:r w:rsidRPr="00B0451F">
          <w:rPr>
            <w:rStyle w:val="Hyperlink"/>
            <w:rFonts w:ascii="Arial" w:hAnsi="Arial" w:cs="Arial"/>
          </w:rPr>
          <w:t>https://doi.org/10.2991/978-94-6463-696-3_17</w:t>
        </w:r>
      </w:hyperlink>
    </w:p>
    <w:p w14:paraId="1ADE5012" w14:textId="67B8F487" w:rsidR="00D6207E" w:rsidRPr="00D6207E" w:rsidRDefault="00D6207E" w:rsidP="003706B0">
      <w:pPr>
        <w:pStyle w:val="NormalWeb"/>
        <w:jc w:val="both"/>
        <w:rPr>
          <w:rFonts w:ascii="Arial" w:hAnsi="Arial" w:cs="Arial"/>
        </w:rPr>
      </w:pPr>
      <w:r w:rsidRPr="00D6207E">
        <w:rPr>
          <w:rFonts w:ascii="Arial" w:hAnsi="Arial" w:cs="Arial"/>
        </w:rPr>
        <w:t xml:space="preserve">Dash, N. (2018). </w:t>
      </w:r>
      <w:r w:rsidRPr="00D6207E">
        <w:rPr>
          <w:rStyle w:val="Emphasis"/>
          <w:rFonts w:ascii="Arial" w:hAnsi="Arial" w:cs="Arial"/>
        </w:rPr>
        <w:t xml:space="preserve">Teaching-learning process for ST girls in educational complex of </w:t>
      </w:r>
      <w:proofErr w:type="spellStart"/>
      <w:r w:rsidRPr="00D6207E">
        <w:rPr>
          <w:rStyle w:val="Emphasis"/>
          <w:rFonts w:ascii="Arial" w:hAnsi="Arial" w:cs="Arial"/>
        </w:rPr>
        <w:t>Nuapada</w:t>
      </w:r>
      <w:proofErr w:type="spellEnd"/>
      <w:r w:rsidRPr="00D6207E">
        <w:rPr>
          <w:rStyle w:val="Emphasis"/>
          <w:rFonts w:ascii="Arial" w:hAnsi="Arial" w:cs="Arial"/>
        </w:rPr>
        <w:t xml:space="preserve"> district of Odisha: An evaluative study.</w:t>
      </w:r>
      <w:r w:rsidRPr="00D6207E">
        <w:rPr>
          <w:rFonts w:ascii="Arial" w:hAnsi="Arial" w:cs="Arial"/>
        </w:rPr>
        <w:t xml:space="preserve"> Dissertation, Sri Venkateswara University.</w:t>
      </w:r>
    </w:p>
    <w:p w14:paraId="5DB28F30" w14:textId="77777777" w:rsidR="00D6207E" w:rsidRPr="00D6207E" w:rsidRDefault="00D6207E" w:rsidP="003706B0">
      <w:pPr>
        <w:pStyle w:val="NormalWeb"/>
        <w:jc w:val="both"/>
        <w:rPr>
          <w:rFonts w:ascii="Arial" w:hAnsi="Arial" w:cs="Arial"/>
        </w:rPr>
      </w:pPr>
      <w:r w:rsidRPr="00D6207E">
        <w:rPr>
          <w:rFonts w:ascii="Arial" w:hAnsi="Arial" w:cs="Arial"/>
        </w:rPr>
        <w:t xml:space="preserve">Deb, S., Paul, P. D., Deb, S., </w:t>
      </w:r>
      <w:r w:rsidRPr="00D6207E">
        <w:rPr>
          <w:rStyle w:val="Emphasis"/>
          <w:rFonts w:ascii="Arial" w:hAnsi="Arial" w:cs="Arial"/>
        </w:rPr>
        <w:t>et al.</w:t>
      </w:r>
      <w:r w:rsidRPr="00D6207E">
        <w:rPr>
          <w:rFonts w:ascii="Arial" w:hAnsi="Arial" w:cs="Arial"/>
        </w:rPr>
        <w:t xml:space="preserve"> (2024). Youth of North East states of India: Issues, concerns and need for mental health support as perceived by NCC officers. </w:t>
      </w:r>
      <w:r w:rsidRPr="00D6207E">
        <w:rPr>
          <w:rStyle w:val="Emphasis"/>
          <w:rFonts w:ascii="Arial" w:hAnsi="Arial" w:cs="Arial"/>
        </w:rPr>
        <w:t>Child &amp; Youth Services,</w:t>
      </w:r>
      <w:r w:rsidRPr="00D6207E">
        <w:rPr>
          <w:rFonts w:ascii="Arial" w:hAnsi="Arial" w:cs="Arial"/>
        </w:rPr>
        <w:t xml:space="preserve"> </w:t>
      </w:r>
      <w:r w:rsidRPr="00D6207E">
        <w:rPr>
          <w:rStyle w:val="Strong"/>
          <w:rFonts w:ascii="Arial" w:hAnsi="Arial" w:cs="Arial"/>
          <w:b w:val="0"/>
        </w:rPr>
        <w:t>45</w:t>
      </w:r>
      <w:r w:rsidRPr="00D6207E">
        <w:rPr>
          <w:rFonts w:ascii="Arial" w:hAnsi="Arial" w:cs="Arial"/>
        </w:rPr>
        <w:t xml:space="preserve">(1), 95–115. </w:t>
      </w:r>
      <w:hyperlink r:id="rId11" w:tgtFrame="_new" w:history="1">
        <w:r w:rsidRPr="00D6207E">
          <w:rPr>
            <w:rStyle w:val="Hyperlink"/>
            <w:rFonts w:ascii="Arial" w:hAnsi="Arial" w:cs="Arial"/>
          </w:rPr>
          <w:t>https://doi.org/10.1080/0145935X.2023.2286974</w:t>
        </w:r>
      </w:hyperlink>
    </w:p>
    <w:p w14:paraId="392BF675" w14:textId="1C077B30" w:rsidR="00EE4E37" w:rsidRDefault="00EE4E37" w:rsidP="003706B0">
      <w:pPr>
        <w:pStyle w:val="NormalWeb"/>
        <w:jc w:val="both"/>
        <w:rPr>
          <w:rFonts w:ascii="Arial" w:hAnsi="Arial" w:cs="Arial"/>
        </w:rPr>
      </w:pPr>
      <w:r w:rsidRPr="00EE4E37">
        <w:rPr>
          <w:rFonts w:ascii="Arial" w:hAnsi="Arial" w:cs="Arial"/>
        </w:rPr>
        <w:t xml:space="preserve">Divya, T. P., &amp; Rajagopalan, K. (2014). </w:t>
      </w:r>
      <w:proofErr w:type="spellStart"/>
      <w:r w:rsidRPr="00EE4E37">
        <w:rPr>
          <w:rFonts w:ascii="Arial" w:hAnsi="Arial" w:cs="Arial"/>
        </w:rPr>
        <w:t>Self Concept</w:t>
      </w:r>
      <w:proofErr w:type="spellEnd"/>
      <w:r w:rsidRPr="00EE4E37">
        <w:rPr>
          <w:rFonts w:ascii="Arial" w:hAnsi="Arial" w:cs="Arial"/>
        </w:rPr>
        <w:t xml:space="preserve"> </w:t>
      </w:r>
      <w:proofErr w:type="gramStart"/>
      <w:r w:rsidRPr="00EE4E37">
        <w:rPr>
          <w:rFonts w:ascii="Arial" w:hAnsi="Arial" w:cs="Arial"/>
        </w:rPr>
        <w:t>In</w:t>
      </w:r>
      <w:proofErr w:type="gramEnd"/>
      <w:r w:rsidRPr="00EE4E37">
        <w:rPr>
          <w:rFonts w:ascii="Arial" w:hAnsi="Arial" w:cs="Arial"/>
        </w:rPr>
        <w:t xml:space="preserve"> Relation To Participation in National Cadet Corps (NCC) Among Arts and Science College Students under Calicut </w:t>
      </w:r>
      <w:proofErr w:type="spellStart"/>
      <w:r w:rsidRPr="00EE4E37">
        <w:rPr>
          <w:rFonts w:ascii="Arial" w:hAnsi="Arial" w:cs="Arial"/>
        </w:rPr>
        <w:lastRenderedPageBreak/>
        <w:t>Uviversity</w:t>
      </w:r>
      <w:proofErr w:type="spellEnd"/>
      <w:r w:rsidRPr="00EE4E37">
        <w:rPr>
          <w:rFonts w:ascii="Arial" w:hAnsi="Arial" w:cs="Arial"/>
        </w:rPr>
        <w:t xml:space="preserve">. IOSR Journal of Research &amp; Method in Education, 4(4), 01–04. </w:t>
      </w:r>
      <w:hyperlink r:id="rId12" w:history="1">
        <w:r w:rsidRPr="00B0451F">
          <w:rPr>
            <w:rStyle w:val="Hyperlink"/>
            <w:rFonts w:ascii="Arial" w:hAnsi="Arial" w:cs="Arial"/>
          </w:rPr>
          <w:t>https://www.iosrjournals.org/iosr-jrme/papers/Vol4-issue4/Version-2/A04420104.pdf</w:t>
        </w:r>
      </w:hyperlink>
    </w:p>
    <w:p w14:paraId="0B7C7A36" w14:textId="0374BD7D" w:rsidR="00EE4E37" w:rsidRDefault="00EE4E37" w:rsidP="003706B0">
      <w:pPr>
        <w:pStyle w:val="NormalWeb"/>
        <w:jc w:val="both"/>
        <w:rPr>
          <w:rFonts w:ascii="Arial" w:hAnsi="Arial" w:cs="Arial"/>
        </w:rPr>
      </w:pPr>
      <w:r w:rsidRPr="00EE4E37">
        <w:rPr>
          <w:rFonts w:ascii="Arial" w:hAnsi="Arial" w:cs="Arial"/>
        </w:rPr>
        <w:t xml:space="preserve">Elavarasan, C., Selvam, M., Maniam, B., Kathiravan, C., &amp; Dhanasekar, D. (2021). Leadership qualities among the national </w:t>
      </w:r>
      <w:proofErr w:type="gramStart"/>
      <w:r w:rsidRPr="00EE4E37">
        <w:rPr>
          <w:rFonts w:ascii="Arial" w:hAnsi="Arial" w:cs="Arial"/>
        </w:rPr>
        <w:t>cadets</w:t>
      </w:r>
      <w:proofErr w:type="gramEnd"/>
      <w:r w:rsidRPr="00EE4E37">
        <w:rPr>
          <w:rFonts w:ascii="Arial" w:hAnsi="Arial" w:cs="Arial"/>
        </w:rPr>
        <w:t xml:space="preserve"> corps in Southern India. Journal of Management Information and Decision Sciences, 24(4), 1–12. </w:t>
      </w:r>
      <w:hyperlink r:id="rId13" w:history="1">
        <w:r w:rsidRPr="00B0451F">
          <w:rPr>
            <w:rStyle w:val="Hyperlink"/>
            <w:rFonts w:ascii="Arial" w:hAnsi="Arial" w:cs="Arial"/>
          </w:rPr>
          <w:t>https://www.abacademies.org/articles/leadership-qualities-among-the-national-cadets-corps-in-southern-india-1532-5806-24-4-269.pdf</w:t>
        </w:r>
      </w:hyperlink>
    </w:p>
    <w:p w14:paraId="1D71DDA2" w14:textId="04BBC595" w:rsidR="00EE4E37" w:rsidRDefault="00EE4E37" w:rsidP="003706B0">
      <w:pPr>
        <w:pStyle w:val="NormalWeb"/>
        <w:jc w:val="both"/>
        <w:rPr>
          <w:rFonts w:ascii="Arial" w:hAnsi="Arial" w:cs="Arial"/>
        </w:rPr>
      </w:pPr>
      <w:r w:rsidRPr="00EE4E37">
        <w:rPr>
          <w:rFonts w:ascii="Arial" w:hAnsi="Arial" w:cs="Arial"/>
        </w:rPr>
        <w:t xml:space="preserve">Geetha, J., &amp; Sarkar, R. (2025). National Cadet Corps (NCC) and its role in national human capital development. </w:t>
      </w:r>
      <w:proofErr w:type="spellStart"/>
      <w:r w:rsidRPr="00EE4E37">
        <w:rPr>
          <w:rFonts w:ascii="Arial" w:hAnsi="Arial" w:cs="Arial"/>
        </w:rPr>
        <w:t>Cuestiones</w:t>
      </w:r>
      <w:proofErr w:type="spellEnd"/>
      <w:r w:rsidRPr="00EE4E37">
        <w:rPr>
          <w:rFonts w:ascii="Arial" w:hAnsi="Arial" w:cs="Arial"/>
        </w:rPr>
        <w:t xml:space="preserve"> de </w:t>
      </w:r>
      <w:proofErr w:type="spellStart"/>
      <w:r w:rsidRPr="00EE4E37">
        <w:rPr>
          <w:rFonts w:ascii="Arial" w:hAnsi="Arial" w:cs="Arial"/>
        </w:rPr>
        <w:t>Fisioterapia</w:t>
      </w:r>
      <w:proofErr w:type="spellEnd"/>
      <w:r w:rsidRPr="00EE4E37">
        <w:rPr>
          <w:rFonts w:ascii="Arial" w:hAnsi="Arial" w:cs="Arial"/>
        </w:rPr>
        <w:t xml:space="preserve">, 54(2), 4837–4847. </w:t>
      </w:r>
      <w:hyperlink r:id="rId14" w:history="1">
        <w:r w:rsidRPr="00B0451F">
          <w:rPr>
            <w:rStyle w:val="Hyperlink"/>
            <w:rFonts w:ascii="Arial" w:hAnsi="Arial" w:cs="Arial"/>
          </w:rPr>
          <w:t>https://doi.org/10.48047/91tpwm76</w:t>
        </w:r>
      </w:hyperlink>
    </w:p>
    <w:p w14:paraId="217BE53A" w14:textId="5EA3E24A" w:rsidR="00EE4E37" w:rsidRDefault="00EE4E37" w:rsidP="003706B0">
      <w:pPr>
        <w:pStyle w:val="NormalWeb"/>
        <w:jc w:val="both"/>
        <w:rPr>
          <w:rFonts w:ascii="Arial" w:hAnsi="Arial" w:cs="Arial"/>
        </w:rPr>
      </w:pPr>
      <w:r w:rsidRPr="00EE4E37">
        <w:rPr>
          <w:rFonts w:ascii="Arial" w:hAnsi="Arial" w:cs="Arial"/>
        </w:rPr>
        <w:t xml:space="preserve">The Times of India. (2025, December 13). In a 1st, LU has over 100 NCC girl cadets. </w:t>
      </w:r>
      <w:hyperlink r:id="rId15" w:history="1">
        <w:r w:rsidRPr="00B0451F">
          <w:rPr>
            <w:rStyle w:val="Hyperlink"/>
            <w:rFonts w:ascii="Arial" w:hAnsi="Arial" w:cs="Arial"/>
          </w:rPr>
          <w:t>https://timesofindia.indiatimes.com/ncc-girl-cadets/articleshow/123300619.cms</w:t>
        </w:r>
      </w:hyperlink>
    </w:p>
    <w:p w14:paraId="6B2DF745" w14:textId="40A8A983" w:rsidR="00D6207E" w:rsidRPr="00D6207E" w:rsidRDefault="00D6207E" w:rsidP="003706B0">
      <w:pPr>
        <w:pStyle w:val="NormalWeb"/>
        <w:jc w:val="both"/>
        <w:rPr>
          <w:rFonts w:ascii="Arial" w:hAnsi="Arial" w:cs="Arial"/>
        </w:rPr>
      </w:pPr>
      <w:r w:rsidRPr="00D6207E">
        <w:rPr>
          <w:rFonts w:ascii="Arial" w:hAnsi="Arial" w:cs="Arial"/>
        </w:rPr>
        <w:t xml:space="preserve">Gupta, A. (1981). A study of attitude towards NCC training of girl students of intermediate level. In </w:t>
      </w:r>
      <w:r w:rsidRPr="00D6207E">
        <w:rPr>
          <w:rStyle w:val="Emphasis"/>
          <w:rFonts w:ascii="Arial" w:hAnsi="Arial" w:cs="Arial"/>
        </w:rPr>
        <w:t>Third survey of research in education</w:t>
      </w:r>
      <w:r w:rsidRPr="00D6207E">
        <w:rPr>
          <w:rFonts w:ascii="Arial" w:hAnsi="Arial" w:cs="Arial"/>
        </w:rPr>
        <w:t xml:space="preserve"> (p. 536). NCERT, New Delhi.</w:t>
      </w:r>
    </w:p>
    <w:p w14:paraId="05A753BC" w14:textId="1750993A" w:rsidR="00EE4E37" w:rsidRDefault="00EE4E37" w:rsidP="003706B0">
      <w:pPr>
        <w:pStyle w:val="NormalWeb"/>
        <w:jc w:val="both"/>
        <w:rPr>
          <w:rFonts w:ascii="Arial" w:hAnsi="Arial" w:cs="Arial"/>
        </w:rPr>
      </w:pPr>
      <w:r w:rsidRPr="00EE4E37">
        <w:rPr>
          <w:rFonts w:ascii="Arial" w:hAnsi="Arial" w:cs="Arial"/>
        </w:rPr>
        <w:t xml:space="preserve">Jain, A. K., &amp; Mishra, S. N. (2019). Role of NITI Aayog in the implementation of the 2030 agenda. In 2030 agenda and India: Moving from quantity to quality (pp. 239–254). Springer, Singapore. </w:t>
      </w:r>
      <w:hyperlink r:id="rId16" w:history="1">
        <w:r w:rsidRPr="00B0451F">
          <w:rPr>
            <w:rStyle w:val="Hyperlink"/>
            <w:rFonts w:ascii="Arial" w:hAnsi="Arial" w:cs="Arial"/>
          </w:rPr>
          <w:t>https://doi.org/10.1007/978-981-32-9091-4_11</w:t>
        </w:r>
      </w:hyperlink>
    </w:p>
    <w:p w14:paraId="15039915" w14:textId="5AF9D6B3" w:rsidR="00EE4E37" w:rsidRDefault="00EE4E37" w:rsidP="003706B0">
      <w:pPr>
        <w:pStyle w:val="NormalWeb"/>
        <w:jc w:val="both"/>
        <w:rPr>
          <w:rFonts w:ascii="Arial" w:hAnsi="Arial" w:cs="Arial"/>
        </w:rPr>
      </w:pPr>
      <w:r w:rsidRPr="00EE4E37">
        <w:rPr>
          <w:rFonts w:ascii="Arial" w:hAnsi="Arial" w:cs="Arial"/>
        </w:rPr>
        <w:t xml:space="preserve">(2021). Summer-Winter Issue. </w:t>
      </w:r>
      <w:proofErr w:type="gramStart"/>
      <w:r w:rsidRPr="00EE4E37">
        <w:rPr>
          <w:rFonts w:ascii="Arial" w:hAnsi="Arial" w:cs="Arial"/>
        </w:rPr>
        <w:t>Man</w:t>
      </w:r>
      <w:proofErr w:type="gramEnd"/>
      <w:r w:rsidRPr="00EE4E37">
        <w:rPr>
          <w:rFonts w:ascii="Arial" w:hAnsi="Arial" w:cs="Arial"/>
        </w:rPr>
        <w:t xml:space="preserve"> and Society. </w:t>
      </w:r>
      <w:hyperlink r:id="rId17" w:history="1">
        <w:r w:rsidRPr="00B0451F">
          <w:rPr>
            <w:rStyle w:val="Hyperlink"/>
            <w:rFonts w:ascii="Arial" w:hAnsi="Arial" w:cs="Arial"/>
          </w:rPr>
          <w:t>https://www.icssrnerc.org/wp-content/uploads/2021-Summer-Man-Society-Winter.pdf</w:t>
        </w:r>
      </w:hyperlink>
    </w:p>
    <w:p w14:paraId="6C2ED8E1" w14:textId="216E06B2" w:rsidR="00D6207E" w:rsidRPr="00D6207E" w:rsidRDefault="00D6207E" w:rsidP="003706B0">
      <w:pPr>
        <w:pStyle w:val="NormalWeb"/>
        <w:jc w:val="both"/>
        <w:rPr>
          <w:rFonts w:ascii="Arial" w:hAnsi="Arial" w:cs="Arial"/>
        </w:rPr>
      </w:pPr>
      <w:r w:rsidRPr="00D6207E">
        <w:rPr>
          <w:rFonts w:ascii="Arial" w:hAnsi="Arial" w:cs="Arial"/>
        </w:rPr>
        <w:t xml:space="preserve">Jain, R., &amp; Kumar, S. (2021). National Cadet Corps (NCC): Its role in integrating North Eastern Region (NER) with mainstream India. </w:t>
      </w:r>
      <w:r w:rsidRPr="00D6207E">
        <w:rPr>
          <w:rStyle w:val="Emphasis"/>
          <w:rFonts w:ascii="Arial" w:hAnsi="Arial" w:cs="Arial"/>
        </w:rPr>
        <w:t>Indian Journal of Public Administration,</w:t>
      </w:r>
      <w:r w:rsidRPr="00D6207E">
        <w:rPr>
          <w:rFonts w:ascii="Arial" w:hAnsi="Arial" w:cs="Arial"/>
        </w:rPr>
        <w:t xml:space="preserve"> </w:t>
      </w:r>
      <w:r w:rsidRPr="00D6207E">
        <w:rPr>
          <w:rStyle w:val="Strong"/>
          <w:rFonts w:ascii="Arial" w:hAnsi="Arial" w:cs="Arial"/>
          <w:b w:val="0"/>
        </w:rPr>
        <w:t>67</w:t>
      </w:r>
      <w:r w:rsidRPr="00D6207E">
        <w:rPr>
          <w:rFonts w:ascii="Arial" w:hAnsi="Arial" w:cs="Arial"/>
        </w:rPr>
        <w:t xml:space="preserve">(1), 71–86. </w:t>
      </w:r>
      <w:hyperlink r:id="rId18" w:tgtFrame="_new" w:history="1">
        <w:r w:rsidRPr="00D6207E">
          <w:rPr>
            <w:rStyle w:val="Hyperlink"/>
            <w:rFonts w:ascii="Arial" w:hAnsi="Arial" w:cs="Arial"/>
          </w:rPr>
          <w:t>https://doi.org/10.1177/00195561211000983</w:t>
        </w:r>
      </w:hyperlink>
    </w:p>
    <w:p w14:paraId="5C431E42" w14:textId="77777777" w:rsidR="00D6207E" w:rsidRPr="00D6207E" w:rsidRDefault="00D6207E" w:rsidP="003706B0">
      <w:pPr>
        <w:pStyle w:val="NormalWeb"/>
        <w:jc w:val="both"/>
        <w:rPr>
          <w:rFonts w:ascii="Arial" w:hAnsi="Arial" w:cs="Arial"/>
        </w:rPr>
      </w:pPr>
      <w:r w:rsidRPr="00D6207E">
        <w:rPr>
          <w:rFonts w:ascii="Arial" w:hAnsi="Arial" w:cs="Arial"/>
        </w:rPr>
        <w:t xml:space="preserve">Jain, S., Mor, R., &amp; Mogra, D. (2025). Role of the National Cadet Corps (NCC) in developing personality, discipline and leadership qualities in college students. </w:t>
      </w:r>
      <w:r w:rsidRPr="00D6207E">
        <w:rPr>
          <w:rStyle w:val="Emphasis"/>
          <w:rFonts w:ascii="Arial" w:hAnsi="Arial" w:cs="Arial"/>
        </w:rPr>
        <w:t>Journal of Community Mobilization and Sustainable Development,</w:t>
      </w:r>
      <w:r w:rsidRPr="00D6207E">
        <w:rPr>
          <w:rFonts w:ascii="Arial" w:hAnsi="Arial" w:cs="Arial"/>
        </w:rPr>
        <w:t xml:space="preserve"> </w:t>
      </w:r>
      <w:r w:rsidRPr="00D6207E">
        <w:rPr>
          <w:rStyle w:val="Strong"/>
          <w:rFonts w:ascii="Arial" w:hAnsi="Arial" w:cs="Arial"/>
          <w:b w:val="0"/>
        </w:rPr>
        <w:t>20</w:t>
      </w:r>
      <w:r w:rsidRPr="00D6207E">
        <w:rPr>
          <w:rFonts w:ascii="Arial" w:hAnsi="Arial" w:cs="Arial"/>
        </w:rPr>
        <w:t>(3), 888–894.</w:t>
      </w:r>
    </w:p>
    <w:p w14:paraId="2F5DCE68" w14:textId="46811E50" w:rsidR="00EE4E37" w:rsidRDefault="00EE4E37" w:rsidP="003706B0">
      <w:pPr>
        <w:pStyle w:val="NormalWeb"/>
        <w:jc w:val="both"/>
        <w:rPr>
          <w:rFonts w:ascii="Arial" w:hAnsi="Arial" w:cs="Arial"/>
        </w:rPr>
      </w:pPr>
      <w:r w:rsidRPr="00EE4E37">
        <w:rPr>
          <w:rFonts w:ascii="Arial" w:hAnsi="Arial" w:cs="Arial"/>
        </w:rPr>
        <w:t xml:space="preserve">Kabeer, N. (1999). Resources, agency, achievements: Reflections on the measurement of women’s empowerment. Development and Change, 30(3), 435–464. </w:t>
      </w:r>
      <w:hyperlink r:id="rId19" w:history="1">
        <w:r w:rsidRPr="00B0451F">
          <w:rPr>
            <w:rStyle w:val="Hyperlink"/>
            <w:rFonts w:ascii="Arial" w:hAnsi="Arial" w:cs="Arial"/>
          </w:rPr>
          <w:t>https://doi.org/10.1111/1467-7660.00125</w:t>
        </w:r>
      </w:hyperlink>
    </w:p>
    <w:p w14:paraId="31E25FC6" w14:textId="5EEFC4CD" w:rsidR="00D6207E" w:rsidRPr="00D6207E" w:rsidRDefault="00D6207E" w:rsidP="003706B0">
      <w:pPr>
        <w:pStyle w:val="NormalWeb"/>
        <w:jc w:val="both"/>
        <w:rPr>
          <w:rFonts w:ascii="Arial" w:hAnsi="Arial" w:cs="Arial"/>
        </w:rPr>
      </w:pPr>
      <w:proofErr w:type="spellStart"/>
      <w:r w:rsidRPr="00D6207E">
        <w:rPr>
          <w:rFonts w:ascii="Arial" w:hAnsi="Arial" w:cs="Arial"/>
        </w:rPr>
        <w:t>Kherdekar</w:t>
      </w:r>
      <w:proofErr w:type="spellEnd"/>
      <w:r w:rsidRPr="00D6207E">
        <w:rPr>
          <w:rFonts w:ascii="Arial" w:hAnsi="Arial" w:cs="Arial"/>
        </w:rPr>
        <w:t xml:space="preserve">, K. G. (2017). A study of role of paramilitary training in women empowerment and personality development. </w:t>
      </w:r>
      <w:r w:rsidRPr="00D6207E">
        <w:rPr>
          <w:rStyle w:val="Emphasis"/>
          <w:rFonts w:ascii="Arial" w:hAnsi="Arial" w:cs="Arial"/>
        </w:rPr>
        <w:t>International Journal of Advanced Educational Research,</w:t>
      </w:r>
      <w:r w:rsidRPr="00D6207E">
        <w:rPr>
          <w:rFonts w:ascii="Arial" w:hAnsi="Arial" w:cs="Arial"/>
        </w:rPr>
        <w:t xml:space="preserve"> </w:t>
      </w:r>
      <w:r w:rsidRPr="00D6207E">
        <w:rPr>
          <w:rStyle w:val="Strong"/>
          <w:rFonts w:ascii="Arial" w:hAnsi="Arial" w:cs="Arial"/>
          <w:b w:val="0"/>
        </w:rPr>
        <w:t>2</w:t>
      </w:r>
      <w:r w:rsidRPr="00D6207E">
        <w:rPr>
          <w:rFonts w:ascii="Arial" w:hAnsi="Arial" w:cs="Arial"/>
        </w:rPr>
        <w:t>(4), 39–42.</w:t>
      </w:r>
    </w:p>
    <w:p w14:paraId="12B55A8A" w14:textId="26B3BAF0" w:rsidR="00EE4E37" w:rsidRDefault="00EE4E37" w:rsidP="003706B0">
      <w:pPr>
        <w:pStyle w:val="NormalWeb"/>
        <w:jc w:val="both"/>
        <w:rPr>
          <w:rFonts w:ascii="Arial" w:hAnsi="Arial" w:cs="Arial"/>
        </w:rPr>
      </w:pPr>
      <w:r w:rsidRPr="00EE4E37">
        <w:rPr>
          <w:rFonts w:ascii="Arial" w:hAnsi="Arial" w:cs="Arial"/>
        </w:rPr>
        <w:t xml:space="preserve">Kumar, R. (2024). An aspirational district’s quest to fix STEM education for girls. Village Square. </w:t>
      </w:r>
      <w:hyperlink r:id="rId20" w:history="1">
        <w:r w:rsidRPr="00B0451F">
          <w:rPr>
            <w:rStyle w:val="Hyperlink"/>
            <w:rFonts w:ascii="Arial" w:hAnsi="Arial" w:cs="Arial"/>
          </w:rPr>
          <w:t>https://www.villagesquare.in/an-aspirational-districts-quest-to-fix-stem-education-for-girls/</w:t>
        </w:r>
      </w:hyperlink>
    </w:p>
    <w:p w14:paraId="711E2E92" w14:textId="4DCED45A" w:rsidR="00D6207E" w:rsidRPr="00D6207E" w:rsidRDefault="00D6207E" w:rsidP="003706B0">
      <w:pPr>
        <w:pStyle w:val="NormalWeb"/>
        <w:jc w:val="both"/>
        <w:rPr>
          <w:rFonts w:ascii="Arial" w:hAnsi="Arial" w:cs="Arial"/>
        </w:rPr>
      </w:pPr>
      <w:r w:rsidRPr="00D6207E">
        <w:rPr>
          <w:rFonts w:ascii="Arial" w:hAnsi="Arial" w:cs="Arial"/>
        </w:rPr>
        <w:lastRenderedPageBreak/>
        <w:t xml:space="preserve">Krishnan, L. R. K. (2021). Promising youth support structure: A case of National Cadet Corps. </w:t>
      </w:r>
      <w:r w:rsidRPr="00D6207E">
        <w:rPr>
          <w:rStyle w:val="Emphasis"/>
          <w:rFonts w:ascii="Arial" w:hAnsi="Arial" w:cs="Arial"/>
        </w:rPr>
        <w:t>Journal of the International Academy for Case Studies,</w:t>
      </w:r>
      <w:r w:rsidRPr="00D6207E">
        <w:rPr>
          <w:rFonts w:ascii="Arial" w:hAnsi="Arial" w:cs="Arial"/>
        </w:rPr>
        <w:t xml:space="preserve"> </w:t>
      </w:r>
      <w:r w:rsidRPr="00D6207E">
        <w:rPr>
          <w:rStyle w:val="Strong"/>
          <w:rFonts w:ascii="Arial" w:hAnsi="Arial" w:cs="Arial"/>
          <w:b w:val="0"/>
        </w:rPr>
        <w:t>27</w:t>
      </w:r>
      <w:r w:rsidRPr="00D6207E">
        <w:rPr>
          <w:rFonts w:ascii="Arial" w:hAnsi="Arial" w:cs="Arial"/>
        </w:rPr>
        <w:t>(2), 1–8. https://papers.ssrn.com/abstract_id=4469014</w:t>
      </w:r>
    </w:p>
    <w:p w14:paraId="2DED7C91" w14:textId="77777777" w:rsidR="00D6207E" w:rsidRPr="00D6207E" w:rsidRDefault="00D6207E" w:rsidP="003706B0">
      <w:pPr>
        <w:pStyle w:val="NormalWeb"/>
        <w:jc w:val="both"/>
        <w:rPr>
          <w:rFonts w:ascii="Arial" w:hAnsi="Arial" w:cs="Arial"/>
        </w:rPr>
      </w:pPr>
      <w:r w:rsidRPr="00D6207E">
        <w:rPr>
          <w:rFonts w:ascii="Arial" w:hAnsi="Arial" w:cs="Arial"/>
        </w:rPr>
        <w:t xml:space="preserve">Lobo, J. (n.d.). Women in </w:t>
      </w:r>
      <w:proofErr w:type="spellStart"/>
      <w:r w:rsidRPr="00D6207E">
        <w:rPr>
          <w:rFonts w:ascii="Arial" w:hAnsi="Arial" w:cs="Arial"/>
        </w:rPr>
        <w:t>defence</w:t>
      </w:r>
      <w:proofErr w:type="spellEnd"/>
      <w:r w:rsidRPr="00D6207E">
        <w:rPr>
          <w:rFonts w:ascii="Arial" w:hAnsi="Arial" w:cs="Arial"/>
        </w:rPr>
        <w:t xml:space="preserve"> in present context. In </w:t>
      </w:r>
      <w:r w:rsidRPr="00D6207E">
        <w:rPr>
          <w:rStyle w:val="Emphasis"/>
          <w:rFonts w:ascii="Arial" w:hAnsi="Arial" w:cs="Arial"/>
        </w:rPr>
        <w:t>Women empowerment for girls’ education in the 21st century</w:t>
      </w:r>
      <w:r w:rsidRPr="00D6207E">
        <w:rPr>
          <w:rFonts w:ascii="Arial" w:hAnsi="Arial" w:cs="Arial"/>
        </w:rPr>
        <w:t xml:space="preserve"> (pp. 399–409). Bharti Publications, New Delhi.</w:t>
      </w:r>
    </w:p>
    <w:p w14:paraId="0AD0A550" w14:textId="77777777" w:rsidR="00D6207E" w:rsidRPr="00D6207E" w:rsidRDefault="00D6207E" w:rsidP="003706B0">
      <w:pPr>
        <w:pStyle w:val="NormalWeb"/>
        <w:jc w:val="both"/>
        <w:rPr>
          <w:rFonts w:ascii="Arial" w:hAnsi="Arial" w:cs="Arial"/>
        </w:rPr>
      </w:pPr>
      <w:r w:rsidRPr="00D6207E">
        <w:rPr>
          <w:rFonts w:ascii="Arial" w:hAnsi="Arial" w:cs="Arial"/>
        </w:rPr>
        <w:t xml:space="preserve">Meher, S. K. (2019). Impact of distress seasonal migration from a socio-economic perspective: A case study of </w:t>
      </w:r>
      <w:proofErr w:type="spellStart"/>
      <w:r w:rsidRPr="00D6207E">
        <w:rPr>
          <w:rFonts w:ascii="Arial" w:hAnsi="Arial" w:cs="Arial"/>
        </w:rPr>
        <w:t>Nuapada</w:t>
      </w:r>
      <w:proofErr w:type="spellEnd"/>
      <w:r w:rsidRPr="00D6207E">
        <w:rPr>
          <w:rFonts w:ascii="Arial" w:hAnsi="Arial" w:cs="Arial"/>
        </w:rPr>
        <w:t xml:space="preserve"> District in the KBK region of Odisha. </w:t>
      </w:r>
      <w:r w:rsidRPr="00D6207E">
        <w:rPr>
          <w:rStyle w:val="Emphasis"/>
          <w:rFonts w:ascii="Arial" w:hAnsi="Arial" w:cs="Arial"/>
        </w:rPr>
        <w:t xml:space="preserve">Indian Journal of </w:t>
      </w:r>
      <w:proofErr w:type="spellStart"/>
      <w:r w:rsidRPr="00D6207E">
        <w:rPr>
          <w:rStyle w:val="Emphasis"/>
          <w:rFonts w:ascii="Arial" w:hAnsi="Arial" w:cs="Arial"/>
        </w:rPr>
        <w:t>Labour</w:t>
      </w:r>
      <w:proofErr w:type="spellEnd"/>
      <w:r w:rsidRPr="00D6207E">
        <w:rPr>
          <w:rStyle w:val="Emphasis"/>
          <w:rFonts w:ascii="Arial" w:hAnsi="Arial" w:cs="Arial"/>
        </w:rPr>
        <w:t xml:space="preserve"> Economics,</w:t>
      </w:r>
      <w:r w:rsidRPr="00D6207E">
        <w:rPr>
          <w:rFonts w:ascii="Arial" w:hAnsi="Arial" w:cs="Arial"/>
        </w:rPr>
        <w:t xml:space="preserve"> </w:t>
      </w:r>
      <w:r w:rsidRPr="00D6207E">
        <w:rPr>
          <w:rStyle w:val="Strong"/>
          <w:rFonts w:ascii="Arial" w:hAnsi="Arial" w:cs="Arial"/>
          <w:b w:val="0"/>
        </w:rPr>
        <w:t>62</w:t>
      </w:r>
      <w:r w:rsidRPr="00D6207E">
        <w:rPr>
          <w:rFonts w:ascii="Arial" w:hAnsi="Arial" w:cs="Arial"/>
        </w:rPr>
        <w:t xml:space="preserve">(4), 763–782. </w:t>
      </w:r>
      <w:hyperlink r:id="rId21" w:tgtFrame="_new" w:history="1">
        <w:r w:rsidRPr="00D6207E">
          <w:rPr>
            <w:rStyle w:val="Hyperlink"/>
            <w:rFonts w:ascii="Arial" w:hAnsi="Arial" w:cs="Arial"/>
          </w:rPr>
          <w:t>https://doi.org/10.1007/s41027-019-00189-2</w:t>
        </w:r>
      </w:hyperlink>
    </w:p>
    <w:p w14:paraId="0162B15A"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(2019). </w:t>
      </w:r>
      <w:r w:rsidRPr="00D6207E">
        <w:rPr>
          <w:rStyle w:val="Emphasis"/>
          <w:rFonts w:ascii="Arial" w:hAnsi="Arial" w:cs="Arial"/>
        </w:rPr>
        <w:t>Annual report 2018–19.</w:t>
      </w:r>
      <w:r w:rsidRPr="00D6207E">
        <w:rPr>
          <w:rFonts w:ascii="Arial" w:hAnsi="Arial" w:cs="Arial"/>
        </w:rPr>
        <w:t xml:space="preserve"> Government of India.</w:t>
      </w:r>
      <w:r w:rsidRPr="00D6207E">
        <w:rPr>
          <w:rFonts w:ascii="Arial" w:hAnsi="Arial" w:cs="Arial"/>
        </w:rPr>
        <w:br/>
      </w:r>
      <w:hyperlink r:id="rId22" w:tgtFrame="_new" w:history="1">
        <w:r w:rsidRPr="00D6207E">
          <w:rPr>
            <w:rStyle w:val="Hyperlink"/>
            <w:rFonts w:ascii="Arial" w:hAnsi="Arial" w:cs="Arial"/>
          </w:rPr>
          <w:t>https://mod.gov.in/sites/default/files/MoDAR2018.pdf</w:t>
        </w:r>
      </w:hyperlink>
      <w:r w:rsidRPr="00D6207E">
        <w:rPr>
          <w:rFonts w:ascii="Arial" w:hAnsi="Arial" w:cs="Arial"/>
        </w:rPr>
        <w:t xml:space="preserve"> (Accessed 12 September 2025).</w:t>
      </w:r>
    </w:p>
    <w:p w14:paraId="423A8184"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(2022). </w:t>
      </w:r>
      <w:r w:rsidRPr="00D6207E">
        <w:rPr>
          <w:rStyle w:val="Emphasis"/>
          <w:rFonts w:ascii="Arial" w:hAnsi="Arial" w:cs="Arial"/>
        </w:rPr>
        <w:t>Annual report.</w:t>
      </w:r>
      <w:r w:rsidRPr="00D6207E">
        <w:rPr>
          <w:rFonts w:ascii="Arial" w:hAnsi="Arial" w:cs="Arial"/>
        </w:rPr>
        <w:t xml:space="preserve"> Government of India.</w:t>
      </w:r>
      <w:r w:rsidRPr="00D6207E">
        <w:rPr>
          <w:rFonts w:ascii="Arial" w:hAnsi="Arial" w:cs="Arial"/>
        </w:rPr>
        <w:br/>
      </w:r>
      <w:hyperlink r:id="rId23" w:tgtFrame="_new" w:history="1">
        <w:r w:rsidRPr="00D6207E">
          <w:rPr>
            <w:rStyle w:val="Hyperlink"/>
            <w:rFonts w:ascii="Arial" w:hAnsi="Arial" w:cs="Arial"/>
          </w:rPr>
          <w:t>https://mod.gov.in/sites/default/files/AR_0.pdf</w:t>
        </w:r>
      </w:hyperlink>
      <w:r w:rsidRPr="00D6207E">
        <w:rPr>
          <w:rFonts w:ascii="Arial" w:hAnsi="Arial" w:cs="Arial"/>
        </w:rPr>
        <w:t xml:space="preserve"> (Accessed 12 September 2025).</w:t>
      </w:r>
    </w:p>
    <w:p w14:paraId="59878B28"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Ministry of Finance.</w:t>
      </w:r>
      <w:r w:rsidRPr="00D6207E">
        <w:rPr>
          <w:rFonts w:ascii="Arial" w:hAnsi="Arial" w:cs="Arial"/>
        </w:rPr>
        <w:t xml:space="preserve"> (2022). </w:t>
      </w:r>
      <w:r w:rsidRPr="00D6207E">
        <w:rPr>
          <w:rStyle w:val="Emphasis"/>
          <w:rFonts w:ascii="Arial" w:hAnsi="Arial" w:cs="Arial"/>
        </w:rPr>
        <w:t>Diamond Jubilee of National Cadet Corps (Denomination of ₹75).</w:t>
      </w:r>
      <w:r w:rsidRPr="00D6207E">
        <w:rPr>
          <w:rFonts w:ascii="Arial" w:hAnsi="Arial" w:cs="Arial"/>
        </w:rPr>
        <w:t xml:space="preserve"> Government of India.</w:t>
      </w:r>
      <w:r w:rsidRPr="00D6207E">
        <w:rPr>
          <w:rFonts w:ascii="Arial" w:hAnsi="Arial" w:cs="Arial"/>
        </w:rPr>
        <w:br/>
      </w:r>
      <w:hyperlink r:id="rId24" w:tgtFrame="_new" w:history="1">
        <w:r w:rsidRPr="00D6207E">
          <w:rPr>
            <w:rStyle w:val="Hyperlink"/>
            <w:rFonts w:ascii="Arial" w:hAnsi="Arial" w:cs="Arial"/>
          </w:rPr>
          <w:t>https://www.indiagovtmint.in/en/product/diamond-jubilee-of-national-cadet-corps-denomination-of-75-folder-packing-proof/</w:t>
        </w:r>
      </w:hyperlink>
      <w:r w:rsidRPr="00D6207E">
        <w:rPr>
          <w:rFonts w:ascii="Arial" w:hAnsi="Arial" w:cs="Arial"/>
        </w:rPr>
        <w:t xml:space="preserve"> (Accessed 02 October 2025).</w:t>
      </w:r>
    </w:p>
    <w:p w14:paraId="5766408E" w14:textId="69A4E9E9" w:rsidR="00EE4E37" w:rsidRPr="00EE4E37" w:rsidRDefault="00EE4E37" w:rsidP="003706B0">
      <w:pPr>
        <w:pStyle w:val="NormalWeb"/>
        <w:jc w:val="both"/>
        <w:rPr>
          <w:rStyle w:val="Strong"/>
          <w:rFonts w:ascii="Arial" w:hAnsi="Arial" w:cs="Arial"/>
          <w:b w:val="0"/>
          <w:bCs w:val="0"/>
        </w:rPr>
      </w:pPr>
      <w:r w:rsidRPr="00EE4E37">
        <w:rPr>
          <w:rStyle w:val="Strong"/>
          <w:rFonts w:ascii="Arial" w:hAnsi="Arial" w:cs="Arial"/>
          <w:b w:val="0"/>
        </w:rPr>
        <w:t xml:space="preserve">Ministry of Human Resource Development. (2020). National Education Policy 2020. Government of India. </w:t>
      </w:r>
      <w:hyperlink r:id="rId25" w:history="1">
        <w:r w:rsidRPr="00B0451F">
          <w:rPr>
            <w:rStyle w:val="Hyperlink"/>
            <w:rFonts w:ascii="Arial" w:hAnsi="Arial" w:cs="Arial"/>
          </w:rPr>
          <w:t>https://www.education.gov.in/sites/upload_files/mhrd/files/NEP_Final_English_0.pdf</w:t>
        </w:r>
      </w:hyperlink>
    </w:p>
    <w:p w14:paraId="040519A5" w14:textId="77777777" w:rsidR="00EE4E37" w:rsidRDefault="00EE4E37" w:rsidP="003706B0">
      <w:pPr>
        <w:pStyle w:val="NormalWeb"/>
        <w:jc w:val="both"/>
        <w:rPr>
          <w:rFonts w:ascii="Arial" w:hAnsi="Arial" w:cs="Arial"/>
        </w:rPr>
      </w:pPr>
      <w:r w:rsidRPr="00EE4E37">
        <w:rPr>
          <w:rFonts w:ascii="Arial" w:hAnsi="Arial" w:cs="Arial"/>
        </w:rPr>
        <w:t>Nabi, S., Mir, S. A., &amp; Basit, R. (2024). Role of NCC and NSS as an effective tool for nation building: A review. Mukt Shabd Journal.</w:t>
      </w:r>
    </w:p>
    <w:p w14:paraId="0FB5452E" w14:textId="5BC9EB74" w:rsidR="00EE4E37" w:rsidRDefault="00EE4E37" w:rsidP="003706B0">
      <w:pPr>
        <w:pStyle w:val="NormalWeb"/>
        <w:jc w:val="both"/>
        <w:rPr>
          <w:rFonts w:ascii="Arial" w:hAnsi="Arial" w:cs="Arial"/>
        </w:rPr>
      </w:pPr>
      <w:r w:rsidRPr="00EE4E37">
        <w:rPr>
          <w:rFonts w:ascii="Arial" w:hAnsi="Arial" w:cs="Arial"/>
        </w:rPr>
        <w:t xml:space="preserve">Padhi, B., &amp; Panda, S. (2021). Employment and economic growth dynamics in Odisha, India. Journal of Public Affairs, 21(2), e2168. </w:t>
      </w:r>
      <w:hyperlink r:id="rId26" w:history="1">
        <w:r w:rsidRPr="00B0451F">
          <w:rPr>
            <w:rStyle w:val="Hyperlink"/>
            <w:rFonts w:ascii="Arial" w:hAnsi="Arial" w:cs="Arial"/>
          </w:rPr>
          <w:t>https://doi.org/10.1002/pa.2168</w:t>
        </w:r>
      </w:hyperlink>
    </w:p>
    <w:p w14:paraId="738DC82F" w14:textId="30AF9C76" w:rsidR="00EE4E37" w:rsidRDefault="00EE4E37" w:rsidP="003706B0">
      <w:pPr>
        <w:pStyle w:val="NormalWeb"/>
        <w:jc w:val="both"/>
        <w:rPr>
          <w:rFonts w:ascii="Arial" w:hAnsi="Arial" w:cs="Arial"/>
        </w:rPr>
      </w:pPr>
      <w:r w:rsidRPr="00EE4E37">
        <w:rPr>
          <w:rFonts w:ascii="Arial" w:hAnsi="Arial" w:cs="Arial"/>
        </w:rPr>
        <w:t xml:space="preserve">Parekh, P. (2024). Analytics for public governance: A case of aspirational districts </w:t>
      </w:r>
      <w:proofErr w:type="spellStart"/>
      <w:r w:rsidRPr="00EE4E37">
        <w:rPr>
          <w:rFonts w:ascii="Arial" w:hAnsi="Arial" w:cs="Arial"/>
        </w:rPr>
        <w:t>programme</w:t>
      </w:r>
      <w:proofErr w:type="spellEnd"/>
      <w:r w:rsidRPr="00EE4E37">
        <w:rPr>
          <w:rFonts w:ascii="Arial" w:hAnsi="Arial" w:cs="Arial"/>
        </w:rPr>
        <w:t xml:space="preserve"> of NITI Aayog. In *Integrating advancements in education and society for achieving sustainability* (pp. 57–64). Routledge. </w:t>
      </w:r>
      <w:hyperlink r:id="rId27" w:history="1">
        <w:r w:rsidRPr="00B0451F">
          <w:rPr>
            <w:rStyle w:val="Hyperlink"/>
            <w:rFonts w:ascii="Arial" w:hAnsi="Arial" w:cs="Arial"/>
          </w:rPr>
          <w:t>https://doi.org/10.4324/9781032708461</w:t>
        </w:r>
      </w:hyperlink>
    </w:p>
    <w:p w14:paraId="2A21834E" w14:textId="731ED902" w:rsidR="00EE4E37" w:rsidRDefault="00EE4E37" w:rsidP="003706B0">
      <w:pPr>
        <w:pStyle w:val="NormalWeb"/>
        <w:jc w:val="both"/>
        <w:rPr>
          <w:rFonts w:ascii="Arial" w:hAnsi="Arial" w:cs="Arial"/>
        </w:rPr>
      </w:pPr>
      <w:r w:rsidRPr="00EE4E37">
        <w:rPr>
          <w:rFonts w:ascii="Arial" w:hAnsi="Arial" w:cs="Arial"/>
        </w:rPr>
        <w:t xml:space="preserve">Sarkar, T., Mishra, M., &amp; Singh, R. B. (2021). Managing the Regional Inequalities in India with Particular Reference to the Transformation of Aspirational Districts </w:t>
      </w:r>
      <w:proofErr w:type="spellStart"/>
      <w:r w:rsidRPr="00EE4E37">
        <w:rPr>
          <w:rFonts w:ascii="Arial" w:hAnsi="Arial" w:cs="Arial"/>
        </w:rPr>
        <w:t>Programme</w:t>
      </w:r>
      <w:proofErr w:type="spellEnd"/>
      <w:r w:rsidRPr="00EE4E37">
        <w:rPr>
          <w:rFonts w:ascii="Arial" w:hAnsi="Arial" w:cs="Arial"/>
        </w:rPr>
        <w:t xml:space="preserve">. In Regional development planning and practice: Contemporary issues in South Asia (pp. 205–232). Springer, Cham. </w:t>
      </w:r>
      <w:hyperlink r:id="rId28" w:history="1">
        <w:r w:rsidRPr="00B0451F">
          <w:rPr>
            <w:rStyle w:val="Hyperlink"/>
            <w:rFonts w:ascii="Arial" w:hAnsi="Arial" w:cs="Arial"/>
          </w:rPr>
          <w:t>https://doi.org/10.1007/978-981-16-5681-1_8</w:t>
        </w:r>
      </w:hyperlink>
    </w:p>
    <w:p w14:paraId="3E0B101D" w14:textId="33CBBD14" w:rsidR="00D6207E" w:rsidRPr="00D6207E" w:rsidRDefault="00D6207E" w:rsidP="003706B0">
      <w:pPr>
        <w:pStyle w:val="NormalWeb"/>
        <w:jc w:val="both"/>
        <w:rPr>
          <w:rFonts w:ascii="Arial" w:hAnsi="Arial" w:cs="Arial"/>
        </w:rPr>
      </w:pPr>
      <w:r w:rsidRPr="00D6207E">
        <w:rPr>
          <w:rFonts w:ascii="Arial" w:hAnsi="Arial" w:cs="Arial"/>
        </w:rPr>
        <w:lastRenderedPageBreak/>
        <w:t xml:space="preserve">Sarkar, U., &amp; Kolte, J. R. (2025). NCC girls as climate leaders: Gender sensitization through environmental activities in Mumbai. </w:t>
      </w:r>
      <w:r w:rsidRPr="00D6207E">
        <w:rPr>
          <w:rStyle w:val="Emphasis"/>
          <w:rFonts w:ascii="Arial" w:hAnsi="Arial" w:cs="Arial"/>
        </w:rPr>
        <w:t>The Voice of Creative Research,</w:t>
      </w:r>
      <w:r w:rsidRPr="00D6207E">
        <w:rPr>
          <w:rFonts w:ascii="Arial" w:hAnsi="Arial" w:cs="Arial"/>
        </w:rPr>
        <w:t xml:space="preserve"> </w:t>
      </w:r>
      <w:r w:rsidRPr="00D6207E">
        <w:rPr>
          <w:rStyle w:val="Strong"/>
          <w:rFonts w:ascii="Arial" w:hAnsi="Arial" w:cs="Arial"/>
          <w:b w:val="0"/>
        </w:rPr>
        <w:t>7</w:t>
      </w:r>
      <w:r w:rsidRPr="00D6207E">
        <w:rPr>
          <w:rFonts w:ascii="Arial" w:hAnsi="Arial" w:cs="Arial"/>
        </w:rPr>
        <w:t xml:space="preserve">(2), 66–76. </w:t>
      </w:r>
      <w:hyperlink r:id="rId29" w:tgtFrame="_new" w:history="1">
        <w:r w:rsidRPr="00D6207E">
          <w:rPr>
            <w:rStyle w:val="Hyperlink"/>
            <w:rFonts w:ascii="Arial" w:hAnsi="Arial" w:cs="Arial"/>
          </w:rPr>
          <w:t>https://doi.org/10.53032/tvcr/2025.v7n2.09</w:t>
        </w:r>
      </w:hyperlink>
    </w:p>
    <w:p w14:paraId="4975EEE4" w14:textId="77777777" w:rsidR="00D6207E" w:rsidRPr="00D6207E" w:rsidRDefault="00D6207E" w:rsidP="003706B0">
      <w:pPr>
        <w:pStyle w:val="NormalWeb"/>
        <w:jc w:val="both"/>
        <w:rPr>
          <w:rFonts w:ascii="Arial" w:hAnsi="Arial" w:cs="Arial"/>
        </w:rPr>
      </w:pPr>
      <w:r w:rsidRPr="00D6207E">
        <w:rPr>
          <w:rFonts w:ascii="Arial" w:hAnsi="Arial" w:cs="Arial"/>
        </w:rPr>
        <w:t xml:space="preserve">Sarkar, U., &amp; </w:t>
      </w:r>
      <w:proofErr w:type="spellStart"/>
      <w:r w:rsidRPr="00D6207E">
        <w:rPr>
          <w:rFonts w:ascii="Arial" w:hAnsi="Arial" w:cs="Arial"/>
        </w:rPr>
        <w:t>Margaj</w:t>
      </w:r>
      <w:proofErr w:type="spellEnd"/>
      <w:r w:rsidRPr="00D6207E">
        <w:rPr>
          <w:rFonts w:ascii="Arial" w:hAnsi="Arial" w:cs="Arial"/>
        </w:rPr>
        <w:t xml:space="preserve">, S. M. (2015). Role of National Cadet Corps in developing soft skills among youth in India. </w:t>
      </w:r>
      <w:r w:rsidRPr="00D6207E">
        <w:rPr>
          <w:rStyle w:val="Emphasis"/>
          <w:rFonts w:ascii="Arial" w:hAnsi="Arial" w:cs="Arial"/>
        </w:rPr>
        <w:t>International Journal of Scientific &amp; Engineering Research,</w:t>
      </w:r>
      <w:r w:rsidRPr="00D6207E">
        <w:rPr>
          <w:rFonts w:ascii="Arial" w:hAnsi="Arial" w:cs="Arial"/>
        </w:rPr>
        <w:t xml:space="preserve"> </w:t>
      </w:r>
      <w:r w:rsidRPr="00D6207E">
        <w:rPr>
          <w:rStyle w:val="Strong"/>
          <w:rFonts w:ascii="Arial" w:hAnsi="Arial" w:cs="Arial"/>
          <w:b w:val="0"/>
        </w:rPr>
        <w:t>6</w:t>
      </w:r>
      <w:r w:rsidRPr="00D6207E">
        <w:rPr>
          <w:rFonts w:ascii="Arial" w:hAnsi="Arial" w:cs="Arial"/>
        </w:rPr>
        <w:t>(11), 1322–1325.</w:t>
      </w:r>
    </w:p>
    <w:p w14:paraId="1BBAAC1E" w14:textId="7AFCA4F5" w:rsidR="00EE4E37" w:rsidRDefault="00EE4E37" w:rsidP="003706B0">
      <w:pPr>
        <w:pStyle w:val="NormalWeb"/>
        <w:jc w:val="both"/>
        <w:rPr>
          <w:rFonts w:ascii="Arial" w:hAnsi="Arial" w:cs="Arial"/>
        </w:rPr>
      </w:pPr>
      <w:r w:rsidRPr="00EE4E37">
        <w:rPr>
          <w:rFonts w:ascii="Arial" w:hAnsi="Arial" w:cs="Arial"/>
        </w:rPr>
        <w:t xml:space="preserve">Sharma, H. (2025). A Study NCC Open Elective Course with Reference to Community Development and Social Service Activities in Terms of Reaction of NCC Cadets and Associated NCC Officers. Educational Quest: An International Journal of Education and Applied Social Sciences, 16(1), 65–73. </w:t>
      </w:r>
      <w:hyperlink r:id="rId30" w:history="1">
        <w:r w:rsidRPr="00B0451F">
          <w:rPr>
            <w:rStyle w:val="Hyperlink"/>
            <w:rFonts w:ascii="Arial" w:hAnsi="Arial" w:cs="Arial"/>
          </w:rPr>
          <w:t>https://doi.org/10.30954/2230-7311.1.2025.9</w:t>
        </w:r>
      </w:hyperlink>
    </w:p>
    <w:p w14:paraId="753B1149" w14:textId="1699CE0E" w:rsidR="00EE4E37" w:rsidRDefault="00EE4E37" w:rsidP="003706B0">
      <w:pPr>
        <w:pStyle w:val="NormalWeb"/>
        <w:jc w:val="both"/>
        <w:rPr>
          <w:rFonts w:ascii="Arial" w:hAnsi="Arial" w:cs="Arial"/>
        </w:rPr>
      </w:pPr>
      <w:r w:rsidRPr="00EE4E37">
        <w:rPr>
          <w:rFonts w:ascii="Arial" w:hAnsi="Arial" w:cs="Arial"/>
        </w:rPr>
        <w:t xml:space="preserve">Sharma, K., &amp; Hooda, D. M. (2023). The new elective of National Cadet Corps (NCC): A review of literature. International Journal of Research and Innovation in Social Science, 7(7), 384–396. </w:t>
      </w:r>
      <w:hyperlink r:id="rId31" w:history="1">
        <w:r w:rsidRPr="00B0451F">
          <w:rPr>
            <w:rStyle w:val="Hyperlink"/>
            <w:rFonts w:ascii="Arial" w:hAnsi="Arial" w:cs="Arial"/>
          </w:rPr>
          <w:t>https://doi.org/10.47772/IJRISS.2023.70729</w:t>
        </w:r>
      </w:hyperlink>
    </w:p>
    <w:p w14:paraId="052D0DA6" w14:textId="6B902C7E" w:rsidR="00EE4E37" w:rsidRDefault="00EE4E37" w:rsidP="003706B0">
      <w:pPr>
        <w:pStyle w:val="NormalWeb"/>
        <w:jc w:val="both"/>
        <w:rPr>
          <w:rFonts w:ascii="Arial" w:hAnsi="Arial" w:cs="Arial"/>
        </w:rPr>
      </w:pPr>
      <w:r w:rsidRPr="00EE4E37">
        <w:rPr>
          <w:rFonts w:ascii="Arial" w:hAnsi="Arial" w:cs="Arial"/>
        </w:rPr>
        <w:t xml:space="preserve">Shree, R., Shukla, A. K., Pandey, R. P., Shukla, V., </w:t>
      </w:r>
      <w:proofErr w:type="spellStart"/>
      <w:r w:rsidRPr="00EE4E37">
        <w:rPr>
          <w:rFonts w:ascii="Arial" w:hAnsi="Arial" w:cs="Arial"/>
        </w:rPr>
        <w:t>Dhadwal</w:t>
      </w:r>
      <w:proofErr w:type="spellEnd"/>
      <w:r w:rsidRPr="00EE4E37">
        <w:rPr>
          <w:rFonts w:ascii="Arial" w:hAnsi="Arial" w:cs="Arial"/>
        </w:rPr>
        <w:t xml:space="preserve">, M. K., &amp; Shukla, J. (2022). National Cadet Corps: Frontline workers in Covid-19 pandemic. In Frontline workers and women as warriors in the Covid-19 pandemic (pp. 87–95). Routledge India. </w:t>
      </w:r>
      <w:hyperlink r:id="rId32" w:history="1">
        <w:r w:rsidRPr="00B0451F">
          <w:rPr>
            <w:rStyle w:val="Hyperlink"/>
            <w:rFonts w:ascii="Arial" w:hAnsi="Arial" w:cs="Arial"/>
          </w:rPr>
          <w:t>https://doi.org/10.4324/9781003324515-11</w:t>
        </w:r>
      </w:hyperlink>
    </w:p>
    <w:p w14:paraId="0876D6FD" w14:textId="5F688EFD" w:rsidR="00EE4E37" w:rsidRDefault="00EE4E37" w:rsidP="003706B0">
      <w:pPr>
        <w:pStyle w:val="NormalWeb"/>
        <w:jc w:val="both"/>
        <w:rPr>
          <w:rFonts w:ascii="Arial" w:hAnsi="Arial" w:cs="Arial"/>
        </w:rPr>
      </w:pPr>
      <w:r w:rsidRPr="00EE4E37">
        <w:rPr>
          <w:rFonts w:ascii="Arial" w:hAnsi="Arial" w:cs="Arial"/>
        </w:rPr>
        <w:t xml:space="preserve">Sonia. (2025). Role of National Cadet Corps (NCC) in developing leadership among youth in India. Inspira–Journal of Commerce, Economics &amp; Computer Science, 11(2), 194–202. </w:t>
      </w:r>
      <w:hyperlink r:id="rId33" w:history="1">
        <w:r w:rsidRPr="00B0451F">
          <w:rPr>
            <w:rStyle w:val="Hyperlink"/>
            <w:rFonts w:ascii="Arial" w:hAnsi="Arial" w:cs="Arial"/>
          </w:rPr>
          <w:t>https://doi.org/10.62823/JCECS/11.02.7727</w:t>
        </w:r>
      </w:hyperlink>
    </w:p>
    <w:p w14:paraId="7EBEB434" w14:textId="02D37EF4" w:rsidR="00D6207E" w:rsidRPr="00D6207E" w:rsidRDefault="00EE4E37" w:rsidP="003706B0">
      <w:pPr>
        <w:pStyle w:val="NormalWeb"/>
        <w:jc w:val="both"/>
        <w:rPr>
          <w:rFonts w:ascii="Arial" w:hAnsi="Arial" w:cs="Arial"/>
        </w:rPr>
      </w:pPr>
      <w:r w:rsidRPr="00EE4E37">
        <w:rPr>
          <w:rFonts w:ascii="Arial" w:hAnsi="Arial" w:cs="Arial"/>
        </w:rPr>
        <w:t>Verma, S., Mansoori, R., &amp; Verma, S. (2024). The influence of self-efficacy on adjustment problems: A comparative correlational study between NCC and non-NCC college students. Mind and Society, 13(4), 51–58. https://doi.org/10.56011/mind-mri-134-20247</w:t>
      </w:r>
      <w:r w:rsidR="00D6207E" w:rsidRPr="00D6207E">
        <w:rPr>
          <w:rFonts w:ascii="Arial" w:hAnsi="Arial" w:cs="Arial"/>
        </w:rPr>
        <w:t>.</w:t>
      </w:r>
    </w:p>
    <w:p w14:paraId="75141B75" w14:textId="77777777" w:rsidR="00016B93" w:rsidRPr="00D6207E" w:rsidRDefault="00016B93" w:rsidP="004303A1">
      <w:pPr>
        <w:jc w:val="both"/>
        <w:rPr>
          <w:rFonts w:ascii="Arial" w:hAnsi="Arial" w:cs="Arial"/>
          <w:b/>
          <w:sz w:val="24"/>
          <w:szCs w:val="24"/>
        </w:rPr>
      </w:pPr>
    </w:p>
    <w:p w14:paraId="1F6E5F5A" w14:textId="77777777" w:rsidR="004303A1" w:rsidRPr="00D6207E" w:rsidRDefault="004303A1" w:rsidP="004303A1">
      <w:pPr>
        <w:jc w:val="both"/>
        <w:rPr>
          <w:rFonts w:ascii="Arial" w:hAnsi="Arial" w:cs="Arial"/>
          <w:sz w:val="24"/>
          <w:szCs w:val="24"/>
        </w:rPr>
      </w:pPr>
    </w:p>
    <w:p w14:paraId="684CBF4F" w14:textId="77777777" w:rsidR="00CB356A" w:rsidRPr="00D6207E" w:rsidRDefault="00CB356A">
      <w:pPr>
        <w:rPr>
          <w:rFonts w:ascii="Arial" w:hAnsi="Arial" w:cs="Arial"/>
          <w:sz w:val="24"/>
          <w:szCs w:val="24"/>
        </w:rPr>
      </w:pPr>
    </w:p>
    <w:sectPr w:rsidR="00CB356A" w:rsidRPr="00D6207E" w:rsidSect="001335D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9235" w14:textId="77777777" w:rsidR="00CA28D8" w:rsidRDefault="00CA28D8" w:rsidP="008667B5">
      <w:pPr>
        <w:spacing w:after="0" w:line="240" w:lineRule="auto"/>
      </w:pPr>
      <w:r>
        <w:separator/>
      </w:r>
    </w:p>
  </w:endnote>
  <w:endnote w:type="continuationSeparator" w:id="0">
    <w:p w14:paraId="0D5F5116" w14:textId="77777777" w:rsidR="00CA28D8" w:rsidRDefault="00CA28D8" w:rsidP="0086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9A31" w14:textId="77777777" w:rsidR="008667B5" w:rsidRDefault="0086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629A" w14:textId="77777777" w:rsidR="008667B5" w:rsidRDefault="00866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D723" w14:textId="77777777" w:rsidR="008667B5" w:rsidRDefault="00866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9D06F" w14:textId="77777777" w:rsidR="00CA28D8" w:rsidRDefault="00CA28D8" w:rsidP="008667B5">
      <w:pPr>
        <w:spacing w:after="0" w:line="240" w:lineRule="auto"/>
      </w:pPr>
      <w:r>
        <w:separator/>
      </w:r>
    </w:p>
  </w:footnote>
  <w:footnote w:type="continuationSeparator" w:id="0">
    <w:p w14:paraId="4785389D" w14:textId="77777777" w:rsidR="00CA28D8" w:rsidRDefault="00CA28D8" w:rsidP="0086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F207" w14:textId="1CB22B73" w:rsidR="008667B5" w:rsidRDefault="008667B5">
    <w:pPr>
      <w:pStyle w:val="Header"/>
    </w:pPr>
    <w:r>
      <w:rPr>
        <w:noProof/>
      </w:rPr>
      <w:pict w14:anchorId="0DA8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02A0" w14:textId="408ADED5" w:rsidR="008667B5" w:rsidRDefault="008667B5">
    <w:pPr>
      <w:pStyle w:val="Header"/>
    </w:pPr>
    <w:r>
      <w:rPr>
        <w:noProof/>
      </w:rPr>
      <w:pict w14:anchorId="79C97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5F3E" w14:textId="63F3B033" w:rsidR="008667B5" w:rsidRDefault="008667B5">
    <w:pPr>
      <w:pStyle w:val="Header"/>
    </w:pPr>
    <w:r>
      <w:rPr>
        <w:noProof/>
      </w:rPr>
      <w:pict w14:anchorId="53364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272"/>
    <w:multiLevelType w:val="hybridMultilevel"/>
    <w:tmpl w:val="87D67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13B7"/>
    <w:multiLevelType w:val="multilevel"/>
    <w:tmpl w:val="F870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54372"/>
    <w:multiLevelType w:val="hybridMultilevel"/>
    <w:tmpl w:val="3F983BD4"/>
    <w:lvl w:ilvl="0" w:tplc="FE407DC4">
      <w:start w:val="1"/>
      <w:numFmt w:val="decimal"/>
      <w:lvlText w:val="%1."/>
      <w:lvlJc w:val="left"/>
      <w:pPr>
        <w:ind w:left="720" w:hanging="360"/>
      </w:pPr>
    </w:lvl>
    <w:lvl w:ilvl="1" w:tplc="446446A6" w:tentative="1">
      <w:start w:val="1"/>
      <w:numFmt w:val="lowerLetter"/>
      <w:lvlText w:val="%2."/>
      <w:lvlJc w:val="left"/>
      <w:pPr>
        <w:ind w:left="1440" w:hanging="360"/>
      </w:pPr>
    </w:lvl>
    <w:lvl w:ilvl="2" w:tplc="D4847B10" w:tentative="1">
      <w:start w:val="1"/>
      <w:numFmt w:val="lowerRoman"/>
      <w:lvlText w:val="%3."/>
      <w:lvlJc w:val="right"/>
      <w:pPr>
        <w:ind w:left="2160" w:hanging="180"/>
      </w:pPr>
    </w:lvl>
    <w:lvl w:ilvl="3" w:tplc="871CCEBA" w:tentative="1">
      <w:start w:val="1"/>
      <w:numFmt w:val="decimal"/>
      <w:lvlText w:val="%4."/>
      <w:lvlJc w:val="left"/>
      <w:pPr>
        <w:ind w:left="2880" w:hanging="360"/>
      </w:pPr>
    </w:lvl>
    <w:lvl w:ilvl="4" w:tplc="72D0011A" w:tentative="1">
      <w:start w:val="1"/>
      <w:numFmt w:val="lowerLetter"/>
      <w:lvlText w:val="%5."/>
      <w:lvlJc w:val="left"/>
      <w:pPr>
        <w:ind w:left="3600" w:hanging="360"/>
      </w:pPr>
    </w:lvl>
    <w:lvl w:ilvl="5" w:tplc="BD1A422E" w:tentative="1">
      <w:start w:val="1"/>
      <w:numFmt w:val="lowerRoman"/>
      <w:lvlText w:val="%6."/>
      <w:lvlJc w:val="right"/>
      <w:pPr>
        <w:ind w:left="4320" w:hanging="180"/>
      </w:pPr>
    </w:lvl>
    <w:lvl w:ilvl="6" w:tplc="48CE80A0" w:tentative="1">
      <w:start w:val="1"/>
      <w:numFmt w:val="decimal"/>
      <w:lvlText w:val="%7."/>
      <w:lvlJc w:val="left"/>
      <w:pPr>
        <w:ind w:left="5040" w:hanging="360"/>
      </w:pPr>
    </w:lvl>
    <w:lvl w:ilvl="7" w:tplc="E72C3416" w:tentative="1">
      <w:start w:val="1"/>
      <w:numFmt w:val="lowerLetter"/>
      <w:lvlText w:val="%8."/>
      <w:lvlJc w:val="left"/>
      <w:pPr>
        <w:ind w:left="5760" w:hanging="360"/>
      </w:pPr>
    </w:lvl>
    <w:lvl w:ilvl="8" w:tplc="A3242BE6" w:tentative="1">
      <w:start w:val="1"/>
      <w:numFmt w:val="lowerRoman"/>
      <w:lvlText w:val="%9."/>
      <w:lvlJc w:val="right"/>
      <w:pPr>
        <w:ind w:left="6480" w:hanging="180"/>
      </w:pPr>
    </w:lvl>
  </w:abstractNum>
  <w:abstractNum w:abstractNumId="3" w15:restartNumberingAfterBreak="0">
    <w:nsid w:val="4DE8747C"/>
    <w:multiLevelType w:val="multilevel"/>
    <w:tmpl w:val="1EFC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875A3"/>
    <w:multiLevelType w:val="multilevel"/>
    <w:tmpl w:val="7F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136CF"/>
    <w:multiLevelType w:val="multilevel"/>
    <w:tmpl w:val="ACC8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217B3"/>
    <w:multiLevelType w:val="multilevel"/>
    <w:tmpl w:val="BE9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F6B78"/>
    <w:multiLevelType w:val="multilevel"/>
    <w:tmpl w:val="6B46C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B713EB0"/>
    <w:multiLevelType w:val="multilevel"/>
    <w:tmpl w:val="655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3171E"/>
    <w:multiLevelType w:val="multilevel"/>
    <w:tmpl w:val="24B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4"/>
  </w:num>
  <w:num w:numId="5">
    <w:abstractNumId w:val="1"/>
  </w:num>
  <w:num w:numId="6">
    <w:abstractNumId w:val="5"/>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03A1"/>
    <w:rsid w:val="00016B93"/>
    <w:rsid w:val="00081E16"/>
    <w:rsid w:val="000E4060"/>
    <w:rsid w:val="001335DC"/>
    <w:rsid w:val="001362C9"/>
    <w:rsid w:val="00245B8B"/>
    <w:rsid w:val="002D1521"/>
    <w:rsid w:val="00313D3F"/>
    <w:rsid w:val="003706B0"/>
    <w:rsid w:val="004303A1"/>
    <w:rsid w:val="0045186B"/>
    <w:rsid w:val="005400A1"/>
    <w:rsid w:val="00720635"/>
    <w:rsid w:val="00832F3E"/>
    <w:rsid w:val="008667B5"/>
    <w:rsid w:val="008B63B4"/>
    <w:rsid w:val="008E7B83"/>
    <w:rsid w:val="009B6649"/>
    <w:rsid w:val="009D5F79"/>
    <w:rsid w:val="00B20C14"/>
    <w:rsid w:val="00B95651"/>
    <w:rsid w:val="00CA28D8"/>
    <w:rsid w:val="00CB356A"/>
    <w:rsid w:val="00CF7F0D"/>
    <w:rsid w:val="00D6207E"/>
    <w:rsid w:val="00DB750E"/>
    <w:rsid w:val="00DF527D"/>
    <w:rsid w:val="00E339CB"/>
    <w:rsid w:val="00E9701C"/>
    <w:rsid w:val="00EE4E37"/>
    <w:rsid w:val="00F23710"/>
    <w:rsid w:val="00F24918"/>
    <w:rsid w:val="00F8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19365"/>
  <w15:docId w15:val="{276BD5DC-D527-412E-9698-BC4A252B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03A1"/>
    <w:rPr>
      <w:b/>
      <w:bCs/>
    </w:rPr>
  </w:style>
  <w:style w:type="paragraph" w:customStyle="1" w:styleId="ds-markdown-paragraph">
    <w:name w:val="ds-markdown-paragraph"/>
    <w:basedOn w:val="Normal"/>
    <w:rsid w:val="004303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03A1"/>
    <w:pPr>
      <w:ind w:left="720"/>
      <w:contextualSpacing/>
    </w:pPr>
  </w:style>
  <w:style w:type="table" w:styleId="TableGrid">
    <w:name w:val="Table Grid"/>
    <w:basedOn w:val="TableNormal"/>
    <w:uiPriority w:val="59"/>
    <w:rsid w:val="004303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0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6B93"/>
    <w:rPr>
      <w:color w:val="0000FF" w:themeColor="hyperlink"/>
      <w:u w:val="single"/>
    </w:rPr>
  </w:style>
  <w:style w:type="character" w:styleId="Emphasis">
    <w:name w:val="Emphasis"/>
    <w:basedOn w:val="DefaultParagraphFont"/>
    <w:uiPriority w:val="20"/>
    <w:qFormat/>
    <w:rsid w:val="00D6207E"/>
    <w:rPr>
      <w:i/>
      <w:iCs/>
    </w:rPr>
  </w:style>
  <w:style w:type="character" w:styleId="UnresolvedMention">
    <w:name w:val="Unresolved Mention"/>
    <w:basedOn w:val="DefaultParagraphFont"/>
    <w:uiPriority w:val="99"/>
    <w:semiHidden/>
    <w:unhideWhenUsed/>
    <w:rsid w:val="002D1521"/>
    <w:rPr>
      <w:color w:val="605E5C"/>
      <w:shd w:val="clear" w:color="auto" w:fill="E1DFDD"/>
    </w:rPr>
  </w:style>
  <w:style w:type="paragraph" w:styleId="Header">
    <w:name w:val="header"/>
    <w:basedOn w:val="Normal"/>
    <w:link w:val="HeaderChar"/>
    <w:uiPriority w:val="99"/>
    <w:unhideWhenUsed/>
    <w:rsid w:val="0086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B5"/>
  </w:style>
  <w:style w:type="paragraph" w:styleId="Footer">
    <w:name w:val="footer"/>
    <w:basedOn w:val="Normal"/>
    <w:link w:val="FooterChar"/>
    <w:uiPriority w:val="99"/>
    <w:unhideWhenUsed/>
    <w:rsid w:val="0086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9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academies.org/articles/leadership-qualities-among-the-national-cadets-corps-in-southern-india-1532-5806-24-4-269.pdf" TargetMode="External"/><Relationship Id="rId18" Type="http://schemas.openxmlformats.org/officeDocument/2006/relationships/hyperlink" Target="https://doi.org/10.1177/00195561211000983" TargetMode="External"/><Relationship Id="rId26" Type="http://schemas.openxmlformats.org/officeDocument/2006/relationships/hyperlink" Target="https://doi.org/10.1002/pa.2168" TargetMode="External"/><Relationship Id="rId39" Type="http://schemas.openxmlformats.org/officeDocument/2006/relationships/footer" Target="footer3.xml"/><Relationship Id="rId21" Type="http://schemas.openxmlformats.org/officeDocument/2006/relationships/hyperlink" Target="https://doi.org/10.1007/s41027-019-00189-2" TargetMode="External"/><Relationship Id="rId34" Type="http://schemas.openxmlformats.org/officeDocument/2006/relationships/header" Target="header1.xml"/><Relationship Id="rId7" Type="http://schemas.openxmlformats.org/officeDocument/2006/relationships/hyperlink" Target="https://www.newsonair.gov.in/ncc-completes-77-years-of-service-leadership-youth-training/" TargetMode="External"/><Relationship Id="rId2" Type="http://schemas.openxmlformats.org/officeDocument/2006/relationships/styles" Target="styles.xml"/><Relationship Id="rId16" Type="http://schemas.openxmlformats.org/officeDocument/2006/relationships/hyperlink" Target="https://doi.org/10.1007/978-981-32-9091-4_11" TargetMode="External"/><Relationship Id="rId20" Type="http://schemas.openxmlformats.org/officeDocument/2006/relationships/hyperlink" Target="https://www.villagesquare.in/an-aspirational-districts-quest-to-fix-stem-education-for-girls/" TargetMode="External"/><Relationship Id="rId29" Type="http://schemas.openxmlformats.org/officeDocument/2006/relationships/hyperlink" Target="https://doi.org/10.53032/tvcr/2025.v7n2.0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5935X.2023.2286974" TargetMode="External"/><Relationship Id="rId24" Type="http://schemas.openxmlformats.org/officeDocument/2006/relationships/hyperlink" Target="https://www.indiagovtmint.in/en/product/diamond-jubilee-of-national-cadet-corps-denomination-of-75-folder-packing-proof/" TargetMode="External"/><Relationship Id="rId32" Type="http://schemas.openxmlformats.org/officeDocument/2006/relationships/hyperlink" Target="https://doi.org/10.4324/9781003324515-1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mesofindia.indiatimes.com/ncc-girl-cadets/articleshow/123300619.cms" TargetMode="External"/><Relationship Id="rId23" Type="http://schemas.openxmlformats.org/officeDocument/2006/relationships/hyperlink" Target="https://mod.gov.in/sites/default/files/AR_0.pdf" TargetMode="External"/><Relationship Id="rId28" Type="http://schemas.openxmlformats.org/officeDocument/2006/relationships/hyperlink" Target="https://doi.org/10.1007/978-981-16-5681-1_8" TargetMode="External"/><Relationship Id="rId36" Type="http://schemas.openxmlformats.org/officeDocument/2006/relationships/footer" Target="footer1.xml"/><Relationship Id="rId10" Type="http://schemas.openxmlformats.org/officeDocument/2006/relationships/hyperlink" Target="https://doi.org/10.2991/978-94-6463-696-3_17" TargetMode="External"/><Relationship Id="rId19" Type="http://schemas.openxmlformats.org/officeDocument/2006/relationships/hyperlink" Target="https://doi.org/10.1111/1467-7660.00125" TargetMode="External"/><Relationship Id="rId31" Type="http://schemas.openxmlformats.org/officeDocument/2006/relationships/hyperlink" Target="https://doi.org/10.47772/IJRISS.2023.70729" TargetMode="External"/><Relationship Id="rId4" Type="http://schemas.openxmlformats.org/officeDocument/2006/relationships/webSettings" Target="webSettings.xml"/><Relationship Id="rId9" Type="http://schemas.openxmlformats.org/officeDocument/2006/relationships/hyperlink" Target="https://www.atlantis-press.com/article/126010636.pdf" TargetMode="External"/><Relationship Id="rId14" Type="http://schemas.openxmlformats.org/officeDocument/2006/relationships/hyperlink" Target="https://doi.org/10.48047/91tpwm76" TargetMode="External"/><Relationship Id="rId22" Type="http://schemas.openxmlformats.org/officeDocument/2006/relationships/hyperlink" Target="https://mod.gov.in/sites/default/files/MoDAR2018.pdf" TargetMode="External"/><Relationship Id="rId27" Type="http://schemas.openxmlformats.org/officeDocument/2006/relationships/hyperlink" Target="https://doi.org/10.4324/9781032708461" TargetMode="External"/><Relationship Id="rId30" Type="http://schemas.openxmlformats.org/officeDocument/2006/relationships/hyperlink" Target="https://doi.org/10.30954/2230-7311.1.2025.9" TargetMode="External"/><Relationship Id="rId35" Type="http://schemas.openxmlformats.org/officeDocument/2006/relationships/header" Target="header2.xml"/><Relationship Id="rId8" Type="http://schemas.openxmlformats.org/officeDocument/2006/relationships/hyperlink" Target="https://doi.org/10.1177/00195561241248289" TargetMode="External"/><Relationship Id="rId3" Type="http://schemas.openxmlformats.org/officeDocument/2006/relationships/settings" Target="settings.xml"/><Relationship Id="rId12" Type="http://schemas.openxmlformats.org/officeDocument/2006/relationships/hyperlink" Target="https://www.iosrjournals.org/iosr-jrme/papers/Vol4-issue4/Version-2/A04420104.pdf" TargetMode="External"/><Relationship Id="rId17" Type="http://schemas.openxmlformats.org/officeDocument/2006/relationships/hyperlink" Target="https://www.icssrnerc.org/wp-content/uploads/2021-Summer-Man-Society-Winter.pdf" TargetMode="External"/><Relationship Id="rId25" Type="http://schemas.openxmlformats.org/officeDocument/2006/relationships/hyperlink" Target="https://www.education.gov.in/sites/upload_files/mhrd/files/NEP_Final_English_0.pdf" TargetMode="External"/><Relationship Id="rId33" Type="http://schemas.openxmlformats.org/officeDocument/2006/relationships/hyperlink" Target="https://doi.org/10.62823/JCECS/11.02.7727"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21</Pages>
  <Words>7600</Words>
  <Characters>43323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Harihara</dc:creator>
  <cp:keywords/>
  <dc:description/>
  <cp:lastModifiedBy>SDI 1084</cp:lastModifiedBy>
  <cp:revision>30</cp:revision>
  <dcterms:created xsi:type="dcterms:W3CDTF">2025-10-08T06:52:00Z</dcterms:created>
  <dcterms:modified xsi:type="dcterms:W3CDTF">2025-12-31T10:31:00Z</dcterms:modified>
</cp:coreProperties>
</file>