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4FC18" w14:textId="77777777" w:rsidR="00754C9A" w:rsidRDefault="00754C9A" w:rsidP="00441B6F">
      <w:pPr>
        <w:pStyle w:val="Title"/>
        <w:spacing w:after="0"/>
        <w:jc w:val="both"/>
        <w:rPr>
          <w:rFonts w:ascii="Arial" w:hAnsi="Arial" w:cs="Arial"/>
        </w:rPr>
      </w:pPr>
    </w:p>
    <w:p w14:paraId="3715CB42" w14:textId="26274F4E" w:rsidR="00092C2E" w:rsidRDefault="00092C2E" w:rsidP="00441B6F">
      <w:pPr>
        <w:pStyle w:val="Author"/>
        <w:spacing w:line="240" w:lineRule="auto"/>
        <w:rPr>
          <w:rFonts w:ascii="Arial" w:hAnsi="Arial" w:cs="Arial"/>
          <w:bCs/>
          <w:sz w:val="36"/>
          <w:szCs w:val="36"/>
        </w:rPr>
      </w:pPr>
      <w:r w:rsidRPr="00092C2E">
        <w:rPr>
          <w:rFonts w:ascii="Arial" w:hAnsi="Arial" w:cs="Arial"/>
          <w:bCs/>
          <w:sz w:val="36"/>
          <w:szCs w:val="36"/>
        </w:rPr>
        <w:t>Minireview</w:t>
      </w:r>
      <w:r>
        <w:rPr>
          <w:rFonts w:ascii="Arial" w:hAnsi="Arial" w:cs="Arial"/>
          <w:bCs/>
          <w:sz w:val="36"/>
          <w:szCs w:val="36"/>
        </w:rPr>
        <w:t xml:space="preserve"> Article</w:t>
      </w:r>
    </w:p>
    <w:p w14:paraId="55B7FFAE" w14:textId="11B7110D" w:rsidR="00163BC4" w:rsidRPr="00163BC4" w:rsidRDefault="00F40BAF" w:rsidP="00441B6F">
      <w:pPr>
        <w:pStyle w:val="Author"/>
        <w:spacing w:line="240" w:lineRule="auto"/>
        <w:rPr>
          <w:rFonts w:ascii="Arial" w:hAnsi="Arial" w:cs="Arial"/>
          <w:bCs/>
          <w:iCs/>
          <w:kern w:val="28"/>
          <w:sz w:val="36"/>
        </w:rPr>
      </w:pPr>
      <w:r w:rsidRPr="00F40BAF">
        <w:rPr>
          <w:rFonts w:ascii="Arial" w:hAnsi="Arial" w:cs="Arial"/>
          <w:bCs/>
          <w:sz w:val="36"/>
          <w:szCs w:val="36"/>
        </w:rPr>
        <w:t xml:space="preserve">Shifting Agriculture in Northeast India: </w:t>
      </w:r>
      <w:r w:rsidR="000356EF">
        <w:rPr>
          <w:rFonts w:ascii="Arial" w:hAnsi="Arial" w:cs="Arial"/>
          <w:bCs/>
          <w:sz w:val="36"/>
          <w:szCs w:val="36"/>
        </w:rPr>
        <w:t>Ecological Functions and Livelihood Implications</w:t>
      </w:r>
      <w:r w:rsidR="00231920">
        <w:rPr>
          <w:rFonts w:ascii="Arial" w:hAnsi="Arial" w:cs="Arial"/>
          <w:bCs/>
          <w:iCs/>
          <w:kern w:val="28"/>
          <w:sz w:val="36"/>
        </w:rPr>
        <w:t xml:space="preserve"> </w:t>
      </w:r>
    </w:p>
    <w:p w14:paraId="0ED8A3AF" w14:textId="77777777" w:rsidR="00A258C3" w:rsidRPr="00790ADA" w:rsidRDefault="00A258C3" w:rsidP="00441B6F">
      <w:pPr>
        <w:pStyle w:val="Author"/>
        <w:spacing w:line="240" w:lineRule="auto"/>
        <w:jc w:val="both"/>
        <w:rPr>
          <w:rFonts w:ascii="Arial" w:hAnsi="Arial" w:cs="Arial"/>
          <w:sz w:val="36"/>
        </w:rPr>
      </w:pPr>
    </w:p>
    <w:p w14:paraId="0483EE1B" w14:textId="77777777" w:rsidR="00092C2E" w:rsidRDefault="00092C2E" w:rsidP="00F40BAF">
      <w:pPr>
        <w:spacing w:before="240"/>
        <w:ind w:firstLine="720"/>
        <w:jc w:val="right"/>
        <w:rPr>
          <w:rFonts w:ascii="Arial" w:hAnsi="Arial" w:cs="Arial"/>
          <w:i/>
          <w:iCs/>
        </w:rPr>
      </w:pPr>
    </w:p>
    <w:p w14:paraId="5A4B9BCE" w14:textId="77777777" w:rsidR="002C57D2" w:rsidRPr="00FB3A86" w:rsidRDefault="002C57D2" w:rsidP="00441B6F">
      <w:pPr>
        <w:pStyle w:val="Affiliation"/>
        <w:spacing w:after="0" w:line="240" w:lineRule="auto"/>
        <w:jc w:val="both"/>
        <w:rPr>
          <w:rFonts w:ascii="Arial" w:hAnsi="Arial" w:cs="Arial"/>
        </w:rPr>
      </w:pPr>
    </w:p>
    <w:p w14:paraId="21A5123E" w14:textId="55C9C752" w:rsidR="00B01FCD" w:rsidRPr="00FB3A86" w:rsidRDefault="00E52032" w:rsidP="00B836E5">
      <w:pPr>
        <w:pStyle w:val="Copyright"/>
        <w:spacing w:before="240" w:after="0" w:line="240" w:lineRule="auto"/>
        <w:jc w:val="both"/>
        <w:rPr>
          <w:rFonts w:ascii="Arial" w:hAnsi="Arial" w:cs="Arial"/>
        </w:rPr>
        <w:sectPr w:rsidR="00B01FCD" w:rsidRPr="00FB3A86" w:rsidSect="008D01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EEEE6F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4B99749" w14:textId="4411D126" w:rsidR="00B01FCD" w:rsidRDefault="00B01FCD" w:rsidP="00B836E5">
      <w:pPr>
        <w:pStyle w:val="AbstHead"/>
        <w:spacing w:before="240" w:after="0"/>
        <w:jc w:val="both"/>
        <w:rPr>
          <w:rFonts w:ascii="Arial" w:hAnsi="Arial" w:cs="Arial"/>
        </w:rPr>
      </w:pPr>
      <w:r w:rsidRPr="00FB3A86">
        <w:rPr>
          <w:rFonts w:ascii="Arial" w:hAnsi="Arial" w:cs="Arial"/>
        </w:rPr>
        <w:t>ABSTRACT</w:t>
      </w:r>
    </w:p>
    <w:p w14:paraId="6EED9F4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44B2AD" w14:textId="77777777" w:rsidTr="001E44FE">
        <w:tc>
          <w:tcPr>
            <w:tcW w:w="9576" w:type="dxa"/>
            <w:shd w:val="clear" w:color="auto" w:fill="F2F2F2"/>
          </w:tcPr>
          <w:p w14:paraId="7468E5CC" w14:textId="5B01EB1C" w:rsidR="00505F06" w:rsidRPr="00BA1B01" w:rsidRDefault="00E43DEF" w:rsidP="00E43DEF">
            <w:pPr>
              <w:pStyle w:val="Body"/>
              <w:spacing w:after="0"/>
              <w:rPr>
                <w:rFonts w:ascii="Arial" w:eastAsia="Calibri" w:hAnsi="Arial" w:cs="Arial"/>
                <w:szCs w:val="22"/>
              </w:rPr>
            </w:pPr>
            <w:r w:rsidRPr="00E43DEF">
              <w:rPr>
                <w:rFonts w:ascii="Arial" w:hAnsi="Arial" w:cs="Arial"/>
              </w:rPr>
              <w:t xml:space="preserve">Shifting agriculture, or </w:t>
            </w:r>
            <w:r w:rsidRPr="00E43DEF">
              <w:rPr>
                <w:rFonts w:ascii="Arial" w:hAnsi="Arial" w:cs="Arial"/>
                <w:i/>
                <w:iCs/>
              </w:rPr>
              <w:t>jhum</w:t>
            </w:r>
            <w:r w:rsidRPr="00E43DEF">
              <w:rPr>
                <w:rFonts w:ascii="Arial" w:hAnsi="Arial" w:cs="Arial"/>
              </w:rPr>
              <w:t xml:space="preserve">, is a long-standing farming practice among Indigenous communities in Northeast India. Traditionally, this system relied on fallow cycles of 10–20 years, which allowed the soil to recover and secondary forests to regenerate. In recent decades, increasing population and land pressure have reduced fallow periods to 2–5 </w:t>
            </w:r>
            <w:r w:rsidR="00F34214" w:rsidRPr="00E43DEF">
              <w:rPr>
                <w:rFonts w:ascii="Arial" w:hAnsi="Arial" w:cs="Arial"/>
              </w:rPr>
              <w:t>years</w:t>
            </w:r>
            <w:r w:rsidR="00F34214">
              <w:rPr>
                <w:rFonts w:ascii="Arial" w:hAnsi="Arial" w:cs="Arial"/>
              </w:rPr>
              <w:t>, as reported across multiple empirical studies</w:t>
            </w:r>
            <w:r w:rsidRPr="00E43DEF">
              <w:rPr>
                <w:rFonts w:ascii="Arial" w:hAnsi="Arial" w:cs="Arial"/>
              </w:rPr>
              <w:t xml:space="preserve">. This has raised concerns about deforestation, soil loss, and declining biodiversity. At the same time, a growing body of work shows that shifting cultivation is not simply destructive. When fallow periods are respected, </w:t>
            </w:r>
            <w:r w:rsidRPr="00E43DEF">
              <w:rPr>
                <w:rFonts w:ascii="Arial" w:hAnsi="Arial" w:cs="Arial"/>
                <w:i/>
                <w:iCs/>
              </w:rPr>
              <w:t>jhum</w:t>
            </w:r>
            <w:r w:rsidRPr="00E43DEF">
              <w:rPr>
                <w:rFonts w:ascii="Arial" w:hAnsi="Arial" w:cs="Arial"/>
              </w:rPr>
              <w:t xml:space="preserve"> supports forest succession, maintains crop diversity, and provides food and livelihood security. </w:t>
            </w:r>
            <w:r w:rsidR="004E54AA">
              <w:rPr>
                <w:rFonts w:ascii="Arial" w:hAnsi="Arial" w:cs="Arial"/>
              </w:rPr>
              <w:t>Studies suggested that f</w:t>
            </w:r>
            <w:r w:rsidRPr="00E43DEF">
              <w:rPr>
                <w:rFonts w:ascii="Arial" w:hAnsi="Arial" w:cs="Arial"/>
              </w:rPr>
              <w:t>armers gr</w:t>
            </w:r>
            <w:r w:rsidR="004E54AA">
              <w:rPr>
                <w:rFonts w:ascii="Arial" w:hAnsi="Arial" w:cs="Arial"/>
              </w:rPr>
              <w:t>e</w:t>
            </w:r>
            <w:r w:rsidRPr="00E43DEF">
              <w:rPr>
                <w:rFonts w:ascii="Arial" w:hAnsi="Arial" w:cs="Arial"/>
              </w:rPr>
              <w:t xml:space="preserve">w a wide mix of cereals, pulses, vegetables, and cash crops, while abandoned fields recover vegetation that stores carbon and supports wildlife. The system is also adapting to new pressures, with farmers experimenting with agroforestry, cash cropping, and climate-resilient species such as millets. This review </w:t>
            </w:r>
            <w:r w:rsidR="007F69AA">
              <w:rPr>
                <w:rFonts w:ascii="Arial" w:hAnsi="Arial" w:cs="Arial"/>
              </w:rPr>
              <w:t xml:space="preserve">synthesizes </w:t>
            </w:r>
            <w:r w:rsidR="007D7812">
              <w:rPr>
                <w:rFonts w:ascii="Arial" w:hAnsi="Arial" w:cs="Arial"/>
              </w:rPr>
              <w:t xml:space="preserve">peer-reviewed </w:t>
            </w:r>
            <w:r w:rsidR="007F69AA">
              <w:rPr>
                <w:rFonts w:ascii="Arial" w:hAnsi="Arial" w:cs="Arial"/>
              </w:rPr>
              <w:t>empirical studies</w:t>
            </w:r>
            <w:r w:rsidR="007D7812">
              <w:rPr>
                <w:rFonts w:ascii="Arial" w:hAnsi="Arial" w:cs="Arial"/>
              </w:rPr>
              <w:t xml:space="preserve"> and key policy reports</w:t>
            </w:r>
            <w:r w:rsidR="007F69AA">
              <w:rPr>
                <w:rFonts w:ascii="Arial" w:hAnsi="Arial" w:cs="Arial"/>
              </w:rPr>
              <w:t xml:space="preserve"> from Northeast India to evaluate how fallow length, land-use change, and policy interventions shape</w:t>
            </w:r>
            <w:r w:rsidRPr="00E43DEF">
              <w:rPr>
                <w:rFonts w:ascii="Arial" w:hAnsi="Arial" w:cs="Arial"/>
              </w:rPr>
              <w:t xml:space="preserve"> ecological</w:t>
            </w:r>
            <w:r w:rsidR="007F69AA">
              <w:rPr>
                <w:rFonts w:ascii="Arial" w:hAnsi="Arial" w:cs="Arial"/>
              </w:rPr>
              <w:t xml:space="preserve"> recovery</w:t>
            </w:r>
            <w:r w:rsidRPr="00E43DEF">
              <w:rPr>
                <w:rFonts w:ascii="Arial" w:hAnsi="Arial" w:cs="Arial"/>
              </w:rPr>
              <w:t xml:space="preserve"> and livelihood</w:t>
            </w:r>
            <w:r w:rsidR="007F69AA">
              <w:rPr>
                <w:rFonts w:ascii="Arial" w:hAnsi="Arial" w:cs="Arial"/>
              </w:rPr>
              <w:t xml:space="preserve"> resilience in jhum landscapes</w:t>
            </w:r>
            <w:r w:rsidRPr="00E43DEF">
              <w:rPr>
                <w:rFonts w:ascii="Arial" w:hAnsi="Arial" w:cs="Arial"/>
              </w:rPr>
              <w:t>.</w:t>
            </w:r>
          </w:p>
        </w:tc>
      </w:tr>
    </w:tbl>
    <w:p w14:paraId="302748E9" w14:textId="7D640D84" w:rsidR="00790ADA" w:rsidRDefault="00A24E7E" w:rsidP="00013269">
      <w:pPr>
        <w:pStyle w:val="Body"/>
        <w:spacing w:before="240"/>
        <w:rPr>
          <w:rFonts w:ascii="Arial" w:hAnsi="Arial" w:cs="Arial"/>
          <w:i/>
        </w:rPr>
      </w:pPr>
      <w:r>
        <w:rPr>
          <w:rFonts w:ascii="Arial" w:hAnsi="Arial" w:cs="Arial"/>
          <w:i/>
        </w:rPr>
        <w:t>Keywords</w:t>
      </w:r>
      <w:r w:rsidRPr="00E43DEF">
        <w:rPr>
          <w:rFonts w:ascii="Arial" w:hAnsi="Arial" w:cs="Arial"/>
          <w:i/>
        </w:rPr>
        <w:t>:</w:t>
      </w:r>
      <w:r w:rsidR="00E43DEF" w:rsidRPr="00E43DEF">
        <w:rPr>
          <w:rFonts w:ascii="Arial" w:hAnsi="Arial" w:cs="Arial"/>
          <w:i/>
        </w:rPr>
        <w:t xml:space="preserve"> Shifting agriculture</w:t>
      </w:r>
      <w:r w:rsidR="00E43DEF">
        <w:rPr>
          <w:rFonts w:ascii="Arial" w:hAnsi="Arial" w:cs="Arial"/>
          <w:i/>
        </w:rPr>
        <w:t>; J</w:t>
      </w:r>
      <w:r w:rsidR="00E43DEF" w:rsidRPr="00E43DEF">
        <w:rPr>
          <w:rFonts w:ascii="Arial" w:hAnsi="Arial" w:cs="Arial"/>
          <w:i/>
        </w:rPr>
        <w:t>hum</w:t>
      </w:r>
      <w:r w:rsidR="00E43DEF">
        <w:rPr>
          <w:rFonts w:ascii="Arial" w:hAnsi="Arial" w:cs="Arial"/>
          <w:i/>
        </w:rPr>
        <w:t>;</w:t>
      </w:r>
      <w:r w:rsidR="00E43DEF" w:rsidRPr="00E43DEF">
        <w:rPr>
          <w:rFonts w:ascii="Arial" w:hAnsi="Arial" w:cs="Arial"/>
          <w:i/>
        </w:rPr>
        <w:t xml:space="preserve"> </w:t>
      </w:r>
      <w:proofErr w:type="spellStart"/>
      <w:r w:rsidR="00E43DEF">
        <w:rPr>
          <w:rFonts w:ascii="Arial" w:hAnsi="Arial" w:cs="Arial"/>
          <w:i/>
        </w:rPr>
        <w:t>Agro</w:t>
      </w:r>
      <w:proofErr w:type="spellEnd"/>
      <w:r w:rsidR="00E43DEF">
        <w:rPr>
          <w:rFonts w:ascii="Arial" w:hAnsi="Arial" w:cs="Arial"/>
          <w:i/>
        </w:rPr>
        <w:t>-</w:t>
      </w:r>
      <w:r w:rsidR="00E43DEF" w:rsidRPr="00E43DEF">
        <w:rPr>
          <w:rFonts w:ascii="Arial" w:hAnsi="Arial" w:cs="Arial"/>
          <w:i/>
        </w:rPr>
        <w:t>biodiversity</w:t>
      </w:r>
      <w:r w:rsidR="00E43DEF">
        <w:rPr>
          <w:rFonts w:ascii="Arial" w:hAnsi="Arial" w:cs="Arial"/>
          <w:i/>
        </w:rPr>
        <w:t xml:space="preserve">; </w:t>
      </w:r>
      <w:r w:rsidR="00E43DEF" w:rsidRPr="00E43DEF">
        <w:rPr>
          <w:rFonts w:ascii="Arial" w:hAnsi="Arial" w:cs="Arial"/>
          <w:i/>
        </w:rPr>
        <w:t>Northeast</w:t>
      </w:r>
      <w:r w:rsidR="00243109">
        <w:rPr>
          <w:rFonts w:ascii="Arial" w:hAnsi="Arial" w:cs="Arial"/>
          <w:i/>
        </w:rPr>
        <w:t xml:space="preserve"> India</w:t>
      </w:r>
      <w:r w:rsidR="00E43DEF">
        <w:rPr>
          <w:rFonts w:ascii="Arial" w:hAnsi="Arial" w:cs="Arial"/>
          <w:i/>
        </w:rPr>
        <w:t>;</w:t>
      </w:r>
      <w:r w:rsidR="00E43DEF" w:rsidRPr="00E43DEF">
        <w:rPr>
          <w:rFonts w:ascii="Arial" w:hAnsi="Arial" w:cs="Arial"/>
          <w:i/>
        </w:rPr>
        <w:t xml:space="preserve"> </w:t>
      </w:r>
      <w:r w:rsidR="00EC41D4">
        <w:rPr>
          <w:rFonts w:ascii="Arial" w:hAnsi="Arial" w:cs="Arial"/>
          <w:i/>
        </w:rPr>
        <w:t>L</w:t>
      </w:r>
      <w:r w:rsidR="00E43DEF" w:rsidRPr="00E43DEF">
        <w:rPr>
          <w:rFonts w:ascii="Arial" w:hAnsi="Arial" w:cs="Arial"/>
          <w:i/>
        </w:rPr>
        <w:t>ivelihood resilience</w:t>
      </w:r>
      <w:r w:rsidR="00E43DEF">
        <w:rPr>
          <w:rFonts w:ascii="Arial" w:hAnsi="Arial" w:cs="Arial"/>
          <w:i/>
        </w:rPr>
        <w:t>.</w:t>
      </w:r>
    </w:p>
    <w:p w14:paraId="5C3F3BF3" w14:textId="07C7C089"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4E70B1D" w14:textId="7EC7EAC8" w:rsidR="002C4F63" w:rsidRPr="002C4F63" w:rsidRDefault="002C4F63" w:rsidP="002204E6">
      <w:pPr>
        <w:pStyle w:val="BodyText"/>
        <w:spacing w:before="240"/>
        <w:jc w:val="both"/>
        <w:rPr>
          <w:rFonts w:ascii="Arial" w:hAnsi="Arial" w:cs="Arial"/>
          <w:lang w:val="en-IN"/>
        </w:rPr>
      </w:pPr>
      <w:r w:rsidRPr="002C4F63">
        <w:rPr>
          <w:rFonts w:ascii="Arial" w:hAnsi="Arial" w:cs="Arial"/>
          <w:lang w:val="en-IN"/>
        </w:rPr>
        <w:t xml:space="preserve">Shifting agriculture is one of the oldest farming systems, characterized by the rotation of fields rather than crops, with short cropping cycles followed by fallow periods that allow natural regeneration (Pelzer, 1945). Globally, </w:t>
      </w:r>
      <w:r w:rsidR="00A65B42">
        <w:rPr>
          <w:rFonts w:ascii="Arial" w:hAnsi="Arial" w:cs="Arial"/>
          <w:lang w:val="en-IN"/>
        </w:rPr>
        <w:t xml:space="preserve">estimates suggest </w:t>
      </w:r>
      <w:r w:rsidRPr="002C4F63">
        <w:rPr>
          <w:rFonts w:ascii="Arial" w:hAnsi="Arial" w:cs="Arial"/>
          <w:lang w:val="en-IN"/>
        </w:rPr>
        <w:t>it spans more than 280 million hectares and supports millions of rural households (</w:t>
      </w:r>
      <w:proofErr w:type="spellStart"/>
      <w:r w:rsidRPr="002C4F63">
        <w:rPr>
          <w:rFonts w:ascii="Arial" w:hAnsi="Arial" w:cs="Arial"/>
          <w:lang w:val="en-IN"/>
        </w:rPr>
        <w:t>Heinimann</w:t>
      </w:r>
      <w:proofErr w:type="spellEnd"/>
      <w:r w:rsidRPr="002C4F63">
        <w:rPr>
          <w:rFonts w:ascii="Arial" w:hAnsi="Arial" w:cs="Arial"/>
          <w:lang w:val="en-IN"/>
        </w:rPr>
        <w:t xml:space="preserve"> et al., 2017; Brady, 1996). The practice is ecologically significant because fallow vegetation restores soil fertility, regulates hydrology, and supports biodiversity. Yet, it has also been criticized for contributing to deforestation, carbon loss, and greenhouse gas emissions when fallow periods are shortened (</w:t>
      </w:r>
      <w:proofErr w:type="spellStart"/>
      <w:r w:rsidRPr="002C4F63">
        <w:rPr>
          <w:rFonts w:ascii="Arial" w:hAnsi="Arial" w:cs="Arial"/>
          <w:lang w:val="en-IN"/>
        </w:rPr>
        <w:t>Fearnside</w:t>
      </w:r>
      <w:proofErr w:type="spellEnd"/>
      <w:r w:rsidRPr="002C4F63">
        <w:rPr>
          <w:rFonts w:ascii="Arial" w:hAnsi="Arial" w:cs="Arial"/>
          <w:lang w:val="en-IN"/>
        </w:rPr>
        <w:t xml:space="preserve">, 2000; </w:t>
      </w:r>
      <w:proofErr w:type="spellStart"/>
      <w:r w:rsidRPr="002C4F63">
        <w:rPr>
          <w:rFonts w:ascii="Arial" w:hAnsi="Arial" w:cs="Arial"/>
          <w:lang w:val="en-IN"/>
        </w:rPr>
        <w:t>Juo</w:t>
      </w:r>
      <w:proofErr w:type="spellEnd"/>
      <w:r w:rsidRPr="002C4F63">
        <w:rPr>
          <w:rFonts w:ascii="Arial" w:hAnsi="Arial" w:cs="Arial"/>
          <w:lang w:val="en-IN"/>
        </w:rPr>
        <w:t xml:space="preserve"> &amp; Manu, 1996). The sustainability of this land-use system depends largely on the balance between cultivation and fallow phases. The longer fallows of 10–20 years permit forest succession and soil recovery, while shortened cycles of 2–5 years can degrade ecosystem services and reduce productivity (Nye &amp; Greenland, 1960; Kleinman et al., 1995; Silva-Forsberg &amp; </w:t>
      </w:r>
      <w:proofErr w:type="spellStart"/>
      <w:r w:rsidRPr="002C4F63">
        <w:rPr>
          <w:rFonts w:ascii="Arial" w:hAnsi="Arial" w:cs="Arial"/>
          <w:lang w:val="en-IN"/>
        </w:rPr>
        <w:t>Fearnside</w:t>
      </w:r>
      <w:proofErr w:type="spellEnd"/>
      <w:r w:rsidRPr="002C4F63">
        <w:rPr>
          <w:rFonts w:ascii="Arial" w:hAnsi="Arial" w:cs="Arial"/>
          <w:lang w:val="en-IN"/>
        </w:rPr>
        <w:t xml:space="preserve">, 1997; Thong et al., 2020). The extent and </w:t>
      </w:r>
      <w:r w:rsidRPr="002C4F63">
        <w:rPr>
          <w:rFonts w:ascii="Arial" w:hAnsi="Arial" w:cs="Arial"/>
          <w:lang w:val="en-IN"/>
        </w:rPr>
        <w:lastRenderedPageBreak/>
        <w:t>demographic dependence on shifting cultivation vary widely across countries and remain poorly quantified (Mertz et al., 2009).</w:t>
      </w:r>
    </w:p>
    <w:p w14:paraId="6EA22FA6" w14:textId="3C162577" w:rsidR="002C4F63" w:rsidRPr="002C4F63" w:rsidRDefault="002C4F63" w:rsidP="002204E6">
      <w:pPr>
        <w:pStyle w:val="BodyText"/>
        <w:spacing w:before="240"/>
        <w:jc w:val="both"/>
        <w:rPr>
          <w:rFonts w:ascii="Arial" w:hAnsi="Arial" w:cs="Arial"/>
          <w:lang w:val="en-IN"/>
        </w:rPr>
      </w:pPr>
      <w:r w:rsidRPr="002C4F63">
        <w:rPr>
          <w:rFonts w:ascii="Arial" w:hAnsi="Arial" w:cs="Arial"/>
          <w:lang w:val="en-IN"/>
        </w:rPr>
        <w:t xml:space="preserve">In Northeast India, shifting agriculture locally known as </w:t>
      </w:r>
      <w:r w:rsidRPr="002C4F63">
        <w:rPr>
          <w:rFonts w:ascii="Arial" w:hAnsi="Arial" w:cs="Arial"/>
          <w:i/>
          <w:iCs/>
          <w:lang w:val="en-IN"/>
        </w:rPr>
        <w:t>jhum</w:t>
      </w:r>
      <w:r w:rsidRPr="002C4F63">
        <w:rPr>
          <w:rFonts w:ascii="Arial" w:hAnsi="Arial" w:cs="Arial"/>
          <w:lang w:val="en-IN"/>
        </w:rPr>
        <w:t xml:space="preserve"> remains a dominant farming practice for the Indigenous communities. The cropping phases usually last 1–2 years, with fallow durations ranging from 3 to 15 years depending on ecological and socio-cultural factors (Mertz, 2002; Thong et al., 2018; </w:t>
      </w:r>
      <w:proofErr w:type="spellStart"/>
      <w:r w:rsidRPr="002C4F63">
        <w:rPr>
          <w:rFonts w:ascii="Arial" w:hAnsi="Arial" w:cs="Arial"/>
          <w:lang w:val="en-IN"/>
        </w:rPr>
        <w:t>Manjunatha</w:t>
      </w:r>
      <w:proofErr w:type="spellEnd"/>
      <w:r w:rsidRPr="002C4F63">
        <w:rPr>
          <w:rFonts w:ascii="Arial" w:hAnsi="Arial" w:cs="Arial"/>
          <w:lang w:val="en-IN"/>
        </w:rPr>
        <w:t xml:space="preserve"> &amp; Singh, 2020). The system is deeply embedded in community life, shaping food security, cultural identity, and </w:t>
      </w:r>
      <w:r w:rsidR="0046269F">
        <w:rPr>
          <w:rFonts w:ascii="Arial" w:hAnsi="Arial" w:cs="Arial"/>
          <w:lang w:val="en-IN"/>
        </w:rPr>
        <w:t>landscape governance</w:t>
      </w:r>
      <w:r w:rsidRPr="002C4F63">
        <w:rPr>
          <w:rFonts w:ascii="Arial" w:hAnsi="Arial" w:cs="Arial"/>
          <w:lang w:val="en-IN"/>
        </w:rPr>
        <w:t xml:space="preserve"> (Ramakrishnan &amp; Patnaik, 1992). The region’s landscapes are mosaics of old-growth forests, regenerating fallows, and active fields, with secondary forests performing important ecological functions such as carbon sequestration, watershed protection, and biodiversity conservation (</w:t>
      </w:r>
      <w:proofErr w:type="spellStart"/>
      <w:r w:rsidRPr="002C4F63">
        <w:rPr>
          <w:rFonts w:ascii="Arial" w:hAnsi="Arial" w:cs="Arial"/>
          <w:lang w:val="en-IN"/>
        </w:rPr>
        <w:t>Heinimann</w:t>
      </w:r>
      <w:proofErr w:type="spellEnd"/>
      <w:r w:rsidRPr="002C4F63">
        <w:rPr>
          <w:rFonts w:ascii="Arial" w:hAnsi="Arial" w:cs="Arial"/>
          <w:lang w:val="en-IN"/>
        </w:rPr>
        <w:t xml:space="preserve"> et al., 2017).</w:t>
      </w:r>
    </w:p>
    <w:p w14:paraId="629ED750" w14:textId="3CA3E6A9" w:rsidR="002C4F63" w:rsidRPr="0061295B" w:rsidRDefault="002C4F63" w:rsidP="0061295B">
      <w:pPr>
        <w:pStyle w:val="BodyText"/>
        <w:spacing w:before="240"/>
        <w:jc w:val="both"/>
        <w:rPr>
          <w:rFonts w:ascii="Arial" w:hAnsi="Arial" w:cs="Arial"/>
          <w:lang w:val="en-IN"/>
        </w:rPr>
      </w:pPr>
      <w:r w:rsidRPr="002C4F63">
        <w:rPr>
          <w:rFonts w:ascii="Arial" w:hAnsi="Arial" w:cs="Arial"/>
          <w:lang w:val="en-IN"/>
        </w:rPr>
        <w:t xml:space="preserve">Even with its long history and adaptive role, shifting cultivation is often portrayed in policy discourse as primitive and environmentally harmful. This paper reviews the ecological and socio-cultural dimensions of </w:t>
      </w:r>
      <w:r w:rsidR="00C137A3">
        <w:rPr>
          <w:rFonts w:ascii="Arial" w:hAnsi="Arial" w:cs="Arial"/>
          <w:lang w:val="en-IN"/>
        </w:rPr>
        <w:t>jhum</w:t>
      </w:r>
      <w:r w:rsidRPr="002C4F63">
        <w:rPr>
          <w:rFonts w:ascii="Arial" w:hAnsi="Arial" w:cs="Arial"/>
          <w:lang w:val="en-IN"/>
        </w:rPr>
        <w:t xml:space="preserve"> in Northeast India, with a focus on resilience, ecosystem functions, and emerging challenges. The </w:t>
      </w:r>
      <w:r w:rsidR="0046269F">
        <w:rPr>
          <w:rFonts w:ascii="Arial" w:hAnsi="Arial" w:cs="Arial"/>
          <w:lang w:val="en-IN"/>
        </w:rPr>
        <w:t xml:space="preserve">review synthesizes empirical evidence on ecological recovery, </w:t>
      </w:r>
      <w:proofErr w:type="spellStart"/>
      <w:r w:rsidR="0046269F">
        <w:rPr>
          <w:rFonts w:ascii="Arial" w:hAnsi="Arial" w:cs="Arial"/>
          <w:lang w:val="en-IN"/>
        </w:rPr>
        <w:t>agro</w:t>
      </w:r>
      <w:proofErr w:type="spellEnd"/>
      <w:r w:rsidR="0046269F">
        <w:rPr>
          <w:rFonts w:ascii="Arial" w:hAnsi="Arial" w:cs="Arial"/>
          <w:lang w:val="en-IN"/>
        </w:rPr>
        <w:t>-biodiversity, and livelihoods outcomes in jhum landscapes, and evaluate</w:t>
      </w:r>
      <w:r w:rsidR="00A65B42">
        <w:rPr>
          <w:rFonts w:ascii="Arial" w:hAnsi="Arial" w:cs="Arial"/>
          <w:lang w:val="en-IN"/>
        </w:rPr>
        <w:t xml:space="preserve">s </w:t>
      </w:r>
      <w:r w:rsidR="0046269F">
        <w:rPr>
          <w:rFonts w:ascii="Arial" w:hAnsi="Arial" w:cs="Arial"/>
          <w:lang w:val="en-IN"/>
        </w:rPr>
        <w:t>emerging challenges under shortened fallow, market integration and climate variability.</w:t>
      </w:r>
    </w:p>
    <w:p w14:paraId="25FD9624" w14:textId="7EC3DC6E" w:rsidR="0054119A" w:rsidRPr="0054119A" w:rsidRDefault="00902823" w:rsidP="0054119A">
      <w:pPr>
        <w:pStyle w:val="AbstHead"/>
        <w:spacing w:after="0"/>
        <w:jc w:val="both"/>
        <w:rPr>
          <w:rFonts w:ascii="Arial" w:hAnsi="Arial" w:cs="Arial"/>
        </w:rPr>
      </w:pPr>
      <w:r>
        <w:rPr>
          <w:rFonts w:ascii="Arial" w:hAnsi="Arial" w:cs="Arial"/>
        </w:rPr>
        <w:t>2</w:t>
      </w:r>
      <w:r w:rsidRPr="0054119A">
        <w:rPr>
          <w:rFonts w:ascii="Arial" w:hAnsi="Arial" w:cs="Arial"/>
        </w:rPr>
        <w:t xml:space="preserve">. </w:t>
      </w:r>
      <w:r w:rsidR="0054119A" w:rsidRPr="0054119A">
        <w:rPr>
          <w:rFonts w:ascii="Arial" w:hAnsi="Arial" w:cs="Arial"/>
          <w:szCs w:val="22"/>
        </w:rPr>
        <w:t>EXTENT AND ECOLOGICAL CONTEXT OF SHIFTING AGRICULTURE IN NORTHEAST INDIA</w:t>
      </w:r>
    </w:p>
    <w:p w14:paraId="34D3CCCD" w14:textId="72F8693C" w:rsidR="006864C9" w:rsidRPr="002204E6" w:rsidRDefault="006864C9" w:rsidP="002204E6">
      <w:pPr>
        <w:pStyle w:val="BodyText"/>
        <w:spacing w:before="240"/>
        <w:jc w:val="both"/>
        <w:rPr>
          <w:rFonts w:ascii="Arial" w:hAnsi="Arial" w:cs="Arial"/>
        </w:rPr>
      </w:pPr>
      <w:r w:rsidRPr="002204E6">
        <w:rPr>
          <w:rFonts w:ascii="Arial" w:hAnsi="Arial" w:cs="Arial"/>
        </w:rPr>
        <w:t>Northeast India comprises eight states (Fig</w:t>
      </w:r>
      <w:r w:rsidR="002204E6" w:rsidRPr="002204E6">
        <w:rPr>
          <w:rFonts w:ascii="Arial" w:hAnsi="Arial" w:cs="Arial"/>
        </w:rPr>
        <w:t>.</w:t>
      </w:r>
      <w:r w:rsidRPr="002204E6">
        <w:rPr>
          <w:rFonts w:ascii="Arial" w:hAnsi="Arial" w:cs="Arial"/>
        </w:rPr>
        <w:t xml:space="preserve"> 1</w:t>
      </w:r>
      <w:r w:rsidR="002204E6" w:rsidRPr="002204E6">
        <w:rPr>
          <w:rFonts w:ascii="Arial" w:hAnsi="Arial" w:cs="Arial"/>
        </w:rPr>
        <w:t>.</w:t>
      </w:r>
      <w:r w:rsidRPr="002204E6">
        <w:rPr>
          <w:rFonts w:ascii="Arial" w:hAnsi="Arial" w:cs="Arial"/>
        </w:rPr>
        <w:t>), Arunachal Pradesh, Assam, Manipur, Meghalaya, Mizoram, Nagaland, Tripura, and Sikkim, covering 7.9% of India’s geographical area and nearly one-fifth of the country’s forest cover (</w:t>
      </w:r>
      <w:r w:rsidR="000C12DE">
        <w:rPr>
          <w:rStyle w:val="A2"/>
          <w:rFonts w:ascii="Arial" w:hAnsi="Arial" w:cs="Arial"/>
          <w:color w:val="auto"/>
          <w:sz w:val="20"/>
          <w:szCs w:val="20"/>
        </w:rPr>
        <w:t>Forest Survey of India</w:t>
      </w:r>
      <w:r w:rsidRPr="002204E6">
        <w:rPr>
          <w:rFonts w:ascii="Arial" w:hAnsi="Arial" w:cs="Arial"/>
        </w:rPr>
        <w:t xml:space="preserve">, 2023). Shifting cultivation, locally called </w:t>
      </w:r>
      <w:r w:rsidRPr="002204E6">
        <w:rPr>
          <w:rFonts w:ascii="Arial" w:hAnsi="Arial" w:cs="Arial"/>
          <w:i/>
          <w:iCs/>
        </w:rPr>
        <w:t>jhum</w:t>
      </w:r>
      <w:r w:rsidRPr="002204E6">
        <w:rPr>
          <w:rFonts w:ascii="Arial" w:hAnsi="Arial" w:cs="Arial"/>
        </w:rPr>
        <w:t xml:space="preserve">, is widely practiced across the region, especially among Indigenous groups such as the Adi, </w:t>
      </w:r>
      <w:proofErr w:type="spellStart"/>
      <w:r w:rsidRPr="002204E6">
        <w:rPr>
          <w:rFonts w:ascii="Arial" w:hAnsi="Arial" w:cs="Arial"/>
        </w:rPr>
        <w:t>Nyishi</w:t>
      </w:r>
      <w:proofErr w:type="spellEnd"/>
      <w:r w:rsidRPr="002204E6">
        <w:rPr>
          <w:rFonts w:ascii="Arial" w:hAnsi="Arial" w:cs="Arial"/>
        </w:rPr>
        <w:t xml:space="preserve">, Naga, Kuki, Khasi, Garo, </w:t>
      </w:r>
      <w:proofErr w:type="spellStart"/>
      <w:r w:rsidRPr="002204E6">
        <w:rPr>
          <w:rFonts w:ascii="Arial" w:hAnsi="Arial" w:cs="Arial"/>
        </w:rPr>
        <w:t>Karbi</w:t>
      </w:r>
      <w:proofErr w:type="spellEnd"/>
      <w:r w:rsidRPr="002204E6">
        <w:rPr>
          <w:rFonts w:ascii="Arial" w:hAnsi="Arial" w:cs="Arial"/>
        </w:rPr>
        <w:t xml:space="preserve">, and Tripuri communities. Rooted in traditional ecological knowledge, </w:t>
      </w:r>
      <w:r w:rsidRPr="002204E6">
        <w:rPr>
          <w:rFonts w:ascii="Arial" w:hAnsi="Arial" w:cs="Arial"/>
          <w:i/>
          <w:iCs/>
        </w:rPr>
        <w:t>jhum</w:t>
      </w:r>
      <w:r w:rsidRPr="002204E6">
        <w:rPr>
          <w:rFonts w:ascii="Arial" w:hAnsi="Arial" w:cs="Arial"/>
        </w:rPr>
        <w:t xml:space="preserve"> has shaped both livelihoods and landscapes for centuries (Tripathi &amp; Barik, 2003).</w:t>
      </w:r>
    </w:p>
    <w:p w14:paraId="3C649656" w14:textId="77777777" w:rsidR="006864C9" w:rsidRPr="002204E6" w:rsidRDefault="006864C9" w:rsidP="002204E6">
      <w:pPr>
        <w:pStyle w:val="BodyText"/>
        <w:spacing w:before="240"/>
        <w:jc w:val="center"/>
        <w:rPr>
          <w:rFonts w:ascii="Arial" w:hAnsi="Arial" w:cs="Arial"/>
          <w:spacing w:val="1"/>
        </w:rPr>
      </w:pPr>
      <w:r w:rsidRPr="002204E6">
        <w:rPr>
          <w:rFonts w:ascii="Arial" w:hAnsi="Arial" w:cs="Arial"/>
          <w:noProof/>
          <w:spacing w:val="1"/>
        </w:rPr>
        <w:drawing>
          <wp:inline distT="0" distB="0" distL="0" distR="0" wp14:anchorId="7AC253BF" wp14:editId="6090CFCA">
            <wp:extent cx="4472387" cy="2578585"/>
            <wp:effectExtent l="0" t="0" r="0" b="0"/>
            <wp:docPr id="183814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3201" cy="2590585"/>
                    </a:xfrm>
                    <a:prstGeom prst="rect">
                      <a:avLst/>
                    </a:prstGeom>
                  </pic:spPr>
                </pic:pic>
              </a:graphicData>
            </a:graphic>
          </wp:inline>
        </w:drawing>
      </w:r>
    </w:p>
    <w:p w14:paraId="79E82E1E" w14:textId="518217CC" w:rsidR="006864C9" w:rsidRPr="002204E6" w:rsidRDefault="006864C9" w:rsidP="002204E6">
      <w:pPr>
        <w:pStyle w:val="BodyText"/>
        <w:spacing w:before="240"/>
        <w:ind w:firstLine="720"/>
        <w:jc w:val="center"/>
        <w:rPr>
          <w:rFonts w:ascii="Arial" w:hAnsi="Arial" w:cs="Arial"/>
          <w:spacing w:val="1"/>
        </w:rPr>
      </w:pPr>
      <w:r w:rsidRPr="002204E6">
        <w:rPr>
          <w:rFonts w:ascii="Arial" w:hAnsi="Arial" w:cs="Arial"/>
          <w:b/>
          <w:bCs/>
          <w:spacing w:val="1"/>
        </w:rPr>
        <w:t>Fig</w:t>
      </w:r>
      <w:r w:rsidR="002204E6" w:rsidRPr="002204E6">
        <w:rPr>
          <w:rFonts w:ascii="Arial" w:hAnsi="Arial" w:cs="Arial"/>
          <w:b/>
          <w:bCs/>
          <w:spacing w:val="1"/>
        </w:rPr>
        <w:t xml:space="preserve">. 1. </w:t>
      </w:r>
      <w:r w:rsidRPr="002204E6">
        <w:rPr>
          <w:rFonts w:ascii="Arial" w:hAnsi="Arial" w:cs="Arial"/>
          <w:spacing w:val="1"/>
        </w:rPr>
        <w:t xml:space="preserve"> Maps showing the eight states of Northeast India</w:t>
      </w:r>
      <w:r w:rsidR="0046269F">
        <w:rPr>
          <w:rFonts w:ascii="Arial" w:hAnsi="Arial" w:cs="Arial"/>
          <w:spacing w:val="1"/>
        </w:rPr>
        <w:t xml:space="preserve"> (Source: Prepared by Authors</w:t>
      </w:r>
      <w:r w:rsidR="0080742B">
        <w:rPr>
          <w:rFonts w:ascii="Arial" w:hAnsi="Arial" w:cs="Arial"/>
          <w:spacing w:val="1"/>
        </w:rPr>
        <w:t xml:space="preserve"> using administrative boundaries from Survey of India</w:t>
      </w:r>
      <w:r w:rsidR="0046269F">
        <w:rPr>
          <w:rFonts w:ascii="Arial" w:hAnsi="Arial" w:cs="Arial"/>
          <w:spacing w:val="1"/>
        </w:rPr>
        <w:t>)</w:t>
      </w:r>
    </w:p>
    <w:p w14:paraId="5B3E1CAC" w14:textId="04A2626C" w:rsidR="006864C9" w:rsidRPr="002204E6" w:rsidRDefault="00F729AD" w:rsidP="002204E6">
      <w:pPr>
        <w:spacing w:before="240" w:after="120"/>
        <w:jc w:val="both"/>
        <w:rPr>
          <w:rFonts w:ascii="Arial" w:hAnsi="Arial" w:cs="Arial"/>
        </w:rPr>
      </w:pPr>
      <w:r>
        <w:rPr>
          <w:rFonts w:ascii="Arial" w:hAnsi="Arial" w:cs="Arial"/>
          <w:lang w:eastAsia="en-IN"/>
        </w:rPr>
        <w:lastRenderedPageBreak/>
        <w:t xml:space="preserve">Across India, </w:t>
      </w:r>
      <w:r w:rsidR="006864C9" w:rsidRPr="002204E6">
        <w:rPr>
          <w:rFonts w:ascii="Arial" w:hAnsi="Arial" w:cs="Arial"/>
          <w:lang w:eastAsia="en-IN"/>
        </w:rPr>
        <w:t>0.9 million hectares are estimated to be covered by shifting agriculture, comprising both abandon</w:t>
      </w:r>
      <w:r w:rsidR="00F06DAE">
        <w:rPr>
          <w:rFonts w:ascii="Arial" w:hAnsi="Arial" w:cs="Arial"/>
          <w:lang w:eastAsia="en-IN"/>
        </w:rPr>
        <w:t>ed</w:t>
      </w:r>
      <w:r w:rsidR="006864C9" w:rsidRPr="002204E6">
        <w:rPr>
          <w:rFonts w:ascii="Arial" w:hAnsi="Arial" w:cs="Arial"/>
          <w:lang w:eastAsia="en-IN"/>
        </w:rPr>
        <w:t xml:space="preserve"> </w:t>
      </w:r>
      <w:r w:rsidR="00F06DAE">
        <w:rPr>
          <w:rFonts w:ascii="Arial" w:hAnsi="Arial" w:cs="Arial"/>
          <w:lang w:eastAsia="en-IN"/>
        </w:rPr>
        <w:t>j</w:t>
      </w:r>
      <w:r w:rsidR="006864C9" w:rsidRPr="002204E6">
        <w:rPr>
          <w:rFonts w:ascii="Arial" w:hAnsi="Arial" w:cs="Arial"/>
          <w:lang w:eastAsia="en-IN"/>
        </w:rPr>
        <w:t xml:space="preserve">hum (47%) and existing </w:t>
      </w:r>
      <w:r w:rsidR="00F06DAE">
        <w:rPr>
          <w:rFonts w:ascii="Arial" w:hAnsi="Arial" w:cs="Arial"/>
          <w:lang w:eastAsia="en-IN"/>
        </w:rPr>
        <w:t>j</w:t>
      </w:r>
      <w:r w:rsidR="006864C9" w:rsidRPr="002204E6">
        <w:rPr>
          <w:rFonts w:ascii="Arial" w:hAnsi="Arial" w:cs="Arial"/>
          <w:lang w:eastAsia="en-IN"/>
        </w:rPr>
        <w:t xml:space="preserve">hum (53%) areas </w:t>
      </w:r>
      <w:r w:rsidR="006864C9" w:rsidRPr="002204E6">
        <w:rPr>
          <w:rFonts w:ascii="Arial" w:hAnsi="Arial" w:cs="Arial"/>
        </w:rPr>
        <w:t>(Singh et al., 2017). Community land ownership plays a significant role in the management of</w:t>
      </w:r>
      <w:r w:rsidR="006864C9" w:rsidRPr="002204E6">
        <w:rPr>
          <w:rFonts w:ascii="Arial" w:hAnsi="Arial" w:cs="Arial"/>
          <w:spacing w:val="1"/>
        </w:rPr>
        <w:t xml:space="preserve"> </w:t>
      </w:r>
      <w:r w:rsidR="006864C9" w:rsidRPr="002204E6">
        <w:rPr>
          <w:rFonts w:ascii="Arial" w:hAnsi="Arial" w:cs="Arial"/>
        </w:rPr>
        <w:t>forest in the Northeastern states of India. Table 1 shows the total coverage of jhum in different Northeast states of India.</w:t>
      </w:r>
    </w:p>
    <w:p w14:paraId="78DEE259" w14:textId="67768BC7" w:rsidR="006864C9" w:rsidRPr="002204E6" w:rsidRDefault="006864C9" w:rsidP="002204E6">
      <w:pPr>
        <w:pStyle w:val="BodyText"/>
        <w:spacing w:before="240"/>
        <w:jc w:val="both"/>
        <w:rPr>
          <w:rFonts w:ascii="Arial" w:hAnsi="Arial" w:cs="Arial"/>
        </w:rPr>
      </w:pPr>
      <w:r w:rsidRPr="002204E6">
        <w:rPr>
          <w:rFonts w:ascii="Arial" w:hAnsi="Arial" w:cs="Arial"/>
          <w:b/>
        </w:rPr>
        <w:t>Table 1</w:t>
      </w:r>
      <w:r w:rsidR="002204E6" w:rsidRPr="002204E6">
        <w:rPr>
          <w:rFonts w:ascii="Arial" w:hAnsi="Arial" w:cs="Arial"/>
          <w:b/>
        </w:rPr>
        <w:t>.</w:t>
      </w:r>
      <w:r w:rsidRPr="002204E6">
        <w:rPr>
          <w:rFonts w:ascii="Arial" w:hAnsi="Arial" w:cs="Arial"/>
        </w:rPr>
        <w:t xml:space="preserve"> Pattern of Distribution of Jhum area in Northeast India </w:t>
      </w:r>
    </w:p>
    <w:tbl>
      <w:tblPr>
        <w:tblStyle w:val="TableGrid"/>
        <w:tblW w:w="8224" w:type="dxa"/>
        <w:tblLook w:val="04A0" w:firstRow="1" w:lastRow="0" w:firstColumn="1" w:lastColumn="0" w:noHBand="0" w:noVBand="1"/>
      </w:tblPr>
      <w:tblGrid>
        <w:gridCol w:w="1673"/>
        <w:gridCol w:w="1800"/>
        <w:gridCol w:w="2200"/>
        <w:gridCol w:w="2551"/>
      </w:tblGrid>
      <w:tr w:rsidR="006864C9" w:rsidRPr="002204E6" w14:paraId="345DC517" w14:textId="77777777" w:rsidTr="00C83845">
        <w:tc>
          <w:tcPr>
            <w:tcW w:w="1673" w:type="dxa"/>
          </w:tcPr>
          <w:p w14:paraId="199E77CE" w14:textId="77777777" w:rsidR="006864C9" w:rsidRPr="002204E6" w:rsidRDefault="006864C9" w:rsidP="00883C3F">
            <w:pPr>
              <w:pStyle w:val="BodyText"/>
              <w:spacing w:after="0"/>
              <w:jc w:val="center"/>
              <w:rPr>
                <w:rFonts w:ascii="Arial" w:hAnsi="Arial" w:cs="Arial"/>
                <w:b/>
                <w:sz w:val="20"/>
                <w:szCs w:val="20"/>
              </w:rPr>
            </w:pPr>
            <w:r w:rsidRPr="002204E6">
              <w:rPr>
                <w:rFonts w:ascii="Arial" w:hAnsi="Arial" w:cs="Arial"/>
                <w:b/>
                <w:sz w:val="20"/>
                <w:szCs w:val="20"/>
              </w:rPr>
              <w:t>State</w:t>
            </w:r>
          </w:p>
        </w:tc>
        <w:tc>
          <w:tcPr>
            <w:tcW w:w="1800" w:type="dxa"/>
          </w:tcPr>
          <w:p w14:paraId="6F66DCE5" w14:textId="77777777" w:rsidR="006864C9" w:rsidRPr="002204E6" w:rsidRDefault="006864C9" w:rsidP="00883C3F">
            <w:pPr>
              <w:pStyle w:val="BodyText"/>
              <w:spacing w:after="0"/>
              <w:jc w:val="center"/>
              <w:rPr>
                <w:rFonts w:ascii="Arial" w:hAnsi="Arial" w:cs="Arial"/>
                <w:b/>
                <w:sz w:val="20"/>
                <w:szCs w:val="20"/>
              </w:rPr>
            </w:pPr>
            <w:r w:rsidRPr="002204E6">
              <w:rPr>
                <w:rFonts w:ascii="Arial" w:hAnsi="Arial" w:cs="Arial"/>
                <w:b/>
                <w:sz w:val="20"/>
                <w:szCs w:val="20"/>
              </w:rPr>
              <w:t xml:space="preserve">Geographical Area (in </w:t>
            </w:r>
            <w:proofErr w:type="spellStart"/>
            <w:r w:rsidRPr="002204E6">
              <w:rPr>
                <w:rFonts w:ascii="Arial" w:hAnsi="Arial" w:cs="Arial"/>
                <w:b/>
                <w:sz w:val="20"/>
                <w:szCs w:val="20"/>
              </w:rPr>
              <w:t>sq</w:t>
            </w:r>
            <w:proofErr w:type="spellEnd"/>
            <w:r w:rsidRPr="002204E6">
              <w:rPr>
                <w:rFonts w:ascii="Arial" w:hAnsi="Arial" w:cs="Arial"/>
                <w:b/>
                <w:sz w:val="20"/>
                <w:szCs w:val="20"/>
              </w:rPr>
              <w:t xml:space="preserve"> km)</w:t>
            </w:r>
          </w:p>
        </w:tc>
        <w:tc>
          <w:tcPr>
            <w:tcW w:w="2200" w:type="dxa"/>
          </w:tcPr>
          <w:p w14:paraId="58352CD5" w14:textId="77777777" w:rsidR="006864C9" w:rsidRPr="002204E6" w:rsidRDefault="006864C9" w:rsidP="00883C3F">
            <w:pPr>
              <w:pStyle w:val="BodyText"/>
              <w:spacing w:after="0"/>
              <w:jc w:val="center"/>
              <w:rPr>
                <w:rFonts w:ascii="Arial" w:hAnsi="Arial" w:cs="Arial"/>
                <w:b/>
                <w:sz w:val="20"/>
                <w:szCs w:val="20"/>
              </w:rPr>
            </w:pPr>
            <w:r w:rsidRPr="002204E6">
              <w:rPr>
                <w:rFonts w:ascii="Arial" w:hAnsi="Arial" w:cs="Arial"/>
                <w:b/>
                <w:sz w:val="20"/>
                <w:szCs w:val="20"/>
              </w:rPr>
              <w:t>Area under Jhum (current)</w:t>
            </w:r>
          </w:p>
          <w:p w14:paraId="0B05DA19" w14:textId="77777777" w:rsidR="006864C9" w:rsidRPr="002204E6" w:rsidRDefault="006864C9" w:rsidP="00883C3F">
            <w:pPr>
              <w:pStyle w:val="BodyText"/>
              <w:spacing w:after="0"/>
              <w:jc w:val="center"/>
              <w:rPr>
                <w:rFonts w:ascii="Arial" w:hAnsi="Arial" w:cs="Arial"/>
                <w:b/>
                <w:sz w:val="20"/>
                <w:szCs w:val="20"/>
              </w:rPr>
            </w:pPr>
            <w:r w:rsidRPr="002204E6">
              <w:rPr>
                <w:rFonts w:ascii="Arial" w:hAnsi="Arial" w:cs="Arial"/>
                <w:b/>
                <w:sz w:val="20"/>
                <w:szCs w:val="20"/>
              </w:rPr>
              <w:t xml:space="preserve">2015-16 (in </w:t>
            </w:r>
            <w:proofErr w:type="spellStart"/>
            <w:r w:rsidRPr="002204E6">
              <w:rPr>
                <w:rFonts w:ascii="Arial" w:hAnsi="Arial" w:cs="Arial"/>
                <w:b/>
                <w:sz w:val="20"/>
                <w:szCs w:val="20"/>
              </w:rPr>
              <w:t>sq</w:t>
            </w:r>
            <w:proofErr w:type="spellEnd"/>
            <w:r w:rsidRPr="002204E6">
              <w:rPr>
                <w:rFonts w:ascii="Arial" w:hAnsi="Arial" w:cs="Arial"/>
                <w:b/>
                <w:sz w:val="20"/>
                <w:szCs w:val="20"/>
              </w:rPr>
              <w:t xml:space="preserve"> km)</w:t>
            </w:r>
          </w:p>
        </w:tc>
        <w:tc>
          <w:tcPr>
            <w:tcW w:w="2551" w:type="dxa"/>
          </w:tcPr>
          <w:p w14:paraId="7A8CA813" w14:textId="77777777" w:rsidR="006864C9" w:rsidRPr="002204E6" w:rsidRDefault="006864C9" w:rsidP="00883C3F">
            <w:pPr>
              <w:pStyle w:val="BodyText"/>
              <w:spacing w:after="0"/>
              <w:jc w:val="center"/>
              <w:rPr>
                <w:rFonts w:ascii="Arial" w:hAnsi="Arial" w:cs="Arial"/>
                <w:b/>
                <w:sz w:val="20"/>
                <w:szCs w:val="20"/>
              </w:rPr>
            </w:pPr>
            <w:r w:rsidRPr="002204E6">
              <w:rPr>
                <w:rFonts w:ascii="Arial" w:hAnsi="Arial" w:cs="Arial"/>
                <w:b/>
                <w:sz w:val="20"/>
                <w:szCs w:val="20"/>
              </w:rPr>
              <w:t xml:space="preserve">Percentage of area under Jhum (current) </w:t>
            </w:r>
          </w:p>
          <w:p w14:paraId="0118ED8C" w14:textId="77777777" w:rsidR="006864C9" w:rsidRPr="002204E6" w:rsidRDefault="006864C9" w:rsidP="00883C3F">
            <w:pPr>
              <w:pStyle w:val="BodyText"/>
              <w:spacing w:after="0"/>
              <w:jc w:val="center"/>
              <w:rPr>
                <w:rFonts w:ascii="Arial" w:hAnsi="Arial" w:cs="Arial"/>
                <w:b/>
                <w:sz w:val="20"/>
                <w:szCs w:val="20"/>
              </w:rPr>
            </w:pPr>
            <w:r w:rsidRPr="002204E6">
              <w:rPr>
                <w:rFonts w:ascii="Arial" w:hAnsi="Arial" w:cs="Arial"/>
                <w:b/>
                <w:sz w:val="20"/>
                <w:szCs w:val="20"/>
              </w:rPr>
              <w:t>2015-16</w:t>
            </w:r>
          </w:p>
        </w:tc>
      </w:tr>
      <w:tr w:rsidR="006864C9" w:rsidRPr="002204E6" w14:paraId="474AE78E" w14:textId="77777777" w:rsidTr="00C83845">
        <w:tc>
          <w:tcPr>
            <w:tcW w:w="1673" w:type="dxa"/>
          </w:tcPr>
          <w:p w14:paraId="0C5EC3CC" w14:textId="77777777" w:rsidR="006864C9" w:rsidRPr="002204E6" w:rsidRDefault="006864C9" w:rsidP="00883C3F">
            <w:pPr>
              <w:pStyle w:val="BodyText"/>
              <w:spacing w:after="0"/>
              <w:ind w:right="214"/>
              <w:jc w:val="both"/>
              <w:rPr>
                <w:rFonts w:ascii="Arial" w:hAnsi="Arial" w:cs="Arial"/>
                <w:sz w:val="20"/>
                <w:szCs w:val="20"/>
              </w:rPr>
            </w:pPr>
            <w:r w:rsidRPr="002204E6">
              <w:rPr>
                <w:rFonts w:ascii="Arial" w:hAnsi="Arial" w:cs="Arial"/>
                <w:sz w:val="20"/>
                <w:szCs w:val="20"/>
              </w:rPr>
              <w:t>Arunachal Pradesh</w:t>
            </w:r>
          </w:p>
        </w:tc>
        <w:tc>
          <w:tcPr>
            <w:tcW w:w="1800" w:type="dxa"/>
          </w:tcPr>
          <w:p w14:paraId="2A8A302E"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83,743</w:t>
            </w:r>
          </w:p>
        </w:tc>
        <w:tc>
          <w:tcPr>
            <w:tcW w:w="2200" w:type="dxa"/>
          </w:tcPr>
          <w:p w14:paraId="12672659"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509.11</w:t>
            </w:r>
          </w:p>
        </w:tc>
        <w:tc>
          <w:tcPr>
            <w:tcW w:w="2551" w:type="dxa"/>
          </w:tcPr>
          <w:p w14:paraId="1A36E70F"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16.96</w:t>
            </w:r>
          </w:p>
        </w:tc>
      </w:tr>
      <w:tr w:rsidR="006864C9" w:rsidRPr="002204E6" w14:paraId="75B632FE" w14:textId="77777777" w:rsidTr="00C83845">
        <w:tc>
          <w:tcPr>
            <w:tcW w:w="1673" w:type="dxa"/>
          </w:tcPr>
          <w:p w14:paraId="1FA1FE27" w14:textId="77777777" w:rsidR="006864C9" w:rsidRPr="002204E6" w:rsidRDefault="006864C9" w:rsidP="00883C3F">
            <w:pPr>
              <w:pStyle w:val="BodyText"/>
              <w:spacing w:after="0"/>
              <w:ind w:right="214"/>
              <w:jc w:val="both"/>
              <w:rPr>
                <w:rFonts w:ascii="Arial" w:hAnsi="Arial" w:cs="Arial"/>
                <w:sz w:val="20"/>
                <w:szCs w:val="20"/>
              </w:rPr>
            </w:pPr>
            <w:r w:rsidRPr="002204E6">
              <w:rPr>
                <w:rFonts w:ascii="Arial" w:hAnsi="Arial" w:cs="Arial"/>
                <w:sz w:val="20"/>
                <w:szCs w:val="20"/>
              </w:rPr>
              <w:t>Assam</w:t>
            </w:r>
          </w:p>
        </w:tc>
        <w:tc>
          <w:tcPr>
            <w:tcW w:w="1800" w:type="dxa"/>
          </w:tcPr>
          <w:p w14:paraId="249FEBF2"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78,438</w:t>
            </w:r>
          </w:p>
        </w:tc>
        <w:tc>
          <w:tcPr>
            <w:tcW w:w="2200" w:type="dxa"/>
          </w:tcPr>
          <w:p w14:paraId="262B6B39"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52.60</w:t>
            </w:r>
          </w:p>
        </w:tc>
        <w:tc>
          <w:tcPr>
            <w:tcW w:w="2551" w:type="dxa"/>
          </w:tcPr>
          <w:p w14:paraId="6ABD280C"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1.75</w:t>
            </w:r>
          </w:p>
        </w:tc>
      </w:tr>
      <w:tr w:rsidR="006864C9" w:rsidRPr="002204E6" w14:paraId="1AC588A4" w14:textId="77777777" w:rsidTr="00C83845">
        <w:tc>
          <w:tcPr>
            <w:tcW w:w="1673" w:type="dxa"/>
          </w:tcPr>
          <w:p w14:paraId="69CF23EC" w14:textId="77777777" w:rsidR="006864C9" w:rsidRPr="002204E6" w:rsidRDefault="006864C9" w:rsidP="00883C3F">
            <w:pPr>
              <w:pStyle w:val="BodyText"/>
              <w:spacing w:after="0"/>
              <w:ind w:right="214"/>
              <w:jc w:val="both"/>
              <w:rPr>
                <w:rFonts w:ascii="Arial" w:hAnsi="Arial" w:cs="Arial"/>
                <w:sz w:val="20"/>
                <w:szCs w:val="20"/>
              </w:rPr>
            </w:pPr>
            <w:r w:rsidRPr="002204E6">
              <w:rPr>
                <w:rFonts w:ascii="Arial" w:hAnsi="Arial" w:cs="Arial"/>
                <w:sz w:val="20"/>
                <w:szCs w:val="20"/>
              </w:rPr>
              <w:t>Manipur</w:t>
            </w:r>
          </w:p>
        </w:tc>
        <w:tc>
          <w:tcPr>
            <w:tcW w:w="1800" w:type="dxa"/>
          </w:tcPr>
          <w:p w14:paraId="4AA1F312"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22,327</w:t>
            </w:r>
          </w:p>
        </w:tc>
        <w:tc>
          <w:tcPr>
            <w:tcW w:w="2200" w:type="dxa"/>
          </w:tcPr>
          <w:p w14:paraId="41F6C751"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499.96</w:t>
            </w:r>
          </w:p>
        </w:tc>
        <w:tc>
          <w:tcPr>
            <w:tcW w:w="2551" w:type="dxa"/>
          </w:tcPr>
          <w:p w14:paraId="334936BC"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16.66</w:t>
            </w:r>
          </w:p>
        </w:tc>
      </w:tr>
      <w:tr w:rsidR="006864C9" w:rsidRPr="002204E6" w14:paraId="730EB2BE" w14:textId="77777777" w:rsidTr="00C83845">
        <w:tc>
          <w:tcPr>
            <w:tcW w:w="1673" w:type="dxa"/>
          </w:tcPr>
          <w:p w14:paraId="2717B3DA" w14:textId="77777777" w:rsidR="006864C9" w:rsidRPr="002204E6" w:rsidRDefault="006864C9" w:rsidP="00883C3F">
            <w:pPr>
              <w:pStyle w:val="BodyText"/>
              <w:spacing w:after="0"/>
              <w:ind w:right="214"/>
              <w:jc w:val="both"/>
              <w:rPr>
                <w:rFonts w:ascii="Arial" w:hAnsi="Arial" w:cs="Arial"/>
                <w:sz w:val="20"/>
                <w:szCs w:val="20"/>
              </w:rPr>
            </w:pPr>
            <w:r w:rsidRPr="002204E6">
              <w:rPr>
                <w:rFonts w:ascii="Arial" w:hAnsi="Arial" w:cs="Arial"/>
                <w:sz w:val="20"/>
                <w:szCs w:val="20"/>
              </w:rPr>
              <w:t>Meghalaya</w:t>
            </w:r>
          </w:p>
        </w:tc>
        <w:tc>
          <w:tcPr>
            <w:tcW w:w="1800" w:type="dxa"/>
          </w:tcPr>
          <w:p w14:paraId="535B757B"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22,429</w:t>
            </w:r>
          </w:p>
        </w:tc>
        <w:tc>
          <w:tcPr>
            <w:tcW w:w="2200" w:type="dxa"/>
          </w:tcPr>
          <w:p w14:paraId="76B6CDDE"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237.87</w:t>
            </w:r>
          </w:p>
        </w:tc>
        <w:tc>
          <w:tcPr>
            <w:tcW w:w="2551" w:type="dxa"/>
          </w:tcPr>
          <w:p w14:paraId="5E04A3D9"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7.93</w:t>
            </w:r>
          </w:p>
        </w:tc>
      </w:tr>
      <w:tr w:rsidR="006864C9" w:rsidRPr="002204E6" w14:paraId="4044DD58" w14:textId="77777777" w:rsidTr="00C83845">
        <w:tc>
          <w:tcPr>
            <w:tcW w:w="1673" w:type="dxa"/>
          </w:tcPr>
          <w:p w14:paraId="15EC06FB" w14:textId="77777777" w:rsidR="006864C9" w:rsidRPr="002204E6" w:rsidRDefault="006864C9" w:rsidP="00883C3F">
            <w:pPr>
              <w:pStyle w:val="BodyText"/>
              <w:spacing w:after="0"/>
              <w:ind w:right="214"/>
              <w:jc w:val="both"/>
              <w:rPr>
                <w:rFonts w:ascii="Arial" w:hAnsi="Arial" w:cs="Arial"/>
                <w:sz w:val="20"/>
                <w:szCs w:val="20"/>
              </w:rPr>
            </w:pPr>
            <w:r w:rsidRPr="002204E6">
              <w:rPr>
                <w:rFonts w:ascii="Arial" w:hAnsi="Arial" w:cs="Arial"/>
                <w:sz w:val="20"/>
                <w:szCs w:val="20"/>
              </w:rPr>
              <w:t>Mizoram</w:t>
            </w:r>
          </w:p>
        </w:tc>
        <w:tc>
          <w:tcPr>
            <w:tcW w:w="1800" w:type="dxa"/>
          </w:tcPr>
          <w:p w14:paraId="1AD48AA7"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21,081</w:t>
            </w:r>
          </w:p>
        </w:tc>
        <w:tc>
          <w:tcPr>
            <w:tcW w:w="2200" w:type="dxa"/>
          </w:tcPr>
          <w:p w14:paraId="66D7D65F"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691.55</w:t>
            </w:r>
          </w:p>
        </w:tc>
        <w:tc>
          <w:tcPr>
            <w:tcW w:w="2551" w:type="dxa"/>
          </w:tcPr>
          <w:p w14:paraId="0147F313"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23.04</w:t>
            </w:r>
          </w:p>
        </w:tc>
      </w:tr>
      <w:tr w:rsidR="006864C9" w:rsidRPr="002204E6" w14:paraId="4AF99ED9" w14:textId="77777777" w:rsidTr="00C83845">
        <w:tc>
          <w:tcPr>
            <w:tcW w:w="1673" w:type="dxa"/>
          </w:tcPr>
          <w:p w14:paraId="2CEC50B6" w14:textId="77777777" w:rsidR="006864C9" w:rsidRPr="002204E6" w:rsidRDefault="006864C9" w:rsidP="00883C3F">
            <w:pPr>
              <w:pStyle w:val="BodyText"/>
              <w:spacing w:after="0"/>
              <w:ind w:right="214"/>
              <w:jc w:val="both"/>
              <w:rPr>
                <w:rFonts w:ascii="Arial" w:hAnsi="Arial" w:cs="Arial"/>
                <w:sz w:val="20"/>
                <w:szCs w:val="20"/>
              </w:rPr>
            </w:pPr>
            <w:r w:rsidRPr="002204E6">
              <w:rPr>
                <w:rFonts w:ascii="Arial" w:hAnsi="Arial" w:cs="Arial"/>
                <w:sz w:val="20"/>
                <w:szCs w:val="20"/>
              </w:rPr>
              <w:t>Nagaland</w:t>
            </w:r>
          </w:p>
        </w:tc>
        <w:tc>
          <w:tcPr>
            <w:tcW w:w="1800" w:type="dxa"/>
          </w:tcPr>
          <w:p w14:paraId="00E12FF6"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16,579</w:t>
            </w:r>
          </w:p>
        </w:tc>
        <w:tc>
          <w:tcPr>
            <w:tcW w:w="2200" w:type="dxa"/>
          </w:tcPr>
          <w:p w14:paraId="59F99BAD"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979.33</w:t>
            </w:r>
          </w:p>
        </w:tc>
        <w:tc>
          <w:tcPr>
            <w:tcW w:w="2551" w:type="dxa"/>
          </w:tcPr>
          <w:p w14:paraId="57D6153D"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32.63</w:t>
            </w:r>
          </w:p>
        </w:tc>
      </w:tr>
      <w:tr w:rsidR="006864C9" w:rsidRPr="002204E6" w14:paraId="186BA232" w14:textId="77777777" w:rsidTr="00C83845">
        <w:tc>
          <w:tcPr>
            <w:tcW w:w="1673" w:type="dxa"/>
          </w:tcPr>
          <w:p w14:paraId="654FD4EE" w14:textId="77777777" w:rsidR="006864C9" w:rsidRPr="002204E6" w:rsidRDefault="006864C9" w:rsidP="00883C3F">
            <w:pPr>
              <w:pStyle w:val="BodyText"/>
              <w:spacing w:after="0"/>
              <w:ind w:right="214"/>
              <w:jc w:val="both"/>
              <w:rPr>
                <w:rFonts w:ascii="Arial" w:hAnsi="Arial" w:cs="Arial"/>
                <w:sz w:val="20"/>
                <w:szCs w:val="20"/>
              </w:rPr>
            </w:pPr>
            <w:r w:rsidRPr="002204E6">
              <w:rPr>
                <w:rFonts w:ascii="Arial" w:hAnsi="Arial" w:cs="Arial"/>
                <w:sz w:val="20"/>
                <w:szCs w:val="20"/>
              </w:rPr>
              <w:t>Tripura</w:t>
            </w:r>
          </w:p>
        </w:tc>
        <w:tc>
          <w:tcPr>
            <w:tcW w:w="1800" w:type="dxa"/>
          </w:tcPr>
          <w:p w14:paraId="42A89018"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10,486</w:t>
            </w:r>
          </w:p>
        </w:tc>
        <w:tc>
          <w:tcPr>
            <w:tcW w:w="2200" w:type="dxa"/>
          </w:tcPr>
          <w:p w14:paraId="57ACB632"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30.62</w:t>
            </w:r>
          </w:p>
        </w:tc>
        <w:tc>
          <w:tcPr>
            <w:tcW w:w="2551" w:type="dxa"/>
          </w:tcPr>
          <w:p w14:paraId="17D66EF6"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1.02</w:t>
            </w:r>
          </w:p>
        </w:tc>
      </w:tr>
      <w:tr w:rsidR="006864C9" w:rsidRPr="002204E6" w14:paraId="051B837B" w14:textId="77777777" w:rsidTr="00C83845">
        <w:tc>
          <w:tcPr>
            <w:tcW w:w="1673" w:type="dxa"/>
          </w:tcPr>
          <w:p w14:paraId="743A0EEF" w14:textId="77777777" w:rsidR="006864C9" w:rsidRPr="002204E6" w:rsidRDefault="006864C9" w:rsidP="00883C3F">
            <w:pPr>
              <w:pStyle w:val="BodyText"/>
              <w:spacing w:after="0"/>
              <w:ind w:right="214"/>
              <w:jc w:val="both"/>
              <w:rPr>
                <w:rFonts w:ascii="Arial" w:hAnsi="Arial" w:cs="Arial"/>
                <w:sz w:val="20"/>
                <w:szCs w:val="20"/>
              </w:rPr>
            </w:pPr>
            <w:r w:rsidRPr="002204E6">
              <w:rPr>
                <w:rFonts w:ascii="Arial" w:hAnsi="Arial" w:cs="Arial"/>
                <w:sz w:val="20"/>
                <w:szCs w:val="20"/>
              </w:rPr>
              <w:t>Sikkim</w:t>
            </w:r>
          </w:p>
        </w:tc>
        <w:tc>
          <w:tcPr>
            <w:tcW w:w="1800" w:type="dxa"/>
          </w:tcPr>
          <w:p w14:paraId="725BDE8F"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7,096</w:t>
            </w:r>
          </w:p>
        </w:tc>
        <w:tc>
          <w:tcPr>
            <w:tcW w:w="2200" w:type="dxa"/>
          </w:tcPr>
          <w:p w14:paraId="4975F7FA"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w:t>
            </w:r>
          </w:p>
        </w:tc>
        <w:tc>
          <w:tcPr>
            <w:tcW w:w="2551" w:type="dxa"/>
          </w:tcPr>
          <w:p w14:paraId="4DB71E8A" w14:textId="77777777" w:rsidR="006864C9" w:rsidRPr="002204E6" w:rsidRDefault="006864C9" w:rsidP="00883C3F">
            <w:pPr>
              <w:pStyle w:val="BodyText"/>
              <w:spacing w:after="0"/>
              <w:jc w:val="center"/>
              <w:rPr>
                <w:rFonts w:ascii="Arial" w:hAnsi="Arial" w:cs="Arial"/>
                <w:sz w:val="20"/>
                <w:szCs w:val="20"/>
              </w:rPr>
            </w:pPr>
            <w:r w:rsidRPr="002204E6">
              <w:rPr>
                <w:rFonts w:ascii="Arial" w:hAnsi="Arial" w:cs="Arial"/>
                <w:sz w:val="20"/>
                <w:szCs w:val="20"/>
              </w:rPr>
              <w:t>-</w:t>
            </w:r>
          </w:p>
        </w:tc>
      </w:tr>
    </w:tbl>
    <w:p w14:paraId="0B8FB604" w14:textId="77777777" w:rsidR="006864C9" w:rsidRPr="002204E6" w:rsidRDefault="006864C9" w:rsidP="00883C3F">
      <w:pPr>
        <w:pStyle w:val="BodyText"/>
        <w:jc w:val="both"/>
        <w:rPr>
          <w:rFonts w:ascii="Arial" w:hAnsi="Arial" w:cs="Arial"/>
        </w:rPr>
      </w:pPr>
      <w:r w:rsidRPr="002204E6">
        <w:rPr>
          <w:rFonts w:ascii="Arial" w:hAnsi="Arial" w:cs="Arial"/>
        </w:rPr>
        <w:t xml:space="preserve">(Source: </w:t>
      </w:r>
      <w:proofErr w:type="spellStart"/>
      <w:r w:rsidRPr="002204E6">
        <w:rPr>
          <w:rFonts w:ascii="Arial" w:hAnsi="Arial" w:cs="Arial"/>
        </w:rPr>
        <w:t>Buragohain</w:t>
      </w:r>
      <w:proofErr w:type="spellEnd"/>
      <w:r w:rsidRPr="002204E6">
        <w:rPr>
          <w:rFonts w:ascii="Arial" w:hAnsi="Arial" w:cs="Arial"/>
        </w:rPr>
        <w:t xml:space="preserve"> (2022))</w:t>
      </w:r>
    </w:p>
    <w:p w14:paraId="23467100" w14:textId="77777777" w:rsidR="006864C9" w:rsidRPr="002204E6" w:rsidRDefault="006864C9" w:rsidP="002204E6">
      <w:pPr>
        <w:pStyle w:val="BodyText"/>
        <w:spacing w:before="240"/>
        <w:jc w:val="both"/>
        <w:rPr>
          <w:rFonts w:ascii="Arial" w:hAnsi="Arial" w:cs="Arial"/>
        </w:rPr>
      </w:pPr>
      <w:r w:rsidRPr="002204E6">
        <w:rPr>
          <w:rFonts w:ascii="Arial" w:hAnsi="Arial" w:cs="Arial"/>
        </w:rPr>
        <w:t>It has been reported that in Northeast India, the fallow period differs from community to community. The cropping duration last 1–2 years with a fallow period varying from 2–15 years (Table 2). The abandoned lands are eventually restored to secondary forest as a result of the natural ecological recovery process. Shifting agriculture in the Northeast states today can be divided into - (</w:t>
      </w:r>
      <w:proofErr w:type="spellStart"/>
      <w:r w:rsidRPr="002204E6">
        <w:rPr>
          <w:rFonts w:ascii="Arial" w:hAnsi="Arial" w:cs="Arial"/>
        </w:rPr>
        <w:t>i</w:t>
      </w:r>
      <w:proofErr w:type="spellEnd"/>
      <w:r w:rsidRPr="002204E6">
        <w:rPr>
          <w:rFonts w:ascii="Arial" w:hAnsi="Arial" w:cs="Arial"/>
        </w:rPr>
        <w:t xml:space="preserve">) Traditional shifting cultivation, (ii) Distorted shifting cultivation, (iii) Innovative shifting cultivation, and (iv) Modified shifting cultivation (Tiwari, 2014; </w:t>
      </w:r>
      <w:proofErr w:type="spellStart"/>
      <w:r w:rsidRPr="002204E6">
        <w:rPr>
          <w:rFonts w:ascii="Arial" w:hAnsi="Arial" w:cs="Arial"/>
        </w:rPr>
        <w:t>Bhuyan</w:t>
      </w:r>
      <w:proofErr w:type="spellEnd"/>
      <w:r w:rsidRPr="002204E6">
        <w:rPr>
          <w:rFonts w:ascii="Arial" w:hAnsi="Arial" w:cs="Arial"/>
        </w:rPr>
        <w:t xml:space="preserve">, 2019). </w:t>
      </w:r>
    </w:p>
    <w:p w14:paraId="6069D3A8" w14:textId="51EC7B6E" w:rsidR="006864C9" w:rsidRPr="002204E6" w:rsidRDefault="006864C9" w:rsidP="002204E6">
      <w:pPr>
        <w:pStyle w:val="BodyText"/>
        <w:spacing w:before="240"/>
        <w:ind w:right="214"/>
        <w:jc w:val="both"/>
        <w:rPr>
          <w:rFonts w:ascii="Arial" w:hAnsi="Arial" w:cs="Arial"/>
        </w:rPr>
      </w:pPr>
      <w:r w:rsidRPr="002204E6">
        <w:rPr>
          <w:rFonts w:ascii="Arial" w:hAnsi="Arial" w:cs="Arial"/>
          <w:b/>
        </w:rPr>
        <w:t>Table 2</w:t>
      </w:r>
      <w:r w:rsidR="00883C3F">
        <w:rPr>
          <w:rFonts w:ascii="Arial" w:hAnsi="Arial" w:cs="Arial"/>
          <w:b/>
        </w:rPr>
        <w:t>.</w:t>
      </w:r>
      <w:r w:rsidRPr="002204E6">
        <w:rPr>
          <w:rFonts w:ascii="Arial" w:hAnsi="Arial" w:cs="Arial"/>
        </w:rPr>
        <w:t xml:space="preserve"> Status of fallow period in the Northeastern states of India</w:t>
      </w:r>
    </w:p>
    <w:tbl>
      <w:tblPr>
        <w:tblStyle w:val="TableGrid"/>
        <w:tblW w:w="0" w:type="auto"/>
        <w:tblInd w:w="250" w:type="dxa"/>
        <w:tblLook w:val="04A0" w:firstRow="1" w:lastRow="0" w:firstColumn="1" w:lastColumn="0" w:noHBand="0" w:noVBand="1"/>
      </w:tblPr>
      <w:tblGrid>
        <w:gridCol w:w="2080"/>
        <w:gridCol w:w="2314"/>
        <w:gridCol w:w="3402"/>
      </w:tblGrid>
      <w:tr w:rsidR="006864C9" w:rsidRPr="002204E6" w14:paraId="4032E6C3" w14:textId="77777777" w:rsidTr="002204E6">
        <w:tc>
          <w:tcPr>
            <w:tcW w:w="2080" w:type="dxa"/>
          </w:tcPr>
          <w:p w14:paraId="56E9B8E2" w14:textId="77777777" w:rsidR="006864C9" w:rsidRPr="002204E6" w:rsidRDefault="006864C9" w:rsidP="002204E6">
            <w:pPr>
              <w:pStyle w:val="BodyText"/>
              <w:spacing w:after="0"/>
              <w:ind w:right="214"/>
              <w:jc w:val="center"/>
              <w:rPr>
                <w:rFonts w:ascii="Arial" w:hAnsi="Arial" w:cs="Arial"/>
                <w:b/>
                <w:sz w:val="20"/>
                <w:szCs w:val="20"/>
              </w:rPr>
            </w:pPr>
            <w:r w:rsidRPr="002204E6">
              <w:rPr>
                <w:rFonts w:ascii="Arial" w:hAnsi="Arial" w:cs="Arial"/>
                <w:b/>
                <w:sz w:val="20"/>
                <w:szCs w:val="20"/>
              </w:rPr>
              <w:t>State</w:t>
            </w:r>
          </w:p>
        </w:tc>
        <w:tc>
          <w:tcPr>
            <w:tcW w:w="2314" w:type="dxa"/>
          </w:tcPr>
          <w:p w14:paraId="5F66A2AC" w14:textId="77777777" w:rsidR="006864C9" w:rsidRPr="002204E6" w:rsidRDefault="006864C9" w:rsidP="002204E6">
            <w:pPr>
              <w:pStyle w:val="BodyText"/>
              <w:spacing w:after="0"/>
              <w:ind w:right="214"/>
              <w:jc w:val="center"/>
              <w:rPr>
                <w:rFonts w:ascii="Arial" w:hAnsi="Arial" w:cs="Arial"/>
                <w:b/>
                <w:sz w:val="20"/>
                <w:szCs w:val="20"/>
              </w:rPr>
            </w:pPr>
            <w:r w:rsidRPr="002204E6">
              <w:rPr>
                <w:rFonts w:ascii="Arial" w:hAnsi="Arial" w:cs="Arial"/>
                <w:b/>
                <w:sz w:val="20"/>
                <w:szCs w:val="20"/>
              </w:rPr>
              <w:t>Fallow Period (Years)</w:t>
            </w:r>
          </w:p>
        </w:tc>
        <w:tc>
          <w:tcPr>
            <w:tcW w:w="3402" w:type="dxa"/>
          </w:tcPr>
          <w:p w14:paraId="7F7B81E3" w14:textId="77777777" w:rsidR="006864C9" w:rsidRPr="002204E6" w:rsidRDefault="006864C9" w:rsidP="002204E6">
            <w:pPr>
              <w:pStyle w:val="BodyText"/>
              <w:spacing w:after="0"/>
              <w:ind w:right="214"/>
              <w:jc w:val="center"/>
              <w:rPr>
                <w:rFonts w:ascii="Arial" w:hAnsi="Arial" w:cs="Arial"/>
                <w:b/>
                <w:sz w:val="20"/>
                <w:szCs w:val="20"/>
              </w:rPr>
            </w:pPr>
            <w:r w:rsidRPr="002204E6">
              <w:rPr>
                <w:rFonts w:ascii="Arial" w:hAnsi="Arial" w:cs="Arial"/>
                <w:b/>
                <w:sz w:val="20"/>
                <w:szCs w:val="20"/>
              </w:rPr>
              <w:t>Source</w:t>
            </w:r>
          </w:p>
        </w:tc>
      </w:tr>
      <w:tr w:rsidR="006864C9" w:rsidRPr="002204E6" w14:paraId="5B959D56" w14:textId="77777777" w:rsidTr="002204E6">
        <w:tc>
          <w:tcPr>
            <w:tcW w:w="2080" w:type="dxa"/>
          </w:tcPr>
          <w:p w14:paraId="7BCBA612" w14:textId="77777777" w:rsidR="006864C9" w:rsidRPr="002204E6" w:rsidRDefault="006864C9" w:rsidP="002204E6">
            <w:pPr>
              <w:pStyle w:val="BodyText"/>
              <w:spacing w:after="0"/>
              <w:ind w:right="214"/>
              <w:jc w:val="both"/>
              <w:rPr>
                <w:rFonts w:ascii="Arial" w:hAnsi="Arial" w:cs="Arial"/>
                <w:sz w:val="20"/>
                <w:szCs w:val="20"/>
              </w:rPr>
            </w:pPr>
            <w:r w:rsidRPr="002204E6">
              <w:rPr>
                <w:rFonts w:ascii="Arial" w:hAnsi="Arial" w:cs="Arial"/>
                <w:sz w:val="20"/>
                <w:szCs w:val="20"/>
              </w:rPr>
              <w:t>Arunachal Pradesh</w:t>
            </w:r>
          </w:p>
        </w:tc>
        <w:tc>
          <w:tcPr>
            <w:tcW w:w="2314" w:type="dxa"/>
          </w:tcPr>
          <w:p w14:paraId="4EAEFB92" w14:textId="77777777" w:rsidR="006864C9" w:rsidRPr="002204E6" w:rsidRDefault="006864C9" w:rsidP="002204E6">
            <w:pPr>
              <w:pStyle w:val="BodyText"/>
              <w:spacing w:after="0"/>
              <w:ind w:right="214"/>
              <w:jc w:val="center"/>
              <w:rPr>
                <w:rFonts w:ascii="Arial" w:hAnsi="Arial" w:cs="Arial"/>
                <w:sz w:val="20"/>
                <w:szCs w:val="20"/>
              </w:rPr>
            </w:pPr>
            <w:r w:rsidRPr="002204E6">
              <w:rPr>
                <w:rFonts w:ascii="Arial" w:hAnsi="Arial" w:cs="Arial"/>
                <w:sz w:val="20"/>
                <w:szCs w:val="20"/>
              </w:rPr>
              <w:t>3 -10</w:t>
            </w:r>
          </w:p>
        </w:tc>
        <w:tc>
          <w:tcPr>
            <w:tcW w:w="3402" w:type="dxa"/>
          </w:tcPr>
          <w:p w14:paraId="29F5F3C5" w14:textId="77777777" w:rsidR="006864C9" w:rsidRPr="005649DE" w:rsidRDefault="006864C9" w:rsidP="002204E6">
            <w:pPr>
              <w:pStyle w:val="BodyText"/>
              <w:spacing w:after="0"/>
              <w:ind w:right="214"/>
              <w:jc w:val="both"/>
              <w:rPr>
                <w:rFonts w:ascii="Arial" w:hAnsi="Arial" w:cs="Arial"/>
                <w:sz w:val="20"/>
                <w:szCs w:val="20"/>
              </w:rPr>
            </w:pPr>
            <w:proofErr w:type="spellStart"/>
            <w:r w:rsidRPr="005649DE">
              <w:rPr>
                <w:rFonts w:ascii="Arial" w:hAnsi="Arial" w:cs="Arial"/>
                <w:sz w:val="20"/>
                <w:szCs w:val="20"/>
              </w:rPr>
              <w:t>Teegalapalli</w:t>
            </w:r>
            <w:proofErr w:type="spellEnd"/>
            <w:r w:rsidRPr="005649DE">
              <w:rPr>
                <w:rFonts w:ascii="Arial" w:hAnsi="Arial" w:cs="Arial"/>
                <w:sz w:val="20"/>
                <w:szCs w:val="20"/>
              </w:rPr>
              <w:t xml:space="preserve"> &amp; Datta, 2016; </w:t>
            </w:r>
            <w:proofErr w:type="spellStart"/>
            <w:r w:rsidRPr="005649DE">
              <w:rPr>
                <w:rFonts w:ascii="Arial" w:hAnsi="Arial" w:cs="Arial"/>
                <w:sz w:val="20"/>
                <w:szCs w:val="20"/>
              </w:rPr>
              <w:t>Shimrah</w:t>
            </w:r>
            <w:proofErr w:type="spellEnd"/>
            <w:r w:rsidRPr="005649DE">
              <w:rPr>
                <w:rFonts w:ascii="Arial" w:hAnsi="Arial" w:cs="Arial"/>
                <w:sz w:val="20"/>
                <w:szCs w:val="20"/>
              </w:rPr>
              <w:t xml:space="preserve"> et al., 2015</w:t>
            </w:r>
          </w:p>
        </w:tc>
      </w:tr>
      <w:tr w:rsidR="006864C9" w:rsidRPr="002204E6" w14:paraId="3A6F35F5" w14:textId="77777777" w:rsidTr="002204E6">
        <w:tc>
          <w:tcPr>
            <w:tcW w:w="2080" w:type="dxa"/>
          </w:tcPr>
          <w:p w14:paraId="15C1E51B" w14:textId="77777777" w:rsidR="006864C9" w:rsidRPr="002204E6" w:rsidRDefault="006864C9" w:rsidP="002204E6">
            <w:pPr>
              <w:pStyle w:val="BodyText"/>
              <w:spacing w:after="0"/>
              <w:ind w:right="214"/>
              <w:jc w:val="both"/>
              <w:rPr>
                <w:rFonts w:ascii="Arial" w:hAnsi="Arial" w:cs="Arial"/>
                <w:sz w:val="20"/>
                <w:szCs w:val="20"/>
              </w:rPr>
            </w:pPr>
            <w:r w:rsidRPr="002204E6">
              <w:rPr>
                <w:rFonts w:ascii="Arial" w:hAnsi="Arial" w:cs="Arial"/>
                <w:sz w:val="20"/>
                <w:szCs w:val="20"/>
              </w:rPr>
              <w:t>Assam</w:t>
            </w:r>
          </w:p>
        </w:tc>
        <w:tc>
          <w:tcPr>
            <w:tcW w:w="2314" w:type="dxa"/>
          </w:tcPr>
          <w:p w14:paraId="4A7EEFC2" w14:textId="77777777" w:rsidR="006864C9" w:rsidRPr="002204E6" w:rsidRDefault="006864C9" w:rsidP="002204E6">
            <w:pPr>
              <w:pStyle w:val="BodyText"/>
              <w:spacing w:after="0"/>
              <w:ind w:right="214"/>
              <w:jc w:val="center"/>
              <w:rPr>
                <w:rFonts w:ascii="Arial" w:hAnsi="Arial" w:cs="Arial"/>
                <w:sz w:val="20"/>
                <w:szCs w:val="20"/>
              </w:rPr>
            </w:pPr>
            <w:r w:rsidRPr="002204E6">
              <w:rPr>
                <w:rFonts w:ascii="Arial" w:hAnsi="Arial" w:cs="Arial"/>
                <w:sz w:val="20"/>
                <w:szCs w:val="20"/>
              </w:rPr>
              <w:t>2 - 10</w:t>
            </w:r>
          </w:p>
        </w:tc>
        <w:tc>
          <w:tcPr>
            <w:tcW w:w="3402" w:type="dxa"/>
          </w:tcPr>
          <w:p w14:paraId="02C0D31A" w14:textId="77777777" w:rsidR="006864C9" w:rsidRPr="005649DE" w:rsidRDefault="006864C9" w:rsidP="002204E6">
            <w:pPr>
              <w:pStyle w:val="BodyText"/>
              <w:spacing w:after="0"/>
              <w:ind w:right="214"/>
              <w:jc w:val="both"/>
              <w:rPr>
                <w:rFonts w:ascii="Arial" w:hAnsi="Arial" w:cs="Arial"/>
                <w:sz w:val="20"/>
                <w:szCs w:val="20"/>
              </w:rPr>
            </w:pPr>
            <w:r w:rsidRPr="005649DE">
              <w:rPr>
                <w:rFonts w:ascii="Arial" w:hAnsi="Arial" w:cs="Arial"/>
                <w:sz w:val="20"/>
                <w:szCs w:val="20"/>
              </w:rPr>
              <w:t>Yadav, 2013</w:t>
            </w:r>
          </w:p>
        </w:tc>
      </w:tr>
      <w:tr w:rsidR="006864C9" w:rsidRPr="002204E6" w14:paraId="78408AB9" w14:textId="77777777" w:rsidTr="002204E6">
        <w:tc>
          <w:tcPr>
            <w:tcW w:w="2080" w:type="dxa"/>
          </w:tcPr>
          <w:p w14:paraId="5775C39C" w14:textId="77777777" w:rsidR="006864C9" w:rsidRPr="002204E6" w:rsidRDefault="006864C9" w:rsidP="002204E6">
            <w:pPr>
              <w:pStyle w:val="BodyText"/>
              <w:spacing w:after="0"/>
              <w:ind w:right="214"/>
              <w:jc w:val="both"/>
              <w:rPr>
                <w:rFonts w:ascii="Arial" w:hAnsi="Arial" w:cs="Arial"/>
                <w:sz w:val="20"/>
                <w:szCs w:val="20"/>
              </w:rPr>
            </w:pPr>
            <w:r w:rsidRPr="002204E6">
              <w:rPr>
                <w:rFonts w:ascii="Arial" w:hAnsi="Arial" w:cs="Arial"/>
                <w:sz w:val="20"/>
                <w:szCs w:val="20"/>
              </w:rPr>
              <w:t>Manipur</w:t>
            </w:r>
          </w:p>
        </w:tc>
        <w:tc>
          <w:tcPr>
            <w:tcW w:w="2314" w:type="dxa"/>
          </w:tcPr>
          <w:p w14:paraId="5BDE0CB7" w14:textId="77777777" w:rsidR="006864C9" w:rsidRPr="002204E6" w:rsidRDefault="006864C9" w:rsidP="002204E6">
            <w:pPr>
              <w:pStyle w:val="BodyText"/>
              <w:spacing w:after="0"/>
              <w:ind w:right="214"/>
              <w:jc w:val="center"/>
              <w:rPr>
                <w:rFonts w:ascii="Arial" w:hAnsi="Arial" w:cs="Arial"/>
                <w:sz w:val="20"/>
                <w:szCs w:val="20"/>
              </w:rPr>
            </w:pPr>
            <w:r w:rsidRPr="002204E6">
              <w:rPr>
                <w:rFonts w:ascii="Arial" w:hAnsi="Arial" w:cs="Arial"/>
                <w:sz w:val="20"/>
                <w:szCs w:val="20"/>
              </w:rPr>
              <w:t>7 - 12</w:t>
            </w:r>
          </w:p>
        </w:tc>
        <w:tc>
          <w:tcPr>
            <w:tcW w:w="3402" w:type="dxa"/>
          </w:tcPr>
          <w:p w14:paraId="709AA889" w14:textId="77777777" w:rsidR="006864C9" w:rsidRPr="005649DE" w:rsidRDefault="006864C9" w:rsidP="002204E6">
            <w:pPr>
              <w:pStyle w:val="BodyText"/>
              <w:spacing w:after="0"/>
              <w:ind w:right="214"/>
              <w:jc w:val="both"/>
              <w:rPr>
                <w:rFonts w:ascii="Arial" w:hAnsi="Arial" w:cs="Arial"/>
                <w:sz w:val="20"/>
                <w:szCs w:val="20"/>
              </w:rPr>
            </w:pPr>
            <w:r w:rsidRPr="005649DE">
              <w:rPr>
                <w:rFonts w:ascii="Arial" w:hAnsi="Arial" w:cs="Arial"/>
                <w:sz w:val="20"/>
                <w:szCs w:val="20"/>
              </w:rPr>
              <w:t>Thong et al., 2019</w:t>
            </w:r>
          </w:p>
        </w:tc>
      </w:tr>
      <w:tr w:rsidR="006864C9" w:rsidRPr="002204E6" w14:paraId="3C2EDE3F" w14:textId="77777777" w:rsidTr="002204E6">
        <w:tc>
          <w:tcPr>
            <w:tcW w:w="2080" w:type="dxa"/>
          </w:tcPr>
          <w:p w14:paraId="5F16DE41" w14:textId="77777777" w:rsidR="006864C9" w:rsidRPr="002204E6" w:rsidRDefault="006864C9" w:rsidP="002204E6">
            <w:pPr>
              <w:pStyle w:val="BodyText"/>
              <w:spacing w:after="0"/>
              <w:ind w:right="214"/>
              <w:jc w:val="both"/>
              <w:rPr>
                <w:rFonts w:ascii="Arial" w:hAnsi="Arial" w:cs="Arial"/>
                <w:sz w:val="20"/>
                <w:szCs w:val="20"/>
              </w:rPr>
            </w:pPr>
            <w:r w:rsidRPr="002204E6">
              <w:rPr>
                <w:rFonts w:ascii="Arial" w:hAnsi="Arial" w:cs="Arial"/>
                <w:sz w:val="20"/>
                <w:szCs w:val="20"/>
              </w:rPr>
              <w:t>Meghalaya</w:t>
            </w:r>
          </w:p>
        </w:tc>
        <w:tc>
          <w:tcPr>
            <w:tcW w:w="2314" w:type="dxa"/>
          </w:tcPr>
          <w:p w14:paraId="0B5957FB" w14:textId="77777777" w:rsidR="006864C9" w:rsidRPr="002204E6" w:rsidRDefault="006864C9" w:rsidP="002204E6">
            <w:pPr>
              <w:pStyle w:val="BodyText"/>
              <w:spacing w:after="0"/>
              <w:ind w:right="214"/>
              <w:jc w:val="center"/>
              <w:rPr>
                <w:rFonts w:ascii="Arial" w:hAnsi="Arial" w:cs="Arial"/>
                <w:sz w:val="20"/>
                <w:szCs w:val="20"/>
              </w:rPr>
            </w:pPr>
            <w:r w:rsidRPr="002204E6">
              <w:rPr>
                <w:rFonts w:ascii="Arial" w:hAnsi="Arial" w:cs="Arial"/>
                <w:sz w:val="20"/>
                <w:szCs w:val="20"/>
              </w:rPr>
              <w:t>3 - 15</w:t>
            </w:r>
          </w:p>
        </w:tc>
        <w:tc>
          <w:tcPr>
            <w:tcW w:w="3402" w:type="dxa"/>
          </w:tcPr>
          <w:p w14:paraId="7D90EF07" w14:textId="77777777" w:rsidR="006864C9" w:rsidRPr="005649DE" w:rsidRDefault="006864C9" w:rsidP="002204E6">
            <w:pPr>
              <w:pStyle w:val="BodyText"/>
              <w:spacing w:after="0"/>
              <w:ind w:right="214"/>
              <w:jc w:val="both"/>
              <w:rPr>
                <w:rFonts w:ascii="Arial" w:hAnsi="Arial" w:cs="Arial"/>
                <w:sz w:val="20"/>
                <w:szCs w:val="20"/>
              </w:rPr>
            </w:pPr>
            <w:proofErr w:type="spellStart"/>
            <w:r w:rsidRPr="005649DE">
              <w:rPr>
                <w:rFonts w:ascii="Arial" w:hAnsi="Arial" w:cs="Arial"/>
                <w:sz w:val="20"/>
                <w:szCs w:val="20"/>
              </w:rPr>
              <w:t>Manjunatha</w:t>
            </w:r>
            <w:proofErr w:type="spellEnd"/>
            <w:r w:rsidRPr="005649DE">
              <w:rPr>
                <w:rFonts w:ascii="Arial" w:hAnsi="Arial" w:cs="Arial"/>
                <w:sz w:val="20"/>
                <w:szCs w:val="20"/>
              </w:rPr>
              <w:t xml:space="preserve"> &amp; Singh, 2020</w:t>
            </w:r>
          </w:p>
        </w:tc>
      </w:tr>
      <w:tr w:rsidR="006864C9" w:rsidRPr="002204E6" w14:paraId="5CC00F32" w14:textId="77777777" w:rsidTr="002204E6">
        <w:tc>
          <w:tcPr>
            <w:tcW w:w="2080" w:type="dxa"/>
          </w:tcPr>
          <w:p w14:paraId="6D10F6B8" w14:textId="77777777" w:rsidR="006864C9" w:rsidRPr="002204E6" w:rsidRDefault="006864C9" w:rsidP="002204E6">
            <w:pPr>
              <w:pStyle w:val="BodyText"/>
              <w:spacing w:after="0"/>
              <w:ind w:right="214"/>
              <w:jc w:val="both"/>
              <w:rPr>
                <w:rFonts w:ascii="Arial" w:hAnsi="Arial" w:cs="Arial"/>
                <w:sz w:val="20"/>
                <w:szCs w:val="20"/>
              </w:rPr>
            </w:pPr>
            <w:r w:rsidRPr="002204E6">
              <w:rPr>
                <w:rFonts w:ascii="Arial" w:hAnsi="Arial" w:cs="Arial"/>
                <w:sz w:val="20"/>
                <w:szCs w:val="20"/>
              </w:rPr>
              <w:t>Mizoram</w:t>
            </w:r>
          </w:p>
        </w:tc>
        <w:tc>
          <w:tcPr>
            <w:tcW w:w="2314" w:type="dxa"/>
          </w:tcPr>
          <w:p w14:paraId="3ED5D6E6" w14:textId="77777777" w:rsidR="006864C9" w:rsidRPr="002204E6" w:rsidRDefault="006864C9" w:rsidP="002204E6">
            <w:pPr>
              <w:pStyle w:val="BodyText"/>
              <w:spacing w:after="0"/>
              <w:ind w:right="214"/>
              <w:jc w:val="center"/>
              <w:rPr>
                <w:rFonts w:ascii="Arial" w:hAnsi="Arial" w:cs="Arial"/>
                <w:sz w:val="20"/>
                <w:szCs w:val="20"/>
              </w:rPr>
            </w:pPr>
            <w:r w:rsidRPr="002204E6">
              <w:rPr>
                <w:rFonts w:ascii="Arial" w:hAnsi="Arial" w:cs="Arial"/>
                <w:sz w:val="20"/>
                <w:szCs w:val="20"/>
              </w:rPr>
              <w:t>3 – 5</w:t>
            </w:r>
          </w:p>
        </w:tc>
        <w:tc>
          <w:tcPr>
            <w:tcW w:w="3402" w:type="dxa"/>
          </w:tcPr>
          <w:p w14:paraId="2CA1F851" w14:textId="77777777" w:rsidR="006864C9" w:rsidRPr="005649DE" w:rsidRDefault="006864C9" w:rsidP="002204E6">
            <w:pPr>
              <w:pStyle w:val="BodyText"/>
              <w:tabs>
                <w:tab w:val="right" w:pos="2317"/>
              </w:tabs>
              <w:spacing w:after="0"/>
              <w:ind w:right="214"/>
              <w:jc w:val="both"/>
              <w:rPr>
                <w:rFonts w:ascii="Arial" w:hAnsi="Arial" w:cs="Arial"/>
                <w:sz w:val="20"/>
                <w:szCs w:val="20"/>
              </w:rPr>
            </w:pPr>
            <w:r w:rsidRPr="005649DE">
              <w:rPr>
                <w:rFonts w:ascii="Arial" w:hAnsi="Arial" w:cs="Arial"/>
                <w:sz w:val="20"/>
                <w:szCs w:val="20"/>
              </w:rPr>
              <w:t>Ghosh, 2019</w:t>
            </w:r>
          </w:p>
        </w:tc>
      </w:tr>
      <w:tr w:rsidR="006864C9" w:rsidRPr="002204E6" w14:paraId="334FE253" w14:textId="77777777" w:rsidTr="002204E6">
        <w:tc>
          <w:tcPr>
            <w:tcW w:w="2080" w:type="dxa"/>
          </w:tcPr>
          <w:p w14:paraId="4F13CDDA" w14:textId="77777777" w:rsidR="006864C9" w:rsidRPr="002204E6" w:rsidRDefault="006864C9" w:rsidP="002204E6">
            <w:pPr>
              <w:pStyle w:val="BodyText"/>
              <w:spacing w:after="0"/>
              <w:ind w:right="214"/>
              <w:jc w:val="both"/>
              <w:rPr>
                <w:rFonts w:ascii="Arial" w:hAnsi="Arial" w:cs="Arial"/>
                <w:sz w:val="20"/>
                <w:szCs w:val="20"/>
              </w:rPr>
            </w:pPr>
            <w:r w:rsidRPr="002204E6">
              <w:rPr>
                <w:rFonts w:ascii="Arial" w:hAnsi="Arial" w:cs="Arial"/>
                <w:sz w:val="20"/>
                <w:szCs w:val="20"/>
              </w:rPr>
              <w:t>Nagaland</w:t>
            </w:r>
          </w:p>
        </w:tc>
        <w:tc>
          <w:tcPr>
            <w:tcW w:w="2314" w:type="dxa"/>
          </w:tcPr>
          <w:p w14:paraId="45CCF21F" w14:textId="77777777" w:rsidR="006864C9" w:rsidRPr="002204E6" w:rsidRDefault="006864C9" w:rsidP="002204E6">
            <w:pPr>
              <w:pStyle w:val="BodyText"/>
              <w:spacing w:after="0"/>
              <w:ind w:right="214"/>
              <w:jc w:val="center"/>
              <w:rPr>
                <w:rFonts w:ascii="Arial" w:hAnsi="Arial" w:cs="Arial"/>
                <w:sz w:val="20"/>
                <w:szCs w:val="20"/>
              </w:rPr>
            </w:pPr>
            <w:r w:rsidRPr="002204E6">
              <w:rPr>
                <w:rFonts w:ascii="Arial" w:hAnsi="Arial" w:cs="Arial"/>
                <w:sz w:val="20"/>
                <w:szCs w:val="20"/>
              </w:rPr>
              <w:t>3 – 12</w:t>
            </w:r>
          </w:p>
        </w:tc>
        <w:tc>
          <w:tcPr>
            <w:tcW w:w="3402" w:type="dxa"/>
          </w:tcPr>
          <w:p w14:paraId="62716581" w14:textId="77777777" w:rsidR="006864C9" w:rsidRPr="005649DE" w:rsidRDefault="006864C9" w:rsidP="002204E6">
            <w:pPr>
              <w:pStyle w:val="BodyText"/>
              <w:spacing w:after="0"/>
              <w:ind w:right="214"/>
              <w:jc w:val="both"/>
              <w:rPr>
                <w:rFonts w:ascii="Arial" w:hAnsi="Arial" w:cs="Arial"/>
                <w:sz w:val="20"/>
                <w:szCs w:val="20"/>
              </w:rPr>
            </w:pPr>
            <w:proofErr w:type="spellStart"/>
            <w:r w:rsidRPr="005649DE">
              <w:rPr>
                <w:rFonts w:ascii="Arial" w:hAnsi="Arial" w:cs="Arial"/>
                <w:sz w:val="20"/>
                <w:szCs w:val="20"/>
              </w:rPr>
              <w:t>Temjen</w:t>
            </w:r>
            <w:proofErr w:type="spellEnd"/>
            <w:r w:rsidRPr="005649DE">
              <w:rPr>
                <w:rFonts w:ascii="Arial" w:hAnsi="Arial" w:cs="Arial"/>
                <w:sz w:val="20"/>
                <w:szCs w:val="20"/>
              </w:rPr>
              <w:t xml:space="preserve"> et al., 2022</w:t>
            </w:r>
          </w:p>
        </w:tc>
      </w:tr>
      <w:tr w:rsidR="006864C9" w:rsidRPr="002204E6" w14:paraId="4008CE91" w14:textId="77777777" w:rsidTr="002204E6">
        <w:tc>
          <w:tcPr>
            <w:tcW w:w="2080" w:type="dxa"/>
          </w:tcPr>
          <w:p w14:paraId="1AAA698A" w14:textId="77777777" w:rsidR="006864C9" w:rsidRPr="002204E6" w:rsidRDefault="006864C9" w:rsidP="002204E6">
            <w:pPr>
              <w:pStyle w:val="BodyText"/>
              <w:spacing w:after="0"/>
              <w:ind w:right="214"/>
              <w:jc w:val="both"/>
              <w:rPr>
                <w:rFonts w:ascii="Arial" w:hAnsi="Arial" w:cs="Arial"/>
                <w:sz w:val="20"/>
                <w:szCs w:val="20"/>
              </w:rPr>
            </w:pPr>
            <w:r w:rsidRPr="002204E6">
              <w:rPr>
                <w:rFonts w:ascii="Arial" w:hAnsi="Arial" w:cs="Arial"/>
                <w:sz w:val="20"/>
                <w:szCs w:val="20"/>
              </w:rPr>
              <w:t>Tripura</w:t>
            </w:r>
          </w:p>
        </w:tc>
        <w:tc>
          <w:tcPr>
            <w:tcW w:w="2314" w:type="dxa"/>
          </w:tcPr>
          <w:p w14:paraId="169F8F61" w14:textId="77777777" w:rsidR="006864C9" w:rsidRPr="002204E6" w:rsidRDefault="006864C9" w:rsidP="002204E6">
            <w:pPr>
              <w:pStyle w:val="BodyText"/>
              <w:spacing w:after="0"/>
              <w:ind w:right="214"/>
              <w:jc w:val="center"/>
              <w:rPr>
                <w:rFonts w:ascii="Arial" w:hAnsi="Arial" w:cs="Arial"/>
                <w:sz w:val="20"/>
                <w:szCs w:val="20"/>
              </w:rPr>
            </w:pPr>
            <w:r w:rsidRPr="002204E6">
              <w:rPr>
                <w:rFonts w:ascii="Arial" w:hAnsi="Arial" w:cs="Arial"/>
                <w:sz w:val="20"/>
                <w:szCs w:val="20"/>
              </w:rPr>
              <w:t>5 - 9</w:t>
            </w:r>
          </w:p>
        </w:tc>
        <w:tc>
          <w:tcPr>
            <w:tcW w:w="3402" w:type="dxa"/>
          </w:tcPr>
          <w:p w14:paraId="024C3137" w14:textId="77777777" w:rsidR="006864C9" w:rsidRPr="005649DE" w:rsidRDefault="006864C9" w:rsidP="002204E6">
            <w:pPr>
              <w:pStyle w:val="BodyText"/>
              <w:spacing w:after="0"/>
              <w:ind w:right="214"/>
              <w:jc w:val="both"/>
              <w:rPr>
                <w:rFonts w:ascii="Arial" w:hAnsi="Arial" w:cs="Arial"/>
                <w:sz w:val="20"/>
                <w:szCs w:val="20"/>
              </w:rPr>
            </w:pPr>
            <w:r w:rsidRPr="005649DE">
              <w:rPr>
                <w:rFonts w:ascii="Arial" w:hAnsi="Arial" w:cs="Arial"/>
                <w:sz w:val="20"/>
                <w:szCs w:val="20"/>
              </w:rPr>
              <w:t>Das &amp; Das, 2014</w:t>
            </w:r>
          </w:p>
        </w:tc>
      </w:tr>
    </w:tbl>
    <w:p w14:paraId="2CE96460" w14:textId="739665B9" w:rsidR="006864C9" w:rsidRDefault="006864C9" w:rsidP="002204E6">
      <w:pPr>
        <w:pStyle w:val="BodyText"/>
        <w:spacing w:before="240"/>
        <w:jc w:val="both"/>
        <w:rPr>
          <w:rFonts w:ascii="Arial" w:hAnsi="Arial" w:cs="Arial"/>
        </w:rPr>
      </w:pPr>
      <w:r w:rsidRPr="002204E6">
        <w:rPr>
          <w:rFonts w:ascii="Arial" w:hAnsi="Arial" w:cs="Arial"/>
        </w:rPr>
        <w:t xml:space="preserve">There are different stages of shifting agriculture </w:t>
      </w:r>
      <w:r w:rsidRPr="002204E6">
        <w:rPr>
          <w:rFonts w:ascii="Arial" w:hAnsi="Arial" w:cs="Arial"/>
          <w:shd w:val="clear" w:color="auto" w:fill="FFFFFF"/>
        </w:rPr>
        <w:t xml:space="preserve">which includes slashing, burning, cropping and fallowing. </w:t>
      </w:r>
      <w:r w:rsidRPr="002204E6">
        <w:rPr>
          <w:rFonts w:ascii="Arial" w:hAnsi="Arial" w:cs="Arial"/>
        </w:rPr>
        <w:t xml:space="preserve">The sighting, slashing and burning of vegetation for cultivation is mostly carried out between January-March, these months are considered as dry season by the locals with little to no rain, which makes it easier for them to slash and burn. Labors are also available as most activities are on halt. The slashed vegetation is then burnt and the hill is cleaned for sowing seeds during April-May. Some of the important </w:t>
      </w:r>
      <w:r w:rsidR="00957825">
        <w:rPr>
          <w:rFonts w:ascii="Arial" w:hAnsi="Arial" w:cs="Arial"/>
        </w:rPr>
        <w:t>j</w:t>
      </w:r>
      <w:r w:rsidRPr="002204E6">
        <w:rPr>
          <w:rFonts w:ascii="Arial" w:hAnsi="Arial" w:cs="Arial"/>
        </w:rPr>
        <w:t>hum crops grown by the communities are rice, maize, tapioca, sweet potato, ginger, barley, brinjal, turmeric, chili, sesame, cucumber, arum, sweet-gourd, finger millet, cowpea, taro, cotton, pumpkin, mustard, garlic, coriander, okra, sesame, common beans, and tobacco (</w:t>
      </w:r>
      <w:proofErr w:type="spellStart"/>
      <w:r w:rsidRPr="005649DE">
        <w:rPr>
          <w:rFonts w:ascii="Arial" w:hAnsi="Arial" w:cs="Arial"/>
        </w:rPr>
        <w:t>Shimrah</w:t>
      </w:r>
      <w:proofErr w:type="spellEnd"/>
      <w:r w:rsidRPr="005649DE">
        <w:rPr>
          <w:rFonts w:ascii="Arial" w:hAnsi="Arial" w:cs="Arial"/>
        </w:rPr>
        <w:t xml:space="preserve"> et al., 2015; Das et al., 2017; Panda et al., 2017; </w:t>
      </w:r>
      <w:r w:rsidRPr="005649DE">
        <w:rPr>
          <w:rFonts w:ascii="Arial" w:hAnsi="Arial" w:cs="Arial"/>
          <w:shd w:val="clear" w:color="auto" w:fill="FFFFFF"/>
        </w:rPr>
        <w:t>Chaudhury &amp; Sarkar, 2020</w:t>
      </w:r>
      <w:r w:rsidRPr="005649DE">
        <w:rPr>
          <w:rFonts w:ascii="Arial" w:hAnsi="Arial" w:cs="Arial"/>
        </w:rPr>
        <w:t>).</w:t>
      </w:r>
      <w:r w:rsidR="005E09A6">
        <w:rPr>
          <w:rFonts w:ascii="Arial" w:hAnsi="Arial" w:cs="Arial"/>
        </w:rPr>
        <w:t xml:space="preserve"> To illustrate regional </w:t>
      </w:r>
      <w:r w:rsidR="005E09A6">
        <w:rPr>
          <w:rFonts w:ascii="Arial" w:hAnsi="Arial" w:cs="Arial"/>
        </w:rPr>
        <w:lastRenderedPageBreak/>
        <w:t xml:space="preserve">variation in jhum practices, the agricultural calendars for the </w:t>
      </w:r>
      <w:proofErr w:type="spellStart"/>
      <w:r w:rsidR="005E09A6">
        <w:rPr>
          <w:rFonts w:ascii="Arial" w:hAnsi="Arial" w:cs="Arial"/>
        </w:rPr>
        <w:t>Tangkhul</w:t>
      </w:r>
      <w:proofErr w:type="spellEnd"/>
      <w:r w:rsidR="005E09A6">
        <w:rPr>
          <w:rFonts w:ascii="Arial" w:hAnsi="Arial" w:cs="Arial"/>
        </w:rPr>
        <w:t xml:space="preserve"> (Manipur) and </w:t>
      </w:r>
      <w:proofErr w:type="spellStart"/>
      <w:r w:rsidR="005E09A6">
        <w:rPr>
          <w:rFonts w:ascii="Arial" w:hAnsi="Arial" w:cs="Arial"/>
        </w:rPr>
        <w:t>Karbi</w:t>
      </w:r>
      <w:proofErr w:type="spellEnd"/>
      <w:r w:rsidR="005E09A6">
        <w:rPr>
          <w:rFonts w:ascii="Arial" w:hAnsi="Arial" w:cs="Arial"/>
        </w:rPr>
        <w:t xml:space="preserve"> (Assam) communities </w:t>
      </w:r>
      <w:r w:rsidR="00A950F0">
        <w:rPr>
          <w:rFonts w:ascii="Arial" w:hAnsi="Arial" w:cs="Arial"/>
        </w:rPr>
        <w:t>are</w:t>
      </w:r>
      <w:r w:rsidR="005E09A6">
        <w:rPr>
          <w:rFonts w:ascii="Arial" w:hAnsi="Arial" w:cs="Arial"/>
        </w:rPr>
        <w:t xml:space="preserve"> presented in Table 3.</w:t>
      </w:r>
    </w:p>
    <w:p w14:paraId="6C84F1AC" w14:textId="77777777" w:rsidR="005E09A6" w:rsidRPr="002204E6" w:rsidRDefault="005E09A6" w:rsidP="005E09A6">
      <w:pPr>
        <w:pStyle w:val="BodyText"/>
        <w:spacing w:before="240"/>
        <w:jc w:val="both"/>
        <w:rPr>
          <w:rFonts w:ascii="Arial" w:hAnsi="Arial" w:cs="Arial"/>
        </w:rPr>
      </w:pPr>
      <w:r w:rsidRPr="002204E6">
        <w:rPr>
          <w:rFonts w:ascii="Arial" w:hAnsi="Arial" w:cs="Arial"/>
          <w:b/>
          <w:bCs/>
        </w:rPr>
        <w:t>Table 3</w:t>
      </w:r>
      <w:r>
        <w:rPr>
          <w:rFonts w:ascii="Arial" w:hAnsi="Arial" w:cs="Arial"/>
          <w:b/>
          <w:bCs/>
        </w:rPr>
        <w:t>.</w:t>
      </w:r>
      <w:r w:rsidRPr="002204E6">
        <w:rPr>
          <w:rFonts w:ascii="Arial" w:hAnsi="Arial" w:cs="Arial"/>
          <w:b/>
          <w:bCs/>
        </w:rPr>
        <w:t xml:space="preserve"> </w:t>
      </w:r>
      <w:r w:rsidRPr="002204E6">
        <w:rPr>
          <w:rFonts w:ascii="Arial" w:hAnsi="Arial" w:cs="Arial"/>
        </w:rPr>
        <w:t xml:space="preserve">Agricultural calendar of the </w:t>
      </w:r>
      <w:proofErr w:type="spellStart"/>
      <w:r w:rsidRPr="002204E6">
        <w:rPr>
          <w:rFonts w:ascii="Arial" w:hAnsi="Arial" w:cs="Arial"/>
        </w:rPr>
        <w:t>Tangkhul</w:t>
      </w:r>
      <w:proofErr w:type="spellEnd"/>
      <w:r w:rsidRPr="002204E6">
        <w:rPr>
          <w:rFonts w:ascii="Arial" w:hAnsi="Arial" w:cs="Arial"/>
        </w:rPr>
        <w:t xml:space="preserve"> Tribe of Manipur and </w:t>
      </w:r>
      <w:proofErr w:type="spellStart"/>
      <w:r w:rsidRPr="002204E6">
        <w:rPr>
          <w:rFonts w:ascii="Arial" w:hAnsi="Arial" w:cs="Arial"/>
        </w:rPr>
        <w:t>Karbi</w:t>
      </w:r>
      <w:proofErr w:type="spellEnd"/>
      <w:r w:rsidRPr="002204E6">
        <w:rPr>
          <w:rFonts w:ascii="Arial" w:hAnsi="Arial" w:cs="Arial"/>
        </w:rPr>
        <w:t xml:space="preserve"> Tribe of Assam</w:t>
      </w:r>
    </w:p>
    <w:tbl>
      <w:tblPr>
        <w:tblStyle w:val="TableGrid"/>
        <w:tblW w:w="0" w:type="auto"/>
        <w:tblLook w:val="04A0" w:firstRow="1" w:lastRow="0" w:firstColumn="1" w:lastColumn="0" w:noHBand="0" w:noVBand="1"/>
      </w:tblPr>
      <w:tblGrid>
        <w:gridCol w:w="1195"/>
        <w:gridCol w:w="3498"/>
        <w:gridCol w:w="3731"/>
      </w:tblGrid>
      <w:tr w:rsidR="005E09A6" w:rsidRPr="002204E6" w14:paraId="40216ED3" w14:textId="77777777" w:rsidTr="00E46281">
        <w:tc>
          <w:tcPr>
            <w:tcW w:w="1164" w:type="dxa"/>
          </w:tcPr>
          <w:p w14:paraId="4338563C" w14:textId="77777777" w:rsidR="005E09A6" w:rsidRPr="002204E6" w:rsidRDefault="005E09A6" w:rsidP="00E46281">
            <w:pPr>
              <w:pStyle w:val="BodyText"/>
              <w:spacing w:after="0"/>
              <w:jc w:val="center"/>
              <w:rPr>
                <w:rFonts w:ascii="Arial" w:hAnsi="Arial" w:cs="Arial"/>
                <w:b/>
                <w:bCs/>
                <w:sz w:val="20"/>
                <w:szCs w:val="20"/>
              </w:rPr>
            </w:pPr>
            <w:r w:rsidRPr="002204E6">
              <w:rPr>
                <w:rFonts w:ascii="Arial" w:hAnsi="Arial" w:cs="Arial"/>
                <w:b/>
                <w:bCs/>
                <w:sz w:val="20"/>
                <w:szCs w:val="20"/>
              </w:rPr>
              <w:t>Month</w:t>
            </w:r>
          </w:p>
        </w:tc>
        <w:tc>
          <w:tcPr>
            <w:tcW w:w="3793" w:type="dxa"/>
          </w:tcPr>
          <w:p w14:paraId="63511449" w14:textId="77777777" w:rsidR="005E09A6" w:rsidRPr="002204E6" w:rsidRDefault="005E09A6" w:rsidP="00E46281">
            <w:pPr>
              <w:pStyle w:val="BodyText"/>
              <w:spacing w:after="0"/>
              <w:jc w:val="center"/>
              <w:rPr>
                <w:rFonts w:ascii="Arial" w:hAnsi="Arial" w:cs="Arial"/>
                <w:b/>
                <w:bCs/>
                <w:sz w:val="20"/>
                <w:szCs w:val="20"/>
              </w:rPr>
            </w:pPr>
            <w:r w:rsidRPr="002204E6">
              <w:rPr>
                <w:rFonts w:ascii="Arial" w:hAnsi="Arial" w:cs="Arial"/>
                <w:b/>
                <w:bCs/>
                <w:sz w:val="20"/>
                <w:szCs w:val="20"/>
              </w:rPr>
              <w:t>Nature of operation (</w:t>
            </w:r>
            <w:proofErr w:type="spellStart"/>
            <w:r w:rsidRPr="002204E6">
              <w:rPr>
                <w:rFonts w:ascii="Arial" w:hAnsi="Arial" w:cs="Arial"/>
                <w:b/>
                <w:bCs/>
                <w:sz w:val="20"/>
                <w:szCs w:val="20"/>
              </w:rPr>
              <w:t>Tangkhul</w:t>
            </w:r>
            <w:proofErr w:type="spellEnd"/>
            <w:r w:rsidRPr="002204E6">
              <w:rPr>
                <w:rFonts w:ascii="Arial" w:hAnsi="Arial" w:cs="Arial"/>
                <w:b/>
                <w:bCs/>
                <w:sz w:val="20"/>
                <w:szCs w:val="20"/>
              </w:rPr>
              <w:t>)</w:t>
            </w:r>
          </w:p>
        </w:tc>
        <w:tc>
          <w:tcPr>
            <w:tcW w:w="4059" w:type="dxa"/>
          </w:tcPr>
          <w:p w14:paraId="38842237" w14:textId="77777777" w:rsidR="005E09A6" w:rsidRPr="002204E6" w:rsidRDefault="005E09A6" w:rsidP="00E46281">
            <w:pPr>
              <w:pStyle w:val="BodyText"/>
              <w:spacing w:after="0"/>
              <w:jc w:val="center"/>
              <w:rPr>
                <w:rFonts w:ascii="Arial" w:hAnsi="Arial" w:cs="Arial"/>
                <w:b/>
                <w:bCs/>
                <w:sz w:val="20"/>
                <w:szCs w:val="20"/>
              </w:rPr>
            </w:pPr>
            <w:r w:rsidRPr="002204E6">
              <w:rPr>
                <w:rFonts w:ascii="Arial" w:hAnsi="Arial" w:cs="Arial"/>
                <w:b/>
                <w:bCs/>
                <w:sz w:val="20"/>
                <w:szCs w:val="20"/>
              </w:rPr>
              <w:t>Nature of Operation (</w:t>
            </w:r>
            <w:proofErr w:type="spellStart"/>
            <w:r w:rsidRPr="002204E6">
              <w:rPr>
                <w:rFonts w:ascii="Arial" w:hAnsi="Arial" w:cs="Arial"/>
                <w:b/>
                <w:bCs/>
                <w:sz w:val="20"/>
                <w:szCs w:val="20"/>
              </w:rPr>
              <w:t>Karbi</w:t>
            </w:r>
            <w:proofErr w:type="spellEnd"/>
            <w:r w:rsidRPr="002204E6">
              <w:rPr>
                <w:rFonts w:ascii="Arial" w:hAnsi="Arial" w:cs="Arial"/>
                <w:b/>
                <w:bCs/>
                <w:sz w:val="20"/>
                <w:szCs w:val="20"/>
              </w:rPr>
              <w:t>)</w:t>
            </w:r>
          </w:p>
        </w:tc>
      </w:tr>
      <w:tr w:rsidR="005E09A6" w:rsidRPr="002204E6" w14:paraId="3A8C1262" w14:textId="77777777" w:rsidTr="00E46281">
        <w:tc>
          <w:tcPr>
            <w:tcW w:w="1164" w:type="dxa"/>
          </w:tcPr>
          <w:p w14:paraId="5DA55C22"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January</w:t>
            </w:r>
          </w:p>
        </w:tc>
        <w:tc>
          <w:tcPr>
            <w:tcW w:w="3793" w:type="dxa"/>
          </w:tcPr>
          <w:p w14:paraId="2BCC6922"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Site surveying plots for carrying our shifting agriculture</w:t>
            </w:r>
          </w:p>
        </w:tc>
        <w:tc>
          <w:tcPr>
            <w:tcW w:w="4059" w:type="dxa"/>
          </w:tcPr>
          <w:p w14:paraId="5BE9FC97"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The paddy is brought back home from the field</w:t>
            </w:r>
          </w:p>
        </w:tc>
      </w:tr>
      <w:tr w:rsidR="005E09A6" w:rsidRPr="002204E6" w14:paraId="2C9AA195" w14:textId="77777777" w:rsidTr="00E46281">
        <w:tc>
          <w:tcPr>
            <w:tcW w:w="1164" w:type="dxa"/>
          </w:tcPr>
          <w:p w14:paraId="2AAA182A"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February</w:t>
            </w:r>
          </w:p>
        </w:tc>
        <w:tc>
          <w:tcPr>
            <w:tcW w:w="3793" w:type="dxa"/>
          </w:tcPr>
          <w:p w14:paraId="5A6DBF93"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Slashing started</w:t>
            </w:r>
          </w:p>
        </w:tc>
        <w:tc>
          <w:tcPr>
            <w:tcW w:w="4059" w:type="dxa"/>
          </w:tcPr>
          <w:p w14:paraId="3F5B4CB5"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Jhum fields selected</w:t>
            </w:r>
          </w:p>
        </w:tc>
      </w:tr>
      <w:tr w:rsidR="005E09A6" w:rsidRPr="002204E6" w14:paraId="203F32D5" w14:textId="77777777" w:rsidTr="00E46281">
        <w:tc>
          <w:tcPr>
            <w:tcW w:w="1164" w:type="dxa"/>
          </w:tcPr>
          <w:p w14:paraId="4335A533"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March</w:t>
            </w:r>
          </w:p>
        </w:tc>
        <w:tc>
          <w:tcPr>
            <w:tcW w:w="3793" w:type="dxa"/>
          </w:tcPr>
          <w:p w14:paraId="7C0F67B8"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Slashed and burnt completed</w:t>
            </w:r>
          </w:p>
        </w:tc>
        <w:tc>
          <w:tcPr>
            <w:tcW w:w="4059" w:type="dxa"/>
          </w:tcPr>
          <w:p w14:paraId="760B0802"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Selected areas are burnt</w:t>
            </w:r>
          </w:p>
        </w:tc>
      </w:tr>
      <w:tr w:rsidR="005E09A6" w:rsidRPr="002204E6" w14:paraId="10AF08E0" w14:textId="77777777" w:rsidTr="00E46281">
        <w:tc>
          <w:tcPr>
            <w:tcW w:w="1164" w:type="dxa"/>
          </w:tcPr>
          <w:p w14:paraId="338DE3D4"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April</w:t>
            </w:r>
          </w:p>
        </w:tc>
        <w:tc>
          <w:tcPr>
            <w:tcW w:w="3793" w:type="dxa"/>
          </w:tcPr>
          <w:p w14:paraId="656A1CAC"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Land preparation for sowing involving ploughing, clearing of debris</w:t>
            </w:r>
          </w:p>
        </w:tc>
        <w:tc>
          <w:tcPr>
            <w:tcW w:w="4059" w:type="dxa"/>
          </w:tcPr>
          <w:p w14:paraId="32DAD877"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Weeding is carried out</w:t>
            </w:r>
          </w:p>
        </w:tc>
      </w:tr>
      <w:tr w:rsidR="005E09A6" w:rsidRPr="002204E6" w14:paraId="641868B0" w14:textId="77777777" w:rsidTr="00E46281">
        <w:tc>
          <w:tcPr>
            <w:tcW w:w="1164" w:type="dxa"/>
          </w:tcPr>
          <w:p w14:paraId="25F44355"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May</w:t>
            </w:r>
          </w:p>
        </w:tc>
        <w:tc>
          <w:tcPr>
            <w:tcW w:w="3793" w:type="dxa"/>
          </w:tcPr>
          <w:p w14:paraId="26C7D212"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Seeds are sown for the new season (rice, maize, potato)</w:t>
            </w:r>
          </w:p>
        </w:tc>
        <w:tc>
          <w:tcPr>
            <w:tcW w:w="4059" w:type="dxa"/>
          </w:tcPr>
          <w:p w14:paraId="5AD2CD3C"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Seeds are sown</w:t>
            </w:r>
          </w:p>
        </w:tc>
      </w:tr>
      <w:tr w:rsidR="005E09A6" w:rsidRPr="002204E6" w14:paraId="1E2DC64C" w14:textId="77777777" w:rsidTr="00E46281">
        <w:tc>
          <w:tcPr>
            <w:tcW w:w="1164" w:type="dxa"/>
          </w:tcPr>
          <w:p w14:paraId="17750560"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June</w:t>
            </w:r>
          </w:p>
        </w:tc>
        <w:tc>
          <w:tcPr>
            <w:tcW w:w="3793" w:type="dxa"/>
          </w:tcPr>
          <w:p w14:paraId="7F5BFAC1"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Planting ginger, yam, beans, chili, sweet potato</w:t>
            </w:r>
          </w:p>
        </w:tc>
        <w:tc>
          <w:tcPr>
            <w:tcW w:w="4059" w:type="dxa"/>
          </w:tcPr>
          <w:p w14:paraId="06AFB7E0"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Wild tubers are bamboo shoots are gathered from the forest</w:t>
            </w:r>
          </w:p>
        </w:tc>
      </w:tr>
      <w:tr w:rsidR="005E09A6" w:rsidRPr="002204E6" w14:paraId="3E26FF69" w14:textId="77777777" w:rsidTr="00E46281">
        <w:tc>
          <w:tcPr>
            <w:tcW w:w="1164" w:type="dxa"/>
          </w:tcPr>
          <w:p w14:paraId="5D1D14BE"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July</w:t>
            </w:r>
          </w:p>
        </w:tc>
        <w:tc>
          <w:tcPr>
            <w:tcW w:w="3793" w:type="dxa"/>
          </w:tcPr>
          <w:p w14:paraId="3FB1B3A3"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 xml:space="preserve">Weeding, collection of Wild </w:t>
            </w:r>
            <w:proofErr w:type="gramStart"/>
            <w:r w:rsidRPr="002204E6">
              <w:rPr>
                <w:rFonts w:ascii="Arial" w:hAnsi="Arial" w:cs="Arial"/>
                <w:sz w:val="20"/>
                <w:szCs w:val="20"/>
              </w:rPr>
              <w:t>non cultivated</w:t>
            </w:r>
            <w:proofErr w:type="gramEnd"/>
            <w:r w:rsidRPr="002204E6">
              <w:rPr>
                <w:rFonts w:ascii="Arial" w:hAnsi="Arial" w:cs="Arial"/>
                <w:sz w:val="20"/>
                <w:szCs w:val="20"/>
              </w:rPr>
              <w:t xml:space="preserve"> edible plants</w:t>
            </w:r>
          </w:p>
        </w:tc>
        <w:tc>
          <w:tcPr>
            <w:tcW w:w="4059" w:type="dxa"/>
          </w:tcPr>
          <w:p w14:paraId="1F453C4C"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Wild tubers are bamboo shoots are gathered from the forest</w:t>
            </w:r>
          </w:p>
        </w:tc>
      </w:tr>
      <w:tr w:rsidR="005E09A6" w:rsidRPr="002204E6" w14:paraId="4AB26F02" w14:textId="77777777" w:rsidTr="00E46281">
        <w:tc>
          <w:tcPr>
            <w:tcW w:w="1164" w:type="dxa"/>
          </w:tcPr>
          <w:p w14:paraId="792123C7"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August</w:t>
            </w:r>
          </w:p>
        </w:tc>
        <w:tc>
          <w:tcPr>
            <w:tcW w:w="3793" w:type="dxa"/>
          </w:tcPr>
          <w:p w14:paraId="076671D2"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 xml:space="preserve">Weeding, harvesting of mushrooms, beans </w:t>
            </w:r>
          </w:p>
        </w:tc>
        <w:tc>
          <w:tcPr>
            <w:tcW w:w="4059" w:type="dxa"/>
          </w:tcPr>
          <w:p w14:paraId="002947C1"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Paddy is cut and kept in the jungle rest house</w:t>
            </w:r>
          </w:p>
        </w:tc>
      </w:tr>
      <w:tr w:rsidR="005E09A6" w:rsidRPr="002204E6" w14:paraId="672122C0" w14:textId="77777777" w:rsidTr="00E46281">
        <w:tc>
          <w:tcPr>
            <w:tcW w:w="1164" w:type="dxa"/>
          </w:tcPr>
          <w:p w14:paraId="3A598CE6"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September</w:t>
            </w:r>
          </w:p>
        </w:tc>
        <w:tc>
          <w:tcPr>
            <w:tcW w:w="3793" w:type="dxa"/>
          </w:tcPr>
          <w:p w14:paraId="187F2E5F"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 xml:space="preserve">Planting of cabbage </w:t>
            </w:r>
          </w:p>
        </w:tc>
        <w:tc>
          <w:tcPr>
            <w:tcW w:w="4059" w:type="dxa"/>
          </w:tcPr>
          <w:p w14:paraId="6222ABAE"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Wild tubers are bamboo shoots are gathered from the forest</w:t>
            </w:r>
          </w:p>
        </w:tc>
      </w:tr>
      <w:tr w:rsidR="005E09A6" w:rsidRPr="002204E6" w14:paraId="36A74931" w14:textId="77777777" w:rsidTr="00E46281">
        <w:tc>
          <w:tcPr>
            <w:tcW w:w="1164" w:type="dxa"/>
          </w:tcPr>
          <w:p w14:paraId="7D3F1935"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October</w:t>
            </w:r>
          </w:p>
        </w:tc>
        <w:tc>
          <w:tcPr>
            <w:tcW w:w="3793" w:type="dxa"/>
          </w:tcPr>
          <w:p w14:paraId="78B6F0F3"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Harvesting of paddy</w:t>
            </w:r>
          </w:p>
        </w:tc>
        <w:tc>
          <w:tcPr>
            <w:tcW w:w="4059" w:type="dxa"/>
          </w:tcPr>
          <w:p w14:paraId="1D468D4B"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Harvesting of paddy</w:t>
            </w:r>
          </w:p>
        </w:tc>
      </w:tr>
      <w:tr w:rsidR="005E09A6" w:rsidRPr="002204E6" w14:paraId="4C1824B6" w14:textId="77777777" w:rsidTr="00E46281">
        <w:tc>
          <w:tcPr>
            <w:tcW w:w="1164" w:type="dxa"/>
          </w:tcPr>
          <w:p w14:paraId="4AAFB990" w14:textId="77777777" w:rsidR="005E09A6" w:rsidRPr="002204E6" w:rsidRDefault="005E09A6" w:rsidP="00E46281">
            <w:pPr>
              <w:pStyle w:val="BodyText"/>
              <w:spacing w:after="0"/>
              <w:rPr>
                <w:rFonts w:ascii="Arial" w:hAnsi="Arial" w:cs="Arial"/>
                <w:b/>
                <w:bCs/>
                <w:sz w:val="20"/>
                <w:szCs w:val="20"/>
              </w:rPr>
            </w:pPr>
            <w:r w:rsidRPr="002204E6">
              <w:rPr>
                <w:rFonts w:ascii="Arial" w:hAnsi="Arial" w:cs="Arial"/>
                <w:sz w:val="20"/>
                <w:szCs w:val="20"/>
              </w:rPr>
              <w:t>November</w:t>
            </w:r>
          </w:p>
        </w:tc>
        <w:tc>
          <w:tcPr>
            <w:tcW w:w="3793" w:type="dxa"/>
          </w:tcPr>
          <w:p w14:paraId="526E9E35" w14:textId="77777777" w:rsidR="005E09A6" w:rsidRPr="002204E6" w:rsidRDefault="005E09A6" w:rsidP="00E46281">
            <w:pPr>
              <w:pStyle w:val="BodyText"/>
              <w:spacing w:after="0"/>
              <w:jc w:val="both"/>
              <w:rPr>
                <w:rFonts w:ascii="Arial" w:hAnsi="Arial" w:cs="Arial"/>
                <w:b/>
                <w:bCs/>
                <w:sz w:val="20"/>
                <w:szCs w:val="20"/>
              </w:rPr>
            </w:pPr>
            <w:r w:rsidRPr="002204E6">
              <w:rPr>
                <w:rFonts w:ascii="Arial" w:hAnsi="Arial" w:cs="Arial"/>
                <w:sz w:val="20"/>
                <w:szCs w:val="20"/>
              </w:rPr>
              <w:t>Paddy stored</w:t>
            </w:r>
          </w:p>
        </w:tc>
        <w:tc>
          <w:tcPr>
            <w:tcW w:w="4059" w:type="dxa"/>
          </w:tcPr>
          <w:p w14:paraId="78B8295F"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Paddy stored</w:t>
            </w:r>
          </w:p>
        </w:tc>
      </w:tr>
      <w:tr w:rsidR="005E09A6" w:rsidRPr="002204E6" w14:paraId="3C666D10" w14:textId="77777777" w:rsidTr="00E46281">
        <w:tc>
          <w:tcPr>
            <w:tcW w:w="1164" w:type="dxa"/>
          </w:tcPr>
          <w:p w14:paraId="5545360E" w14:textId="77777777" w:rsidR="005E09A6" w:rsidRPr="002204E6" w:rsidRDefault="005E09A6" w:rsidP="00E46281">
            <w:pPr>
              <w:pStyle w:val="BodyText"/>
              <w:spacing w:after="0"/>
              <w:rPr>
                <w:rFonts w:ascii="Arial" w:hAnsi="Arial" w:cs="Arial"/>
                <w:sz w:val="20"/>
                <w:szCs w:val="20"/>
              </w:rPr>
            </w:pPr>
            <w:r w:rsidRPr="002204E6">
              <w:rPr>
                <w:rFonts w:ascii="Arial" w:hAnsi="Arial" w:cs="Arial"/>
                <w:sz w:val="20"/>
                <w:szCs w:val="20"/>
              </w:rPr>
              <w:t>December</w:t>
            </w:r>
          </w:p>
        </w:tc>
        <w:tc>
          <w:tcPr>
            <w:tcW w:w="3793" w:type="dxa"/>
          </w:tcPr>
          <w:p w14:paraId="5B378C0E"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Wedding and festive season</w:t>
            </w:r>
          </w:p>
        </w:tc>
        <w:tc>
          <w:tcPr>
            <w:tcW w:w="4059" w:type="dxa"/>
          </w:tcPr>
          <w:p w14:paraId="7D04CE2C" w14:textId="77777777" w:rsidR="005E09A6" w:rsidRPr="002204E6" w:rsidRDefault="005E09A6" w:rsidP="00E46281">
            <w:pPr>
              <w:pStyle w:val="BodyText"/>
              <w:spacing w:after="0"/>
              <w:jc w:val="both"/>
              <w:rPr>
                <w:rFonts w:ascii="Arial" w:hAnsi="Arial" w:cs="Arial"/>
                <w:sz w:val="20"/>
                <w:szCs w:val="20"/>
              </w:rPr>
            </w:pPr>
            <w:r w:rsidRPr="002204E6">
              <w:rPr>
                <w:rFonts w:ascii="Arial" w:hAnsi="Arial" w:cs="Arial"/>
                <w:sz w:val="20"/>
                <w:szCs w:val="20"/>
              </w:rPr>
              <w:t>Assessment of quantity of the harvested paddy</w:t>
            </w:r>
          </w:p>
        </w:tc>
      </w:tr>
    </w:tbl>
    <w:p w14:paraId="4072DB0D" w14:textId="4BE9DE6C" w:rsidR="005E09A6" w:rsidRPr="002204E6" w:rsidRDefault="005E09A6" w:rsidP="005E09A6">
      <w:pPr>
        <w:spacing w:after="120"/>
        <w:jc w:val="both"/>
        <w:rPr>
          <w:rFonts w:ascii="Arial" w:hAnsi="Arial" w:cs="Arial"/>
        </w:rPr>
      </w:pPr>
      <w:r w:rsidRPr="002204E6">
        <w:rPr>
          <w:rFonts w:ascii="Arial" w:hAnsi="Arial" w:cs="Arial"/>
        </w:rPr>
        <w:t>(Source: Authors</w:t>
      </w:r>
      <w:r w:rsidR="00A950F0">
        <w:rPr>
          <w:rFonts w:ascii="Arial" w:hAnsi="Arial" w:cs="Arial"/>
        </w:rPr>
        <w:t xml:space="preserve">’ </w:t>
      </w:r>
      <w:r w:rsidRPr="002204E6">
        <w:rPr>
          <w:rFonts w:ascii="Arial" w:hAnsi="Arial" w:cs="Arial"/>
        </w:rPr>
        <w:t>compilation</w:t>
      </w:r>
      <w:r w:rsidR="00A950F0">
        <w:rPr>
          <w:rFonts w:ascii="Arial" w:hAnsi="Arial" w:cs="Arial"/>
        </w:rPr>
        <w:t xml:space="preserve"> (</w:t>
      </w:r>
      <w:proofErr w:type="spellStart"/>
      <w:r w:rsidR="00A950F0">
        <w:rPr>
          <w:rFonts w:ascii="Arial" w:hAnsi="Arial" w:cs="Arial"/>
        </w:rPr>
        <w:t>Tangkhul</w:t>
      </w:r>
      <w:proofErr w:type="spellEnd"/>
      <w:r w:rsidR="00A950F0">
        <w:rPr>
          <w:rFonts w:ascii="Arial" w:hAnsi="Arial" w:cs="Arial"/>
        </w:rPr>
        <w:t>)</w:t>
      </w:r>
      <w:r w:rsidRPr="002204E6">
        <w:rPr>
          <w:rFonts w:ascii="Arial" w:hAnsi="Arial" w:cs="Arial"/>
        </w:rPr>
        <w:t>; Michael (2022)</w:t>
      </w:r>
      <w:r w:rsidR="00A950F0">
        <w:rPr>
          <w:rFonts w:ascii="Arial" w:hAnsi="Arial" w:cs="Arial"/>
        </w:rPr>
        <w:t xml:space="preserve"> (</w:t>
      </w:r>
      <w:proofErr w:type="spellStart"/>
      <w:r w:rsidR="00A950F0">
        <w:rPr>
          <w:rFonts w:ascii="Arial" w:hAnsi="Arial" w:cs="Arial"/>
        </w:rPr>
        <w:t>Karbi</w:t>
      </w:r>
      <w:proofErr w:type="spellEnd"/>
      <w:r w:rsidR="00A950F0">
        <w:rPr>
          <w:rFonts w:ascii="Arial" w:hAnsi="Arial" w:cs="Arial"/>
        </w:rPr>
        <w:t>)</w:t>
      </w:r>
      <w:r w:rsidRPr="002204E6">
        <w:rPr>
          <w:rFonts w:ascii="Arial" w:hAnsi="Arial" w:cs="Arial"/>
        </w:rPr>
        <w:t>)</w:t>
      </w:r>
    </w:p>
    <w:p w14:paraId="030553E4" w14:textId="686336F0" w:rsidR="00477771" w:rsidRPr="002204E6" w:rsidRDefault="00477771" w:rsidP="00477771">
      <w:pPr>
        <w:spacing w:before="240" w:after="120"/>
        <w:jc w:val="both"/>
        <w:rPr>
          <w:rFonts w:ascii="Arial" w:hAnsi="Arial" w:cs="Arial"/>
          <w:b/>
          <w:bCs/>
        </w:rPr>
      </w:pPr>
      <w:r w:rsidRPr="003F41A6">
        <w:rPr>
          <w:rFonts w:ascii="Arial" w:hAnsi="Arial" w:cs="Arial"/>
        </w:rPr>
        <w:t>Shifting agriculture represents a complex relationship between ecology, society and economy (</w:t>
      </w:r>
      <w:proofErr w:type="spellStart"/>
      <w:r w:rsidRPr="003F41A6">
        <w:rPr>
          <w:rFonts w:ascii="Arial" w:hAnsi="Arial" w:cs="Arial"/>
        </w:rPr>
        <w:t>Kerkhoff</w:t>
      </w:r>
      <w:proofErr w:type="spellEnd"/>
      <w:r w:rsidR="005649DE" w:rsidRPr="003F41A6">
        <w:rPr>
          <w:rFonts w:ascii="Arial" w:hAnsi="Arial" w:cs="Arial"/>
        </w:rPr>
        <w:t xml:space="preserve"> &amp; Sharma</w:t>
      </w:r>
      <w:r w:rsidRPr="003F41A6">
        <w:rPr>
          <w:rFonts w:ascii="Arial" w:hAnsi="Arial" w:cs="Arial"/>
        </w:rPr>
        <w:t>, 2006).</w:t>
      </w:r>
      <w:r w:rsidRPr="002204E6">
        <w:rPr>
          <w:rFonts w:ascii="Arial" w:hAnsi="Arial" w:cs="Arial"/>
        </w:rPr>
        <w:t xml:space="preserve"> The hill people of Northeast India are agriculturist whose life begins and ends with cultivating the soil. </w:t>
      </w:r>
      <w:proofErr w:type="spellStart"/>
      <w:r w:rsidRPr="002204E6">
        <w:rPr>
          <w:rFonts w:ascii="Arial" w:hAnsi="Arial" w:cs="Arial"/>
        </w:rPr>
        <w:t>Bhuyan</w:t>
      </w:r>
      <w:proofErr w:type="spellEnd"/>
      <w:r w:rsidRPr="002204E6">
        <w:rPr>
          <w:rFonts w:ascii="Arial" w:hAnsi="Arial" w:cs="Arial"/>
        </w:rPr>
        <w:t xml:space="preserve"> (2019) in his study for shifting cultivation in Northeast India, stated that the shifting agriculture areas which are surrounded by forest and nature provides two sources of livelihoods to the communities practicing this farming system; if the jhum crops fail due to external vulnerabilities like landslides, and fire, the surrounding forest resources support the cultivators by providing them with additional their food supplies. For the people of Northeast India, the economy of jhum revolves around self</w:t>
      </w:r>
      <w:r w:rsidR="00B806EA">
        <w:rPr>
          <w:rFonts w:ascii="Arial" w:hAnsi="Arial" w:cs="Arial"/>
        </w:rPr>
        <w:t>-</w:t>
      </w:r>
      <w:r w:rsidRPr="002204E6">
        <w:rPr>
          <w:rFonts w:ascii="Arial" w:hAnsi="Arial" w:cs="Arial"/>
        </w:rPr>
        <w:t>sufficiency (</w:t>
      </w:r>
      <w:proofErr w:type="spellStart"/>
      <w:r w:rsidRPr="002204E6">
        <w:rPr>
          <w:rFonts w:ascii="Arial" w:hAnsi="Arial" w:cs="Arial"/>
        </w:rPr>
        <w:t>Changsan</w:t>
      </w:r>
      <w:proofErr w:type="spellEnd"/>
      <w:r w:rsidRPr="002204E6">
        <w:rPr>
          <w:rFonts w:ascii="Arial" w:hAnsi="Arial" w:cs="Arial"/>
        </w:rPr>
        <w:t>, 2020).</w:t>
      </w:r>
    </w:p>
    <w:p w14:paraId="14FC644F" w14:textId="37F3162F" w:rsidR="00B62EEA" w:rsidRPr="00B62EEA" w:rsidRDefault="00B62EEA" w:rsidP="00B62EEA">
      <w:pPr>
        <w:pStyle w:val="AbstHead"/>
        <w:spacing w:after="0"/>
        <w:jc w:val="both"/>
        <w:rPr>
          <w:rFonts w:ascii="Arial" w:hAnsi="Arial" w:cs="Arial"/>
        </w:rPr>
      </w:pPr>
      <w:r w:rsidRPr="00B62EEA">
        <w:rPr>
          <w:rFonts w:ascii="Arial" w:hAnsi="Arial" w:cs="Arial"/>
        </w:rPr>
        <w:t xml:space="preserve">3. </w:t>
      </w:r>
      <w:r w:rsidRPr="00B62EEA">
        <w:rPr>
          <w:rFonts w:ascii="Arial" w:hAnsi="Arial" w:cs="Arial"/>
          <w:iCs/>
          <w:szCs w:val="22"/>
        </w:rPr>
        <w:t>ECOLOGICAL FUNCTIONS AND LIVELIHOOD CONTRIBUTIONS OF SHIFTING AGRICULTURE</w:t>
      </w:r>
    </w:p>
    <w:p w14:paraId="4A53CF72" w14:textId="38078B5E" w:rsidR="008D14E2" w:rsidRDefault="00F10E69" w:rsidP="00F10E69">
      <w:pPr>
        <w:spacing w:before="240" w:after="240"/>
        <w:jc w:val="both"/>
        <w:rPr>
          <w:rFonts w:ascii="Arial" w:hAnsi="Arial" w:cs="Arial"/>
        </w:rPr>
      </w:pPr>
      <w:r w:rsidRPr="00F10E69">
        <w:rPr>
          <w:rFonts w:ascii="Arial" w:hAnsi="Arial" w:cs="Arial"/>
          <w:lang w:eastAsia="en-IN"/>
        </w:rPr>
        <w:t xml:space="preserve">The indigenous groups living in the mountainous Northeastern region of India have been able to manage the landscape relatively sustainable for multiple generations through changes in crop composition, methods, and policies </w:t>
      </w:r>
      <w:r w:rsidRPr="00F10E69">
        <w:rPr>
          <w:rFonts w:ascii="Arial" w:hAnsi="Arial" w:cs="Arial"/>
        </w:rPr>
        <w:t>(</w:t>
      </w:r>
      <w:proofErr w:type="spellStart"/>
      <w:r w:rsidRPr="00F10E69">
        <w:rPr>
          <w:rFonts w:ascii="Arial" w:hAnsi="Arial" w:cs="Arial"/>
        </w:rPr>
        <w:t>Shimrah</w:t>
      </w:r>
      <w:proofErr w:type="spellEnd"/>
      <w:r w:rsidRPr="00F10E69">
        <w:rPr>
          <w:rFonts w:ascii="Arial" w:hAnsi="Arial" w:cs="Arial"/>
        </w:rPr>
        <w:t>, 2017). This farming method clearly illustrates the relationship between genetic diversity conservation, food security, and farmers’ livelihood (</w:t>
      </w:r>
      <w:proofErr w:type="spellStart"/>
      <w:r w:rsidRPr="00F10E69">
        <w:rPr>
          <w:rFonts w:ascii="Arial" w:hAnsi="Arial" w:cs="Arial"/>
        </w:rPr>
        <w:t>Bhuyan</w:t>
      </w:r>
      <w:proofErr w:type="spellEnd"/>
      <w:r w:rsidRPr="00F10E69">
        <w:rPr>
          <w:rFonts w:ascii="Arial" w:hAnsi="Arial" w:cs="Arial"/>
        </w:rPr>
        <w:t xml:space="preserve">, 2019; Datta-Roy &amp; </w:t>
      </w:r>
      <w:proofErr w:type="spellStart"/>
      <w:r w:rsidRPr="00F10E69">
        <w:rPr>
          <w:rFonts w:ascii="Arial" w:hAnsi="Arial" w:cs="Arial"/>
        </w:rPr>
        <w:t>Teegalapalli</w:t>
      </w:r>
      <w:proofErr w:type="spellEnd"/>
      <w:r w:rsidRPr="00F10E69">
        <w:rPr>
          <w:rFonts w:ascii="Arial" w:hAnsi="Arial" w:cs="Arial"/>
        </w:rPr>
        <w:t xml:space="preserve">, 2022). </w:t>
      </w:r>
      <w:r w:rsidR="008D14E2">
        <w:rPr>
          <w:rFonts w:ascii="Arial" w:hAnsi="Arial" w:cs="Arial"/>
        </w:rPr>
        <w:t>These interlinked dimensions make jhum a classic example of a social-ecological system.</w:t>
      </w:r>
    </w:p>
    <w:p w14:paraId="185E62E6" w14:textId="7FE33421" w:rsidR="00F10E69" w:rsidRPr="00F10E69" w:rsidRDefault="00F10E69" w:rsidP="00F10E69">
      <w:pPr>
        <w:spacing w:before="240" w:after="240"/>
        <w:jc w:val="both"/>
        <w:rPr>
          <w:rFonts w:ascii="Arial" w:hAnsi="Arial" w:cs="Arial"/>
          <w:lang w:eastAsia="en-IN"/>
        </w:rPr>
      </w:pPr>
      <w:r w:rsidRPr="00F10E69">
        <w:rPr>
          <w:rFonts w:ascii="Arial" w:hAnsi="Arial" w:cs="Arial"/>
        </w:rPr>
        <w:t xml:space="preserve">Three to eighteen different crops can be grown in a jhum field at any given time, these crops include a variety of vegetable crops with variable maturities, certain traditional cash crops, and grains including maize, millet and rice; the </w:t>
      </w:r>
      <w:r w:rsidRPr="00F10E69">
        <w:rPr>
          <w:rFonts w:ascii="Arial" w:hAnsi="Arial" w:cs="Arial"/>
          <w:lang w:eastAsia="en-IN"/>
        </w:rPr>
        <w:t xml:space="preserve">percentage of crops might differ significantly between fields, villages, and farmers </w:t>
      </w:r>
      <w:r w:rsidRPr="00F10E69">
        <w:rPr>
          <w:rFonts w:ascii="Arial" w:hAnsi="Arial" w:cs="Arial"/>
        </w:rPr>
        <w:t>(</w:t>
      </w:r>
      <w:proofErr w:type="spellStart"/>
      <w:r w:rsidRPr="00F10E69">
        <w:rPr>
          <w:rFonts w:ascii="Arial" w:hAnsi="Arial" w:cs="Arial"/>
        </w:rPr>
        <w:t>Shimrah</w:t>
      </w:r>
      <w:proofErr w:type="spellEnd"/>
      <w:r w:rsidRPr="00F10E69">
        <w:rPr>
          <w:rFonts w:ascii="Arial" w:hAnsi="Arial" w:cs="Arial"/>
        </w:rPr>
        <w:t xml:space="preserve">, 2017; </w:t>
      </w:r>
      <w:proofErr w:type="spellStart"/>
      <w:r w:rsidRPr="00F10E69">
        <w:rPr>
          <w:rFonts w:ascii="Arial" w:hAnsi="Arial" w:cs="Arial"/>
        </w:rPr>
        <w:t>Sarma</w:t>
      </w:r>
      <w:proofErr w:type="spellEnd"/>
      <w:r w:rsidRPr="00F10E69">
        <w:rPr>
          <w:rFonts w:ascii="Arial" w:hAnsi="Arial" w:cs="Arial"/>
        </w:rPr>
        <w:t>, 2022).</w:t>
      </w:r>
      <w:r w:rsidRPr="00F10E69">
        <w:rPr>
          <w:rFonts w:ascii="Arial" w:eastAsia="Graphik-Regular" w:hAnsi="Arial" w:cs="Arial"/>
        </w:rPr>
        <w:t xml:space="preserve"> This allows the farmer </w:t>
      </w:r>
      <w:r w:rsidRPr="00F10E69">
        <w:rPr>
          <w:rFonts w:ascii="Arial" w:eastAsia="Graphik-Regular" w:hAnsi="Arial" w:cs="Arial"/>
        </w:rPr>
        <w:lastRenderedPageBreak/>
        <w:t xml:space="preserve">to harvest various crops for subsistence, sequentially, at varying intervals. (Dikshit </w:t>
      </w:r>
      <w:r w:rsidR="003F41A6">
        <w:rPr>
          <w:rFonts w:ascii="Arial" w:eastAsia="Graphik-Regular" w:hAnsi="Arial" w:cs="Arial"/>
        </w:rPr>
        <w:t>&amp;</w:t>
      </w:r>
      <w:r w:rsidRPr="00F10E69">
        <w:rPr>
          <w:rFonts w:ascii="Arial" w:eastAsia="Graphik-Regular" w:hAnsi="Arial" w:cs="Arial"/>
        </w:rPr>
        <w:t xml:space="preserve"> Dikshit, 2014).</w:t>
      </w:r>
      <w:r w:rsidRPr="00F10E69">
        <w:rPr>
          <w:rFonts w:ascii="Arial" w:hAnsi="Arial" w:cs="Arial"/>
        </w:rPr>
        <w:t xml:space="preserve"> Rich </w:t>
      </w:r>
      <w:proofErr w:type="spellStart"/>
      <w:r w:rsidRPr="00F10E69">
        <w:rPr>
          <w:rFonts w:ascii="Arial" w:hAnsi="Arial" w:cs="Arial"/>
        </w:rPr>
        <w:t>agro</w:t>
      </w:r>
      <w:proofErr w:type="spellEnd"/>
      <w:r w:rsidRPr="00F10E69">
        <w:rPr>
          <w:rFonts w:ascii="Arial" w:hAnsi="Arial" w:cs="Arial"/>
        </w:rPr>
        <w:t xml:space="preserve"> biodiversity has been </w:t>
      </w:r>
      <w:r w:rsidR="00AC05D5">
        <w:rPr>
          <w:rFonts w:ascii="Arial" w:hAnsi="Arial" w:cs="Arial"/>
        </w:rPr>
        <w:t xml:space="preserve">documented </w:t>
      </w:r>
      <w:r w:rsidR="00C0630F">
        <w:rPr>
          <w:rFonts w:ascii="Arial" w:hAnsi="Arial" w:cs="Arial"/>
        </w:rPr>
        <w:t>by the National Bureau of Plant Genetic Research (NBPGR)</w:t>
      </w:r>
      <w:r w:rsidRPr="00F10E69">
        <w:rPr>
          <w:rFonts w:ascii="Arial" w:hAnsi="Arial" w:cs="Arial"/>
        </w:rPr>
        <w:t xml:space="preserve"> </w:t>
      </w:r>
      <w:r w:rsidR="00C0630F">
        <w:rPr>
          <w:rFonts w:ascii="Arial" w:hAnsi="Arial" w:cs="Arial"/>
        </w:rPr>
        <w:t xml:space="preserve">where the </w:t>
      </w:r>
      <w:r w:rsidRPr="00F10E69">
        <w:rPr>
          <w:rFonts w:ascii="Arial" w:hAnsi="Arial" w:cs="Arial"/>
        </w:rPr>
        <w:t xml:space="preserve">study </w:t>
      </w:r>
      <w:r w:rsidR="00C0630F">
        <w:rPr>
          <w:rFonts w:ascii="Arial" w:hAnsi="Arial" w:cs="Arial"/>
        </w:rPr>
        <w:t xml:space="preserve">was </w:t>
      </w:r>
      <w:r w:rsidRPr="00F10E69">
        <w:rPr>
          <w:rFonts w:ascii="Arial" w:hAnsi="Arial" w:cs="Arial"/>
        </w:rPr>
        <w:t xml:space="preserve">conducted in shifting agricultural areas in Northeast India which </w:t>
      </w:r>
      <w:r w:rsidR="00AC05D5">
        <w:rPr>
          <w:rFonts w:ascii="Arial" w:hAnsi="Arial" w:cs="Arial"/>
        </w:rPr>
        <w:t>recorded</w:t>
      </w:r>
      <w:r w:rsidRPr="00F10E69">
        <w:rPr>
          <w:rFonts w:ascii="Arial" w:hAnsi="Arial" w:cs="Arial"/>
        </w:rPr>
        <w:t xml:space="preserve"> 674 varieties of maize, 298 varieties of upland rice, 200 varieties of grain legumes, 37 varieties of eggplant, 60 varieties of ginger, 250 varieties of taro, and 242 varieties of yam (</w:t>
      </w:r>
      <w:proofErr w:type="spellStart"/>
      <w:r w:rsidRPr="00F10E69">
        <w:rPr>
          <w:rFonts w:ascii="Arial" w:hAnsi="Arial" w:cs="Arial"/>
        </w:rPr>
        <w:t>Pradheep</w:t>
      </w:r>
      <w:proofErr w:type="spellEnd"/>
      <w:r w:rsidRPr="00F10E69">
        <w:rPr>
          <w:rFonts w:ascii="Arial" w:hAnsi="Arial" w:cs="Arial"/>
        </w:rPr>
        <w:t xml:space="preserve"> et al., 2017</w:t>
      </w:r>
      <w:r w:rsidR="00AC05D5">
        <w:rPr>
          <w:rFonts w:ascii="Arial" w:hAnsi="Arial" w:cs="Arial"/>
        </w:rPr>
        <w:t xml:space="preserve">; </w:t>
      </w:r>
      <w:proofErr w:type="spellStart"/>
      <w:r w:rsidR="008B7953">
        <w:rPr>
          <w:rFonts w:ascii="Arial" w:hAnsi="Arial" w:cs="Arial"/>
        </w:rPr>
        <w:t>Edake</w:t>
      </w:r>
      <w:proofErr w:type="spellEnd"/>
      <w:r w:rsidR="008B7953">
        <w:rPr>
          <w:rFonts w:ascii="Arial" w:hAnsi="Arial" w:cs="Arial"/>
        </w:rPr>
        <w:t xml:space="preserve"> et al., 2022</w:t>
      </w:r>
      <w:r w:rsidRPr="00F10E69">
        <w:rPr>
          <w:rFonts w:ascii="Arial" w:hAnsi="Arial" w:cs="Arial"/>
        </w:rPr>
        <w:t xml:space="preserve">). It would be feasible to achieve high productivity with high crop diversity by keeping the system's overall organic biomass content high (Hazarika, 2017). Shifting agriculture has helped preserve native crops and traditional cultivars, many of which plays a significant role in supporting food and nutrition security, especially in the face of climate change </w:t>
      </w:r>
      <w:r w:rsidRPr="00F10E69">
        <w:rPr>
          <w:rFonts w:ascii="Arial" w:hAnsi="Arial" w:cs="Arial"/>
          <w:lang w:eastAsia="en-IN"/>
        </w:rPr>
        <w:t>(Paul et al., 2022).</w:t>
      </w:r>
    </w:p>
    <w:p w14:paraId="7804C28E" w14:textId="4518B041" w:rsidR="00F10E69" w:rsidRPr="00F10E69" w:rsidRDefault="00F10E69" w:rsidP="00F10E69">
      <w:pPr>
        <w:spacing w:before="240" w:after="240"/>
        <w:jc w:val="both"/>
        <w:rPr>
          <w:rFonts w:ascii="Arial" w:hAnsi="Arial" w:cs="Arial"/>
          <w:lang w:eastAsia="en-IN"/>
        </w:rPr>
      </w:pPr>
      <w:r w:rsidRPr="00F10E69">
        <w:rPr>
          <w:rFonts w:ascii="Arial" w:hAnsi="Arial" w:cs="Arial"/>
          <w:lang w:eastAsia="en-IN"/>
        </w:rPr>
        <w:t xml:space="preserve">Several studies </w:t>
      </w:r>
      <w:r w:rsidR="003630E8">
        <w:rPr>
          <w:rFonts w:ascii="Arial" w:hAnsi="Arial" w:cs="Arial"/>
          <w:lang w:eastAsia="en-IN"/>
        </w:rPr>
        <w:t xml:space="preserve">from Northeast India </w:t>
      </w:r>
      <w:r w:rsidRPr="00F10E69">
        <w:rPr>
          <w:rFonts w:ascii="Arial" w:hAnsi="Arial" w:cs="Arial"/>
          <w:lang w:eastAsia="en-IN"/>
        </w:rPr>
        <w:t xml:space="preserve">have documented notable ecosystem recovery in tree species following shifting cultivation, with recovery rates ranging from 35 to 62 percent (Mukul et al., 2016; Thong et al., 2020; </w:t>
      </w:r>
      <w:proofErr w:type="spellStart"/>
      <w:r w:rsidRPr="00F10E69">
        <w:rPr>
          <w:rFonts w:ascii="Arial" w:hAnsi="Arial" w:cs="Arial"/>
          <w:lang w:eastAsia="en-IN"/>
        </w:rPr>
        <w:t>Gogoi</w:t>
      </w:r>
      <w:proofErr w:type="spellEnd"/>
      <w:r w:rsidRPr="00F10E69">
        <w:rPr>
          <w:rFonts w:ascii="Arial" w:hAnsi="Arial" w:cs="Arial"/>
          <w:lang w:eastAsia="en-IN"/>
        </w:rPr>
        <w:t xml:space="preserve"> et al., 2020). Figure 2 illustrates the trend of vegetation recovery beginning after the first year of fallow. The successional process is often driven by fast-growing species that exhibit higher rates of accumulation and regeneration compared to those observed in other abandoned agroforestry systems or human-modified landscapes (Ferguson et al., 2001). In tropical regions, the diversity of woody species tends to increase progressively with the length of the fallow period (Thong et al., 2016). Understanding patterns of species recovery, particularly among woody vegetation not only contributes to the development of effective restoration strategies for shifting cultivation landscapes, but also plays a crucial role in supporting carbon-based payment schemes for ecosystem services, such as reducing emissions from deforestation and forest degradation (Thong et al., 2020).</w:t>
      </w:r>
    </w:p>
    <w:p w14:paraId="69A8B9D8" w14:textId="77777777" w:rsidR="00F10E69" w:rsidRPr="00F10E69" w:rsidRDefault="00F10E69" w:rsidP="00F10E69">
      <w:pPr>
        <w:pStyle w:val="BodyText"/>
        <w:spacing w:before="240" w:after="240"/>
        <w:jc w:val="center"/>
        <w:rPr>
          <w:rFonts w:ascii="Arial" w:hAnsi="Arial" w:cs="Arial"/>
          <w:b/>
          <w:bCs/>
          <w:spacing w:val="1"/>
        </w:rPr>
      </w:pPr>
      <w:r w:rsidRPr="00F10E69">
        <w:rPr>
          <w:rFonts w:ascii="Arial" w:hAnsi="Arial" w:cs="Arial"/>
          <w:b/>
          <w:bCs/>
          <w:noProof/>
          <w:spacing w:val="1"/>
        </w:rPr>
        <w:drawing>
          <wp:inline distT="0" distB="0" distL="0" distR="0" wp14:anchorId="1C05EDB4" wp14:editId="2A7CD84D">
            <wp:extent cx="4813007" cy="2700866"/>
            <wp:effectExtent l="0" t="0" r="0" b="0"/>
            <wp:docPr id="929018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2066" cy="2705949"/>
                    </a:xfrm>
                    <a:prstGeom prst="rect">
                      <a:avLst/>
                    </a:prstGeom>
                    <a:noFill/>
                    <a:ln>
                      <a:noFill/>
                    </a:ln>
                  </pic:spPr>
                </pic:pic>
              </a:graphicData>
            </a:graphic>
          </wp:inline>
        </w:drawing>
      </w:r>
    </w:p>
    <w:p w14:paraId="08EE81D8" w14:textId="63546FB7" w:rsidR="00F10E69" w:rsidRPr="00F10E69" w:rsidRDefault="00F10E69" w:rsidP="00F10E69">
      <w:pPr>
        <w:pStyle w:val="BodyText"/>
        <w:spacing w:after="240"/>
        <w:jc w:val="center"/>
        <w:rPr>
          <w:rFonts w:ascii="Arial" w:hAnsi="Arial" w:cs="Arial"/>
          <w:spacing w:val="1"/>
        </w:rPr>
      </w:pPr>
      <w:r w:rsidRPr="00F10E69">
        <w:rPr>
          <w:rFonts w:ascii="Arial" w:hAnsi="Arial" w:cs="Arial"/>
          <w:b/>
          <w:bCs/>
          <w:spacing w:val="1"/>
        </w:rPr>
        <w:t>Fig</w:t>
      </w:r>
      <w:r w:rsidR="00EE2DF9">
        <w:rPr>
          <w:rFonts w:ascii="Arial" w:hAnsi="Arial" w:cs="Arial"/>
          <w:b/>
          <w:bCs/>
          <w:spacing w:val="1"/>
        </w:rPr>
        <w:t xml:space="preserve">. </w:t>
      </w:r>
      <w:r w:rsidRPr="00F10E69">
        <w:rPr>
          <w:rFonts w:ascii="Arial" w:hAnsi="Arial" w:cs="Arial"/>
          <w:b/>
          <w:bCs/>
          <w:spacing w:val="1"/>
        </w:rPr>
        <w:t>2</w:t>
      </w:r>
      <w:r w:rsidR="00EE2DF9">
        <w:rPr>
          <w:rFonts w:ascii="Arial" w:hAnsi="Arial" w:cs="Arial"/>
          <w:b/>
          <w:bCs/>
          <w:spacing w:val="1"/>
        </w:rPr>
        <w:t>.</w:t>
      </w:r>
      <w:r w:rsidRPr="00F10E69">
        <w:rPr>
          <w:rFonts w:ascii="Arial" w:hAnsi="Arial" w:cs="Arial"/>
          <w:spacing w:val="1"/>
        </w:rPr>
        <w:t xml:space="preserve"> A one-year-old fallow site following shifting agriculture in </w:t>
      </w:r>
      <w:proofErr w:type="spellStart"/>
      <w:r w:rsidRPr="00F10E69">
        <w:rPr>
          <w:rFonts w:ascii="Arial" w:hAnsi="Arial" w:cs="Arial"/>
          <w:spacing w:val="1"/>
        </w:rPr>
        <w:t>Kamjong</w:t>
      </w:r>
      <w:proofErr w:type="spellEnd"/>
      <w:r w:rsidRPr="00F10E69">
        <w:rPr>
          <w:rFonts w:ascii="Arial" w:hAnsi="Arial" w:cs="Arial"/>
          <w:spacing w:val="1"/>
        </w:rPr>
        <w:t xml:space="preserve"> District, Manipur</w:t>
      </w:r>
    </w:p>
    <w:p w14:paraId="40F7DDF0" w14:textId="080F2637" w:rsidR="00F10E69" w:rsidRPr="00F10E69" w:rsidRDefault="00F10E69" w:rsidP="00F10E69">
      <w:pPr>
        <w:spacing w:before="240" w:after="240"/>
        <w:jc w:val="both"/>
        <w:rPr>
          <w:rFonts w:ascii="Arial" w:hAnsi="Arial" w:cs="Arial"/>
          <w:lang w:eastAsia="en-IN"/>
        </w:rPr>
      </w:pPr>
      <w:r w:rsidRPr="00F10E69">
        <w:rPr>
          <w:rFonts w:ascii="Arial" w:hAnsi="Arial" w:cs="Arial"/>
          <w:lang w:eastAsia="en-IN"/>
        </w:rPr>
        <w:t xml:space="preserve">Borah et al. (2022) found that during the summer season, bird species richness in secondary forests regenerating on fallowed land was comparable to that of old-growth forests, while in winter, secondary forests exhibited even greater richness. </w:t>
      </w:r>
      <w:r w:rsidR="003630E8">
        <w:rPr>
          <w:rFonts w:ascii="Arial" w:hAnsi="Arial" w:cs="Arial"/>
          <w:lang w:eastAsia="en-IN"/>
        </w:rPr>
        <w:t>Some studies suggest that younger secondary forests can exhibit higher rates of carbon accumulation than mature forest due to rapid biomass growth</w:t>
      </w:r>
      <w:r w:rsidRPr="00F10E69">
        <w:rPr>
          <w:rFonts w:ascii="Arial" w:hAnsi="Arial" w:cs="Arial"/>
          <w:lang w:eastAsia="en-IN"/>
        </w:rPr>
        <w:t xml:space="preserve"> (Mishra, 2022). According to Pandey et al. (2020), shifting cultivation represents far more than an alternative agricultural method; it embodies a form of landscape management rooted in generations of indigenous knowledge and cultural </w:t>
      </w:r>
      <w:r w:rsidRPr="00F10E69">
        <w:rPr>
          <w:rFonts w:ascii="Arial" w:hAnsi="Arial" w:cs="Arial"/>
          <w:lang w:eastAsia="en-IN"/>
        </w:rPr>
        <w:lastRenderedPageBreak/>
        <w:t>practice. For many communities, it continues to provide a sustainable pathway to food security and livelihood.</w:t>
      </w:r>
    </w:p>
    <w:p w14:paraId="1DCF4C12" w14:textId="15EB8738" w:rsidR="00AA74E0" w:rsidRDefault="00F50F61" w:rsidP="00441B6F">
      <w:pPr>
        <w:pStyle w:val="Body"/>
        <w:spacing w:after="0"/>
        <w:rPr>
          <w:rFonts w:ascii="Arial" w:hAnsi="Arial" w:cs="Arial"/>
          <w:b/>
          <w:bCs/>
          <w:sz w:val="22"/>
          <w:szCs w:val="22"/>
        </w:rPr>
      </w:pPr>
      <w:r>
        <w:rPr>
          <w:rFonts w:ascii="Arial" w:hAnsi="Arial" w:cs="Arial"/>
          <w:b/>
          <w:bCs/>
          <w:sz w:val="22"/>
          <w:szCs w:val="22"/>
        </w:rPr>
        <w:t>4</w:t>
      </w:r>
      <w:r w:rsidR="00045DCC" w:rsidRPr="00045DCC">
        <w:rPr>
          <w:rFonts w:ascii="Arial" w:hAnsi="Arial" w:cs="Arial"/>
          <w:b/>
          <w:bCs/>
          <w:sz w:val="22"/>
          <w:szCs w:val="22"/>
        </w:rPr>
        <w:t>.</w:t>
      </w:r>
      <w:r w:rsidR="00045DCC" w:rsidRPr="00B62EEA">
        <w:rPr>
          <w:rFonts w:ascii="Arial" w:hAnsi="Arial" w:cs="Arial"/>
        </w:rPr>
        <w:t xml:space="preserve"> </w:t>
      </w:r>
      <w:r w:rsidR="00045DCC">
        <w:rPr>
          <w:rFonts w:ascii="Arial" w:hAnsi="Arial" w:cs="Arial"/>
          <w:b/>
          <w:bCs/>
          <w:sz w:val="22"/>
          <w:szCs w:val="22"/>
        </w:rPr>
        <w:t>RECENT TRANSITIONS AND EMERGING CHALLENGES IN SHIFTING AGRICULTURE</w:t>
      </w:r>
    </w:p>
    <w:p w14:paraId="2CD9CB40" w14:textId="3CC3E99D" w:rsidR="00E30AD9" w:rsidRPr="00E30AD9" w:rsidRDefault="00E30AD9" w:rsidP="00E30AD9">
      <w:pPr>
        <w:spacing w:before="240"/>
        <w:jc w:val="both"/>
        <w:rPr>
          <w:rFonts w:ascii="Arial" w:hAnsi="Arial" w:cs="Arial"/>
          <w:lang w:val="en-IN"/>
        </w:rPr>
      </w:pPr>
      <w:r w:rsidRPr="00E30AD9">
        <w:rPr>
          <w:rFonts w:ascii="Arial" w:hAnsi="Arial" w:cs="Arial"/>
          <w:lang w:val="en-IN"/>
        </w:rPr>
        <w:t xml:space="preserve">Shifting agriculture in Northeast India is undergoing rapid transformation under demographic, economic, and policy pressures. Population growth and declining land availability have shortened fallow cycles and encouraged shifts toward more sedentary farming systems. As a result, traditional </w:t>
      </w:r>
      <w:r w:rsidRPr="00E30AD9">
        <w:rPr>
          <w:rFonts w:ascii="Arial" w:hAnsi="Arial" w:cs="Arial"/>
          <w:i/>
          <w:iCs/>
          <w:lang w:val="en-IN"/>
        </w:rPr>
        <w:t>jhum</w:t>
      </w:r>
      <w:r w:rsidRPr="00E30AD9">
        <w:rPr>
          <w:rFonts w:ascii="Arial" w:hAnsi="Arial" w:cs="Arial"/>
          <w:lang w:val="en-IN"/>
        </w:rPr>
        <w:t xml:space="preserve"> landscapes are increasingly fragmented, with consequences for biodiversity and ecosystem recovery (</w:t>
      </w:r>
      <w:proofErr w:type="spellStart"/>
      <w:r w:rsidRPr="00E30AD9">
        <w:rPr>
          <w:rFonts w:ascii="Arial" w:hAnsi="Arial" w:cs="Arial"/>
          <w:lang w:val="en-IN"/>
        </w:rPr>
        <w:t>Sarma</w:t>
      </w:r>
      <w:proofErr w:type="spellEnd"/>
      <w:r w:rsidRPr="00E30AD9">
        <w:rPr>
          <w:rFonts w:ascii="Arial" w:hAnsi="Arial" w:cs="Arial"/>
          <w:lang w:val="en-IN"/>
        </w:rPr>
        <w:t>, 2022). Farmers are diversifying land use to meet subsistence needs while responding to markets. Cash crops such as turmeric, chilli, and ginger are now cultivated alongside traditional staples, while fruit cultivation in homesteads (papaya, pineapple, mango, litchi) has become common (Panda et al., 2017). These changes have improved household incomes in some cases but also increased vulnerability to market fluctuations.</w:t>
      </w:r>
      <w:r w:rsidR="00D80297">
        <w:rPr>
          <w:rFonts w:ascii="Arial" w:hAnsi="Arial" w:cs="Arial"/>
          <w:lang w:val="en-IN"/>
        </w:rPr>
        <w:t xml:space="preserve"> This creates a trade-off between income diversification and subsistence food security.</w:t>
      </w:r>
    </w:p>
    <w:p w14:paraId="3A571BB6" w14:textId="77777777" w:rsidR="00E30AD9" w:rsidRPr="00E30AD9" w:rsidRDefault="00E30AD9" w:rsidP="00E30AD9">
      <w:pPr>
        <w:spacing w:before="240"/>
        <w:jc w:val="both"/>
        <w:rPr>
          <w:rFonts w:ascii="Arial" w:hAnsi="Arial" w:cs="Arial"/>
          <w:lang w:val="en-IN"/>
        </w:rPr>
      </w:pPr>
      <w:r w:rsidRPr="00E30AD9">
        <w:rPr>
          <w:rFonts w:ascii="Arial" w:hAnsi="Arial" w:cs="Arial"/>
          <w:lang w:val="en-IN"/>
        </w:rPr>
        <w:t xml:space="preserve">Agroforestry practices are being promoted as alternatives to </w:t>
      </w:r>
      <w:r w:rsidRPr="00E30AD9">
        <w:rPr>
          <w:rFonts w:ascii="Arial" w:hAnsi="Arial" w:cs="Arial"/>
          <w:i/>
          <w:iCs/>
          <w:lang w:val="en-IN"/>
        </w:rPr>
        <w:t>jhum</w:t>
      </w:r>
      <w:r w:rsidRPr="00E30AD9">
        <w:rPr>
          <w:rFonts w:ascii="Arial" w:hAnsi="Arial" w:cs="Arial"/>
          <w:lang w:val="en-IN"/>
        </w:rPr>
        <w:t xml:space="preserve">. By integrating trees with crops and livestock, these systems enhance soil conservation, diversify production, and improve resilience to climate change (Mathur &amp; Bhattacharya, 2022). However, adoption remains uneven, often constrained by tenure arrangements and resource access. Climate change adds a further layer of challenge. Altered rainfall patterns and temperature regimes directly affect crop performance. Community elders in Nagaland identified millets as a climate-resilient crop, underscoring their role in food, livelihood, and ecological security (Trivedi, 2022). Reviving such traditional staples could strengthen adaptation strategies in </w:t>
      </w:r>
      <w:r w:rsidRPr="00E30AD9">
        <w:rPr>
          <w:rFonts w:ascii="Arial" w:hAnsi="Arial" w:cs="Arial"/>
          <w:i/>
          <w:iCs/>
          <w:lang w:val="en-IN"/>
        </w:rPr>
        <w:t>jhum</w:t>
      </w:r>
      <w:r w:rsidRPr="00E30AD9">
        <w:rPr>
          <w:rFonts w:ascii="Arial" w:hAnsi="Arial" w:cs="Arial"/>
          <w:lang w:val="en-IN"/>
        </w:rPr>
        <w:t>-based communities.</w:t>
      </w:r>
    </w:p>
    <w:p w14:paraId="3ACED734" w14:textId="5F21F216" w:rsidR="00E30AD9" w:rsidRPr="00E30AD9" w:rsidRDefault="00E30AD9" w:rsidP="00E30AD9">
      <w:pPr>
        <w:spacing w:before="240"/>
        <w:jc w:val="both"/>
        <w:rPr>
          <w:rFonts w:ascii="Arial" w:hAnsi="Arial" w:cs="Arial"/>
          <w:lang w:val="en-IN"/>
        </w:rPr>
      </w:pPr>
      <w:r w:rsidRPr="00E30AD9">
        <w:rPr>
          <w:rFonts w:ascii="Arial" w:hAnsi="Arial" w:cs="Arial"/>
          <w:lang w:val="en-IN"/>
        </w:rPr>
        <w:t>Governments and NGOs have introduced multiple interventions, subsidies, development projects, and technologies, to increase land productivity and reduce reliance on shifting cultivation (</w:t>
      </w:r>
      <w:proofErr w:type="spellStart"/>
      <w:r w:rsidRPr="00E30AD9">
        <w:rPr>
          <w:rFonts w:ascii="Arial" w:hAnsi="Arial" w:cs="Arial"/>
          <w:lang w:val="en-IN"/>
        </w:rPr>
        <w:t>Bhuyan</w:t>
      </w:r>
      <w:proofErr w:type="spellEnd"/>
      <w:r w:rsidRPr="00E30AD9">
        <w:rPr>
          <w:rFonts w:ascii="Arial" w:hAnsi="Arial" w:cs="Arial"/>
          <w:lang w:val="en-IN"/>
        </w:rPr>
        <w:t>, 2019). But there is still little data on the long-term ecological and socioeconomic effects of these initiatives</w:t>
      </w:r>
      <w:r w:rsidR="00D80297">
        <w:rPr>
          <w:rFonts w:ascii="Arial" w:hAnsi="Arial" w:cs="Arial"/>
          <w:lang w:val="en-IN"/>
        </w:rPr>
        <w:t>, such a soil trajectories and livelihood stability</w:t>
      </w:r>
      <w:r w:rsidRPr="00E30AD9">
        <w:rPr>
          <w:rFonts w:ascii="Arial" w:hAnsi="Arial" w:cs="Arial"/>
          <w:lang w:val="en-IN"/>
        </w:rPr>
        <w:t>. Overall, Northeast India's shifting agriculture is changing from a primarily subsistence, community-regulated system to one that is more driven by markets and policies. While these changes create opportunities for income diversification and ecological restoration through agroforestry, they also raise concerns about shortened fallows, biodiversity loss, and livelihood vulnerability. Continued monitoring and research are essential to assess how these transformations affect sustainability and to design interventions that balance ecological resilience with rural development.</w:t>
      </w:r>
      <w:r w:rsidR="00F50F61">
        <w:rPr>
          <w:rFonts w:ascii="Arial" w:hAnsi="Arial" w:cs="Arial"/>
          <w:lang w:val="en-IN"/>
        </w:rPr>
        <w:t xml:space="preserve"> These interacting </w:t>
      </w:r>
      <w:r w:rsidR="003E0928">
        <w:rPr>
          <w:rFonts w:ascii="Arial" w:hAnsi="Arial" w:cs="Arial"/>
          <w:lang w:val="en-IN"/>
        </w:rPr>
        <w:t>pressures suggest</w:t>
      </w:r>
      <w:r w:rsidR="00F50F61">
        <w:rPr>
          <w:rFonts w:ascii="Arial" w:hAnsi="Arial" w:cs="Arial"/>
          <w:lang w:val="en-IN"/>
        </w:rPr>
        <w:t xml:space="preserve"> that jhum is neither inherently unsustainable nor fully resilient; its future depends on governance, tenure security, and ecological safeguards.</w:t>
      </w:r>
    </w:p>
    <w:p w14:paraId="2C22C7AC" w14:textId="7047EF4F" w:rsidR="00E30AD9" w:rsidRPr="006334BD" w:rsidRDefault="005F7A5C" w:rsidP="00E30AD9">
      <w:pPr>
        <w:spacing w:before="240"/>
        <w:jc w:val="both"/>
        <w:rPr>
          <w:rFonts w:ascii="Arial" w:hAnsi="Arial" w:cs="Arial"/>
          <w:b/>
          <w:sz w:val="22"/>
          <w:szCs w:val="22"/>
        </w:rPr>
      </w:pPr>
      <w:r>
        <w:rPr>
          <w:rFonts w:ascii="Arial" w:hAnsi="Arial" w:cs="Arial"/>
          <w:b/>
          <w:sz w:val="22"/>
          <w:szCs w:val="22"/>
        </w:rPr>
        <w:t>5</w:t>
      </w:r>
      <w:r w:rsidR="006334BD">
        <w:rPr>
          <w:rFonts w:ascii="Arial" w:hAnsi="Arial" w:cs="Arial"/>
          <w:b/>
          <w:sz w:val="22"/>
          <w:szCs w:val="22"/>
        </w:rPr>
        <w:t xml:space="preserve">. </w:t>
      </w:r>
      <w:r w:rsidR="006334BD" w:rsidRPr="006334BD">
        <w:rPr>
          <w:rFonts w:ascii="Arial" w:hAnsi="Arial" w:cs="Arial"/>
          <w:b/>
          <w:sz w:val="22"/>
          <w:szCs w:val="22"/>
        </w:rPr>
        <w:t>CONCLUSION</w:t>
      </w:r>
    </w:p>
    <w:p w14:paraId="4D52ECE5" w14:textId="192E0AD5" w:rsidR="00E30AD9" w:rsidRPr="00E30AD9" w:rsidRDefault="00E30AD9" w:rsidP="00E30AD9">
      <w:pPr>
        <w:spacing w:before="240"/>
        <w:jc w:val="both"/>
        <w:rPr>
          <w:rFonts w:ascii="Arial" w:hAnsi="Arial" w:cs="Arial"/>
          <w:lang w:val="en-IN"/>
        </w:rPr>
      </w:pPr>
      <w:r w:rsidRPr="00E30AD9">
        <w:rPr>
          <w:rFonts w:ascii="Arial" w:hAnsi="Arial" w:cs="Arial"/>
          <w:lang w:val="en-IN"/>
        </w:rPr>
        <w:t xml:space="preserve">Shifting </w:t>
      </w:r>
      <w:r w:rsidR="001C5018">
        <w:rPr>
          <w:rFonts w:ascii="Arial" w:hAnsi="Arial" w:cs="Arial"/>
          <w:lang w:val="en-IN"/>
        </w:rPr>
        <w:t>agriculture</w:t>
      </w:r>
      <w:r w:rsidRPr="00E30AD9">
        <w:rPr>
          <w:rFonts w:ascii="Arial" w:hAnsi="Arial" w:cs="Arial"/>
          <w:lang w:val="en-IN"/>
        </w:rPr>
        <w:t xml:space="preserve"> continues to shape both livelihoods and landscapes in Northeast India. Despite its frequent portrayal in policy as wasteful or backward, the practice has shown that it can regenerate forests, maintain </w:t>
      </w:r>
      <w:proofErr w:type="spellStart"/>
      <w:r w:rsidRPr="00E30AD9">
        <w:rPr>
          <w:rFonts w:ascii="Arial" w:hAnsi="Arial" w:cs="Arial"/>
          <w:lang w:val="en-IN"/>
        </w:rPr>
        <w:t>agro</w:t>
      </w:r>
      <w:proofErr w:type="spellEnd"/>
      <w:r w:rsidRPr="00E30AD9">
        <w:rPr>
          <w:rFonts w:ascii="Arial" w:hAnsi="Arial" w:cs="Arial"/>
          <w:lang w:val="en-IN"/>
        </w:rPr>
        <w:t xml:space="preserve">-biodiversity, and sustain rural households when fallow cycles are adequate. The communities still depend on </w:t>
      </w:r>
      <w:r w:rsidRPr="001C5018">
        <w:rPr>
          <w:rFonts w:ascii="Arial" w:hAnsi="Arial" w:cs="Arial"/>
          <w:lang w:val="en-IN"/>
        </w:rPr>
        <w:t>jhum</w:t>
      </w:r>
      <w:r w:rsidRPr="00E30AD9">
        <w:rPr>
          <w:rFonts w:ascii="Arial" w:hAnsi="Arial" w:cs="Arial"/>
          <w:lang w:val="en-IN"/>
        </w:rPr>
        <w:t xml:space="preserve"> not only for food, but also for the knowledge and cultural identity attached to the practice. The system is, however, under pressure</w:t>
      </w:r>
      <w:r w:rsidR="001C5018">
        <w:rPr>
          <w:rFonts w:ascii="Arial" w:hAnsi="Arial" w:cs="Arial"/>
          <w:lang w:val="en-IN"/>
        </w:rPr>
        <w:t xml:space="preserve">; </w:t>
      </w:r>
      <w:r w:rsidRPr="00E30AD9">
        <w:rPr>
          <w:rFonts w:ascii="Arial" w:hAnsi="Arial" w:cs="Arial"/>
          <w:lang w:val="en-IN"/>
        </w:rPr>
        <w:t xml:space="preserve">shorter fallows, market demand for cash crops, and changing rainfall patterns have altered how </w:t>
      </w:r>
      <w:r w:rsidRPr="001C5018">
        <w:rPr>
          <w:rFonts w:ascii="Arial" w:hAnsi="Arial" w:cs="Arial"/>
          <w:lang w:val="en-IN"/>
        </w:rPr>
        <w:t>jhum</w:t>
      </w:r>
      <w:r w:rsidRPr="00E30AD9">
        <w:rPr>
          <w:rFonts w:ascii="Arial" w:hAnsi="Arial" w:cs="Arial"/>
          <w:lang w:val="en-IN"/>
        </w:rPr>
        <w:t xml:space="preserve"> is practiced and what it produces. While agroforestry and crop diversification create new opportunities, there are also risks of soil decline, biodiversity loss, and reduced resilience if traditional cycles are ignored. Recognising </w:t>
      </w:r>
      <w:r w:rsidRPr="001C5018">
        <w:rPr>
          <w:rFonts w:ascii="Arial" w:hAnsi="Arial" w:cs="Arial"/>
          <w:lang w:val="en-IN"/>
        </w:rPr>
        <w:t>jhum</w:t>
      </w:r>
      <w:r w:rsidRPr="00E30AD9">
        <w:rPr>
          <w:rFonts w:ascii="Arial" w:hAnsi="Arial" w:cs="Arial"/>
          <w:lang w:val="en-IN"/>
        </w:rPr>
        <w:t xml:space="preserve"> as a</w:t>
      </w:r>
      <w:r w:rsidR="003E0928">
        <w:rPr>
          <w:rFonts w:ascii="Arial" w:hAnsi="Arial" w:cs="Arial"/>
          <w:lang w:val="en-IN"/>
        </w:rPr>
        <w:t xml:space="preserve"> dynamic </w:t>
      </w:r>
      <w:r w:rsidR="003E0928">
        <w:rPr>
          <w:rFonts w:ascii="Arial" w:hAnsi="Arial" w:cs="Arial"/>
          <w:lang w:val="en-IN"/>
        </w:rPr>
        <w:lastRenderedPageBreak/>
        <w:t xml:space="preserve">social-ecological system, rather than a relic of the past, is essential for evidence-based policy. </w:t>
      </w:r>
      <w:r w:rsidRPr="00E30AD9">
        <w:rPr>
          <w:rFonts w:ascii="Arial" w:hAnsi="Arial" w:cs="Arial"/>
          <w:lang w:val="en-IN"/>
        </w:rPr>
        <w:t>Policies that strengthen local management, value traditional knowledge, and support ecological recovery will be key to making shifting cultivation part of a sustainable future in the region.</w:t>
      </w:r>
      <w:r w:rsidR="003E0928">
        <w:rPr>
          <w:rFonts w:ascii="Arial" w:hAnsi="Arial" w:cs="Arial"/>
          <w:lang w:val="en-IN"/>
        </w:rPr>
        <w:t xml:space="preserve"> Future research should integrate long-term ecological monitoring with participatory governance to design locally grounded land-use </w:t>
      </w:r>
      <w:r w:rsidR="0032021F">
        <w:rPr>
          <w:rFonts w:ascii="Arial" w:hAnsi="Arial" w:cs="Arial"/>
          <w:lang w:val="en-IN"/>
        </w:rPr>
        <w:t>transitions</w:t>
      </w:r>
      <w:r w:rsidR="003E0928">
        <w:rPr>
          <w:rFonts w:ascii="Arial" w:hAnsi="Arial" w:cs="Arial"/>
          <w:lang w:val="en-IN"/>
        </w:rPr>
        <w:t>.</w:t>
      </w:r>
    </w:p>
    <w:p w14:paraId="0139DCF1" w14:textId="77777777" w:rsidR="008D01A7" w:rsidRDefault="008D01A7" w:rsidP="00150D08">
      <w:pPr>
        <w:pStyle w:val="ReferHead"/>
        <w:spacing w:after="0"/>
        <w:jc w:val="both"/>
        <w:rPr>
          <w:rFonts w:ascii="Arial" w:hAnsi="Arial" w:cs="Arial"/>
        </w:rPr>
      </w:pPr>
    </w:p>
    <w:p w14:paraId="3D9FEE8B" w14:textId="7433C5D8" w:rsidR="00790ADA" w:rsidRDefault="00B01FCD" w:rsidP="00150D08">
      <w:pPr>
        <w:pStyle w:val="ReferHead"/>
        <w:spacing w:after="0"/>
        <w:jc w:val="both"/>
        <w:rPr>
          <w:rFonts w:ascii="Arial" w:hAnsi="Arial" w:cs="Arial"/>
        </w:rPr>
      </w:pPr>
      <w:r w:rsidRPr="00FB3A86">
        <w:rPr>
          <w:rFonts w:ascii="Arial" w:hAnsi="Arial" w:cs="Arial"/>
        </w:rPr>
        <w:t>Reference</w:t>
      </w:r>
    </w:p>
    <w:p w14:paraId="3991F2CA"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proofErr w:type="spellStart"/>
      <w:r w:rsidRPr="007D70EE">
        <w:rPr>
          <w:rFonts w:ascii="Arial" w:hAnsi="Arial" w:cs="Arial"/>
          <w:shd w:val="clear" w:color="auto" w:fill="FFFFFF"/>
        </w:rPr>
        <w:t>Bhuyan</w:t>
      </w:r>
      <w:proofErr w:type="spellEnd"/>
      <w:r w:rsidRPr="007D70EE">
        <w:rPr>
          <w:rFonts w:ascii="Arial" w:hAnsi="Arial" w:cs="Arial"/>
          <w:shd w:val="clear" w:color="auto" w:fill="FFFFFF"/>
        </w:rPr>
        <w:t>, R. (2019). Review note on shifting cultivation in Northeast India amidst changing perceptions. Dhaulagiri Journal of Sociology and Anthropology, 13, 90-95. https://doi.org/10.3126/dsaj.v13i0.24252</w:t>
      </w:r>
    </w:p>
    <w:p w14:paraId="2F1C0567"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t xml:space="preserve">Borah, J. R., Gilroy, J. J., Evans, K. L., &amp; Edwards, D. P. (2022). The value of shifting cultivation for biodiversity in Northeast India. Diversity and Distributions, 28(9), 1979-1992. </w:t>
      </w:r>
      <w:hyperlink r:id="rId16" w:history="1">
        <w:r w:rsidRPr="007D70EE">
          <w:rPr>
            <w:rStyle w:val="Hyperlink"/>
            <w:rFonts w:ascii="Arial" w:hAnsi="Arial" w:cs="Arial"/>
            <w:color w:val="auto"/>
            <w:u w:val="none"/>
            <w:shd w:val="clear" w:color="auto" w:fill="FFFFFF"/>
          </w:rPr>
          <w:t>https://doi.org/10.1111/ddi.13605</w:t>
        </w:r>
      </w:hyperlink>
    </w:p>
    <w:p w14:paraId="610807F9"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Brady, N. C. (1996). Alternatives to slash-and-burn: a global imperative. Agriculture, Ecosystems &amp; Environment, 58(1), 3-11. https://doi.org/10.1016/0167-8809(96)00650-0</w:t>
      </w:r>
    </w:p>
    <w:p w14:paraId="0C26C735"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proofErr w:type="spellStart"/>
      <w:r w:rsidRPr="007D70EE">
        <w:rPr>
          <w:rFonts w:ascii="Arial" w:hAnsi="Arial" w:cs="Arial"/>
          <w:shd w:val="clear" w:color="auto" w:fill="FFFFFF"/>
        </w:rPr>
        <w:t>Buragohain</w:t>
      </w:r>
      <w:proofErr w:type="spellEnd"/>
      <w:r w:rsidRPr="007D70EE">
        <w:rPr>
          <w:rFonts w:ascii="Arial" w:hAnsi="Arial" w:cs="Arial"/>
          <w:shd w:val="clear" w:color="auto" w:fill="FFFFFF"/>
        </w:rPr>
        <w:t xml:space="preserve">, T. (2022). Crop diversification and economy of Jhum cultivation in Northeast India. In A. K. Shaw, Y. Natori, &amp; S. </w:t>
      </w:r>
      <w:proofErr w:type="spellStart"/>
      <w:r w:rsidRPr="007D70EE">
        <w:rPr>
          <w:rFonts w:ascii="Arial" w:hAnsi="Arial" w:cs="Arial"/>
          <w:shd w:val="clear" w:color="auto" w:fill="FFFFFF"/>
        </w:rPr>
        <w:t>Edake</w:t>
      </w:r>
      <w:proofErr w:type="spellEnd"/>
      <w:r w:rsidRPr="007D70EE">
        <w:rPr>
          <w:rFonts w:ascii="Arial" w:hAnsi="Arial" w:cs="Arial"/>
          <w:shd w:val="clear" w:color="auto" w:fill="FFFFFF"/>
        </w:rPr>
        <w:t xml:space="preserve"> (Eds.), A Tradition in Transition: Understanding the Role of Shifting Cultivation for Sustainable Development of Northeast India (pp. 78-105). New Delhi: TERI Press.</w:t>
      </w:r>
    </w:p>
    <w:p w14:paraId="46B4F75F" w14:textId="77777777" w:rsidR="003F41A6" w:rsidRPr="007D70EE" w:rsidRDefault="003F41A6" w:rsidP="003F41A6">
      <w:pPr>
        <w:autoSpaceDE w:val="0"/>
        <w:autoSpaceDN w:val="0"/>
        <w:adjustRightInd w:val="0"/>
        <w:spacing w:before="240"/>
        <w:jc w:val="both"/>
        <w:rPr>
          <w:rFonts w:ascii="Arial" w:hAnsi="Arial" w:cs="Arial"/>
        </w:rPr>
      </w:pPr>
      <w:proofErr w:type="spellStart"/>
      <w:r w:rsidRPr="007D70EE">
        <w:rPr>
          <w:rFonts w:ascii="Arial" w:hAnsi="Arial" w:cs="Arial"/>
          <w:shd w:val="clear" w:color="auto" w:fill="FFFFFF"/>
        </w:rPr>
        <w:t>Changsan</w:t>
      </w:r>
      <w:proofErr w:type="spellEnd"/>
      <w:r w:rsidRPr="007D70EE">
        <w:rPr>
          <w:rFonts w:ascii="Arial" w:hAnsi="Arial" w:cs="Arial"/>
          <w:shd w:val="clear" w:color="auto" w:fill="FFFFFF"/>
        </w:rPr>
        <w:t>, I. (2020). </w:t>
      </w:r>
      <w:r w:rsidRPr="007D70EE">
        <w:rPr>
          <w:rFonts w:ascii="Arial" w:hAnsi="Arial" w:cs="Arial"/>
          <w:bCs/>
          <w:shd w:val="clear" w:color="auto" w:fill="FFFFFF"/>
        </w:rPr>
        <w:t>Shifting cultivation in north-east India.</w:t>
      </w:r>
      <w:r w:rsidRPr="007D70EE">
        <w:rPr>
          <w:rFonts w:ascii="Arial" w:hAnsi="Arial" w:cs="Arial"/>
          <w:shd w:val="clear" w:color="auto" w:fill="FFFFFF"/>
        </w:rPr>
        <w:t xml:space="preserve"> International Journal of Engineering Development and Research, 8(1), 385-387. </w:t>
      </w:r>
    </w:p>
    <w:p w14:paraId="2782DD6A"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Chaudhury, S. K., &amp; Sarkar, S. (2020).  Shifting Cultivation in North-Eastern India: A Comparative Analysis. Studies in Indian Place Names, 40(71), 2732-2740.</w:t>
      </w:r>
    </w:p>
    <w:p w14:paraId="6275068B"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Das, A., </w:t>
      </w:r>
      <w:proofErr w:type="spellStart"/>
      <w:r w:rsidRPr="007D70EE">
        <w:rPr>
          <w:rFonts w:ascii="Arial" w:hAnsi="Arial" w:cs="Arial"/>
          <w:shd w:val="clear" w:color="auto" w:fill="FFFFFF"/>
        </w:rPr>
        <w:t>Layek</w:t>
      </w:r>
      <w:proofErr w:type="spellEnd"/>
      <w:r w:rsidRPr="007D70EE">
        <w:rPr>
          <w:rFonts w:ascii="Arial" w:hAnsi="Arial" w:cs="Arial"/>
          <w:shd w:val="clear" w:color="auto" w:fill="FFFFFF"/>
        </w:rPr>
        <w:t xml:space="preserve">, J., Mohapatra, K. P., </w:t>
      </w:r>
      <w:proofErr w:type="spellStart"/>
      <w:r w:rsidRPr="007D70EE">
        <w:rPr>
          <w:rFonts w:ascii="Arial" w:hAnsi="Arial" w:cs="Arial"/>
          <w:shd w:val="clear" w:color="auto" w:fill="FFFFFF"/>
        </w:rPr>
        <w:t>Babu</w:t>
      </w:r>
      <w:proofErr w:type="spellEnd"/>
      <w:r w:rsidRPr="007D70EE">
        <w:rPr>
          <w:rFonts w:ascii="Arial" w:hAnsi="Arial" w:cs="Arial"/>
          <w:shd w:val="clear" w:color="auto" w:fill="FFFFFF"/>
        </w:rPr>
        <w:t xml:space="preserve">, S., Devi, M. T. T., Singh, G., &amp; Kumar, A. (2017). Shifting cultivation: some options for sustainable development in Meghalaya. In N. Prakash, S. S. Roy, M. A. Ansari, S. K. Sharma, P. </w:t>
      </w:r>
      <w:proofErr w:type="spellStart"/>
      <w:r w:rsidRPr="007D70EE">
        <w:rPr>
          <w:rFonts w:ascii="Arial" w:hAnsi="Arial" w:cs="Arial"/>
          <w:shd w:val="clear" w:color="auto" w:fill="FFFFFF"/>
        </w:rPr>
        <w:t>Punitha</w:t>
      </w:r>
      <w:proofErr w:type="spellEnd"/>
      <w:r w:rsidRPr="007D70EE">
        <w:rPr>
          <w:rFonts w:ascii="Arial" w:hAnsi="Arial" w:cs="Arial"/>
          <w:shd w:val="clear" w:color="auto" w:fill="FFFFFF"/>
        </w:rPr>
        <w:t xml:space="preserve">, B. </w:t>
      </w:r>
      <w:proofErr w:type="spellStart"/>
      <w:r w:rsidRPr="007D70EE">
        <w:rPr>
          <w:rFonts w:ascii="Arial" w:hAnsi="Arial" w:cs="Arial"/>
          <w:shd w:val="clear" w:color="auto" w:fill="FFFFFF"/>
        </w:rPr>
        <w:t>Sailo</w:t>
      </w:r>
      <w:proofErr w:type="spellEnd"/>
      <w:r w:rsidRPr="007D70EE">
        <w:rPr>
          <w:rFonts w:ascii="Arial" w:hAnsi="Arial" w:cs="Arial"/>
          <w:shd w:val="clear" w:color="auto" w:fill="FFFFFF"/>
        </w:rPr>
        <w:t xml:space="preserve">, &amp; I. M. Singh (Eds.), Jhum improvement for sustaining farm livelihood and natural resource conservation in North Eastern Hill Region: Vistas and frontiers (pp. 20-32). </w:t>
      </w:r>
      <w:proofErr w:type="spellStart"/>
      <w:r w:rsidRPr="007D70EE">
        <w:rPr>
          <w:rFonts w:ascii="Arial" w:hAnsi="Arial" w:cs="Arial"/>
          <w:shd w:val="clear" w:color="auto" w:fill="FFFFFF"/>
        </w:rPr>
        <w:t>Umiam</w:t>
      </w:r>
      <w:proofErr w:type="spellEnd"/>
      <w:r w:rsidRPr="007D70EE">
        <w:rPr>
          <w:rFonts w:ascii="Arial" w:hAnsi="Arial" w:cs="Arial"/>
          <w:shd w:val="clear" w:color="auto" w:fill="FFFFFF"/>
        </w:rPr>
        <w:t>, Meghalaya: ICAR Research Complex for NEH Region.</w:t>
      </w:r>
    </w:p>
    <w:p w14:paraId="3E88F6EF"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t>Das, S., &amp; Das, M. (2014). Shifting cultivation in Tripura–a critical analysis. Journal of Agriculture and Life Sciences. Vol, 1(1), 48-54.</w:t>
      </w:r>
    </w:p>
    <w:p w14:paraId="27761301"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t xml:space="preserve">Datta-Roy, A., &amp; </w:t>
      </w:r>
      <w:proofErr w:type="spellStart"/>
      <w:r w:rsidRPr="007D70EE">
        <w:rPr>
          <w:rFonts w:ascii="Arial" w:hAnsi="Arial" w:cs="Arial"/>
          <w:shd w:val="clear" w:color="auto" w:fill="FFFFFF"/>
        </w:rPr>
        <w:t>Teegalapalli</w:t>
      </w:r>
      <w:proofErr w:type="spellEnd"/>
      <w:r w:rsidRPr="007D70EE">
        <w:rPr>
          <w:rFonts w:ascii="Arial" w:hAnsi="Arial" w:cs="Arial"/>
          <w:shd w:val="clear" w:color="auto" w:fill="FFFFFF"/>
        </w:rPr>
        <w:t xml:space="preserve">, K. (2022). Resilience of a shifting cultivation farming community–A case study of </w:t>
      </w:r>
      <w:proofErr w:type="spellStart"/>
      <w:r w:rsidRPr="007D70EE">
        <w:rPr>
          <w:rFonts w:ascii="Arial" w:hAnsi="Arial" w:cs="Arial"/>
          <w:shd w:val="clear" w:color="auto" w:fill="FFFFFF"/>
        </w:rPr>
        <w:t>Adis</w:t>
      </w:r>
      <w:proofErr w:type="spellEnd"/>
      <w:r w:rsidRPr="007D70EE">
        <w:rPr>
          <w:rFonts w:ascii="Arial" w:hAnsi="Arial" w:cs="Arial"/>
          <w:shd w:val="clear" w:color="auto" w:fill="FFFFFF"/>
        </w:rPr>
        <w:t xml:space="preserve"> of Upper Siang, Arunachal Pradesh, India. A Tradition in Transition, 148-170.</w:t>
      </w:r>
    </w:p>
    <w:p w14:paraId="77C3E194" w14:textId="77777777" w:rsidR="003F41A6"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t>Dikshit, K. R., &amp; Dikshit, J. K. (2014). North-east India: Land, people and economy. Dordrecht: Springer Netherlands.</w:t>
      </w:r>
    </w:p>
    <w:p w14:paraId="03E7E513" w14:textId="0E548AF1" w:rsidR="00903AAB" w:rsidRPr="007D70EE" w:rsidRDefault="00903AAB" w:rsidP="003F41A6">
      <w:pPr>
        <w:autoSpaceDE w:val="0"/>
        <w:autoSpaceDN w:val="0"/>
        <w:adjustRightInd w:val="0"/>
        <w:spacing w:before="240"/>
        <w:jc w:val="both"/>
        <w:rPr>
          <w:rFonts w:ascii="Arial" w:hAnsi="Arial" w:cs="Arial"/>
          <w:shd w:val="clear" w:color="auto" w:fill="FFFFFF"/>
        </w:rPr>
      </w:pPr>
      <w:proofErr w:type="spellStart"/>
      <w:r>
        <w:rPr>
          <w:rFonts w:ascii="Arial" w:hAnsi="Arial" w:cs="Arial"/>
          <w:shd w:val="clear" w:color="auto" w:fill="FFFFFF"/>
        </w:rPr>
        <w:t>Edake</w:t>
      </w:r>
      <w:proofErr w:type="spellEnd"/>
      <w:r>
        <w:rPr>
          <w:rFonts w:ascii="Arial" w:hAnsi="Arial" w:cs="Arial"/>
          <w:shd w:val="clear" w:color="auto" w:fill="FFFFFF"/>
        </w:rPr>
        <w:t xml:space="preserve">, S., Natori, Y., Shaw, A. K., Tiwari, B. K., Sahoo, U. K. &amp; Arunachalam, A. (2022). A synthesis of understanding the role of shifting cultivation for sustainable development in Northeast India. </w:t>
      </w:r>
      <w:r w:rsidRPr="007D70EE">
        <w:rPr>
          <w:rFonts w:ascii="Arial" w:hAnsi="Arial" w:cs="Arial"/>
          <w:shd w:val="clear" w:color="auto" w:fill="FFFFFF"/>
        </w:rPr>
        <w:t xml:space="preserve">In A. K. Shaw, Y. Natori, &amp; S. </w:t>
      </w:r>
      <w:proofErr w:type="spellStart"/>
      <w:r w:rsidRPr="007D70EE">
        <w:rPr>
          <w:rFonts w:ascii="Arial" w:hAnsi="Arial" w:cs="Arial"/>
          <w:shd w:val="clear" w:color="auto" w:fill="FFFFFF"/>
        </w:rPr>
        <w:t>Edake</w:t>
      </w:r>
      <w:proofErr w:type="spellEnd"/>
      <w:r w:rsidRPr="007D70EE">
        <w:rPr>
          <w:rFonts w:ascii="Arial" w:hAnsi="Arial" w:cs="Arial"/>
          <w:shd w:val="clear" w:color="auto" w:fill="FFFFFF"/>
        </w:rPr>
        <w:t xml:space="preserve"> (Eds.), A Tradition in Transition: Understanding the Role of Shifting Cultivation for Sustainable Development of Northeast India (pp. </w:t>
      </w:r>
      <w:r>
        <w:rPr>
          <w:rFonts w:ascii="Arial" w:hAnsi="Arial" w:cs="Arial"/>
          <w:shd w:val="clear" w:color="auto" w:fill="FFFFFF"/>
        </w:rPr>
        <w:t>274</w:t>
      </w:r>
      <w:r w:rsidRPr="007D70EE">
        <w:rPr>
          <w:rFonts w:ascii="Arial" w:hAnsi="Arial" w:cs="Arial"/>
          <w:shd w:val="clear" w:color="auto" w:fill="FFFFFF"/>
        </w:rPr>
        <w:t>-</w:t>
      </w:r>
      <w:r>
        <w:rPr>
          <w:rFonts w:ascii="Arial" w:hAnsi="Arial" w:cs="Arial"/>
          <w:shd w:val="clear" w:color="auto" w:fill="FFFFFF"/>
        </w:rPr>
        <w:t>287)</w:t>
      </w:r>
      <w:r w:rsidRPr="007D70EE">
        <w:rPr>
          <w:rFonts w:ascii="Arial" w:hAnsi="Arial" w:cs="Arial"/>
          <w:shd w:val="clear" w:color="auto" w:fill="FFFFFF"/>
        </w:rPr>
        <w:t>. New Delhi: TERI Press.</w:t>
      </w:r>
    </w:p>
    <w:p w14:paraId="30B1F143" w14:textId="77777777" w:rsidR="003F41A6" w:rsidRPr="007D70EE" w:rsidRDefault="003F41A6" w:rsidP="003F41A6">
      <w:pPr>
        <w:spacing w:before="240"/>
        <w:jc w:val="both"/>
        <w:rPr>
          <w:rFonts w:ascii="Arial" w:hAnsi="Arial" w:cs="Arial"/>
          <w:shd w:val="clear" w:color="auto" w:fill="FFFFFF"/>
        </w:rPr>
      </w:pPr>
      <w:proofErr w:type="spellStart"/>
      <w:r w:rsidRPr="007D70EE">
        <w:rPr>
          <w:rFonts w:ascii="Arial" w:hAnsi="Arial" w:cs="Arial"/>
          <w:shd w:val="clear" w:color="auto" w:fill="FFFFFF"/>
        </w:rPr>
        <w:lastRenderedPageBreak/>
        <w:t>Fearnside</w:t>
      </w:r>
      <w:proofErr w:type="spellEnd"/>
      <w:r w:rsidRPr="007D70EE">
        <w:rPr>
          <w:rFonts w:ascii="Arial" w:hAnsi="Arial" w:cs="Arial"/>
          <w:shd w:val="clear" w:color="auto" w:fill="FFFFFF"/>
        </w:rPr>
        <w:t>, P. M. (2000). Global warming and tropical land-</w:t>
      </w:r>
      <w:proofErr w:type="spellStart"/>
      <w:r w:rsidRPr="007D70EE">
        <w:rPr>
          <w:rFonts w:ascii="Arial" w:hAnsi="Arial" w:cs="Arial"/>
          <w:shd w:val="clear" w:color="auto" w:fill="FFFFFF"/>
        </w:rPr>
        <w:t>usange</w:t>
      </w:r>
      <w:proofErr w:type="spellEnd"/>
      <w:r w:rsidRPr="007D70EE">
        <w:rPr>
          <w:rFonts w:ascii="Arial" w:hAnsi="Arial" w:cs="Arial"/>
          <w:shd w:val="clear" w:color="auto" w:fill="FFFFFF"/>
        </w:rPr>
        <w:t>: greenhouse gas emissions from biomass burning, decomposition and soils in forest conversion, shifting cultivation and secondary vegetation. Climatic change, 46(1), 115-158. https://doi.org/10.1023/A:1005569915357</w:t>
      </w:r>
    </w:p>
    <w:p w14:paraId="358172FA"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t xml:space="preserve">Ferguson, B. G., </w:t>
      </w:r>
      <w:proofErr w:type="spellStart"/>
      <w:r w:rsidRPr="007D70EE">
        <w:rPr>
          <w:rFonts w:ascii="Arial" w:hAnsi="Arial" w:cs="Arial"/>
          <w:shd w:val="clear" w:color="auto" w:fill="FFFFFF"/>
        </w:rPr>
        <w:t>Vandermeer</w:t>
      </w:r>
      <w:proofErr w:type="spellEnd"/>
      <w:r w:rsidRPr="007D70EE">
        <w:rPr>
          <w:rFonts w:ascii="Arial" w:hAnsi="Arial" w:cs="Arial"/>
          <w:shd w:val="clear" w:color="auto" w:fill="FFFFFF"/>
        </w:rPr>
        <w:t>, J., Morales, H., &amp; Griffith, D. M. (2003). Post</w:t>
      </w:r>
      <w:r w:rsidRPr="007D70EE">
        <w:rPr>
          <w:rFonts w:ascii="Cambria Math" w:hAnsi="Cambria Math" w:cs="Cambria Math"/>
          <w:shd w:val="clear" w:color="auto" w:fill="FFFFFF"/>
        </w:rPr>
        <w:t>‐</w:t>
      </w:r>
      <w:r w:rsidRPr="007D70EE">
        <w:rPr>
          <w:rFonts w:ascii="Arial" w:hAnsi="Arial" w:cs="Arial"/>
          <w:shd w:val="clear" w:color="auto" w:fill="FFFFFF"/>
        </w:rPr>
        <w:t>agricultural succession in El Petén, Guatemala. Conservation Biology, 17(3), 818-828. https://doi.org/10.1046/j.1523-1739.2003.01265.x</w:t>
      </w:r>
    </w:p>
    <w:p w14:paraId="25BA71DE" w14:textId="2118A4AE" w:rsidR="00677E1E" w:rsidRPr="007D70EE" w:rsidRDefault="00677E1E" w:rsidP="00677E1E">
      <w:pPr>
        <w:autoSpaceDE w:val="0"/>
        <w:autoSpaceDN w:val="0"/>
        <w:adjustRightInd w:val="0"/>
        <w:spacing w:before="240"/>
        <w:jc w:val="both"/>
        <w:rPr>
          <w:rFonts w:ascii="Arial" w:hAnsi="Arial" w:cs="Arial"/>
          <w:shd w:val="clear" w:color="auto" w:fill="FFFFFF"/>
        </w:rPr>
      </w:pPr>
      <w:r w:rsidRPr="007D70EE">
        <w:rPr>
          <w:rStyle w:val="A2"/>
          <w:rFonts w:ascii="Arial" w:hAnsi="Arial" w:cs="Arial"/>
          <w:color w:val="auto"/>
          <w:sz w:val="20"/>
          <w:szCs w:val="20"/>
        </w:rPr>
        <w:t xml:space="preserve">Forest Survey of India (2023). India State of Forest Report 2023. Dehradun, India: Forest Survey of India, Ministry of Environment, Forest and Climate Change, Government of India. Available at </w:t>
      </w:r>
      <w:hyperlink r:id="rId17" w:history="1">
        <w:r w:rsidRPr="007D70EE">
          <w:rPr>
            <w:rStyle w:val="Hyperlink"/>
            <w:rFonts w:ascii="Arial" w:hAnsi="Arial" w:cs="Arial"/>
            <w:color w:val="auto"/>
          </w:rPr>
          <w:t>Welcome | Forest Survey of India</w:t>
        </w:r>
      </w:hyperlink>
    </w:p>
    <w:p w14:paraId="4224C047" w14:textId="6E99DE8F" w:rsidR="003F41A6" w:rsidRPr="007D70EE" w:rsidRDefault="003F41A6" w:rsidP="003F41A6">
      <w:pPr>
        <w:autoSpaceDE w:val="0"/>
        <w:autoSpaceDN w:val="0"/>
        <w:adjustRightInd w:val="0"/>
        <w:spacing w:before="240"/>
        <w:jc w:val="both"/>
        <w:rPr>
          <w:rFonts w:ascii="Arial" w:hAnsi="Arial" w:cs="Arial"/>
        </w:rPr>
      </w:pPr>
      <w:r w:rsidRPr="007D70EE">
        <w:rPr>
          <w:rFonts w:ascii="Arial" w:hAnsi="Arial" w:cs="Arial"/>
        </w:rPr>
        <w:t xml:space="preserve">Ghosh, S. (2019). Crops under shifting cultivation hit in Mizoram villages: Study. </w:t>
      </w:r>
      <w:proofErr w:type="spellStart"/>
      <w:r w:rsidRPr="007D70EE">
        <w:rPr>
          <w:rFonts w:ascii="Arial" w:hAnsi="Arial" w:cs="Arial"/>
        </w:rPr>
        <w:t>Mongabay</w:t>
      </w:r>
      <w:proofErr w:type="spellEnd"/>
      <w:r w:rsidRPr="007D70EE">
        <w:rPr>
          <w:rFonts w:ascii="Arial" w:hAnsi="Arial" w:cs="Arial"/>
        </w:rPr>
        <w:t xml:space="preserve">. </w:t>
      </w:r>
      <w:hyperlink r:id="rId18" w:history="1">
        <w:r w:rsidRPr="007D70EE">
          <w:rPr>
            <w:rStyle w:val="Hyperlink"/>
            <w:rFonts w:ascii="Arial" w:hAnsi="Arial" w:cs="Arial"/>
            <w:color w:val="auto"/>
            <w:u w:val="none"/>
          </w:rPr>
          <w:t>https://india.mongabay.com/2019/11/crops-under-shifting-cultivation-hit-in-mizoram-villages-study/</w:t>
        </w:r>
      </w:hyperlink>
    </w:p>
    <w:p w14:paraId="16F14D5F"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proofErr w:type="spellStart"/>
      <w:r w:rsidRPr="007D70EE">
        <w:rPr>
          <w:rFonts w:ascii="Arial" w:hAnsi="Arial" w:cs="Arial"/>
          <w:shd w:val="clear" w:color="auto" w:fill="FFFFFF"/>
        </w:rPr>
        <w:t>Gogoi</w:t>
      </w:r>
      <w:proofErr w:type="spellEnd"/>
      <w:r w:rsidRPr="007D70EE">
        <w:rPr>
          <w:rFonts w:ascii="Arial" w:hAnsi="Arial" w:cs="Arial"/>
          <w:shd w:val="clear" w:color="auto" w:fill="FFFFFF"/>
        </w:rPr>
        <w:t xml:space="preserve">, A., Sahoo, U. K., &amp; </w:t>
      </w:r>
      <w:proofErr w:type="spellStart"/>
      <w:r w:rsidRPr="007D70EE">
        <w:rPr>
          <w:rFonts w:ascii="Arial" w:hAnsi="Arial" w:cs="Arial"/>
          <w:shd w:val="clear" w:color="auto" w:fill="FFFFFF"/>
        </w:rPr>
        <w:t>Saikia</w:t>
      </w:r>
      <w:proofErr w:type="spellEnd"/>
      <w:r w:rsidRPr="007D70EE">
        <w:rPr>
          <w:rFonts w:ascii="Arial" w:hAnsi="Arial" w:cs="Arial"/>
          <w:shd w:val="clear" w:color="auto" w:fill="FFFFFF"/>
        </w:rPr>
        <w:t>, H. (2020). Vegetation and ecosystem carbon recovery following shifting cultivation in Mizoram-Manipur-Kachin rainforest eco-region, Southern Asia. Ecological processes, 9(1), 1-13. https://doi.org/10.1186/s13717-020-00225-w</w:t>
      </w:r>
    </w:p>
    <w:p w14:paraId="0F5F681D"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Hazarika, S. (2017). Options for natural resource conservation for jhum improvement in </w:t>
      </w:r>
      <w:proofErr w:type="spellStart"/>
      <w:r w:rsidRPr="007D70EE">
        <w:rPr>
          <w:rFonts w:ascii="Arial" w:hAnsi="Arial" w:cs="Arial"/>
          <w:shd w:val="clear" w:color="auto" w:fill="FFFFFF"/>
        </w:rPr>
        <w:t>Neh</w:t>
      </w:r>
      <w:proofErr w:type="spellEnd"/>
      <w:r w:rsidRPr="007D70EE">
        <w:rPr>
          <w:rFonts w:ascii="Arial" w:hAnsi="Arial" w:cs="Arial"/>
          <w:shd w:val="clear" w:color="auto" w:fill="FFFFFF"/>
        </w:rPr>
        <w:t xml:space="preserve"> region. In N. Prakash, S. S. Roy, M. A. Ansari, S. K. Sharma, P. </w:t>
      </w:r>
      <w:proofErr w:type="spellStart"/>
      <w:r w:rsidRPr="007D70EE">
        <w:rPr>
          <w:rFonts w:ascii="Arial" w:hAnsi="Arial" w:cs="Arial"/>
          <w:shd w:val="clear" w:color="auto" w:fill="FFFFFF"/>
        </w:rPr>
        <w:t>Punitha</w:t>
      </w:r>
      <w:proofErr w:type="spellEnd"/>
      <w:r w:rsidRPr="007D70EE">
        <w:rPr>
          <w:rFonts w:ascii="Arial" w:hAnsi="Arial" w:cs="Arial"/>
          <w:shd w:val="clear" w:color="auto" w:fill="FFFFFF"/>
        </w:rPr>
        <w:t xml:space="preserve">, B. </w:t>
      </w:r>
      <w:proofErr w:type="spellStart"/>
      <w:r w:rsidRPr="007D70EE">
        <w:rPr>
          <w:rFonts w:ascii="Arial" w:hAnsi="Arial" w:cs="Arial"/>
          <w:shd w:val="clear" w:color="auto" w:fill="FFFFFF"/>
        </w:rPr>
        <w:t>Sailo</w:t>
      </w:r>
      <w:proofErr w:type="spellEnd"/>
      <w:r w:rsidRPr="007D70EE">
        <w:rPr>
          <w:rFonts w:ascii="Arial" w:hAnsi="Arial" w:cs="Arial"/>
          <w:shd w:val="clear" w:color="auto" w:fill="FFFFFF"/>
        </w:rPr>
        <w:t xml:space="preserve">, &amp; I. M. Singh (Eds.), Jhum improvement for sustaining farm livelihood and natural resource conservation in North Eastern Hill Region: Vistas and frontiers (pp. 103-109). </w:t>
      </w:r>
      <w:proofErr w:type="spellStart"/>
      <w:r w:rsidRPr="007D70EE">
        <w:rPr>
          <w:rFonts w:ascii="Arial" w:hAnsi="Arial" w:cs="Arial"/>
          <w:shd w:val="clear" w:color="auto" w:fill="FFFFFF"/>
        </w:rPr>
        <w:t>Umiam</w:t>
      </w:r>
      <w:proofErr w:type="spellEnd"/>
      <w:r w:rsidRPr="007D70EE">
        <w:rPr>
          <w:rFonts w:ascii="Arial" w:hAnsi="Arial" w:cs="Arial"/>
          <w:shd w:val="clear" w:color="auto" w:fill="FFFFFF"/>
        </w:rPr>
        <w:t>, Meghalaya: ICAR Research Complex for NEH Region.</w:t>
      </w:r>
    </w:p>
    <w:p w14:paraId="5A29CA58" w14:textId="77777777" w:rsidR="003F41A6" w:rsidRPr="007D70EE" w:rsidRDefault="003F41A6" w:rsidP="003F41A6">
      <w:pPr>
        <w:spacing w:before="240"/>
        <w:jc w:val="both"/>
        <w:rPr>
          <w:rFonts w:ascii="Arial" w:hAnsi="Arial" w:cs="Arial"/>
          <w:shd w:val="clear" w:color="auto" w:fill="FFFFFF"/>
        </w:rPr>
      </w:pPr>
      <w:proofErr w:type="spellStart"/>
      <w:r w:rsidRPr="007D70EE">
        <w:rPr>
          <w:rFonts w:ascii="Arial" w:hAnsi="Arial" w:cs="Arial"/>
          <w:shd w:val="clear" w:color="auto" w:fill="FFFFFF"/>
        </w:rPr>
        <w:t>Heinimann</w:t>
      </w:r>
      <w:proofErr w:type="spellEnd"/>
      <w:r w:rsidRPr="007D70EE">
        <w:rPr>
          <w:rFonts w:ascii="Arial" w:hAnsi="Arial" w:cs="Arial"/>
          <w:shd w:val="clear" w:color="auto" w:fill="FFFFFF"/>
        </w:rPr>
        <w:t xml:space="preserve">, A., Mertz, O., </w:t>
      </w:r>
      <w:proofErr w:type="spellStart"/>
      <w:r w:rsidRPr="007D70EE">
        <w:rPr>
          <w:rFonts w:ascii="Arial" w:hAnsi="Arial" w:cs="Arial"/>
          <w:shd w:val="clear" w:color="auto" w:fill="FFFFFF"/>
        </w:rPr>
        <w:t>Frolking</w:t>
      </w:r>
      <w:proofErr w:type="spellEnd"/>
      <w:r w:rsidRPr="007D70EE">
        <w:rPr>
          <w:rFonts w:ascii="Arial" w:hAnsi="Arial" w:cs="Arial"/>
          <w:shd w:val="clear" w:color="auto" w:fill="FFFFFF"/>
        </w:rPr>
        <w:t xml:space="preserve">, S., </w:t>
      </w:r>
      <w:proofErr w:type="spellStart"/>
      <w:r w:rsidRPr="007D70EE">
        <w:rPr>
          <w:rFonts w:ascii="Arial" w:hAnsi="Arial" w:cs="Arial"/>
          <w:shd w:val="clear" w:color="auto" w:fill="FFFFFF"/>
        </w:rPr>
        <w:t>Egelund</w:t>
      </w:r>
      <w:proofErr w:type="spellEnd"/>
      <w:r w:rsidRPr="007D70EE">
        <w:rPr>
          <w:rFonts w:ascii="Arial" w:hAnsi="Arial" w:cs="Arial"/>
          <w:shd w:val="clear" w:color="auto" w:fill="FFFFFF"/>
        </w:rPr>
        <w:t xml:space="preserve"> Christensen, A., </w:t>
      </w:r>
      <w:proofErr w:type="spellStart"/>
      <w:r w:rsidRPr="007D70EE">
        <w:rPr>
          <w:rFonts w:ascii="Arial" w:hAnsi="Arial" w:cs="Arial"/>
          <w:shd w:val="clear" w:color="auto" w:fill="FFFFFF"/>
        </w:rPr>
        <w:t>Hurni</w:t>
      </w:r>
      <w:proofErr w:type="spellEnd"/>
      <w:r w:rsidRPr="007D70EE">
        <w:rPr>
          <w:rFonts w:ascii="Arial" w:hAnsi="Arial" w:cs="Arial"/>
          <w:shd w:val="clear" w:color="auto" w:fill="FFFFFF"/>
        </w:rPr>
        <w:t xml:space="preserve">, K., </w:t>
      </w:r>
      <w:proofErr w:type="spellStart"/>
      <w:r w:rsidRPr="007D70EE">
        <w:rPr>
          <w:rFonts w:ascii="Arial" w:hAnsi="Arial" w:cs="Arial"/>
          <w:shd w:val="clear" w:color="auto" w:fill="FFFFFF"/>
        </w:rPr>
        <w:t>Sedano</w:t>
      </w:r>
      <w:proofErr w:type="spellEnd"/>
      <w:r w:rsidRPr="007D70EE">
        <w:rPr>
          <w:rFonts w:ascii="Arial" w:hAnsi="Arial" w:cs="Arial"/>
          <w:shd w:val="clear" w:color="auto" w:fill="FFFFFF"/>
        </w:rPr>
        <w:t xml:space="preserve">, F., </w:t>
      </w:r>
      <w:proofErr w:type="spellStart"/>
      <w:r w:rsidRPr="007D70EE">
        <w:rPr>
          <w:rFonts w:ascii="Arial" w:hAnsi="Arial" w:cs="Arial"/>
          <w:shd w:val="clear" w:color="auto" w:fill="FFFFFF"/>
        </w:rPr>
        <w:t>Chini</w:t>
      </w:r>
      <w:proofErr w:type="spellEnd"/>
      <w:r w:rsidRPr="007D70EE">
        <w:rPr>
          <w:rFonts w:ascii="Arial" w:hAnsi="Arial" w:cs="Arial"/>
          <w:shd w:val="clear" w:color="auto" w:fill="FFFFFF"/>
        </w:rPr>
        <w:t xml:space="preserve">, L. P., </w:t>
      </w:r>
      <w:proofErr w:type="spellStart"/>
      <w:r w:rsidRPr="007D70EE">
        <w:rPr>
          <w:rFonts w:ascii="Arial" w:hAnsi="Arial" w:cs="Arial"/>
          <w:shd w:val="clear" w:color="auto" w:fill="FFFFFF"/>
        </w:rPr>
        <w:t>Sahajpal</w:t>
      </w:r>
      <w:proofErr w:type="spellEnd"/>
      <w:r w:rsidRPr="007D70EE">
        <w:rPr>
          <w:rFonts w:ascii="Arial" w:hAnsi="Arial" w:cs="Arial"/>
          <w:shd w:val="clear" w:color="auto" w:fill="FFFFFF"/>
        </w:rPr>
        <w:t>, R., Hansen, M., &amp; Hurtt, G. (2017). A global view of shifting cultivation: Recent, current, and future extent. </w:t>
      </w:r>
      <w:proofErr w:type="spellStart"/>
      <w:r w:rsidRPr="007D70EE">
        <w:rPr>
          <w:rFonts w:ascii="Arial" w:hAnsi="Arial" w:cs="Arial"/>
          <w:shd w:val="clear" w:color="auto" w:fill="FFFFFF"/>
        </w:rPr>
        <w:t>PloS</w:t>
      </w:r>
      <w:proofErr w:type="spellEnd"/>
      <w:r w:rsidRPr="007D70EE">
        <w:rPr>
          <w:rFonts w:ascii="Arial" w:hAnsi="Arial" w:cs="Arial"/>
          <w:shd w:val="clear" w:color="auto" w:fill="FFFFFF"/>
        </w:rPr>
        <w:t xml:space="preserve"> one, 12(9), e0184479. https://doi.org/10.1371/journal.pone.0184479</w:t>
      </w:r>
    </w:p>
    <w:p w14:paraId="2DF3DE56" w14:textId="77777777" w:rsidR="003F41A6" w:rsidRPr="007D70EE" w:rsidRDefault="003F41A6" w:rsidP="003F41A6">
      <w:pPr>
        <w:spacing w:before="240"/>
        <w:jc w:val="both"/>
        <w:rPr>
          <w:rFonts w:ascii="Arial" w:hAnsi="Arial" w:cs="Arial"/>
          <w:shd w:val="clear" w:color="auto" w:fill="FFFFFF"/>
        </w:rPr>
      </w:pPr>
      <w:proofErr w:type="spellStart"/>
      <w:r w:rsidRPr="007D70EE">
        <w:rPr>
          <w:rFonts w:ascii="Arial" w:hAnsi="Arial" w:cs="Arial"/>
          <w:shd w:val="clear" w:color="auto" w:fill="FFFFFF"/>
        </w:rPr>
        <w:t>Juo</w:t>
      </w:r>
      <w:proofErr w:type="spellEnd"/>
      <w:r w:rsidRPr="007D70EE">
        <w:rPr>
          <w:rFonts w:ascii="Arial" w:hAnsi="Arial" w:cs="Arial"/>
          <w:shd w:val="clear" w:color="auto" w:fill="FFFFFF"/>
        </w:rPr>
        <w:t>, A. S., &amp; Manu, A. (1996). Chemical dynamics in slash-and-burn agriculture. Agriculture, Ecosystems &amp; Environment, 58(1), 49-60. https://doi.org/10.1016/0167-8809(95)00656-7</w:t>
      </w:r>
    </w:p>
    <w:p w14:paraId="7FA54D80" w14:textId="46FB0E49" w:rsidR="003F41A6" w:rsidRPr="007D70EE" w:rsidRDefault="003F41A6" w:rsidP="003F41A6">
      <w:pPr>
        <w:spacing w:before="240"/>
        <w:jc w:val="both"/>
        <w:rPr>
          <w:rFonts w:ascii="Arial" w:hAnsi="Arial" w:cs="Arial"/>
        </w:rPr>
      </w:pPr>
      <w:proofErr w:type="spellStart"/>
      <w:r w:rsidRPr="007D70EE">
        <w:rPr>
          <w:rFonts w:ascii="Arial" w:hAnsi="Arial" w:cs="Arial"/>
          <w:shd w:val="clear" w:color="auto" w:fill="FFFFFF"/>
        </w:rPr>
        <w:t>Kerkhoff</w:t>
      </w:r>
      <w:proofErr w:type="spellEnd"/>
      <w:r w:rsidRPr="007D70EE">
        <w:rPr>
          <w:rFonts w:ascii="Arial" w:hAnsi="Arial" w:cs="Arial"/>
          <w:shd w:val="clear" w:color="auto" w:fill="FFFFFF"/>
        </w:rPr>
        <w:t xml:space="preserve">, E., &amp; Sharma, E. (2006). Debating shifting cultivation in the Eastern Himalayas. Farmers’ Innovations as Lessons for Policy. Kathmandu: International Centre for Integrated Mountain Development (ICIMOD). </w:t>
      </w:r>
    </w:p>
    <w:p w14:paraId="039B138D"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Kleinman P.J.A., Pimentel D. &amp; Bryant R.B. (1995). The ecological sustainability of slash-and-burn agriculture. Agriculture, Ecosystems and Environment, 52, 235-249. https://doi.org/10.1016/0167-8809(94)00531-I</w:t>
      </w:r>
    </w:p>
    <w:p w14:paraId="6F49B900"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proofErr w:type="spellStart"/>
      <w:r w:rsidRPr="007D70EE">
        <w:rPr>
          <w:rFonts w:ascii="Arial" w:hAnsi="Arial" w:cs="Arial"/>
          <w:shd w:val="clear" w:color="auto" w:fill="FFFFFF"/>
        </w:rPr>
        <w:t>Manjunatha</w:t>
      </w:r>
      <w:proofErr w:type="spellEnd"/>
      <w:r w:rsidRPr="007D70EE">
        <w:rPr>
          <w:rFonts w:ascii="Arial" w:hAnsi="Arial" w:cs="Arial"/>
          <w:shd w:val="clear" w:color="auto" w:fill="FFFFFF"/>
        </w:rPr>
        <w:t>, R. L., &amp; Singh, N. J. (2020). Effect of fallow age on soil properties of Jhum fields in West Garo Hills District, Meghalaya. Journal of Pharmacognosy and Phytochemistry, 9(2), 591-597.</w:t>
      </w:r>
    </w:p>
    <w:p w14:paraId="7A4B185A"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Mathur, I., &amp; Bhattacharya, P. (2022). Transition from shifting cultivation to agroforestry: A case study of regrouped villages in Tripura, India. Environmental Challenges, 7, 100471. </w:t>
      </w:r>
      <w:hyperlink r:id="rId19" w:history="1">
        <w:r w:rsidRPr="007D70EE">
          <w:rPr>
            <w:rStyle w:val="Hyperlink"/>
            <w:rFonts w:ascii="Arial" w:hAnsi="Arial" w:cs="Arial"/>
            <w:color w:val="auto"/>
            <w:u w:val="none"/>
            <w:shd w:val="clear" w:color="auto" w:fill="FFFFFF"/>
          </w:rPr>
          <w:t>https://doi.org/10.1016/j.envc.2022.100471</w:t>
        </w:r>
      </w:hyperlink>
    </w:p>
    <w:p w14:paraId="2DF22F81"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lastRenderedPageBreak/>
        <w:t>Mertz, O. (2002). The relationship between length of fallow and crop yields in shifting cultivation: a rethinking. Agroforestry systems, 55(2), 149-159. https://doi.org/10.1023/A:1020507631848</w:t>
      </w:r>
    </w:p>
    <w:p w14:paraId="3F15369D"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Mertz, O., </w:t>
      </w:r>
      <w:proofErr w:type="spellStart"/>
      <w:r w:rsidRPr="007D70EE">
        <w:rPr>
          <w:rFonts w:ascii="Arial" w:hAnsi="Arial" w:cs="Arial"/>
          <w:shd w:val="clear" w:color="auto" w:fill="FFFFFF"/>
        </w:rPr>
        <w:t>Padoch</w:t>
      </w:r>
      <w:proofErr w:type="spellEnd"/>
      <w:r w:rsidRPr="007D70EE">
        <w:rPr>
          <w:rFonts w:ascii="Arial" w:hAnsi="Arial" w:cs="Arial"/>
          <w:shd w:val="clear" w:color="auto" w:fill="FFFFFF"/>
        </w:rPr>
        <w:t xml:space="preserve">, C., Fox, J., </w:t>
      </w:r>
      <w:proofErr w:type="spellStart"/>
      <w:r w:rsidRPr="007D70EE">
        <w:rPr>
          <w:rFonts w:ascii="Arial" w:hAnsi="Arial" w:cs="Arial"/>
          <w:shd w:val="clear" w:color="auto" w:fill="FFFFFF"/>
        </w:rPr>
        <w:t>Cramb</w:t>
      </w:r>
      <w:proofErr w:type="spellEnd"/>
      <w:r w:rsidRPr="007D70EE">
        <w:rPr>
          <w:rFonts w:ascii="Arial" w:hAnsi="Arial" w:cs="Arial"/>
          <w:shd w:val="clear" w:color="auto" w:fill="FFFFFF"/>
        </w:rPr>
        <w:t xml:space="preserve">, R. A., </w:t>
      </w:r>
      <w:proofErr w:type="spellStart"/>
      <w:r w:rsidRPr="007D70EE">
        <w:rPr>
          <w:rFonts w:ascii="Arial" w:hAnsi="Arial" w:cs="Arial"/>
          <w:shd w:val="clear" w:color="auto" w:fill="FFFFFF"/>
        </w:rPr>
        <w:t>Leisz</w:t>
      </w:r>
      <w:proofErr w:type="spellEnd"/>
      <w:r w:rsidRPr="007D70EE">
        <w:rPr>
          <w:rFonts w:ascii="Arial" w:hAnsi="Arial" w:cs="Arial"/>
          <w:shd w:val="clear" w:color="auto" w:fill="FFFFFF"/>
        </w:rPr>
        <w:t xml:space="preserve">, S. J., Lam, N. T., &amp; </w:t>
      </w:r>
      <w:proofErr w:type="spellStart"/>
      <w:r w:rsidRPr="007D70EE">
        <w:rPr>
          <w:rFonts w:ascii="Arial" w:hAnsi="Arial" w:cs="Arial"/>
          <w:shd w:val="clear" w:color="auto" w:fill="FFFFFF"/>
        </w:rPr>
        <w:t>Vien</w:t>
      </w:r>
      <w:proofErr w:type="spellEnd"/>
      <w:r w:rsidRPr="007D70EE">
        <w:rPr>
          <w:rFonts w:ascii="Arial" w:hAnsi="Arial" w:cs="Arial"/>
          <w:shd w:val="clear" w:color="auto" w:fill="FFFFFF"/>
        </w:rPr>
        <w:t xml:space="preserve">, T. D. (2009). </w:t>
      </w:r>
      <w:proofErr w:type="spellStart"/>
      <w:r w:rsidRPr="007D70EE">
        <w:rPr>
          <w:rFonts w:ascii="Arial" w:hAnsi="Arial" w:cs="Arial"/>
          <w:shd w:val="clear" w:color="auto" w:fill="FFFFFF"/>
        </w:rPr>
        <w:t>Swidden</w:t>
      </w:r>
      <w:proofErr w:type="spellEnd"/>
      <w:r w:rsidRPr="007D70EE">
        <w:rPr>
          <w:rFonts w:ascii="Arial" w:hAnsi="Arial" w:cs="Arial"/>
          <w:shd w:val="clear" w:color="auto" w:fill="FFFFFF"/>
        </w:rPr>
        <w:t xml:space="preserve"> change in Southeast Asia: understanding causes and consequences. Human Ecology, 37, 259-264. </w:t>
      </w:r>
      <w:hyperlink r:id="rId20" w:history="1">
        <w:r w:rsidRPr="007D70EE">
          <w:rPr>
            <w:rStyle w:val="Hyperlink"/>
            <w:rFonts w:ascii="Arial" w:hAnsi="Arial" w:cs="Arial"/>
            <w:color w:val="auto"/>
            <w:u w:val="none"/>
            <w:shd w:val="clear" w:color="auto" w:fill="FFFFFF"/>
          </w:rPr>
          <w:t>https://doi.org/10.1007/s10745-009-9245-2</w:t>
        </w:r>
      </w:hyperlink>
    </w:p>
    <w:p w14:paraId="2BDCFB34" w14:textId="0F246168"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Michael, A. (2022). Shifting Cultivation in Northeast India: Exploring the Past and Questioning the Future. In A. K. Shaw, Y. Natori, &amp; S. </w:t>
      </w:r>
      <w:proofErr w:type="spellStart"/>
      <w:r w:rsidRPr="007D70EE">
        <w:rPr>
          <w:rFonts w:ascii="Arial" w:hAnsi="Arial" w:cs="Arial"/>
          <w:shd w:val="clear" w:color="auto" w:fill="FFFFFF"/>
        </w:rPr>
        <w:t>Edake</w:t>
      </w:r>
      <w:proofErr w:type="spellEnd"/>
      <w:r w:rsidRPr="007D70EE">
        <w:rPr>
          <w:rFonts w:ascii="Arial" w:hAnsi="Arial" w:cs="Arial"/>
          <w:shd w:val="clear" w:color="auto" w:fill="FFFFFF"/>
        </w:rPr>
        <w:t xml:space="preserve"> (Eds.), A Tradition in Transition: Understanding the Role of Shifting Cultivation for Sustainable Development of Northeast India (pp. 14-31</w:t>
      </w:r>
      <w:r w:rsidR="00903AAB">
        <w:rPr>
          <w:rFonts w:ascii="Arial" w:hAnsi="Arial" w:cs="Arial"/>
          <w:shd w:val="clear" w:color="auto" w:fill="FFFFFF"/>
        </w:rPr>
        <w:t>)</w:t>
      </w:r>
      <w:r w:rsidRPr="007D70EE">
        <w:rPr>
          <w:rFonts w:ascii="Arial" w:hAnsi="Arial" w:cs="Arial"/>
          <w:shd w:val="clear" w:color="auto" w:fill="FFFFFF"/>
        </w:rPr>
        <w:t>. New Delhi: TERI Press.</w:t>
      </w:r>
    </w:p>
    <w:p w14:paraId="579DCF62"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Mishra, A. (2022). Shifting cultivation to sustainability-seeing beyond the smoke. Current Science, 122 (10), 1129-1134. https://doi.org/10.18520/cs/v122/i10/1129-1134</w:t>
      </w:r>
    </w:p>
    <w:p w14:paraId="5C29C61B"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Mukul, S. A., </w:t>
      </w:r>
      <w:proofErr w:type="spellStart"/>
      <w:r w:rsidRPr="007D70EE">
        <w:rPr>
          <w:rFonts w:ascii="Arial" w:hAnsi="Arial" w:cs="Arial"/>
          <w:shd w:val="clear" w:color="auto" w:fill="FFFFFF"/>
        </w:rPr>
        <w:t>Herbohn</w:t>
      </w:r>
      <w:proofErr w:type="spellEnd"/>
      <w:r w:rsidRPr="007D70EE">
        <w:rPr>
          <w:rFonts w:ascii="Arial" w:hAnsi="Arial" w:cs="Arial"/>
          <w:shd w:val="clear" w:color="auto" w:fill="FFFFFF"/>
        </w:rPr>
        <w:t xml:space="preserve">, J., &amp; </w:t>
      </w:r>
      <w:proofErr w:type="spellStart"/>
      <w:r w:rsidRPr="007D70EE">
        <w:rPr>
          <w:rFonts w:ascii="Arial" w:hAnsi="Arial" w:cs="Arial"/>
          <w:shd w:val="clear" w:color="auto" w:fill="FFFFFF"/>
        </w:rPr>
        <w:t>Firn</w:t>
      </w:r>
      <w:proofErr w:type="spellEnd"/>
      <w:r w:rsidRPr="007D70EE">
        <w:rPr>
          <w:rFonts w:ascii="Arial" w:hAnsi="Arial" w:cs="Arial"/>
          <w:shd w:val="clear" w:color="auto" w:fill="FFFFFF"/>
        </w:rPr>
        <w:t>, J. (2016). Tropical secondary forests regenerating after shifting cultivation in the Philippines uplands are important carbon sinks. Scientific Reports, 6(1), 22483. https://doi.org/10.1038/srep22483</w:t>
      </w:r>
    </w:p>
    <w:p w14:paraId="49A1DC0A" w14:textId="7A2DD704"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Nye, P. H., &amp; Greenland, D. J. (1960). The soil under shifting cultivation (Technical Communication no. 51). </w:t>
      </w:r>
      <w:proofErr w:type="spellStart"/>
      <w:r w:rsidRPr="007D70EE">
        <w:rPr>
          <w:rFonts w:ascii="Arial" w:hAnsi="Arial" w:cs="Arial"/>
          <w:shd w:val="clear" w:color="auto" w:fill="FFFFFF"/>
        </w:rPr>
        <w:t>Harpenden</w:t>
      </w:r>
      <w:proofErr w:type="spellEnd"/>
      <w:r w:rsidRPr="007D70EE">
        <w:rPr>
          <w:rFonts w:ascii="Arial" w:hAnsi="Arial" w:cs="Arial"/>
          <w:shd w:val="clear" w:color="auto" w:fill="FFFFFF"/>
        </w:rPr>
        <w:t xml:space="preserve">, England: Commonwealth Agricultural </w:t>
      </w:r>
      <w:proofErr w:type="spellStart"/>
      <w:r w:rsidRPr="007D70EE">
        <w:rPr>
          <w:rFonts w:ascii="Arial" w:hAnsi="Arial" w:cs="Arial"/>
          <w:shd w:val="clear" w:color="auto" w:fill="FFFFFF"/>
        </w:rPr>
        <w:t>Bureaux</w:t>
      </w:r>
      <w:proofErr w:type="spellEnd"/>
      <w:r w:rsidRPr="007D70EE">
        <w:rPr>
          <w:rFonts w:ascii="Arial" w:hAnsi="Arial" w:cs="Arial"/>
          <w:shd w:val="clear" w:color="auto" w:fill="FFFFFF"/>
        </w:rPr>
        <w:t xml:space="preserve">, </w:t>
      </w:r>
      <w:r w:rsidR="00B7039B">
        <w:rPr>
          <w:rFonts w:ascii="Arial" w:hAnsi="Arial" w:cs="Arial"/>
          <w:shd w:val="clear" w:color="auto" w:fill="FFFFFF"/>
        </w:rPr>
        <w:t>C</w:t>
      </w:r>
      <w:r w:rsidRPr="007D70EE">
        <w:rPr>
          <w:rFonts w:ascii="Arial" w:hAnsi="Arial" w:cs="Arial"/>
          <w:shd w:val="clear" w:color="auto" w:fill="FFFFFF"/>
        </w:rPr>
        <w:t>ommonwealth Bureau of Soils.</w:t>
      </w:r>
    </w:p>
    <w:p w14:paraId="61834A7E"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Panda, B. K., Sarkar, S., &amp; </w:t>
      </w:r>
      <w:proofErr w:type="spellStart"/>
      <w:r w:rsidRPr="007D70EE">
        <w:rPr>
          <w:rFonts w:ascii="Arial" w:hAnsi="Arial" w:cs="Arial"/>
          <w:shd w:val="clear" w:color="auto" w:fill="FFFFFF"/>
        </w:rPr>
        <w:t>Alam</w:t>
      </w:r>
      <w:proofErr w:type="spellEnd"/>
      <w:r w:rsidRPr="007D70EE">
        <w:rPr>
          <w:rFonts w:ascii="Arial" w:hAnsi="Arial" w:cs="Arial"/>
          <w:shd w:val="clear" w:color="auto" w:fill="FFFFFF"/>
        </w:rPr>
        <w:t>, A. (2017). Shifting Cultivation in North-East India: Trend, Benefits and Challenges. IUT Journal of Advance Research and Development, 3(1), 69-102. https://doi.org/10.56405/dngcrj.2017.02.01.07</w:t>
      </w:r>
    </w:p>
    <w:p w14:paraId="04CD9BF8" w14:textId="77777777" w:rsidR="003F41A6" w:rsidRPr="007D70EE" w:rsidRDefault="003F41A6" w:rsidP="003F41A6">
      <w:pPr>
        <w:spacing w:before="240"/>
        <w:jc w:val="both"/>
        <w:rPr>
          <w:rStyle w:val="anchor-text"/>
          <w:rFonts w:ascii="Arial" w:hAnsi="Arial" w:cs="Arial"/>
          <w:shd w:val="clear" w:color="auto" w:fill="FFFFFF"/>
        </w:rPr>
      </w:pPr>
      <w:r w:rsidRPr="007D70EE">
        <w:rPr>
          <w:rFonts w:ascii="Arial" w:hAnsi="Arial" w:cs="Arial"/>
          <w:shd w:val="clear" w:color="auto" w:fill="FFFFFF"/>
        </w:rPr>
        <w:t xml:space="preserve">Pandey, D. K., De, H. K., Dubey, S. K., Kumar, B., </w:t>
      </w:r>
      <w:proofErr w:type="spellStart"/>
      <w:r w:rsidRPr="007D70EE">
        <w:rPr>
          <w:rFonts w:ascii="Arial" w:hAnsi="Arial" w:cs="Arial"/>
          <w:shd w:val="clear" w:color="auto" w:fill="FFFFFF"/>
        </w:rPr>
        <w:t>Dobhal</w:t>
      </w:r>
      <w:proofErr w:type="spellEnd"/>
      <w:r w:rsidRPr="007D70EE">
        <w:rPr>
          <w:rFonts w:ascii="Arial" w:hAnsi="Arial" w:cs="Arial"/>
          <w:shd w:val="clear" w:color="auto" w:fill="FFFFFF"/>
        </w:rPr>
        <w:t xml:space="preserve">, S., &amp; </w:t>
      </w:r>
      <w:proofErr w:type="spellStart"/>
      <w:r w:rsidRPr="007D70EE">
        <w:rPr>
          <w:rFonts w:ascii="Arial" w:hAnsi="Arial" w:cs="Arial"/>
          <w:shd w:val="clear" w:color="auto" w:fill="FFFFFF"/>
        </w:rPr>
        <w:t>Adhiguru</w:t>
      </w:r>
      <w:proofErr w:type="spellEnd"/>
      <w:r w:rsidRPr="007D70EE">
        <w:rPr>
          <w:rFonts w:ascii="Arial" w:hAnsi="Arial" w:cs="Arial"/>
          <w:shd w:val="clear" w:color="auto" w:fill="FFFFFF"/>
        </w:rPr>
        <w:t xml:space="preserve">, P. (2020). Indigenous people’s attachment to shifting cultivation in the Eastern Himalayas, India: Cross-sectional evidence. Forest Policy and Economics, 111, 102046. </w:t>
      </w:r>
      <w:hyperlink r:id="rId21" w:tgtFrame="_blank" w:tooltip="Persistent link using digital object identifier" w:history="1">
        <w:r w:rsidRPr="007D70EE">
          <w:rPr>
            <w:rStyle w:val="anchor-text"/>
            <w:rFonts w:ascii="Arial" w:hAnsi="Arial" w:cs="Arial"/>
          </w:rPr>
          <w:t>https://doi.org/10.1016/j.forpol.2019.102046</w:t>
        </w:r>
      </w:hyperlink>
    </w:p>
    <w:p w14:paraId="5EE5248D"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t xml:space="preserve">Paul, D., Alfred, J. R. B., </w:t>
      </w:r>
      <w:proofErr w:type="spellStart"/>
      <w:r w:rsidRPr="007D70EE">
        <w:rPr>
          <w:rFonts w:ascii="Arial" w:hAnsi="Arial" w:cs="Arial"/>
          <w:shd w:val="clear" w:color="auto" w:fill="FFFFFF"/>
        </w:rPr>
        <w:t>Darlong</w:t>
      </w:r>
      <w:proofErr w:type="spellEnd"/>
      <w:r w:rsidRPr="007D70EE">
        <w:rPr>
          <w:rFonts w:ascii="Arial" w:hAnsi="Arial" w:cs="Arial"/>
          <w:shd w:val="clear" w:color="auto" w:fill="FFFFFF"/>
        </w:rPr>
        <w:t xml:space="preserve">, V. T., </w:t>
      </w:r>
      <w:proofErr w:type="spellStart"/>
      <w:r w:rsidRPr="007D70EE">
        <w:rPr>
          <w:rFonts w:ascii="Arial" w:hAnsi="Arial" w:cs="Arial"/>
          <w:shd w:val="clear" w:color="auto" w:fill="FFFFFF"/>
        </w:rPr>
        <w:t>Vatsauliya</w:t>
      </w:r>
      <w:proofErr w:type="spellEnd"/>
      <w:r w:rsidRPr="007D70EE">
        <w:rPr>
          <w:rFonts w:ascii="Arial" w:hAnsi="Arial" w:cs="Arial"/>
          <w:shd w:val="clear" w:color="auto" w:fill="FFFFFF"/>
        </w:rPr>
        <w:t xml:space="preserve">, P. K., &amp; </w:t>
      </w:r>
      <w:proofErr w:type="spellStart"/>
      <w:r w:rsidRPr="007D70EE">
        <w:rPr>
          <w:rFonts w:ascii="Arial" w:hAnsi="Arial" w:cs="Arial"/>
          <w:shd w:val="clear" w:color="auto" w:fill="FFFFFF"/>
        </w:rPr>
        <w:t>Nongmaithem</w:t>
      </w:r>
      <w:proofErr w:type="spellEnd"/>
      <w:r w:rsidRPr="007D70EE">
        <w:rPr>
          <w:rFonts w:ascii="Arial" w:hAnsi="Arial" w:cs="Arial"/>
          <w:shd w:val="clear" w:color="auto" w:fill="FFFFFF"/>
        </w:rPr>
        <w:t xml:space="preserve">, A. (2022). Diversity of Soil Mesofauna Under Traditional Jhum and Sedentary Agroecosystems in Meghalaya. In A. K. Shaw, Y. Natori, &amp; S. </w:t>
      </w:r>
      <w:proofErr w:type="spellStart"/>
      <w:r w:rsidRPr="007D70EE">
        <w:rPr>
          <w:rFonts w:ascii="Arial" w:hAnsi="Arial" w:cs="Arial"/>
          <w:shd w:val="clear" w:color="auto" w:fill="FFFFFF"/>
        </w:rPr>
        <w:t>Edake</w:t>
      </w:r>
      <w:proofErr w:type="spellEnd"/>
      <w:r w:rsidRPr="007D70EE">
        <w:rPr>
          <w:rFonts w:ascii="Arial" w:hAnsi="Arial" w:cs="Arial"/>
          <w:shd w:val="clear" w:color="auto" w:fill="FFFFFF"/>
        </w:rPr>
        <w:t xml:space="preserve"> (Eds.), A Tradition in Transition: Understanding the Role of Shifting Cultivation for Sustainable Development of Northeast India (pp. 198-218). New Delhi: TERI Press.</w:t>
      </w:r>
    </w:p>
    <w:p w14:paraId="17B81C8D" w14:textId="77777777" w:rsidR="003F41A6" w:rsidRPr="007D70EE" w:rsidRDefault="003F41A6" w:rsidP="003F41A6">
      <w:pPr>
        <w:autoSpaceDE w:val="0"/>
        <w:autoSpaceDN w:val="0"/>
        <w:adjustRightInd w:val="0"/>
        <w:spacing w:before="240"/>
        <w:jc w:val="both"/>
        <w:rPr>
          <w:rFonts w:ascii="Arial" w:hAnsi="Arial" w:cs="Arial"/>
        </w:rPr>
      </w:pPr>
      <w:r w:rsidRPr="007D70EE">
        <w:rPr>
          <w:rFonts w:ascii="Arial" w:hAnsi="Arial" w:cs="Arial"/>
        </w:rPr>
        <w:t>Pelzer, K. J. (1945). Pioneer settlement in Asiatic Tropics. New York: American Geographic Society.</w:t>
      </w:r>
    </w:p>
    <w:p w14:paraId="0D2C1336" w14:textId="77777777" w:rsidR="003F41A6" w:rsidRPr="007D70EE" w:rsidRDefault="003F41A6" w:rsidP="003F41A6">
      <w:pPr>
        <w:spacing w:before="240"/>
        <w:jc w:val="both"/>
        <w:rPr>
          <w:rFonts w:ascii="Arial" w:hAnsi="Arial" w:cs="Arial"/>
          <w:shd w:val="clear" w:color="auto" w:fill="FFFFFF"/>
        </w:rPr>
      </w:pPr>
      <w:proofErr w:type="spellStart"/>
      <w:r w:rsidRPr="007D70EE">
        <w:rPr>
          <w:rFonts w:ascii="Arial" w:hAnsi="Arial" w:cs="Arial"/>
          <w:shd w:val="clear" w:color="auto" w:fill="FFFFFF"/>
        </w:rPr>
        <w:t>Pradheep</w:t>
      </w:r>
      <w:proofErr w:type="spellEnd"/>
      <w:r w:rsidRPr="007D70EE">
        <w:rPr>
          <w:rFonts w:ascii="Arial" w:hAnsi="Arial" w:cs="Arial"/>
          <w:shd w:val="clear" w:color="auto" w:fill="FFFFFF"/>
        </w:rPr>
        <w:t xml:space="preserve">, K., </w:t>
      </w:r>
      <w:proofErr w:type="spellStart"/>
      <w:r w:rsidRPr="007D70EE">
        <w:rPr>
          <w:rFonts w:ascii="Arial" w:hAnsi="Arial" w:cs="Arial"/>
          <w:shd w:val="clear" w:color="auto" w:fill="FFFFFF"/>
        </w:rPr>
        <w:t>Ahlawat</w:t>
      </w:r>
      <w:proofErr w:type="spellEnd"/>
      <w:r w:rsidRPr="007D70EE">
        <w:rPr>
          <w:rFonts w:ascii="Arial" w:hAnsi="Arial" w:cs="Arial"/>
          <w:shd w:val="clear" w:color="auto" w:fill="FFFFFF"/>
        </w:rPr>
        <w:t>, S. P., &amp; Bhandari, D. C. (2017). Report on special drive to North-Eastern India for the collection of Plant Genetic Resources (2011-16). ICAR-National Bureau of Plant Genetic Resources, New Delhi, 110, 012.</w:t>
      </w:r>
    </w:p>
    <w:p w14:paraId="14626B6A"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Ramakrishnan, P. S., &amp; Patnaik, S. (1992). Jhum: slash and burn cultivation. India International Centre Quarterly, 19(1/2), 215-220.</w:t>
      </w:r>
    </w:p>
    <w:p w14:paraId="1EBF792F"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proofErr w:type="spellStart"/>
      <w:r w:rsidRPr="007D70EE">
        <w:rPr>
          <w:rFonts w:ascii="Arial" w:hAnsi="Arial" w:cs="Arial"/>
          <w:shd w:val="clear" w:color="auto" w:fill="FFFFFF"/>
        </w:rPr>
        <w:t>Sarma</w:t>
      </w:r>
      <w:proofErr w:type="spellEnd"/>
      <w:r w:rsidRPr="007D70EE">
        <w:rPr>
          <w:rFonts w:ascii="Arial" w:hAnsi="Arial" w:cs="Arial"/>
          <w:shd w:val="clear" w:color="auto" w:fill="FFFFFF"/>
        </w:rPr>
        <w:t xml:space="preserve">, A. (2022). Can shifting cultivation ensure local food </w:t>
      </w:r>
      <w:proofErr w:type="gramStart"/>
      <w:r w:rsidRPr="007D70EE">
        <w:rPr>
          <w:rFonts w:ascii="Arial" w:hAnsi="Arial" w:cs="Arial"/>
          <w:shd w:val="clear" w:color="auto" w:fill="FFFFFF"/>
        </w:rPr>
        <w:t>sovereignty?.</w:t>
      </w:r>
      <w:proofErr w:type="gramEnd"/>
      <w:r w:rsidRPr="007D70EE">
        <w:rPr>
          <w:rFonts w:ascii="Arial" w:hAnsi="Arial" w:cs="Arial"/>
          <w:shd w:val="clear" w:color="auto" w:fill="FFFFFF"/>
        </w:rPr>
        <w:t xml:space="preserve"> In A. K. Shaw, Y. Natori, &amp; S. </w:t>
      </w:r>
      <w:proofErr w:type="spellStart"/>
      <w:r w:rsidRPr="007D70EE">
        <w:rPr>
          <w:rFonts w:ascii="Arial" w:hAnsi="Arial" w:cs="Arial"/>
          <w:shd w:val="clear" w:color="auto" w:fill="FFFFFF"/>
        </w:rPr>
        <w:t>Edake</w:t>
      </w:r>
      <w:proofErr w:type="spellEnd"/>
      <w:r w:rsidRPr="007D70EE">
        <w:rPr>
          <w:rFonts w:ascii="Arial" w:hAnsi="Arial" w:cs="Arial"/>
          <w:shd w:val="clear" w:color="auto" w:fill="FFFFFF"/>
        </w:rPr>
        <w:t xml:space="preserve"> (Eds.), A Tradition in Transition: Understanding the Role of Shifting Cultivation for Sustainable Development of Northeast India (pp. 56-76). New Delhi: TERI Press.</w:t>
      </w:r>
    </w:p>
    <w:p w14:paraId="3298B1FA" w14:textId="77777777" w:rsidR="003F41A6" w:rsidRPr="007D70EE" w:rsidRDefault="003F41A6" w:rsidP="003F41A6">
      <w:pPr>
        <w:spacing w:before="240"/>
        <w:jc w:val="both"/>
        <w:rPr>
          <w:rFonts w:ascii="Arial" w:hAnsi="Arial" w:cs="Arial"/>
          <w:shd w:val="clear" w:color="auto" w:fill="FFFFFF"/>
        </w:rPr>
      </w:pPr>
      <w:proofErr w:type="spellStart"/>
      <w:r w:rsidRPr="007D70EE">
        <w:rPr>
          <w:rFonts w:ascii="Arial" w:hAnsi="Arial" w:cs="Arial"/>
          <w:shd w:val="clear" w:color="auto" w:fill="FFFFFF"/>
        </w:rPr>
        <w:lastRenderedPageBreak/>
        <w:t>Shimrah</w:t>
      </w:r>
      <w:proofErr w:type="spellEnd"/>
      <w:r w:rsidRPr="007D70EE">
        <w:rPr>
          <w:rFonts w:ascii="Arial" w:hAnsi="Arial" w:cs="Arial"/>
          <w:shd w:val="clear" w:color="auto" w:fill="FFFFFF"/>
        </w:rPr>
        <w:t>, T., Rao, K.S., &amp; Saxena, K.G. (2015). Soil property variations under different land use/cover types in traditional agricultural landscape in Northeast India. Journal of Chemistry, Environmental Sciences and its Applications, 2(1), 73-97.</w:t>
      </w:r>
    </w:p>
    <w:p w14:paraId="26F09C9D"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proofErr w:type="spellStart"/>
      <w:r w:rsidRPr="007D70EE">
        <w:rPr>
          <w:rFonts w:ascii="Arial" w:hAnsi="Arial" w:cs="Arial"/>
          <w:shd w:val="clear" w:color="auto" w:fill="FFFFFF"/>
        </w:rPr>
        <w:t>Shimrah</w:t>
      </w:r>
      <w:proofErr w:type="spellEnd"/>
      <w:r w:rsidRPr="007D70EE">
        <w:rPr>
          <w:rFonts w:ascii="Arial" w:hAnsi="Arial" w:cs="Arial"/>
          <w:shd w:val="clear" w:color="auto" w:fill="FFFFFF"/>
        </w:rPr>
        <w:t>, T., Rao, K.S., &amp; Saxena, K.G. (2015). The shifting agricultural system (Jhum) and strategies for sustainable agroecosystems in Northeast India. Agroecology and Sustainable Food Systems, 39(10), 1154-1171.</w:t>
      </w:r>
    </w:p>
    <w:p w14:paraId="77B4EFE0"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proofErr w:type="spellStart"/>
      <w:r w:rsidRPr="007D70EE">
        <w:rPr>
          <w:rFonts w:ascii="Arial" w:hAnsi="Arial" w:cs="Arial"/>
          <w:shd w:val="clear" w:color="auto" w:fill="FFFFFF"/>
        </w:rPr>
        <w:t>Shimrah</w:t>
      </w:r>
      <w:proofErr w:type="spellEnd"/>
      <w:r w:rsidRPr="007D70EE">
        <w:rPr>
          <w:rFonts w:ascii="Arial" w:hAnsi="Arial" w:cs="Arial"/>
          <w:shd w:val="clear" w:color="auto" w:fill="FFFFFF"/>
        </w:rPr>
        <w:t xml:space="preserve">, T. (2017). Forest, shifting agriculture and strategies for sustainable landscape management in traditional mountain communities of Northeast India. National Academy Science Letters, 40(5), 349-353. </w:t>
      </w:r>
      <w:hyperlink r:id="rId22" w:history="1">
        <w:r w:rsidRPr="007D70EE">
          <w:rPr>
            <w:rStyle w:val="Hyperlink"/>
            <w:rFonts w:ascii="Arial" w:hAnsi="Arial" w:cs="Arial"/>
            <w:color w:val="auto"/>
            <w:u w:val="none"/>
            <w:shd w:val="clear" w:color="auto" w:fill="FFFFFF"/>
          </w:rPr>
          <w:t>https://doi.org/10.1007/s40009-017-0593-y</w:t>
        </w:r>
      </w:hyperlink>
    </w:p>
    <w:p w14:paraId="73635118"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Silva-Forsberg, M. C., &amp; </w:t>
      </w:r>
      <w:proofErr w:type="spellStart"/>
      <w:r w:rsidRPr="007D70EE">
        <w:rPr>
          <w:rFonts w:ascii="Arial" w:hAnsi="Arial" w:cs="Arial"/>
          <w:shd w:val="clear" w:color="auto" w:fill="FFFFFF"/>
        </w:rPr>
        <w:t>Fearnside</w:t>
      </w:r>
      <w:proofErr w:type="spellEnd"/>
      <w:r w:rsidRPr="007D70EE">
        <w:rPr>
          <w:rFonts w:ascii="Arial" w:hAnsi="Arial" w:cs="Arial"/>
          <w:shd w:val="clear" w:color="auto" w:fill="FFFFFF"/>
        </w:rPr>
        <w:t>, P. M. (1997). Brazilian Amazonian caboclo agriculture: effect of fallow period on maize yield. Forest Ecology and Management, 97(3), 283-291. https://doi.org/10.1016/S0378-1127(97)00070-4</w:t>
      </w:r>
    </w:p>
    <w:p w14:paraId="442AF523"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Singh, I. M., </w:t>
      </w:r>
      <w:proofErr w:type="spellStart"/>
      <w:r w:rsidRPr="007D70EE">
        <w:rPr>
          <w:rFonts w:ascii="Arial" w:hAnsi="Arial" w:cs="Arial"/>
          <w:shd w:val="clear" w:color="auto" w:fill="FFFFFF"/>
        </w:rPr>
        <w:t>Punitha</w:t>
      </w:r>
      <w:proofErr w:type="spellEnd"/>
      <w:r w:rsidRPr="007D70EE">
        <w:rPr>
          <w:rFonts w:ascii="Arial" w:hAnsi="Arial" w:cs="Arial"/>
          <w:shd w:val="clear" w:color="auto" w:fill="FFFFFF"/>
        </w:rPr>
        <w:t xml:space="preserve">, P., Ansari, M. A., Roy, S. S., Sharma, S. K., &amp; Prakash, N. (2017). Status of shifting cultivation in Manipur: an overview. In N. Prakash, S. S. Roy, M. A. Ansari, S. K. Sharma, P. </w:t>
      </w:r>
      <w:proofErr w:type="spellStart"/>
      <w:r w:rsidRPr="007D70EE">
        <w:rPr>
          <w:rFonts w:ascii="Arial" w:hAnsi="Arial" w:cs="Arial"/>
          <w:shd w:val="clear" w:color="auto" w:fill="FFFFFF"/>
        </w:rPr>
        <w:t>Punitha</w:t>
      </w:r>
      <w:proofErr w:type="spellEnd"/>
      <w:r w:rsidRPr="007D70EE">
        <w:rPr>
          <w:rFonts w:ascii="Arial" w:hAnsi="Arial" w:cs="Arial"/>
          <w:shd w:val="clear" w:color="auto" w:fill="FFFFFF"/>
        </w:rPr>
        <w:t xml:space="preserve">, B. </w:t>
      </w:r>
      <w:proofErr w:type="spellStart"/>
      <w:r w:rsidRPr="007D70EE">
        <w:rPr>
          <w:rFonts w:ascii="Arial" w:hAnsi="Arial" w:cs="Arial"/>
          <w:shd w:val="clear" w:color="auto" w:fill="FFFFFF"/>
        </w:rPr>
        <w:t>Sailo</w:t>
      </w:r>
      <w:proofErr w:type="spellEnd"/>
      <w:r w:rsidRPr="007D70EE">
        <w:rPr>
          <w:rFonts w:ascii="Arial" w:hAnsi="Arial" w:cs="Arial"/>
          <w:shd w:val="clear" w:color="auto" w:fill="FFFFFF"/>
        </w:rPr>
        <w:t xml:space="preserve">, &amp; I. M. Singh (Eds.), Jhum improvement for sustaining farm livelihood and natural resource conservation in North Eastern Hill Region: Vistas and frontiers (pp. 13-19). </w:t>
      </w:r>
      <w:proofErr w:type="spellStart"/>
      <w:r w:rsidRPr="007D70EE">
        <w:rPr>
          <w:rFonts w:ascii="Arial" w:hAnsi="Arial" w:cs="Arial"/>
          <w:shd w:val="clear" w:color="auto" w:fill="FFFFFF"/>
        </w:rPr>
        <w:t>Umiam</w:t>
      </w:r>
      <w:proofErr w:type="spellEnd"/>
      <w:r w:rsidRPr="007D70EE">
        <w:rPr>
          <w:rFonts w:ascii="Arial" w:hAnsi="Arial" w:cs="Arial"/>
          <w:shd w:val="clear" w:color="auto" w:fill="FFFFFF"/>
        </w:rPr>
        <w:t>, Meghalaya: ICAR Research Complex for NEH Region.</w:t>
      </w:r>
    </w:p>
    <w:p w14:paraId="3F0B1D73"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proofErr w:type="spellStart"/>
      <w:r w:rsidRPr="007D70EE">
        <w:rPr>
          <w:rFonts w:ascii="Arial" w:hAnsi="Arial" w:cs="Arial"/>
          <w:shd w:val="clear" w:color="auto" w:fill="FFFFFF"/>
        </w:rPr>
        <w:t>Teegalapalli</w:t>
      </w:r>
      <w:proofErr w:type="spellEnd"/>
      <w:r w:rsidRPr="007D70EE">
        <w:rPr>
          <w:rFonts w:ascii="Arial" w:hAnsi="Arial" w:cs="Arial"/>
          <w:shd w:val="clear" w:color="auto" w:fill="FFFFFF"/>
        </w:rPr>
        <w:t xml:space="preserve">, K., &amp; Datta, A. (2016). Shifting to settled cultivation: Changing practices among the </w:t>
      </w:r>
      <w:proofErr w:type="spellStart"/>
      <w:r w:rsidRPr="007D70EE">
        <w:rPr>
          <w:rFonts w:ascii="Arial" w:hAnsi="Arial" w:cs="Arial"/>
          <w:shd w:val="clear" w:color="auto" w:fill="FFFFFF"/>
        </w:rPr>
        <w:t>Adis</w:t>
      </w:r>
      <w:proofErr w:type="spellEnd"/>
      <w:r w:rsidRPr="007D70EE">
        <w:rPr>
          <w:rFonts w:ascii="Arial" w:hAnsi="Arial" w:cs="Arial"/>
          <w:shd w:val="clear" w:color="auto" w:fill="FFFFFF"/>
        </w:rPr>
        <w:t xml:space="preserve"> in Central Arunachal Pradesh, north-east India. </w:t>
      </w:r>
      <w:proofErr w:type="spellStart"/>
      <w:r w:rsidRPr="007D70EE">
        <w:rPr>
          <w:rFonts w:ascii="Arial" w:hAnsi="Arial" w:cs="Arial"/>
          <w:shd w:val="clear" w:color="auto" w:fill="FFFFFF"/>
        </w:rPr>
        <w:t>Ambio</w:t>
      </w:r>
      <w:proofErr w:type="spellEnd"/>
      <w:r w:rsidRPr="007D70EE">
        <w:rPr>
          <w:rFonts w:ascii="Arial" w:hAnsi="Arial" w:cs="Arial"/>
          <w:shd w:val="clear" w:color="auto" w:fill="FFFFFF"/>
        </w:rPr>
        <w:t>, 45(5), 602-612. https://doi.org/10.1007/s13280-016-0765-x</w:t>
      </w:r>
    </w:p>
    <w:p w14:paraId="2875A789" w14:textId="77777777" w:rsidR="003F41A6" w:rsidRPr="007D70EE" w:rsidRDefault="003F41A6" w:rsidP="003F41A6">
      <w:pPr>
        <w:spacing w:before="240"/>
        <w:jc w:val="both"/>
        <w:rPr>
          <w:rFonts w:ascii="Arial" w:hAnsi="Arial" w:cs="Arial"/>
          <w:shd w:val="clear" w:color="auto" w:fill="FFFFFF"/>
        </w:rPr>
      </w:pPr>
      <w:proofErr w:type="spellStart"/>
      <w:r w:rsidRPr="007D70EE">
        <w:rPr>
          <w:rFonts w:ascii="Arial" w:hAnsi="Arial" w:cs="Arial"/>
          <w:shd w:val="clear" w:color="auto" w:fill="FFFFFF"/>
        </w:rPr>
        <w:t>Temjen</w:t>
      </w:r>
      <w:proofErr w:type="spellEnd"/>
      <w:r w:rsidRPr="007D70EE">
        <w:rPr>
          <w:rFonts w:ascii="Arial" w:hAnsi="Arial" w:cs="Arial"/>
          <w:shd w:val="clear" w:color="auto" w:fill="FFFFFF"/>
        </w:rPr>
        <w:t xml:space="preserve">, W., Singh, M. R., &amp; </w:t>
      </w:r>
      <w:proofErr w:type="spellStart"/>
      <w:r w:rsidRPr="007D70EE">
        <w:rPr>
          <w:rFonts w:ascii="Arial" w:hAnsi="Arial" w:cs="Arial"/>
          <w:shd w:val="clear" w:color="auto" w:fill="FFFFFF"/>
        </w:rPr>
        <w:t>Ajungla</w:t>
      </w:r>
      <w:proofErr w:type="spellEnd"/>
      <w:r w:rsidRPr="007D70EE">
        <w:rPr>
          <w:rFonts w:ascii="Arial" w:hAnsi="Arial" w:cs="Arial"/>
          <w:shd w:val="clear" w:color="auto" w:fill="FFFFFF"/>
        </w:rPr>
        <w:t xml:space="preserve">, T. (2022). Effect of shifting cultivation and fallow on soil quality index in </w:t>
      </w:r>
      <w:proofErr w:type="spellStart"/>
      <w:r w:rsidRPr="007D70EE">
        <w:rPr>
          <w:rFonts w:ascii="Arial" w:hAnsi="Arial" w:cs="Arial"/>
          <w:shd w:val="clear" w:color="auto" w:fill="FFFFFF"/>
        </w:rPr>
        <w:t>Mokokchung</w:t>
      </w:r>
      <w:proofErr w:type="spellEnd"/>
      <w:r w:rsidRPr="007D70EE">
        <w:rPr>
          <w:rFonts w:ascii="Arial" w:hAnsi="Arial" w:cs="Arial"/>
          <w:shd w:val="clear" w:color="auto" w:fill="FFFFFF"/>
        </w:rPr>
        <w:t xml:space="preserve"> district, Nagaland, India. Ecological Processes, 11(1), 1-16. https://doi.org/10.1186/s13717-022-00386-w</w:t>
      </w:r>
    </w:p>
    <w:p w14:paraId="44A8F5AE"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t xml:space="preserve">Thong, P., </w:t>
      </w:r>
      <w:proofErr w:type="spellStart"/>
      <w:r w:rsidRPr="007D70EE">
        <w:rPr>
          <w:rFonts w:ascii="Arial" w:hAnsi="Arial" w:cs="Arial"/>
          <w:shd w:val="clear" w:color="auto" w:fill="FFFFFF"/>
        </w:rPr>
        <w:t>Pebam</w:t>
      </w:r>
      <w:proofErr w:type="spellEnd"/>
      <w:r w:rsidRPr="007D70EE">
        <w:rPr>
          <w:rFonts w:ascii="Arial" w:hAnsi="Arial" w:cs="Arial"/>
          <w:shd w:val="clear" w:color="auto" w:fill="FFFFFF"/>
        </w:rPr>
        <w:t>, R., &amp; Sahoo, U. K. (2016). Recovery pattern of vegetation during succession following slash and burn agriculture in Mizoram, North-East India. Journal of Plant Biology and Soil Health, 3(2), 8-16.</w:t>
      </w:r>
    </w:p>
    <w:p w14:paraId="20E5F5EB" w14:textId="77777777" w:rsidR="003F41A6" w:rsidRPr="007D70EE" w:rsidRDefault="003F41A6" w:rsidP="003F41A6">
      <w:pPr>
        <w:autoSpaceDE w:val="0"/>
        <w:autoSpaceDN w:val="0"/>
        <w:adjustRightInd w:val="0"/>
        <w:spacing w:before="240"/>
        <w:jc w:val="both"/>
        <w:rPr>
          <w:rFonts w:ascii="Arial" w:hAnsi="Arial" w:cs="Arial"/>
          <w:shd w:val="clear" w:color="auto" w:fill="FFFFFF"/>
        </w:rPr>
      </w:pPr>
      <w:r w:rsidRPr="007D70EE">
        <w:rPr>
          <w:rFonts w:ascii="Arial" w:hAnsi="Arial" w:cs="Arial"/>
          <w:shd w:val="clear" w:color="auto" w:fill="FFFFFF"/>
        </w:rPr>
        <w:t xml:space="preserve">Thong, P., </w:t>
      </w:r>
      <w:proofErr w:type="spellStart"/>
      <w:r w:rsidRPr="007D70EE">
        <w:rPr>
          <w:rFonts w:ascii="Arial" w:hAnsi="Arial" w:cs="Arial"/>
          <w:shd w:val="clear" w:color="auto" w:fill="FFFFFF"/>
        </w:rPr>
        <w:t>Pebam</w:t>
      </w:r>
      <w:proofErr w:type="spellEnd"/>
      <w:r w:rsidRPr="007D70EE">
        <w:rPr>
          <w:rFonts w:ascii="Arial" w:hAnsi="Arial" w:cs="Arial"/>
          <w:shd w:val="clear" w:color="auto" w:fill="FFFFFF"/>
        </w:rPr>
        <w:t xml:space="preserve">, R., &amp; Sahoo, U. K. (2018). A geospatial approach to understand the dynamics of shifting cultivation in </w:t>
      </w:r>
      <w:proofErr w:type="spellStart"/>
      <w:r w:rsidRPr="007D70EE">
        <w:rPr>
          <w:rFonts w:ascii="Arial" w:hAnsi="Arial" w:cs="Arial"/>
          <w:shd w:val="clear" w:color="auto" w:fill="FFFFFF"/>
        </w:rPr>
        <w:t>Champhai</w:t>
      </w:r>
      <w:proofErr w:type="spellEnd"/>
      <w:r w:rsidRPr="007D70EE">
        <w:rPr>
          <w:rFonts w:ascii="Arial" w:hAnsi="Arial" w:cs="Arial"/>
          <w:shd w:val="clear" w:color="auto" w:fill="FFFFFF"/>
        </w:rPr>
        <w:t xml:space="preserve"> district of Mizoram, North-East India. Journal of the Indian Society of Remote Sensing, 46(10), 1713-1723. https://doi.org/10.1007/s12524-018-0832-9</w:t>
      </w:r>
    </w:p>
    <w:p w14:paraId="31180CD1" w14:textId="77777777" w:rsidR="003F41A6" w:rsidRPr="007D70EE" w:rsidRDefault="003F41A6" w:rsidP="003F41A6">
      <w:pPr>
        <w:autoSpaceDE w:val="0"/>
        <w:autoSpaceDN w:val="0"/>
        <w:adjustRightInd w:val="0"/>
        <w:spacing w:before="240"/>
        <w:jc w:val="both"/>
        <w:rPr>
          <w:rFonts w:ascii="Arial" w:hAnsi="Arial" w:cs="Arial"/>
        </w:rPr>
      </w:pPr>
      <w:r w:rsidRPr="007D70EE">
        <w:rPr>
          <w:rFonts w:ascii="Arial" w:hAnsi="Arial" w:cs="Arial"/>
          <w:shd w:val="clear" w:color="auto" w:fill="FFFFFF"/>
        </w:rPr>
        <w:t xml:space="preserve">Thong, P., Sahoo, U. K., </w:t>
      </w:r>
      <w:proofErr w:type="spellStart"/>
      <w:r w:rsidRPr="007D70EE">
        <w:rPr>
          <w:rFonts w:ascii="Arial" w:hAnsi="Arial" w:cs="Arial"/>
          <w:shd w:val="clear" w:color="auto" w:fill="FFFFFF"/>
        </w:rPr>
        <w:t>Pebam</w:t>
      </w:r>
      <w:proofErr w:type="spellEnd"/>
      <w:r w:rsidRPr="007D70EE">
        <w:rPr>
          <w:rFonts w:ascii="Arial" w:hAnsi="Arial" w:cs="Arial"/>
          <w:shd w:val="clear" w:color="auto" w:fill="FFFFFF"/>
        </w:rPr>
        <w:t xml:space="preserve">, R., &amp; </w:t>
      </w:r>
      <w:proofErr w:type="spellStart"/>
      <w:r w:rsidRPr="007D70EE">
        <w:rPr>
          <w:rFonts w:ascii="Arial" w:hAnsi="Arial" w:cs="Arial"/>
          <w:shd w:val="clear" w:color="auto" w:fill="FFFFFF"/>
        </w:rPr>
        <w:t>Thangjam</w:t>
      </w:r>
      <w:proofErr w:type="spellEnd"/>
      <w:r w:rsidRPr="007D70EE">
        <w:rPr>
          <w:rFonts w:ascii="Arial" w:hAnsi="Arial" w:cs="Arial"/>
          <w:shd w:val="clear" w:color="auto" w:fill="FFFFFF"/>
        </w:rPr>
        <w:t xml:space="preserve">, U. (2019). Spatial and temporal dynamics of shifting cultivation in Manipur, Northeast India based on time-series satellite data. Remote Sensing Applications: Society and Environment, 14, 126-137. </w:t>
      </w:r>
      <w:hyperlink r:id="rId23" w:history="1">
        <w:r w:rsidRPr="007D70EE">
          <w:rPr>
            <w:rStyle w:val="Hyperlink"/>
            <w:rFonts w:ascii="Arial" w:hAnsi="Arial" w:cs="Arial"/>
            <w:color w:val="auto"/>
            <w:u w:val="none"/>
            <w:shd w:val="clear" w:color="auto" w:fill="FFFFFF"/>
          </w:rPr>
          <w:t>https://doi.org/10.1016/j.rsase.2019.03.001</w:t>
        </w:r>
      </w:hyperlink>
    </w:p>
    <w:p w14:paraId="02B07C9B"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Thong, P., Sahoo, U. K., </w:t>
      </w:r>
      <w:proofErr w:type="spellStart"/>
      <w:r w:rsidRPr="007D70EE">
        <w:rPr>
          <w:rFonts w:ascii="Arial" w:hAnsi="Arial" w:cs="Arial"/>
          <w:shd w:val="clear" w:color="auto" w:fill="FFFFFF"/>
        </w:rPr>
        <w:t>Thangjam</w:t>
      </w:r>
      <w:proofErr w:type="spellEnd"/>
      <w:r w:rsidRPr="007D70EE">
        <w:rPr>
          <w:rFonts w:ascii="Arial" w:hAnsi="Arial" w:cs="Arial"/>
          <w:shd w:val="clear" w:color="auto" w:fill="FFFFFF"/>
        </w:rPr>
        <w:t xml:space="preserve">, U., &amp; </w:t>
      </w:r>
      <w:proofErr w:type="spellStart"/>
      <w:r w:rsidRPr="007D70EE">
        <w:rPr>
          <w:rFonts w:ascii="Arial" w:hAnsi="Arial" w:cs="Arial"/>
          <w:shd w:val="clear" w:color="auto" w:fill="FFFFFF"/>
        </w:rPr>
        <w:t>Pebam</w:t>
      </w:r>
      <w:proofErr w:type="spellEnd"/>
      <w:r w:rsidRPr="007D70EE">
        <w:rPr>
          <w:rFonts w:ascii="Arial" w:hAnsi="Arial" w:cs="Arial"/>
          <w:shd w:val="clear" w:color="auto" w:fill="FFFFFF"/>
        </w:rPr>
        <w:t>, R. (2020). Pattern of forest recovery and carbon stock following shifting cultivation in Manipur, North-East India. </w:t>
      </w:r>
      <w:proofErr w:type="spellStart"/>
      <w:r w:rsidRPr="007D70EE">
        <w:rPr>
          <w:rFonts w:ascii="Arial" w:hAnsi="Arial" w:cs="Arial"/>
          <w:shd w:val="clear" w:color="auto" w:fill="FFFFFF"/>
        </w:rPr>
        <w:t>PloS</w:t>
      </w:r>
      <w:proofErr w:type="spellEnd"/>
      <w:r w:rsidRPr="007D70EE">
        <w:rPr>
          <w:rFonts w:ascii="Arial" w:hAnsi="Arial" w:cs="Arial"/>
          <w:shd w:val="clear" w:color="auto" w:fill="FFFFFF"/>
        </w:rPr>
        <w:t xml:space="preserve"> one, 15(10), e0239906. </w:t>
      </w:r>
      <w:hyperlink r:id="rId24" w:history="1">
        <w:r w:rsidRPr="007D70EE">
          <w:rPr>
            <w:rStyle w:val="Hyperlink"/>
            <w:rFonts w:ascii="Arial" w:hAnsi="Arial" w:cs="Arial"/>
            <w:color w:val="auto"/>
            <w:u w:val="none"/>
          </w:rPr>
          <w:t>https://doi.org/10.1371/journal.pone.0239906</w:t>
        </w:r>
      </w:hyperlink>
    </w:p>
    <w:p w14:paraId="47A8EF25" w14:textId="77777777" w:rsidR="003F41A6" w:rsidRPr="007D70EE" w:rsidRDefault="003F41A6" w:rsidP="003F41A6">
      <w:pPr>
        <w:spacing w:before="240"/>
        <w:jc w:val="both"/>
        <w:rPr>
          <w:rFonts w:ascii="Arial" w:hAnsi="Arial" w:cs="Arial"/>
          <w:shd w:val="clear" w:color="auto" w:fill="FFFFFF"/>
        </w:rPr>
      </w:pPr>
      <w:r w:rsidRPr="007D70EE">
        <w:rPr>
          <w:rFonts w:ascii="Arial" w:hAnsi="Arial" w:cs="Arial"/>
          <w:shd w:val="clear" w:color="auto" w:fill="FFFFFF"/>
        </w:rPr>
        <w:t xml:space="preserve">Tiwari, B. K. (2014). Policies and alternative options to Shifting cultivation in northeast India-a review 2004-2014. North-East University, </w:t>
      </w:r>
      <w:proofErr w:type="spellStart"/>
      <w:r w:rsidRPr="007D70EE">
        <w:rPr>
          <w:rFonts w:ascii="Arial" w:hAnsi="Arial" w:cs="Arial"/>
          <w:shd w:val="clear" w:color="auto" w:fill="FFFFFF"/>
        </w:rPr>
        <w:t>Shillong</w:t>
      </w:r>
      <w:proofErr w:type="spellEnd"/>
      <w:r w:rsidRPr="007D70EE">
        <w:rPr>
          <w:rFonts w:ascii="Arial" w:hAnsi="Arial" w:cs="Arial"/>
          <w:shd w:val="clear" w:color="auto" w:fill="FFFFFF"/>
        </w:rPr>
        <w:t xml:space="preserve">. </w:t>
      </w:r>
      <w:hyperlink r:id="rId25" w:history="1">
        <w:r w:rsidRPr="007D70EE">
          <w:rPr>
            <w:rStyle w:val="Hyperlink"/>
            <w:rFonts w:ascii="Arial" w:hAnsi="Arial" w:cs="Arial"/>
            <w:color w:val="auto"/>
            <w:u w:val="none"/>
            <w:shd w:val="clear" w:color="auto" w:fill="FFFFFF"/>
          </w:rPr>
          <w:t>http://dx.doi.org/10.13140/RG.2.2.28006.83522</w:t>
        </w:r>
      </w:hyperlink>
    </w:p>
    <w:p w14:paraId="36EB380F" w14:textId="77777777" w:rsidR="003F41A6" w:rsidRPr="009A06A0" w:rsidRDefault="003F41A6" w:rsidP="003F41A6">
      <w:pPr>
        <w:spacing w:before="240"/>
        <w:jc w:val="both"/>
        <w:rPr>
          <w:rFonts w:ascii="Arial" w:hAnsi="Arial" w:cs="Arial"/>
        </w:rPr>
      </w:pPr>
      <w:r w:rsidRPr="007D70EE">
        <w:rPr>
          <w:rFonts w:ascii="Arial" w:hAnsi="Arial" w:cs="Arial"/>
        </w:rPr>
        <w:lastRenderedPageBreak/>
        <w:t>Tripathi, R. S. &amp; S. K. Barik. (2003). Shifting cultivation in north-east India. In:</w:t>
      </w:r>
      <w:r w:rsidRPr="009A06A0">
        <w:rPr>
          <w:rFonts w:ascii="Arial" w:hAnsi="Arial" w:cs="Arial"/>
        </w:rPr>
        <w:t xml:space="preserve"> Proceedings: In B. P. Bhatt, K. M. </w:t>
      </w:r>
      <w:proofErr w:type="spellStart"/>
      <w:proofErr w:type="gramStart"/>
      <w:r w:rsidRPr="009A06A0">
        <w:rPr>
          <w:rFonts w:ascii="Arial" w:hAnsi="Arial" w:cs="Arial"/>
        </w:rPr>
        <w:t>Bujarbaruah,Y</w:t>
      </w:r>
      <w:proofErr w:type="spellEnd"/>
      <w:r w:rsidRPr="009A06A0">
        <w:rPr>
          <w:rFonts w:ascii="Arial" w:hAnsi="Arial" w:cs="Arial"/>
        </w:rPr>
        <w:t>.</w:t>
      </w:r>
      <w:proofErr w:type="gramEnd"/>
      <w:r w:rsidRPr="009A06A0">
        <w:rPr>
          <w:rFonts w:ascii="Arial" w:hAnsi="Arial" w:cs="Arial"/>
        </w:rPr>
        <w:t xml:space="preserve"> P. Sharma, &amp; </w:t>
      </w:r>
      <w:proofErr w:type="spellStart"/>
      <w:r w:rsidRPr="009A06A0">
        <w:rPr>
          <w:rFonts w:ascii="Arial" w:hAnsi="Arial" w:cs="Arial"/>
        </w:rPr>
        <w:t>Patiram</w:t>
      </w:r>
      <w:proofErr w:type="spellEnd"/>
      <w:r w:rsidRPr="009A06A0">
        <w:rPr>
          <w:rFonts w:ascii="Arial" w:hAnsi="Arial" w:cs="Arial"/>
        </w:rPr>
        <w:t xml:space="preserve"> (Eds.), Approaches for increasing agricultural productivity in hill and Mountain ecosystem (pp. 317-322). Meghalaya: ICAR Research Complex for NEH Region.</w:t>
      </w:r>
    </w:p>
    <w:p w14:paraId="78D26B37" w14:textId="77777777" w:rsidR="003F41A6" w:rsidRPr="00926C27" w:rsidRDefault="003F41A6" w:rsidP="003F41A6">
      <w:pPr>
        <w:autoSpaceDE w:val="0"/>
        <w:autoSpaceDN w:val="0"/>
        <w:adjustRightInd w:val="0"/>
        <w:spacing w:before="240"/>
        <w:jc w:val="both"/>
        <w:rPr>
          <w:rFonts w:ascii="Arial" w:hAnsi="Arial" w:cs="Arial"/>
          <w:shd w:val="clear" w:color="auto" w:fill="FFFFFF"/>
        </w:rPr>
      </w:pPr>
      <w:r w:rsidRPr="00926C27">
        <w:rPr>
          <w:rFonts w:ascii="Arial" w:hAnsi="Arial" w:cs="Arial"/>
          <w:shd w:val="clear" w:color="auto" w:fill="FFFFFF"/>
        </w:rPr>
        <w:t xml:space="preserve">Trivedi, K. (2022). Indigenous Farming Revival by Women in Nagaland. In A. K. Shaw, Y. Natori, &amp; S. </w:t>
      </w:r>
      <w:proofErr w:type="spellStart"/>
      <w:r w:rsidRPr="00926C27">
        <w:rPr>
          <w:rFonts w:ascii="Arial" w:hAnsi="Arial" w:cs="Arial"/>
          <w:shd w:val="clear" w:color="auto" w:fill="FFFFFF"/>
        </w:rPr>
        <w:t>Edake</w:t>
      </w:r>
      <w:proofErr w:type="spellEnd"/>
      <w:r w:rsidRPr="00926C27">
        <w:rPr>
          <w:rFonts w:ascii="Arial" w:hAnsi="Arial" w:cs="Arial"/>
          <w:shd w:val="clear" w:color="auto" w:fill="FFFFFF"/>
        </w:rPr>
        <w:t xml:space="preserve"> (Eds.), A Tradition in Transition: Understanding the Role of Shifting Cultivation for Sustainable Development of Northeast India (pp. 171-196). New Delhi: TERI Press.</w:t>
      </w:r>
    </w:p>
    <w:p w14:paraId="24408DA7" w14:textId="64048024" w:rsidR="003F41A6" w:rsidRDefault="003F41A6" w:rsidP="000A5F47">
      <w:pPr>
        <w:spacing w:before="240"/>
        <w:jc w:val="both"/>
        <w:rPr>
          <w:rFonts w:ascii="Arial" w:hAnsi="Arial" w:cs="Arial"/>
        </w:rPr>
      </w:pPr>
      <w:r w:rsidRPr="00926C27">
        <w:rPr>
          <w:rFonts w:ascii="Arial" w:hAnsi="Arial" w:cs="Arial"/>
          <w:shd w:val="clear" w:color="auto" w:fill="FFFFFF"/>
        </w:rPr>
        <w:t>Yadav, P. K. (2013). Slash-and-burn agriculture in north-east India. Journal Expert Opinion Environmental Biology, 2, 2-5. http://dx.doi.org/10.4172/23259655.1000102</w:t>
      </w:r>
    </w:p>
    <w:sectPr w:rsidR="003F41A6" w:rsidSect="008D01A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C6530" w14:textId="77777777" w:rsidR="00E52032" w:rsidRDefault="00E52032" w:rsidP="00C37E61">
      <w:r>
        <w:separator/>
      </w:r>
    </w:p>
  </w:endnote>
  <w:endnote w:type="continuationSeparator" w:id="0">
    <w:p w14:paraId="10EC0C04" w14:textId="77777777" w:rsidR="00E52032" w:rsidRDefault="00E520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5365" w14:textId="77777777" w:rsidR="008D01A7" w:rsidRDefault="008D0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294D" w14:textId="77777777" w:rsidR="008D01A7" w:rsidRDefault="008D0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7A5" w14:textId="5BDB9265" w:rsidR="00754C9A" w:rsidRPr="008D01A7" w:rsidRDefault="00754C9A" w:rsidP="008D01A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7EC17" w14:textId="77777777" w:rsidR="00E52032" w:rsidRDefault="00E52032" w:rsidP="00C37E61">
      <w:r>
        <w:separator/>
      </w:r>
    </w:p>
  </w:footnote>
  <w:footnote w:type="continuationSeparator" w:id="0">
    <w:p w14:paraId="2194D773" w14:textId="77777777" w:rsidR="00E52032" w:rsidRDefault="00E520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2E21" w14:textId="1BCFFE75" w:rsidR="008D01A7" w:rsidRDefault="008D01A7">
    <w:pPr>
      <w:pStyle w:val="Header"/>
    </w:pPr>
    <w:r>
      <w:rPr>
        <w:noProof/>
      </w:rPr>
      <w:pict w14:anchorId="3D951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314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6838" w14:textId="7A2440EC" w:rsidR="008D01A7" w:rsidRDefault="008D01A7">
    <w:pPr>
      <w:pStyle w:val="Header"/>
    </w:pPr>
    <w:r>
      <w:rPr>
        <w:noProof/>
      </w:rPr>
      <w:pict w14:anchorId="435A4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314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668C" w14:textId="7990BEBF" w:rsidR="00296529" w:rsidRPr="00296529" w:rsidRDefault="008D01A7" w:rsidP="00296529">
    <w:pPr>
      <w:ind w:left="2160"/>
      <w:jc w:val="center"/>
      <w:rPr>
        <w:rFonts w:ascii="Times New Roman" w:eastAsia="Calibri" w:hAnsi="Times New Roman"/>
        <w:i/>
        <w:sz w:val="18"/>
        <w:szCs w:val="22"/>
      </w:rPr>
    </w:pPr>
    <w:r>
      <w:rPr>
        <w:noProof/>
      </w:rPr>
      <w:pict w14:anchorId="0B73E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6314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82CF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4EA0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7353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466B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A8FD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04CF3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269"/>
    <w:rsid w:val="00030174"/>
    <w:rsid w:val="000356EF"/>
    <w:rsid w:val="0004579C"/>
    <w:rsid w:val="00045DCC"/>
    <w:rsid w:val="00091E64"/>
    <w:rsid w:val="00092C2E"/>
    <w:rsid w:val="000A47FA"/>
    <w:rsid w:val="000A5F47"/>
    <w:rsid w:val="000A65D3"/>
    <w:rsid w:val="000B1E33"/>
    <w:rsid w:val="000C12DE"/>
    <w:rsid w:val="000C3CCD"/>
    <w:rsid w:val="000D689F"/>
    <w:rsid w:val="000E7B7B"/>
    <w:rsid w:val="000E7D62"/>
    <w:rsid w:val="00103357"/>
    <w:rsid w:val="00110ACF"/>
    <w:rsid w:val="00123C9F"/>
    <w:rsid w:val="00126190"/>
    <w:rsid w:val="00130F17"/>
    <w:rsid w:val="001320BF"/>
    <w:rsid w:val="00150D08"/>
    <w:rsid w:val="00163BC4"/>
    <w:rsid w:val="00191062"/>
    <w:rsid w:val="00192B72"/>
    <w:rsid w:val="0019462D"/>
    <w:rsid w:val="001A29D8"/>
    <w:rsid w:val="001A5CAA"/>
    <w:rsid w:val="001B0427"/>
    <w:rsid w:val="001C5018"/>
    <w:rsid w:val="001D3A51"/>
    <w:rsid w:val="001E10D2"/>
    <w:rsid w:val="001E25B4"/>
    <w:rsid w:val="001E44FE"/>
    <w:rsid w:val="00200595"/>
    <w:rsid w:val="00204835"/>
    <w:rsid w:val="002204E6"/>
    <w:rsid w:val="00231920"/>
    <w:rsid w:val="0023195C"/>
    <w:rsid w:val="00234CE3"/>
    <w:rsid w:val="0024282C"/>
    <w:rsid w:val="00243109"/>
    <w:rsid w:val="00244492"/>
    <w:rsid w:val="002460DC"/>
    <w:rsid w:val="00250985"/>
    <w:rsid w:val="002556F6"/>
    <w:rsid w:val="00283105"/>
    <w:rsid w:val="00284C4C"/>
    <w:rsid w:val="00287E68"/>
    <w:rsid w:val="00296529"/>
    <w:rsid w:val="00297AA1"/>
    <w:rsid w:val="002B27FB"/>
    <w:rsid w:val="002B685A"/>
    <w:rsid w:val="002B76CF"/>
    <w:rsid w:val="002C4F63"/>
    <w:rsid w:val="002C57D2"/>
    <w:rsid w:val="002E0D56"/>
    <w:rsid w:val="002F6866"/>
    <w:rsid w:val="00315186"/>
    <w:rsid w:val="0032021F"/>
    <w:rsid w:val="0033343E"/>
    <w:rsid w:val="003512C2"/>
    <w:rsid w:val="003630E8"/>
    <w:rsid w:val="00371FB6"/>
    <w:rsid w:val="003763C1"/>
    <w:rsid w:val="00376BBE"/>
    <w:rsid w:val="0039224F"/>
    <w:rsid w:val="003A43A4"/>
    <w:rsid w:val="003A7E18"/>
    <w:rsid w:val="003C4C86"/>
    <w:rsid w:val="003C56DF"/>
    <w:rsid w:val="003C6258"/>
    <w:rsid w:val="003E0928"/>
    <w:rsid w:val="003E2904"/>
    <w:rsid w:val="003F41A6"/>
    <w:rsid w:val="00401927"/>
    <w:rsid w:val="004072FC"/>
    <w:rsid w:val="0041027F"/>
    <w:rsid w:val="00412475"/>
    <w:rsid w:val="00423789"/>
    <w:rsid w:val="0043395C"/>
    <w:rsid w:val="00440F43"/>
    <w:rsid w:val="00441B6F"/>
    <w:rsid w:val="00446221"/>
    <w:rsid w:val="00450E62"/>
    <w:rsid w:val="004539DB"/>
    <w:rsid w:val="0046269F"/>
    <w:rsid w:val="00471A80"/>
    <w:rsid w:val="00477771"/>
    <w:rsid w:val="004D305E"/>
    <w:rsid w:val="004D4277"/>
    <w:rsid w:val="004E54AA"/>
    <w:rsid w:val="00502516"/>
    <w:rsid w:val="00505F06"/>
    <w:rsid w:val="00506828"/>
    <w:rsid w:val="0053056E"/>
    <w:rsid w:val="0054119A"/>
    <w:rsid w:val="005446FE"/>
    <w:rsid w:val="00554FDA"/>
    <w:rsid w:val="005649DE"/>
    <w:rsid w:val="005C784C"/>
    <w:rsid w:val="005D17F6"/>
    <w:rsid w:val="005E09A6"/>
    <w:rsid w:val="005E5539"/>
    <w:rsid w:val="005F435B"/>
    <w:rsid w:val="005F7A5C"/>
    <w:rsid w:val="00602BF5"/>
    <w:rsid w:val="0061295B"/>
    <w:rsid w:val="00617FDD"/>
    <w:rsid w:val="006334BD"/>
    <w:rsid w:val="00633614"/>
    <w:rsid w:val="00633F68"/>
    <w:rsid w:val="006343C4"/>
    <w:rsid w:val="00636EB2"/>
    <w:rsid w:val="006375B8"/>
    <w:rsid w:val="0066510A"/>
    <w:rsid w:val="00673F9F"/>
    <w:rsid w:val="00677E1E"/>
    <w:rsid w:val="006864C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35EE"/>
    <w:rsid w:val="007D2288"/>
    <w:rsid w:val="007D70EE"/>
    <w:rsid w:val="007D7812"/>
    <w:rsid w:val="007E088F"/>
    <w:rsid w:val="007F69AA"/>
    <w:rsid w:val="007F7B32"/>
    <w:rsid w:val="00804BC2"/>
    <w:rsid w:val="0080742B"/>
    <w:rsid w:val="0081431A"/>
    <w:rsid w:val="0083216F"/>
    <w:rsid w:val="00860000"/>
    <w:rsid w:val="00863BD3"/>
    <w:rsid w:val="008641ED"/>
    <w:rsid w:val="00866D66"/>
    <w:rsid w:val="008671C6"/>
    <w:rsid w:val="00875803"/>
    <w:rsid w:val="00883C3F"/>
    <w:rsid w:val="008A33D5"/>
    <w:rsid w:val="008B459E"/>
    <w:rsid w:val="008B7953"/>
    <w:rsid w:val="008D01A7"/>
    <w:rsid w:val="008D14E2"/>
    <w:rsid w:val="008E0007"/>
    <w:rsid w:val="008E13AE"/>
    <w:rsid w:val="008E1506"/>
    <w:rsid w:val="008E710C"/>
    <w:rsid w:val="008F69D6"/>
    <w:rsid w:val="00902823"/>
    <w:rsid w:val="00903AAB"/>
    <w:rsid w:val="00915CA6"/>
    <w:rsid w:val="00926C27"/>
    <w:rsid w:val="00927834"/>
    <w:rsid w:val="009500A6"/>
    <w:rsid w:val="00957825"/>
    <w:rsid w:val="00957C18"/>
    <w:rsid w:val="009659BA"/>
    <w:rsid w:val="00983040"/>
    <w:rsid w:val="00985C62"/>
    <w:rsid w:val="009B3FB9"/>
    <w:rsid w:val="009C2465"/>
    <w:rsid w:val="009D35A0"/>
    <w:rsid w:val="009D7EB7"/>
    <w:rsid w:val="009E048A"/>
    <w:rsid w:val="009E08E9"/>
    <w:rsid w:val="009E3DB9"/>
    <w:rsid w:val="009E6E35"/>
    <w:rsid w:val="009F0EDA"/>
    <w:rsid w:val="00A03B96"/>
    <w:rsid w:val="00A05B19"/>
    <w:rsid w:val="00A1134E"/>
    <w:rsid w:val="00A16B41"/>
    <w:rsid w:val="00A24E7E"/>
    <w:rsid w:val="00A258C3"/>
    <w:rsid w:val="00A347C0"/>
    <w:rsid w:val="00A51431"/>
    <w:rsid w:val="00A539AD"/>
    <w:rsid w:val="00A65B42"/>
    <w:rsid w:val="00A94063"/>
    <w:rsid w:val="00A950F0"/>
    <w:rsid w:val="00AA6219"/>
    <w:rsid w:val="00AA74E0"/>
    <w:rsid w:val="00AB703F"/>
    <w:rsid w:val="00AC05D5"/>
    <w:rsid w:val="00AC6BB8"/>
    <w:rsid w:val="00AD454F"/>
    <w:rsid w:val="00AE008F"/>
    <w:rsid w:val="00B01FCD"/>
    <w:rsid w:val="00B1776C"/>
    <w:rsid w:val="00B52583"/>
    <w:rsid w:val="00B52896"/>
    <w:rsid w:val="00B62686"/>
    <w:rsid w:val="00B62EEA"/>
    <w:rsid w:val="00B7039B"/>
    <w:rsid w:val="00B806EA"/>
    <w:rsid w:val="00B836E5"/>
    <w:rsid w:val="00B95236"/>
    <w:rsid w:val="00B96BD9"/>
    <w:rsid w:val="00BA1B01"/>
    <w:rsid w:val="00BA2641"/>
    <w:rsid w:val="00BB37AA"/>
    <w:rsid w:val="00BC53A0"/>
    <w:rsid w:val="00BC7121"/>
    <w:rsid w:val="00BE62AD"/>
    <w:rsid w:val="00BF121F"/>
    <w:rsid w:val="00BF1F80"/>
    <w:rsid w:val="00C0630F"/>
    <w:rsid w:val="00C137A3"/>
    <w:rsid w:val="00C166EF"/>
    <w:rsid w:val="00C17EB0"/>
    <w:rsid w:val="00C27F5F"/>
    <w:rsid w:val="00C30A0F"/>
    <w:rsid w:val="00C37E61"/>
    <w:rsid w:val="00C70F1B"/>
    <w:rsid w:val="00C71A47"/>
    <w:rsid w:val="00C7464C"/>
    <w:rsid w:val="00C83845"/>
    <w:rsid w:val="00C85588"/>
    <w:rsid w:val="00C96543"/>
    <w:rsid w:val="00CA3D2D"/>
    <w:rsid w:val="00CD6755"/>
    <w:rsid w:val="00CD6856"/>
    <w:rsid w:val="00CE0089"/>
    <w:rsid w:val="00CE793C"/>
    <w:rsid w:val="00CF193C"/>
    <w:rsid w:val="00D01C54"/>
    <w:rsid w:val="00D173F1"/>
    <w:rsid w:val="00D74CB0"/>
    <w:rsid w:val="00D80297"/>
    <w:rsid w:val="00D8295D"/>
    <w:rsid w:val="00DC2A65"/>
    <w:rsid w:val="00DC73C9"/>
    <w:rsid w:val="00DE15F0"/>
    <w:rsid w:val="00DE5663"/>
    <w:rsid w:val="00DE78AA"/>
    <w:rsid w:val="00DF1413"/>
    <w:rsid w:val="00E053D0"/>
    <w:rsid w:val="00E15994"/>
    <w:rsid w:val="00E26532"/>
    <w:rsid w:val="00E30AD9"/>
    <w:rsid w:val="00E3114E"/>
    <w:rsid w:val="00E31A70"/>
    <w:rsid w:val="00E35B02"/>
    <w:rsid w:val="00E43DEF"/>
    <w:rsid w:val="00E52032"/>
    <w:rsid w:val="00E66496"/>
    <w:rsid w:val="00E66B35"/>
    <w:rsid w:val="00E66E10"/>
    <w:rsid w:val="00E769F6"/>
    <w:rsid w:val="00E8407C"/>
    <w:rsid w:val="00E84F3C"/>
    <w:rsid w:val="00EA012C"/>
    <w:rsid w:val="00EB4D4B"/>
    <w:rsid w:val="00EC067B"/>
    <w:rsid w:val="00EC41D4"/>
    <w:rsid w:val="00EC6A55"/>
    <w:rsid w:val="00ED0288"/>
    <w:rsid w:val="00EE2DF9"/>
    <w:rsid w:val="00EE52CB"/>
    <w:rsid w:val="00EF581D"/>
    <w:rsid w:val="00EF7FD8"/>
    <w:rsid w:val="00F06DAE"/>
    <w:rsid w:val="00F06F59"/>
    <w:rsid w:val="00F076F5"/>
    <w:rsid w:val="00F10E69"/>
    <w:rsid w:val="00F17988"/>
    <w:rsid w:val="00F34214"/>
    <w:rsid w:val="00F40BAF"/>
    <w:rsid w:val="00F469F0"/>
    <w:rsid w:val="00F50F61"/>
    <w:rsid w:val="00F53273"/>
    <w:rsid w:val="00F53EC9"/>
    <w:rsid w:val="00F55341"/>
    <w:rsid w:val="00F729AD"/>
    <w:rsid w:val="00F755E4"/>
    <w:rsid w:val="00F77D02"/>
    <w:rsid w:val="00F853D0"/>
    <w:rsid w:val="00FB3A86"/>
    <w:rsid w:val="00FD36C8"/>
    <w:rsid w:val="00FE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B9AE6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2C4F63"/>
    <w:pPr>
      <w:spacing w:after="120"/>
    </w:pPr>
  </w:style>
  <w:style w:type="character" w:customStyle="1" w:styleId="BodyTextChar">
    <w:name w:val="Body Text Char"/>
    <w:basedOn w:val="DefaultParagraphFont"/>
    <w:link w:val="BodyText"/>
    <w:rsid w:val="002C4F63"/>
    <w:rPr>
      <w:rFonts w:ascii="Helvetica" w:hAnsi="Helvetica"/>
    </w:rPr>
  </w:style>
  <w:style w:type="table" w:styleId="PlainTable4">
    <w:name w:val="Plain Table 4"/>
    <w:basedOn w:val="TableNormal"/>
    <w:uiPriority w:val="44"/>
    <w:rsid w:val="00C838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838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838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2">
    <w:name w:val="A2"/>
    <w:uiPriority w:val="99"/>
    <w:rsid w:val="00150D08"/>
    <w:rPr>
      <w:color w:val="000000"/>
      <w:sz w:val="16"/>
      <w:szCs w:val="16"/>
    </w:rPr>
  </w:style>
  <w:style w:type="character" w:customStyle="1" w:styleId="anchor-text">
    <w:name w:val="anchor-text"/>
    <w:basedOn w:val="DefaultParagraphFont"/>
    <w:rsid w:val="00150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ndia.mongabay.com/2019/11/crops-under-shifting-cultivation-hit-in-mizoram-villages-stu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forpol.2019.10204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si.nic.in/forest-report-2023" TargetMode="External"/><Relationship Id="rId25" Type="http://schemas.openxmlformats.org/officeDocument/2006/relationships/hyperlink" Target="http://dx.doi.org/10.13140/RG.2.2.28006.83522" TargetMode="External"/><Relationship Id="rId2" Type="http://schemas.openxmlformats.org/officeDocument/2006/relationships/numbering" Target="numbering.xml"/><Relationship Id="rId16" Type="http://schemas.openxmlformats.org/officeDocument/2006/relationships/hyperlink" Target="https://doi.org/10.1111/ddi.13605" TargetMode="External"/><Relationship Id="rId20" Type="http://schemas.openxmlformats.org/officeDocument/2006/relationships/hyperlink" Target="https://doi.org/10.1007/s10745-009-924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71/journal.pone.0239906"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rsase.2019.03.001" TargetMode="External"/><Relationship Id="rId10" Type="http://schemas.openxmlformats.org/officeDocument/2006/relationships/footer" Target="footer1.xml"/><Relationship Id="rId19" Type="http://schemas.openxmlformats.org/officeDocument/2006/relationships/hyperlink" Target="https://doi.org/10.1016/j.envc.2022.10047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s40009-017-0593-y"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BEE15-9EB3-4F73-B398-57847450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209</TotalTime>
  <Pages>11</Pages>
  <Words>4557</Words>
  <Characters>25977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30474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86</cp:revision>
  <cp:lastPrinted>1999-07-06T11:00:00Z</cp:lastPrinted>
  <dcterms:created xsi:type="dcterms:W3CDTF">2014-10-25T14:34:00Z</dcterms:created>
  <dcterms:modified xsi:type="dcterms:W3CDTF">2026-01-21T10:59:00Z</dcterms:modified>
</cp:coreProperties>
</file>