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D5A8" w14:textId="77777777" w:rsidR="003F592A" w:rsidRPr="003C0EEE" w:rsidRDefault="003F592A" w:rsidP="003C0EEE">
      <w:pPr>
        <w:spacing w:after="0" w:line="276" w:lineRule="auto"/>
        <w:jc w:val="center"/>
        <w:rPr>
          <w:rFonts w:ascii="Times New Roman" w:hAnsi="Times New Roman" w:cs="Times New Roman"/>
          <w:b/>
          <w:bCs/>
          <w:sz w:val="28"/>
          <w:szCs w:val="28"/>
        </w:rPr>
      </w:pPr>
      <w:bookmarkStart w:id="0" w:name="_Toc71422344"/>
      <w:bookmarkStart w:id="1" w:name="_Toc71435827"/>
      <w:r w:rsidRPr="003C0EEE">
        <w:rPr>
          <w:rFonts w:ascii="Times New Roman" w:hAnsi="Times New Roman" w:cs="Times New Roman"/>
          <w:b/>
          <w:bCs/>
          <w:sz w:val="28"/>
          <w:szCs w:val="28"/>
        </w:rPr>
        <w:t xml:space="preserve">Enhancing Water Resource </w:t>
      </w:r>
      <w:r w:rsidR="005003D1" w:rsidRPr="003C0EEE">
        <w:rPr>
          <w:rFonts w:ascii="Times New Roman" w:hAnsi="Times New Roman" w:cs="Times New Roman"/>
          <w:b/>
          <w:bCs/>
          <w:sz w:val="28"/>
          <w:szCs w:val="28"/>
        </w:rPr>
        <w:t>Management</w:t>
      </w:r>
      <w:r w:rsidRPr="003C0EEE">
        <w:rPr>
          <w:rFonts w:ascii="Times New Roman" w:hAnsi="Times New Roman" w:cs="Times New Roman"/>
          <w:b/>
          <w:bCs/>
          <w:sz w:val="28"/>
          <w:szCs w:val="28"/>
        </w:rPr>
        <w:t xml:space="preserve"> in Mining Sector Through Analytical Hierar</w:t>
      </w:r>
      <w:r w:rsidR="0008639B" w:rsidRPr="003C0EEE">
        <w:rPr>
          <w:rFonts w:ascii="Times New Roman" w:hAnsi="Times New Roman" w:cs="Times New Roman"/>
          <w:b/>
          <w:bCs/>
          <w:sz w:val="28"/>
          <w:szCs w:val="28"/>
        </w:rPr>
        <w:t>chy Process and Entropy Method</w:t>
      </w:r>
    </w:p>
    <w:p w14:paraId="3737499A" w14:textId="77777777" w:rsidR="00743A18" w:rsidRPr="003C0EEE" w:rsidRDefault="00743A18" w:rsidP="003C0EEE">
      <w:pPr>
        <w:pStyle w:val="AdressLines"/>
        <w:spacing w:after="0" w:line="276" w:lineRule="auto"/>
        <w:jc w:val="center"/>
        <w:rPr>
          <w:rFonts w:ascii="Times New Roman" w:eastAsiaTheme="majorEastAsia" w:hAnsi="Times New Roman" w:cs="Times New Roman"/>
          <w:b/>
          <w:i w:val="0"/>
          <w:iCs w:val="0"/>
          <w:sz w:val="24"/>
          <w:szCs w:val="24"/>
          <w:lang w:val="en-US"/>
        </w:rPr>
      </w:pPr>
    </w:p>
    <w:p w14:paraId="231F4C41" w14:textId="717D46CB" w:rsidR="00EB7117" w:rsidRDefault="00EB7117" w:rsidP="003C0EEE">
      <w:pPr>
        <w:spacing w:after="0" w:line="276" w:lineRule="auto"/>
        <w:ind w:left="-1440" w:firstLine="1440"/>
        <w:rPr>
          <w:rFonts w:ascii="Times New Roman" w:hAnsi="Times New Roman" w:cs="Times New Roman"/>
          <w:sz w:val="24"/>
          <w:szCs w:val="24"/>
        </w:rPr>
      </w:pPr>
    </w:p>
    <w:p w14:paraId="6E11DBAB" w14:textId="77777777" w:rsidR="007A033F" w:rsidRPr="003C0EEE" w:rsidRDefault="007A033F" w:rsidP="003C0EEE">
      <w:pPr>
        <w:spacing w:after="0" w:line="276" w:lineRule="auto"/>
        <w:ind w:left="-1440" w:firstLine="1440"/>
        <w:rPr>
          <w:rFonts w:ascii="Times New Roman" w:hAnsi="Times New Roman" w:cs="Times New Roman"/>
          <w:sz w:val="24"/>
          <w:szCs w:val="24"/>
        </w:rPr>
      </w:pPr>
    </w:p>
    <w:p w14:paraId="02BD1EA0" w14:textId="77777777" w:rsidR="008E3CE6" w:rsidRPr="003C0EEE" w:rsidRDefault="008E3CE6" w:rsidP="003C0EEE">
      <w:pPr>
        <w:pStyle w:val="Heading1"/>
        <w:spacing w:before="0" w:after="0" w:line="276" w:lineRule="auto"/>
        <w:rPr>
          <w:rFonts w:ascii="Times New Roman" w:hAnsi="Times New Roman" w:cs="Times New Roman"/>
          <w:szCs w:val="24"/>
          <w:lang w:val="en-US"/>
        </w:rPr>
      </w:pPr>
      <w:r w:rsidRPr="003C0EEE">
        <w:rPr>
          <w:rFonts w:ascii="Times New Roman" w:hAnsi="Times New Roman" w:cs="Times New Roman"/>
          <w:szCs w:val="24"/>
          <w:lang w:val="en-US"/>
        </w:rPr>
        <w:t>Abstract</w:t>
      </w:r>
    </w:p>
    <w:p w14:paraId="2C4C9EC4" w14:textId="77777777" w:rsidR="005E13B2" w:rsidRPr="003C0EEE" w:rsidRDefault="005E13B2" w:rsidP="003C0EEE">
      <w:pPr>
        <w:pStyle w:val="NormalWeb"/>
        <w:spacing w:before="0" w:beforeAutospacing="0" w:after="0" w:afterAutospacing="0" w:line="276" w:lineRule="auto"/>
        <w:jc w:val="both"/>
        <w:rPr>
          <w:lang w:val="en-US"/>
        </w:rPr>
      </w:pPr>
      <w:r w:rsidRPr="003C0EEE">
        <w:t xml:space="preserve">Jharkhand, located in eastern India, is endowed with abundant mineral resources but faces unevenly distribution of water resources availability. With the expansion of mining activities, large volumes of mine water are generated which is often underutilized or regarded as a pollutant. This study investigates the </w:t>
      </w:r>
      <w:r w:rsidRPr="003C0EEE">
        <w:rPr>
          <w:rStyle w:val="Strong"/>
          <w:b w:val="0"/>
          <w:bCs w:val="0"/>
        </w:rPr>
        <w:t xml:space="preserve">reuse potential of mine water from the </w:t>
      </w:r>
      <w:proofErr w:type="spellStart"/>
      <w:r w:rsidRPr="003C0EEE">
        <w:rPr>
          <w:rStyle w:val="Strong"/>
          <w:b w:val="0"/>
          <w:bCs w:val="0"/>
        </w:rPr>
        <w:t>Gidi</w:t>
      </w:r>
      <w:proofErr w:type="spellEnd"/>
      <w:r w:rsidRPr="003C0EEE">
        <w:rPr>
          <w:rStyle w:val="Strong"/>
          <w:b w:val="0"/>
          <w:bCs w:val="0"/>
        </w:rPr>
        <w:t xml:space="preserve"> ‘A’ mining region</w:t>
      </w:r>
      <w:r w:rsidRPr="003C0EEE">
        <w:t xml:space="preserve"> through the application of structured </w:t>
      </w:r>
      <w:r w:rsidRPr="003C0EEE">
        <w:rPr>
          <w:rStyle w:val="Strong"/>
          <w:b w:val="0"/>
          <w:bCs w:val="0"/>
        </w:rPr>
        <w:t>multi-criteria decision-making tools</w:t>
      </w:r>
      <w:r w:rsidRPr="003C0EEE">
        <w:rPr>
          <w:b/>
          <w:bCs/>
        </w:rPr>
        <w:t>.</w:t>
      </w:r>
      <w:r w:rsidRPr="003C0EEE">
        <w:t xml:space="preserve"> Two complementary methods were employed: </w:t>
      </w:r>
      <w:proofErr w:type="gramStart"/>
      <w:r w:rsidRPr="003C0EEE">
        <w:t>the</w:t>
      </w:r>
      <w:proofErr w:type="gramEnd"/>
      <w:r w:rsidRPr="003C0EEE">
        <w:t xml:space="preserve"> </w:t>
      </w:r>
      <w:r w:rsidRPr="003C0EEE">
        <w:rPr>
          <w:rStyle w:val="Strong"/>
          <w:b w:val="0"/>
          <w:bCs w:val="0"/>
        </w:rPr>
        <w:t>Analytic Hierarchy Process (AHP)</w:t>
      </w:r>
      <w:r w:rsidRPr="003C0EEE">
        <w:t xml:space="preserve"> to prioritize five decision criteria such as </w:t>
      </w:r>
      <w:r w:rsidRPr="003C0EEE">
        <w:rPr>
          <w:rStyle w:val="Strong"/>
          <w:b w:val="0"/>
          <w:bCs w:val="0"/>
        </w:rPr>
        <w:t>water quality, environmental impact, technical feasibility, cost-effectiveness, and sustainability</w:t>
      </w:r>
      <w:r w:rsidRPr="003C0EEE">
        <w:t xml:space="preserve">, and the </w:t>
      </w:r>
      <w:r w:rsidRPr="003C0EEE">
        <w:rPr>
          <w:rStyle w:val="Strong"/>
          <w:b w:val="0"/>
          <w:bCs w:val="0"/>
        </w:rPr>
        <w:t>Entropy Method</w:t>
      </w:r>
      <w:r w:rsidRPr="003C0EEE">
        <w:t xml:space="preserve"> to objectively assess the variability and reliability of stakeholder evaluations across five alternative water management strategies.</w:t>
      </w:r>
    </w:p>
    <w:p w14:paraId="1273995A" w14:textId="77777777" w:rsidR="005E13B2" w:rsidRPr="00546D8D" w:rsidRDefault="005E13B2" w:rsidP="003C0EEE">
      <w:pPr>
        <w:pStyle w:val="NormalWeb"/>
        <w:spacing w:before="0" w:beforeAutospacing="0" w:after="0" w:afterAutospacing="0" w:line="276" w:lineRule="auto"/>
        <w:jc w:val="both"/>
        <w:rPr>
          <w:b/>
          <w:bCs/>
        </w:rPr>
      </w:pPr>
      <w:r w:rsidRPr="003C0EEE">
        <w:t xml:space="preserve">The AHP results indicated that </w:t>
      </w:r>
      <w:r w:rsidRPr="003C0EEE">
        <w:rPr>
          <w:rStyle w:val="Strong"/>
          <w:b w:val="0"/>
          <w:bCs w:val="0"/>
        </w:rPr>
        <w:t>water quality and environmental impact</w:t>
      </w:r>
      <w:r w:rsidRPr="003C0EEE">
        <w:t xml:space="preserve"> were the most influential criteria, reflecting strong concern for ecological and health-related outcomes. Among the alternatives, </w:t>
      </w:r>
      <w:r w:rsidRPr="003C0EEE">
        <w:rPr>
          <w:rStyle w:val="Strong"/>
          <w:b w:val="0"/>
          <w:bCs w:val="0"/>
        </w:rPr>
        <w:t>infrastructure investment</w:t>
      </w:r>
      <w:r w:rsidRPr="003C0EEE">
        <w:t xml:space="preserve"> ranked highest, though it exhibited the greatest divergence in stakeholder opinions. The </w:t>
      </w:r>
      <w:r w:rsidRPr="003C0EEE">
        <w:rPr>
          <w:rStyle w:val="Strong"/>
          <w:b w:val="0"/>
          <w:bCs w:val="0"/>
        </w:rPr>
        <w:t>AHP consistency ratio (CR = 9.24%)</w:t>
      </w:r>
      <w:r w:rsidRPr="003C0EEE">
        <w:rPr>
          <w:b/>
          <w:bCs/>
        </w:rPr>
        <w:t xml:space="preserve"> </w:t>
      </w:r>
      <w:r w:rsidRPr="003C0EEE">
        <w:t xml:space="preserve">confirmed acceptable reliability of expert judgments. The entropy analysis further emphasized that while respondents favoured large-scale infrastructure improvements, long-term sustainability requires balancing these investments with </w:t>
      </w:r>
      <w:r w:rsidRPr="003C0EEE">
        <w:rPr>
          <w:rStyle w:val="Strong"/>
          <w:b w:val="0"/>
          <w:bCs w:val="0"/>
        </w:rPr>
        <w:t>recycling, green technologies, and conservative water-use practices</w:t>
      </w:r>
      <w:r w:rsidRPr="003C0EEE">
        <w:rPr>
          <w:b/>
          <w:bCs/>
        </w:rPr>
        <w:t>.</w:t>
      </w:r>
      <w:r w:rsidR="00546D8D">
        <w:rPr>
          <w:b/>
          <w:bCs/>
        </w:rPr>
        <w:t xml:space="preserve"> </w:t>
      </w:r>
      <w:r w:rsidRPr="003C0EEE">
        <w:t xml:space="preserve">By integrating </w:t>
      </w:r>
      <w:r w:rsidRPr="003C0EEE">
        <w:rPr>
          <w:rStyle w:val="Strong"/>
          <w:b w:val="0"/>
          <w:bCs w:val="0"/>
        </w:rPr>
        <w:t>AHP and Entropy approaches</w:t>
      </w:r>
      <w:r w:rsidRPr="003C0EEE">
        <w:t xml:space="preserve">, this study establishes a </w:t>
      </w:r>
      <w:r w:rsidRPr="003C0EEE">
        <w:rPr>
          <w:rStyle w:val="Strong"/>
          <w:b w:val="0"/>
          <w:bCs w:val="0"/>
        </w:rPr>
        <w:t>comprehensive, transparent, and adaptable decision-support framework</w:t>
      </w:r>
      <w:r w:rsidRPr="003C0EEE">
        <w:t xml:space="preserve"> for </w:t>
      </w:r>
      <w:r w:rsidRPr="003C0EEE">
        <w:rPr>
          <w:rStyle w:val="Strong"/>
          <w:b w:val="0"/>
          <w:bCs w:val="0"/>
        </w:rPr>
        <w:t>mine water reuse in coal-mining regions</w:t>
      </w:r>
      <w:r w:rsidRPr="003C0EEE">
        <w:t xml:space="preserve">. The findings contribute to advancing </w:t>
      </w:r>
      <w:r w:rsidRPr="003C0EEE">
        <w:rPr>
          <w:rStyle w:val="Strong"/>
          <w:b w:val="0"/>
          <w:bCs w:val="0"/>
        </w:rPr>
        <w:t>sustainable water resource management</w:t>
      </w:r>
      <w:r w:rsidRPr="003C0EEE">
        <w:t>, promoting both environmental protection and efficient resource utilization in Jharkhand and similar mining-intensive settings.</w:t>
      </w:r>
    </w:p>
    <w:p w14:paraId="77CEDB7F" w14:textId="77777777" w:rsidR="00E605D8" w:rsidRPr="003C0EEE" w:rsidRDefault="008E3CE6" w:rsidP="003C0EEE">
      <w:pPr>
        <w:spacing w:after="0" w:line="276" w:lineRule="auto"/>
        <w:rPr>
          <w:rFonts w:ascii="Times New Roman" w:hAnsi="Times New Roman" w:cs="Times New Roman"/>
          <w:b/>
          <w:bCs/>
          <w:sz w:val="24"/>
          <w:szCs w:val="24"/>
          <w:lang w:val="en-IN"/>
        </w:rPr>
      </w:pPr>
      <w:r w:rsidRPr="003C0EEE">
        <w:rPr>
          <w:rStyle w:val="KeywordsZchn"/>
          <w:rFonts w:ascii="Times New Roman" w:hAnsi="Times New Roman" w:cs="Times New Roman"/>
          <w:sz w:val="24"/>
          <w:szCs w:val="24"/>
        </w:rPr>
        <w:t>Keywords</w:t>
      </w:r>
      <w:r w:rsidRPr="003C0EEE">
        <w:rPr>
          <w:rFonts w:ascii="Times New Roman" w:hAnsi="Times New Roman" w:cs="Times New Roman"/>
          <w:sz w:val="24"/>
          <w:szCs w:val="24"/>
        </w:rPr>
        <w:t xml:space="preserve"> </w:t>
      </w:r>
      <w:bookmarkEnd w:id="0"/>
      <w:bookmarkEnd w:id="1"/>
      <w:r w:rsidR="00E605D8" w:rsidRPr="003C0EEE">
        <w:rPr>
          <w:rFonts w:ascii="Times New Roman" w:hAnsi="Times New Roman" w:cs="Times New Roman"/>
          <w:sz w:val="24"/>
          <w:szCs w:val="24"/>
          <w:lang w:val="en-IN"/>
        </w:rPr>
        <w:t>Water resource management, Mine water utilization, Analytic Hierarchy Process (AHP), Entropy Analysis, Water Quality, Infrastructure investments.</w:t>
      </w:r>
    </w:p>
    <w:p w14:paraId="55C7941E" w14:textId="77777777" w:rsidR="005E13B2" w:rsidRPr="003C0EEE" w:rsidRDefault="005E13B2" w:rsidP="003C0EEE">
      <w:pPr>
        <w:spacing w:after="0" w:line="276" w:lineRule="auto"/>
        <w:rPr>
          <w:rFonts w:ascii="Times New Roman" w:hAnsi="Times New Roman" w:cs="Times New Roman"/>
          <w:b/>
          <w:bCs/>
          <w:sz w:val="24"/>
          <w:szCs w:val="24"/>
        </w:rPr>
      </w:pPr>
    </w:p>
    <w:p w14:paraId="648A1BD6" w14:textId="77777777" w:rsidR="00E605D8" w:rsidRPr="003C0EEE" w:rsidRDefault="00743A18" w:rsidP="003C0EEE">
      <w:pPr>
        <w:spacing w:after="0" w:line="276" w:lineRule="auto"/>
        <w:rPr>
          <w:rFonts w:ascii="Times New Roman" w:hAnsi="Times New Roman" w:cs="Times New Roman"/>
          <w:b/>
          <w:bCs/>
          <w:sz w:val="24"/>
          <w:szCs w:val="24"/>
        </w:rPr>
      </w:pPr>
      <w:r w:rsidRPr="003C0EEE">
        <w:rPr>
          <w:rFonts w:ascii="Times New Roman" w:hAnsi="Times New Roman" w:cs="Times New Roman"/>
          <w:b/>
          <w:bCs/>
          <w:sz w:val="24"/>
          <w:szCs w:val="24"/>
        </w:rPr>
        <w:t xml:space="preserve">1 </w:t>
      </w:r>
      <w:r w:rsidR="008E3CE6" w:rsidRPr="003C0EEE">
        <w:rPr>
          <w:rFonts w:ascii="Times New Roman" w:hAnsi="Times New Roman" w:cs="Times New Roman"/>
          <w:b/>
          <w:bCs/>
          <w:sz w:val="24"/>
          <w:szCs w:val="24"/>
        </w:rPr>
        <w:t xml:space="preserve">Introduction </w:t>
      </w:r>
    </w:p>
    <w:p w14:paraId="215AD1E3" w14:textId="77777777" w:rsidR="00B13649" w:rsidRPr="003C0EEE" w:rsidRDefault="00B13649" w:rsidP="003C0EEE">
      <w:pPr>
        <w:spacing w:after="0" w:line="276" w:lineRule="auto"/>
        <w:rPr>
          <w:rFonts w:ascii="Times New Roman" w:hAnsi="Times New Roman" w:cs="Times New Roman"/>
          <w:b/>
          <w:bCs/>
          <w:sz w:val="24"/>
          <w:szCs w:val="24"/>
        </w:rPr>
      </w:pPr>
    </w:p>
    <w:p w14:paraId="3432AF95" w14:textId="77777777" w:rsidR="005003D1" w:rsidRPr="005334A0" w:rsidRDefault="00E605D8"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The urgent need for universal access to safe drinking water has intensified globally due to rapid population growth and increasing industrialization, exacerbating pressure on water resources (CGWB, 2018; WRI, 2021). In areas with extensive coal mining, such as China and the United States, mine water poses environmental and health risks but also offers opportunities for sustainable water resources management (Zhu et al., 2018). China, where over 60% of water sources are severely polluted, is pioneering efforts to treat and reuse mine water in regions like Inner Mongolia. Similarly, in coal-rich areas like Appalachia in the United States, initiatives are underway to explore using mine water as a possible resource for drinking water supply (National Academies, 2019). The shift in perspective from viewing mine water as a challenge to considering it as a potential resource is not a mere intellectual endeavour; it arises from the pressing need for augmenting the water resources. About 2.2 billion people worldwide lack </w:t>
      </w:r>
      <w:r w:rsidRPr="005334A0">
        <w:rPr>
          <w:rFonts w:ascii="Times New Roman" w:hAnsi="Times New Roman" w:cs="Times New Roman"/>
          <w:sz w:val="24"/>
          <w:szCs w:val="24"/>
        </w:rPr>
        <w:lastRenderedPageBreak/>
        <w:t xml:space="preserve">access to properly managed drinking water services, which poses health challenges and environmental issues (WHO, 2021a). India, a nation with a population exceeding 1.3 billion, faces the dual challenges of water scarcity and pollution. The reality is underscored by the WHO's estimation that approximately 163 million Indians lack access to clean drinking water, painting a stark picture of the water resources scenario in the country (WHO, 2021b). </w:t>
      </w:r>
    </w:p>
    <w:p w14:paraId="1786B0DC" w14:textId="77777777" w:rsidR="005003D1" w:rsidRPr="005334A0" w:rsidRDefault="005003D1" w:rsidP="003C0EEE">
      <w:pPr>
        <w:spacing w:after="0" w:line="276" w:lineRule="auto"/>
        <w:rPr>
          <w:rFonts w:ascii="Times New Roman" w:hAnsi="Times New Roman" w:cs="Times New Roman"/>
          <w:sz w:val="24"/>
          <w:szCs w:val="24"/>
          <w:lang w:val="en-IN"/>
        </w:rPr>
      </w:pPr>
    </w:p>
    <w:p w14:paraId="253BB793" w14:textId="77777777" w:rsidR="00E605D8" w:rsidRPr="005334A0" w:rsidRDefault="00E605D8"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The interaction between water scarcity and coal mining is crucial, particularly in states like Chhattisgarh and Jharkhand. In Chhattisgarh's Korba coalfield, innovative approaches are explored to integrate mine water into broader water management strategies (Singh et al., 2019). Amidst global water scarcity and industrial dynamics, the intricate relationship between water resources and coal mining gains prominence, particularly concerning coal mine water. Globally, coal extraction generates coal mine water, enriched with minerals and pollutants, presenting both environmental challenges and potential strategic resource utilization in sustainable water management (Pandey et al., 2019; Nanda et al., 2020). This interplay is especially significant in India, where abundant coal reserves coincide with severe water scarcity. India, facing severe water stress, confronts a paradox as coal-rich regions significantly contribute to the nation's energy needs. Notably, in states like Jharkhand, extensive mining operations yield substantial coal mine water (CPCB, 2021). Consequently, integrating mine water into broader water resources becomes imperative. Jharkhand, positioned at the heart of India's coal belt, faces unique challenges. While contributing significantly to coal production, regions like the Jharia coalfield grapple with underground coal fires, subsidence, and ground deformations (Singh et al., 2018). The resulting mine water quality requires comprehensive evaluation.</w:t>
      </w:r>
    </w:p>
    <w:p w14:paraId="7EFE3919" w14:textId="77777777" w:rsidR="008E7CBF" w:rsidRPr="005334A0" w:rsidRDefault="008E7CBF" w:rsidP="003C0EEE">
      <w:pPr>
        <w:spacing w:after="0" w:line="276" w:lineRule="auto"/>
        <w:rPr>
          <w:rFonts w:ascii="Times New Roman" w:hAnsi="Times New Roman" w:cs="Times New Roman"/>
          <w:sz w:val="24"/>
          <w:szCs w:val="24"/>
          <w:lang w:val="en-IN"/>
        </w:rPr>
      </w:pPr>
    </w:p>
    <w:p w14:paraId="79E164D9" w14:textId="77777777" w:rsidR="00572694" w:rsidRPr="005334A0" w:rsidRDefault="00E605D8"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Jharkhand contends with a multitude of water resource challenges, exacerbating the already complex water management scenario in the region. The state grapples with persistent issues of water scarcity, reflecting an imbalance between water demand and supply (Kumar et al., 2018). The mining industry plays a vital role in the state's economy, contributing significantly to its GDP and providing employment opportunities to a large number of people, particularly in rural areas. The mineral map of Jharkhand, depicted in Fig. 1, illustrates the distribution of key minerals across the state, highlighting its rich mineral potential and the significance of the mining sector in driving economic growth and development (Government of India, 2017). In recent years, attention has also been drawn to the Gidi “A” Mines in the Ramgarh district. The Gidi </w:t>
      </w:r>
      <w:proofErr w:type="gramStart"/>
      <w:r w:rsidRPr="005334A0">
        <w:rPr>
          <w:rFonts w:ascii="Times New Roman" w:hAnsi="Times New Roman" w:cs="Times New Roman"/>
          <w:sz w:val="24"/>
          <w:szCs w:val="24"/>
        </w:rPr>
        <w:t>A</w:t>
      </w:r>
      <w:proofErr w:type="gramEnd"/>
      <w:r w:rsidRPr="005334A0">
        <w:rPr>
          <w:rFonts w:ascii="Times New Roman" w:hAnsi="Times New Roman" w:cs="Times New Roman"/>
          <w:sz w:val="24"/>
          <w:szCs w:val="24"/>
        </w:rPr>
        <w:t xml:space="preserve"> Mines, operated by Central Coalfields Limited (CCL), are known for their high-quality coking coal reserves, which are essential for the production of steel. </w:t>
      </w:r>
    </w:p>
    <w:p w14:paraId="56E6C0E8" w14:textId="77777777" w:rsidR="008E7CBF" w:rsidRPr="005334A0" w:rsidRDefault="008E7CBF" w:rsidP="003C0EEE">
      <w:pPr>
        <w:pStyle w:val="NormalWeb"/>
        <w:spacing w:before="0" w:beforeAutospacing="0" w:after="0" w:afterAutospacing="0" w:line="276" w:lineRule="auto"/>
        <w:jc w:val="both"/>
      </w:pPr>
    </w:p>
    <w:p w14:paraId="6D8369A8" w14:textId="77777777" w:rsidR="007E72DF" w:rsidRPr="005334A0" w:rsidRDefault="008E7CBF" w:rsidP="005334A0">
      <w:pPr>
        <w:pStyle w:val="NormalWeb"/>
        <w:spacing w:before="0" w:beforeAutospacing="0" w:after="0" w:afterAutospacing="0" w:line="276" w:lineRule="auto"/>
        <w:jc w:val="both"/>
      </w:pPr>
      <w:r w:rsidRPr="005334A0">
        <w:t xml:space="preserve">In the present study, </w:t>
      </w:r>
      <w:r w:rsidR="00E605D8" w:rsidRPr="005334A0">
        <w:t xml:space="preserve">Analytical Hierarchy Process (AHP) and Entropy Analysis for prioritization and decision-making </w:t>
      </w:r>
      <w:r w:rsidRPr="005334A0">
        <w:t>has been explored for</w:t>
      </w:r>
      <w:r w:rsidR="00E605D8" w:rsidRPr="005334A0">
        <w:t xml:space="preserve"> enhancing water resources </w:t>
      </w:r>
      <w:r w:rsidRPr="005334A0">
        <w:t>management</w:t>
      </w:r>
      <w:r w:rsidR="00E605D8" w:rsidRPr="005334A0">
        <w:t>.</w:t>
      </w:r>
      <w:r w:rsidR="00572694" w:rsidRPr="005334A0">
        <w:t xml:space="preserve"> It uses a combined approach involving the </w:t>
      </w:r>
      <w:r w:rsidR="00572694" w:rsidRPr="005334A0">
        <w:rPr>
          <w:rStyle w:val="Strong"/>
          <w:b w:val="0"/>
          <w:bCs w:val="0"/>
        </w:rPr>
        <w:t>Analytic Hierarchy Process (AHP)</w:t>
      </w:r>
      <w:r w:rsidR="00572694" w:rsidRPr="005334A0">
        <w:rPr>
          <w:b/>
          <w:bCs/>
        </w:rPr>
        <w:t xml:space="preserve"> </w:t>
      </w:r>
      <w:r w:rsidR="00572694" w:rsidRPr="005334A0">
        <w:t xml:space="preserve">and the </w:t>
      </w:r>
      <w:r w:rsidR="00572694" w:rsidRPr="005334A0">
        <w:rPr>
          <w:rStyle w:val="Strong"/>
          <w:b w:val="0"/>
          <w:bCs w:val="0"/>
        </w:rPr>
        <w:t>Entropy Method</w:t>
      </w:r>
      <w:r w:rsidR="00572694" w:rsidRPr="005334A0">
        <w:t>. AHP allows for expert opinion in ranking different reuse strategies, while the Entropy Method ensures data-based objectivity by reducing personal bias. This dual-method approach creates a balanced and reliable decision-making framework.</w:t>
      </w:r>
      <w:r w:rsidRPr="005334A0">
        <w:t xml:space="preserve"> </w:t>
      </w:r>
      <w:r w:rsidR="0059237E" w:rsidRPr="005334A0">
        <w:rPr>
          <w:bCs/>
        </w:rPr>
        <w:t xml:space="preserve">The following sections present a literature review, the study area and methods, detailed analysis using AHP </w:t>
      </w:r>
      <w:r w:rsidR="0059237E" w:rsidRPr="005334A0">
        <w:rPr>
          <w:bCs/>
        </w:rPr>
        <w:lastRenderedPageBreak/>
        <w:t>and Entropy, a discussion of the results, and key conclusions and recommendations for sustainable water reuse in mining regions</w:t>
      </w:r>
      <w:r w:rsidR="00572694" w:rsidRPr="005334A0">
        <w:t>.</w:t>
      </w:r>
      <w:r w:rsidR="007E72DF" w:rsidRPr="005334A0">
        <w:t xml:space="preserve"> </w:t>
      </w:r>
    </w:p>
    <w:p w14:paraId="65794904" w14:textId="77777777" w:rsidR="008E7CBF" w:rsidRPr="005334A0" w:rsidRDefault="008E7CBF" w:rsidP="003C0EEE">
      <w:pPr>
        <w:pStyle w:val="Heading1"/>
        <w:spacing w:before="0" w:after="0" w:line="276" w:lineRule="auto"/>
        <w:rPr>
          <w:rFonts w:ascii="Times New Roman" w:hAnsi="Times New Roman" w:cs="Times New Roman"/>
          <w:szCs w:val="24"/>
        </w:rPr>
      </w:pPr>
    </w:p>
    <w:p w14:paraId="78F3095F" w14:textId="77777777" w:rsidR="008E3CE6" w:rsidRPr="005334A0" w:rsidRDefault="00743A18" w:rsidP="003C0EEE">
      <w:pPr>
        <w:pStyle w:val="Heading1"/>
        <w:spacing w:before="0" w:after="0" w:line="276" w:lineRule="auto"/>
        <w:rPr>
          <w:rFonts w:ascii="Times New Roman" w:hAnsi="Times New Roman" w:cs="Times New Roman"/>
          <w:szCs w:val="24"/>
        </w:rPr>
      </w:pPr>
      <w:r w:rsidRPr="005334A0">
        <w:rPr>
          <w:rFonts w:ascii="Times New Roman" w:hAnsi="Times New Roman" w:cs="Times New Roman"/>
          <w:szCs w:val="24"/>
        </w:rPr>
        <w:t xml:space="preserve">2 </w:t>
      </w:r>
      <w:r w:rsidR="00E605D8" w:rsidRPr="005334A0">
        <w:rPr>
          <w:rFonts w:ascii="Times New Roman" w:hAnsi="Times New Roman" w:cs="Times New Roman"/>
          <w:szCs w:val="24"/>
        </w:rPr>
        <w:t xml:space="preserve">Materials and </w:t>
      </w:r>
      <w:r w:rsidR="008E3CE6" w:rsidRPr="005334A0">
        <w:rPr>
          <w:rFonts w:ascii="Times New Roman" w:hAnsi="Times New Roman" w:cs="Times New Roman"/>
          <w:szCs w:val="24"/>
        </w:rPr>
        <w:t>Methods</w:t>
      </w:r>
    </w:p>
    <w:p w14:paraId="1EBB896F" w14:textId="77777777" w:rsidR="008E7CBF" w:rsidRPr="005334A0" w:rsidRDefault="008E7CBF" w:rsidP="003C0EEE">
      <w:pPr>
        <w:spacing w:after="0" w:line="276" w:lineRule="auto"/>
        <w:rPr>
          <w:rFonts w:ascii="Times New Roman" w:eastAsiaTheme="majorEastAsia" w:hAnsi="Times New Roman" w:cs="Times New Roman"/>
          <w:b/>
          <w:bCs/>
          <w:sz w:val="24"/>
          <w:szCs w:val="24"/>
          <w:lang w:val="en-IN"/>
        </w:rPr>
      </w:pPr>
    </w:p>
    <w:p w14:paraId="1B942DFC" w14:textId="77777777" w:rsidR="00E605D8" w:rsidRPr="005334A0" w:rsidRDefault="00743A18" w:rsidP="003C0EEE">
      <w:pPr>
        <w:spacing w:after="0" w:line="276" w:lineRule="auto"/>
        <w:rPr>
          <w:rFonts w:ascii="Times New Roman" w:eastAsiaTheme="majorEastAsia" w:hAnsi="Times New Roman" w:cs="Times New Roman"/>
          <w:b/>
          <w:sz w:val="24"/>
          <w:szCs w:val="24"/>
        </w:rPr>
      </w:pPr>
      <w:r w:rsidRPr="005334A0">
        <w:rPr>
          <w:rFonts w:ascii="Times New Roman" w:eastAsiaTheme="majorEastAsia" w:hAnsi="Times New Roman" w:cs="Times New Roman"/>
          <w:b/>
          <w:bCs/>
          <w:sz w:val="24"/>
          <w:szCs w:val="24"/>
          <w:lang w:val="en-IN"/>
        </w:rPr>
        <w:t xml:space="preserve">2.1 </w:t>
      </w:r>
      <w:r w:rsidR="00E605D8" w:rsidRPr="005334A0">
        <w:rPr>
          <w:rFonts w:ascii="Times New Roman" w:eastAsiaTheme="majorEastAsia" w:hAnsi="Times New Roman" w:cs="Times New Roman"/>
          <w:b/>
          <w:bCs/>
          <w:sz w:val="24"/>
          <w:szCs w:val="24"/>
          <w:lang w:val="en-IN"/>
        </w:rPr>
        <w:t>Study Area Description</w:t>
      </w:r>
      <w:r w:rsidR="00E605D8" w:rsidRPr="005334A0">
        <w:rPr>
          <w:rFonts w:ascii="Times New Roman" w:eastAsiaTheme="majorEastAsia" w:hAnsi="Times New Roman" w:cs="Times New Roman"/>
          <w:b/>
          <w:sz w:val="24"/>
          <w:szCs w:val="24"/>
        </w:rPr>
        <w:t xml:space="preserve"> </w:t>
      </w:r>
    </w:p>
    <w:p w14:paraId="1EB4DB0A" w14:textId="77777777" w:rsidR="00B13649" w:rsidRPr="005334A0" w:rsidRDefault="00B13649" w:rsidP="003C0EEE">
      <w:pPr>
        <w:spacing w:after="0" w:line="276" w:lineRule="auto"/>
        <w:rPr>
          <w:rFonts w:ascii="Times New Roman" w:eastAsiaTheme="majorEastAsia" w:hAnsi="Times New Roman" w:cs="Times New Roman"/>
          <w:b/>
          <w:sz w:val="24"/>
          <w:szCs w:val="24"/>
        </w:rPr>
      </w:pPr>
    </w:p>
    <w:p w14:paraId="1B43D4D8"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Gidi A, situated within the Argada region of Ranchi, Jharkhand, stands as a vital nexus of coal mining activities. Nestled amidst the undulating terrains of the state's coal-rich landscape, Gidi A is renowned for its extensive coal deposits and robust mining infrastructure. The region's topography is characterized by rolling hills, intersected by water bodies and lush greenery, forming a picturesque backdrop to industrial operations. However, this juxtaposition of natural beauty and industrial activity underscores the imperative for sustainable water resource management.  Spanning an area of 187.98 ha, Gidi A's topography has undergone significant alteration due to extensive quarrying operations, resulting in the proliferation of pits and heaps of overburden dumps. This transformation has reshaped the landscape, with the region's drainage system primarily feeding into the Damodar River, delineating its southern boundary. Table 1 provides a concise overview of the geographical context of Gidi A, located in the South Karanpura coalfield of Jharkhand, India. Gidi A's hydrogeology is intricately linked with its geological makeup, with groundwater movement influenced by rock permeability and fault zones (Clark &amp; Patel, 2019).</w:t>
      </w:r>
    </w:p>
    <w:p w14:paraId="14491D84" w14:textId="77777777" w:rsidR="0013293F" w:rsidRPr="005334A0" w:rsidRDefault="0013293F" w:rsidP="003C0EEE">
      <w:pPr>
        <w:spacing w:after="0" w:line="276" w:lineRule="auto"/>
        <w:rPr>
          <w:rFonts w:ascii="Times New Roman" w:eastAsiaTheme="majorEastAsia" w:hAnsi="Times New Roman" w:cs="Times New Roman"/>
          <w:b/>
          <w:bCs/>
          <w:sz w:val="24"/>
          <w:szCs w:val="24"/>
          <w:lang w:val="en-IN"/>
        </w:rPr>
      </w:pPr>
    </w:p>
    <w:p w14:paraId="53FE0986" w14:textId="77777777" w:rsidR="0008639B" w:rsidRPr="005334A0" w:rsidRDefault="00743A18" w:rsidP="003C0EEE">
      <w:pPr>
        <w:spacing w:after="0" w:line="276" w:lineRule="auto"/>
        <w:rPr>
          <w:rFonts w:ascii="Times New Roman" w:eastAsiaTheme="majorEastAsia" w:hAnsi="Times New Roman" w:cs="Times New Roman"/>
          <w:b/>
          <w:bCs/>
          <w:sz w:val="24"/>
          <w:szCs w:val="24"/>
          <w:lang w:val="en-IN"/>
        </w:rPr>
      </w:pPr>
      <w:r w:rsidRPr="005334A0">
        <w:rPr>
          <w:rFonts w:ascii="Times New Roman" w:eastAsiaTheme="majorEastAsia" w:hAnsi="Times New Roman" w:cs="Times New Roman"/>
          <w:b/>
          <w:bCs/>
          <w:sz w:val="24"/>
          <w:szCs w:val="24"/>
          <w:lang w:val="en-IN"/>
        </w:rPr>
        <w:t xml:space="preserve">2.2 </w:t>
      </w:r>
      <w:r w:rsidR="002776FB" w:rsidRPr="005334A0">
        <w:rPr>
          <w:rFonts w:ascii="Times New Roman" w:eastAsiaTheme="majorEastAsia" w:hAnsi="Times New Roman" w:cs="Times New Roman"/>
          <w:b/>
          <w:bCs/>
          <w:sz w:val="24"/>
          <w:szCs w:val="24"/>
          <w:lang w:val="en-IN"/>
        </w:rPr>
        <w:t>Analytic Hierarchy Process (AHP)</w:t>
      </w:r>
    </w:p>
    <w:p w14:paraId="53C038D6" w14:textId="77777777" w:rsidR="0013293F" w:rsidRPr="005334A0" w:rsidRDefault="0013293F" w:rsidP="003C0EEE">
      <w:pPr>
        <w:spacing w:after="0" w:line="276" w:lineRule="auto"/>
        <w:rPr>
          <w:rFonts w:ascii="Times New Roman" w:hAnsi="Times New Roman" w:cs="Times New Roman"/>
          <w:sz w:val="24"/>
          <w:szCs w:val="24"/>
          <w:lang w:val="en-IN"/>
        </w:rPr>
      </w:pPr>
    </w:p>
    <w:p w14:paraId="10515DCF"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The AHP serves as a structured decision-making framework crucial for the evaluation and prioritization of criteria (Saaty, 1980) pertinent to the integration of mine water into water resources of Jharkhand. The methodology enables stakeholders to conduct paired comparisons, facilitating analysis of various factors including water quality, ecological impact, societal concerns, and infrastructure impact (Saaty, 2008).  Tailoring the criteria for the AHP to the specific needs of Gidi ‘A’ mines in Jharkhand required collaboration with CCL authorities and engagement with stakeholders. Five criteria such as water quality, environmental impacts, technical feasibility, cost effectiveness, and sustainability were considered for guiding water resource utilization strategies in the mining areas. </w:t>
      </w:r>
    </w:p>
    <w:p w14:paraId="1C888F8A" w14:textId="77777777" w:rsidR="005334A0" w:rsidRDefault="005334A0" w:rsidP="003C0EEE">
      <w:pPr>
        <w:spacing w:after="0" w:line="276" w:lineRule="auto"/>
        <w:rPr>
          <w:rFonts w:ascii="Times New Roman" w:hAnsi="Times New Roman" w:cs="Times New Roman"/>
          <w:bCs/>
          <w:sz w:val="24"/>
          <w:szCs w:val="24"/>
          <w:lang w:val="en-IN"/>
        </w:rPr>
      </w:pPr>
    </w:p>
    <w:p w14:paraId="3DF76398"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bCs/>
          <w:sz w:val="24"/>
          <w:szCs w:val="24"/>
          <w:lang w:val="en-IN"/>
        </w:rPr>
        <w:t xml:space="preserve">The Saaty </w:t>
      </w:r>
      <w:r w:rsidR="00572173" w:rsidRPr="005334A0">
        <w:rPr>
          <w:rFonts w:ascii="Times New Roman" w:hAnsi="Times New Roman" w:cs="Times New Roman"/>
          <w:bCs/>
          <w:sz w:val="24"/>
          <w:szCs w:val="24"/>
          <w:lang w:val="en-IN"/>
        </w:rPr>
        <w:t>fundamental scale</w:t>
      </w:r>
      <w:r w:rsidRPr="005334A0">
        <w:rPr>
          <w:rFonts w:ascii="Times New Roman" w:hAnsi="Times New Roman" w:cs="Times New Roman"/>
          <w:bCs/>
          <w:sz w:val="24"/>
          <w:szCs w:val="24"/>
          <w:lang w:val="en-IN"/>
        </w:rPr>
        <w:t xml:space="preserve"> assigns numerical values from 1 to 9 to express preferences in pairwise comparisons. A value of 1 denotes equal importance, while higher values signify increasing preference. </w:t>
      </w:r>
      <w:r w:rsidRPr="005334A0">
        <w:rPr>
          <w:rFonts w:ascii="Times New Roman" w:hAnsi="Times New Roman" w:cs="Times New Roman"/>
          <w:sz w:val="24"/>
          <w:szCs w:val="24"/>
          <w:lang w:val="en-IN"/>
        </w:rPr>
        <w:t xml:space="preserve">Table 2 provides the Pairwise Comparison Matrix (A1). Criteria were chosen based on a comprehensive literature review and expert consultations. After determination of the weight for the </w:t>
      </w:r>
      <w:r w:rsidR="00572173" w:rsidRPr="005334A0">
        <w:rPr>
          <w:rFonts w:ascii="Times New Roman" w:hAnsi="Times New Roman" w:cs="Times New Roman"/>
          <w:sz w:val="24"/>
          <w:szCs w:val="24"/>
          <w:lang w:val="en-IN"/>
        </w:rPr>
        <w:t>criteria, the water quality</w:t>
      </w:r>
      <w:r w:rsidRPr="005334A0">
        <w:rPr>
          <w:rFonts w:ascii="Times New Roman" w:hAnsi="Times New Roman" w:cs="Times New Roman"/>
          <w:sz w:val="24"/>
          <w:szCs w:val="24"/>
          <w:lang w:val="en-IN"/>
        </w:rPr>
        <w:t xml:space="preserve"> (W), </w:t>
      </w:r>
      <w:r w:rsidR="00572173" w:rsidRPr="005334A0">
        <w:rPr>
          <w:rFonts w:ascii="Times New Roman" w:hAnsi="Times New Roman" w:cs="Times New Roman"/>
          <w:sz w:val="24"/>
          <w:szCs w:val="24"/>
          <w:lang w:val="en-IN"/>
        </w:rPr>
        <w:t xml:space="preserve">environmental impacts </w:t>
      </w:r>
      <w:r w:rsidRPr="005334A0">
        <w:rPr>
          <w:rFonts w:ascii="Times New Roman" w:hAnsi="Times New Roman" w:cs="Times New Roman"/>
          <w:sz w:val="24"/>
          <w:szCs w:val="24"/>
          <w:lang w:val="en-IN"/>
        </w:rPr>
        <w:t xml:space="preserve">(E), </w:t>
      </w:r>
      <w:r w:rsidR="00572173" w:rsidRPr="005334A0">
        <w:rPr>
          <w:rFonts w:ascii="Times New Roman" w:hAnsi="Times New Roman" w:cs="Times New Roman"/>
          <w:sz w:val="24"/>
          <w:szCs w:val="24"/>
          <w:lang w:val="en-IN"/>
        </w:rPr>
        <w:t xml:space="preserve">technical feasibility </w:t>
      </w:r>
      <w:r w:rsidRPr="005334A0">
        <w:rPr>
          <w:rFonts w:ascii="Times New Roman" w:hAnsi="Times New Roman" w:cs="Times New Roman"/>
          <w:sz w:val="24"/>
          <w:szCs w:val="24"/>
          <w:lang w:val="en-IN"/>
        </w:rPr>
        <w:t xml:space="preserve">(T), </w:t>
      </w:r>
      <w:r w:rsidR="00572173" w:rsidRPr="005334A0">
        <w:rPr>
          <w:rFonts w:ascii="Times New Roman" w:hAnsi="Times New Roman" w:cs="Times New Roman"/>
          <w:sz w:val="24"/>
          <w:szCs w:val="24"/>
          <w:lang w:val="en-IN"/>
        </w:rPr>
        <w:t xml:space="preserve">cost effectiveness </w:t>
      </w:r>
      <w:r w:rsidRPr="005334A0">
        <w:rPr>
          <w:rFonts w:ascii="Times New Roman" w:hAnsi="Times New Roman" w:cs="Times New Roman"/>
          <w:sz w:val="24"/>
          <w:szCs w:val="24"/>
          <w:lang w:val="en-IN"/>
        </w:rPr>
        <w:t xml:space="preserve">(C), </w:t>
      </w:r>
      <w:r w:rsidR="00572173" w:rsidRPr="005334A0">
        <w:rPr>
          <w:rFonts w:ascii="Times New Roman" w:hAnsi="Times New Roman" w:cs="Times New Roman"/>
          <w:sz w:val="24"/>
          <w:szCs w:val="24"/>
          <w:lang w:val="en-IN"/>
        </w:rPr>
        <w:t>susta</w:t>
      </w:r>
      <w:r w:rsidRPr="005334A0">
        <w:rPr>
          <w:rFonts w:ascii="Times New Roman" w:hAnsi="Times New Roman" w:cs="Times New Roman"/>
          <w:sz w:val="24"/>
          <w:szCs w:val="24"/>
          <w:lang w:val="en-IN"/>
        </w:rPr>
        <w:t xml:space="preserve">inability(S) were determined as </w:t>
      </w:r>
    </w:p>
    <w:p w14:paraId="56B49C7A"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W=</m:t>
        </m:r>
        <m:sSup>
          <m:sSupPr>
            <m:ctrlPr>
              <w:rPr>
                <w:rFonts w:ascii="Cambria Math" w:hAnsi="Cambria Math" w:cs="Times New Roman"/>
                <w:i/>
                <w:sz w:val="24"/>
                <w:szCs w:val="24"/>
                <w:lang w:val="en-IN"/>
              </w:rPr>
            </m:ctrlPr>
          </m:sSupPr>
          <m:e>
            <m:d>
              <m:dPr>
                <m:ctrlPr>
                  <w:rPr>
                    <w:rFonts w:ascii="Cambria Math" w:hAnsi="Cambria Math" w:cs="Times New Roman"/>
                    <w:i/>
                    <w:sz w:val="24"/>
                    <w:szCs w:val="24"/>
                    <w:lang w:val="en-IN"/>
                  </w:rPr>
                </m:ctrlPr>
              </m:d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×W×W</m:t>
                </m:r>
                <m:ctrlPr>
                  <w:rPr>
                    <w:rFonts w:ascii="Cambria Math" w:hAnsi="Cambria Math" w:cs="Times New Roman"/>
                    <w:sz w:val="24"/>
                    <w:szCs w:val="24"/>
                    <w:lang w:val="en-IN"/>
                  </w:rPr>
                </m:ctrlPr>
              </m:e>
            </m:d>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69E3E17D"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E=</m:t>
        </m:r>
        <m:sSup>
          <m:sSupPr>
            <m:ctrlPr>
              <w:rPr>
                <w:rFonts w:ascii="Cambria Math" w:hAnsi="Cambria Math" w:cs="Times New Roman"/>
                <w:i/>
                <w:sz w:val="24"/>
                <w:szCs w:val="24"/>
                <w:lang w:val="en-IN"/>
              </w:rPr>
            </m:ctrlPr>
          </m:sSupPr>
          <m:e>
            <m:d>
              <m:dPr>
                <m:ctrlPr>
                  <w:rPr>
                    <w:rFonts w:ascii="Cambria Math" w:hAnsi="Cambria Math" w:cs="Times New Roman"/>
                    <w:i/>
                    <w:sz w:val="24"/>
                    <w:szCs w:val="24"/>
                    <w:lang w:val="en-IN"/>
                  </w:rPr>
                </m:ctrlPr>
              </m:d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ctrlPr>
                  <w:rPr>
                    <w:rFonts w:ascii="Cambria Math" w:hAnsi="Cambria Math" w:cs="Times New Roman"/>
                    <w:sz w:val="24"/>
                    <w:szCs w:val="24"/>
                    <w:lang w:val="en-IN"/>
                  </w:rPr>
                </m:ctrlPr>
              </m:e>
            </m:d>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664E6B33"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 xml:space="preserve">T = </m:t>
        </m:r>
        <m:sSup>
          <m:sSupPr>
            <m:ctrlPr>
              <w:rPr>
                <w:rFonts w:ascii="Cambria Math" w:hAnsi="Cambria Math" w:cs="Times New Roman"/>
                <w:i/>
                <w:sz w:val="24"/>
                <w:szCs w:val="24"/>
                <w:vertAlign w:val="superscript"/>
                <w:lang w:val="en-IN"/>
              </w:rPr>
            </m:ctrlPr>
          </m:sSupPr>
          <m:e>
            <m:r>
              <w:rPr>
                <w:rFonts w:ascii="Cambria Math" w:hAnsi="Cambria Math" w:cs="Times New Roman"/>
                <w:sz w:val="24"/>
                <w:szCs w:val="24"/>
                <w:lang w:val="en-IN"/>
              </w:rPr>
              <m:t xml:space="preserve">(1×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vertAlign w:val="superscript"/>
                    <w:lang w:val="en-IN"/>
                  </w:rPr>
                </m:ctrlPr>
              </m:fPr>
              <m:num>
                <m:r>
                  <w:rPr>
                    <w:rFonts w:ascii="Cambria Math" w:hAnsi="Cambria Math" w:cs="Times New Roman"/>
                    <w:sz w:val="24"/>
                    <w:szCs w:val="24"/>
                    <w:vertAlign w:val="superscript"/>
                    <w:lang w:val="en-IN"/>
                  </w:rPr>
                  <m:t>1</m:t>
                </m:r>
                <m:ctrlPr>
                  <w:rPr>
                    <w:rFonts w:ascii="Cambria Math" w:hAnsi="Cambria Math" w:cs="Times New Roman"/>
                    <w:sz w:val="24"/>
                    <w:szCs w:val="24"/>
                    <w:lang w:val="en-IN"/>
                  </w:rPr>
                </m:ctrlPr>
              </m:num>
              <m:den>
                <m:r>
                  <w:rPr>
                    <w:rFonts w:ascii="Cambria Math" w:hAnsi="Cambria Math" w:cs="Times New Roman"/>
                    <w:sz w:val="24"/>
                    <w:szCs w:val="24"/>
                    <w:vertAlign w:val="superscript"/>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r>
          <w:rPr>
            <w:rFonts w:ascii="Cambria Math" w:hAnsi="Cambria Math" w:cs="Times New Roman"/>
            <w:sz w:val="24"/>
            <w:szCs w:val="24"/>
            <w:lang w:val="en-IN"/>
          </w:rPr>
          <m:t xml:space="preserve">   </m:t>
        </m:r>
      </m:oMath>
      <w:r w:rsidRPr="005334A0">
        <w:rPr>
          <w:rFonts w:ascii="Times New Roman" w:hAnsi="Times New Roman" w:cs="Times New Roman"/>
          <w:sz w:val="24"/>
          <w:szCs w:val="24"/>
          <w:lang w:val="en-IN"/>
        </w:rPr>
        <w:t xml:space="preserve">                                                                                          </w:t>
      </w:r>
      <w:r w:rsidR="00B13649" w:rsidRPr="005334A0">
        <w:rPr>
          <w:rFonts w:ascii="Times New Roman" w:hAnsi="Times New Roman" w:cs="Times New Roman"/>
          <w:sz w:val="24"/>
          <w:szCs w:val="24"/>
          <w:lang w:val="en-IN"/>
        </w:rPr>
        <w:t xml:space="preserve">               </w:t>
      </w:r>
      <w:r w:rsidR="00E4559A" w:rsidRPr="005334A0">
        <w:rPr>
          <w:rFonts w:ascii="Times New Roman" w:hAnsi="Times New Roman" w:cs="Times New Roman"/>
          <w:sz w:val="24"/>
          <w:szCs w:val="24"/>
          <w:lang w:val="en-IN"/>
        </w:rPr>
        <w:t xml:space="preserve"> </w:t>
      </w:r>
      <w:r w:rsidRPr="005334A0">
        <w:rPr>
          <w:rFonts w:ascii="Times New Roman" w:hAnsi="Times New Roman" w:cs="Times New Roman"/>
          <w:sz w:val="24"/>
          <w:szCs w:val="24"/>
          <w:lang w:val="en-IN"/>
        </w:rPr>
        <w:t>(1)</w:t>
      </w:r>
    </w:p>
    <w:p w14:paraId="697367DB"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w:lastRenderedPageBreak/>
          <m:t xml:space="preserve">C = </m:t>
        </m:r>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(1×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0B641EB8" w14:textId="77777777" w:rsidR="00572173"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 xml:space="preserve">S = </m:t>
        </m:r>
        <m:sSup>
          <m:sSupPr>
            <m:ctrlPr>
              <w:rPr>
                <w:rFonts w:ascii="Cambria Math" w:hAnsi="Cambria Math" w:cs="Times New Roman"/>
                <w:i/>
                <w:sz w:val="24"/>
                <w:szCs w:val="24"/>
                <w:vertAlign w:val="superscript"/>
                <w:lang w:val="en-IN"/>
              </w:rPr>
            </m:ctrlPr>
          </m:sSup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vertAlign w:val="superscript"/>
                    <w:lang w:val="en-IN"/>
                  </w:rPr>
                </m:ctrlPr>
              </m:fPr>
              <m:num>
                <m:r>
                  <w:rPr>
                    <w:rFonts w:ascii="Cambria Math" w:hAnsi="Cambria Math" w:cs="Times New Roman"/>
                    <w:sz w:val="24"/>
                    <w:szCs w:val="24"/>
                    <w:vertAlign w:val="superscript"/>
                    <w:lang w:val="en-IN"/>
                  </w:rPr>
                  <m:t>1</m:t>
                </m:r>
                <m:ctrlPr>
                  <w:rPr>
                    <w:rFonts w:ascii="Cambria Math" w:hAnsi="Cambria Math" w:cs="Times New Roman"/>
                    <w:sz w:val="24"/>
                    <w:szCs w:val="24"/>
                    <w:lang w:val="en-IN"/>
                  </w:rPr>
                </m:ctrlPr>
              </m:num>
              <m:den>
                <m:r>
                  <w:rPr>
                    <w:rFonts w:ascii="Cambria Math" w:hAnsi="Cambria Math" w:cs="Times New Roman"/>
                    <w:sz w:val="24"/>
                    <w:szCs w:val="24"/>
                    <w:vertAlign w:val="superscript"/>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1AFB2A60"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             </w:t>
      </w:r>
    </w:p>
    <w:p w14:paraId="30955AD3" w14:textId="77777777" w:rsidR="002776FB" w:rsidRPr="005334A0" w:rsidRDefault="005864AA"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1</m:t>
            </m:r>
          </m:sub>
        </m:sSub>
        <m:r>
          <w:rPr>
            <w:rFonts w:ascii="Cambria Math" w:hAnsi="Cambria Math" w:cs="Times New Roman"/>
            <w:sz w:val="24"/>
            <w:szCs w:val="24"/>
            <w:lang w:val="en-IN"/>
          </w:rPr>
          <m:t xml:space="preserve">,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3</m:t>
            </m:r>
          </m:sub>
        </m:sSub>
        <m:r>
          <w:rPr>
            <w:rFonts w:ascii="Cambria Math" w:hAnsi="Cambria Math" w:cs="Times New Roman"/>
            <w:sz w:val="24"/>
            <w:szCs w:val="24"/>
            <w:lang w:val="en-IN"/>
          </w:rPr>
          <m:t>,</m:t>
        </m:r>
        <m:r>
          <w:rPr>
            <w:rFonts w:ascii="Cambria Math" w:hAnsi="Cambria Math" w:cs="Times New Roman"/>
            <w:sz w:val="24"/>
            <w:szCs w:val="24"/>
            <w:lang w:val="en-IN"/>
          </w:rPr>
          <m:t>W</m:t>
        </m:r>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4</m:t>
            </m:r>
          </m:sub>
        </m:sSub>
      </m:oMath>
      <w:r w:rsidR="002776FB" w:rsidRPr="005334A0">
        <w:rPr>
          <w:rFonts w:ascii="Times New Roman" w:hAnsi="Times New Roman" w:cs="Times New Roman"/>
          <w:sz w:val="24"/>
          <w:szCs w:val="24"/>
          <w:lang w:val="en-IN"/>
        </w:rPr>
        <w:t xml:space="preserve">  are the values from </w:t>
      </w:r>
      <w:r w:rsidR="000361BD" w:rsidRPr="005334A0">
        <w:rPr>
          <w:rFonts w:ascii="Times New Roman" w:hAnsi="Times New Roman" w:cs="Times New Roman"/>
          <w:sz w:val="24"/>
          <w:szCs w:val="24"/>
          <w:lang w:val="en-IN"/>
        </w:rPr>
        <w:t>the Table</w:t>
      </w:r>
      <w:r w:rsidR="002776FB" w:rsidRPr="005334A0">
        <w:rPr>
          <w:rFonts w:ascii="Times New Roman" w:hAnsi="Times New Roman" w:cs="Times New Roman"/>
          <w:b/>
          <w:bCs/>
          <w:sz w:val="24"/>
          <w:szCs w:val="24"/>
          <w:lang w:val="en-IN"/>
        </w:rPr>
        <w:t xml:space="preserve"> </w:t>
      </w:r>
      <w:r w:rsidR="002776FB" w:rsidRPr="005334A0">
        <w:rPr>
          <w:rFonts w:ascii="Times New Roman" w:hAnsi="Times New Roman" w:cs="Times New Roman"/>
          <w:sz w:val="24"/>
          <w:szCs w:val="24"/>
          <w:lang w:val="en-IN"/>
        </w:rPr>
        <w:t>2 obtained from the wei</w:t>
      </w:r>
      <w:r w:rsidR="00555F84" w:rsidRPr="005334A0">
        <w:rPr>
          <w:rFonts w:ascii="Times New Roman" w:hAnsi="Times New Roman" w:cs="Times New Roman"/>
          <w:sz w:val="24"/>
          <w:szCs w:val="24"/>
          <w:lang w:val="en-IN"/>
        </w:rPr>
        <w:t xml:space="preserve">ght and n is number of </w:t>
      </w:r>
      <w:proofErr w:type="gramStart"/>
      <w:r w:rsidR="00555F84" w:rsidRPr="005334A0">
        <w:rPr>
          <w:rFonts w:ascii="Times New Roman" w:hAnsi="Times New Roman" w:cs="Times New Roman"/>
          <w:sz w:val="24"/>
          <w:szCs w:val="24"/>
          <w:lang w:val="en-IN"/>
        </w:rPr>
        <w:t>criteria.</w:t>
      </w:r>
      <w:proofErr w:type="gramEnd"/>
      <w:r w:rsidR="002776FB" w:rsidRPr="005334A0">
        <w:rPr>
          <w:rFonts w:ascii="Times New Roman" w:hAnsi="Times New Roman" w:cs="Times New Roman"/>
          <w:sz w:val="24"/>
          <w:szCs w:val="24"/>
          <w:lang w:val="en-IN"/>
        </w:rPr>
        <w:t xml:space="preserve"> Let the sum (W), (E), (T), (C), (S) are denoted by K. </w:t>
      </w:r>
    </w:p>
    <w:p w14:paraId="6CCA2219"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W+E+T+C+S = K</m:t>
        </m:r>
      </m:oMath>
      <w:r w:rsidR="00E4559A" w:rsidRPr="005334A0">
        <w:rPr>
          <w:rFonts w:ascii="Times New Roman" w:hAnsi="Times New Roman" w:cs="Times New Roman"/>
          <w:sz w:val="24"/>
          <w:szCs w:val="24"/>
          <w:lang w:val="en-IN"/>
        </w:rPr>
        <w:t xml:space="preserve">                                                                                                                         (2)</w:t>
      </w:r>
    </w:p>
    <w:p w14:paraId="218B03EF"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The values (W), (E), (T), (C), (S) are divided by K. The obtained result</w:t>
      </w:r>
      <w:r w:rsidR="000361BD" w:rsidRPr="005334A0">
        <w:rPr>
          <w:rFonts w:ascii="Times New Roman" w:hAnsi="Times New Roman" w:cs="Times New Roman"/>
          <w:sz w:val="24"/>
          <w:szCs w:val="24"/>
          <w:lang w:val="en-IN"/>
        </w:rPr>
        <w:t>,</w:t>
      </w:r>
      <w:r w:rsidRPr="005334A0">
        <w:rPr>
          <w:rFonts w:ascii="Times New Roman" w:hAnsi="Times New Roman" w:cs="Times New Roman"/>
          <w:sz w:val="24"/>
          <w:szCs w:val="24"/>
          <w:lang w:val="en-IN"/>
        </w:rPr>
        <w:t xml:space="preserve"> if aligned</w:t>
      </w:r>
      <w:r w:rsidR="000361BD" w:rsidRPr="005334A0">
        <w:rPr>
          <w:rFonts w:ascii="Times New Roman" w:hAnsi="Times New Roman" w:cs="Times New Roman"/>
          <w:sz w:val="24"/>
          <w:szCs w:val="24"/>
          <w:lang w:val="en-IN"/>
        </w:rPr>
        <w:t>,</w:t>
      </w:r>
      <w:r w:rsidRPr="005334A0">
        <w:rPr>
          <w:rFonts w:ascii="Times New Roman" w:hAnsi="Times New Roman" w:cs="Times New Roman"/>
          <w:sz w:val="24"/>
          <w:szCs w:val="24"/>
          <w:lang w:val="en-IN"/>
        </w:rPr>
        <w:t xml:space="preserve"> give a new </w:t>
      </w:r>
      <m:oMath>
        <m:r>
          <w:rPr>
            <w:rFonts w:ascii="Cambria Math" w:hAnsi="Cambria Math" w:cs="Times New Roman"/>
            <w:sz w:val="24"/>
            <w:szCs w:val="24"/>
            <w:lang w:val="en-IN"/>
          </w:rPr>
          <m:t>[1×5]</m:t>
        </m:r>
      </m:oMath>
      <w:r w:rsidRPr="005334A0">
        <w:rPr>
          <w:rFonts w:ascii="Times New Roman" w:hAnsi="Times New Roman" w:cs="Times New Roman"/>
          <w:sz w:val="24"/>
          <w:szCs w:val="24"/>
          <w:lang w:val="en-IN"/>
        </w:rPr>
        <w:t xml:space="preserve"> matrix which is denoted by A2. When values of  </w:t>
      </w:r>
      <m:oMath>
        <m:r>
          <w:rPr>
            <w:rFonts w:ascii="Cambria Math" w:hAnsi="Cambria Math" w:cs="Times New Roman"/>
            <w:sz w:val="24"/>
            <w:szCs w:val="24"/>
            <w:lang w:val="en-IN"/>
          </w:rPr>
          <m:t>[1×5]</m:t>
        </m:r>
      </m:oMath>
      <w:r w:rsidRPr="005334A0">
        <w:rPr>
          <w:rFonts w:ascii="Times New Roman" w:hAnsi="Times New Roman" w:cs="Times New Roman"/>
          <w:sz w:val="24"/>
          <w:szCs w:val="24"/>
          <w:lang w:val="en-IN"/>
        </w:rPr>
        <w:t xml:space="preserve"> matrix are added, this is always equal to 1. </w:t>
      </w:r>
    </w:p>
    <w:p w14:paraId="6D229C32" w14:textId="77777777" w:rsidR="002776FB" w:rsidRPr="005334A0" w:rsidRDefault="005864AA" w:rsidP="003C0EEE">
      <w:pPr>
        <w:spacing w:after="0" w:line="276" w:lineRule="auto"/>
        <w:rPr>
          <w:rFonts w:ascii="Times New Roman" w:hAnsi="Times New Roman" w:cs="Times New Roman"/>
          <w:sz w:val="24"/>
          <w:szCs w:val="24"/>
          <w:lang w:val="en-IN"/>
        </w:rPr>
      </w:pPr>
      <m:oMath>
        <m:f>
          <m:fPr>
            <m:ctrlPr>
              <w:rPr>
                <w:rFonts w:ascii="Cambria Math" w:hAnsi="Cambria Math" w:cs="Times New Roman"/>
                <w:i/>
                <w:sz w:val="24"/>
                <w:szCs w:val="24"/>
                <w:lang w:val="en-IN"/>
              </w:rPr>
            </m:ctrlPr>
          </m:fPr>
          <m:num>
            <m:r>
              <w:rPr>
                <w:rFonts w:ascii="Cambria Math" w:hAnsi="Cambria Math" w:cs="Times New Roman"/>
                <w:sz w:val="24"/>
                <w:szCs w:val="24"/>
                <w:lang w:val="en-IN"/>
              </w:rPr>
              <m:t>W</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E</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T</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C</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S</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=1</m:t>
        </m:r>
      </m:oMath>
      <w:r w:rsidR="00E4559A" w:rsidRPr="005334A0">
        <w:rPr>
          <w:rFonts w:ascii="Times New Roman" w:hAnsi="Times New Roman" w:cs="Times New Roman"/>
          <w:sz w:val="24"/>
          <w:szCs w:val="24"/>
          <w:lang w:val="en-IN"/>
        </w:rPr>
        <w:t xml:space="preserve">                                                                                                                                  (3)</w:t>
      </w:r>
      <m:oMath>
        <m:r>
          <m:rPr>
            <m:sty m:val="p"/>
          </m:rPr>
          <w:rPr>
            <w:rFonts w:ascii="Cambria Math" w:hAnsi="Cambria Math" w:cs="Times New Roman"/>
            <w:sz w:val="24"/>
            <w:szCs w:val="24"/>
            <w:lang w:val="en-IN"/>
          </w:rPr>
          <w:br/>
        </m:r>
      </m:oMath>
      <w:r w:rsidR="002776FB" w:rsidRPr="005334A0">
        <w:rPr>
          <w:rFonts w:ascii="Times New Roman" w:hAnsi="Times New Roman" w:cs="Times New Roman"/>
          <w:sz w:val="24"/>
          <w:szCs w:val="24"/>
          <w:lang w:val="en-IN"/>
        </w:rPr>
        <w:t xml:space="preserve">Consistency Index is given by </w:t>
      </w:r>
    </w:p>
    <w:p w14:paraId="63CF2917" w14:textId="77777777" w:rsidR="002776FB" w:rsidRPr="005334A0" w:rsidRDefault="005864AA" w:rsidP="003C0EEE">
      <w:pPr>
        <w:spacing w:after="0" w:line="276" w:lineRule="auto"/>
        <w:rPr>
          <w:rFonts w:ascii="Times New Roman" w:hAnsi="Times New Roman" w:cs="Times New Roman"/>
          <w:sz w:val="24"/>
          <w:szCs w:val="24"/>
          <w:lang w:val="en-IN"/>
        </w:rPr>
      </w:pPr>
      <m:oMath>
        <m:f>
          <m:fPr>
            <m:ctrlPr>
              <w:rPr>
                <w:rFonts w:ascii="Cambria Math" w:hAnsi="Cambria Math" w:cs="Times New Roman"/>
                <w:i/>
                <w:sz w:val="24"/>
                <w:szCs w:val="24"/>
                <w:lang w:val="en-IN"/>
              </w:rPr>
            </m:ctrlPr>
          </m:fPr>
          <m:num>
            <m:r>
              <w:rPr>
                <w:rFonts w:ascii="Cambria Math" w:hAnsi="Cambria Math" w:cs="Times New Roman"/>
                <w:sz w:val="24"/>
                <w:szCs w:val="24"/>
                <w:lang w:val="en-IN"/>
              </w:rPr>
              <m:t>λ</m:t>
            </m:r>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max</m:t>
                </m:r>
                <m:ctrlPr>
                  <w:rPr>
                    <w:rFonts w:ascii="Cambria Math" w:hAnsi="Cambria Math" w:cs="Times New Roman"/>
                    <w:sz w:val="24"/>
                    <w:szCs w:val="24"/>
                    <w:lang w:val="en-IN"/>
                  </w:rPr>
                </m:ctrlPr>
              </m:fName>
              <m:e>
                <m:r>
                  <w:rPr>
                    <w:rFonts w:ascii="Cambria Math" w:hAnsi="Cambria Math" w:cs="Times New Roman"/>
                    <w:sz w:val="24"/>
                    <w:szCs w:val="24"/>
                    <w:lang w:val="en-IN"/>
                  </w:rPr>
                  <m:t>-</m:t>
                </m:r>
                <m:r>
                  <w:rPr>
                    <w:rFonts w:ascii="Cambria Math" w:hAnsi="Cambria Math" w:cs="Times New Roman"/>
                    <w:sz w:val="24"/>
                    <w:szCs w:val="24"/>
                    <w:lang w:val="en-IN"/>
                  </w:rPr>
                  <m:t>n</m:t>
                </m:r>
                <m:ctrlPr>
                  <w:rPr>
                    <w:rFonts w:ascii="Cambria Math" w:hAnsi="Cambria Math" w:cs="Times New Roman"/>
                    <w:sz w:val="24"/>
                    <w:szCs w:val="24"/>
                    <w:lang w:val="en-IN"/>
                  </w:rPr>
                </m:ctrlPr>
              </m:e>
            </m:func>
            <m:ctrlPr>
              <w:rPr>
                <w:rFonts w:ascii="Cambria Math" w:hAnsi="Cambria Math" w:cs="Times New Roman"/>
                <w:sz w:val="24"/>
                <w:szCs w:val="24"/>
                <w:lang w:val="en-IN"/>
              </w:rPr>
            </m:ctrlPr>
          </m:num>
          <m:den>
            <m:r>
              <w:rPr>
                <w:rFonts w:ascii="Cambria Math" w:hAnsi="Cambria Math" w:cs="Times New Roman"/>
                <w:sz w:val="24"/>
                <w:szCs w:val="24"/>
                <w:lang w:val="en-IN"/>
              </w:rPr>
              <m:t>n</m:t>
            </m:r>
            <m:r>
              <w:rPr>
                <w:rFonts w:ascii="Cambria Math" w:hAnsi="Cambria Math" w:cs="Times New Roman"/>
                <w:sz w:val="24"/>
                <w:szCs w:val="24"/>
                <w:lang w:val="en-IN"/>
              </w:rPr>
              <m:t>-</m:t>
            </m:r>
            <m:r>
              <w:rPr>
                <w:rFonts w:ascii="Cambria Math" w:hAnsi="Cambria Math" w:cs="Times New Roman"/>
                <w:sz w:val="24"/>
                <w:szCs w:val="24"/>
                <w:lang w:val="en-IN"/>
              </w:rPr>
              <m:t>1</m:t>
            </m:r>
            <m:ctrlPr>
              <w:rPr>
                <w:rFonts w:ascii="Cambria Math" w:hAnsi="Cambria Math" w:cs="Times New Roman"/>
                <w:sz w:val="24"/>
                <w:szCs w:val="24"/>
                <w:lang w:val="en-IN"/>
              </w:rPr>
            </m:ctrlPr>
          </m:den>
        </m:f>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A</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r>
              <w:rPr>
                <w:rFonts w:ascii="Cambria Math" w:hAnsi="Cambria Math" w:cs="Times New Roman"/>
                <w:sz w:val="24"/>
                <w:szCs w:val="24"/>
                <w:lang w:val="en-IN"/>
              </w:rPr>
              <m:t>5</m:t>
            </m:r>
            <m:ctrlPr>
              <w:rPr>
                <w:rFonts w:ascii="Cambria Math" w:hAnsi="Cambria Math" w:cs="Times New Roman"/>
                <w:sz w:val="24"/>
                <w:szCs w:val="24"/>
                <w:lang w:val="en-IN"/>
              </w:rPr>
            </m:ctrlPr>
          </m:num>
          <m:den>
            <m:r>
              <w:rPr>
                <w:rFonts w:ascii="Cambria Math" w:hAnsi="Cambria Math" w:cs="Times New Roman"/>
                <w:sz w:val="24"/>
                <w:szCs w:val="24"/>
                <w:lang w:val="en-IN"/>
              </w:rPr>
              <m:t>5-1</m:t>
            </m:r>
            <m:ctrlPr>
              <w:rPr>
                <w:rFonts w:ascii="Cambria Math" w:hAnsi="Cambria Math" w:cs="Times New Roman"/>
                <w:sz w:val="24"/>
                <w:szCs w:val="24"/>
                <w:lang w:val="en-IN"/>
              </w:rPr>
            </m:ctrlPr>
          </m:den>
        </m:f>
      </m:oMath>
      <w:r w:rsidR="002776FB" w:rsidRPr="005334A0">
        <w:rPr>
          <w:rFonts w:ascii="Times New Roman" w:hAnsi="Times New Roman" w:cs="Times New Roman"/>
          <w:sz w:val="24"/>
          <w:szCs w:val="24"/>
          <w:lang w:val="en-IN"/>
        </w:rPr>
        <w:t xml:space="preserve">                                                                                                               </w:t>
      </w:r>
      <w:r w:rsidR="00E4559A" w:rsidRPr="005334A0">
        <w:rPr>
          <w:rFonts w:ascii="Times New Roman" w:hAnsi="Times New Roman" w:cs="Times New Roman"/>
          <w:sz w:val="24"/>
          <w:szCs w:val="24"/>
          <w:lang w:val="en-IN"/>
        </w:rPr>
        <w:t xml:space="preserve">                                     (4)</w:t>
      </w:r>
    </w:p>
    <w:p w14:paraId="1D684C2C"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Here </w:t>
      </w:r>
      <m:oMath>
        <m:r>
          <w:rPr>
            <w:rFonts w:ascii="Cambria Math" w:hAnsi="Cambria Math" w:cs="Times New Roman"/>
            <w:sz w:val="24"/>
            <w:szCs w:val="24"/>
            <w:lang w:val="en-IN"/>
          </w:rPr>
          <m:t>λ</m:t>
        </m:r>
        <m:r>
          <m:rPr>
            <m:sty m:val="p"/>
          </m:rPr>
          <w:rPr>
            <w:rFonts w:ascii="Cambria Math" w:hAnsi="Cambria Math" w:cs="Times New Roman"/>
            <w:sz w:val="24"/>
            <w:szCs w:val="24"/>
            <w:lang w:val="en-IN"/>
          </w:rPr>
          <m:t>max</m:t>
        </m:r>
      </m:oMath>
      <w:r w:rsidRPr="005334A0">
        <w:rPr>
          <w:rFonts w:ascii="Times New Roman" w:hAnsi="Times New Roman" w:cs="Times New Roman"/>
          <w:sz w:val="24"/>
          <w:szCs w:val="24"/>
          <w:lang w:val="en-IN"/>
        </w:rPr>
        <w:t xml:space="preserve"> is the average of all the value of matrix and (n) is no of criteria.</w:t>
      </w:r>
      <w:r w:rsidR="005003D1" w:rsidRPr="005334A0">
        <w:rPr>
          <w:rFonts w:ascii="Times New Roman" w:hAnsi="Times New Roman" w:cs="Times New Roman"/>
          <w:sz w:val="24"/>
          <w:szCs w:val="24"/>
          <w:lang w:val="en-IN"/>
        </w:rPr>
        <w:t xml:space="preserve"> Check for Consistency Ratio (CR</w:t>
      </w:r>
      <w:r w:rsidRPr="005334A0">
        <w:rPr>
          <w:rFonts w:ascii="Times New Roman" w:hAnsi="Times New Roman" w:cs="Times New Roman"/>
          <w:sz w:val="24"/>
          <w:szCs w:val="24"/>
          <w:lang w:val="en-IN"/>
        </w:rPr>
        <w:t xml:space="preserve">) is given by </w:t>
      </w:r>
    </w:p>
    <w:p w14:paraId="453EEE47" w14:textId="77777777" w:rsidR="00555F84" w:rsidRPr="005334A0" w:rsidRDefault="00555F84"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CR=</m:t>
        </m:r>
        <m:f>
          <m:fPr>
            <m:ctrlPr>
              <w:rPr>
                <w:rFonts w:ascii="Cambria Math" w:hAnsi="Cambria Math" w:cs="Times New Roman"/>
                <w:i/>
                <w:sz w:val="24"/>
                <w:szCs w:val="24"/>
                <w:lang w:val="en-IN"/>
              </w:rPr>
            </m:ctrlPr>
          </m:fPr>
          <m:num>
            <m:r>
              <w:rPr>
                <w:rFonts w:ascii="Cambria Math" w:hAnsi="Cambria Math" w:cs="Times New Roman"/>
                <w:sz w:val="24"/>
                <w:szCs w:val="24"/>
                <w:lang w:val="en-IN"/>
              </w:rPr>
              <m:t>CI</m:t>
            </m:r>
          </m:num>
          <m:den>
            <m:r>
              <w:rPr>
                <w:rFonts w:ascii="Cambria Math" w:hAnsi="Cambria Math" w:cs="Times New Roman"/>
                <w:sz w:val="24"/>
                <w:szCs w:val="24"/>
                <w:lang w:val="en-IN"/>
              </w:rPr>
              <m:t>RI</m:t>
            </m:r>
          </m:den>
        </m:f>
      </m:oMath>
      <w:r w:rsidRPr="005334A0">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Pr="005334A0">
        <w:rPr>
          <w:rFonts w:ascii="Times New Roman" w:hAnsi="Times New Roman" w:cs="Times New Roman"/>
          <w:sz w:val="24"/>
          <w:szCs w:val="24"/>
          <w:lang w:val="en-IN"/>
        </w:rPr>
        <w:t xml:space="preserve">     (5)</w:t>
      </w:r>
    </w:p>
    <w:p w14:paraId="1A47FFC6"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RI = Random Index which is obtained by a Table 3. If CR&lt; 0.1 or less than 10%, it is in the acceptable range and can be moved forward </w:t>
      </w:r>
    </w:p>
    <w:p w14:paraId="572C0A92" w14:textId="77777777" w:rsidR="00B13649" w:rsidRPr="003C0EEE" w:rsidRDefault="00B13649" w:rsidP="003C0EEE">
      <w:pPr>
        <w:spacing w:after="0" w:line="276" w:lineRule="auto"/>
        <w:rPr>
          <w:rFonts w:ascii="Times New Roman" w:eastAsiaTheme="majorEastAsia" w:hAnsi="Times New Roman" w:cs="Times New Roman"/>
          <w:b/>
          <w:bCs/>
          <w:sz w:val="24"/>
          <w:szCs w:val="24"/>
          <w:lang w:val="en-IN"/>
        </w:rPr>
      </w:pPr>
    </w:p>
    <w:p w14:paraId="4F9E735B" w14:textId="77777777" w:rsidR="002776FB" w:rsidRPr="003C0EEE" w:rsidRDefault="00743A18" w:rsidP="003C0EEE">
      <w:pPr>
        <w:spacing w:after="0" w:line="276" w:lineRule="auto"/>
        <w:rPr>
          <w:rFonts w:ascii="Times New Roman" w:eastAsiaTheme="majorEastAsia" w:hAnsi="Times New Roman" w:cs="Times New Roman"/>
          <w:b/>
          <w:sz w:val="24"/>
          <w:szCs w:val="24"/>
        </w:rPr>
      </w:pPr>
      <w:r w:rsidRPr="003C0EEE">
        <w:rPr>
          <w:rFonts w:ascii="Times New Roman" w:eastAsiaTheme="majorEastAsia" w:hAnsi="Times New Roman" w:cs="Times New Roman"/>
          <w:b/>
          <w:bCs/>
          <w:sz w:val="24"/>
          <w:szCs w:val="24"/>
          <w:lang w:val="en-IN"/>
        </w:rPr>
        <w:t xml:space="preserve">2.3 </w:t>
      </w:r>
      <w:r w:rsidR="002776FB" w:rsidRPr="003C0EEE">
        <w:rPr>
          <w:rFonts w:ascii="Times New Roman" w:eastAsiaTheme="majorEastAsia" w:hAnsi="Times New Roman" w:cs="Times New Roman"/>
          <w:b/>
          <w:bCs/>
          <w:sz w:val="24"/>
          <w:szCs w:val="24"/>
          <w:lang w:val="en-IN"/>
        </w:rPr>
        <w:t>Entropy Method</w:t>
      </w:r>
      <w:r w:rsidR="002776FB" w:rsidRPr="003C0EEE">
        <w:rPr>
          <w:rFonts w:ascii="Times New Roman" w:eastAsiaTheme="majorEastAsia" w:hAnsi="Times New Roman" w:cs="Times New Roman"/>
          <w:b/>
          <w:sz w:val="24"/>
          <w:szCs w:val="24"/>
        </w:rPr>
        <w:t xml:space="preserve"> </w:t>
      </w:r>
    </w:p>
    <w:p w14:paraId="0CBC4E9E" w14:textId="77777777" w:rsidR="005334A0" w:rsidRDefault="005334A0" w:rsidP="003C0EEE">
      <w:pPr>
        <w:spacing w:after="0" w:line="276" w:lineRule="auto"/>
        <w:rPr>
          <w:rFonts w:ascii="Times New Roman" w:hAnsi="Times New Roman" w:cs="Times New Roman"/>
          <w:sz w:val="24"/>
          <w:szCs w:val="24"/>
          <w:lang w:val="en-IN"/>
        </w:rPr>
      </w:pPr>
    </w:p>
    <w:p w14:paraId="2F20ADBC"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Entropy method provides a structured approach to handling uncertainty and complexity in a</w:t>
      </w:r>
      <w:r w:rsidR="00725807" w:rsidRPr="003C0EEE">
        <w:rPr>
          <w:rFonts w:ascii="Times New Roman" w:hAnsi="Times New Roman" w:cs="Times New Roman"/>
          <w:sz w:val="24"/>
          <w:szCs w:val="24"/>
          <w:lang w:val="en-IN"/>
        </w:rPr>
        <w:t xml:space="preserve">ssessing alternatives. Entropy </w:t>
      </w:r>
      <w:r w:rsidRPr="003C0EEE">
        <w:rPr>
          <w:rFonts w:ascii="Times New Roman" w:hAnsi="Times New Roman" w:cs="Times New Roman"/>
          <w:sz w:val="24"/>
          <w:szCs w:val="24"/>
          <w:lang w:val="en-IN"/>
        </w:rPr>
        <w:t xml:space="preserve">quantifies the randomness or uncertainty within a system. Within the context of Gidi A, Jharkhand, where factors such as water availability, quality, accessibility, and environmental impact play pivotal roles, the integration of entropy process can provide valuable insights. Initially, the entropy of each criterion was calculated to quantify the uncertainty or variability associated with them. This helps in identifying the inherent information content within each criterion, thereby facilitating their prioritization and weighting within the AHP framework. For instance, a criterion with high entropy indicates greater uncertainty, suggesting the need for more attention and resources in assessing and addressing its impact on water </w:t>
      </w:r>
      <w:r w:rsidR="00725807" w:rsidRPr="003C0EEE">
        <w:rPr>
          <w:rFonts w:ascii="Times New Roman" w:hAnsi="Times New Roman" w:cs="Times New Roman"/>
          <w:sz w:val="24"/>
          <w:szCs w:val="24"/>
          <w:lang w:val="en-IN"/>
        </w:rPr>
        <w:t>resources management</w:t>
      </w:r>
      <w:r w:rsidRPr="003C0EEE">
        <w:rPr>
          <w:rFonts w:ascii="Times New Roman" w:hAnsi="Times New Roman" w:cs="Times New Roman"/>
          <w:sz w:val="24"/>
          <w:szCs w:val="24"/>
          <w:lang w:val="en-IN"/>
        </w:rPr>
        <w:t xml:space="preserve">. Conversely, criteria with lower entropy signify less uncertainty, potentially signalling areas where interventions may yield more predictable outcomes. </w:t>
      </w:r>
    </w:p>
    <w:p w14:paraId="13B5D0D4" w14:textId="77777777" w:rsidR="005334A0" w:rsidRDefault="005334A0" w:rsidP="003C0EEE">
      <w:pPr>
        <w:spacing w:after="0" w:line="276" w:lineRule="auto"/>
        <w:rPr>
          <w:rFonts w:ascii="Times New Roman" w:hAnsi="Times New Roman" w:cs="Times New Roman"/>
          <w:sz w:val="24"/>
          <w:szCs w:val="24"/>
          <w:lang w:val="en-IN"/>
        </w:rPr>
      </w:pPr>
    </w:p>
    <w:p w14:paraId="41190C17"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The matrix is normalised by the given formula</w:t>
      </w:r>
    </w:p>
    <w:p w14:paraId="78F1953C" w14:textId="77777777" w:rsidR="002776FB" w:rsidRPr="003C0EEE" w:rsidRDefault="005864AA"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r>
          <w:rPr>
            <w:rFonts w:ascii="Cambria Math" w:hAnsi="Cambria Math" w:cs="Times New Roman"/>
            <w:sz w:val="24"/>
            <w:szCs w:val="24"/>
            <w:lang w:val="en-IN"/>
          </w:rPr>
          <m:t>=</m:t>
        </m:r>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x</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ctrlPr>
              <w:rPr>
                <w:rFonts w:ascii="Cambria Math" w:hAnsi="Cambria Math" w:cs="Times New Roman"/>
                <w:sz w:val="24"/>
                <w:szCs w:val="24"/>
                <w:lang w:val="en-IN"/>
              </w:rPr>
            </m:ctrlPr>
          </m:num>
          <m:den>
            <m:nary>
              <m:naryPr>
                <m:chr m:val="∑"/>
                <m:limLoc m:val="subSup"/>
                <m:grow m:val="1"/>
                <m:ctrlPr>
                  <w:rPr>
                    <w:rFonts w:ascii="Cambria Math" w:hAnsi="Cambria Math" w:cs="Times New Roman"/>
                    <w:i/>
                    <w:sz w:val="24"/>
                    <w:szCs w:val="24"/>
                    <w:lang w:val="en-IN"/>
                  </w:rPr>
                </m:ctrlPr>
              </m:naryPr>
              <m:sub>
                <m:r>
                  <w:rPr>
                    <w:rFonts w:ascii="Cambria Math" w:hAnsi="Cambria Math" w:cs="Times New Roman"/>
                    <w:sz w:val="24"/>
                    <w:szCs w:val="24"/>
                    <w:lang w:val="en-IN"/>
                  </w:rPr>
                  <m:t>i</m:t>
                </m:r>
                <m:r>
                  <w:rPr>
                    <w:rFonts w:ascii="Cambria Math" w:hAnsi="Cambria Math" w:cs="Times New Roman"/>
                    <w:sz w:val="24"/>
                    <w:szCs w:val="24"/>
                    <w:lang w:val="en-IN"/>
                  </w:rPr>
                  <m:t>=1</m:t>
                </m:r>
                <m:ctrlPr>
                  <w:rPr>
                    <w:rFonts w:ascii="Cambria Math" w:hAnsi="Cambria Math" w:cs="Times New Roman"/>
                    <w:sz w:val="24"/>
                    <w:szCs w:val="24"/>
                    <w:lang w:val="en-IN"/>
                  </w:rPr>
                </m:ctrlPr>
              </m:sub>
              <m:sup>
                <m:r>
                  <w:rPr>
                    <w:rFonts w:ascii="Cambria Math" w:hAnsi="Cambria Math" w:cs="Times New Roman"/>
                    <w:sz w:val="24"/>
                    <w:szCs w:val="24"/>
                    <w:lang w:val="en-IN"/>
                  </w:rPr>
                  <m:t>m</m:t>
                </m:r>
                <m:ctrlPr>
                  <w:rPr>
                    <w:rFonts w:ascii="Cambria Math" w:hAnsi="Cambria Math" w:cs="Times New Roman"/>
                    <w:sz w:val="24"/>
                    <w:szCs w:val="24"/>
                    <w:lang w:val="en-IN"/>
                  </w:rPr>
                </m:ctrlPr>
              </m:sup>
              <m:e>
                <m:r>
                  <w:rPr>
                    <w:rFonts w:ascii="Cambria Math" w:hAnsi="Cambria Math" w:cs="Times New Roman"/>
                    <w:sz w:val="24"/>
                    <w:szCs w:val="24"/>
                    <w:lang w:val="en-IN"/>
                  </w:rPr>
                  <m:t>xi</m:t>
                </m:r>
                <m:ctrlPr>
                  <w:rPr>
                    <w:rFonts w:ascii="Cambria Math" w:hAnsi="Cambria Math" w:cs="Times New Roman"/>
                    <w:sz w:val="24"/>
                    <w:szCs w:val="24"/>
                    <w:lang w:val="en-IN"/>
                  </w:rPr>
                </m:ctrlPr>
              </m:e>
            </m:nary>
            <m:r>
              <w:rPr>
                <w:rFonts w:ascii="Cambria Math" w:hAnsi="Cambria Math" w:cs="Times New Roman"/>
                <w:sz w:val="24"/>
                <w:szCs w:val="24"/>
                <w:lang w:val="en-IN"/>
              </w:rPr>
              <m:t>j</m:t>
            </m:r>
            <m:ctrlPr>
              <w:rPr>
                <w:rFonts w:ascii="Cambria Math" w:hAnsi="Cambria Math" w:cs="Times New Roman"/>
                <w:sz w:val="24"/>
                <w:szCs w:val="24"/>
                <w:lang w:val="en-IN"/>
              </w:rPr>
            </m:ctrlPr>
          </m:den>
        </m:f>
      </m:oMath>
      <w:r w:rsidR="002776FB"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(6)</w:t>
      </w:r>
    </w:p>
    <w:p w14:paraId="66F7188E" w14:textId="77777777" w:rsidR="007921E5" w:rsidRPr="003C0EEE" w:rsidRDefault="002776FB" w:rsidP="003C0EEE">
      <w:pPr>
        <w:spacing w:after="0" w:line="276" w:lineRule="auto"/>
        <w:rPr>
          <w:rFonts w:ascii="Times New Roman" w:hAnsi="Times New Roman" w:cs="Times New Roman"/>
          <w:sz w:val="24"/>
        </w:rPr>
      </w:pPr>
      <w:r w:rsidRPr="003C0EEE">
        <w:rPr>
          <w:rFonts w:ascii="Times New Roman" w:hAnsi="Times New Roman" w:cs="Times New Roman"/>
          <w:sz w:val="24"/>
          <w:szCs w:val="24"/>
          <w:lang w:val="en-IN"/>
        </w:rPr>
        <w:t xml:space="preserve">Where,  </w:t>
      </w: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x</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oMath>
      <w:r w:rsidRPr="003C0EEE">
        <w:rPr>
          <w:rFonts w:ascii="Times New Roman" w:hAnsi="Times New Roman" w:cs="Times New Roman"/>
          <w:sz w:val="24"/>
          <w:szCs w:val="24"/>
          <w:lang w:val="en-IN"/>
        </w:rPr>
        <w:t xml:space="preserve"> denote the sum of all values present in the column of the matrix, represented as (F1), (F2), (F3), (F4), (F5) as shown in Table 4. </w:t>
      </w:r>
      <w:r w:rsidR="007921E5" w:rsidRPr="003C0EEE">
        <w:rPr>
          <w:rFonts w:ascii="Times New Roman" w:hAnsi="Times New Roman" w:cs="Times New Roman"/>
          <w:sz w:val="24"/>
        </w:rPr>
        <w:t xml:space="preserve">Table 4 represents a framework designed to evaluate and compare different water management alternatives against a set of key decision criteria under the context of climate resilience and sustainability. Each alternative, ranging from </w:t>
      </w:r>
      <w:r w:rsidR="007921E5" w:rsidRPr="003C0EEE">
        <w:rPr>
          <w:rStyle w:val="Strong"/>
          <w:rFonts w:ascii="Times New Roman" w:hAnsi="Times New Roman" w:cs="Times New Roman"/>
          <w:b w:val="0"/>
          <w:bCs w:val="0"/>
          <w:sz w:val="24"/>
        </w:rPr>
        <w:t>water treatment technologies</w:t>
      </w:r>
      <w:r w:rsidR="007921E5" w:rsidRPr="003C0EEE">
        <w:rPr>
          <w:rFonts w:ascii="Times New Roman" w:hAnsi="Times New Roman" w:cs="Times New Roman"/>
          <w:sz w:val="24"/>
        </w:rPr>
        <w:t xml:space="preserve"> to </w:t>
      </w:r>
      <w:r w:rsidR="007921E5" w:rsidRPr="003C0EEE">
        <w:rPr>
          <w:rStyle w:val="Strong"/>
          <w:rFonts w:ascii="Times New Roman" w:hAnsi="Times New Roman" w:cs="Times New Roman"/>
          <w:b w:val="0"/>
          <w:bCs w:val="0"/>
          <w:sz w:val="24"/>
        </w:rPr>
        <w:t>conservation measures</w:t>
      </w:r>
      <w:r w:rsidR="007921E5" w:rsidRPr="003C0EEE">
        <w:rPr>
          <w:rFonts w:ascii="Times New Roman" w:hAnsi="Times New Roman" w:cs="Times New Roman"/>
          <w:sz w:val="24"/>
        </w:rPr>
        <w:t xml:space="preserve">, is assessed using five main </w:t>
      </w:r>
      <w:r w:rsidR="007921E5" w:rsidRPr="003C0EEE">
        <w:rPr>
          <w:rFonts w:ascii="Times New Roman" w:hAnsi="Times New Roman" w:cs="Times New Roman"/>
          <w:sz w:val="24"/>
        </w:rPr>
        <w:lastRenderedPageBreak/>
        <w:t xml:space="preserve">criteria: </w:t>
      </w:r>
      <w:r w:rsidR="007921E5" w:rsidRPr="003C0EEE">
        <w:rPr>
          <w:rStyle w:val="Strong"/>
          <w:rFonts w:ascii="Times New Roman" w:hAnsi="Times New Roman" w:cs="Times New Roman"/>
          <w:b w:val="0"/>
          <w:bCs w:val="0"/>
          <w:sz w:val="24"/>
        </w:rPr>
        <w:t>Water Quality, Environmental Impacts, Technical Feasibility, Cost Effectiveness, and Sustainability</w:t>
      </w:r>
      <w:r w:rsidR="007921E5" w:rsidRPr="003C0EEE">
        <w:rPr>
          <w:rFonts w:ascii="Times New Roman" w:hAnsi="Times New Roman" w:cs="Times New Roman"/>
          <w:sz w:val="24"/>
        </w:rPr>
        <w:t>. The “SUM” row (F₁–F₅) represents the aggregated scores or priority weights obtained after evaluating each criterion and alternative.</w:t>
      </w:r>
    </w:p>
    <w:p w14:paraId="3075DFDF" w14:textId="77777777" w:rsidR="002776FB" w:rsidRPr="003C0EEE" w:rsidRDefault="002776FB" w:rsidP="003C0EEE">
      <w:pPr>
        <w:spacing w:after="0" w:line="276" w:lineRule="auto"/>
        <w:rPr>
          <w:rFonts w:ascii="Times New Roman" w:hAnsi="Times New Roman" w:cs="Times New Roman"/>
          <w:sz w:val="24"/>
          <w:szCs w:val="24"/>
          <w:lang w:val="en-IN"/>
        </w:rPr>
      </w:pPr>
    </w:p>
    <w:p w14:paraId="351A3126" w14:textId="77777777" w:rsidR="007921E5" w:rsidRPr="003C0EEE" w:rsidRDefault="005864AA" w:rsidP="003C0EEE">
      <w:pPr>
        <w:spacing w:after="0" w:line="276" w:lineRule="auto"/>
        <w:rPr>
          <w:rFonts w:ascii="Times New Roman" w:hAnsi="Times New Roman" w:cs="Times New Roman"/>
          <w:sz w:val="24"/>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oMath>
      <w:r w:rsidR="002776FB" w:rsidRPr="003C0EEE">
        <w:rPr>
          <w:rFonts w:ascii="Times New Roman" w:hAnsi="Times New Roman" w:cs="Times New Roman"/>
          <w:sz w:val="24"/>
          <w:szCs w:val="24"/>
          <w:vertAlign w:val="subscript"/>
          <w:lang w:val="en-IN"/>
        </w:rPr>
        <w:t xml:space="preserve"> </w:t>
      </w:r>
      <w:r w:rsidR="002776FB" w:rsidRPr="003C0EEE">
        <w:rPr>
          <w:rFonts w:ascii="Times New Roman" w:hAnsi="Times New Roman" w:cs="Times New Roman"/>
          <w:sz w:val="24"/>
          <w:szCs w:val="24"/>
          <w:lang w:val="en-IN"/>
        </w:rPr>
        <w:t xml:space="preserve">denotes the normalised matrix which is determined by </w:t>
      </w:r>
      <w:proofErr w:type="spellStart"/>
      <w:r w:rsidR="002776FB" w:rsidRPr="003C0EEE">
        <w:rPr>
          <w:rFonts w:ascii="Times New Roman" w:hAnsi="Times New Roman" w:cs="Times New Roman"/>
          <w:sz w:val="24"/>
          <w:szCs w:val="24"/>
          <w:lang w:val="en-IN"/>
        </w:rPr>
        <w:t>Equ</w:t>
      </w:r>
      <w:proofErr w:type="spellEnd"/>
      <w:r w:rsidR="002776FB" w:rsidRPr="003C0EEE">
        <w:rPr>
          <w:rFonts w:ascii="Times New Roman" w:hAnsi="Times New Roman" w:cs="Times New Roman"/>
          <w:sz w:val="24"/>
          <w:szCs w:val="24"/>
          <w:lang w:val="en-IN"/>
        </w:rPr>
        <w:t>. 4 and shown in Table 5</w:t>
      </w:r>
      <w:r w:rsidR="0008639B" w:rsidRPr="003C0EEE">
        <w:rPr>
          <w:rFonts w:ascii="Times New Roman" w:hAnsi="Times New Roman" w:cs="Times New Roman"/>
          <w:sz w:val="24"/>
          <w:szCs w:val="24"/>
          <w:lang w:val="en-IN"/>
        </w:rPr>
        <w:t>.</w:t>
      </w:r>
      <w:r w:rsidR="007921E5" w:rsidRPr="003C0EEE">
        <w:rPr>
          <w:rFonts w:ascii="Times New Roman" w:hAnsi="Times New Roman" w:cs="Times New Roman"/>
          <w:sz w:val="24"/>
        </w:rPr>
        <w:t xml:space="preserve"> Table 5 represents the </w:t>
      </w:r>
      <w:r w:rsidR="007921E5" w:rsidRPr="003C0EEE">
        <w:rPr>
          <w:rStyle w:val="Strong"/>
          <w:rFonts w:ascii="Times New Roman" w:hAnsi="Times New Roman" w:cs="Times New Roman"/>
          <w:b w:val="0"/>
          <w:bCs w:val="0"/>
          <w:sz w:val="24"/>
        </w:rPr>
        <w:t>normalized form (pᵢⱼ)</w:t>
      </w:r>
      <w:r w:rsidR="007921E5" w:rsidRPr="003C0EEE">
        <w:rPr>
          <w:rFonts w:ascii="Times New Roman" w:hAnsi="Times New Roman" w:cs="Times New Roman"/>
          <w:sz w:val="24"/>
        </w:rPr>
        <w:t xml:space="preserve"> of the decision matrix used for evaluating various </w:t>
      </w:r>
      <w:r w:rsidR="007921E5" w:rsidRPr="003C0EEE">
        <w:rPr>
          <w:rStyle w:val="Strong"/>
          <w:rFonts w:ascii="Times New Roman" w:hAnsi="Times New Roman" w:cs="Times New Roman"/>
          <w:b w:val="0"/>
          <w:bCs w:val="0"/>
          <w:sz w:val="24"/>
        </w:rPr>
        <w:t>water management strategies</w:t>
      </w:r>
      <w:r w:rsidR="007921E5" w:rsidRPr="003C0EEE">
        <w:rPr>
          <w:rFonts w:ascii="Times New Roman" w:hAnsi="Times New Roman" w:cs="Times New Roman"/>
          <w:sz w:val="24"/>
        </w:rPr>
        <w:t xml:space="preserve"> applied in Jharkhand’s mining-affected regions. It is a crucial intermediate step in the </w:t>
      </w:r>
      <w:r w:rsidR="007921E5" w:rsidRPr="003C0EEE">
        <w:rPr>
          <w:rStyle w:val="Strong"/>
          <w:rFonts w:ascii="Times New Roman" w:hAnsi="Times New Roman" w:cs="Times New Roman"/>
          <w:b w:val="0"/>
          <w:bCs w:val="0"/>
          <w:sz w:val="24"/>
        </w:rPr>
        <w:t>Entropy Weight Method (EWM)</w:t>
      </w:r>
      <w:r w:rsidR="007921E5" w:rsidRPr="003C0EEE">
        <w:rPr>
          <w:rFonts w:ascii="Times New Roman" w:hAnsi="Times New Roman" w:cs="Times New Roman"/>
          <w:sz w:val="24"/>
        </w:rPr>
        <w:t xml:space="preserve">, which determines </w:t>
      </w:r>
      <w:r w:rsidR="007921E5" w:rsidRPr="003C0EEE">
        <w:rPr>
          <w:rStyle w:val="Strong"/>
          <w:rFonts w:ascii="Times New Roman" w:hAnsi="Times New Roman" w:cs="Times New Roman"/>
          <w:b w:val="0"/>
          <w:bCs w:val="0"/>
          <w:sz w:val="24"/>
        </w:rPr>
        <w:t>objective weights</w:t>
      </w:r>
      <w:r w:rsidR="007921E5" w:rsidRPr="003C0EEE">
        <w:rPr>
          <w:rFonts w:ascii="Times New Roman" w:hAnsi="Times New Roman" w:cs="Times New Roman"/>
          <w:sz w:val="24"/>
        </w:rPr>
        <w:t xml:space="preserve"> of evaluation criteria based on the degree of variation in data across alternatives. Each row corresponds to a water management alternative, while each column represents a decision criterion. The normalization process converts all raw scores (xᵢⱼ) into dimensionless ratios so that they can be compared across different scales and units. The normalized value pᵢⱼ expresses the proportionate performance of the </w:t>
      </w:r>
      <w:proofErr w:type="spellStart"/>
      <w:r w:rsidR="007921E5" w:rsidRPr="003C0EEE">
        <w:rPr>
          <w:rFonts w:ascii="Times New Roman" w:hAnsi="Times New Roman" w:cs="Times New Roman"/>
          <w:sz w:val="24"/>
        </w:rPr>
        <w:t>ith</w:t>
      </w:r>
      <w:proofErr w:type="spellEnd"/>
      <w:r w:rsidR="007921E5" w:rsidRPr="003C0EEE">
        <w:rPr>
          <w:rFonts w:ascii="Times New Roman" w:hAnsi="Times New Roman" w:cs="Times New Roman"/>
          <w:sz w:val="24"/>
        </w:rPr>
        <w:t xml:space="preserve"> alternative under the </w:t>
      </w:r>
      <w:proofErr w:type="spellStart"/>
      <w:r w:rsidR="007921E5" w:rsidRPr="003C0EEE">
        <w:rPr>
          <w:rFonts w:ascii="Times New Roman" w:hAnsi="Times New Roman" w:cs="Times New Roman"/>
          <w:sz w:val="24"/>
        </w:rPr>
        <w:t>jth</w:t>
      </w:r>
      <w:proofErr w:type="spellEnd"/>
      <w:r w:rsidR="007921E5" w:rsidRPr="003C0EEE">
        <w:rPr>
          <w:rFonts w:ascii="Times New Roman" w:hAnsi="Times New Roman" w:cs="Times New Roman"/>
          <w:sz w:val="24"/>
        </w:rPr>
        <w:t xml:space="preserve"> criterion. Table 5 is pivotal in identifying which water management options—such as green technologies or recycle-reuse systems—perform best under multiple criteria in Jharkhand’s mining regions, providing an objective, data-driven basis for decision-making in environmental planning.</w:t>
      </w:r>
    </w:p>
    <w:p w14:paraId="48DC4F0D"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Entropy value is determined by the given formula</w:t>
      </w:r>
    </w:p>
    <w:p w14:paraId="46D1942B"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 </w:t>
      </w: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r>
          <w:rPr>
            <w:rFonts w:ascii="Cambria Math" w:hAnsi="Cambria Math" w:cs="Times New Roman"/>
            <w:sz w:val="24"/>
            <w:szCs w:val="24"/>
            <w:lang w:val="en-IN"/>
          </w:rPr>
          <m:t>=-h</m:t>
        </m:r>
        <m:nary>
          <m:naryPr>
            <m:chr m:val="∑"/>
            <m:limLoc m:val="undOvr"/>
            <m:grow m:val="1"/>
            <m:ctrlPr>
              <w:rPr>
                <w:rFonts w:ascii="Cambria Math" w:hAnsi="Cambria Math" w:cs="Times New Roman"/>
                <w:i/>
                <w:sz w:val="24"/>
                <w:szCs w:val="24"/>
                <w:lang w:val="en-IN"/>
              </w:rPr>
            </m:ctrlPr>
          </m:naryPr>
          <m:sub>
            <m:r>
              <w:rPr>
                <w:rFonts w:ascii="Cambria Math" w:hAnsi="Cambria Math" w:cs="Times New Roman"/>
                <w:sz w:val="24"/>
                <w:szCs w:val="24"/>
                <w:lang w:val="en-IN"/>
              </w:rPr>
              <m:t>i=1</m:t>
            </m:r>
            <m:ctrlPr>
              <w:rPr>
                <w:rFonts w:ascii="Cambria Math" w:hAnsi="Cambria Math" w:cs="Times New Roman"/>
                <w:sz w:val="24"/>
                <w:szCs w:val="24"/>
                <w:lang w:val="en-IN"/>
              </w:rPr>
            </m:ctrlPr>
          </m:sub>
          <m:sup>
            <m:r>
              <w:rPr>
                <w:rFonts w:ascii="Cambria Math" w:hAnsi="Cambria Math" w:cs="Times New Roman"/>
                <w:sz w:val="24"/>
                <w:szCs w:val="24"/>
                <w:lang w:val="en-IN"/>
              </w:rPr>
              <m:t>m</m:t>
            </m:r>
            <m:ctrlPr>
              <w:rPr>
                <w:rFonts w:ascii="Cambria Math" w:hAnsi="Cambria Math" w:cs="Times New Roman"/>
                <w:sz w:val="24"/>
                <w:szCs w:val="24"/>
                <w:lang w:val="en-IN"/>
              </w:rPr>
            </m:ctrlPr>
          </m:sup>
          <m:e>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ln</m:t>
                </m:r>
                <m:ctrlPr>
                  <w:rPr>
                    <w:rFonts w:ascii="Cambria Math" w:hAnsi="Cambria Math" w:cs="Times New Roman"/>
                    <w:sz w:val="24"/>
                    <w:szCs w:val="24"/>
                    <w:lang w:val="en-IN"/>
                  </w:rPr>
                </m:ctrlPr>
              </m:fName>
              <m:e>
                <m:r>
                  <w:rPr>
                    <w:rFonts w:ascii="Cambria Math" w:hAnsi="Cambria Math" w:cs="Times New Roman"/>
                    <w:sz w:val="24"/>
                    <w:szCs w:val="24"/>
                    <w:lang w:val="en-IN"/>
                  </w:rPr>
                  <m:t>rij</m:t>
                </m:r>
                <m:ctrlPr>
                  <w:rPr>
                    <w:rFonts w:ascii="Cambria Math" w:hAnsi="Cambria Math" w:cs="Times New Roman"/>
                    <w:sz w:val="24"/>
                    <w:szCs w:val="24"/>
                    <w:lang w:val="en-IN"/>
                  </w:rPr>
                </m:ctrlPr>
              </m:e>
            </m:func>
            <m:ctrlPr>
              <w:rPr>
                <w:rFonts w:ascii="Cambria Math" w:hAnsi="Cambria Math" w:cs="Times New Roman"/>
                <w:sz w:val="24"/>
                <w:szCs w:val="24"/>
                <w:lang w:val="en-IN"/>
              </w:rPr>
            </m:ctrlPr>
          </m:e>
        </m:nary>
        <m:r>
          <w:rPr>
            <w:rFonts w:ascii="Cambria Math" w:hAnsi="Cambria Math" w:cs="Times New Roman"/>
            <w:sz w:val="24"/>
            <w:szCs w:val="24"/>
            <w:lang w:val="en-IN"/>
          </w:rPr>
          <m:t xml:space="preserve"> </m:t>
        </m:r>
      </m:oMath>
      <w:proofErr w:type="gramStart"/>
      <w:r w:rsidR="00555F84" w:rsidRPr="003C0EEE">
        <w:rPr>
          <w:rFonts w:ascii="Times New Roman" w:hAnsi="Times New Roman" w:cs="Times New Roman"/>
          <w:sz w:val="24"/>
          <w:szCs w:val="24"/>
          <w:lang w:val="en-IN"/>
        </w:rPr>
        <w:t>,j</w:t>
      </w:r>
      <w:proofErr w:type="gramEnd"/>
      <w:r w:rsidR="00555F84" w:rsidRPr="003C0EEE">
        <w:rPr>
          <w:rFonts w:ascii="Times New Roman" w:hAnsi="Times New Roman" w:cs="Times New Roman"/>
          <w:sz w:val="24"/>
          <w:szCs w:val="24"/>
          <w:lang w:val="en-IN"/>
        </w:rPr>
        <w:t>=1,</w:t>
      </w:r>
      <w:r w:rsidRPr="003C0EEE">
        <w:rPr>
          <w:rFonts w:ascii="Times New Roman" w:hAnsi="Times New Roman" w:cs="Times New Roman"/>
          <w:sz w:val="24"/>
          <w:szCs w:val="24"/>
          <w:lang w:val="en-IN"/>
        </w:rPr>
        <w:t xml:space="preserve">2,...n                                                                                </w:t>
      </w:r>
      <w:r w:rsidR="00E4559A" w:rsidRPr="003C0EEE">
        <w:rPr>
          <w:rFonts w:ascii="Times New Roman" w:hAnsi="Times New Roman" w:cs="Times New Roman"/>
          <w:sz w:val="24"/>
          <w:szCs w:val="24"/>
          <w:lang w:val="en-IN"/>
        </w:rPr>
        <w:t xml:space="preserve">                         (7)</w:t>
      </w:r>
    </w:p>
    <w:p w14:paraId="712E056B"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    </w:t>
      </w:r>
      <m:oMath>
        <m:r>
          <w:rPr>
            <w:rFonts w:ascii="Cambria Math" w:hAnsi="Cambria Math" w:cs="Times New Roman"/>
            <w:sz w:val="24"/>
            <w:szCs w:val="24"/>
            <w:lang w:val="en-IN"/>
          </w:rPr>
          <m:t>h=</m:t>
        </m:r>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ln</m:t>
                </m:r>
                <m:ctrlPr>
                  <w:rPr>
                    <w:rFonts w:ascii="Cambria Math" w:hAnsi="Cambria Math" w:cs="Times New Roman"/>
                    <w:sz w:val="24"/>
                    <w:szCs w:val="24"/>
                    <w:lang w:val="en-IN"/>
                  </w:rPr>
                </m:ctrlPr>
              </m:fName>
              <m:e>
                <m:d>
                  <m:dPr>
                    <m:ctrlPr>
                      <w:rPr>
                        <w:rFonts w:ascii="Cambria Math" w:hAnsi="Cambria Math" w:cs="Times New Roman"/>
                        <w:i/>
                        <w:sz w:val="24"/>
                        <w:szCs w:val="24"/>
                        <w:lang w:val="en-IN"/>
                      </w:rPr>
                    </m:ctrlPr>
                  </m:dPr>
                  <m:e>
                    <m:r>
                      <w:rPr>
                        <w:rFonts w:ascii="Cambria Math" w:hAnsi="Cambria Math" w:cs="Times New Roman"/>
                        <w:sz w:val="24"/>
                        <w:szCs w:val="24"/>
                        <w:lang w:val="en-IN"/>
                      </w:rPr>
                      <m:t>m</m:t>
                    </m:r>
                    <m:ctrlPr>
                      <w:rPr>
                        <w:rFonts w:ascii="Cambria Math" w:hAnsi="Cambria Math" w:cs="Times New Roman"/>
                        <w:sz w:val="24"/>
                        <w:szCs w:val="24"/>
                        <w:lang w:val="en-IN"/>
                      </w:rPr>
                    </m:ctrlPr>
                  </m:e>
                </m:d>
                <m:ctrlPr>
                  <w:rPr>
                    <w:rFonts w:ascii="Cambria Math" w:hAnsi="Cambria Math" w:cs="Times New Roman"/>
                    <w:sz w:val="24"/>
                    <w:szCs w:val="24"/>
                    <w:lang w:val="en-IN"/>
                  </w:rPr>
                </m:ctrlPr>
              </m:e>
            </m:func>
            <m:ctrlPr>
              <w:rPr>
                <w:rFonts w:ascii="Cambria Math" w:hAnsi="Cambria Math" w:cs="Times New Roman"/>
                <w:sz w:val="24"/>
                <w:szCs w:val="24"/>
                <w:lang w:val="en-IN"/>
              </w:rPr>
            </m:ctrlPr>
          </m:den>
        </m:f>
      </m:oMath>
      <w:r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(8)</w:t>
      </w:r>
    </w:p>
    <w:p w14:paraId="0D92C4DF" w14:textId="77777777" w:rsidR="002776FB" w:rsidRPr="003C0EEE" w:rsidRDefault="002776FB" w:rsidP="003C0EEE">
      <w:pPr>
        <w:spacing w:after="0" w:line="276" w:lineRule="auto"/>
        <w:rPr>
          <w:rFonts w:ascii="Times New Roman" w:hAnsi="Times New Roman" w:cs="Times New Roman"/>
          <w:bCs/>
          <w:sz w:val="24"/>
          <w:szCs w:val="24"/>
          <w:lang w:val="en-IN"/>
        </w:rPr>
      </w:pPr>
      <w:r w:rsidRPr="003C0EEE">
        <w:rPr>
          <w:rFonts w:ascii="Times New Roman" w:hAnsi="Times New Roman" w:cs="Times New Roman"/>
          <w:bCs/>
          <w:sz w:val="24"/>
          <w:szCs w:val="24"/>
          <w:lang w:val="en-IN"/>
        </w:rPr>
        <w:t>The weight vector is calculated using the following equation</w:t>
      </w:r>
    </w:p>
    <w:p w14:paraId="5297612C" w14:textId="77777777" w:rsidR="002776FB" w:rsidRPr="003C0EEE" w:rsidRDefault="005864AA" w:rsidP="003C0EEE">
      <w:pPr>
        <w:spacing w:after="0" w:line="276" w:lineRule="auto"/>
        <w:jc w:val="left"/>
        <w:rPr>
          <w:rFonts w:ascii="Times New Roman" w:hAnsi="Times New Roman" w:cs="Times New Roman"/>
          <w:sz w:val="24"/>
          <w:szCs w:val="24"/>
          <w:lang w:val="en-IN"/>
        </w:rPr>
      </w:pPr>
      <m:oMath>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w</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r>
          <m:rPr>
            <m:sty m:val="p"/>
          </m:rPr>
          <w:rPr>
            <w:rFonts w:ascii="Cambria Math" w:hAnsi="Cambria Math" w:cs="Times New Roman"/>
            <w:sz w:val="24"/>
            <w:szCs w:val="24"/>
            <w:lang w:val="en-IN"/>
          </w:rPr>
          <m:t>=</m:t>
        </m:r>
        <m:f>
          <m:fPr>
            <m:ctrlPr>
              <w:rPr>
                <w:rFonts w:ascii="Cambria Math" w:hAnsi="Cambria Math" w:cs="Times New Roman"/>
                <w:iCs/>
                <w:sz w:val="24"/>
                <w:szCs w:val="24"/>
                <w:lang w:val="en-IN"/>
              </w:rPr>
            </m:ctrlPr>
          </m:fPr>
          <m:num>
            <m:r>
              <m:rPr>
                <m:sty m:val="p"/>
              </m:rPr>
              <w:rPr>
                <w:rFonts w:ascii="Cambria Math" w:hAnsi="Cambria Math" w:cs="Times New Roman"/>
                <w:sz w:val="24"/>
                <w:szCs w:val="24"/>
                <w:lang w:val="en-IN"/>
              </w:rPr>
              <m:t>1-</m:t>
            </m:r>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e</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ctrlPr>
              <w:rPr>
                <w:rFonts w:ascii="Cambria Math" w:hAnsi="Cambria Math" w:cs="Times New Roman"/>
                <w:sz w:val="24"/>
                <w:szCs w:val="24"/>
                <w:lang w:val="en-IN"/>
              </w:rPr>
            </m:ctrlPr>
          </m:num>
          <m:den>
            <m:sSubSup>
              <m:sSubSupPr>
                <m:ctrlPr>
                  <w:rPr>
                    <w:rFonts w:ascii="Cambria Math" w:hAnsi="Cambria Math" w:cs="Times New Roman"/>
                    <w:iCs/>
                    <w:sz w:val="24"/>
                    <w:szCs w:val="24"/>
                    <w:lang w:val="en-IN"/>
                  </w:rPr>
                </m:ctrlPr>
              </m:sSubSupPr>
              <m:e>
                <m:r>
                  <m:rPr>
                    <m:sty m:val="p"/>
                  </m:rPr>
                  <w:rPr>
                    <w:rFonts w:ascii="Cambria Math" w:hAnsi="Cambria Math" w:cs="Times New Roman"/>
                    <w:sz w:val="24"/>
                    <w:szCs w:val="24"/>
                    <w:lang w:val="en-IN"/>
                  </w:rPr>
                  <m:t>Σ</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j=1</m:t>
                </m:r>
                <m:ctrlPr>
                  <w:rPr>
                    <w:rFonts w:ascii="Cambria Math" w:hAnsi="Cambria Math" w:cs="Times New Roman"/>
                    <w:sz w:val="24"/>
                    <w:szCs w:val="24"/>
                    <w:lang w:val="en-IN"/>
                  </w:rPr>
                </m:ctrlPr>
              </m:sub>
              <m:sup>
                <m:r>
                  <m:rPr>
                    <m:sty m:val="p"/>
                  </m:rPr>
                  <w:rPr>
                    <w:rFonts w:ascii="Cambria Math" w:hAnsi="Cambria Math" w:cs="Times New Roman"/>
                    <w:sz w:val="24"/>
                    <w:szCs w:val="24"/>
                    <w:lang w:val="en-IN"/>
                  </w:rPr>
                  <m:t>n</m:t>
                </m:r>
                <m:ctrlPr>
                  <w:rPr>
                    <w:rFonts w:ascii="Cambria Math" w:hAnsi="Cambria Math" w:cs="Times New Roman"/>
                    <w:sz w:val="24"/>
                    <w:szCs w:val="24"/>
                    <w:lang w:val="en-IN"/>
                  </w:rPr>
                </m:ctrlPr>
              </m:sup>
            </m:sSubSup>
            <m:d>
              <m:dPr>
                <m:ctrlPr>
                  <w:rPr>
                    <w:rFonts w:ascii="Cambria Math" w:hAnsi="Cambria Math" w:cs="Times New Roman"/>
                    <w:iCs/>
                    <w:sz w:val="24"/>
                    <w:szCs w:val="24"/>
                    <w:lang w:val="en-IN"/>
                  </w:rPr>
                </m:ctrlPr>
              </m:dPr>
              <m:e>
                <m:r>
                  <m:rPr>
                    <m:sty m:val="p"/>
                  </m:rPr>
                  <w:rPr>
                    <w:rFonts w:ascii="Cambria Math" w:hAnsi="Cambria Math" w:cs="Times New Roman"/>
                    <w:sz w:val="24"/>
                    <w:szCs w:val="24"/>
                    <w:lang w:val="en-IN"/>
                  </w:rPr>
                  <m:t>1-</m:t>
                </m:r>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e</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ctrlPr>
                  <w:rPr>
                    <w:rFonts w:ascii="Cambria Math" w:hAnsi="Cambria Math" w:cs="Times New Roman"/>
                    <w:sz w:val="24"/>
                    <w:szCs w:val="24"/>
                    <w:lang w:val="en-IN"/>
                  </w:rPr>
                </m:ctrlPr>
              </m:e>
            </m:d>
            <m:ctrlPr>
              <w:rPr>
                <w:rFonts w:ascii="Cambria Math" w:hAnsi="Cambria Math" w:cs="Times New Roman"/>
                <w:sz w:val="24"/>
                <w:szCs w:val="24"/>
                <w:lang w:val="en-IN"/>
              </w:rPr>
            </m:ctrlPr>
          </m:den>
        </m:f>
      </m:oMath>
      <w:proofErr w:type="gramStart"/>
      <w:r w:rsidR="00555F84" w:rsidRPr="003C0EEE">
        <w:rPr>
          <w:rFonts w:ascii="Times New Roman" w:hAnsi="Times New Roman" w:cs="Times New Roman"/>
          <w:iCs/>
          <w:sz w:val="24"/>
          <w:szCs w:val="24"/>
          <w:lang w:val="en-IN"/>
        </w:rPr>
        <w:t xml:space="preserve">,   </w:t>
      </w:r>
      <w:proofErr w:type="gramEnd"/>
      <w:r w:rsidR="00555F84" w:rsidRPr="003C0EEE">
        <w:rPr>
          <w:rFonts w:ascii="Times New Roman" w:hAnsi="Times New Roman" w:cs="Times New Roman"/>
          <w:iCs/>
          <w:sz w:val="24"/>
          <w:szCs w:val="24"/>
          <w:lang w:val="en-IN"/>
        </w:rPr>
        <w:t xml:space="preserve">      j=1,2,</w:t>
      </w:r>
      <w:r w:rsidR="002776FB" w:rsidRPr="003C0EEE">
        <w:rPr>
          <w:rFonts w:ascii="Times New Roman" w:hAnsi="Times New Roman" w:cs="Times New Roman"/>
          <w:iCs/>
          <w:sz w:val="24"/>
          <w:szCs w:val="24"/>
          <w:lang w:val="en-IN"/>
        </w:rPr>
        <w:t xml:space="preserve">……n </w:t>
      </w:r>
      <w:r w:rsidR="002776FB" w:rsidRPr="003C0EEE">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2776FB"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(9)</w:t>
      </w:r>
    </w:p>
    <w:p w14:paraId="1477BDBD"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where,</w:t>
      </w:r>
    </w:p>
    <w:p w14:paraId="50B6AC96" w14:textId="77777777" w:rsidR="002776FB" w:rsidRPr="003C0EEE" w:rsidRDefault="005864AA"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002776FB" w:rsidRPr="003C0EEE">
        <w:rPr>
          <w:rFonts w:ascii="Times New Roman" w:hAnsi="Times New Roman" w:cs="Times New Roman"/>
          <w:sz w:val="24"/>
          <w:szCs w:val="24"/>
          <w:lang w:val="en-IN"/>
        </w:rPr>
        <w:t xml:space="preserve"> denotes Entropy Value</w:t>
      </w:r>
    </w:p>
    <w:p w14:paraId="0B07E7CA" w14:textId="77777777" w:rsidR="002776FB" w:rsidRPr="003C0EEE" w:rsidRDefault="005864AA"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w</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002776FB" w:rsidRPr="003C0EEE">
        <w:rPr>
          <w:rFonts w:ascii="Times New Roman" w:hAnsi="Times New Roman" w:cs="Times New Roman"/>
          <w:iCs/>
          <w:sz w:val="24"/>
          <w:szCs w:val="24"/>
          <w:lang w:val="en-IN"/>
        </w:rPr>
        <w:t xml:space="preserve"> denoted Weight Vector </w:t>
      </w:r>
    </w:p>
    <w:p w14:paraId="4953D612" w14:textId="77777777" w:rsidR="002776FB" w:rsidRPr="003C0EEE" w:rsidRDefault="002776FB" w:rsidP="003C0EEE">
      <w:pPr>
        <w:spacing w:after="0" w:line="276" w:lineRule="auto"/>
        <w:rPr>
          <w:rFonts w:ascii="Times New Roman" w:hAnsi="Times New Roman" w:cs="Times New Roman"/>
          <w:iCs/>
          <w:sz w:val="24"/>
          <w:szCs w:val="24"/>
          <w:lang w:val="en-IN"/>
        </w:rPr>
      </w:pPr>
      <m:oMath>
        <m:r>
          <w:rPr>
            <w:rFonts w:ascii="Cambria Math" w:hAnsi="Cambria Math" w:cs="Times New Roman"/>
            <w:sz w:val="24"/>
            <w:szCs w:val="24"/>
            <w:lang w:val="en-IN"/>
          </w:rPr>
          <m:t>1-</m:t>
        </m:r>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Pr="003C0EEE">
        <w:rPr>
          <w:rFonts w:ascii="Times New Roman" w:hAnsi="Times New Roman" w:cs="Times New Roman"/>
          <w:iCs/>
          <w:sz w:val="24"/>
          <w:szCs w:val="24"/>
          <w:lang w:val="en-IN"/>
        </w:rPr>
        <w:t xml:space="preserve"> is also knows as degree of diversification (</w:t>
      </w:r>
      <m:oMath>
        <m:r>
          <w:rPr>
            <w:rFonts w:ascii="Cambria Math" w:hAnsi="Cambria Math" w:cs="Times New Roman"/>
            <w:sz w:val="24"/>
            <w:szCs w:val="24"/>
            <w:lang w:val="en-IN"/>
          </w:rPr>
          <m:t>ⅆj</m:t>
        </m:r>
      </m:oMath>
      <w:r w:rsidRPr="003C0EEE">
        <w:rPr>
          <w:rFonts w:ascii="Times New Roman" w:hAnsi="Times New Roman" w:cs="Times New Roman"/>
          <w:iCs/>
          <w:sz w:val="24"/>
          <w:szCs w:val="24"/>
          <w:lang w:val="en-IN"/>
        </w:rPr>
        <w:t>)</w:t>
      </w:r>
    </w:p>
    <w:p w14:paraId="30485864" w14:textId="77777777" w:rsidR="00CA45B0" w:rsidRPr="003C0EEE" w:rsidRDefault="00CA45B0" w:rsidP="003C0EEE">
      <w:pPr>
        <w:spacing w:after="0" w:line="276" w:lineRule="auto"/>
        <w:rPr>
          <w:rFonts w:ascii="Times New Roman" w:hAnsi="Times New Roman" w:cs="Times New Roman"/>
          <w:sz w:val="24"/>
          <w:szCs w:val="24"/>
          <w:lang w:val="en-IN"/>
        </w:rPr>
      </w:pPr>
    </w:p>
    <w:p w14:paraId="6273C4B9"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These methods enable a systematic and quantitative assessment of the relative significance of each criterion, providing valuable insights into prioritizing water resource management strategies. Pairwise comparison matrix with derived weight according to Saaty’s Fundamental Scale is shown in Table 6. Water Quality (W), Environmental Impacts (E), Technical Feasibility (T), Cost Effectiveness (C) and Sustainability (S) were determined using </w:t>
      </w:r>
      <w:proofErr w:type="spellStart"/>
      <w:r w:rsidRPr="003C0EEE">
        <w:rPr>
          <w:rFonts w:ascii="Times New Roman" w:hAnsi="Times New Roman" w:cs="Times New Roman"/>
          <w:sz w:val="24"/>
          <w:szCs w:val="24"/>
          <w:lang w:val="en-IN"/>
        </w:rPr>
        <w:t>E</w:t>
      </w:r>
      <w:r w:rsidR="00CA45B0" w:rsidRPr="003C0EEE">
        <w:rPr>
          <w:rFonts w:ascii="Times New Roman" w:hAnsi="Times New Roman" w:cs="Times New Roman"/>
          <w:sz w:val="24"/>
          <w:szCs w:val="24"/>
          <w:lang w:val="en-IN"/>
        </w:rPr>
        <w:t>qu</w:t>
      </w:r>
      <w:proofErr w:type="spellEnd"/>
      <w:r w:rsidR="00CA45B0" w:rsidRPr="003C0EEE">
        <w:rPr>
          <w:rFonts w:ascii="Times New Roman" w:hAnsi="Times New Roman" w:cs="Times New Roman"/>
          <w:sz w:val="24"/>
          <w:szCs w:val="24"/>
          <w:lang w:val="en-IN"/>
        </w:rPr>
        <w:t>. 1 and found to be as 2.40, 1.55, 1, 0.64 and 0.41</w:t>
      </w:r>
      <w:r w:rsidRPr="003C0EEE">
        <w:rPr>
          <w:rFonts w:ascii="Times New Roman" w:hAnsi="Times New Roman" w:cs="Times New Roman"/>
          <w:sz w:val="24"/>
          <w:szCs w:val="24"/>
          <w:lang w:val="en-IN"/>
        </w:rPr>
        <w:t>, respectively.  Later the s</w:t>
      </w:r>
      <w:r w:rsidR="00CA45B0" w:rsidRPr="003C0EEE">
        <w:rPr>
          <w:rFonts w:ascii="Times New Roman" w:hAnsi="Times New Roman" w:cs="Times New Roman"/>
          <w:sz w:val="24"/>
          <w:szCs w:val="24"/>
          <w:lang w:val="en-IN"/>
        </w:rPr>
        <w:t>um, K, was determined as 6.02</w:t>
      </w:r>
      <w:r w:rsidRPr="003C0EEE">
        <w:rPr>
          <w:rFonts w:ascii="Times New Roman" w:hAnsi="Times New Roman" w:cs="Times New Roman"/>
          <w:sz w:val="24"/>
          <w:szCs w:val="24"/>
          <w:lang w:val="en-IN"/>
        </w:rPr>
        <w:t xml:space="preserve">. Individual criteria were divided by K in order to get the elements of matrix A2. </w:t>
      </w:r>
      <m:oMath>
        <m:r>
          <w:rPr>
            <w:rFonts w:ascii="Cambria Math" w:hAnsi="Cambria Math" w:cs="Times New Roman"/>
            <w:sz w:val="24"/>
            <w:szCs w:val="24"/>
            <w:lang w:val="en-IN"/>
          </w:rPr>
          <m:t>λmax</m:t>
        </m:r>
      </m:oMath>
      <w:r w:rsidRPr="003C0EEE">
        <w:rPr>
          <w:rFonts w:ascii="Times New Roman" w:hAnsi="Times New Roman" w:cs="Times New Roman"/>
          <w:sz w:val="24"/>
          <w:szCs w:val="24"/>
          <w:lang w:val="en-IN"/>
        </w:rPr>
        <w:t xml:space="preserve"> </w:t>
      </w:r>
      <w:r w:rsidR="00CA45B0" w:rsidRPr="003C0EEE">
        <w:rPr>
          <w:rFonts w:ascii="Times New Roman" w:hAnsi="Times New Roman" w:cs="Times New Roman"/>
          <w:sz w:val="24"/>
          <w:szCs w:val="24"/>
          <w:lang w:val="en-IN"/>
        </w:rPr>
        <w:t>was determined to be as 5.50 and CI was 0.11. Finally, CR was found to be 9</w:t>
      </w:r>
      <w:r w:rsidRPr="003C0EEE">
        <w:rPr>
          <w:rFonts w:ascii="Times New Roman" w:hAnsi="Times New Roman" w:cs="Times New Roman"/>
          <w:sz w:val="24"/>
          <w:szCs w:val="24"/>
          <w:lang w:val="en-IN"/>
        </w:rPr>
        <w:t>.24%.</w:t>
      </w:r>
      <w:r w:rsidR="00CA45B0" w:rsidRPr="003C0EEE">
        <w:rPr>
          <w:rFonts w:ascii="Times New Roman" w:hAnsi="Times New Roman" w:cs="Times New Roman"/>
          <w:sz w:val="24"/>
          <w:szCs w:val="24"/>
          <w:lang w:val="en-IN"/>
        </w:rPr>
        <w:t xml:space="preserve"> </w:t>
      </w:r>
      <w:r w:rsidRPr="003C0EEE">
        <w:rPr>
          <w:rFonts w:ascii="Times New Roman" w:hAnsi="Times New Roman" w:cs="Times New Roman"/>
          <w:sz w:val="24"/>
          <w:szCs w:val="24"/>
          <w:lang w:val="en-IN"/>
        </w:rPr>
        <w:t xml:space="preserve">Usually, </w:t>
      </w:r>
      <w:r w:rsidR="00CA45B0" w:rsidRPr="003C0EEE">
        <w:rPr>
          <w:rFonts w:ascii="Times New Roman" w:hAnsi="Times New Roman" w:cs="Times New Roman"/>
          <w:sz w:val="24"/>
          <w:szCs w:val="24"/>
          <w:lang w:val="en-IN"/>
        </w:rPr>
        <w:t>entrop</w:t>
      </w:r>
      <w:r w:rsidRPr="003C0EEE">
        <w:rPr>
          <w:rFonts w:ascii="Times New Roman" w:hAnsi="Times New Roman" w:cs="Times New Roman"/>
          <w:sz w:val="24"/>
          <w:szCs w:val="24"/>
          <w:lang w:val="en-IN"/>
        </w:rPr>
        <w:t xml:space="preserve">y value is given from between 1 to 5 for non-quantifiable values. 1 being equally important and 5 being strongly important than other alternatives. In case of entropy method, the matrix was normalised as given in Table 7. </w:t>
      </w:r>
      <w:r w:rsidR="00CA45B0" w:rsidRPr="003C0EEE">
        <w:rPr>
          <w:rFonts w:ascii="Times New Roman" w:hAnsi="Times New Roman" w:cs="Times New Roman"/>
          <w:sz w:val="24"/>
          <w:szCs w:val="24"/>
          <w:lang w:val="en-IN"/>
        </w:rPr>
        <w:t xml:space="preserve"> </w:t>
      </w:r>
      <w:r w:rsidRPr="003C0EEE">
        <w:rPr>
          <w:rFonts w:ascii="Times New Roman" w:hAnsi="Times New Roman" w:cs="Times New Roman"/>
          <w:sz w:val="24"/>
          <w:szCs w:val="24"/>
          <w:lang w:val="en-IN"/>
        </w:rPr>
        <w:t xml:space="preserve">Further, the values in each column were divided by the sum. Each value in each cell was multiplied by the log of that value and sum was taken for each column. Objective weight of considered alternatives were found to be </w:t>
      </w:r>
      <w:r w:rsidRPr="003C0EEE">
        <w:rPr>
          <w:rFonts w:ascii="Times New Roman" w:hAnsi="Times New Roman" w:cs="Times New Roman"/>
          <w:bCs/>
          <w:sz w:val="24"/>
          <w:szCs w:val="24"/>
          <w:lang w:val="en-IN"/>
        </w:rPr>
        <w:t xml:space="preserve">19.27% for </w:t>
      </w:r>
      <w:r w:rsidRPr="003C0EEE">
        <w:rPr>
          <w:rFonts w:ascii="Times New Roman" w:hAnsi="Times New Roman" w:cs="Times New Roman"/>
          <w:sz w:val="24"/>
          <w:szCs w:val="24"/>
          <w:lang w:val="en-IN"/>
        </w:rPr>
        <w:t xml:space="preserve">Water Treatment Technology, </w:t>
      </w:r>
      <w:r w:rsidRPr="003C0EEE">
        <w:rPr>
          <w:rFonts w:ascii="Times New Roman" w:hAnsi="Times New Roman" w:cs="Times New Roman"/>
          <w:bCs/>
          <w:sz w:val="24"/>
          <w:szCs w:val="24"/>
          <w:lang w:val="en-IN"/>
        </w:rPr>
        <w:t xml:space="preserve">15.30% for </w:t>
      </w:r>
      <w:r w:rsidRPr="003C0EEE">
        <w:rPr>
          <w:rFonts w:ascii="Times New Roman" w:hAnsi="Times New Roman" w:cs="Times New Roman"/>
          <w:sz w:val="24"/>
          <w:szCs w:val="24"/>
          <w:lang w:val="en-IN"/>
        </w:rPr>
        <w:t xml:space="preserve">Recycle and Reuse, </w:t>
      </w:r>
      <w:r w:rsidRPr="003C0EEE">
        <w:rPr>
          <w:rFonts w:ascii="Times New Roman" w:hAnsi="Times New Roman" w:cs="Times New Roman"/>
          <w:bCs/>
          <w:sz w:val="24"/>
          <w:szCs w:val="24"/>
          <w:lang w:val="en-IN"/>
        </w:rPr>
        <w:t xml:space="preserve">57.80% for </w:t>
      </w:r>
      <w:r w:rsidRPr="003C0EEE">
        <w:rPr>
          <w:rFonts w:ascii="Times New Roman" w:hAnsi="Times New Roman" w:cs="Times New Roman"/>
          <w:sz w:val="24"/>
          <w:szCs w:val="24"/>
          <w:lang w:val="en-IN"/>
        </w:rPr>
        <w:t xml:space="preserve">Infrastructure Investments, </w:t>
      </w:r>
      <w:r w:rsidRPr="003C0EEE">
        <w:rPr>
          <w:rFonts w:ascii="Times New Roman" w:hAnsi="Times New Roman" w:cs="Times New Roman"/>
          <w:bCs/>
          <w:sz w:val="24"/>
          <w:szCs w:val="24"/>
          <w:lang w:val="en-IN"/>
        </w:rPr>
        <w:t xml:space="preserve">6.42% for </w:t>
      </w:r>
      <w:r w:rsidRPr="003C0EEE">
        <w:rPr>
          <w:rFonts w:ascii="Times New Roman" w:hAnsi="Times New Roman" w:cs="Times New Roman"/>
          <w:sz w:val="24"/>
          <w:szCs w:val="24"/>
          <w:lang w:val="en-IN"/>
        </w:rPr>
        <w:t>Green Technology and</w:t>
      </w:r>
      <w:r w:rsidRPr="003C0EEE">
        <w:rPr>
          <w:rFonts w:ascii="Times New Roman" w:hAnsi="Times New Roman" w:cs="Times New Roman"/>
          <w:bCs/>
          <w:sz w:val="24"/>
          <w:szCs w:val="24"/>
          <w:lang w:val="en-IN"/>
        </w:rPr>
        <w:t xml:space="preserve">1.19% for </w:t>
      </w:r>
      <w:r w:rsidRPr="003C0EEE">
        <w:rPr>
          <w:rFonts w:ascii="Times New Roman" w:hAnsi="Times New Roman" w:cs="Times New Roman"/>
          <w:sz w:val="24"/>
          <w:szCs w:val="24"/>
          <w:lang w:val="en-IN"/>
        </w:rPr>
        <w:t xml:space="preserve">Conservative Measure. </w:t>
      </w:r>
    </w:p>
    <w:p w14:paraId="0E4EE997"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04640D6A"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 </w:t>
      </w:r>
      <w:r w:rsidR="002776FB" w:rsidRPr="003C0EEE">
        <w:rPr>
          <w:rFonts w:ascii="Times New Roman" w:hAnsi="Times New Roman" w:cs="Times New Roman"/>
          <w:b/>
          <w:bCs/>
          <w:sz w:val="24"/>
          <w:szCs w:val="24"/>
          <w:lang w:val="en-IN"/>
        </w:rPr>
        <w:t>Results and Discussion</w:t>
      </w:r>
    </w:p>
    <w:p w14:paraId="0D6360E5" w14:textId="77777777" w:rsidR="00B13649" w:rsidRPr="003C0EEE" w:rsidRDefault="00B13649" w:rsidP="003C0EEE">
      <w:pPr>
        <w:spacing w:after="0" w:line="276" w:lineRule="auto"/>
        <w:rPr>
          <w:rFonts w:ascii="Times New Roman" w:hAnsi="Times New Roman" w:cs="Times New Roman"/>
          <w:sz w:val="24"/>
          <w:szCs w:val="24"/>
        </w:rPr>
      </w:pPr>
    </w:p>
    <w:p w14:paraId="3888EC50" w14:textId="77777777" w:rsidR="002776FB" w:rsidRPr="003C0EEE" w:rsidRDefault="00AB7197"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Through AHP</w:t>
      </w:r>
      <w:r w:rsidR="002776FB" w:rsidRPr="003C0EEE">
        <w:rPr>
          <w:rFonts w:ascii="Times New Roman" w:hAnsi="Times New Roman" w:cs="Times New Roman"/>
          <w:sz w:val="24"/>
          <w:szCs w:val="24"/>
          <w:lang w:val="en-IN"/>
        </w:rPr>
        <w:t xml:space="preserve"> criteria such as water quality, environmental impact, technological </w:t>
      </w:r>
      <w:r w:rsidRPr="003C0EEE">
        <w:rPr>
          <w:rFonts w:ascii="Times New Roman" w:hAnsi="Times New Roman" w:cs="Times New Roman"/>
          <w:sz w:val="24"/>
          <w:szCs w:val="24"/>
          <w:lang w:val="en-IN"/>
        </w:rPr>
        <w:t>feasibility, cost-effectiveness</w:t>
      </w:r>
      <w:r w:rsidR="002776FB" w:rsidRPr="003C0EEE">
        <w:rPr>
          <w:rFonts w:ascii="Times New Roman" w:hAnsi="Times New Roman" w:cs="Times New Roman"/>
          <w:sz w:val="24"/>
          <w:szCs w:val="24"/>
          <w:lang w:val="en-IN"/>
        </w:rPr>
        <w:t xml:space="preserve"> and </w:t>
      </w:r>
      <w:r w:rsidRPr="003C0EEE">
        <w:rPr>
          <w:rFonts w:ascii="Times New Roman" w:hAnsi="Times New Roman" w:cs="Times New Roman"/>
          <w:sz w:val="24"/>
          <w:szCs w:val="24"/>
          <w:lang w:val="en-IN"/>
        </w:rPr>
        <w:t>sustainability, the consistency ratio was found to be as 9</w:t>
      </w:r>
      <w:r w:rsidR="002776FB" w:rsidRPr="003C0EEE">
        <w:rPr>
          <w:rFonts w:ascii="Times New Roman" w:hAnsi="Times New Roman" w:cs="Times New Roman"/>
          <w:sz w:val="24"/>
          <w:szCs w:val="24"/>
          <w:lang w:val="en-IN"/>
        </w:rPr>
        <w:t>.24%. Additionally, the entropy analysis provided insights into the preferences for alternative technologies, with Infrastructure Investments emerging as the pre</w:t>
      </w:r>
      <w:r w:rsidRPr="003C0EEE">
        <w:rPr>
          <w:rFonts w:ascii="Times New Roman" w:hAnsi="Times New Roman" w:cs="Times New Roman"/>
          <w:sz w:val="24"/>
          <w:szCs w:val="24"/>
          <w:lang w:val="en-IN"/>
        </w:rPr>
        <w:t>ferred option among respondents</w:t>
      </w:r>
      <w:r w:rsidR="002776FB" w:rsidRPr="003C0EEE">
        <w:rPr>
          <w:rFonts w:ascii="Times New Roman" w:hAnsi="Times New Roman" w:cs="Times New Roman"/>
          <w:sz w:val="24"/>
          <w:szCs w:val="24"/>
          <w:lang w:val="en-IN"/>
        </w:rPr>
        <w:t>. These results underscore the significance of aligning water resource management strategies with the priorities and preferences as evidenced by the criteria weights and alternative preferences for study area.</w:t>
      </w:r>
    </w:p>
    <w:p w14:paraId="77DE7899"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2CC586FC"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3.1 </w:t>
      </w:r>
      <w:r w:rsidR="002776FB" w:rsidRPr="003C0EEE">
        <w:rPr>
          <w:rFonts w:ascii="Times New Roman" w:hAnsi="Times New Roman" w:cs="Times New Roman"/>
          <w:b/>
          <w:bCs/>
          <w:sz w:val="24"/>
          <w:szCs w:val="24"/>
          <w:lang w:val="en-IN"/>
        </w:rPr>
        <w:t xml:space="preserve">AHP Analysis </w:t>
      </w:r>
    </w:p>
    <w:p w14:paraId="30D83FB3"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73107ACF" w14:textId="77777777" w:rsidR="001B22A2" w:rsidRPr="003C0EEE" w:rsidRDefault="007921E5" w:rsidP="003C0EEE">
      <w:pPr>
        <w:pStyle w:val="NormalWeb"/>
        <w:spacing w:before="0" w:beforeAutospacing="0" w:after="0" w:afterAutospacing="0" w:line="276" w:lineRule="auto"/>
        <w:jc w:val="both"/>
      </w:pPr>
      <w:r w:rsidRPr="003C0EEE">
        <w:t xml:space="preserve">Fig. 2 illustrates the </w:t>
      </w:r>
      <w:r w:rsidRPr="003C0EEE">
        <w:rPr>
          <w:rStyle w:val="Strong"/>
          <w:b w:val="0"/>
          <w:bCs w:val="0"/>
        </w:rPr>
        <w:t>relative priority weights of evaluation criteria</w:t>
      </w:r>
      <w:r w:rsidRPr="003C0EEE">
        <w:t xml:space="preserve"> derived through the </w:t>
      </w:r>
      <w:r w:rsidRPr="003C0EEE">
        <w:rPr>
          <w:rStyle w:val="Strong"/>
          <w:b w:val="0"/>
          <w:bCs w:val="0"/>
        </w:rPr>
        <w:t>Analytic Hierarchy Process (AHP)</w:t>
      </w:r>
      <w:r w:rsidRPr="003C0EEE">
        <w:t xml:space="preserve"> for assessing </w:t>
      </w:r>
      <w:r w:rsidRPr="003C0EEE">
        <w:rPr>
          <w:rStyle w:val="Strong"/>
          <w:b w:val="0"/>
          <w:bCs w:val="0"/>
        </w:rPr>
        <w:t>water management strategies in mining areas of Jharkhand</w:t>
      </w:r>
      <w:r w:rsidRPr="003C0EEE">
        <w:t xml:space="preserve">. </w:t>
      </w:r>
      <w:r w:rsidR="001B22A2" w:rsidRPr="003C0EEE">
        <w:t xml:space="preserve">Water Quality holds the maximum weight (0.35), indicating that the foremost concern in mining-affected regions is improving and maintaining water standards. Contamination from acid mine drainage, heavy metals, and suspended solids makes this criterion critical. Strategies emphasizing treatment technologies, recycling, and pollution control are therefore given the greatest preference. Environmental impact carries a significant weight (0.30), underscoring the need to reduce ecological degradation, soil erosion, and habitat loss caused by mining. Alternatives that minimize ecosystem disruption, such as green technologies and eco-restoration measures, score highly under this criterion. </w:t>
      </w:r>
      <w:r w:rsidR="002776FB" w:rsidRPr="003C0EEE">
        <w:t xml:space="preserve">Technological </w:t>
      </w:r>
      <w:r w:rsidR="00F646A7" w:rsidRPr="003C0EEE">
        <w:t>feasib</w:t>
      </w:r>
      <w:r w:rsidR="002776FB" w:rsidRPr="003C0EEE">
        <w:t xml:space="preserve">ility highlights practicality and reliability of the water resource management technologies under consideration, including factors such as ease of implementation and compatibility with existing infrastructure. Cost-effectiveness emerged as another significant consideration, accounting for </w:t>
      </w:r>
      <w:r w:rsidR="001B22A2" w:rsidRPr="003C0EEE">
        <w:rPr>
          <w:bCs/>
        </w:rPr>
        <w:t>12</w:t>
      </w:r>
      <w:r w:rsidR="002776FB" w:rsidRPr="003C0EEE">
        <w:rPr>
          <w:bCs/>
        </w:rPr>
        <w:t>%</w:t>
      </w:r>
      <w:r w:rsidR="002776FB" w:rsidRPr="003C0EEE">
        <w:t xml:space="preserve"> of the overall importance. </w:t>
      </w:r>
      <w:r w:rsidR="001B22A2" w:rsidRPr="003C0EEE">
        <w:t xml:space="preserve">Sustainability shows the least weight (0.05), suggesting it is indirectly captured through other high-weighted criteria like environmental and water quality improvements. However, this does not diminish its relevance; rather, it implies that </w:t>
      </w:r>
      <w:r w:rsidR="001B22A2" w:rsidRPr="003C0EEE">
        <w:rPr>
          <w:rStyle w:val="Strong"/>
          <w:b w:val="0"/>
          <w:bCs w:val="0"/>
        </w:rPr>
        <w:t>immediate restoration outcomes</w:t>
      </w:r>
      <w:r w:rsidR="001B22A2" w:rsidRPr="003C0EEE">
        <w:t xml:space="preserve"> are prioritized before long-term sustainability considerations. </w:t>
      </w:r>
    </w:p>
    <w:p w14:paraId="5A444DA9" w14:textId="77777777" w:rsidR="005334A0" w:rsidRDefault="005334A0" w:rsidP="003C0EEE">
      <w:pPr>
        <w:pStyle w:val="NormalWeb"/>
        <w:spacing w:before="0" w:beforeAutospacing="0" w:after="0" w:afterAutospacing="0" w:line="276" w:lineRule="auto"/>
        <w:jc w:val="both"/>
      </w:pPr>
    </w:p>
    <w:p w14:paraId="09642CFB" w14:textId="77777777" w:rsidR="001B22A2" w:rsidRPr="003C0EEE" w:rsidRDefault="001B22A2" w:rsidP="003C0EEE">
      <w:pPr>
        <w:pStyle w:val="NormalWeb"/>
        <w:spacing w:before="0" w:beforeAutospacing="0" w:after="0" w:afterAutospacing="0" w:line="276" w:lineRule="auto"/>
        <w:jc w:val="both"/>
        <w:rPr>
          <w:lang w:val="en-US"/>
        </w:rPr>
      </w:pPr>
      <w:r w:rsidRPr="003C0EEE">
        <w:t xml:space="preserve">The AHP-derived weights collectively indicate that </w:t>
      </w:r>
      <w:r w:rsidRPr="003C0EEE">
        <w:rPr>
          <w:rStyle w:val="Strong"/>
          <w:b w:val="0"/>
          <w:bCs w:val="0"/>
        </w:rPr>
        <w:t>environmental protection and water quality improvement</w:t>
      </w:r>
      <w:r w:rsidRPr="003C0EEE">
        <w:t xml:space="preserve"> dominate the decision framework for mining-area water management. These weights form the basis for calculating each alternative’s </w:t>
      </w:r>
      <w:r w:rsidRPr="003C0EEE">
        <w:rPr>
          <w:rStyle w:val="Strong"/>
          <w:b w:val="0"/>
          <w:bCs w:val="0"/>
        </w:rPr>
        <w:t>overall composite score</w:t>
      </w:r>
      <w:r w:rsidRPr="003C0EEE">
        <w:t>, obtained by multiplying the alternative’s performance rating under each criterion by its respective weight.</w:t>
      </w:r>
      <w:r w:rsidRPr="003C0EEE">
        <w:rPr>
          <w:lang w:val="en-US"/>
        </w:rPr>
        <w:t xml:space="preserve"> </w:t>
      </w:r>
      <w:r w:rsidRPr="003C0EEE">
        <w:t xml:space="preserve">Consequently, alternatives such as </w:t>
      </w:r>
      <w:r w:rsidRPr="003C0EEE">
        <w:rPr>
          <w:rStyle w:val="Strong"/>
          <w:b w:val="0"/>
          <w:bCs w:val="0"/>
        </w:rPr>
        <w:t>Water Treatment Technologies</w:t>
      </w:r>
      <w:r w:rsidRPr="003C0EEE">
        <w:rPr>
          <w:b/>
          <w:bCs/>
        </w:rPr>
        <w:t xml:space="preserve"> </w:t>
      </w:r>
      <w:r w:rsidRPr="003C0EEE">
        <w:t xml:space="preserve">and </w:t>
      </w:r>
      <w:r w:rsidRPr="003C0EEE">
        <w:rPr>
          <w:rStyle w:val="Strong"/>
          <w:b w:val="0"/>
          <w:bCs w:val="0"/>
        </w:rPr>
        <w:t>Recycle–Reuse systems</w:t>
      </w:r>
      <w:r w:rsidRPr="003C0EEE">
        <w:t xml:space="preserve"> are likely to achieve higher aggregate AHP scores, reflecting their stronger alignment with critical environmental and water-quality objectives. This AHP analysis emphasizes a </w:t>
      </w:r>
      <w:r w:rsidRPr="003C0EEE">
        <w:rPr>
          <w:rStyle w:val="Strong"/>
          <w:b w:val="0"/>
          <w:bCs w:val="0"/>
        </w:rPr>
        <w:t>water-centric and environmentally driven decision model</w:t>
      </w:r>
      <w:r w:rsidRPr="003C0EEE">
        <w:t>, suitable for the mining context of Jharkhand, where ecological restoration, pollution control, and safe water reuse are the most pressing challenges.</w:t>
      </w:r>
    </w:p>
    <w:p w14:paraId="631E51D4"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1D361825"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3.2 </w:t>
      </w:r>
      <w:r w:rsidR="002776FB" w:rsidRPr="003C0EEE">
        <w:rPr>
          <w:rFonts w:ascii="Times New Roman" w:hAnsi="Times New Roman" w:cs="Times New Roman"/>
          <w:b/>
          <w:bCs/>
          <w:sz w:val="24"/>
          <w:szCs w:val="24"/>
          <w:lang w:val="en-IN"/>
        </w:rPr>
        <w:t xml:space="preserve">Entropy Analysis </w:t>
      </w:r>
    </w:p>
    <w:p w14:paraId="3F490D05"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708560E4" w14:textId="77777777" w:rsidR="00872623" w:rsidRPr="003C0EEE" w:rsidRDefault="00872623" w:rsidP="003C0EEE">
      <w:pPr>
        <w:spacing w:after="0" w:line="276" w:lineRule="auto"/>
        <w:rPr>
          <w:rFonts w:ascii="Times New Roman" w:eastAsia="Times New Roman" w:hAnsi="Times New Roman" w:cs="Times New Roman"/>
          <w:sz w:val="24"/>
          <w:szCs w:val="24"/>
        </w:rPr>
      </w:pPr>
      <w:r w:rsidRPr="003C0EEE">
        <w:rPr>
          <w:rFonts w:ascii="Times New Roman" w:eastAsia="Times New Roman" w:hAnsi="Times New Roman" w:cs="Times New Roman"/>
          <w:sz w:val="24"/>
          <w:szCs w:val="24"/>
        </w:rPr>
        <w:t>The high weight (0.58) indicates that infrastructure-based interventions are the most preferred option for sustainable water management in Jharkhand’s mining zones (Fig. 3). This includes the development of storage ponds, drainage networks, pipelines, sedimentation basins, and decentralized treatment units. These measures offer long-term hydrological stability, reduce surface runoff and sedimentation, and ensure continuous water availability for both industrial and domestic needs. With a score of 0.19, treatment technologies rank as the next best option. This reflects their strong contribution to water quality improvement, particularly in addressing acid mine drainage and heavy metal contamination. Technologies such as coagulation, filtration, reverse osmosis, and constructed wetlands show measurable improvements in key quality indicators, making them crucial for environmental restoration.</w:t>
      </w:r>
      <w:r w:rsidR="005334A0">
        <w:rPr>
          <w:rFonts w:ascii="Times New Roman" w:eastAsia="Times New Roman" w:hAnsi="Times New Roman" w:cs="Times New Roman"/>
          <w:sz w:val="24"/>
          <w:szCs w:val="24"/>
        </w:rPr>
        <w:t xml:space="preserve"> </w:t>
      </w:r>
      <w:r w:rsidRPr="003C0EEE">
        <w:rPr>
          <w:rFonts w:ascii="Times New Roman" w:eastAsia="Times New Roman" w:hAnsi="Times New Roman" w:cs="Times New Roman"/>
          <w:sz w:val="24"/>
          <w:szCs w:val="24"/>
        </w:rPr>
        <w:t>The 0.15 weight signifies a significant but secondary role of water recycling and reuse systems. While effective in reducing freshwater dependency, these systems are sometimes limited by high setup and maintenance costs or technical constraints in rural or mining-dominated regions. However, they are valuable for industrial reuse, dust suppression, and irrigation, contributing to the circular water economy.</w:t>
      </w:r>
    </w:p>
    <w:p w14:paraId="47E2F022" w14:textId="77777777" w:rsidR="002776FB" w:rsidRPr="005334A0" w:rsidRDefault="00872623" w:rsidP="003C0EEE">
      <w:pPr>
        <w:spacing w:after="0" w:line="276" w:lineRule="auto"/>
        <w:rPr>
          <w:rFonts w:ascii="Times New Roman" w:eastAsia="Times New Roman" w:hAnsi="Times New Roman" w:cs="Times New Roman"/>
          <w:sz w:val="24"/>
          <w:szCs w:val="24"/>
        </w:rPr>
      </w:pPr>
      <w:r w:rsidRPr="003C0EEE">
        <w:rPr>
          <w:rFonts w:ascii="Times New Roman" w:eastAsia="Times New Roman" w:hAnsi="Times New Roman" w:cs="Times New Roman"/>
          <w:sz w:val="24"/>
          <w:szCs w:val="24"/>
        </w:rPr>
        <w:br/>
        <w:t xml:space="preserve">The 0.07 weight shows that eco-technological solutions are recognized but remain supplementary. The minimal weight (0.01) indicates that </w:t>
      </w:r>
      <w:proofErr w:type="spellStart"/>
      <w:r w:rsidRPr="003C0EEE">
        <w:rPr>
          <w:rFonts w:ascii="Times New Roman" w:eastAsia="Times New Roman" w:hAnsi="Times New Roman" w:cs="Times New Roman"/>
          <w:sz w:val="24"/>
          <w:szCs w:val="24"/>
        </w:rPr>
        <w:t>behavioral</w:t>
      </w:r>
      <w:proofErr w:type="spellEnd"/>
      <w:r w:rsidRPr="003C0EEE">
        <w:rPr>
          <w:rFonts w:ascii="Times New Roman" w:eastAsia="Times New Roman" w:hAnsi="Times New Roman" w:cs="Times New Roman"/>
          <w:sz w:val="24"/>
          <w:szCs w:val="24"/>
        </w:rPr>
        <w:t xml:space="preserve"> and policy-level interventions, though conceptually important, have limited measurable impact compared to infrastructure-heavy solutions. The entropy results suggest that data-driven and physically measurable interventions such as infrastructure investments and treatment systems carry the greatest influence in improving water conditions in Jharkhand’s mining landscapes. This reflects a prioritization of engineering and hydrological reliability over softer, less quantifiable interventions.</w:t>
      </w:r>
      <w:r w:rsidR="005334A0">
        <w:rPr>
          <w:rFonts w:ascii="Times New Roman" w:eastAsia="Times New Roman" w:hAnsi="Times New Roman" w:cs="Times New Roman"/>
          <w:sz w:val="24"/>
          <w:szCs w:val="24"/>
        </w:rPr>
        <w:t xml:space="preserve"> </w:t>
      </w:r>
      <w:r w:rsidR="00F646A7" w:rsidRPr="003C0EEE">
        <w:rPr>
          <w:rFonts w:ascii="Times New Roman" w:hAnsi="Times New Roman" w:cs="Times New Roman"/>
          <w:sz w:val="24"/>
          <w:szCs w:val="24"/>
          <w:lang w:val="en-IN"/>
        </w:rPr>
        <w:t>T</w:t>
      </w:r>
      <w:r w:rsidR="002776FB" w:rsidRPr="003C0EEE">
        <w:rPr>
          <w:rFonts w:ascii="Times New Roman" w:hAnsi="Times New Roman" w:cs="Times New Roman"/>
          <w:sz w:val="24"/>
          <w:szCs w:val="24"/>
          <w:lang w:val="en-IN"/>
        </w:rPr>
        <w:t xml:space="preserve">hese results provide insights into the potential pathways for enhancing </w:t>
      </w:r>
      <w:proofErr w:type="spellStart"/>
      <w:r w:rsidR="002776FB" w:rsidRPr="003C0EEE">
        <w:rPr>
          <w:rFonts w:ascii="Times New Roman" w:hAnsi="Times New Roman" w:cs="Times New Roman"/>
          <w:sz w:val="24"/>
          <w:szCs w:val="24"/>
          <w:lang w:val="en-IN"/>
        </w:rPr>
        <w:t>Gidi</w:t>
      </w:r>
      <w:proofErr w:type="spellEnd"/>
      <w:r w:rsidR="002776FB" w:rsidRPr="003C0EEE">
        <w:rPr>
          <w:rFonts w:ascii="Times New Roman" w:hAnsi="Times New Roman" w:cs="Times New Roman"/>
          <w:sz w:val="24"/>
          <w:szCs w:val="24"/>
          <w:lang w:val="en-IN"/>
        </w:rPr>
        <w:t xml:space="preserve"> </w:t>
      </w:r>
      <w:r w:rsidR="00F646A7" w:rsidRPr="003C0EEE">
        <w:rPr>
          <w:rFonts w:ascii="Times New Roman" w:hAnsi="Times New Roman" w:cs="Times New Roman"/>
          <w:sz w:val="24"/>
          <w:szCs w:val="24"/>
          <w:lang w:val="en-IN"/>
        </w:rPr>
        <w:t>‘</w:t>
      </w:r>
      <w:r w:rsidR="002776FB" w:rsidRPr="003C0EEE">
        <w:rPr>
          <w:rFonts w:ascii="Times New Roman" w:hAnsi="Times New Roman" w:cs="Times New Roman"/>
          <w:sz w:val="24"/>
          <w:szCs w:val="24"/>
          <w:lang w:val="en-IN"/>
        </w:rPr>
        <w:t>A's mine water utilization within the broader framework of water resource efficiency.</w:t>
      </w:r>
    </w:p>
    <w:p w14:paraId="68231201" w14:textId="77777777" w:rsidR="0083427C" w:rsidRPr="003C0EEE" w:rsidRDefault="0083427C" w:rsidP="003C0EEE">
      <w:pPr>
        <w:spacing w:after="0" w:line="276" w:lineRule="auto"/>
        <w:rPr>
          <w:rFonts w:ascii="Times New Roman" w:hAnsi="Times New Roman" w:cs="Times New Roman"/>
          <w:b/>
          <w:bCs/>
          <w:sz w:val="24"/>
          <w:szCs w:val="24"/>
          <w:lang w:val="en-IN"/>
        </w:rPr>
      </w:pPr>
    </w:p>
    <w:p w14:paraId="24769F69" w14:textId="77777777" w:rsidR="00871BE9"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4 </w:t>
      </w:r>
      <w:r w:rsidR="002776FB" w:rsidRPr="003C0EEE">
        <w:rPr>
          <w:rFonts w:ascii="Times New Roman" w:hAnsi="Times New Roman" w:cs="Times New Roman"/>
          <w:b/>
          <w:bCs/>
          <w:sz w:val="24"/>
          <w:szCs w:val="24"/>
          <w:lang w:val="en-IN"/>
        </w:rPr>
        <w:t>Conclusions</w:t>
      </w:r>
    </w:p>
    <w:p w14:paraId="75CE39F6"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039282C3" w14:textId="77777777" w:rsidR="005E13B2" w:rsidRPr="003C0EEE" w:rsidRDefault="005E13B2" w:rsidP="003C0EEE">
      <w:pPr>
        <w:pStyle w:val="NormalWeb"/>
        <w:spacing w:before="0" w:beforeAutospacing="0" w:after="0" w:afterAutospacing="0" w:line="276" w:lineRule="auto"/>
        <w:jc w:val="both"/>
        <w:rPr>
          <w:lang w:val="en-US"/>
        </w:rPr>
      </w:pPr>
      <w:r w:rsidRPr="003C0EEE">
        <w:t xml:space="preserve">This study evaluated the </w:t>
      </w:r>
      <w:r w:rsidRPr="003C0EEE">
        <w:rPr>
          <w:rStyle w:val="Strong"/>
          <w:b w:val="0"/>
          <w:bCs w:val="0"/>
        </w:rPr>
        <w:t>reuse potential of mine water</w:t>
      </w:r>
      <w:r w:rsidRPr="003C0EEE">
        <w:t xml:space="preserve"> through an </w:t>
      </w:r>
      <w:r w:rsidRPr="003C0EEE">
        <w:rPr>
          <w:rStyle w:val="Strong"/>
          <w:b w:val="0"/>
          <w:bCs w:val="0"/>
        </w:rPr>
        <w:t>integrated Analytic Hierarchy Process (AHP)–Entropy Method framework</w:t>
      </w:r>
      <w:r w:rsidRPr="003C0EEE">
        <w:t xml:space="preserve"> to ensure a balanced assessment of subjective judgment and objective data variability. The AHP results revealed that </w:t>
      </w:r>
      <w:r w:rsidRPr="003C0EEE">
        <w:rPr>
          <w:rStyle w:val="Strong"/>
          <w:b w:val="0"/>
          <w:bCs w:val="0"/>
        </w:rPr>
        <w:t>water quality (35%)</w:t>
      </w:r>
      <w:r w:rsidRPr="003C0EEE">
        <w:rPr>
          <w:b/>
          <w:bCs/>
        </w:rPr>
        <w:t xml:space="preserve">, </w:t>
      </w:r>
      <w:r w:rsidRPr="003C0EEE">
        <w:rPr>
          <w:rStyle w:val="Strong"/>
          <w:b w:val="0"/>
          <w:bCs w:val="0"/>
        </w:rPr>
        <w:t>environmental impact (30%)</w:t>
      </w:r>
      <w:r w:rsidRPr="003C0EEE">
        <w:t xml:space="preserve">, and </w:t>
      </w:r>
      <w:r w:rsidRPr="003C0EEE">
        <w:rPr>
          <w:rStyle w:val="Strong"/>
          <w:b w:val="0"/>
          <w:bCs w:val="0"/>
        </w:rPr>
        <w:t>technological feasibility (18%)</w:t>
      </w:r>
      <w:r w:rsidRPr="003C0EEE">
        <w:t xml:space="preserve"> were the most influential criteria, reflecting strong emphasis on maintaining purity, ecological sustainability, and practical applicability of interventions. In comparison, </w:t>
      </w:r>
      <w:r w:rsidRPr="003C0EEE">
        <w:rPr>
          <w:rStyle w:val="Strong"/>
          <w:b w:val="0"/>
          <w:bCs w:val="0"/>
        </w:rPr>
        <w:t>cost-effectiveness (12%)</w:t>
      </w:r>
      <w:r w:rsidRPr="003C0EEE">
        <w:t xml:space="preserve"> and </w:t>
      </w:r>
      <w:r w:rsidRPr="003C0EEE">
        <w:rPr>
          <w:rStyle w:val="Strong"/>
          <w:b w:val="0"/>
          <w:bCs w:val="0"/>
        </w:rPr>
        <w:t>sustainability (5%)</w:t>
      </w:r>
      <w:r w:rsidRPr="003C0EEE">
        <w:t xml:space="preserve"> received lower relative weights, suggesting that while economic efficiency is valued, it is secondary to environmental restoration and technological reliability. The </w:t>
      </w:r>
      <w:r w:rsidRPr="003C0EEE">
        <w:rPr>
          <w:rStyle w:val="Strong"/>
          <w:b w:val="0"/>
          <w:bCs w:val="0"/>
        </w:rPr>
        <w:t>consistency ratio (CR) of 9.24%</w:t>
      </w:r>
      <w:r w:rsidRPr="003C0EEE">
        <w:t xml:space="preserve"> indicates acceptable consistency in expert judgments, though future applications should explicitly report and improve this ratio to enhance methodological robustness.</w:t>
      </w:r>
    </w:p>
    <w:p w14:paraId="26AF3800" w14:textId="77777777" w:rsidR="0083427C" w:rsidRPr="003C0EEE" w:rsidRDefault="0083427C" w:rsidP="003C0EEE">
      <w:pPr>
        <w:pStyle w:val="NormalWeb"/>
        <w:spacing w:before="0" w:beforeAutospacing="0" w:after="0" w:afterAutospacing="0" w:line="276" w:lineRule="auto"/>
        <w:jc w:val="both"/>
      </w:pPr>
    </w:p>
    <w:p w14:paraId="2B042494" w14:textId="77777777" w:rsidR="005E13B2" w:rsidRPr="005334A0" w:rsidRDefault="005E13B2" w:rsidP="003C0EEE">
      <w:pPr>
        <w:pStyle w:val="NormalWeb"/>
        <w:spacing w:before="0" w:beforeAutospacing="0" w:after="0" w:afterAutospacing="0" w:line="276" w:lineRule="auto"/>
        <w:jc w:val="both"/>
        <w:rPr>
          <w:b/>
          <w:bCs/>
        </w:rPr>
      </w:pPr>
      <w:r w:rsidRPr="003C0EEE">
        <w:t xml:space="preserve">The </w:t>
      </w:r>
      <w:r w:rsidRPr="003C0EEE">
        <w:rPr>
          <w:rStyle w:val="Strong"/>
          <w:b w:val="0"/>
          <w:bCs w:val="0"/>
        </w:rPr>
        <w:t>Entropy analysis</w:t>
      </w:r>
      <w:r w:rsidRPr="003C0EEE">
        <w:t xml:space="preserve"> objectively ranked the alternatives and identified </w:t>
      </w:r>
      <w:r w:rsidRPr="003C0EEE">
        <w:rPr>
          <w:rStyle w:val="Strong"/>
          <w:b w:val="0"/>
          <w:bCs w:val="0"/>
        </w:rPr>
        <w:t>infrastructure investments</w:t>
      </w:r>
      <w:r w:rsidRPr="003C0EEE">
        <w:t xml:space="preserve"> as the most preferred strategy, signifying their critical role in ensuring reliable storage, conveyance, and treatment capacity</w:t>
      </w:r>
      <w:r w:rsidRPr="003C0EEE">
        <w:rPr>
          <w:b/>
          <w:bCs/>
        </w:rPr>
        <w:t xml:space="preserve">. </w:t>
      </w:r>
      <w:r w:rsidRPr="003C0EEE">
        <w:rPr>
          <w:rStyle w:val="Strong"/>
          <w:b w:val="0"/>
          <w:bCs w:val="0"/>
        </w:rPr>
        <w:t>Recycle and reuse</w:t>
      </w:r>
      <w:r w:rsidRPr="003C0EEE">
        <w:t xml:space="preserve"> options achieved a </w:t>
      </w:r>
      <w:r w:rsidRPr="003C0EEE">
        <w:rPr>
          <w:rStyle w:val="Strong"/>
          <w:b w:val="0"/>
          <w:bCs w:val="0"/>
        </w:rPr>
        <w:t xml:space="preserve">moderate </w:t>
      </w:r>
      <w:r w:rsidRPr="003C0EEE">
        <w:rPr>
          <w:rStyle w:val="Strong"/>
          <w:b w:val="0"/>
          <w:bCs w:val="0"/>
        </w:rPr>
        <w:lastRenderedPageBreak/>
        <w:t>preference (15%)</w:t>
      </w:r>
      <w:r w:rsidRPr="003C0EEE">
        <w:rPr>
          <w:b/>
          <w:bCs/>
        </w:rPr>
        <w:t>,</w:t>
      </w:r>
      <w:r w:rsidRPr="003C0EEE">
        <w:t xml:space="preserve"> reflecting a growing recognition of their practical feasibility and contribution to circular water management. The high weight (0.58) indicates that infrastructure-based interventions are the most preferred option for sustainable water management in Jharkhand’s mining zones. Conversely, </w:t>
      </w:r>
      <w:r w:rsidRPr="003C0EEE">
        <w:rPr>
          <w:rStyle w:val="Strong"/>
          <w:b w:val="0"/>
          <w:bCs w:val="0"/>
        </w:rPr>
        <w:t>conservative measures</w:t>
      </w:r>
      <w:r w:rsidRPr="003C0EEE">
        <w:t xml:space="preserve">, though assigned the </w:t>
      </w:r>
      <w:r w:rsidRPr="003C0EEE">
        <w:rPr>
          <w:rStyle w:val="Strong"/>
          <w:b w:val="0"/>
          <w:bCs w:val="0"/>
        </w:rPr>
        <w:t>lowest weight (1%)</w:t>
      </w:r>
      <w:r w:rsidRPr="003C0EEE">
        <w:rPr>
          <w:b/>
          <w:bCs/>
        </w:rPr>
        <w:t>,</w:t>
      </w:r>
      <w:r w:rsidRPr="003C0EEE">
        <w:t xml:space="preserve"> demonstrated high agreement among respondents, indicating their perceived relevance in </w:t>
      </w:r>
      <w:r w:rsidRPr="003C0EEE">
        <w:rPr>
          <w:rStyle w:val="Strong"/>
          <w:b w:val="0"/>
          <w:bCs w:val="0"/>
        </w:rPr>
        <w:t>regulatory compliance, awareness building, and baseline risk mitigation</w:t>
      </w:r>
      <w:r w:rsidRPr="003C0EEE">
        <w:rPr>
          <w:b/>
          <w:bCs/>
        </w:rPr>
        <w:t>.</w:t>
      </w:r>
      <w:r w:rsidR="005334A0">
        <w:rPr>
          <w:b/>
          <w:bCs/>
        </w:rPr>
        <w:t xml:space="preserve"> </w:t>
      </w:r>
      <w:r w:rsidR="005334A0">
        <w:t>T</w:t>
      </w:r>
      <w:r w:rsidRPr="003C0EEE">
        <w:t xml:space="preserve">he findings suggest that </w:t>
      </w:r>
      <w:proofErr w:type="spellStart"/>
      <w:r w:rsidRPr="003C0EEE">
        <w:rPr>
          <w:rStyle w:val="Strong"/>
          <w:b w:val="0"/>
          <w:bCs w:val="0"/>
        </w:rPr>
        <w:t>Gidi</w:t>
      </w:r>
      <w:proofErr w:type="spellEnd"/>
      <w:r w:rsidRPr="003C0EEE">
        <w:rPr>
          <w:rStyle w:val="Strong"/>
          <w:b w:val="0"/>
          <w:bCs w:val="0"/>
        </w:rPr>
        <w:t xml:space="preserve"> A and similar mining regions</w:t>
      </w:r>
      <w:r w:rsidRPr="003C0EEE">
        <w:t xml:space="preserve"> can significantly improve mine water utilization by focusing on strategies that enhance water quality, reduce environmental degradation, and adopt </w:t>
      </w:r>
      <w:r w:rsidRPr="003C0EEE">
        <w:rPr>
          <w:rStyle w:val="Strong"/>
          <w:b w:val="0"/>
          <w:bCs w:val="0"/>
        </w:rPr>
        <w:t>technically feasible, cost-effective, and sustainable</w:t>
      </w:r>
      <w:r w:rsidRPr="003C0EEE">
        <w:t xml:space="preserve"> approaches. The integration of AHP and Entropy methods provides a </w:t>
      </w:r>
      <w:r w:rsidRPr="003C0EEE">
        <w:rPr>
          <w:rStyle w:val="Strong"/>
          <w:b w:val="0"/>
          <w:bCs w:val="0"/>
        </w:rPr>
        <w:t>systematic, transparent, and hybrid decision-support framework</w:t>
      </w:r>
      <w:r w:rsidRPr="003C0EEE">
        <w:t xml:space="preserve"> for evaluating water management alternatives that accommodate both expert judgment and data-driven evidence, thereby aligning implementation priorities with </w:t>
      </w:r>
      <w:r w:rsidRPr="003C0EEE">
        <w:rPr>
          <w:rStyle w:val="Strong"/>
          <w:b w:val="0"/>
          <w:bCs w:val="0"/>
        </w:rPr>
        <w:t>multi-stakeholder expectations</w:t>
      </w:r>
      <w:r w:rsidRPr="003C0EEE">
        <w:t>.</w:t>
      </w:r>
    </w:p>
    <w:p w14:paraId="58FC0DAB" w14:textId="77777777" w:rsidR="00B13649" w:rsidRPr="003C0EEE" w:rsidRDefault="00B13649" w:rsidP="003C0EEE">
      <w:pPr>
        <w:pStyle w:val="Heading1"/>
        <w:spacing w:before="0" w:after="0" w:line="276" w:lineRule="auto"/>
        <w:rPr>
          <w:rFonts w:ascii="Times New Roman" w:hAnsi="Times New Roman" w:cs="Times New Roman"/>
          <w:szCs w:val="24"/>
        </w:rPr>
      </w:pPr>
    </w:p>
    <w:p w14:paraId="27F997EA" w14:textId="77777777" w:rsidR="000C5AC1" w:rsidRPr="003C0EEE" w:rsidRDefault="000C5AC1" w:rsidP="003C0EEE">
      <w:pPr>
        <w:spacing w:after="0" w:line="276" w:lineRule="auto"/>
        <w:rPr>
          <w:rFonts w:ascii="Times New Roman" w:hAnsi="Times New Roman" w:cs="Times New Roman"/>
          <w:b/>
          <w:bCs/>
          <w:sz w:val="24"/>
          <w:szCs w:val="24"/>
          <w:lang w:val="en-IN"/>
          <w14:ligatures w14:val="none"/>
        </w:rPr>
      </w:pPr>
      <w:bookmarkStart w:id="2" w:name="_GoBack"/>
      <w:bookmarkEnd w:id="2"/>
      <w:r w:rsidRPr="003C0EEE">
        <w:rPr>
          <w:rFonts w:ascii="Times New Roman" w:hAnsi="Times New Roman" w:cs="Times New Roman"/>
          <w:b/>
          <w:bCs/>
          <w:sz w:val="24"/>
          <w:szCs w:val="24"/>
        </w:rPr>
        <w:t xml:space="preserve">Statements &amp; Declarations </w:t>
      </w:r>
    </w:p>
    <w:p w14:paraId="21530DA8" w14:textId="77777777" w:rsidR="000C5AC1" w:rsidRPr="003C0EEE" w:rsidRDefault="000C5AC1" w:rsidP="003C0EEE">
      <w:pPr>
        <w:spacing w:after="0" w:line="276" w:lineRule="auto"/>
        <w:rPr>
          <w:rFonts w:ascii="Times New Roman" w:hAnsi="Times New Roman" w:cs="Times New Roman"/>
          <w:b/>
          <w:bCs/>
          <w:sz w:val="24"/>
          <w:szCs w:val="24"/>
        </w:rPr>
      </w:pPr>
      <w:r w:rsidRPr="003C0EEE">
        <w:rPr>
          <w:rFonts w:ascii="Times New Roman" w:hAnsi="Times New Roman" w:cs="Times New Roman"/>
          <w:b/>
          <w:bCs/>
          <w:sz w:val="24"/>
          <w:szCs w:val="24"/>
        </w:rPr>
        <w:t>Competing Interests</w:t>
      </w:r>
    </w:p>
    <w:p w14:paraId="0A3FA26D" w14:textId="77777777" w:rsidR="000C5AC1" w:rsidRPr="003C0EEE" w:rsidRDefault="000C5AC1" w:rsidP="003C0EEE">
      <w:pPr>
        <w:spacing w:after="0" w:line="276" w:lineRule="auto"/>
        <w:rPr>
          <w:rFonts w:ascii="Times New Roman" w:hAnsi="Times New Roman" w:cs="Times New Roman"/>
          <w:sz w:val="24"/>
          <w:szCs w:val="24"/>
        </w:rPr>
      </w:pPr>
      <w:r w:rsidRPr="003C0EEE">
        <w:rPr>
          <w:rFonts w:ascii="Times New Roman" w:hAnsi="Times New Roman" w:cs="Times New Roman"/>
          <w:sz w:val="24"/>
          <w:szCs w:val="24"/>
        </w:rPr>
        <w:t>Authors have no relevant financial interests or personal relationships to disclose.</w:t>
      </w:r>
    </w:p>
    <w:p w14:paraId="4646F282" w14:textId="77777777" w:rsidR="000C5AC1" w:rsidRPr="003C0EEE" w:rsidRDefault="000C5AC1" w:rsidP="003C0EEE">
      <w:pPr>
        <w:spacing w:after="0" w:line="276" w:lineRule="auto"/>
        <w:rPr>
          <w:rFonts w:ascii="Times New Roman" w:hAnsi="Times New Roman" w:cs="Times New Roman"/>
          <w:b/>
          <w:bCs/>
          <w:sz w:val="24"/>
          <w:szCs w:val="24"/>
        </w:rPr>
      </w:pPr>
      <w:r w:rsidRPr="003C0EEE">
        <w:rPr>
          <w:rFonts w:ascii="Times New Roman" w:hAnsi="Times New Roman" w:cs="Times New Roman"/>
          <w:b/>
          <w:bCs/>
          <w:sz w:val="24"/>
          <w:szCs w:val="24"/>
        </w:rPr>
        <w:t>Ethics approval</w:t>
      </w:r>
    </w:p>
    <w:p w14:paraId="2AD246EF" w14:textId="77777777" w:rsidR="000C5AC1" w:rsidRPr="003C0EEE" w:rsidRDefault="000C5AC1" w:rsidP="003C0EEE">
      <w:pPr>
        <w:spacing w:after="0" w:line="276" w:lineRule="auto"/>
        <w:rPr>
          <w:rFonts w:ascii="Times New Roman" w:hAnsi="Times New Roman" w:cs="Times New Roman"/>
          <w:sz w:val="24"/>
          <w:szCs w:val="24"/>
        </w:rPr>
      </w:pPr>
      <w:r w:rsidRPr="003C0EEE">
        <w:rPr>
          <w:rFonts w:ascii="Times New Roman" w:hAnsi="Times New Roman" w:cs="Times New Roman"/>
          <w:sz w:val="24"/>
          <w:szCs w:val="24"/>
        </w:rPr>
        <w:t>This is an observational study that does not involve humans, animals, or biological materials.</w:t>
      </w:r>
    </w:p>
    <w:p w14:paraId="5FF81344" w14:textId="77777777" w:rsidR="000C5AC1" w:rsidRPr="003C0EEE" w:rsidRDefault="00121AD2" w:rsidP="003C0EEE">
      <w:pPr>
        <w:pStyle w:val="Acknowledgements"/>
        <w:spacing w:after="0" w:line="276" w:lineRule="auto"/>
        <w:rPr>
          <w:rFonts w:ascii="Times New Roman" w:hAnsi="Times New Roman" w:cs="Times New Roman"/>
          <w:sz w:val="24"/>
          <w:szCs w:val="24"/>
        </w:rPr>
      </w:pPr>
      <w:r w:rsidRPr="003C0EEE">
        <w:rPr>
          <w:rFonts w:ascii="Times New Roman" w:hAnsi="Times New Roman" w:cs="Times New Roman"/>
          <w:b/>
          <w:bCs/>
          <w:sz w:val="24"/>
          <w:szCs w:val="24"/>
        </w:rPr>
        <w:t>Clinical trial number</w:t>
      </w:r>
      <w:r w:rsidRPr="003C0EEE">
        <w:rPr>
          <w:rFonts w:ascii="Times New Roman" w:hAnsi="Times New Roman" w:cs="Times New Roman"/>
          <w:sz w:val="24"/>
          <w:szCs w:val="24"/>
        </w:rPr>
        <w:t>: not applicable.</w:t>
      </w:r>
    </w:p>
    <w:p w14:paraId="4B080CBE" w14:textId="77777777" w:rsidR="003A4B12" w:rsidRPr="003C0EEE" w:rsidRDefault="003A4B12" w:rsidP="003C0EEE">
      <w:pPr>
        <w:pStyle w:val="Acknowledgements"/>
        <w:spacing w:after="0" w:line="276" w:lineRule="auto"/>
        <w:rPr>
          <w:rFonts w:ascii="Times New Roman" w:hAnsi="Times New Roman" w:cs="Times New Roman"/>
          <w:b/>
          <w:sz w:val="24"/>
          <w:szCs w:val="24"/>
        </w:rPr>
      </w:pPr>
      <w:r w:rsidRPr="003C0EEE">
        <w:rPr>
          <w:rFonts w:ascii="Times New Roman" w:hAnsi="Times New Roman" w:cs="Times New Roman"/>
          <w:b/>
          <w:sz w:val="24"/>
          <w:szCs w:val="24"/>
        </w:rPr>
        <w:t>DAS</w:t>
      </w:r>
    </w:p>
    <w:p w14:paraId="0EDDA43A" w14:textId="77777777" w:rsidR="003A4B12" w:rsidRPr="003C0EEE" w:rsidRDefault="003A4B12" w:rsidP="003C0EEE">
      <w:pPr>
        <w:pStyle w:val="Acknowledgements"/>
        <w:spacing w:after="0" w:line="276" w:lineRule="auto"/>
        <w:rPr>
          <w:rFonts w:ascii="Times New Roman" w:hAnsi="Times New Roman" w:cs="Times New Roman"/>
          <w:sz w:val="24"/>
          <w:szCs w:val="24"/>
        </w:rPr>
      </w:pPr>
      <w:r w:rsidRPr="003C0EEE">
        <w:rPr>
          <w:rFonts w:ascii="Times New Roman" w:hAnsi="Times New Roman" w:cs="Times New Roman"/>
          <w:sz w:val="24"/>
          <w:szCs w:val="24"/>
        </w:rPr>
        <w:t>The datasets generated during and/or analysed during the current study are available from the corresponding author on reasonable request.</w:t>
      </w:r>
    </w:p>
    <w:p w14:paraId="3B7E06F7" w14:textId="77777777" w:rsidR="00DC587F" w:rsidRPr="003C0EEE" w:rsidRDefault="00DC587F" w:rsidP="003C0EEE">
      <w:pPr>
        <w:pStyle w:val="References"/>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References</w:t>
      </w:r>
    </w:p>
    <w:p w14:paraId="6CDDF5C3" w14:textId="77777777" w:rsidR="00B13649" w:rsidRPr="003C0EEE" w:rsidRDefault="00B13649"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Centr</w:t>
      </w:r>
      <w:r w:rsidR="003C0EEE" w:rsidRPr="003C0EEE">
        <w:rPr>
          <w:rFonts w:ascii="Times New Roman" w:hAnsi="Times New Roman" w:cs="Times New Roman"/>
          <w:sz w:val="24"/>
          <w:szCs w:val="24"/>
        </w:rPr>
        <w:t xml:space="preserve">al Ground Water Board. (2018). </w:t>
      </w:r>
      <w:r w:rsidRPr="003C0EEE">
        <w:rPr>
          <w:rFonts w:ascii="Times New Roman" w:hAnsi="Times New Roman" w:cs="Times New Roman"/>
          <w:i/>
          <w:iCs/>
          <w:sz w:val="24"/>
          <w:szCs w:val="24"/>
        </w:rPr>
        <w:t xml:space="preserve">Dynamic Ground </w:t>
      </w:r>
      <w:r w:rsidR="003C0EEE" w:rsidRPr="003C0EEE">
        <w:rPr>
          <w:rFonts w:ascii="Times New Roman" w:hAnsi="Times New Roman" w:cs="Times New Roman"/>
          <w:i/>
          <w:iCs/>
          <w:sz w:val="24"/>
          <w:szCs w:val="24"/>
        </w:rPr>
        <w:t>Water Resources of India 2017</w:t>
      </w:r>
      <w:r w:rsidR="003C0EEE" w:rsidRPr="003C0EEE">
        <w:rPr>
          <w:rFonts w:ascii="Times New Roman" w:hAnsi="Times New Roman" w:cs="Times New Roman"/>
          <w:sz w:val="24"/>
          <w:szCs w:val="24"/>
        </w:rPr>
        <w:t xml:space="preserve">. </w:t>
      </w:r>
      <w:r w:rsidRPr="003C0EEE">
        <w:rPr>
          <w:rFonts w:ascii="Times New Roman" w:hAnsi="Times New Roman" w:cs="Times New Roman"/>
          <w:sz w:val="24"/>
          <w:szCs w:val="24"/>
        </w:rPr>
        <w:t>Ministry of Water Resources, Government of India.</w:t>
      </w:r>
    </w:p>
    <w:p w14:paraId="1A2A3759"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Central Po</w:t>
      </w:r>
      <w:r w:rsidR="003C0EEE" w:rsidRPr="003C0EEE">
        <w:rPr>
          <w:rFonts w:ascii="Times New Roman" w:hAnsi="Times New Roman" w:cs="Times New Roman"/>
          <w:sz w:val="24"/>
          <w:szCs w:val="24"/>
        </w:rPr>
        <w:t xml:space="preserve">llution Control Board. (2021). </w:t>
      </w:r>
      <w:r w:rsidRPr="003C0EEE">
        <w:rPr>
          <w:rFonts w:ascii="Times New Roman" w:hAnsi="Times New Roman" w:cs="Times New Roman"/>
          <w:i/>
          <w:iCs/>
          <w:sz w:val="24"/>
          <w:szCs w:val="24"/>
        </w:rPr>
        <w:t>Comprehensive Environmenta</w:t>
      </w:r>
      <w:r w:rsidR="003C0EEE" w:rsidRPr="003C0EEE">
        <w:rPr>
          <w:rFonts w:ascii="Times New Roman" w:hAnsi="Times New Roman" w:cs="Times New Roman"/>
          <w:i/>
          <w:iCs/>
          <w:sz w:val="24"/>
          <w:szCs w:val="24"/>
        </w:rPr>
        <w:t>l Pollution Index (CEPI) report</w:t>
      </w:r>
      <w:r w:rsidRPr="003C0EEE">
        <w:rPr>
          <w:rFonts w:ascii="Times New Roman" w:hAnsi="Times New Roman" w:cs="Times New Roman"/>
          <w:sz w:val="24"/>
          <w:szCs w:val="24"/>
        </w:rPr>
        <w:t>. Ministry of Environment, Forest and Climate Change, Government of India.</w:t>
      </w:r>
    </w:p>
    <w:p w14:paraId="609A0E66"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 xml:space="preserve">Clark, S., &amp; Patel, R. (2019). Hydrogeological characteristics of </w:t>
      </w:r>
      <w:proofErr w:type="spellStart"/>
      <w:r w:rsidRPr="003C0EEE">
        <w:rPr>
          <w:rFonts w:ascii="Times New Roman" w:hAnsi="Times New Roman" w:cs="Times New Roman"/>
          <w:sz w:val="24"/>
          <w:szCs w:val="24"/>
        </w:rPr>
        <w:t>Gidi</w:t>
      </w:r>
      <w:proofErr w:type="spellEnd"/>
      <w:r w:rsidRPr="003C0EEE">
        <w:rPr>
          <w:rFonts w:ascii="Times New Roman" w:hAnsi="Times New Roman" w:cs="Times New Roman"/>
          <w:sz w:val="24"/>
          <w:szCs w:val="24"/>
        </w:rPr>
        <w:t xml:space="preserve"> A and their implicati</w:t>
      </w:r>
      <w:r w:rsidR="003C0EEE" w:rsidRPr="003C0EEE">
        <w:rPr>
          <w:rFonts w:ascii="Times New Roman" w:hAnsi="Times New Roman" w:cs="Times New Roman"/>
          <w:sz w:val="24"/>
          <w:szCs w:val="24"/>
        </w:rPr>
        <w:t xml:space="preserve">ons for mine water management. </w:t>
      </w:r>
      <w:r w:rsidR="003C0EEE" w:rsidRPr="003C0EEE">
        <w:rPr>
          <w:rFonts w:ascii="Times New Roman" w:hAnsi="Times New Roman" w:cs="Times New Roman"/>
          <w:i/>
          <w:iCs/>
          <w:sz w:val="24"/>
          <w:szCs w:val="24"/>
        </w:rPr>
        <w:t>Hydrogeology Journal</w:t>
      </w:r>
      <w:r w:rsidR="003C0EEE" w:rsidRPr="003C0EEE">
        <w:rPr>
          <w:rFonts w:ascii="Times New Roman" w:hAnsi="Times New Roman" w:cs="Times New Roman"/>
          <w:sz w:val="24"/>
          <w:szCs w:val="24"/>
        </w:rPr>
        <w:t>, 30</w:t>
      </w:r>
      <w:r w:rsidRPr="003C0EEE">
        <w:rPr>
          <w:rFonts w:ascii="Times New Roman" w:hAnsi="Times New Roman" w:cs="Times New Roman"/>
          <w:sz w:val="24"/>
          <w:szCs w:val="24"/>
        </w:rPr>
        <w:t>(2), 180–195.</w:t>
      </w:r>
    </w:p>
    <w:p w14:paraId="11273A52"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 xml:space="preserve">Government of India. (2017). </w:t>
      </w:r>
      <w:r w:rsidR="003C0EEE" w:rsidRPr="003C0EEE">
        <w:rPr>
          <w:rFonts w:ascii="Times New Roman" w:hAnsi="Times New Roman" w:cs="Times New Roman"/>
          <w:i/>
          <w:iCs/>
          <w:sz w:val="24"/>
          <w:szCs w:val="24"/>
        </w:rPr>
        <w:t>Indian Mineral Yearbook 2015</w:t>
      </w:r>
      <w:r w:rsidRPr="003C0EEE">
        <w:rPr>
          <w:rFonts w:ascii="Times New Roman" w:hAnsi="Times New Roman" w:cs="Times New Roman"/>
          <w:sz w:val="24"/>
          <w:szCs w:val="24"/>
        </w:rPr>
        <w:t>. Indian Bureau of Mines.</w:t>
      </w:r>
    </w:p>
    <w:p w14:paraId="28F51868"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Kumar, A., Sharma, B., &amp; Singh, C. (2018). Mining and its impact on the enviro</w:t>
      </w:r>
      <w:r w:rsidR="003C0EEE" w:rsidRPr="003C0EEE">
        <w:rPr>
          <w:rFonts w:ascii="Times New Roman" w:hAnsi="Times New Roman" w:cs="Times New Roman"/>
          <w:sz w:val="24"/>
          <w:szCs w:val="24"/>
        </w:rPr>
        <w:t xml:space="preserve">nment: A comprehensive review. </w:t>
      </w:r>
      <w:r w:rsidRPr="003C0EEE">
        <w:rPr>
          <w:rFonts w:ascii="Times New Roman" w:hAnsi="Times New Roman" w:cs="Times New Roman"/>
          <w:i/>
          <w:iCs/>
          <w:sz w:val="24"/>
          <w:szCs w:val="24"/>
        </w:rPr>
        <w:t>Journal</w:t>
      </w:r>
      <w:r w:rsidR="003C0EEE" w:rsidRPr="003C0EEE">
        <w:rPr>
          <w:rFonts w:ascii="Times New Roman" w:hAnsi="Times New Roman" w:cs="Times New Roman"/>
          <w:i/>
          <w:iCs/>
          <w:sz w:val="24"/>
          <w:szCs w:val="24"/>
        </w:rPr>
        <w:t xml:space="preserve"> of Environmental Protection</w:t>
      </w:r>
      <w:r w:rsidR="003C0EEE" w:rsidRPr="003C0EEE">
        <w:rPr>
          <w:rFonts w:ascii="Times New Roman" w:hAnsi="Times New Roman" w:cs="Times New Roman"/>
          <w:sz w:val="24"/>
          <w:szCs w:val="24"/>
        </w:rPr>
        <w:t>, 9</w:t>
      </w:r>
      <w:r w:rsidRPr="003C0EEE">
        <w:rPr>
          <w:rFonts w:ascii="Times New Roman" w:hAnsi="Times New Roman" w:cs="Times New Roman"/>
          <w:sz w:val="24"/>
          <w:szCs w:val="24"/>
        </w:rPr>
        <w:t>(6), 515–527.</w:t>
      </w:r>
    </w:p>
    <w:p w14:paraId="5DB62599"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Nanda, S., Gupta, A., &amp; Bhanja, S. N. (2020). Assessment of water quality and its impact on human health in mining regions: A case stu</w:t>
      </w:r>
      <w:r w:rsidR="003C0EEE" w:rsidRPr="003C0EEE">
        <w:rPr>
          <w:rFonts w:ascii="Times New Roman" w:hAnsi="Times New Roman" w:cs="Times New Roman"/>
          <w:sz w:val="24"/>
          <w:szCs w:val="24"/>
        </w:rPr>
        <w:t xml:space="preserve">dy of Jharia Coalfield, India. </w:t>
      </w:r>
      <w:r w:rsidRPr="003C0EEE">
        <w:rPr>
          <w:rFonts w:ascii="Times New Roman" w:hAnsi="Times New Roman" w:cs="Times New Roman"/>
          <w:i/>
          <w:iCs/>
          <w:sz w:val="24"/>
          <w:szCs w:val="24"/>
        </w:rPr>
        <w:t>Human and Ecological Risk Assessmen</w:t>
      </w:r>
      <w:r w:rsidR="003C0EEE" w:rsidRPr="003C0EEE">
        <w:rPr>
          <w:rFonts w:ascii="Times New Roman" w:hAnsi="Times New Roman" w:cs="Times New Roman"/>
          <w:i/>
          <w:iCs/>
          <w:sz w:val="24"/>
          <w:szCs w:val="24"/>
        </w:rPr>
        <w:t>t: An International Journal</w:t>
      </w:r>
      <w:r w:rsidR="003C0EEE" w:rsidRPr="003C0EEE">
        <w:rPr>
          <w:rFonts w:ascii="Times New Roman" w:hAnsi="Times New Roman" w:cs="Times New Roman"/>
          <w:sz w:val="24"/>
          <w:szCs w:val="24"/>
        </w:rPr>
        <w:t>, 26</w:t>
      </w:r>
      <w:r w:rsidRPr="003C0EEE">
        <w:rPr>
          <w:rFonts w:ascii="Times New Roman" w:hAnsi="Times New Roman" w:cs="Times New Roman"/>
          <w:sz w:val="24"/>
          <w:szCs w:val="24"/>
        </w:rPr>
        <w:t>(4), 923–939.</w:t>
      </w:r>
    </w:p>
    <w:p w14:paraId="2FCD33ED"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National Academies of Sciences, Engineering, a</w:t>
      </w:r>
      <w:r w:rsidR="003C0EEE" w:rsidRPr="003C0EEE">
        <w:rPr>
          <w:rFonts w:ascii="Times New Roman" w:hAnsi="Times New Roman" w:cs="Times New Roman"/>
          <w:sz w:val="24"/>
          <w:szCs w:val="24"/>
        </w:rPr>
        <w:t xml:space="preserve">nd Medicine. (2019). </w:t>
      </w:r>
      <w:r w:rsidRPr="003C0EEE">
        <w:rPr>
          <w:rFonts w:ascii="Times New Roman" w:hAnsi="Times New Roman" w:cs="Times New Roman"/>
          <w:i/>
          <w:iCs/>
          <w:sz w:val="24"/>
          <w:szCs w:val="24"/>
        </w:rPr>
        <w:t>Turning coal into water: Integrating resource development with water resource management i</w:t>
      </w:r>
      <w:r w:rsidR="003C0EEE" w:rsidRPr="003C0EEE">
        <w:rPr>
          <w:rFonts w:ascii="Times New Roman" w:hAnsi="Times New Roman" w:cs="Times New Roman"/>
          <w:i/>
          <w:iCs/>
          <w:sz w:val="24"/>
          <w:szCs w:val="24"/>
        </w:rPr>
        <w:t>n the context of climate change</w:t>
      </w:r>
      <w:r w:rsidRPr="003C0EEE">
        <w:rPr>
          <w:rFonts w:ascii="Times New Roman" w:hAnsi="Times New Roman" w:cs="Times New Roman"/>
          <w:sz w:val="24"/>
          <w:szCs w:val="24"/>
        </w:rPr>
        <w:t>. National Academies Press.</w:t>
      </w:r>
    </w:p>
    <w:p w14:paraId="6E4DE0AA"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Pandey, J., Sahu, P., &amp; Pandey, M. (2019). Coal mine drainage prediction and pollution preventi</w:t>
      </w:r>
      <w:r w:rsidR="003C0EEE" w:rsidRPr="003C0EEE">
        <w:rPr>
          <w:rFonts w:ascii="Times New Roman" w:hAnsi="Times New Roman" w:cs="Times New Roman"/>
          <w:sz w:val="24"/>
          <w:szCs w:val="24"/>
        </w:rPr>
        <w:t xml:space="preserve">on in Jharia Coalfield, India. </w:t>
      </w:r>
      <w:r w:rsidRPr="003C0EEE">
        <w:rPr>
          <w:rFonts w:ascii="Times New Roman" w:hAnsi="Times New Roman" w:cs="Times New Roman"/>
          <w:i/>
          <w:iCs/>
          <w:sz w:val="24"/>
          <w:szCs w:val="24"/>
        </w:rPr>
        <w:t>Environmental</w:t>
      </w:r>
      <w:r w:rsidR="003C0EEE" w:rsidRPr="003C0EEE">
        <w:rPr>
          <w:rFonts w:ascii="Times New Roman" w:hAnsi="Times New Roman" w:cs="Times New Roman"/>
          <w:i/>
          <w:iCs/>
          <w:sz w:val="24"/>
          <w:szCs w:val="24"/>
        </w:rPr>
        <w:t xml:space="preserve"> Monitoring and Assessment</w:t>
      </w:r>
      <w:r w:rsidR="003C0EEE" w:rsidRPr="003C0EEE">
        <w:rPr>
          <w:rFonts w:ascii="Times New Roman" w:hAnsi="Times New Roman" w:cs="Times New Roman"/>
          <w:sz w:val="24"/>
          <w:szCs w:val="24"/>
        </w:rPr>
        <w:t>, 191</w:t>
      </w:r>
      <w:r w:rsidRPr="003C0EEE">
        <w:rPr>
          <w:rFonts w:ascii="Times New Roman" w:hAnsi="Times New Roman" w:cs="Times New Roman"/>
          <w:sz w:val="24"/>
          <w:szCs w:val="24"/>
        </w:rPr>
        <w:t>(1), 1–15.</w:t>
      </w:r>
    </w:p>
    <w:p w14:paraId="3CB0C43B" w14:textId="77777777" w:rsidR="00940516" w:rsidRPr="003C0EEE" w:rsidRDefault="003C0EEE"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lastRenderedPageBreak/>
        <w:t xml:space="preserve">Saaty, T. L. (1980). </w:t>
      </w:r>
      <w:r w:rsidR="00785A7B" w:rsidRPr="003C0EEE">
        <w:rPr>
          <w:rFonts w:ascii="Times New Roman" w:hAnsi="Times New Roman" w:cs="Times New Roman"/>
          <w:sz w:val="24"/>
          <w:szCs w:val="24"/>
        </w:rPr>
        <w:t xml:space="preserve">The analytic hierarchy process: </w:t>
      </w:r>
      <w:r w:rsidR="00785A7B" w:rsidRPr="003C0EEE">
        <w:rPr>
          <w:rFonts w:ascii="Times New Roman" w:hAnsi="Times New Roman" w:cs="Times New Roman"/>
          <w:i/>
          <w:iCs/>
          <w:sz w:val="24"/>
          <w:szCs w:val="24"/>
        </w:rPr>
        <w:t>Planning, priori</w:t>
      </w:r>
      <w:r w:rsidRPr="003C0EEE">
        <w:rPr>
          <w:rFonts w:ascii="Times New Roman" w:hAnsi="Times New Roman" w:cs="Times New Roman"/>
          <w:i/>
          <w:iCs/>
          <w:sz w:val="24"/>
          <w:szCs w:val="24"/>
        </w:rPr>
        <w:t>ty setting, resource allocation</w:t>
      </w:r>
      <w:r w:rsidR="00785A7B" w:rsidRPr="003C0EEE">
        <w:rPr>
          <w:rFonts w:ascii="Times New Roman" w:hAnsi="Times New Roman" w:cs="Times New Roman"/>
          <w:sz w:val="24"/>
          <w:szCs w:val="24"/>
        </w:rPr>
        <w:t>. McGraw-Hill.</w:t>
      </w:r>
    </w:p>
    <w:p w14:paraId="6464E99E"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Saaty, T. L. (2008). Decision making with t</w:t>
      </w:r>
      <w:r w:rsidR="003C0EEE" w:rsidRPr="003C0EEE">
        <w:rPr>
          <w:rFonts w:ascii="Times New Roman" w:hAnsi="Times New Roman" w:cs="Times New Roman"/>
          <w:sz w:val="24"/>
          <w:szCs w:val="24"/>
        </w:rPr>
        <w:t xml:space="preserve">he analytic hierarchy process. </w:t>
      </w:r>
      <w:r w:rsidRPr="003C0EEE">
        <w:rPr>
          <w:rFonts w:ascii="Times New Roman" w:hAnsi="Times New Roman" w:cs="Times New Roman"/>
          <w:i/>
          <w:iCs/>
          <w:sz w:val="24"/>
          <w:szCs w:val="24"/>
        </w:rPr>
        <w:t xml:space="preserve">International </w:t>
      </w:r>
      <w:r w:rsidR="003C0EEE" w:rsidRPr="003C0EEE">
        <w:rPr>
          <w:rFonts w:ascii="Times New Roman" w:hAnsi="Times New Roman" w:cs="Times New Roman"/>
          <w:i/>
          <w:iCs/>
          <w:sz w:val="24"/>
          <w:szCs w:val="24"/>
        </w:rPr>
        <w:t>Journal of Services Sciences</w:t>
      </w:r>
      <w:r w:rsidR="003C0EEE" w:rsidRPr="003C0EEE">
        <w:rPr>
          <w:rFonts w:ascii="Times New Roman" w:hAnsi="Times New Roman" w:cs="Times New Roman"/>
          <w:sz w:val="24"/>
          <w:szCs w:val="24"/>
        </w:rPr>
        <w:t>, 1</w:t>
      </w:r>
      <w:r w:rsidRPr="003C0EEE">
        <w:rPr>
          <w:rFonts w:ascii="Times New Roman" w:hAnsi="Times New Roman" w:cs="Times New Roman"/>
          <w:sz w:val="24"/>
          <w:szCs w:val="24"/>
        </w:rPr>
        <w:t>(1), 83–98.</w:t>
      </w:r>
    </w:p>
    <w:p w14:paraId="0E63389B"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Singh, A., Sharma, D., &amp; Singh, R. (2018). Coal mine drainage prediction and pollution prev</w:t>
      </w:r>
      <w:r w:rsidR="003C0EEE" w:rsidRPr="003C0EEE">
        <w:rPr>
          <w:rFonts w:ascii="Times New Roman" w:hAnsi="Times New Roman" w:cs="Times New Roman"/>
          <w:sz w:val="24"/>
          <w:szCs w:val="24"/>
        </w:rPr>
        <w:t xml:space="preserve">ention in Chhattisgarh, India. </w:t>
      </w:r>
      <w:r w:rsidRPr="003C0EEE">
        <w:rPr>
          <w:rFonts w:ascii="Times New Roman" w:hAnsi="Times New Roman" w:cs="Times New Roman"/>
          <w:i/>
          <w:iCs/>
          <w:sz w:val="24"/>
          <w:szCs w:val="24"/>
        </w:rPr>
        <w:t>Environmental Monitoring and Assessment</w:t>
      </w:r>
      <w:r w:rsidRPr="003C0EEE">
        <w:rPr>
          <w:rFonts w:ascii="Times New Roman" w:hAnsi="Times New Roman" w:cs="Times New Roman"/>
          <w:sz w:val="24"/>
          <w:szCs w:val="24"/>
        </w:rPr>
        <w:t>,</w:t>
      </w:r>
      <w:r w:rsidR="003C0EEE" w:rsidRPr="003C0EEE">
        <w:rPr>
          <w:rFonts w:ascii="Times New Roman" w:hAnsi="Times New Roman" w:cs="Times New Roman"/>
          <w:sz w:val="24"/>
          <w:szCs w:val="24"/>
        </w:rPr>
        <w:t xml:space="preserve"> 191</w:t>
      </w:r>
      <w:r w:rsidRPr="003C0EEE">
        <w:rPr>
          <w:rFonts w:ascii="Times New Roman" w:hAnsi="Times New Roman" w:cs="Times New Roman"/>
          <w:sz w:val="24"/>
          <w:szCs w:val="24"/>
        </w:rPr>
        <w:t>(1), 1–17.</w:t>
      </w:r>
    </w:p>
    <w:p w14:paraId="0F7F3C7F"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Singh, B., Kumar, A., Gupta, R., &amp; Sharma, P. (2019). Anthropogenic impacts on water quali</w:t>
      </w:r>
      <w:r w:rsidR="003C0EEE" w:rsidRPr="003C0EEE">
        <w:rPr>
          <w:rFonts w:ascii="Times New Roman" w:hAnsi="Times New Roman" w:cs="Times New Roman"/>
          <w:sz w:val="24"/>
          <w:szCs w:val="24"/>
        </w:rPr>
        <w:t xml:space="preserve">ty: A case study of Jharkhand. </w:t>
      </w:r>
      <w:r w:rsidRPr="003C0EEE">
        <w:rPr>
          <w:rFonts w:ascii="Times New Roman" w:hAnsi="Times New Roman" w:cs="Times New Roman"/>
          <w:i/>
          <w:iCs/>
          <w:sz w:val="24"/>
          <w:szCs w:val="24"/>
        </w:rPr>
        <w:t>Journal of Environmental</w:t>
      </w:r>
      <w:r w:rsidR="003C0EEE" w:rsidRPr="003C0EEE">
        <w:rPr>
          <w:rFonts w:ascii="Times New Roman" w:hAnsi="Times New Roman" w:cs="Times New Roman"/>
          <w:i/>
          <w:iCs/>
          <w:sz w:val="24"/>
          <w:szCs w:val="24"/>
        </w:rPr>
        <w:t xml:space="preserve"> Science and Health</w:t>
      </w:r>
      <w:r w:rsidR="003C0EEE" w:rsidRPr="003C0EEE">
        <w:rPr>
          <w:rFonts w:ascii="Times New Roman" w:hAnsi="Times New Roman" w:cs="Times New Roman"/>
          <w:sz w:val="24"/>
          <w:szCs w:val="24"/>
        </w:rPr>
        <w:t>, Part A, 54</w:t>
      </w:r>
      <w:r w:rsidRPr="003C0EEE">
        <w:rPr>
          <w:rFonts w:ascii="Times New Roman" w:hAnsi="Times New Roman" w:cs="Times New Roman"/>
          <w:sz w:val="24"/>
          <w:szCs w:val="24"/>
        </w:rPr>
        <w:t>(9), 865–876. https://doi.org/10.1080/10934529.2019.1574825</w:t>
      </w:r>
    </w:p>
    <w:p w14:paraId="1F4091BB"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World</w:t>
      </w:r>
      <w:r w:rsidR="003C0EEE" w:rsidRPr="003C0EEE">
        <w:rPr>
          <w:rFonts w:ascii="Times New Roman" w:hAnsi="Times New Roman" w:cs="Times New Roman"/>
          <w:sz w:val="24"/>
          <w:szCs w:val="24"/>
        </w:rPr>
        <w:t xml:space="preserve"> Health Organization. (2021a). </w:t>
      </w:r>
      <w:r w:rsidRPr="003C0EEE">
        <w:rPr>
          <w:rFonts w:ascii="Times New Roman" w:hAnsi="Times New Roman" w:cs="Times New Roman"/>
          <w:i/>
          <w:iCs/>
          <w:sz w:val="24"/>
          <w:szCs w:val="24"/>
        </w:rPr>
        <w:t>Safely managed drinking water services</w:t>
      </w:r>
      <w:r w:rsidRPr="003C0EEE">
        <w:rPr>
          <w:rFonts w:ascii="Times New Roman" w:hAnsi="Times New Roman" w:cs="Times New Roman"/>
          <w:sz w:val="24"/>
          <w:szCs w:val="24"/>
        </w:rPr>
        <w:t>: Global indicator</w:t>
      </w:r>
      <w:r w:rsidR="003C0EEE" w:rsidRPr="003C0EEE">
        <w:rPr>
          <w:rFonts w:ascii="Times New Roman" w:hAnsi="Times New Roman" w:cs="Times New Roman"/>
          <w:sz w:val="24"/>
          <w:szCs w:val="24"/>
        </w:rPr>
        <w:t>s and definitions (2017 update)</w:t>
      </w:r>
      <w:r w:rsidRPr="003C0EEE">
        <w:rPr>
          <w:rFonts w:ascii="Times New Roman" w:hAnsi="Times New Roman" w:cs="Times New Roman"/>
          <w:sz w:val="24"/>
          <w:szCs w:val="24"/>
        </w:rPr>
        <w:t>. WHO.</w:t>
      </w:r>
    </w:p>
    <w:p w14:paraId="0B237240"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World</w:t>
      </w:r>
      <w:r w:rsidR="003C0EEE" w:rsidRPr="003C0EEE">
        <w:rPr>
          <w:rFonts w:ascii="Times New Roman" w:hAnsi="Times New Roman" w:cs="Times New Roman"/>
          <w:sz w:val="24"/>
          <w:szCs w:val="24"/>
        </w:rPr>
        <w:t xml:space="preserve"> Health Organization. (2021b). </w:t>
      </w:r>
      <w:r w:rsidRPr="003C0EEE">
        <w:rPr>
          <w:rFonts w:ascii="Times New Roman" w:hAnsi="Times New Roman" w:cs="Times New Roman"/>
          <w:i/>
          <w:iCs/>
          <w:sz w:val="24"/>
          <w:szCs w:val="24"/>
        </w:rPr>
        <w:t>Water, sanitation, and hygiene for accelerating and sustaining progress on neglected tropical diseas</w:t>
      </w:r>
      <w:r w:rsidR="003C0EEE" w:rsidRPr="003C0EEE">
        <w:rPr>
          <w:rFonts w:ascii="Times New Roman" w:hAnsi="Times New Roman" w:cs="Times New Roman"/>
          <w:i/>
          <w:iCs/>
          <w:sz w:val="24"/>
          <w:szCs w:val="24"/>
        </w:rPr>
        <w:t>es: A global strategy 2021–2030</w:t>
      </w:r>
      <w:r w:rsidRPr="003C0EEE">
        <w:rPr>
          <w:rFonts w:ascii="Times New Roman" w:hAnsi="Times New Roman" w:cs="Times New Roman"/>
          <w:sz w:val="24"/>
          <w:szCs w:val="24"/>
        </w:rPr>
        <w:t>. WHO.</w:t>
      </w:r>
    </w:p>
    <w:p w14:paraId="69E2C761"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Worl</w:t>
      </w:r>
      <w:r w:rsidR="003C0EEE" w:rsidRPr="003C0EEE">
        <w:rPr>
          <w:rFonts w:ascii="Times New Roman" w:hAnsi="Times New Roman" w:cs="Times New Roman"/>
          <w:sz w:val="24"/>
          <w:szCs w:val="24"/>
        </w:rPr>
        <w:t xml:space="preserve">d Resources Institute. (2021). </w:t>
      </w:r>
      <w:r w:rsidR="003C0EEE" w:rsidRPr="003C0EEE">
        <w:rPr>
          <w:rFonts w:ascii="Times New Roman" w:hAnsi="Times New Roman" w:cs="Times New Roman"/>
          <w:i/>
          <w:iCs/>
          <w:sz w:val="24"/>
          <w:szCs w:val="24"/>
        </w:rPr>
        <w:t>Aqueduct Water Risk Atlas</w:t>
      </w:r>
      <w:r w:rsidRPr="003C0EEE">
        <w:rPr>
          <w:rFonts w:ascii="Times New Roman" w:hAnsi="Times New Roman" w:cs="Times New Roman"/>
          <w:sz w:val="24"/>
          <w:szCs w:val="24"/>
        </w:rPr>
        <w:t>. https://www.wri.org/applications/maps/water-risk-atlas/</w:t>
      </w:r>
    </w:p>
    <w:p w14:paraId="3C07D50A" w14:textId="77777777" w:rsidR="00940516" w:rsidRPr="003C0EEE" w:rsidRDefault="00785A7B" w:rsidP="003C0EEE">
      <w:pPr>
        <w:spacing w:after="0" w:line="276" w:lineRule="auto"/>
        <w:ind w:left="720" w:hanging="720"/>
        <w:rPr>
          <w:rFonts w:ascii="Times New Roman" w:hAnsi="Times New Roman" w:cs="Times New Roman"/>
          <w:sz w:val="24"/>
          <w:szCs w:val="24"/>
        </w:rPr>
      </w:pPr>
      <w:r w:rsidRPr="003C0EEE">
        <w:rPr>
          <w:rFonts w:ascii="Times New Roman" w:hAnsi="Times New Roman" w:cs="Times New Roman"/>
          <w:sz w:val="24"/>
          <w:szCs w:val="24"/>
        </w:rPr>
        <w:t xml:space="preserve">Zhu, Q., Li, M., &amp; Zhou, A. (2018). Water-energy nexus: A review of the United States </w:t>
      </w:r>
      <w:r w:rsidR="003C0EEE" w:rsidRPr="003C0EEE">
        <w:rPr>
          <w:rFonts w:ascii="Times New Roman" w:hAnsi="Times New Roman" w:cs="Times New Roman"/>
          <w:sz w:val="24"/>
          <w:szCs w:val="24"/>
        </w:rPr>
        <w:t xml:space="preserve">and China. </w:t>
      </w:r>
      <w:r w:rsidR="003C0EEE" w:rsidRPr="003C0EEE">
        <w:rPr>
          <w:rFonts w:ascii="Times New Roman" w:hAnsi="Times New Roman" w:cs="Times New Roman"/>
          <w:i/>
          <w:iCs/>
          <w:sz w:val="24"/>
          <w:szCs w:val="24"/>
        </w:rPr>
        <w:t>Water</w:t>
      </w:r>
      <w:r w:rsidR="003C0EEE" w:rsidRPr="003C0EEE">
        <w:rPr>
          <w:rFonts w:ascii="Times New Roman" w:hAnsi="Times New Roman" w:cs="Times New Roman"/>
          <w:sz w:val="24"/>
          <w:szCs w:val="24"/>
        </w:rPr>
        <w:t>, 10</w:t>
      </w:r>
      <w:r w:rsidRPr="003C0EEE">
        <w:rPr>
          <w:rFonts w:ascii="Times New Roman" w:hAnsi="Times New Roman" w:cs="Times New Roman"/>
          <w:sz w:val="24"/>
          <w:szCs w:val="24"/>
        </w:rPr>
        <w:t>(3), 237.</w:t>
      </w:r>
    </w:p>
    <w:p w14:paraId="1384C3B1" w14:textId="77777777" w:rsidR="003064D9" w:rsidRPr="003C0EEE" w:rsidRDefault="003064D9" w:rsidP="003C0EEE">
      <w:pPr>
        <w:pStyle w:val="References"/>
        <w:spacing w:after="0" w:line="276" w:lineRule="auto"/>
        <w:rPr>
          <w:rFonts w:ascii="Times New Roman" w:hAnsi="Times New Roman" w:cs="Times New Roman"/>
          <w:sz w:val="24"/>
          <w:szCs w:val="24"/>
        </w:rPr>
      </w:pPr>
    </w:p>
    <w:p w14:paraId="675415B8" w14:textId="77777777" w:rsidR="003064D9" w:rsidRPr="003C0EEE" w:rsidRDefault="003064D9" w:rsidP="003C0EEE">
      <w:pPr>
        <w:pStyle w:val="References"/>
        <w:spacing w:after="0" w:line="276" w:lineRule="auto"/>
        <w:rPr>
          <w:rFonts w:ascii="Times New Roman" w:hAnsi="Times New Roman" w:cs="Times New Roman"/>
          <w:sz w:val="24"/>
          <w:szCs w:val="24"/>
        </w:rPr>
      </w:pPr>
    </w:p>
    <w:p w14:paraId="1FD22B6E"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5CD8F0E7" w14:textId="77777777" w:rsidR="003679EF" w:rsidRPr="003C0EEE" w:rsidRDefault="005B27BC" w:rsidP="003C0EEE">
      <w:pPr>
        <w:pStyle w:val="References"/>
        <w:spacing w:after="0" w:line="276" w:lineRule="auto"/>
        <w:jc w:val="center"/>
        <w:rPr>
          <w:rFonts w:ascii="Times New Roman" w:hAnsi="Times New Roman" w:cs="Times New Roman"/>
          <w:sz w:val="24"/>
          <w:szCs w:val="24"/>
        </w:rPr>
      </w:pPr>
      <w:r w:rsidRPr="003C0EEE">
        <w:rPr>
          <w:rFonts w:ascii="Times New Roman" w:hAnsi="Times New Roman" w:cs="Times New Roman"/>
          <w:noProof/>
          <w:sz w:val="24"/>
          <w:szCs w:val="24"/>
          <w:lang w:val="en-US" w:eastAsia="en-US" w:bidi="hi-IN"/>
        </w:rPr>
        <w:drawing>
          <wp:inline distT="0" distB="0" distL="0" distR="0" wp14:anchorId="4C7AD1CF" wp14:editId="1ECFD9FA">
            <wp:extent cx="4834888" cy="40233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811" name="Picture 139820811"/>
                    <pic:cNvPicPr/>
                  </pic:nvPicPr>
                  <pic:blipFill>
                    <a:blip r:embed="rId8">
                      <a:extLst>
                        <a:ext uri="{28A0092B-C50C-407E-A947-70E740481C1C}">
                          <a14:useLocalDpi xmlns:a14="http://schemas.microsoft.com/office/drawing/2010/main" val="0"/>
                        </a:ext>
                      </a:extLst>
                    </a:blip>
                    <a:stretch>
                      <a:fillRect/>
                    </a:stretch>
                  </pic:blipFill>
                  <pic:spPr>
                    <a:xfrm>
                      <a:off x="0" y="0"/>
                      <a:ext cx="4842275" cy="4029507"/>
                    </a:xfrm>
                    <a:prstGeom prst="rect">
                      <a:avLst/>
                    </a:prstGeom>
                  </pic:spPr>
                </pic:pic>
              </a:graphicData>
            </a:graphic>
          </wp:inline>
        </w:drawing>
      </w:r>
    </w:p>
    <w:p w14:paraId="099EB4E0"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288D9885" w14:textId="77777777" w:rsidR="00B13649" w:rsidRPr="003C0EEE" w:rsidRDefault="00B13649" w:rsidP="003C0EEE">
      <w:pPr>
        <w:spacing w:after="0" w:line="276" w:lineRule="auto"/>
        <w:jc w:val="center"/>
        <w:rPr>
          <w:rFonts w:ascii="Times New Roman" w:hAnsi="Times New Roman" w:cs="Times New Roman"/>
          <w:b/>
          <w:bCs/>
          <w:sz w:val="24"/>
          <w:szCs w:val="24"/>
          <w14:ligatures w14:val="standardContextual"/>
        </w:rPr>
      </w:pPr>
    </w:p>
    <w:p w14:paraId="5B20E10F" w14:textId="77777777" w:rsidR="003679EF" w:rsidRPr="003C0EEE" w:rsidRDefault="003679EF" w:rsidP="003C0EEE">
      <w:pPr>
        <w:spacing w:after="0" w:line="276" w:lineRule="auto"/>
        <w:jc w:val="center"/>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Fig. 1</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Mineral map of Jharkhand (JSMDC, 2023)</w:t>
      </w:r>
    </w:p>
    <w:p w14:paraId="1766E5E0"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618D8BA7" w14:textId="77777777" w:rsidR="005E13B2" w:rsidRPr="003C0EEE" w:rsidRDefault="005E13B2" w:rsidP="003C0EEE">
      <w:pPr>
        <w:spacing w:after="0" w:line="276" w:lineRule="auto"/>
        <w:jc w:val="center"/>
        <w:rPr>
          <w:rFonts w:ascii="Times New Roman" w:hAnsi="Times New Roman" w:cs="Times New Roman"/>
          <w:sz w:val="24"/>
          <w:szCs w:val="24"/>
          <w14:ligatures w14:val="standardContextual"/>
        </w:rPr>
      </w:pPr>
      <w:r w:rsidRPr="003C0EEE">
        <w:rPr>
          <w:rFonts w:ascii="Times New Roman" w:hAnsi="Times New Roman" w:cs="Times New Roman"/>
          <w:noProof/>
          <w:sz w:val="24"/>
          <w:szCs w:val="24"/>
          <w:lang w:val="en-US" w:eastAsia="en-US" w:bidi="hi-IN"/>
        </w:rPr>
        <w:lastRenderedPageBreak/>
        <w:drawing>
          <wp:inline distT="0" distB="0" distL="0" distR="0" wp14:anchorId="26EA1540" wp14:editId="7D3E1263">
            <wp:extent cx="4899660" cy="2781300"/>
            <wp:effectExtent l="0" t="0" r="15240" b="0"/>
            <wp:docPr id="209640104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33783D" w14:textId="77777777" w:rsidR="005E13B2" w:rsidRPr="003C0EEE" w:rsidRDefault="005E13B2" w:rsidP="003C0EEE">
      <w:pPr>
        <w:spacing w:after="0" w:line="276" w:lineRule="auto"/>
        <w:ind w:left="360"/>
        <w:jc w:val="center"/>
        <w:rPr>
          <w:rFonts w:ascii="Times New Roman" w:hAnsi="Times New Roman" w:cs="Times New Roman"/>
          <w:b/>
          <w:bCs/>
          <w:sz w:val="24"/>
          <w:szCs w:val="24"/>
          <w14:ligatures w14:val="standardContextual"/>
        </w:rPr>
      </w:pPr>
    </w:p>
    <w:p w14:paraId="67986538" w14:textId="77777777" w:rsidR="005E13B2" w:rsidRPr="003C0EEE" w:rsidRDefault="005E13B2" w:rsidP="003C0EEE">
      <w:pPr>
        <w:spacing w:after="0" w:line="276" w:lineRule="auto"/>
        <w:ind w:left="360"/>
        <w:jc w:val="center"/>
        <w:rPr>
          <w:rFonts w:ascii="Times New Roman" w:hAnsi="Times New Roman" w:cs="Times New Roman"/>
          <w:b/>
          <w:bCs/>
          <w:sz w:val="24"/>
          <w:szCs w:val="24"/>
          <w14:ligatures w14:val="standardContextual"/>
        </w:rPr>
      </w:pPr>
    </w:p>
    <w:p w14:paraId="5C7003DD" w14:textId="77777777" w:rsidR="005E13B2" w:rsidRPr="003C0EEE" w:rsidRDefault="005E13B2" w:rsidP="003C0EEE">
      <w:pPr>
        <w:spacing w:after="0" w:line="276" w:lineRule="auto"/>
        <w:ind w:left="360"/>
        <w:jc w:val="center"/>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Fig. 2</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AHP derived criteria weights for evaluation of water management strategies in mining areas of Jharkhand</w:t>
      </w:r>
    </w:p>
    <w:p w14:paraId="50510C0D" w14:textId="77777777" w:rsidR="005E13B2" w:rsidRPr="003C0EEE" w:rsidRDefault="005E13B2" w:rsidP="003C0EEE">
      <w:pPr>
        <w:spacing w:after="0" w:line="276" w:lineRule="auto"/>
        <w:jc w:val="left"/>
        <w:rPr>
          <w:rFonts w:ascii="Times New Roman" w:hAnsi="Times New Roman" w:cs="Times New Roman"/>
          <w:sz w:val="24"/>
          <w:szCs w:val="24"/>
          <w14:ligatures w14:val="standardContextual"/>
        </w:rPr>
      </w:pPr>
      <w:r w:rsidRPr="003C0EEE">
        <w:rPr>
          <w:rFonts w:ascii="Times New Roman" w:hAnsi="Times New Roman" w:cs="Times New Roman"/>
          <w:sz w:val="24"/>
          <w:szCs w:val="24"/>
          <w14:ligatures w14:val="standardContextual"/>
        </w:rPr>
        <w:br w:type="page"/>
      </w:r>
    </w:p>
    <w:p w14:paraId="50483599" w14:textId="77777777" w:rsidR="005E13B2" w:rsidRPr="003C0EEE" w:rsidRDefault="005E13B2" w:rsidP="003C0EEE">
      <w:pPr>
        <w:spacing w:after="0" w:line="276" w:lineRule="auto"/>
        <w:ind w:left="360"/>
        <w:jc w:val="center"/>
        <w:rPr>
          <w:rFonts w:ascii="Times New Roman" w:hAnsi="Times New Roman" w:cs="Times New Roman"/>
          <w:sz w:val="24"/>
          <w:szCs w:val="24"/>
          <w14:ligatures w14:val="standardContextual"/>
        </w:rPr>
      </w:pPr>
    </w:p>
    <w:p w14:paraId="7D3D177A" w14:textId="77777777" w:rsidR="005E13B2" w:rsidRPr="003C0EEE" w:rsidRDefault="005E13B2" w:rsidP="003C0EEE">
      <w:pPr>
        <w:spacing w:after="0" w:line="276" w:lineRule="auto"/>
        <w:jc w:val="left"/>
        <w:rPr>
          <w:rFonts w:ascii="Times New Roman" w:hAnsi="Times New Roman" w:cs="Times New Roman"/>
          <w:sz w:val="24"/>
          <w:szCs w:val="24"/>
        </w:rPr>
      </w:pPr>
    </w:p>
    <w:p w14:paraId="2BBAAEEA" w14:textId="77777777" w:rsidR="005E13B2" w:rsidRPr="003C0EEE" w:rsidRDefault="005E13B2" w:rsidP="003C0EEE">
      <w:pPr>
        <w:pStyle w:val="ListParagraph"/>
        <w:spacing w:after="0" w:line="276" w:lineRule="auto"/>
        <w:jc w:val="center"/>
        <w:rPr>
          <w:rFonts w:ascii="Times New Roman" w:hAnsi="Times New Roman" w:cs="Times New Roman"/>
          <w:sz w:val="24"/>
          <w:szCs w:val="24"/>
        </w:rPr>
      </w:pPr>
      <w:r w:rsidRPr="003C0EEE">
        <w:rPr>
          <w:rFonts w:ascii="Times New Roman" w:hAnsi="Times New Roman" w:cs="Times New Roman"/>
          <w:noProof/>
          <w:sz w:val="24"/>
          <w:szCs w:val="24"/>
          <w:lang w:val="en-US" w:eastAsia="en-US" w:bidi="hi-IN"/>
        </w:rPr>
        <w:drawing>
          <wp:inline distT="0" distB="0" distL="0" distR="0" wp14:anchorId="51544D82" wp14:editId="2A2E63A6">
            <wp:extent cx="4863465" cy="3077210"/>
            <wp:effectExtent l="0" t="0" r="13335" b="8890"/>
            <wp:docPr id="270364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D509C5" w14:textId="77777777" w:rsidR="005E13B2" w:rsidRPr="003C0EEE" w:rsidRDefault="005E13B2" w:rsidP="003C0EEE">
      <w:pPr>
        <w:pStyle w:val="ListParagraph"/>
        <w:spacing w:after="0" w:line="276" w:lineRule="auto"/>
        <w:jc w:val="center"/>
        <w:rPr>
          <w:rFonts w:ascii="Times New Roman" w:hAnsi="Times New Roman" w:cs="Times New Roman"/>
          <w:b/>
          <w:bCs/>
          <w:sz w:val="24"/>
          <w:szCs w:val="24"/>
        </w:rPr>
      </w:pPr>
    </w:p>
    <w:p w14:paraId="0EE49E57" w14:textId="77777777" w:rsidR="005E13B2" w:rsidRPr="003C0EEE" w:rsidRDefault="005E13B2" w:rsidP="003C0EEE">
      <w:pPr>
        <w:pStyle w:val="ListParagraph"/>
        <w:spacing w:after="0" w:line="276" w:lineRule="auto"/>
        <w:jc w:val="center"/>
        <w:rPr>
          <w:rFonts w:ascii="Times New Roman" w:hAnsi="Times New Roman" w:cs="Times New Roman"/>
          <w:b/>
          <w:bCs/>
          <w:sz w:val="24"/>
          <w:szCs w:val="24"/>
        </w:rPr>
      </w:pPr>
      <w:r w:rsidRPr="003C0EEE">
        <w:rPr>
          <w:rFonts w:ascii="Times New Roman" w:hAnsi="Times New Roman" w:cs="Times New Roman"/>
          <w:b/>
          <w:bCs/>
          <w:sz w:val="24"/>
          <w:szCs w:val="24"/>
        </w:rPr>
        <w:t>Fig. 3</w:t>
      </w:r>
      <w:r w:rsidR="003C0EEE">
        <w:rPr>
          <w:rFonts w:ascii="Times New Roman" w:hAnsi="Times New Roman" w:cs="Times New Roman"/>
          <w:b/>
          <w:bCs/>
          <w:sz w:val="24"/>
          <w:szCs w:val="24"/>
        </w:rPr>
        <w:t>.</w:t>
      </w:r>
      <w:r w:rsidRPr="003C0EEE">
        <w:rPr>
          <w:rFonts w:ascii="Times New Roman" w:hAnsi="Times New Roman" w:cs="Times New Roman"/>
          <w:sz w:val="24"/>
          <w:szCs w:val="24"/>
        </w:rPr>
        <w:t xml:space="preserve"> </w:t>
      </w:r>
      <w:r w:rsidRPr="003C0EEE">
        <w:rPr>
          <w:rFonts w:ascii="Times New Roman" w:hAnsi="Times New Roman" w:cs="Times New Roman"/>
          <w:b/>
          <w:bCs/>
          <w:sz w:val="24"/>
          <w:szCs w:val="24"/>
        </w:rPr>
        <w:t>Entropy-based weighted scores of water management strategies in mining areas of Jharkhand</w:t>
      </w:r>
    </w:p>
    <w:p w14:paraId="739B25ED" w14:textId="77777777" w:rsidR="005E13B2" w:rsidRPr="003C0EEE" w:rsidRDefault="005E13B2"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220AE963" w14:textId="77777777" w:rsidR="003679EF"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Table 1</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 xml:space="preserve">Geographical Context of </w:t>
      </w:r>
      <w:proofErr w:type="spellStart"/>
      <w:r w:rsidRPr="003C0EEE">
        <w:rPr>
          <w:rFonts w:ascii="Times New Roman" w:hAnsi="Times New Roman" w:cs="Times New Roman"/>
          <w:b/>
          <w:bCs/>
          <w:sz w:val="24"/>
          <w:szCs w:val="24"/>
          <w14:ligatures w14:val="standardContextual"/>
        </w:rPr>
        <w:t>Gidi</w:t>
      </w:r>
      <w:proofErr w:type="spellEnd"/>
      <w:r w:rsidRPr="003C0EEE">
        <w:rPr>
          <w:rFonts w:ascii="Times New Roman" w:hAnsi="Times New Roman" w:cs="Times New Roman"/>
          <w:b/>
          <w:bCs/>
          <w:sz w:val="24"/>
          <w:szCs w:val="24"/>
          <w14:ligatures w14:val="standardContextual"/>
        </w:rPr>
        <w:t xml:space="preserve"> A</w:t>
      </w:r>
    </w:p>
    <w:p w14:paraId="17A85136" w14:textId="77777777" w:rsidR="00B13649" w:rsidRPr="003C0EEE" w:rsidRDefault="00B13649" w:rsidP="003C0EEE">
      <w:pPr>
        <w:spacing w:after="0" w:line="276" w:lineRule="auto"/>
        <w:rPr>
          <w:rFonts w:ascii="Times New Roman" w:hAnsi="Times New Roman" w:cs="Times New Roman"/>
          <w:sz w:val="24"/>
          <w:szCs w:val="24"/>
          <w14:ligatures w14:val="standardContextual"/>
        </w:rPr>
      </w:pPr>
    </w:p>
    <w:tbl>
      <w:tblPr>
        <w:tblStyle w:val="TableGrid"/>
        <w:tblW w:w="8365" w:type="dxa"/>
        <w:tblLook w:val="0620" w:firstRow="1" w:lastRow="0" w:firstColumn="0" w:lastColumn="0" w:noHBand="1" w:noVBand="1"/>
      </w:tblPr>
      <w:tblGrid>
        <w:gridCol w:w="3055"/>
        <w:gridCol w:w="5310"/>
      </w:tblGrid>
      <w:tr w:rsidR="003679EF" w:rsidRPr="003C0EEE" w14:paraId="4E195DDD" w14:textId="77777777" w:rsidTr="003C0EEE">
        <w:trPr>
          <w:trHeight w:val="223"/>
        </w:trPr>
        <w:tc>
          <w:tcPr>
            <w:tcW w:w="8365" w:type="dxa"/>
            <w:gridSpan w:val="2"/>
            <w:hideMark/>
          </w:tcPr>
          <w:p w14:paraId="2F403AB7" w14:textId="77777777" w:rsidR="003679EF" w:rsidRPr="003C0EEE" w:rsidRDefault="003679EF" w:rsidP="003C0EEE">
            <w:pPr>
              <w:spacing w:after="0" w:line="276" w:lineRule="auto"/>
              <w:rPr>
                <w:rFonts w:ascii="Times New Roman" w:eastAsia="Times New Roman" w:hAnsi="Times New Roman" w:cs="Times New Roman"/>
                <w:b/>
                <w:bCs/>
                <w:color w:val="000000"/>
                <w:sz w:val="24"/>
                <w:szCs w:val="24"/>
                <w:lang w:eastAsia="en-IN"/>
              </w:rPr>
            </w:pPr>
            <w:r w:rsidRPr="003C0EEE">
              <w:rPr>
                <w:rFonts w:ascii="Times New Roman" w:eastAsia="Times New Roman" w:hAnsi="Times New Roman" w:cs="Times New Roman"/>
                <w:color w:val="000000"/>
                <w:sz w:val="24"/>
                <w:szCs w:val="24"/>
                <w:lang w:eastAsia="en-IN"/>
              </w:rPr>
              <w:t>Feature                                               Description</w:t>
            </w:r>
          </w:p>
        </w:tc>
      </w:tr>
      <w:tr w:rsidR="003679EF" w:rsidRPr="003C0EEE" w14:paraId="41513435" w14:textId="77777777" w:rsidTr="003C0EEE">
        <w:trPr>
          <w:trHeight w:val="439"/>
        </w:trPr>
        <w:tc>
          <w:tcPr>
            <w:tcW w:w="3055" w:type="dxa"/>
            <w:hideMark/>
          </w:tcPr>
          <w:p w14:paraId="3E32C9E4"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Location</w:t>
            </w:r>
          </w:p>
        </w:tc>
        <w:tc>
          <w:tcPr>
            <w:tcW w:w="5310" w:type="dxa"/>
            <w:hideMark/>
          </w:tcPr>
          <w:p w14:paraId="3D780B2B"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South </w:t>
            </w:r>
            <w:proofErr w:type="spellStart"/>
            <w:r w:rsidRPr="003C0EEE">
              <w:rPr>
                <w:rFonts w:ascii="Times New Roman" w:eastAsia="Times New Roman" w:hAnsi="Times New Roman" w:cs="Times New Roman"/>
                <w:color w:val="000000"/>
                <w:sz w:val="24"/>
                <w:szCs w:val="24"/>
                <w:lang w:eastAsia="en-IN"/>
              </w:rPr>
              <w:t>Karanpura</w:t>
            </w:r>
            <w:proofErr w:type="spellEnd"/>
            <w:r w:rsidRPr="003C0EEE">
              <w:rPr>
                <w:rFonts w:ascii="Times New Roman" w:eastAsia="Times New Roman" w:hAnsi="Times New Roman" w:cs="Times New Roman"/>
                <w:color w:val="000000"/>
                <w:sz w:val="24"/>
                <w:szCs w:val="24"/>
                <w:lang w:eastAsia="en-IN"/>
              </w:rPr>
              <w:t xml:space="preserve"> coalfield, Jharkhand, India</w:t>
            </w:r>
          </w:p>
        </w:tc>
      </w:tr>
      <w:tr w:rsidR="003679EF" w:rsidRPr="003C0EEE" w14:paraId="32A8D3AF" w14:textId="77777777" w:rsidTr="003C0EEE">
        <w:trPr>
          <w:trHeight w:val="439"/>
        </w:trPr>
        <w:tc>
          <w:tcPr>
            <w:tcW w:w="3055" w:type="dxa"/>
            <w:hideMark/>
          </w:tcPr>
          <w:p w14:paraId="634CA8F2"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Sponsor</w:t>
            </w:r>
          </w:p>
        </w:tc>
        <w:tc>
          <w:tcPr>
            <w:tcW w:w="5310" w:type="dxa"/>
            <w:hideMark/>
          </w:tcPr>
          <w:p w14:paraId="0EFA4800"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Central Coalfields Limited (CCL), a subsidiary of Coal India Limited (CIL)</w:t>
            </w:r>
          </w:p>
        </w:tc>
      </w:tr>
      <w:tr w:rsidR="003679EF" w:rsidRPr="003C0EEE" w14:paraId="057E3FE6" w14:textId="77777777" w:rsidTr="003C0EEE">
        <w:trPr>
          <w:trHeight w:val="223"/>
        </w:trPr>
        <w:tc>
          <w:tcPr>
            <w:tcW w:w="3055" w:type="dxa"/>
            <w:hideMark/>
          </w:tcPr>
          <w:p w14:paraId="11CDB672"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Coordinates</w:t>
            </w:r>
          </w:p>
        </w:tc>
        <w:tc>
          <w:tcPr>
            <w:tcW w:w="5310" w:type="dxa"/>
            <w:hideMark/>
          </w:tcPr>
          <w:p w14:paraId="1BDCED09"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23.691251° N, 85.359806° E (exact)</w:t>
            </w:r>
          </w:p>
        </w:tc>
      </w:tr>
      <w:tr w:rsidR="003679EF" w:rsidRPr="003C0EEE" w14:paraId="0E978719" w14:textId="77777777" w:rsidTr="003C0EEE">
        <w:trPr>
          <w:trHeight w:val="223"/>
        </w:trPr>
        <w:tc>
          <w:tcPr>
            <w:tcW w:w="3055" w:type="dxa"/>
            <w:hideMark/>
          </w:tcPr>
          <w:p w14:paraId="576614EC"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Status</w:t>
            </w:r>
          </w:p>
        </w:tc>
        <w:tc>
          <w:tcPr>
            <w:tcW w:w="5310" w:type="dxa"/>
            <w:hideMark/>
          </w:tcPr>
          <w:p w14:paraId="023D8EA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Operating</w:t>
            </w:r>
          </w:p>
        </w:tc>
      </w:tr>
      <w:tr w:rsidR="003679EF" w:rsidRPr="003C0EEE" w14:paraId="52C75619" w14:textId="77777777" w:rsidTr="003C0EEE">
        <w:trPr>
          <w:trHeight w:val="223"/>
        </w:trPr>
        <w:tc>
          <w:tcPr>
            <w:tcW w:w="3055" w:type="dxa"/>
            <w:hideMark/>
          </w:tcPr>
          <w:p w14:paraId="66269469"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Capacity</w:t>
            </w:r>
          </w:p>
        </w:tc>
        <w:tc>
          <w:tcPr>
            <w:tcW w:w="5310" w:type="dxa"/>
            <w:hideMark/>
          </w:tcPr>
          <w:p w14:paraId="7118782D"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0.11 million tonnes per annum</w:t>
            </w:r>
          </w:p>
        </w:tc>
      </w:tr>
      <w:tr w:rsidR="003679EF" w:rsidRPr="003C0EEE" w14:paraId="7C639D06" w14:textId="77777777" w:rsidTr="003C0EEE">
        <w:trPr>
          <w:trHeight w:val="223"/>
        </w:trPr>
        <w:tc>
          <w:tcPr>
            <w:tcW w:w="3055" w:type="dxa"/>
            <w:hideMark/>
          </w:tcPr>
          <w:p w14:paraId="443EF1B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Reserves</w:t>
            </w:r>
          </w:p>
        </w:tc>
        <w:tc>
          <w:tcPr>
            <w:tcW w:w="5310" w:type="dxa"/>
            <w:hideMark/>
          </w:tcPr>
          <w:p w14:paraId="3DCCFF1C"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3.7 million tonnes</w:t>
            </w:r>
          </w:p>
        </w:tc>
      </w:tr>
      <w:tr w:rsidR="003679EF" w:rsidRPr="003C0EEE" w14:paraId="70CD8DBC" w14:textId="77777777" w:rsidTr="003C0EEE">
        <w:trPr>
          <w:trHeight w:val="223"/>
        </w:trPr>
        <w:tc>
          <w:tcPr>
            <w:tcW w:w="3055" w:type="dxa"/>
            <w:hideMark/>
          </w:tcPr>
          <w:p w14:paraId="148BF6CE"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Coal Type</w:t>
            </w:r>
          </w:p>
        </w:tc>
        <w:tc>
          <w:tcPr>
            <w:tcW w:w="5310" w:type="dxa"/>
            <w:hideMark/>
          </w:tcPr>
          <w:p w14:paraId="5887E79E"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Subbituminous</w:t>
            </w:r>
          </w:p>
        </w:tc>
      </w:tr>
      <w:tr w:rsidR="003679EF" w:rsidRPr="003C0EEE" w14:paraId="4A20F914" w14:textId="77777777" w:rsidTr="003C0EEE">
        <w:trPr>
          <w:trHeight w:val="223"/>
        </w:trPr>
        <w:tc>
          <w:tcPr>
            <w:tcW w:w="3055" w:type="dxa"/>
            <w:hideMark/>
          </w:tcPr>
          <w:p w14:paraId="18C3505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Mining Method</w:t>
            </w:r>
          </w:p>
        </w:tc>
        <w:tc>
          <w:tcPr>
            <w:tcW w:w="5310" w:type="dxa"/>
            <w:hideMark/>
          </w:tcPr>
          <w:p w14:paraId="17EF15B8"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Surface, open cast</w:t>
            </w:r>
          </w:p>
        </w:tc>
      </w:tr>
      <w:tr w:rsidR="003679EF" w:rsidRPr="003C0EEE" w14:paraId="0BC61069" w14:textId="77777777" w:rsidTr="003C0EEE">
        <w:trPr>
          <w:trHeight w:val="439"/>
        </w:trPr>
        <w:tc>
          <w:tcPr>
            <w:tcW w:w="3055" w:type="dxa"/>
            <w:hideMark/>
          </w:tcPr>
          <w:p w14:paraId="6E0047C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Topography</w:t>
            </w:r>
          </w:p>
        </w:tc>
        <w:tc>
          <w:tcPr>
            <w:tcW w:w="5310" w:type="dxa"/>
            <w:hideMark/>
          </w:tcPr>
          <w:p w14:paraId="1BCFBE59"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Hilly, with elevations ranging from 300 to 500 meters above sea level</w:t>
            </w:r>
          </w:p>
        </w:tc>
      </w:tr>
      <w:tr w:rsidR="003679EF" w:rsidRPr="003C0EEE" w14:paraId="2364C444" w14:textId="77777777" w:rsidTr="003C0EEE">
        <w:trPr>
          <w:trHeight w:val="439"/>
        </w:trPr>
        <w:tc>
          <w:tcPr>
            <w:tcW w:w="3055" w:type="dxa"/>
            <w:hideMark/>
          </w:tcPr>
          <w:p w14:paraId="487048D6"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Climate</w:t>
            </w:r>
          </w:p>
        </w:tc>
        <w:tc>
          <w:tcPr>
            <w:tcW w:w="5310" w:type="dxa"/>
            <w:hideMark/>
          </w:tcPr>
          <w:p w14:paraId="16A71888"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Subtropical, with hot summers and mild winters</w:t>
            </w:r>
          </w:p>
        </w:tc>
      </w:tr>
      <w:tr w:rsidR="003679EF" w:rsidRPr="003C0EEE" w14:paraId="4233C4D9" w14:textId="77777777" w:rsidTr="003C0EEE">
        <w:trPr>
          <w:trHeight w:val="223"/>
        </w:trPr>
        <w:tc>
          <w:tcPr>
            <w:tcW w:w="3055" w:type="dxa"/>
            <w:hideMark/>
          </w:tcPr>
          <w:p w14:paraId="6BCA3AA5"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Average annual rainfall</w:t>
            </w:r>
          </w:p>
        </w:tc>
        <w:tc>
          <w:tcPr>
            <w:tcW w:w="5310" w:type="dxa"/>
            <w:hideMark/>
          </w:tcPr>
          <w:p w14:paraId="4838B2E5"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1,200 mm</w:t>
            </w:r>
          </w:p>
        </w:tc>
      </w:tr>
      <w:tr w:rsidR="003679EF" w:rsidRPr="003C0EEE" w14:paraId="4CD2F8F5" w14:textId="77777777" w:rsidTr="003C0EEE">
        <w:trPr>
          <w:trHeight w:val="223"/>
        </w:trPr>
        <w:tc>
          <w:tcPr>
            <w:tcW w:w="3055" w:type="dxa"/>
            <w:hideMark/>
          </w:tcPr>
          <w:p w14:paraId="57138183"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Nearest major river</w:t>
            </w:r>
          </w:p>
        </w:tc>
        <w:tc>
          <w:tcPr>
            <w:tcW w:w="5310" w:type="dxa"/>
            <w:hideMark/>
          </w:tcPr>
          <w:p w14:paraId="225C5FC6"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Damodar River (20 km north)</w:t>
            </w:r>
          </w:p>
        </w:tc>
      </w:tr>
      <w:tr w:rsidR="003679EF" w:rsidRPr="003C0EEE" w14:paraId="739F34A9" w14:textId="77777777" w:rsidTr="003C0EEE">
        <w:trPr>
          <w:trHeight w:val="223"/>
        </w:trPr>
        <w:tc>
          <w:tcPr>
            <w:tcW w:w="3055" w:type="dxa"/>
            <w:hideMark/>
          </w:tcPr>
          <w:p w14:paraId="54A5BA86"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Vegetation</w:t>
            </w:r>
          </w:p>
        </w:tc>
        <w:tc>
          <w:tcPr>
            <w:tcW w:w="5310" w:type="dxa"/>
            <w:hideMark/>
          </w:tcPr>
          <w:p w14:paraId="74F1999E"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Dry deciduous forests</w:t>
            </w:r>
          </w:p>
        </w:tc>
      </w:tr>
      <w:tr w:rsidR="003679EF" w:rsidRPr="003C0EEE" w14:paraId="2A16DCA8" w14:textId="77777777" w:rsidTr="003C0EEE">
        <w:trPr>
          <w:trHeight w:val="223"/>
        </w:trPr>
        <w:tc>
          <w:tcPr>
            <w:tcW w:w="3055" w:type="dxa"/>
            <w:hideMark/>
          </w:tcPr>
          <w:p w14:paraId="3DB437B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Soil Types</w:t>
            </w:r>
          </w:p>
        </w:tc>
        <w:tc>
          <w:tcPr>
            <w:tcW w:w="5310" w:type="dxa"/>
            <w:hideMark/>
          </w:tcPr>
          <w:p w14:paraId="45CB7A12"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Red sandy loam, lateritic</w:t>
            </w:r>
          </w:p>
        </w:tc>
      </w:tr>
      <w:tr w:rsidR="003679EF" w:rsidRPr="003C0EEE" w14:paraId="107326D6" w14:textId="77777777" w:rsidTr="003C0EEE">
        <w:trPr>
          <w:trHeight w:val="223"/>
        </w:trPr>
        <w:tc>
          <w:tcPr>
            <w:tcW w:w="3055" w:type="dxa"/>
            <w:hideMark/>
          </w:tcPr>
          <w:p w14:paraId="4A1BE3E2"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Land Use</w:t>
            </w:r>
          </w:p>
        </w:tc>
        <w:tc>
          <w:tcPr>
            <w:tcW w:w="5310" w:type="dxa"/>
            <w:hideMark/>
          </w:tcPr>
          <w:p w14:paraId="2B02408D"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Mining, agriculture, and forestry</w:t>
            </w:r>
          </w:p>
        </w:tc>
      </w:tr>
      <w:tr w:rsidR="003679EF" w:rsidRPr="003C0EEE" w14:paraId="22454C2B" w14:textId="77777777" w:rsidTr="003C0EEE">
        <w:trPr>
          <w:trHeight w:val="223"/>
        </w:trPr>
        <w:tc>
          <w:tcPr>
            <w:tcW w:w="3055" w:type="dxa"/>
            <w:hideMark/>
          </w:tcPr>
          <w:p w14:paraId="2CA58967"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Natural Hazards</w:t>
            </w:r>
          </w:p>
        </w:tc>
        <w:tc>
          <w:tcPr>
            <w:tcW w:w="5310" w:type="dxa"/>
            <w:hideMark/>
          </w:tcPr>
          <w:p w14:paraId="65950DF5"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Floods, droughts</w:t>
            </w:r>
          </w:p>
        </w:tc>
      </w:tr>
      <w:tr w:rsidR="003679EF" w:rsidRPr="003C0EEE" w14:paraId="067E231C" w14:textId="77777777" w:rsidTr="003C0EEE">
        <w:trPr>
          <w:trHeight w:val="439"/>
        </w:trPr>
        <w:tc>
          <w:tcPr>
            <w:tcW w:w="3055" w:type="dxa"/>
            <w:hideMark/>
          </w:tcPr>
          <w:p w14:paraId="5787D121"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Geological Features</w:t>
            </w:r>
          </w:p>
        </w:tc>
        <w:tc>
          <w:tcPr>
            <w:tcW w:w="5310" w:type="dxa"/>
            <w:hideMark/>
          </w:tcPr>
          <w:p w14:paraId="106ED215"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Gondwana Supergroup sedimentary rocks</w:t>
            </w:r>
          </w:p>
        </w:tc>
      </w:tr>
      <w:tr w:rsidR="003679EF" w:rsidRPr="003C0EEE" w14:paraId="35520321" w14:textId="77777777" w:rsidTr="003C0EEE">
        <w:trPr>
          <w:trHeight w:val="223"/>
        </w:trPr>
        <w:tc>
          <w:tcPr>
            <w:tcW w:w="3055" w:type="dxa"/>
            <w:hideMark/>
          </w:tcPr>
          <w:p w14:paraId="3015947B"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Human Settlements</w:t>
            </w:r>
          </w:p>
        </w:tc>
        <w:tc>
          <w:tcPr>
            <w:tcW w:w="5310" w:type="dxa"/>
            <w:hideMark/>
          </w:tcPr>
          <w:p w14:paraId="46EE0C13"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Villages of </w:t>
            </w:r>
            <w:proofErr w:type="spellStart"/>
            <w:r w:rsidRPr="003C0EEE">
              <w:rPr>
                <w:rFonts w:ascii="Times New Roman" w:eastAsia="Times New Roman" w:hAnsi="Times New Roman" w:cs="Times New Roman"/>
                <w:color w:val="000000"/>
                <w:sz w:val="24"/>
                <w:szCs w:val="24"/>
                <w:lang w:eastAsia="en-IN"/>
              </w:rPr>
              <w:t>Gidi</w:t>
            </w:r>
            <w:proofErr w:type="spellEnd"/>
            <w:r w:rsidRPr="003C0EEE">
              <w:rPr>
                <w:rFonts w:ascii="Times New Roman" w:eastAsia="Times New Roman" w:hAnsi="Times New Roman" w:cs="Times New Roman"/>
                <w:color w:val="000000"/>
                <w:sz w:val="24"/>
                <w:szCs w:val="24"/>
                <w:lang w:eastAsia="en-IN"/>
              </w:rPr>
              <w:t xml:space="preserve"> and </w:t>
            </w:r>
            <w:proofErr w:type="spellStart"/>
            <w:r w:rsidRPr="003C0EEE">
              <w:rPr>
                <w:rFonts w:ascii="Times New Roman" w:eastAsia="Times New Roman" w:hAnsi="Times New Roman" w:cs="Times New Roman"/>
                <w:color w:val="000000"/>
                <w:sz w:val="24"/>
                <w:szCs w:val="24"/>
                <w:lang w:eastAsia="en-IN"/>
              </w:rPr>
              <w:t>Religara</w:t>
            </w:r>
            <w:proofErr w:type="spellEnd"/>
          </w:p>
        </w:tc>
      </w:tr>
      <w:tr w:rsidR="003679EF" w:rsidRPr="003C0EEE" w14:paraId="0BB165E3" w14:textId="77777777" w:rsidTr="003C0EEE">
        <w:trPr>
          <w:trHeight w:val="439"/>
        </w:trPr>
        <w:tc>
          <w:tcPr>
            <w:tcW w:w="3055" w:type="dxa"/>
            <w:hideMark/>
          </w:tcPr>
          <w:p w14:paraId="264ED4BE"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Infrastructure</w:t>
            </w:r>
          </w:p>
        </w:tc>
        <w:tc>
          <w:tcPr>
            <w:tcW w:w="5310" w:type="dxa"/>
            <w:hideMark/>
          </w:tcPr>
          <w:p w14:paraId="39444900"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Haul roads, conveyor belts, coal handling facilities</w:t>
            </w:r>
          </w:p>
        </w:tc>
      </w:tr>
      <w:tr w:rsidR="003679EF" w:rsidRPr="003C0EEE" w14:paraId="17F680DD" w14:textId="77777777" w:rsidTr="003C0EEE">
        <w:trPr>
          <w:trHeight w:val="223"/>
        </w:trPr>
        <w:tc>
          <w:tcPr>
            <w:tcW w:w="3055" w:type="dxa"/>
            <w:hideMark/>
          </w:tcPr>
          <w:p w14:paraId="2F9E639F"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Biodiversity</w:t>
            </w:r>
          </w:p>
        </w:tc>
        <w:tc>
          <w:tcPr>
            <w:tcW w:w="5310" w:type="dxa"/>
            <w:hideMark/>
          </w:tcPr>
          <w:p w14:paraId="6A60A067" w14:textId="77777777" w:rsidR="003679EF" w:rsidRPr="003C0EEE" w:rsidRDefault="003679EF" w:rsidP="003C0EEE">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Rich in reptile and bird species</w:t>
            </w:r>
          </w:p>
        </w:tc>
      </w:tr>
    </w:tbl>
    <w:p w14:paraId="66BA51E9"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14E53742"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388589C3" w14:textId="77777777" w:rsidR="003679EF"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Table 2</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Pairwise Comparison Matrix</w:t>
      </w:r>
    </w:p>
    <w:p w14:paraId="7602CCD0" w14:textId="77777777" w:rsidR="00B13649" w:rsidRPr="003C0EEE" w:rsidRDefault="00B13649" w:rsidP="003C0EEE">
      <w:pPr>
        <w:spacing w:after="0" w:line="276" w:lineRule="auto"/>
        <w:rPr>
          <w:rFonts w:ascii="Times New Roman" w:hAnsi="Times New Roman" w:cs="Times New Roman"/>
          <w:sz w:val="24"/>
          <w:szCs w:val="24"/>
          <w14:ligatures w14:val="standardContextual"/>
        </w:rPr>
      </w:pPr>
    </w:p>
    <w:tbl>
      <w:tblPr>
        <w:tblStyle w:val="PlainTable2"/>
        <w:tblW w:w="926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830"/>
        <w:gridCol w:w="990"/>
        <w:gridCol w:w="1763"/>
        <w:gridCol w:w="1283"/>
        <w:gridCol w:w="1549"/>
        <w:gridCol w:w="1850"/>
      </w:tblGrid>
      <w:tr w:rsidR="003679EF" w:rsidRPr="003C0EEE" w14:paraId="50864BC7" w14:textId="77777777" w:rsidTr="00CA45B0">
        <w:trPr>
          <w:cnfStyle w:val="100000000000" w:firstRow="1" w:lastRow="0" w:firstColumn="0" w:lastColumn="0" w:oddVBand="0" w:evenVBand="0" w:oddHBand="0" w:evenHBand="0" w:firstRowFirstColumn="0" w:firstRowLastColumn="0" w:lastRowFirstColumn="0" w:lastRowLastColumn="0"/>
          <w:trHeight w:val="787"/>
        </w:trPr>
        <w:tc>
          <w:tcPr>
            <w:tcW w:w="1824" w:type="dxa"/>
            <w:tcBorders>
              <w:bottom w:val="none" w:sz="0" w:space="0" w:color="auto"/>
            </w:tcBorders>
            <w:hideMark/>
          </w:tcPr>
          <w:p w14:paraId="647832A2" w14:textId="77777777" w:rsidR="003679EF" w:rsidRPr="003C0EEE" w:rsidRDefault="003679EF" w:rsidP="003C0EEE">
            <w:pPr>
              <w:spacing w:line="276" w:lineRule="auto"/>
              <w:rPr>
                <w:rFonts w:ascii="Times New Roman" w:eastAsia="Times New Roman" w:hAnsi="Times New Roman" w:cs="Times New Roman"/>
                <w:sz w:val="24"/>
                <w:szCs w:val="24"/>
                <w:lang w:eastAsia="en-IN"/>
              </w:rPr>
            </w:pPr>
          </w:p>
        </w:tc>
        <w:tc>
          <w:tcPr>
            <w:tcW w:w="987" w:type="dxa"/>
            <w:tcBorders>
              <w:bottom w:val="none" w:sz="0" w:space="0" w:color="auto"/>
            </w:tcBorders>
            <w:hideMark/>
          </w:tcPr>
          <w:p w14:paraId="723B606B" w14:textId="77777777" w:rsidR="003679EF" w:rsidRPr="003C0EEE" w:rsidRDefault="003679EF" w:rsidP="003C0EEE">
            <w:pPr>
              <w:spacing w:line="276" w:lineRule="auto"/>
              <w:contextualSpacing/>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757" w:type="dxa"/>
            <w:tcBorders>
              <w:bottom w:val="none" w:sz="0" w:space="0" w:color="auto"/>
            </w:tcBorders>
            <w:hideMark/>
          </w:tcPr>
          <w:p w14:paraId="6AEED477" w14:textId="77777777" w:rsidR="003679EF" w:rsidRPr="003C0EEE" w:rsidRDefault="003679EF" w:rsidP="003C0EEE">
            <w:pPr>
              <w:spacing w:line="276" w:lineRule="auto"/>
              <w:contextualSpacing/>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279" w:type="dxa"/>
            <w:tcBorders>
              <w:bottom w:val="none" w:sz="0" w:space="0" w:color="auto"/>
            </w:tcBorders>
            <w:hideMark/>
          </w:tcPr>
          <w:p w14:paraId="6759D323"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544" w:type="dxa"/>
            <w:tcBorders>
              <w:bottom w:val="none" w:sz="0" w:space="0" w:color="auto"/>
            </w:tcBorders>
            <w:hideMark/>
          </w:tcPr>
          <w:p w14:paraId="7C05D3EE"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874" w:type="dxa"/>
            <w:tcBorders>
              <w:bottom w:val="none" w:sz="0" w:space="0" w:color="auto"/>
            </w:tcBorders>
            <w:hideMark/>
          </w:tcPr>
          <w:p w14:paraId="06A05916"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r>
      <w:tr w:rsidR="003679EF" w:rsidRPr="003C0EEE" w14:paraId="59F187E9" w14:textId="77777777" w:rsidTr="00CA45B0">
        <w:trPr>
          <w:trHeight w:val="575"/>
        </w:trPr>
        <w:tc>
          <w:tcPr>
            <w:tcW w:w="1824" w:type="dxa"/>
            <w:hideMark/>
          </w:tcPr>
          <w:p w14:paraId="4B15E044" w14:textId="77777777" w:rsidR="003679EF" w:rsidRPr="003C0EEE" w:rsidRDefault="00725807"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w:t>
            </w:r>
          </w:p>
        </w:tc>
        <w:tc>
          <w:tcPr>
            <w:tcW w:w="987" w:type="dxa"/>
            <w:hideMark/>
          </w:tcPr>
          <w:p w14:paraId="21497BC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757" w:type="dxa"/>
            <w:hideMark/>
          </w:tcPr>
          <w:p w14:paraId="1B1E4A6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W1</w:t>
            </w:r>
          </w:p>
        </w:tc>
        <w:tc>
          <w:tcPr>
            <w:tcW w:w="1279" w:type="dxa"/>
            <w:hideMark/>
          </w:tcPr>
          <w:p w14:paraId="7419F5D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W2</w:t>
            </w:r>
          </w:p>
        </w:tc>
        <w:tc>
          <w:tcPr>
            <w:tcW w:w="1544" w:type="dxa"/>
            <w:hideMark/>
          </w:tcPr>
          <w:p w14:paraId="22F9F6F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W3</w:t>
            </w:r>
          </w:p>
        </w:tc>
        <w:tc>
          <w:tcPr>
            <w:tcW w:w="1874" w:type="dxa"/>
            <w:hideMark/>
          </w:tcPr>
          <w:p w14:paraId="6A83B63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W4</w:t>
            </w:r>
          </w:p>
        </w:tc>
      </w:tr>
      <w:tr w:rsidR="003679EF" w:rsidRPr="003C0EEE" w14:paraId="7B4B9B1C" w14:textId="77777777" w:rsidTr="00CA45B0">
        <w:trPr>
          <w:trHeight w:val="787"/>
        </w:trPr>
        <w:tc>
          <w:tcPr>
            <w:tcW w:w="1824" w:type="dxa"/>
            <w:hideMark/>
          </w:tcPr>
          <w:p w14:paraId="21F7D721"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 (E)</w:t>
            </w:r>
          </w:p>
        </w:tc>
        <w:tc>
          <w:tcPr>
            <w:tcW w:w="987" w:type="dxa"/>
            <w:hideMark/>
          </w:tcPr>
          <w:p w14:paraId="3C04CC8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E1</w:t>
            </w:r>
          </w:p>
        </w:tc>
        <w:tc>
          <w:tcPr>
            <w:tcW w:w="1757" w:type="dxa"/>
            <w:hideMark/>
          </w:tcPr>
          <w:p w14:paraId="1F27321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279" w:type="dxa"/>
            <w:hideMark/>
          </w:tcPr>
          <w:p w14:paraId="3DB91DB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E2</w:t>
            </w:r>
          </w:p>
        </w:tc>
        <w:tc>
          <w:tcPr>
            <w:tcW w:w="1544" w:type="dxa"/>
            <w:hideMark/>
          </w:tcPr>
          <w:p w14:paraId="01B5669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E3</w:t>
            </w:r>
          </w:p>
        </w:tc>
        <w:tc>
          <w:tcPr>
            <w:tcW w:w="1874" w:type="dxa"/>
            <w:hideMark/>
          </w:tcPr>
          <w:p w14:paraId="272CC34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E4</w:t>
            </w:r>
          </w:p>
        </w:tc>
      </w:tr>
      <w:tr w:rsidR="003679EF" w:rsidRPr="003C0EEE" w14:paraId="2EFD517E" w14:textId="77777777" w:rsidTr="00CA45B0">
        <w:trPr>
          <w:trHeight w:val="392"/>
        </w:trPr>
        <w:tc>
          <w:tcPr>
            <w:tcW w:w="1824" w:type="dxa"/>
            <w:hideMark/>
          </w:tcPr>
          <w:p w14:paraId="1E8A73BD"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 (T)</w:t>
            </w:r>
          </w:p>
        </w:tc>
        <w:tc>
          <w:tcPr>
            <w:tcW w:w="987" w:type="dxa"/>
            <w:hideMark/>
          </w:tcPr>
          <w:p w14:paraId="4086E929"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T1</w:t>
            </w:r>
          </w:p>
        </w:tc>
        <w:tc>
          <w:tcPr>
            <w:tcW w:w="1757" w:type="dxa"/>
            <w:hideMark/>
          </w:tcPr>
          <w:p w14:paraId="12AB990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T2</w:t>
            </w:r>
          </w:p>
        </w:tc>
        <w:tc>
          <w:tcPr>
            <w:tcW w:w="1279" w:type="dxa"/>
            <w:hideMark/>
          </w:tcPr>
          <w:p w14:paraId="5C1A277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44" w:type="dxa"/>
            <w:hideMark/>
          </w:tcPr>
          <w:p w14:paraId="7268C11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T3</w:t>
            </w:r>
          </w:p>
        </w:tc>
        <w:tc>
          <w:tcPr>
            <w:tcW w:w="1874" w:type="dxa"/>
            <w:hideMark/>
          </w:tcPr>
          <w:p w14:paraId="37C5814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T4</w:t>
            </w:r>
          </w:p>
        </w:tc>
      </w:tr>
      <w:tr w:rsidR="003679EF" w:rsidRPr="003C0EEE" w14:paraId="1FA92E83" w14:textId="77777777" w:rsidTr="00CA45B0">
        <w:trPr>
          <w:trHeight w:val="392"/>
        </w:trPr>
        <w:tc>
          <w:tcPr>
            <w:tcW w:w="1824" w:type="dxa"/>
            <w:hideMark/>
          </w:tcPr>
          <w:p w14:paraId="472C1A4D"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 (C)</w:t>
            </w:r>
          </w:p>
        </w:tc>
        <w:tc>
          <w:tcPr>
            <w:tcW w:w="987" w:type="dxa"/>
            <w:hideMark/>
          </w:tcPr>
          <w:p w14:paraId="01F9D96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C1</w:t>
            </w:r>
          </w:p>
        </w:tc>
        <w:tc>
          <w:tcPr>
            <w:tcW w:w="1757" w:type="dxa"/>
            <w:hideMark/>
          </w:tcPr>
          <w:p w14:paraId="6916580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C2</w:t>
            </w:r>
          </w:p>
        </w:tc>
        <w:tc>
          <w:tcPr>
            <w:tcW w:w="1279" w:type="dxa"/>
            <w:hideMark/>
          </w:tcPr>
          <w:p w14:paraId="193BD7F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C3</w:t>
            </w:r>
          </w:p>
        </w:tc>
        <w:tc>
          <w:tcPr>
            <w:tcW w:w="1544" w:type="dxa"/>
            <w:hideMark/>
          </w:tcPr>
          <w:p w14:paraId="27D8096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874" w:type="dxa"/>
            <w:hideMark/>
          </w:tcPr>
          <w:p w14:paraId="25ED678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C4</w:t>
            </w:r>
          </w:p>
        </w:tc>
      </w:tr>
      <w:tr w:rsidR="003679EF" w:rsidRPr="003C0EEE" w14:paraId="77CED674" w14:textId="77777777" w:rsidTr="00CA45B0">
        <w:trPr>
          <w:trHeight w:val="392"/>
        </w:trPr>
        <w:tc>
          <w:tcPr>
            <w:tcW w:w="1824" w:type="dxa"/>
            <w:hideMark/>
          </w:tcPr>
          <w:p w14:paraId="386A1F39" w14:textId="77777777" w:rsidR="003679EF" w:rsidRPr="003C0EEE" w:rsidRDefault="003679EF" w:rsidP="003C0EEE">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Sustainability(S)</w:t>
            </w:r>
          </w:p>
        </w:tc>
        <w:tc>
          <w:tcPr>
            <w:tcW w:w="987" w:type="dxa"/>
            <w:hideMark/>
          </w:tcPr>
          <w:p w14:paraId="5A3C9A0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S1</w:t>
            </w:r>
          </w:p>
        </w:tc>
        <w:tc>
          <w:tcPr>
            <w:tcW w:w="1757" w:type="dxa"/>
            <w:hideMark/>
          </w:tcPr>
          <w:p w14:paraId="61EF0EC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S2</w:t>
            </w:r>
          </w:p>
        </w:tc>
        <w:tc>
          <w:tcPr>
            <w:tcW w:w="1279" w:type="dxa"/>
            <w:hideMark/>
          </w:tcPr>
          <w:p w14:paraId="2B18017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S3</w:t>
            </w:r>
          </w:p>
        </w:tc>
        <w:tc>
          <w:tcPr>
            <w:tcW w:w="1544" w:type="dxa"/>
            <w:hideMark/>
          </w:tcPr>
          <w:p w14:paraId="52FD7CD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S4</w:t>
            </w:r>
          </w:p>
        </w:tc>
        <w:tc>
          <w:tcPr>
            <w:tcW w:w="1874" w:type="dxa"/>
            <w:hideMark/>
          </w:tcPr>
          <w:p w14:paraId="61AAFD9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r>
    </w:tbl>
    <w:p w14:paraId="5506091D" w14:textId="77777777" w:rsidR="003679EF" w:rsidRPr="003C0EEE" w:rsidRDefault="003679EF" w:rsidP="003C0EEE">
      <w:pPr>
        <w:spacing w:after="0" w:line="276" w:lineRule="auto"/>
        <w:rPr>
          <w:rFonts w:ascii="Times New Roman" w:hAnsi="Times New Roman" w:cs="Times New Roman"/>
          <w:sz w:val="24"/>
          <w:szCs w:val="24"/>
        </w:rPr>
      </w:pPr>
    </w:p>
    <w:p w14:paraId="639889CE"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6DEB8FBB" w14:textId="77777777" w:rsidR="003679EF"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Table 3</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00555F84" w:rsidRPr="003C0EEE">
        <w:rPr>
          <w:rFonts w:ascii="Times New Roman" w:hAnsi="Times New Roman" w:cs="Times New Roman"/>
          <w:b/>
          <w:bCs/>
          <w:sz w:val="24"/>
          <w:szCs w:val="24"/>
          <w14:ligatures w14:val="standardContextual"/>
        </w:rPr>
        <w:t>Random Consistency Index (RI) values corresponding to various matrix sizes used in the Analytic Hierarchy Process (AHP)</w:t>
      </w:r>
    </w:p>
    <w:p w14:paraId="00F5E85B" w14:textId="77777777" w:rsidR="00B13649" w:rsidRPr="003C0EEE" w:rsidRDefault="00B13649" w:rsidP="003C0EEE">
      <w:pPr>
        <w:spacing w:after="0" w:line="276" w:lineRule="auto"/>
        <w:rPr>
          <w:rFonts w:ascii="Times New Roman" w:hAnsi="Times New Roman" w:cs="Times New Roman"/>
          <w:sz w:val="24"/>
          <w:szCs w:val="24"/>
          <w14:ligatures w14:val="standardContextual"/>
        </w:rPr>
      </w:pPr>
    </w:p>
    <w:tbl>
      <w:tblPr>
        <w:tblStyle w:val="PlainTable2"/>
        <w:tblW w:w="827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525"/>
        <w:gridCol w:w="2250"/>
        <w:gridCol w:w="2250"/>
        <w:gridCol w:w="2250"/>
      </w:tblGrid>
      <w:tr w:rsidR="003679EF" w:rsidRPr="003C0EEE" w14:paraId="20554DE6" w14:textId="77777777" w:rsidTr="00CA45B0">
        <w:trPr>
          <w:cnfStyle w:val="100000000000" w:firstRow="1" w:lastRow="0" w:firstColumn="0" w:lastColumn="0" w:oddVBand="0" w:evenVBand="0" w:oddHBand="0" w:evenHBand="0" w:firstRowFirstColumn="0" w:firstRowLastColumn="0" w:lastRowFirstColumn="0" w:lastRowLastColumn="0"/>
          <w:trHeight w:val="300"/>
        </w:trPr>
        <w:tc>
          <w:tcPr>
            <w:tcW w:w="1525" w:type="dxa"/>
            <w:tcBorders>
              <w:bottom w:val="none" w:sz="0" w:space="0" w:color="auto"/>
            </w:tcBorders>
            <w:hideMark/>
          </w:tcPr>
          <w:p w14:paraId="74DFA26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Matrix Size</w:t>
            </w:r>
          </w:p>
        </w:tc>
        <w:tc>
          <w:tcPr>
            <w:tcW w:w="2250" w:type="dxa"/>
            <w:tcBorders>
              <w:bottom w:val="none" w:sz="0" w:space="0" w:color="auto"/>
            </w:tcBorders>
            <w:hideMark/>
          </w:tcPr>
          <w:p w14:paraId="426738B8"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Random Consistency Index </w:t>
            </w:r>
          </w:p>
        </w:tc>
        <w:tc>
          <w:tcPr>
            <w:tcW w:w="2250" w:type="dxa"/>
            <w:tcBorders>
              <w:bottom w:val="none" w:sz="0" w:space="0" w:color="auto"/>
            </w:tcBorders>
          </w:tcPr>
          <w:p w14:paraId="0CF7B94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Matrix Size</w:t>
            </w:r>
          </w:p>
        </w:tc>
        <w:tc>
          <w:tcPr>
            <w:tcW w:w="2250" w:type="dxa"/>
            <w:tcBorders>
              <w:bottom w:val="none" w:sz="0" w:space="0" w:color="auto"/>
            </w:tcBorders>
          </w:tcPr>
          <w:p w14:paraId="168C52E8"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Random Consistency Index </w:t>
            </w:r>
          </w:p>
        </w:tc>
      </w:tr>
      <w:tr w:rsidR="003679EF" w:rsidRPr="003C0EEE" w14:paraId="2D26A487" w14:textId="77777777" w:rsidTr="00CA45B0">
        <w:trPr>
          <w:trHeight w:val="300"/>
        </w:trPr>
        <w:tc>
          <w:tcPr>
            <w:tcW w:w="1525" w:type="dxa"/>
            <w:hideMark/>
          </w:tcPr>
          <w:p w14:paraId="039A2C3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2250" w:type="dxa"/>
            <w:hideMark/>
          </w:tcPr>
          <w:p w14:paraId="4C9E6A7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w:t>
            </w:r>
          </w:p>
        </w:tc>
        <w:tc>
          <w:tcPr>
            <w:tcW w:w="2250" w:type="dxa"/>
          </w:tcPr>
          <w:p w14:paraId="7467D53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6</w:t>
            </w:r>
          </w:p>
        </w:tc>
        <w:tc>
          <w:tcPr>
            <w:tcW w:w="2250" w:type="dxa"/>
          </w:tcPr>
          <w:p w14:paraId="4E6C55D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1.24</w:t>
            </w:r>
          </w:p>
        </w:tc>
      </w:tr>
      <w:tr w:rsidR="003679EF" w:rsidRPr="003C0EEE" w14:paraId="5D1AFF62" w14:textId="77777777" w:rsidTr="00CA45B0">
        <w:trPr>
          <w:trHeight w:val="300"/>
        </w:trPr>
        <w:tc>
          <w:tcPr>
            <w:tcW w:w="1525" w:type="dxa"/>
            <w:hideMark/>
          </w:tcPr>
          <w:p w14:paraId="3E828D1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2250" w:type="dxa"/>
            <w:hideMark/>
          </w:tcPr>
          <w:p w14:paraId="316B47C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w:t>
            </w:r>
          </w:p>
        </w:tc>
        <w:tc>
          <w:tcPr>
            <w:tcW w:w="2250" w:type="dxa"/>
          </w:tcPr>
          <w:p w14:paraId="7BAC8AE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7</w:t>
            </w:r>
          </w:p>
        </w:tc>
        <w:tc>
          <w:tcPr>
            <w:tcW w:w="2250" w:type="dxa"/>
          </w:tcPr>
          <w:p w14:paraId="2558DCC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1.32</w:t>
            </w:r>
          </w:p>
        </w:tc>
      </w:tr>
      <w:tr w:rsidR="003679EF" w:rsidRPr="003C0EEE" w14:paraId="448A5372" w14:textId="77777777" w:rsidTr="00CA45B0">
        <w:trPr>
          <w:trHeight w:val="300"/>
        </w:trPr>
        <w:tc>
          <w:tcPr>
            <w:tcW w:w="1525" w:type="dxa"/>
            <w:hideMark/>
          </w:tcPr>
          <w:p w14:paraId="6FC42FC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2250" w:type="dxa"/>
            <w:hideMark/>
          </w:tcPr>
          <w:p w14:paraId="546B16E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0.58</w:t>
            </w:r>
          </w:p>
        </w:tc>
        <w:tc>
          <w:tcPr>
            <w:tcW w:w="2250" w:type="dxa"/>
          </w:tcPr>
          <w:p w14:paraId="2B5A7BC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8</w:t>
            </w:r>
          </w:p>
        </w:tc>
        <w:tc>
          <w:tcPr>
            <w:tcW w:w="2250" w:type="dxa"/>
          </w:tcPr>
          <w:p w14:paraId="494A5AC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1.41</w:t>
            </w:r>
          </w:p>
        </w:tc>
      </w:tr>
      <w:tr w:rsidR="003679EF" w:rsidRPr="003C0EEE" w14:paraId="3A98BE2B" w14:textId="77777777" w:rsidTr="00CA45B0">
        <w:trPr>
          <w:trHeight w:val="300"/>
        </w:trPr>
        <w:tc>
          <w:tcPr>
            <w:tcW w:w="1525" w:type="dxa"/>
            <w:hideMark/>
          </w:tcPr>
          <w:p w14:paraId="09B0289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2250" w:type="dxa"/>
            <w:hideMark/>
          </w:tcPr>
          <w:p w14:paraId="4612CD9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0.9</w:t>
            </w:r>
          </w:p>
        </w:tc>
        <w:tc>
          <w:tcPr>
            <w:tcW w:w="2250" w:type="dxa"/>
          </w:tcPr>
          <w:p w14:paraId="5A665A1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9</w:t>
            </w:r>
          </w:p>
        </w:tc>
        <w:tc>
          <w:tcPr>
            <w:tcW w:w="2250" w:type="dxa"/>
          </w:tcPr>
          <w:p w14:paraId="239C348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1.45</w:t>
            </w:r>
          </w:p>
        </w:tc>
      </w:tr>
      <w:tr w:rsidR="003679EF" w:rsidRPr="003C0EEE" w14:paraId="66357AE3" w14:textId="77777777" w:rsidTr="00CA45B0">
        <w:trPr>
          <w:trHeight w:val="300"/>
        </w:trPr>
        <w:tc>
          <w:tcPr>
            <w:tcW w:w="1525" w:type="dxa"/>
            <w:hideMark/>
          </w:tcPr>
          <w:p w14:paraId="10C4534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5</w:t>
            </w:r>
          </w:p>
        </w:tc>
        <w:tc>
          <w:tcPr>
            <w:tcW w:w="2250" w:type="dxa"/>
            <w:hideMark/>
          </w:tcPr>
          <w:p w14:paraId="56BAEA6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1.12</w:t>
            </w:r>
          </w:p>
        </w:tc>
        <w:tc>
          <w:tcPr>
            <w:tcW w:w="2250" w:type="dxa"/>
          </w:tcPr>
          <w:p w14:paraId="5BC08DE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10</w:t>
            </w:r>
          </w:p>
        </w:tc>
        <w:tc>
          <w:tcPr>
            <w:tcW w:w="2250" w:type="dxa"/>
          </w:tcPr>
          <w:p w14:paraId="051087C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1.49</w:t>
            </w:r>
          </w:p>
        </w:tc>
      </w:tr>
    </w:tbl>
    <w:p w14:paraId="2CB84D01" w14:textId="77777777" w:rsidR="003679EF" w:rsidRPr="003C0EEE" w:rsidRDefault="003679EF" w:rsidP="003C0EEE">
      <w:pPr>
        <w:spacing w:after="0" w:line="276" w:lineRule="auto"/>
        <w:rPr>
          <w:rFonts w:ascii="Times New Roman" w:hAnsi="Times New Roman" w:cs="Times New Roman"/>
          <w:sz w:val="24"/>
          <w:szCs w:val="24"/>
        </w:rPr>
      </w:pPr>
    </w:p>
    <w:p w14:paraId="356EE07A"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79A67C3D" w14:textId="77777777" w:rsidR="00B13649"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 xml:space="preserve">   Table 4</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00555F84" w:rsidRPr="003C0EEE">
        <w:rPr>
          <w:rFonts w:ascii="Times New Roman" w:hAnsi="Times New Roman" w:cs="Times New Roman"/>
          <w:b/>
          <w:bCs/>
          <w:sz w:val="24"/>
          <w:szCs w:val="24"/>
          <w14:ligatures w14:val="standardContextual"/>
        </w:rPr>
        <w:t xml:space="preserve">Decision Matrix for Evaluating Water Management Strategies in Mining Areas of Jharkhand using the Entropy Weight Method </w:t>
      </w:r>
    </w:p>
    <w:tbl>
      <w:tblPr>
        <w:tblStyle w:val="PlainTable2"/>
        <w:tblW w:w="890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672"/>
        <w:gridCol w:w="990"/>
        <w:gridCol w:w="1763"/>
        <w:gridCol w:w="1283"/>
        <w:gridCol w:w="1549"/>
        <w:gridCol w:w="1648"/>
      </w:tblGrid>
      <w:tr w:rsidR="003679EF" w:rsidRPr="003C0EEE" w14:paraId="6F5795FF" w14:textId="77777777" w:rsidTr="00725807">
        <w:trPr>
          <w:cnfStyle w:val="100000000000" w:firstRow="1" w:lastRow="0" w:firstColumn="0" w:lastColumn="0" w:oddVBand="0" w:evenVBand="0" w:oddHBand="0" w:evenHBand="0" w:firstRowFirstColumn="0" w:firstRowLastColumn="0" w:lastRowFirstColumn="0" w:lastRowLastColumn="0"/>
          <w:trHeight w:val="458"/>
        </w:trPr>
        <w:tc>
          <w:tcPr>
            <w:tcW w:w="1893" w:type="dxa"/>
            <w:tcBorders>
              <w:bottom w:val="none" w:sz="0" w:space="0" w:color="auto"/>
            </w:tcBorders>
            <w:hideMark/>
          </w:tcPr>
          <w:p w14:paraId="02F91ACA"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Criteria      Alternative </w:t>
            </w:r>
          </w:p>
        </w:tc>
        <w:tc>
          <w:tcPr>
            <w:tcW w:w="939" w:type="dxa"/>
            <w:tcBorders>
              <w:bottom w:val="none" w:sz="0" w:space="0" w:color="auto"/>
            </w:tcBorders>
            <w:hideMark/>
          </w:tcPr>
          <w:p w14:paraId="298556C8"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Quality</w:t>
            </w:r>
          </w:p>
        </w:tc>
        <w:tc>
          <w:tcPr>
            <w:tcW w:w="1649" w:type="dxa"/>
            <w:tcBorders>
              <w:bottom w:val="none" w:sz="0" w:space="0" w:color="auto"/>
            </w:tcBorders>
            <w:hideMark/>
          </w:tcPr>
          <w:p w14:paraId="7B5EEE41"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Environmental Impacts</w:t>
            </w:r>
          </w:p>
        </w:tc>
        <w:tc>
          <w:tcPr>
            <w:tcW w:w="1235" w:type="dxa"/>
            <w:tcBorders>
              <w:bottom w:val="none" w:sz="0" w:space="0" w:color="auto"/>
            </w:tcBorders>
            <w:hideMark/>
          </w:tcPr>
          <w:p w14:paraId="03E71BE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Technical Feasibility</w:t>
            </w:r>
          </w:p>
        </w:tc>
        <w:tc>
          <w:tcPr>
            <w:tcW w:w="1515" w:type="dxa"/>
            <w:tcBorders>
              <w:bottom w:val="none" w:sz="0" w:space="0" w:color="auto"/>
            </w:tcBorders>
            <w:hideMark/>
          </w:tcPr>
          <w:p w14:paraId="5426B3DA"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Cost Effectiveness</w:t>
            </w:r>
          </w:p>
        </w:tc>
        <w:tc>
          <w:tcPr>
            <w:tcW w:w="1674" w:type="dxa"/>
            <w:tcBorders>
              <w:bottom w:val="none" w:sz="0" w:space="0" w:color="auto"/>
            </w:tcBorders>
            <w:hideMark/>
          </w:tcPr>
          <w:p w14:paraId="6BCE95D9"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Sustainability</w:t>
            </w:r>
          </w:p>
        </w:tc>
      </w:tr>
      <w:tr w:rsidR="003679EF" w:rsidRPr="003C0EEE" w14:paraId="708472B3" w14:textId="77777777" w:rsidTr="00725807">
        <w:trPr>
          <w:trHeight w:val="433"/>
        </w:trPr>
        <w:tc>
          <w:tcPr>
            <w:tcW w:w="1893" w:type="dxa"/>
            <w:hideMark/>
          </w:tcPr>
          <w:p w14:paraId="0E2254B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treatment technology</w:t>
            </w:r>
          </w:p>
        </w:tc>
        <w:tc>
          <w:tcPr>
            <w:tcW w:w="939" w:type="dxa"/>
            <w:hideMark/>
          </w:tcPr>
          <w:p w14:paraId="5617EA48"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a1</w:t>
            </w:r>
          </w:p>
        </w:tc>
        <w:tc>
          <w:tcPr>
            <w:tcW w:w="1649" w:type="dxa"/>
            <w:hideMark/>
          </w:tcPr>
          <w:p w14:paraId="6E83C025"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a2</w:t>
            </w:r>
          </w:p>
        </w:tc>
        <w:tc>
          <w:tcPr>
            <w:tcW w:w="1235" w:type="dxa"/>
            <w:hideMark/>
          </w:tcPr>
          <w:p w14:paraId="4F6F2C2C"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a3</w:t>
            </w:r>
          </w:p>
        </w:tc>
        <w:tc>
          <w:tcPr>
            <w:tcW w:w="1515" w:type="dxa"/>
            <w:hideMark/>
          </w:tcPr>
          <w:p w14:paraId="76FE8101"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a4</w:t>
            </w:r>
          </w:p>
        </w:tc>
        <w:tc>
          <w:tcPr>
            <w:tcW w:w="1674" w:type="dxa"/>
            <w:hideMark/>
          </w:tcPr>
          <w:p w14:paraId="1CA7E838"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a5</w:t>
            </w:r>
          </w:p>
        </w:tc>
      </w:tr>
      <w:tr w:rsidR="003679EF" w:rsidRPr="003C0EEE" w14:paraId="6D989624" w14:textId="77777777" w:rsidTr="00725807">
        <w:trPr>
          <w:trHeight w:val="287"/>
        </w:trPr>
        <w:tc>
          <w:tcPr>
            <w:tcW w:w="1893" w:type="dxa"/>
            <w:hideMark/>
          </w:tcPr>
          <w:p w14:paraId="24312C5F"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Recycle and reuse</w:t>
            </w:r>
          </w:p>
        </w:tc>
        <w:tc>
          <w:tcPr>
            <w:tcW w:w="939" w:type="dxa"/>
            <w:hideMark/>
          </w:tcPr>
          <w:p w14:paraId="0D800F5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b1</w:t>
            </w:r>
          </w:p>
        </w:tc>
        <w:tc>
          <w:tcPr>
            <w:tcW w:w="1649" w:type="dxa"/>
            <w:hideMark/>
          </w:tcPr>
          <w:p w14:paraId="04D9DD8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b2</w:t>
            </w:r>
          </w:p>
        </w:tc>
        <w:tc>
          <w:tcPr>
            <w:tcW w:w="1235" w:type="dxa"/>
            <w:hideMark/>
          </w:tcPr>
          <w:p w14:paraId="3514DBEA"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b3</w:t>
            </w:r>
          </w:p>
        </w:tc>
        <w:tc>
          <w:tcPr>
            <w:tcW w:w="1515" w:type="dxa"/>
            <w:hideMark/>
          </w:tcPr>
          <w:p w14:paraId="7C455F3E"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b4</w:t>
            </w:r>
          </w:p>
        </w:tc>
        <w:tc>
          <w:tcPr>
            <w:tcW w:w="1674" w:type="dxa"/>
            <w:hideMark/>
          </w:tcPr>
          <w:p w14:paraId="0C63D96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b5</w:t>
            </w:r>
          </w:p>
        </w:tc>
      </w:tr>
      <w:tr w:rsidR="003679EF" w:rsidRPr="003C0EEE" w14:paraId="754188F7" w14:textId="77777777" w:rsidTr="00725807">
        <w:trPr>
          <w:trHeight w:val="287"/>
        </w:trPr>
        <w:tc>
          <w:tcPr>
            <w:tcW w:w="1893" w:type="dxa"/>
            <w:hideMark/>
          </w:tcPr>
          <w:p w14:paraId="11C4CCB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Infrastructure </w:t>
            </w:r>
          </w:p>
          <w:p w14:paraId="45EED9E8"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Investments</w:t>
            </w:r>
          </w:p>
        </w:tc>
        <w:tc>
          <w:tcPr>
            <w:tcW w:w="939" w:type="dxa"/>
            <w:hideMark/>
          </w:tcPr>
          <w:p w14:paraId="772A670E"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c1</w:t>
            </w:r>
          </w:p>
        </w:tc>
        <w:tc>
          <w:tcPr>
            <w:tcW w:w="1649" w:type="dxa"/>
            <w:hideMark/>
          </w:tcPr>
          <w:p w14:paraId="30C072C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c2</w:t>
            </w:r>
          </w:p>
        </w:tc>
        <w:tc>
          <w:tcPr>
            <w:tcW w:w="1235" w:type="dxa"/>
            <w:hideMark/>
          </w:tcPr>
          <w:p w14:paraId="61FF3AE4"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c3</w:t>
            </w:r>
          </w:p>
        </w:tc>
        <w:tc>
          <w:tcPr>
            <w:tcW w:w="1515" w:type="dxa"/>
            <w:hideMark/>
          </w:tcPr>
          <w:p w14:paraId="1783226F"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c4</w:t>
            </w:r>
          </w:p>
        </w:tc>
        <w:tc>
          <w:tcPr>
            <w:tcW w:w="1674" w:type="dxa"/>
            <w:hideMark/>
          </w:tcPr>
          <w:p w14:paraId="1CCCBB7E"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c5</w:t>
            </w:r>
          </w:p>
        </w:tc>
      </w:tr>
      <w:tr w:rsidR="003679EF" w:rsidRPr="003C0EEE" w14:paraId="58054F08" w14:textId="77777777" w:rsidTr="00725807">
        <w:trPr>
          <w:trHeight w:val="287"/>
        </w:trPr>
        <w:tc>
          <w:tcPr>
            <w:tcW w:w="1893" w:type="dxa"/>
            <w:hideMark/>
          </w:tcPr>
          <w:p w14:paraId="6E3074C6"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Green technology</w:t>
            </w:r>
          </w:p>
        </w:tc>
        <w:tc>
          <w:tcPr>
            <w:tcW w:w="939" w:type="dxa"/>
            <w:hideMark/>
          </w:tcPr>
          <w:p w14:paraId="53FCB24F"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d1</w:t>
            </w:r>
          </w:p>
        </w:tc>
        <w:tc>
          <w:tcPr>
            <w:tcW w:w="1649" w:type="dxa"/>
            <w:hideMark/>
          </w:tcPr>
          <w:p w14:paraId="20516D93"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d2</w:t>
            </w:r>
          </w:p>
        </w:tc>
        <w:tc>
          <w:tcPr>
            <w:tcW w:w="1235" w:type="dxa"/>
            <w:hideMark/>
          </w:tcPr>
          <w:p w14:paraId="6EE550F4"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d3</w:t>
            </w:r>
          </w:p>
        </w:tc>
        <w:tc>
          <w:tcPr>
            <w:tcW w:w="1515" w:type="dxa"/>
            <w:hideMark/>
          </w:tcPr>
          <w:p w14:paraId="6E5F9574"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d4</w:t>
            </w:r>
          </w:p>
        </w:tc>
        <w:tc>
          <w:tcPr>
            <w:tcW w:w="1674" w:type="dxa"/>
            <w:hideMark/>
          </w:tcPr>
          <w:p w14:paraId="63F563DF"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d5</w:t>
            </w:r>
          </w:p>
        </w:tc>
      </w:tr>
      <w:tr w:rsidR="003679EF" w:rsidRPr="003C0EEE" w14:paraId="04C9B27F" w14:textId="77777777" w:rsidTr="00725807">
        <w:trPr>
          <w:trHeight w:val="287"/>
        </w:trPr>
        <w:tc>
          <w:tcPr>
            <w:tcW w:w="1893" w:type="dxa"/>
            <w:hideMark/>
          </w:tcPr>
          <w:p w14:paraId="5EB5CAC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Conservative measures </w:t>
            </w:r>
          </w:p>
        </w:tc>
        <w:tc>
          <w:tcPr>
            <w:tcW w:w="939" w:type="dxa"/>
            <w:hideMark/>
          </w:tcPr>
          <w:p w14:paraId="7F30610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e1</w:t>
            </w:r>
          </w:p>
        </w:tc>
        <w:tc>
          <w:tcPr>
            <w:tcW w:w="1649" w:type="dxa"/>
            <w:hideMark/>
          </w:tcPr>
          <w:p w14:paraId="7E07EAC3"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e2</w:t>
            </w:r>
          </w:p>
        </w:tc>
        <w:tc>
          <w:tcPr>
            <w:tcW w:w="1235" w:type="dxa"/>
            <w:hideMark/>
          </w:tcPr>
          <w:p w14:paraId="10C64024"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e3</w:t>
            </w:r>
          </w:p>
        </w:tc>
        <w:tc>
          <w:tcPr>
            <w:tcW w:w="1515" w:type="dxa"/>
            <w:hideMark/>
          </w:tcPr>
          <w:p w14:paraId="20975DF3"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e4</w:t>
            </w:r>
          </w:p>
        </w:tc>
        <w:tc>
          <w:tcPr>
            <w:tcW w:w="1674" w:type="dxa"/>
            <w:hideMark/>
          </w:tcPr>
          <w:p w14:paraId="69FC07F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e5</w:t>
            </w:r>
          </w:p>
        </w:tc>
      </w:tr>
      <w:tr w:rsidR="003679EF" w:rsidRPr="003C0EEE" w14:paraId="6104643D" w14:textId="77777777" w:rsidTr="00725807">
        <w:trPr>
          <w:trHeight w:val="287"/>
        </w:trPr>
        <w:tc>
          <w:tcPr>
            <w:tcW w:w="1893" w:type="dxa"/>
          </w:tcPr>
          <w:p w14:paraId="48D174F9"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SUM</w:t>
            </w:r>
          </w:p>
        </w:tc>
        <w:tc>
          <w:tcPr>
            <w:tcW w:w="939" w:type="dxa"/>
          </w:tcPr>
          <w:p w14:paraId="26814F3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F1 </w:t>
            </w:r>
          </w:p>
        </w:tc>
        <w:tc>
          <w:tcPr>
            <w:tcW w:w="1649" w:type="dxa"/>
          </w:tcPr>
          <w:p w14:paraId="49C809B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F2 </w:t>
            </w:r>
          </w:p>
        </w:tc>
        <w:tc>
          <w:tcPr>
            <w:tcW w:w="1235" w:type="dxa"/>
          </w:tcPr>
          <w:p w14:paraId="1A2A193C"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F3</w:t>
            </w:r>
          </w:p>
        </w:tc>
        <w:tc>
          <w:tcPr>
            <w:tcW w:w="1515" w:type="dxa"/>
          </w:tcPr>
          <w:p w14:paraId="5C16E584"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F4</w:t>
            </w:r>
          </w:p>
        </w:tc>
        <w:tc>
          <w:tcPr>
            <w:tcW w:w="1674" w:type="dxa"/>
          </w:tcPr>
          <w:p w14:paraId="756FE72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F5</w:t>
            </w:r>
          </w:p>
        </w:tc>
      </w:tr>
    </w:tbl>
    <w:p w14:paraId="00866FAD"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4076E876"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2CC0BB94" w14:textId="77777777" w:rsidR="00B13649"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Table 5</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00F75519" w:rsidRPr="003C0EEE">
        <w:rPr>
          <w:rFonts w:ascii="Times New Roman" w:hAnsi="Times New Roman" w:cs="Times New Roman"/>
          <w:b/>
          <w:bCs/>
          <w:sz w:val="24"/>
          <w:szCs w:val="24"/>
          <w14:ligatures w14:val="standardContextual"/>
        </w:rPr>
        <w:t xml:space="preserve">Normalized decision matrix for evaluating water management strategies in mining areas of Jharkhand using the Entropy Weight Method </w:t>
      </w:r>
    </w:p>
    <w:tbl>
      <w:tblPr>
        <w:tblStyle w:val="PlainTable2"/>
        <w:tblW w:w="908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550"/>
        <w:gridCol w:w="990"/>
        <w:gridCol w:w="1790"/>
        <w:gridCol w:w="1323"/>
        <w:gridCol w:w="1675"/>
        <w:gridCol w:w="1757"/>
      </w:tblGrid>
      <w:tr w:rsidR="003679EF" w:rsidRPr="003C0EEE" w14:paraId="3DCB8292" w14:textId="77777777" w:rsidTr="00F75519">
        <w:trPr>
          <w:cnfStyle w:val="100000000000" w:firstRow="1" w:lastRow="0" w:firstColumn="0" w:lastColumn="0" w:oddVBand="0" w:evenVBand="0" w:oddHBand="0" w:evenHBand="0" w:firstRowFirstColumn="0" w:firstRowLastColumn="0" w:lastRowFirstColumn="0" w:lastRowLastColumn="0"/>
          <w:trHeight w:val="229"/>
        </w:trPr>
        <w:tc>
          <w:tcPr>
            <w:tcW w:w="1551" w:type="dxa"/>
            <w:tcBorders>
              <w:bottom w:val="none" w:sz="0" w:space="0" w:color="auto"/>
            </w:tcBorders>
            <w:hideMark/>
          </w:tcPr>
          <w:p w14:paraId="78E8F15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Criteria      Alternative</w:t>
            </w:r>
          </w:p>
        </w:tc>
        <w:tc>
          <w:tcPr>
            <w:tcW w:w="984" w:type="dxa"/>
            <w:tcBorders>
              <w:bottom w:val="none" w:sz="0" w:space="0" w:color="auto"/>
            </w:tcBorders>
            <w:hideMark/>
          </w:tcPr>
          <w:p w14:paraId="1B803309"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Quality</w:t>
            </w:r>
          </w:p>
        </w:tc>
        <w:tc>
          <w:tcPr>
            <w:tcW w:w="1790" w:type="dxa"/>
            <w:tcBorders>
              <w:bottom w:val="none" w:sz="0" w:space="0" w:color="auto"/>
            </w:tcBorders>
            <w:hideMark/>
          </w:tcPr>
          <w:p w14:paraId="2032A73B"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Environmental Impacts</w:t>
            </w:r>
          </w:p>
        </w:tc>
        <w:tc>
          <w:tcPr>
            <w:tcW w:w="1324" w:type="dxa"/>
            <w:tcBorders>
              <w:bottom w:val="none" w:sz="0" w:space="0" w:color="auto"/>
            </w:tcBorders>
            <w:hideMark/>
          </w:tcPr>
          <w:p w14:paraId="5246366F"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Technical Feasibility</w:t>
            </w:r>
          </w:p>
        </w:tc>
        <w:tc>
          <w:tcPr>
            <w:tcW w:w="1677" w:type="dxa"/>
            <w:tcBorders>
              <w:bottom w:val="none" w:sz="0" w:space="0" w:color="auto"/>
            </w:tcBorders>
            <w:hideMark/>
          </w:tcPr>
          <w:p w14:paraId="6AA31C69"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Cost Effectiveness</w:t>
            </w:r>
          </w:p>
        </w:tc>
        <w:tc>
          <w:tcPr>
            <w:tcW w:w="1759" w:type="dxa"/>
            <w:tcBorders>
              <w:bottom w:val="none" w:sz="0" w:space="0" w:color="auto"/>
            </w:tcBorders>
            <w:hideMark/>
          </w:tcPr>
          <w:p w14:paraId="0E85CB0E"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Sustainability</w:t>
            </w:r>
          </w:p>
        </w:tc>
      </w:tr>
      <w:tr w:rsidR="003679EF" w:rsidRPr="003C0EEE" w14:paraId="645B0172" w14:textId="77777777" w:rsidTr="00F75519">
        <w:trPr>
          <w:trHeight w:val="217"/>
        </w:trPr>
        <w:tc>
          <w:tcPr>
            <w:tcW w:w="1551" w:type="dxa"/>
            <w:hideMark/>
          </w:tcPr>
          <w:p w14:paraId="435CF481"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treatment technology</w:t>
            </w:r>
          </w:p>
        </w:tc>
        <w:tc>
          <w:tcPr>
            <w:tcW w:w="984" w:type="dxa"/>
            <w:hideMark/>
          </w:tcPr>
          <w:p w14:paraId="601CCE0E"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rPr>
                      <m:t>1</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1</m:t>
                    </m:r>
                    <m:ctrlPr>
                      <w:rPr>
                        <w:rFonts w:ascii="Cambria Math" w:hAnsi="Cambria Math" w:cs="Times New Roman"/>
                        <w:sz w:val="24"/>
                        <w:szCs w:val="24"/>
                      </w:rPr>
                    </m:ctrlPr>
                  </m:den>
                </m:f>
              </m:oMath>
            </m:oMathPara>
          </w:p>
        </w:tc>
        <w:tc>
          <w:tcPr>
            <w:tcW w:w="1790" w:type="dxa"/>
            <w:hideMark/>
          </w:tcPr>
          <w:p w14:paraId="4C19DD15"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rPr>
                      <m:t>2</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2</m:t>
                    </m:r>
                    <m:ctrlPr>
                      <w:rPr>
                        <w:rFonts w:ascii="Cambria Math" w:hAnsi="Cambria Math" w:cs="Times New Roman"/>
                        <w:sz w:val="24"/>
                        <w:szCs w:val="24"/>
                      </w:rPr>
                    </m:ctrlPr>
                  </m:den>
                </m:f>
              </m:oMath>
            </m:oMathPara>
          </w:p>
        </w:tc>
        <w:tc>
          <w:tcPr>
            <w:tcW w:w="1324" w:type="dxa"/>
            <w:hideMark/>
          </w:tcPr>
          <w:p w14:paraId="17433AFC"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rPr>
                      <m:t>3</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3</m:t>
                    </m:r>
                    <m:ctrlPr>
                      <w:rPr>
                        <w:rFonts w:ascii="Cambria Math" w:hAnsi="Cambria Math" w:cs="Times New Roman"/>
                        <w:sz w:val="24"/>
                        <w:szCs w:val="24"/>
                      </w:rPr>
                    </m:ctrlPr>
                  </m:den>
                </m:f>
              </m:oMath>
            </m:oMathPara>
          </w:p>
        </w:tc>
        <w:tc>
          <w:tcPr>
            <w:tcW w:w="1677" w:type="dxa"/>
            <w:hideMark/>
          </w:tcPr>
          <w:p w14:paraId="093A8C8C"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rPr>
                      <m:t>4</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4</m:t>
                    </m:r>
                    <m:ctrlPr>
                      <w:rPr>
                        <w:rFonts w:ascii="Cambria Math" w:hAnsi="Cambria Math" w:cs="Times New Roman"/>
                        <w:sz w:val="24"/>
                        <w:szCs w:val="24"/>
                      </w:rPr>
                    </m:ctrlPr>
                  </m:den>
                </m:f>
              </m:oMath>
            </m:oMathPara>
          </w:p>
        </w:tc>
        <w:tc>
          <w:tcPr>
            <w:tcW w:w="1759" w:type="dxa"/>
            <w:hideMark/>
          </w:tcPr>
          <w:p w14:paraId="262E96C6"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rPr>
                      <m:t>5</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5</m:t>
                    </m:r>
                    <m:ctrlPr>
                      <w:rPr>
                        <w:rFonts w:ascii="Cambria Math" w:hAnsi="Cambria Math" w:cs="Times New Roman"/>
                        <w:sz w:val="24"/>
                        <w:szCs w:val="24"/>
                      </w:rPr>
                    </m:ctrlPr>
                  </m:den>
                </m:f>
              </m:oMath>
            </m:oMathPara>
          </w:p>
        </w:tc>
      </w:tr>
      <w:tr w:rsidR="003679EF" w:rsidRPr="003C0EEE" w14:paraId="042B571B" w14:textId="77777777" w:rsidTr="00F75519">
        <w:trPr>
          <w:trHeight w:val="144"/>
        </w:trPr>
        <w:tc>
          <w:tcPr>
            <w:tcW w:w="1551" w:type="dxa"/>
            <w:hideMark/>
          </w:tcPr>
          <w:p w14:paraId="12535240"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Recycle and reuse</w:t>
            </w:r>
          </w:p>
        </w:tc>
        <w:tc>
          <w:tcPr>
            <w:tcW w:w="984" w:type="dxa"/>
            <w:hideMark/>
          </w:tcPr>
          <w:p w14:paraId="218720F1"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m:t>
                    </m:r>
                    <m:r>
                      <w:rPr>
                        <w:rFonts w:ascii="Cambria Math" w:hAnsi="Cambria Math" w:cs="Times New Roman"/>
                        <w:sz w:val="24"/>
                        <w:szCs w:val="24"/>
                      </w:rPr>
                      <m:t>1</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1</m:t>
                    </m:r>
                    <m:ctrlPr>
                      <w:rPr>
                        <w:rFonts w:ascii="Cambria Math" w:hAnsi="Cambria Math" w:cs="Times New Roman"/>
                        <w:sz w:val="24"/>
                        <w:szCs w:val="24"/>
                      </w:rPr>
                    </m:ctrlPr>
                  </m:den>
                </m:f>
              </m:oMath>
            </m:oMathPara>
          </w:p>
        </w:tc>
        <w:tc>
          <w:tcPr>
            <w:tcW w:w="1790" w:type="dxa"/>
            <w:hideMark/>
          </w:tcPr>
          <w:p w14:paraId="58078029"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m:t>
                    </m:r>
                    <m:r>
                      <w:rPr>
                        <w:rFonts w:ascii="Cambria Math" w:hAnsi="Cambria Math" w:cs="Times New Roman"/>
                        <w:sz w:val="24"/>
                        <w:szCs w:val="24"/>
                      </w:rPr>
                      <m:t>2</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2</m:t>
                    </m:r>
                    <m:ctrlPr>
                      <w:rPr>
                        <w:rFonts w:ascii="Cambria Math" w:hAnsi="Cambria Math" w:cs="Times New Roman"/>
                        <w:sz w:val="24"/>
                        <w:szCs w:val="24"/>
                      </w:rPr>
                    </m:ctrlPr>
                  </m:den>
                </m:f>
              </m:oMath>
            </m:oMathPara>
          </w:p>
        </w:tc>
        <w:tc>
          <w:tcPr>
            <w:tcW w:w="1324" w:type="dxa"/>
            <w:hideMark/>
          </w:tcPr>
          <w:p w14:paraId="32CC9118"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m:t>
                    </m:r>
                    <m:r>
                      <w:rPr>
                        <w:rFonts w:ascii="Cambria Math" w:hAnsi="Cambria Math" w:cs="Times New Roman"/>
                        <w:sz w:val="24"/>
                        <w:szCs w:val="24"/>
                      </w:rPr>
                      <m:t>3</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3</m:t>
                    </m:r>
                    <m:ctrlPr>
                      <w:rPr>
                        <w:rFonts w:ascii="Cambria Math" w:hAnsi="Cambria Math" w:cs="Times New Roman"/>
                        <w:sz w:val="24"/>
                        <w:szCs w:val="24"/>
                      </w:rPr>
                    </m:ctrlPr>
                  </m:den>
                </m:f>
              </m:oMath>
            </m:oMathPara>
          </w:p>
        </w:tc>
        <w:tc>
          <w:tcPr>
            <w:tcW w:w="1677" w:type="dxa"/>
            <w:hideMark/>
          </w:tcPr>
          <w:p w14:paraId="6CE70448"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m:t>
                    </m:r>
                    <m:r>
                      <w:rPr>
                        <w:rFonts w:ascii="Cambria Math" w:hAnsi="Cambria Math" w:cs="Times New Roman"/>
                        <w:sz w:val="24"/>
                        <w:szCs w:val="24"/>
                      </w:rPr>
                      <m:t>4</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4</m:t>
                    </m:r>
                    <m:ctrlPr>
                      <w:rPr>
                        <w:rFonts w:ascii="Cambria Math" w:hAnsi="Cambria Math" w:cs="Times New Roman"/>
                        <w:sz w:val="24"/>
                        <w:szCs w:val="24"/>
                      </w:rPr>
                    </m:ctrlPr>
                  </m:den>
                </m:f>
              </m:oMath>
            </m:oMathPara>
          </w:p>
        </w:tc>
        <w:tc>
          <w:tcPr>
            <w:tcW w:w="1759" w:type="dxa"/>
            <w:hideMark/>
          </w:tcPr>
          <w:p w14:paraId="759C31B1"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m:t>
                    </m:r>
                    <m:r>
                      <w:rPr>
                        <w:rFonts w:ascii="Cambria Math" w:hAnsi="Cambria Math" w:cs="Times New Roman"/>
                        <w:sz w:val="24"/>
                        <w:szCs w:val="24"/>
                      </w:rPr>
                      <m:t>5</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5</m:t>
                    </m:r>
                    <m:ctrlPr>
                      <w:rPr>
                        <w:rFonts w:ascii="Cambria Math" w:hAnsi="Cambria Math" w:cs="Times New Roman"/>
                        <w:sz w:val="24"/>
                        <w:szCs w:val="24"/>
                      </w:rPr>
                    </m:ctrlPr>
                  </m:den>
                </m:f>
              </m:oMath>
            </m:oMathPara>
          </w:p>
        </w:tc>
      </w:tr>
      <w:tr w:rsidR="003679EF" w:rsidRPr="003C0EEE" w14:paraId="07C810D7" w14:textId="77777777" w:rsidTr="00F75519">
        <w:trPr>
          <w:trHeight w:val="144"/>
        </w:trPr>
        <w:tc>
          <w:tcPr>
            <w:tcW w:w="1551" w:type="dxa"/>
            <w:hideMark/>
          </w:tcPr>
          <w:p w14:paraId="0DB94768"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Infrastructure investments</w:t>
            </w:r>
          </w:p>
        </w:tc>
        <w:tc>
          <w:tcPr>
            <w:tcW w:w="984" w:type="dxa"/>
            <w:hideMark/>
          </w:tcPr>
          <w:p w14:paraId="17F514C9"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1</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1</m:t>
                    </m:r>
                    <m:ctrlPr>
                      <w:rPr>
                        <w:rFonts w:ascii="Cambria Math" w:hAnsi="Cambria Math" w:cs="Times New Roman"/>
                        <w:sz w:val="24"/>
                        <w:szCs w:val="24"/>
                      </w:rPr>
                    </m:ctrlPr>
                  </m:den>
                </m:f>
              </m:oMath>
            </m:oMathPara>
          </w:p>
        </w:tc>
        <w:tc>
          <w:tcPr>
            <w:tcW w:w="1790" w:type="dxa"/>
            <w:hideMark/>
          </w:tcPr>
          <w:p w14:paraId="302B18B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2</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2</m:t>
                    </m:r>
                    <m:ctrlPr>
                      <w:rPr>
                        <w:rFonts w:ascii="Cambria Math" w:hAnsi="Cambria Math" w:cs="Times New Roman"/>
                        <w:sz w:val="24"/>
                        <w:szCs w:val="24"/>
                      </w:rPr>
                    </m:ctrlPr>
                  </m:den>
                </m:f>
              </m:oMath>
            </m:oMathPara>
          </w:p>
        </w:tc>
        <w:tc>
          <w:tcPr>
            <w:tcW w:w="1324" w:type="dxa"/>
            <w:hideMark/>
          </w:tcPr>
          <w:p w14:paraId="006113E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3</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3</m:t>
                    </m:r>
                    <m:ctrlPr>
                      <w:rPr>
                        <w:rFonts w:ascii="Cambria Math" w:hAnsi="Cambria Math" w:cs="Times New Roman"/>
                        <w:sz w:val="24"/>
                        <w:szCs w:val="24"/>
                      </w:rPr>
                    </m:ctrlPr>
                  </m:den>
                </m:f>
              </m:oMath>
            </m:oMathPara>
          </w:p>
        </w:tc>
        <w:tc>
          <w:tcPr>
            <w:tcW w:w="1677" w:type="dxa"/>
            <w:hideMark/>
          </w:tcPr>
          <w:p w14:paraId="2746624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4</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4</m:t>
                    </m:r>
                    <m:ctrlPr>
                      <w:rPr>
                        <w:rFonts w:ascii="Cambria Math" w:hAnsi="Cambria Math" w:cs="Times New Roman"/>
                        <w:sz w:val="24"/>
                        <w:szCs w:val="24"/>
                      </w:rPr>
                    </m:ctrlPr>
                  </m:den>
                </m:f>
              </m:oMath>
            </m:oMathPara>
          </w:p>
        </w:tc>
        <w:tc>
          <w:tcPr>
            <w:tcW w:w="1759" w:type="dxa"/>
            <w:hideMark/>
          </w:tcPr>
          <w:p w14:paraId="52364A2A"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r>
                      <w:rPr>
                        <w:rFonts w:ascii="Cambria Math" w:hAnsi="Cambria Math" w:cs="Times New Roman"/>
                        <w:sz w:val="24"/>
                        <w:szCs w:val="24"/>
                      </w:rPr>
                      <m:t>5</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5</m:t>
                    </m:r>
                    <m:ctrlPr>
                      <w:rPr>
                        <w:rFonts w:ascii="Cambria Math" w:hAnsi="Cambria Math" w:cs="Times New Roman"/>
                        <w:sz w:val="24"/>
                        <w:szCs w:val="24"/>
                      </w:rPr>
                    </m:ctrlPr>
                  </m:den>
                </m:f>
              </m:oMath>
            </m:oMathPara>
          </w:p>
        </w:tc>
      </w:tr>
      <w:tr w:rsidR="003679EF" w:rsidRPr="003C0EEE" w14:paraId="5145B35A" w14:textId="77777777" w:rsidTr="00F75519">
        <w:trPr>
          <w:trHeight w:val="144"/>
        </w:trPr>
        <w:tc>
          <w:tcPr>
            <w:tcW w:w="1551" w:type="dxa"/>
            <w:hideMark/>
          </w:tcPr>
          <w:p w14:paraId="213ACAF2"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Green technology</w:t>
            </w:r>
          </w:p>
        </w:tc>
        <w:tc>
          <w:tcPr>
            <w:tcW w:w="984" w:type="dxa"/>
            <w:hideMark/>
          </w:tcPr>
          <w:p w14:paraId="67885A49"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1</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1</m:t>
                    </m:r>
                    <m:ctrlPr>
                      <w:rPr>
                        <w:rFonts w:ascii="Cambria Math" w:hAnsi="Cambria Math" w:cs="Times New Roman"/>
                        <w:sz w:val="24"/>
                        <w:szCs w:val="24"/>
                      </w:rPr>
                    </m:ctrlPr>
                  </m:den>
                </m:f>
              </m:oMath>
            </m:oMathPara>
          </w:p>
        </w:tc>
        <w:tc>
          <w:tcPr>
            <w:tcW w:w="1790" w:type="dxa"/>
            <w:hideMark/>
          </w:tcPr>
          <w:p w14:paraId="74FCA172"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2</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2</m:t>
                    </m:r>
                    <m:ctrlPr>
                      <w:rPr>
                        <w:rFonts w:ascii="Cambria Math" w:hAnsi="Cambria Math" w:cs="Times New Roman"/>
                        <w:sz w:val="24"/>
                        <w:szCs w:val="24"/>
                      </w:rPr>
                    </m:ctrlPr>
                  </m:den>
                </m:f>
              </m:oMath>
            </m:oMathPara>
          </w:p>
        </w:tc>
        <w:tc>
          <w:tcPr>
            <w:tcW w:w="1324" w:type="dxa"/>
            <w:hideMark/>
          </w:tcPr>
          <w:p w14:paraId="1ACA8714"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3</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3</m:t>
                    </m:r>
                    <m:ctrlPr>
                      <w:rPr>
                        <w:rFonts w:ascii="Cambria Math" w:hAnsi="Cambria Math" w:cs="Times New Roman"/>
                        <w:sz w:val="24"/>
                        <w:szCs w:val="24"/>
                      </w:rPr>
                    </m:ctrlPr>
                  </m:den>
                </m:f>
              </m:oMath>
            </m:oMathPara>
          </w:p>
        </w:tc>
        <w:tc>
          <w:tcPr>
            <w:tcW w:w="1677" w:type="dxa"/>
            <w:hideMark/>
          </w:tcPr>
          <w:p w14:paraId="66ACDD0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4</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4</m:t>
                    </m:r>
                    <m:ctrlPr>
                      <w:rPr>
                        <w:rFonts w:ascii="Cambria Math" w:hAnsi="Cambria Math" w:cs="Times New Roman"/>
                        <w:sz w:val="24"/>
                        <w:szCs w:val="24"/>
                      </w:rPr>
                    </m:ctrlPr>
                  </m:den>
                </m:f>
              </m:oMath>
            </m:oMathPara>
          </w:p>
        </w:tc>
        <w:tc>
          <w:tcPr>
            <w:tcW w:w="1759" w:type="dxa"/>
            <w:hideMark/>
          </w:tcPr>
          <w:p w14:paraId="10A97DA4"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5</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5</m:t>
                    </m:r>
                    <m:ctrlPr>
                      <w:rPr>
                        <w:rFonts w:ascii="Cambria Math" w:hAnsi="Cambria Math" w:cs="Times New Roman"/>
                        <w:sz w:val="24"/>
                        <w:szCs w:val="24"/>
                      </w:rPr>
                    </m:ctrlPr>
                  </m:den>
                </m:f>
              </m:oMath>
            </m:oMathPara>
          </w:p>
        </w:tc>
      </w:tr>
      <w:tr w:rsidR="003679EF" w:rsidRPr="003C0EEE" w14:paraId="384E8C01" w14:textId="77777777" w:rsidTr="00F75519">
        <w:trPr>
          <w:trHeight w:val="144"/>
        </w:trPr>
        <w:tc>
          <w:tcPr>
            <w:tcW w:w="1551" w:type="dxa"/>
            <w:hideMark/>
          </w:tcPr>
          <w:p w14:paraId="79FE5510" w14:textId="77777777" w:rsidR="003679EF" w:rsidRPr="003C0EEE" w:rsidRDefault="003679EF" w:rsidP="003C0EEE">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Conservative measures </w:t>
            </w:r>
          </w:p>
        </w:tc>
        <w:tc>
          <w:tcPr>
            <w:tcW w:w="984" w:type="dxa"/>
            <w:hideMark/>
          </w:tcPr>
          <w:p w14:paraId="2D12510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r>
                      <w:rPr>
                        <w:rFonts w:ascii="Cambria Math" w:hAnsi="Cambria Math" w:cs="Times New Roman"/>
                        <w:sz w:val="24"/>
                        <w:szCs w:val="24"/>
                      </w:rPr>
                      <m:t>1</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1</m:t>
                    </m:r>
                    <m:ctrlPr>
                      <w:rPr>
                        <w:rFonts w:ascii="Cambria Math" w:hAnsi="Cambria Math" w:cs="Times New Roman"/>
                        <w:sz w:val="24"/>
                        <w:szCs w:val="24"/>
                      </w:rPr>
                    </m:ctrlPr>
                  </m:den>
                </m:f>
              </m:oMath>
            </m:oMathPara>
          </w:p>
        </w:tc>
        <w:tc>
          <w:tcPr>
            <w:tcW w:w="1790" w:type="dxa"/>
            <w:hideMark/>
          </w:tcPr>
          <w:p w14:paraId="32BC64DF"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r>
                      <w:rPr>
                        <w:rFonts w:ascii="Cambria Math" w:hAnsi="Cambria Math" w:cs="Times New Roman"/>
                        <w:sz w:val="24"/>
                        <w:szCs w:val="24"/>
                      </w:rPr>
                      <m:t>2</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2</m:t>
                    </m:r>
                    <m:ctrlPr>
                      <w:rPr>
                        <w:rFonts w:ascii="Cambria Math" w:hAnsi="Cambria Math" w:cs="Times New Roman"/>
                        <w:sz w:val="24"/>
                        <w:szCs w:val="24"/>
                      </w:rPr>
                    </m:ctrlPr>
                  </m:den>
                </m:f>
              </m:oMath>
            </m:oMathPara>
          </w:p>
        </w:tc>
        <w:tc>
          <w:tcPr>
            <w:tcW w:w="1324" w:type="dxa"/>
            <w:hideMark/>
          </w:tcPr>
          <w:p w14:paraId="0076903D"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r>
                      <w:rPr>
                        <w:rFonts w:ascii="Cambria Math" w:hAnsi="Cambria Math" w:cs="Times New Roman"/>
                        <w:sz w:val="24"/>
                        <w:szCs w:val="24"/>
                      </w:rPr>
                      <m:t>3</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3</m:t>
                    </m:r>
                    <m:ctrlPr>
                      <w:rPr>
                        <w:rFonts w:ascii="Cambria Math" w:hAnsi="Cambria Math" w:cs="Times New Roman"/>
                        <w:sz w:val="24"/>
                        <w:szCs w:val="24"/>
                      </w:rPr>
                    </m:ctrlPr>
                  </m:den>
                </m:f>
              </m:oMath>
            </m:oMathPara>
          </w:p>
        </w:tc>
        <w:tc>
          <w:tcPr>
            <w:tcW w:w="1677" w:type="dxa"/>
            <w:hideMark/>
          </w:tcPr>
          <w:p w14:paraId="5F8823BD"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r>
                      <w:rPr>
                        <w:rFonts w:ascii="Cambria Math" w:hAnsi="Cambria Math" w:cs="Times New Roman"/>
                        <w:sz w:val="24"/>
                        <w:szCs w:val="24"/>
                      </w:rPr>
                      <m:t>4</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4</m:t>
                    </m:r>
                    <m:ctrlPr>
                      <w:rPr>
                        <w:rFonts w:ascii="Cambria Math" w:hAnsi="Cambria Math" w:cs="Times New Roman"/>
                        <w:sz w:val="24"/>
                        <w:szCs w:val="24"/>
                      </w:rPr>
                    </m:ctrlPr>
                  </m:den>
                </m:f>
              </m:oMath>
            </m:oMathPara>
          </w:p>
        </w:tc>
        <w:tc>
          <w:tcPr>
            <w:tcW w:w="1759" w:type="dxa"/>
            <w:hideMark/>
          </w:tcPr>
          <w:p w14:paraId="04CFF09E" w14:textId="77777777" w:rsidR="003679EF" w:rsidRPr="003C0EEE" w:rsidRDefault="005864AA" w:rsidP="003C0EEE">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r>
                      <w:rPr>
                        <w:rFonts w:ascii="Cambria Math" w:hAnsi="Cambria Math" w:cs="Times New Roman"/>
                        <w:sz w:val="24"/>
                        <w:szCs w:val="24"/>
                      </w:rPr>
                      <m:t>5</m:t>
                    </m:r>
                    <m:ctrlPr>
                      <w:rPr>
                        <w:rFonts w:ascii="Cambria Math" w:hAnsi="Cambria Math" w:cs="Times New Roman"/>
                        <w:sz w:val="24"/>
                        <w:szCs w:val="24"/>
                      </w:rPr>
                    </m:ctrlPr>
                  </m:num>
                  <m:den>
                    <m:r>
                      <w:rPr>
                        <w:rFonts w:ascii="Cambria Math" w:hAnsi="Cambria Math" w:cs="Times New Roman"/>
                        <w:sz w:val="24"/>
                        <w:szCs w:val="24"/>
                      </w:rPr>
                      <m:t>F</m:t>
                    </m:r>
                    <m:r>
                      <w:rPr>
                        <w:rFonts w:ascii="Cambria Math" w:hAnsi="Cambria Math" w:cs="Times New Roman"/>
                        <w:sz w:val="24"/>
                        <w:szCs w:val="24"/>
                      </w:rPr>
                      <m:t>5</m:t>
                    </m:r>
                    <m:ctrlPr>
                      <w:rPr>
                        <w:rFonts w:ascii="Cambria Math" w:hAnsi="Cambria Math" w:cs="Times New Roman"/>
                        <w:sz w:val="24"/>
                        <w:szCs w:val="24"/>
                      </w:rPr>
                    </m:ctrlPr>
                  </m:den>
                </m:f>
              </m:oMath>
            </m:oMathPara>
          </w:p>
        </w:tc>
      </w:tr>
      <w:tr w:rsidR="003679EF" w:rsidRPr="003C0EEE" w14:paraId="781C47C7" w14:textId="77777777" w:rsidTr="00F75519">
        <w:trPr>
          <w:trHeight w:val="144"/>
        </w:trPr>
        <w:tc>
          <w:tcPr>
            <w:tcW w:w="1551" w:type="dxa"/>
          </w:tcPr>
          <w:p w14:paraId="385DDB74" w14:textId="77777777" w:rsidR="003679EF" w:rsidRPr="003C0EEE" w:rsidRDefault="005864AA" w:rsidP="003C0EEE">
            <w:pPr>
              <w:spacing w:line="276" w:lineRule="auto"/>
              <w:rPr>
                <w:rFonts w:ascii="Times New Roman" w:hAnsi="Times New Roman" w:cs="Times New Roman"/>
                <w:sz w:val="24"/>
                <w:szCs w:val="24"/>
              </w:rPr>
            </w:pPr>
            <m:oMathPara>
              <m:oMath>
                <m:sSub>
                  <m:sSubPr>
                    <m:ctrlPr>
                      <w:rPr>
                        <w:rFonts w:ascii="Cambria Math" w:hAnsi="Cambria Math" w:cs="Times New Roman"/>
                        <w:i/>
                        <w:sz w:val="24"/>
                        <w:szCs w:val="24"/>
                        <w14:ligatures w14:val="standardContextual"/>
                      </w:rPr>
                    </m:ctrlPr>
                  </m:sSubPr>
                  <m:e>
                    <m:r>
                      <w:rPr>
                        <w:rFonts w:ascii="Cambria Math" w:hAnsi="Cambria Math" w:cs="Times New Roman"/>
                        <w:sz w:val="24"/>
                        <w:szCs w:val="24"/>
                        <w14:ligatures w14:val="standardContextual"/>
                      </w:rPr>
                      <m:t>r</m:t>
                    </m:r>
                    <m:ctrlPr>
                      <w:rPr>
                        <w:rFonts w:ascii="Cambria Math" w:hAnsi="Cambria Math" w:cs="Times New Roman"/>
                        <w:sz w:val="24"/>
                        <w:szCs w:val="24"/>
                        <w14:ligatures w14:val="standardContextual"/>
                      </w:rPr>
                    </m:ctrlPr>
                  </m:e>
                  <m:sub>
                    <m:r>
                      <w:rPr>
                        <w:rFonts w:ascii="Cambria Math" w:hAnsi="Cambria Math" w:cs="Times New Roman"/>
                        <w:sz w:val="24"/>
                        <w:szCs w:val="24"/>
                        <w14:ligatures w14:val="standardContextual"/>
                      </w:rPr>
                      <m:t>ij</m:t>
                    </m:r>
                    <m:ctrlPr>
                      <w:rPr>
                        <w:rFonts w:ascii="Cambria Math" w:hAnsi="Cambria Math" w:cs="Times New Roman"/>
                        <w:sz w:val="24"/>
                        <w:szCs w:val="24"/>
                        <w14:ligatures w14:val="standardContextual"/>
                      </w:rPr>
                    </m:ctrlPr>
                  </m:sub>
                </m:sSub>
              </m:oMath>
            </m:oMathPara>
          </w:p>
        </w:tc>
        <w:tc>
          <w:tcPr>
            <w:tcW w:w="984" w:type="dxa"/>
          </w:tcPr>
          <w:p w14:paraId="03B8C9DC" w14:textId="77777777" w:rsidR="003679EF" w:rsidRPr="003C0EEE" w:rsidRDefault="003679EF" w:rsidP="003C0EEE">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R1</w:t>
            </w:r>
          </w:p>
        </w:tc>
        <w:tc>
          <w:tcPr>
            <w:tcW w:w="1790" w:type="dxa"/>
          </w:tcPr>
          <w:p w14:paraId="6324B2CB" w14:textId="77777777" w:rsidR="003679EF" w:rsidRPr="003C0EEE" w:rsidRDefault="003679EF" w:rsidP="003C0EEE">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R2</w:t>
            </w:r>
          </w:p>
        </w:tc>
        <w:tc>
          <w:tcPr>
            <w:tcW w:w="1324" w:type="dxa"/>
          </w:tcPr>
          <w:p w14:paraId="11EC0697" w14:textId="77777777" w:rsidR="003679EF" w:rsidRPr="003C0EEE" w:rsidRDefault="003679EF" w:rsidP="003C0EEE">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R3</w:t>
            </w:r>
          </w:p>
        </w:tc>
        <w:tc>
          <w:tcPr>
            <w:tcW w:w="1677" w:type="dxa"/>
          </w:tcPr>
          <w:p w14:paraId="26C59776" w14:textId="77777777" w:rsidR="003679EF" w:rsidRPr="003C0EEE" w:rsidRDefault="003679EF" w:rsidP="003C0EEE">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R4</w:t>
            </w:r>
          </w:p>
        </w:tc>
        <w:tc>
          <w:tcPr>
            <w:tcW w:w="1759" w:type="dxa"/>
          </w:tcPr>
          <w:p w14:paraId="05506416" w14:textId="77777777" w:rsidR="003679EF" w:rsidRPr="003C0EEE" w:rsidRDefault="003679EF" w:rsidP="003C0EEE">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R5</w:t>
            </w:r>
          </w:p>
        </w:tc>
      </w:tr>
    </w:tbl>
    <w:p w14:paraId="6FFA8870"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7951274C"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395D7D21" w14:textId="77777777" w:rsidR="003679EF" w:rsidRPr="003C0EEE" w:rsidRDefault="003679EF" w:rsidP="003C0EEE">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lastRenderedPageBreak/>
        <w:t>Table 6</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Pairwise comparison matrix with derived weight according to Saaty’s Fundamental Scale (Matrix A1)</w:t>
      </w:r>
    </w:p>
    <w:tbl>
      <w:tblPr>
        <w:tblStyle w:val="PlainTable2"/>
        <w:tblW w:w="9197"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970"/>
        <w:gridCol w:w="990"/>
        <w:gridCol w:w="1763"/>
        <w:gridCol w:w="1283"/>
        <w:gridCol w:w="1561"/>
        <w:gridCol w:w="1630"/>
      </w:tblGrid>
      <w:tr w:rsidR="003679EF" w:rsidRPr="003C0EEE" w14:paraId="6E506AC5" w14:textId="77777777" w:rsidTr="00CA45B0">
        <w:trPr>
          <w:cnfStyle w:val="100000000000" w:firstRow="1" w:lastRow="0" w:firstColumn="0" w:lastColumn="0" w:oddVBand="0" w:evenVBand="0" w:oddHBand="0" w:evenHBand="0" w:firstRowFirstColumn="0" w:firstRowLastColumn="0" w:lastRowFirstColumn="0" w:lastRowLastColumn="0"/>
          <w:trHeight w:val="618"/>
        </w:trPr>
        <w:tc>
          <w:tcPr>
            <w:tcW w:w="2084" w:type="dxa"/>
            <w:tcBorders>
              <w:bottom w:val="none" w:sz="0" w:space="0" w:color="auto"/>
            </w:tcBorders>
            <w:hideMark/>
          </w:tcPr>
          <w:p w14:paraId="529631D4" w14:textId="77777777" w:rsidR="003679EF" w:rsidRPr="003C0EEE" w:rsidRDefault="003679EF" w:rsidP="003C0EEE">
            <w:pPr>
              <w:spacing w:line="276" w:lineRule="auto"/>
              <w:rPr>
                <w:rFonts w:ascii="Times New Roman" w:eastAsia="Times New Roman" w:hAnsi="Times New Roman" w:cs="Times New Roman"/>
                <w:sz w:val="24"/>
                <w:szCs w:val="24"/>
                <w:lang w:eastAsia="en-IN"/>
              </w:rPr>
            </w:pPr>
          </w:p>
        </w:tc>
        <w:tc>
          <w:tcPr>
            <w:tcW w:w="972" w:type="dxa"/>
            <w:tcBorders>
              <w:bottom w:val="none" w:sz="0" w:space="0" w:color="auto"/>
            </w:tcBorders>
            <w:hideMark/>
          </w:tcPr>
          <w:p w14:paraId="67027FD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705" w:type="dxa"/>
            <w:tcBorders>
              <w:bottom w:val="none" w:sz="0" w:space="0" w:color="auto"/>
            </w:tcBorders>
            <w:hideMark/>
          </w:tcPr>
          <w:p w14:paraId="65EFFFB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277" w:type="dxa"/>
            <w:tcBorders>
              <w:bottom w:val="none" w:sz="0" w:space="0" w:color="auto"/>
            </w:tcBorders>
            <w:hideMark/>
          </w:tcPr>
          <w:p w14:paraId="43315BA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565" w:type="dxa"/>
            <w:tcBorders>
              <w:bottom w:val="none" w:sz="0" w:space="0" w:color="auto"/>
            </w:tcBorders>
            <w:hideMark/>
          </w:tcPr>
          <w:p w14:paraId="5795150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594" w:type="dxa"/>
            <w:tcBorders>
              <w:bottom w:val="none" w:sz="0" w:space="0" w:color="auto"/>
            </w:tcBorders>
            <w:hideMark/>
          </w:tcPr>
          <w:p w14:paraId="0D54190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r>
      <w:tr w:rsidR="003679EF" w:rsidRPr="003C0EEE" w14:paraId="62FA5CDB" w14:textId="77777777" w:rsidTr="00CA45B0">
        <w:trPr>
          <w:trHeight w:val="309"/>
        </w:trPr>
        <w:tc>
          <w:tcPr>
            <w:tcW w:w="2084" w:type="dxa"/>
            <w:hideMark/>
          </w:tcPr>
          <w:p w14:paraId="1E1CE9E0" w14:textId="77777777" w:rsidR="003679EF" w:rsidRPr="003C0EEE" w:rsidRDefault="003679EF" w:rsidP="003C0EEE">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r w:rsidR="00CA45B0" w:rsidRPr="003C0EEE">
              <w:rPr>
                <w:rFonts w:ascii="Times New Roman" w:eastAsia="Times New Roman" w:hAnsi="Times New Roman" w:cs="Times New Roman"/>
                <w:color w:val="000000"/>
                <w:sz w:val="24"/>
                <w:szCs w:val="24"/>
                <w:lang w:eastAsia="en-IN"/>
              </w:rPr>
              <w:t xml:space="preserve"> </w:t>
            </w:r>
            <w:r w:rsidRPr="003C0EEE">
              <w:rPr>
                <w:rFonts w:ascii="Times New Roman" w:eastAsia="Times New Roman" w:hAnsi="Times New Roman" w:cs="Times New Roman"/>
                <w:color w:val="000000"/>
                <w:sz w:val="24"/>
                <w:szCs w:val="24"/>
                <w:lang w:eastAsia="en-IN"/>
              </w:rPr>
              <w:t>(W)</w:t>
            </w:r>
          </w:p>
        </w:tc>
        <w:tc>
          <w:tcPr>
            <w:tcW w:w="972" w:type="dxa"/>
            <w:hideMark/>
          </w:tcPr>
          <w:p w14:paraId="5644F5D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705" w:type="dxa"/>
            <w:hideMark/>
          </w:tcPr>
          <w:p w14:paraId="2E980D2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277" w:type="dxa"/>
            <w:hideMark/>
          </w:tcPr>
          <w:p w14:paraId="1A3E498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65" w:type="dxa"/>
            <w:hideMark/>
          </w:tcPr>
          <w:p w14:paraId="62983D4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05748AB8"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309A011A" w14:textId="77777777" w:rsidTr="00CA45B0">
        <w:trPr>
          <w:trHeight w:val="618"/>
        </w:trPr>
        <w:tc>
          <w:tcPr>
            <w:tcW w:w="2084" w:type="dxa"/>
            <w:hideMark/>
          </w:tcPr>
          <w:p w14:paraId="39C91740" w14:textId="77777777" w:rsidR="003679EF" w:rsidRPr="003C0EEE" w:rsidRDefault="003679EF" w:rsidP="003C0EEE">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r w:rsidR="00CA45B0" w:rsidRPr="003C0EEE">
              <w:rPr>
                <w:rFonts w:ascii="Times New Roman" w:eastAsia="Times New Roman" w:hAnsi="Times New Roman" w:cs="Times New Roman"/>
                <w:color w:val="000000"/>
                <w:sz w:val="24"/>
                <w:szCs w:val="24"/>
                <w:lang w:eastAsia="en-IN"/>
              </w:rPr>
              <w:t xml:space="preserve"> </w:t>
            </w:r>
            <w:r w:rsidRPr="003C0EEE">
              <w:rPr>
                <w:rFonts w:ascii="Times New Roman" w:eastAsia="Times New Roman" w:hAnsi="Times New Roman" w:cs="Times New Roman"/>
                <w:color w:val="000000"/>
                <w:sz w:val="24"/>
                <w:szCs w:val="24"/>
                <w:lang w:eastAsia="en-IN"/>
              </w:rPr>
              <w:t>(E)</w:t>
            </w:r>
          </w:p>
        </w:tc>
        <w:tc>
          <w:tcPr>
            <w:tcW w:w="972" w:type="dxa"/>
            <w:hideMark/>
          </w:tcPr>
          <w:p w14:paraId="728DB5F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418B662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277" w:type="dxa"/>
            <w:hideMark/>
          </w:tcPr>
          <w:p w14:paraId="1BDBC04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65" w:type="dxa"/>
            <w:hideMark/>
          </w:tcPr>
          <w:p w14:paraId="586BA41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34836A8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0EC702D1" w14:textId="77777777" w:rsidTr="00CA45B0">
        <w:trPr>
          <w:trHeight w:val="618"/>
        </w:trPr>
        <w:tc>
          <w:tcPr>
            <w:tcW w:w="2084" w:type="dxa"/>
            <w:hideMark/>
          </w:tcPr>
          <w:p w14:paraId="1F29104C" w14:textId="77777777" w:rsidR="003679EF" w:rsidRPr="003C0EEE" w:rsidRDefault="003679EF" w:rsidP="003C0EEE">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r w:rsidR="00CA45B0" w:rsidRPr="003C0EEE">
              <w:rPr>
                <w:rFonts w:ascii="Times New Roman" w:eastAsia="Times New Roman" w:hAnsi="Times New Roman" w:cs="Times New Roman"/>
                <w:color w:val="000000"/>
                <w:sz w:val="24"/>
                <w:szCs w:val="24"/>
                <w:lang w:eastAsia="en-IN"/>
              </w:rPr>
              <w:t xml:space="preserve"> </w:t>
            </w:r>
            <w:r w:rsidRPr="003C0EEE">
              <w:rPr>
                <w:rFonts w:ascii="Times New Roman" w:eastAsia="Times New Roman" w:hAnsi="Times New Roman" w:cs="Times New Roman"/>
                <w:color w:val="000000"/>
                <w:sz w:val="24"/>
                <w:szCs w:val="24"/>
                <w:lang w:eastAsia="en-IN"/>
              </w:rPr>
              <w:t>(T)</w:t>
            </w:r>
          </w:p>
        </w:tc>
        <w:tc>
          <w:tcPr>
            <w:tcW w:w="972" w:type="dxa"/>
            <w:hideMark/>
          </w:tcPr>
          <w:p w14:paraId="056302E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427278A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3C8CB09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65" w:type="dxa"/>
            <w:hideMark/>
          </w:tcPr>
          <w:p w14:paraId="7C5F2A4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69E4EF8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6CF18E95" w14:textId="77777777" w:rsidTr="00CA45B0">
        <w:trPr>
          <w:trHeight w:val="618"/>
        </w:trPr>
        <w:tc>
          <w:tcPr>
            <w:tcW w:w="2084" w:type="dxa"/>
            <w:hideMark/>
          </w:tcPr>
          <w:p w14:paraId="03C3B271" w14:textId="77777777" w:rsidR="003679EF" w:rsidRPr="003C0EEE" w:rsidRDefault="003679EF" w:rsidP="003C0EEE">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r w:rsidR="00CA45B0" w:rsidRPr="003C0EEE">
              <w:rPr>
                <w:rFonts w:ascii="Times New Roman" w:eastAsia="Times New Roman" w:hAnsi="Times New Roman" w:cs="Times New Roman"/>
                <w:color w:val="000000"/>
                <w:sz w:val="24"/>
                <w:szCs w:val="24"/>
                <w:lang w:eastAsia="en-IN"/>
              </w:rPr>
              <w:t xml:space="preserve"> </w:t>
            </w:r>
            <w:r w:rsidRPr="003C0EEE">
              <w:rPr>
                <w:rFonts w:ascii="Times New Roman" w:eastAsia="Times New Roman" w:hAnsi="Times New Roman" w:cs="Times New Roman"/>
                <w:color w:val="000000"/>
                <w:sz w:val="24"/>
                <w:szCs w:val="24"/>
                <w:lang w:eastAsia="en-IN"/>
              </w:rPr>
              <w:t>(C)</w:t>
            </w:r>
          </w:p>
        </w:tc>
        <w:tc>
          <w:tcPr>
            <w:tcW w:w="972" w:type="dxa"/>
            <w:hideMark/>
          </w:tcPr>
          <w:p w14:paraId="05A15A78"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1A1850A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31DB3D89"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65" w:type="dxa"/>
            <w:hideMark/>
          </w:tcPr>
          <w:p w14:paraId="42D477F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94" w:type="dxa"/>
            <w:hideMark/>
          </w:tcPr>
          <w:p w14:paraId="6C0A948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4DF6DFAE" w14:textId="77777777" w:rsidTr="00CA45B0">
        <w:trPr>
          <w:trHeight w:val="309"/>
        </w:trPr>
        <w:tc>
          <w:tcPr>
            <w:tcW w:w="2084" w:type="dxa"/>
            <w:hideMark/>
          </w:tcPr>
          <w:p w14:paraId="09F7CE29"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r w:rsidR="00CA45B0" w:rsidRPr="003C0EEE">
              <w:rPr>
                <w:rFonts w:ascii="Times New Roman" w:eastAsia="Times New Roman" w:hAnsi="Times New Roman" w:cs="Times New Roman"/>
                <w:color w:val="000000"/>
                <w:sz w:val="24"/>
                <w:szCs w:val="24"/>
                <w:lang w:eastAsia="en-IN"/>
              </w:rPr>
              <w:t xml:space="preserve"> </w:t>
            </w:r>
            <w:r w:rsidRPr="003C0EEE">
              <w:rPr>
                <w:rFonts w:ascii="Times New Roman" w:eastAsia="Times New Roman" w:hAnsi="Times New Roman" w:cs="Times New Roman"/>
                <w:color w:val="000000"/>
                <w:sz w:val="24"/>
                <w:szCs w:val="24"/>
                <w:lang w:eastAsia="en-IN"/>
              </w:rPr>
              <w:t>(S)</w:t>
            </w:r>
          </w:p>
        </w:tc>
        <w:tc>
          <w:tcPr>
            <w:tcW w:w="972" w:type="dxa"/>
            <w:hideMark/>
          </w:tcPr>
          <w:p w14:paraId="02ACC14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387EA398"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6D56D4E9"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65" w:type="dxa"/>
            <w:hideMark/>
          </w:tcPr>
          <w:p w14:paraId="3732E58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94" w:type="dxa"/>
            <w:hideMark/>
          </w:tcPr>
          <w:p w14:paraId="369D5C9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r>
    </w:tbl>
    <w:p w14:paraId="12EFFE97"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1C069B4F" w14:textId="77777777" w:rsidR="003679EF" w:rsidRPr="003C0EEE" w:rsidRDefault="003679EF" w:rsidP="003C0EEE">
      <w:pPr>
        <w:spacing w:after="0" w:line="276" w:lineRule="auto"/>
        <w:jc w:val="left"/>
        <w:rPr>
          <w:rFonts w:ascii="Times New Roman" w:hAnsi="Times New Roman" w:cs="Times New Roman"/>
          <w:sz w:val="24"/>
          <w:szCs w:val="24"/>
        </w:rPr>
      </w:pPr>
      <w:r w:rsidRPr="003C0EEE">
        <w:rPr>
          <w:rFonts w:ascii="Times New Roman" w:hAnsi="Times New Roman" w:cs="Times New Roman"/>
          <w:sz w:val="24"/>
          <w:szCs w:val="24"/>
        </w:rPr>
        <w:br w:type="page"/>
      </w:r>
    </w:p>
    <w:p w14:paraId="4480DEDF" w14:textId="77777777" w:rsidR="003679EF" w:rsidRPr="003C0EEE" w:rsidRDefault="003679EF" w:rsidP="003C0EEE">
      <w:pPr>
        <w:spacing w:after="0" w:line="276" w:lineRule="auto"/>
        <w:rPr>
          <w:rFonts w:ascii="Times New Roman" w:hAnsi="Times New Roman" w:cs="Times New Roman"/>
          <w:sz w:val="24"/>
          <w:szCs w:val="24"/>
          <w14:ligatures w14:val="standardContextual"/>
        </w:rPr>
      </w:pPr>
      <w:r w:rsidRPr="003C0EEE">
        <w:rPr>
          <w:rFonts w:ascii="Times New Roman" w:hAnsi="Times New Roman" w:cs="Times New Roman"/>
          <w:b/>
          <w:bCs/>
          <w:sz w:val="24"/>
          <w:szCs w:val="24"/>
          <w14:ligatures w14:val="standardContextual"/>
        </w:rPr>
        <w:lastRenderedPageBreak/>
        <w:t>Table 7</w:t>
      </w:r>
      <w:r w:rsidR="003C0EEE">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Normalizing the matrix for different alternatives</w:t>
      </w:r>
    </w:p>
    <w:p w14:paraId="1EF2DB31" w14:textId="77777777" w:rsidR="00B13649" w:rsidRPr="003C0EEE" w:rsidRDefault="00B13649" w:rsidP="003C0EEE">
      <w:pPr>
        <w:spacing w:after="0" w:line="276" w:lineRule="auto"/>
        <w:rPr>
          <w:rFonts w:ascii="Times New Roman" w:hAnsi="Times New Roman" w:cs="Times New Roman"/>
          <w:sz w:val="24"/>
          <w:szCs w:val="24"/>
          <w14:ligatures w14:val="standardContextual"/>
        </w:rPr>
      </w:pPr>
    </w:p>
    <w:tbl>
      <w:tblPr>
        <w:tblStyle w:val="PlainTable2"/>
        <w:tblW w:w="9238"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664"/>
        <w:gridCol w:w="1309"/>
        <w:gridCol w:w="1496"/>
        <w:gridCol w:w="1696"/>
        <w:gridCol w:w="1448"/>
        <w:gridCol w:w="1625"/>
      </w:tblGrid>
      <w:tr w:rsidR="003679EF" w:rsidRPr="003C0EEE" w14:paraId="6CDC9A4D" w14:textId="77777777" w:rsidTr="00CA45B0">
        <w:trPr>
          <w:cnfStyle w:val="100000000000" w:firstRow="1" w:lastRow="0" w:firstColumn="0" w:lastColumn="0" w:oddVBand="0" w:evenVBand="0" w:oddHBand="0" w:evenHBand="0" w:firstRowFirstColumn="0" w:firstRowLastColumn="0" w:lastRowFirstColumn="0" w:lastRowLastColumn="0"/>
          <w:trHeight w:val="953"/>
        </w:trPr>
        <w:tc>
          <w:tcPr>
            <w:tcW w:w="1671" w:type="dxa"/>
            <w:tcBorders>
              <w:bottom w:val="none" w:sz="0" w:space="0" w:color="auto"/>
            </w:tcBorders>
            <w:hideMark/>
          </w:tcPr>
          <w:p w14:paraId="65CFB9E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p>
        </w:tc>
        <w:tc>
          <w:tcPr>
            <w:tcW w:w="1232" w:type="dxa"/>
            <w:tcBorders>
              <w:bottom w:val="none" w:sz="0" w:space="0" w:color="auto"/>
            </w:tcBorders>
            <w:hideMark/>
          </w:tcPr>
          <w:p w14:paraId="6D1B70E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Treatment</w:t>
            </w:r>
          </w:p>
        </w:tc>
        <w:tc>
          <w:tcPr>
            <w:tcW w:w="1668" w:type="dxa"/>
            <w:tcBorders>
              <w:bottom w:val="none" w:sz="0" w:space="0" w:color="auto"/>
            </w:tcBorders>
            <w:hideMark/>
          </w:tcPr>
          <w:p w14:paraId="50C6A77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Recycle and Reuse</w:t>
            </w:r>
          </w:p>
        </w:tc>
        <w:tc>
          <w:tcPr>
            <w:tcW w:w="1556" w:type="dxa"/>
            <w:tcBorders>
              <w:bottom w:val="none" w:sz="0" w:space="0" w:color="auto"/>
            </w:tcBorders>
            <w:hideMark/>
          </w:tcPr>
          <w:p w14:paraId="7013ECA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Infrastructure Investments</w:t>
            </w:r>
          </w:p>
        </w:tc>
        <w:tc>
          <w:tcPr>
            <w:tcW w:w="1464" w:type="dxa"/>
            <w:tcBorders>
              <w:bottom w:val="none" w:sz="0" w:space="0" w:color="auto"/>
            </w:tcBorders>
            <w:hideMark/>
          </w:tcPr>
          <w:p w14:paraId="4769B94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Green Technology</w:t>
            </w:r>
          </w:p>
        </w:tc>
        <w:tc>
          <w:tcPr>
            <w:tcW w:w="1647" w:type="dxa"/>
            <w:tcBorders>
              <w:bottom w:val="none" w:sz="0" w:space="0" w:color="auto"/>
            </w:tcBorders>
            <w:hideMark/>
          </w:tcPr>
          <w:p w14:paraId="3DF4A14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Conservative Measures</w:t>
            </w:r>
          </w:p>
        </w:tc>
      </w:tr>
      <w:tr w:rsidR="003679EF" w:rsidRPr="003C0EEE" w14:paraId="777FBA7E" w14:textId="77777777" w:rsidTr="00CA45B0">
        <w:trPr>
          <w:trHeight w:val="500"/>
        </w:trPr>
        <w:tc>
          <w:tcPr>
            <w:tcW w:w="1671" w:type="dxa"/>
            <w:hideMark/>
          </w:tcPr>
          <w:p w14:paraId="661876E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232" w:type="dxa"/>
            <w:hideMark/>
          </w:tcPr>
          <w:p w14:paraId="5397652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68" w:type="dxa"/>
            <w:hideMark/>
          </w:tcPr>
          <w:p w14:paraId="721030B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56" w:type="dxa"/>
            <w:hideMark/>
          </w:tcPr>
          <w:p w14:paraId="722A4C2C"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1464" w:type="dxa"/>
            <w:hideMark/>
          </w:tcPr>
          <w:p w14:paraId="5BB936E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1647" w:type="dxa"/>
            <w:hideMark/>
          </w:tcPr>
          <w:p w14:paraId="6B7B628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690F919C" w14:textId="77777777" w:rsidTr="00CA45B0">
        <w:trPr>
          <w:trHeight w:val="635"/>
        </w:trPr>
        <w:tc>
          <w:tcPr>
            <w:tcW w:w="1671" w:type="dxa"/>
            <w:hideMark/>
          </w:tcPr>
          <w:p w14:paraId="7A2271E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232" w:type="dxa"/>
            <w:hideMark/>
          </w:tcPr>
          <w:p w14:paraId="1677933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68" w:type="dxa"/>
            <w:hideMark/>
          </w:tcPr>
          <w:p w14:paraId="0456792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56" w:type="dxa"/>
            <w:hideMark/>
          </w:tcPr>
          <w:p w14:paraId="0473539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1464" w:type="dxa"/>
            <w:hideMark/>
          </w:tcPr>
          <w:p w14:paraId="5759BF8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47" w:type="dxa"/>
            <w:hideMark/>
          </w:tcPr>
          <w:p w14:paraId="2916C1A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r>
      <w:tr w:rsidR="003679EF" w:rsidRPr="003C0EEE" w14:paraId="424E65E0" w14:textId="77777777" w:rsidTr="00CA45B0">
        <w:trPr>
          <w:trHeight w:val="635"/>
        </w:trPr>
        <w:tc>
          <w:tcPr>
            <w:tcW w:w="1671" w:type="dxa"/>
            <w:hideMark/>
          </w:tcPr>
          <w:p w14:paraId="1551F02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232" w:type="dxa"/>
            <w:hideMark/>
          </w:tcPr>
          <w:p w14:paraId="0375EF6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668" w:type="dxa"/>
            <w:hideMark/>
          </w:tcPr>
          <w:p w14:paraId="5E6D9B2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556" w:type="dxa"/>
            <w:hideMark/>
          </w:tcPr>
          <w:p w14:paraId="2DE6207A"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464" w:type="dxa"/>
            <w:hideMark/>
          </w:tcPr>
          <w:p w14:paraId="7078C51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1647" w:type="dxa"/>
            <w:hideMark/>
          </w:tcPr>
          <w:p w14:paraId="642D8B8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256C4E29" w14:textId="77777777" w:rsidTr="00CA45B0">
        <w:trPr>
          <w:trHeight w:val="635"/>
        </w:trPr>
        <w:tc>
          <w:tcPr>
            <w:tcW w:w="1671" w:type="dxa"/>
            <w:hideMark/>
          </w:tcPr>
          <w:p w14:paraId="54A7262E"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232" w:type="dxa"/>
            <w:hideMark/>
          </w:tcPr>
          <w:p w14:paraId="2B708A74"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668" w:type="dxa"/>
            <w:hideMark/>
          </w:tcPr>
          <w:p w14:paraId="177C528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556" w:type="dxa"/>
            <w:hideMark/>
          </w:tcPr>
          <w:p w14:paraId="17766BA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464" w:type="dxa"/>
            <w:hideMark/>
          </w:tcPr>
          <w:p w14:paraId="350C5CAD"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47" w:type="dxa"/>
            <w:hideMark/>
          </w:tcPr>
          <w:p w14:paraId="364C3A7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r>
      <w:tr w:rsidR="003679EF" w:rsidRPr="003C0EEE" w14:paraId="10355405" w14:textId="77777777" w:rsidTr="00CA45B0">
        <w:trPr>
          <w:trHeight w:val="317"/>
        </w:trPr>
        <w:tc>
          <w:tcPr>
            <w:tcW w:w="1671" w:type="dxa"/>
            <w:hideMark/>
          </w:tcPr>
          <w:p w14:paraId="46FF4DB1"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c>
          <w:tcPr>
            <w:tcW w:w="1232" w:type="dxa"/>
            <w:hideMark/>
          </w:tcPr>
          <w:p w14:paraId="4B544E2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68" w:type="dxa"/>
            <w:hideMark/>
          </w:tcPr>
          <w:p w14:paraId="7C45FEC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556" w:type="dxa"/>
            <w:hideMark/>
          </w:tcPr>
          <w:p w14:paraId="244B5037"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464" w:type="dxa"/>
            <w:hideMark/>
          </w:tcPr>
          <w:p w14:paraId="78510BA5"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47" w:type="dxa"/>
            <w:hideMark/>
          </w:tcPr>
          <w:p w14:paraId="5838A596"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3679EF" w:rsidRPr="003C0EEE" w14:paraId="4C7AE732" w14:textId="77777777" w:rsidTr="00CA45B0">
        <w:trPr>
          <w:trHeight w:val="317"/>
        </w:trPr>
        <w:tc>
          <w:tcPr>
            <w:tcW w:w="1671" w:type="dxa"/>
          </w:tcPr>
          <w:p w14:paraId="68E50633"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SUM</w:t>
            </w:r>
          </w:p>
        </w:tc>
        <w:tc>
          <w:tcPr>
            <w:tcW w:w="1232" w:type="dxa"/>
          </w:tcPr>
          <w:p w14:paraId="352BD02F"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16    </w:t>
            </w:r>
          </w:p>
        </w:tc>
        <w:tc>
          <w:tcPr>
            <w:tcW w:w="1668" w:type="dxa"/>
          </w:tcPr>
          <w:p w14:paraId="6CDE660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15    </w:t>
            </w:r>
          </w:p>
        </w:tc>
        <w:tc>
          <w:tcPr>
            <w:tcW w:w="1556" w:type="dxa"/>
          </w:tcPr>
          <w:p w14:paraId="2AFC006B"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w:t>
            </w:r>
          </w:p>
        </w:tc>
        <w:tc>
          <w:tcPr>
            <w:tcW w:w="1464" w:type="dxa"/>
          </w:tcPr>
          <w:p w14:paraId="20A8CA70"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18</w:t>
            </w:r>
          </w:p>
        </w:tc>
        <w:tc>
          <w:tcPr>
            <w:tcW w:w="1647" w:type="dxa"/>
          </w:tcPr>
          <w:p w14:paraId="066ADBB2" w14:textId="77777777" w:rsidR="003679EF" w:rsidRPr="003C0EEE" w:rsidRDefault="003679EF" w:rsidP="003C0EEE">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17</w:t>
            </w:r>
          </w:p>
        </w:tc>
      </w:tr>
    </w:tbl>
    <w:p w14:paraId="22045776" w14:textId="77777777" w:rsidR="003679EF" w:rsidRPr="003C0EEE" w:rsidRDefault="003679EF" w:rsidP="003C0EEE">
      <w:pPr>
        <w:spacing w:after="0" w:line="276" w:lineRule="auto"/>
        <w:rPr>
          <w:rFonts w:ascii="Times New Roman" w:hAnsi="Times New Roman" w:cs="Times New Roman"/>
          <w:sz w:val="24"/>
          <w:szCs w:val="24"/>
        </w:rPr>
      </w:pPr>
    </w:p>
    <w:p w14:paraId="1B9C0BBB" w14:textId="77777777" w:rsidR="003679EF" w:rsidRPr="003C0EEE" w:rsidRDefault="003679EF" w:rsidP="003C0EEE">
      <w:pPr>
        <w:pStyle w:val="References"/>
        <w:spacing w:after="0" w:line="276" w:lineRule="auto"/>
        <w:rPr>
          <w:rFonts w:ascii="Times New Roman" w:hAnsi="Times New Roman" w:cs="Times New Roman"/>
          <w:sz w:val="24"/>
          <w:szCs w:val="24"/>
        </w:rPr>
      </w:pPr>
    </w:p>
    <w:sectPr w:rsidR="003679EF" w:rsidRPr="003C0EEE" w:rsidSect="00B1364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3420" w14:textId="77777777" w:rsidR="005864AA" w:rsidRDefault="005864AA" w:rsidP="00B863D4">
      <w:r>
        <w:separator/>
      </w:r>
    </w:p>
  </w:endnote>
  <w:endnote w:type="continuationSeparator" w:id="0">
    <w:p w14:paraId="2971D060" w14:textId="77777777" w:rsidR="005864AA" w:rsidRDefault="005864AA" w:rsidP="00B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9494" w14:textId="77777777" w:rsidR="00555F84" w:rsidRDefault="00555F84" w:rsidP="00B863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2BCA2F" w14:textId="77777777" w:rsidR="00555F84" w:rsidRDefault="00555F84" w:rsidP="00B8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366768"/>
      <w:docPartObj>
        <w:docPartGallery w:val="Page Numbers (Bottom of Page)"/>
        <w:docPartUnique/>
      </w:docPartObj>
    </w:sdtPr>
    <w:sdtEndPr>
      <w:rPr>
        <w:noProof/>
      </w:rPr>
    </w:sdtEndPr>
    <w:sdtContent>
      <w:p w14:paraId="07F3FCA7" w14:textId="77777777" w:rsidR="00555F84" w:rsidRDefault="00555F84">
        <w:pPr>
          <w:pStyle w:val="Footer"/>
          <w:jc w:val="center"/>
        </w:pPr>
        <w:r>
          <w:fldChar w:fldCharType="begin"/>
        </w:r>
        <w:r>
          <w:instrText xml:space="preserve"> PAGE   \* MERGEFORMAT </w:instrText>
        </w:r>
        <w:r>
          <w:fldChar w:fldCharType="separate"/>
        </w:r>
        <w:r w:rsidR="00546D8D">
          <w:rPr>
            <w:noProof/>
          </w:rPr>
          <w:t>19</w:t>
        </w:r>
        <w:r>
          <w:rPr>
            <w:noProof/>
          </w:rPr>
          <w:fldChar w:fldCharType="end"/>
        </w:r>
      </w:p>
    </w:sdtContent>
  </w:sdt>
  <w:p w14:paraId="363059ED" w14:textId="77777777" w:rsidR="00555F84" w:rsidRDefault="0055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9DC0" w14:textId="77777777" w:rsidR="007A033F" w:rsidRDefault="007A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45FC" w14:textId="77777777" w:rsidR="005864AA" w:rsidRDefault="005864AA" w:rsidP="00B863D4">
      <w:r>
        <w:separator/>
      </w:r>
    </w:p>
  </w:footnote>
  <w:footnote w:type="continuationSeparator" w:id="0">
    <w:p w14:paraId="36D7DF98" w14:textId="77777777" w:rsidR="005864AA" w:rsidRDefault="005864AA" w:rsidP="00B8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56F8" w14:textId="039798B7" w:rsidR="007A033F" w:rsidRDefault="007A033F">
    <w:pPr>
      <w:pStyle w:val="Header"/>
    </w:pPr>
    <w:r>
      <w:rPr>
        <w:noProof/>
      </w:rPr>
      <w:pict w14:anchorId="51D5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4" o:spid="_x0000_s2050" type="#_x0000_t136" style="position:absolute;left:0;text-align:left;margin-left:0;margin-top:0;width:564.5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66DE" w14:textId="31E451F6" w:rsidR="007A033F" w:rsidRDefault="007A033F">
    <w:pPr>
      <w:pStyle w:val="Header"/>
    </w:pPr>
    <w:r>
      <w:rPr>
        <w:noProof/>
      </w:rPr>
      <w:pict w14:anchorId="72C60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5" o:spid="_x0000_s2051" type="#_x0000_t136" style="position:absolute;left:0;text-align:left;margin-left:0;margin-top:0;width:564.5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061B5" w14:textId="085FBEF9" w:rsidR="007A033F" w:rsidRDefault="007A033F">
    <w:pPr>
      <w:pStyle w:val="Header"/>
    </w:pPr>
    <w:r>
      <w:rPr>
        <w:noProof/>
      </w:rPr>
      <w:pict w14:anchorId="0FB75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3" o:spid="_x0000_s2049" type="#_x0000_t136" style="position:absolute;left:0;text-align:left;margin-left:0;margin-top:0;width:564.5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15:restartNumberingAfterBreak="0">
    <w:nsid w:val="09303644"/>
    <w:multiLevelType w:val="hybridMultilevel"/>
    <w:tmpl w:val="C18231F0"/>
    <w:lvl w:ilvl="0" w:tplc="2B32A60C">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3" w15:restartNumberingAfterBreak="0">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4" w15:restartNumberingAfterBreak="0">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11E4E68"/>
    <w:multiLevelType w:val="hybridMultilevel"/>
    <w:tmpl w:val="3DFA0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7" w15:restartNumberingAfterBreak="0">
    <w:nsid w:val="57C43C63"/>
    <w:multiLevelType w:val="multilevel"/>
    <w:tmpl w:val="D68E8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75098A"/>
    <w:multiLevelType w:val="hybridMultilevel"/>
    <w:tmpl w:val="600E59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10" w15:restartNumberingAfterBreak="0">
    <w:nsid w:val="75713C43"/>
    <w:multiLevelType w:val="singleLevel"/>
    <w:tmpl w:val="04050011"/>
    <w:lvl w:ilvl="0">
      <w:start w:val="1"/>
      <w:numFmt w:val="decimal"/>
      <w:lvlText w:val="%1)"/>
      <w:lvlJc w:val="left"/>
      <w:pPr>
        <w:tabs>
          <w:tab w:val="num" w:pos="360"/>
        </w:tabs>
        <w:ind w:left="360" w:hanging="360"/>
      </w:pPr>
      <w:rPr>
        <w:rFonts w:hint="default"/>
      </w:rPr>
    </w:lvl>
  </w:abstractNum>
  <w:num w:numId="1">
    <w:abstractNumId w:val="9"/>
  </w:num>
  <w:num w:numId="2">
    <w:abstractNumId w:val="4"/>
  </w:num>
  <w:num w:numId="3">
    <w:abstractNumId w:val="10"/>
  </w:num>
  <w:num w:numId="4">
    <w:abstractNumId w:val="2"/>
  </w:num>
  <w:num w:numId="5">
    <w:abstractNumId w:val="6"/>
  </w:num>
  <w:num w:numId="6">
    <w:abstractNumId w:val="0"/>
  </w:num>
  <w:num w:numId="7">
    <w:abstractNumId w:val="3"/>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6" w:nlCheck="1" w:checkStyle="0"/>
  <w:activeWritingStyle w:appName="MSWord" w:lang="en-GB" w:vendorID="64" w:dllVersion="6" w:nlCheck="1" w:checkStyle="0"/>
  <w:activeWritingStyle w:appName="MSWord" w:lang="en-IN" w:vendorID="64" w:dllVersion="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9"/>
    <w:rsid w:val="000025FD"/>
    <w:rsid w:val="00004062"/>
    <w:rsid w:val="00007CD0"/>
    <w:rsid w:val="0002793B"/>
    <w:rsid w:val="00035263"/>
    <w:rsid w:val="0003542F"/>
    <w:rsid w:val="000361BD"/>
    <w:rsid w:val="00046194"/>
    <w:rsid w:val="00047149"/>
    <w:rsid w:val="00055780"/>
    <w:rsid w:val="00071BF0"/>
    <w:rsid w:val="0007532B"/>
    <w:rsid w:val="0008639B"/>
    <w:rsid w:val="00086B1A"/>
    <w:rsid w:val="000911D5"/>
    <w:rsid w:val="0009699A"/>
    <w:rsid w:val="000B543D"/>
    <w:rsid w:val="000B5AF0"/>
    <w:rsid w:val="000C5AC1"/>
    <w:rsid w:val="000D66D0"/>
    <w:rsid w:val="00104D5C"/>
    <w:rsid w:val="001120D4"/>
    <w:rsid w:val="00121985"/>
    <w:rsid w:val="00121AD2"/>
    <w:rsid w:val="00127191"/>
    <w:rsid w:val="00132691"/>
    <w:rsid w:val="0013293F"/>
    <w:rsid w:val="00132BC1"/>
    <w:rsid w:val="001433F0"/>
    <w:rsid w:val="001466BC"/>
    <w:rsid w:val="00153C7B"/>
    <w:rsid w:val="00155B65"/>
    <w:rsid w:val="00170668"/>
    <w:rsid w:val="001971A2"/>
    <w:rsid w:val="001B22A2"/>
    <w:rsid w:val="001D50A7"/>
    <w:rsid w:val="00207E8B"/>
    <w:rsid w:val="00224EA3"/>
    <w:rsid w:val="00232F76"/>
    <w:rsid w:val="00244F51"/>
    <w:rsid w:val="00250D87"/>
    <w:rsid w:val="002605CC"/>
    <w:rsid w:val="0026087A"/>
    <w:rsid w:val="002776FB"/>
    <w:rsid w:val="00291002"/>
    <w:rsid w:val="002A177D"/>
    <w:rsid w:val="002B5150"/>
    <w:rsid w:val="002E012F"/>
    <w:rsid w:val="002E4255"/>
    <w:rsid w:val="002E70E9"/>
    <w:rsid w:val="002F1F71"/>
    <w:rsid w:val="003034BE"/>
    <w:rsid w:val="003064D9"/>
    <w:rsid w:val="0031150C"/>
    <w:rsid w:val="003240F8"/>
    <w:rsid w:val="00333AE9"/>
    <w:rsid w:val="00344E07"/>
    <w:rsid w:val="003457AE"/>
    <w:rsid w:val="003522F1"/>
    <w:rsid w:val="00352759"/>
    <w:rsid w:val="00355C43"/>
    <w:rsid w:val="003560C4"/>
    <w:rsid w:val="003679EF"/>
    <w:rsid w:val="0038210C"/>
    <w:rsid w:val="00382E78"/>
    <w:rsid w:val="00386C1D"/>
    <w:rsid w:val="0038796E"/>
    <w:rsid w:val="0039307D"/>
    <w:rsid w:val="00393C2C"/>
    <w:rsid w:val="00395F47"/>
    <w:rsid w:val="00396B4F"/>
    <w:rsid w:val="003A43E7"/>
    <w:rsid w:val="003A4B12"/>
    <w:rsid w:val="003B3E22"/>
    <w:rsid w:val="003C0EEE"/>
    <w:rsid w:val="003D316F"/>
    <w:rsid w:val="003E3F0B"/>
    <w:rsid w:val="003E51BA"/>
    <w:rsid w:val="003E7271"/>
    <w:rsid w:val="003F1409"/>
    <w:rsid w:val="003F592A"/>
    <w:rsid w:val="003F7C35"/>
    <w:rsid w:val="00406D0E"/>
    <w:rsid w:val="004123EE"/>
    <w:rsid w:val="00421D81"/>
    <w:rsid w:val="004232E9"/>
    <w:rsid w:val="00424E96"/>
    <w:rsid w:val="00427F45"/>
    <w:rsid w:val="00430484"/>
    <w:rsid w:val="0043147F"/>
    <w:rsid w:val="0046097A"/>
    <w:rsid w:val="004632AF"/>
    <w:rsid w:val="004658E1"/>
    <w:rsid w:val="0047016B"/>
    <w:rsid w:val="00480C86"/>
    <w:rsid w:val="004B1681"/>
    <w:rsid w:val="004B7BC2"/>
    <w:rsid w:val="004D14EA"/>
    <w:rsid w:val="004D49CC"/>
    <w:rsid w:val="004E5A18"/>
    <w:rsid w:val="004E5FCA"/>
    <w:rsid w:val="004F0A54"/>
    <w:rsid w:val="004F154D"/>
    <w:rsid w:val="005003D1"/>
    <w:rsid w:val="00507952"/>
    <w:rsid w:val="0052460D"/>
    <w:rsid w:val="005334A0"/>
    <w:rsid w:val="00546D8D"/>
    <w:rsid w:val="00550D8F"/>
    <w:rsid w:val="00554B68"/>
    <w:rsid w:val="00555F84"/>
    <w:rsid w:val="0055645E"/>
    <w:rsid w:val="00560A45"/>
    <w:rsid w:val="00572173"/>
    <w:rsid w:val="00572694"/>
    <w:rsid w:val="005864AA"/>
    <w:rsid w:val="0059173F"/>
    <w:rsid w:val="0059237E"/>
    <w:rsid w:val="005970BE"/>
    <w:rsid w:val="005A1253"/>
    <w:rsid w:val="005B27BC"/>
    <w:rsid w:val="005B574E"/>
    <w:rsid w:val="005B7F90"/>
    <w:rsid w:val="005C383E"/>
    <w:rsid w:val="005C70EA"/>
    <w:rsid w:val="005E13B2"/>
    <w:rsid w:val="005E32DD"/>
    <w:rsid w:val="005E49CD"/>
    <w:rsid w:val="005F053C"/>
    <w:rsid w:val="00637384"/>
    <w:rsid w:val="00643C7B"/>
    <w:rsid w:val="006555E4"/>
    <w:rsid w:val="0067681D"/>
    <w:rsid w:val="00676E15"/>
    <w:rsid w:val="00681150"/>
    <w:rsid w:val="006949B5"/>
    <w:rsid w:val="00697CB6"/>
    <w:rsid w:val="006B13DE"/>
    <w:rsid w:val="006B2CBE"/>
    <w:rsid w:val="006C6CBE"/>
    <w:rsid w:val="006C7D29"/>
    <w:rsid w:val="006D2A1F"/>
    <w:rsid w:val="006D5FB8"/>
    <w:rsid w:val="006D6B80"/>
    <w:rsid w:val="006F19BB"/>
    <w:rsid w:val="006F1FAB"/>
    <w:rsid w:val="006F30C6"/>
    <w:rsid w:val="006F7775"/>
    <w:rsid w:val="006F7964"/>
    <w:rsid w:val="006F7E60"/>
    <w:rsid w:val="007040E8"/>
    <w:rsid w:val="007216E0"/>
    <w:rsid w:val="00723A7F"/>
    <w:rsid w:val="00725807"/>
    <w:rsid w:val="007335A9"/>
    <w:rsid w:val="00740CAB"/>
    <w:rsid w:val="00743A18"/>
    <w:rsid w:val="00746730"/>
    <w:rsid w:val="00752577"/>
    <w:rsid w:val="00757F28"/>
    <w:rsid w:val="0076046D"/>
    <w:rsid w:val="007610BF"/>
    <w:rsid w:val="00762AE7"/>
    <w:rsid w:val="00766B88"/>
    <w:rsid w:val="0077040D"/>
    <w:rsid w:val="00785A7B"/>
    <w:rsid w:val="00786A13"/>
    <w:rsid w:val="007921E5"/>
    <w:rsid w:val="007977CE"/>
    <w:rsid w:val="007A033F"/>
    <w:rsid w:val="007C1264"/>
    <w:rsid w:val="007C57C1"/>
    <w:rsid w:val="007D034E"/>
    <w:rsid w:val="007D5472"/>
    <w:rsid w:val="007D5AA5"/>
    <w:rsid w:val="007E1EA1"/>
    <w:rsid w:val="007E345C"/>
    <w:rsid w:val="007E64A0"/>
    <w:rsid w:val="007E72DF"/>
    <w:rsid w:val="007E74FF"/>
    <w:rsid w:val="007F29AF"/>
    <w:rsid w:val="007F2D3B"/>
    <w:rsid w:val="00803DE7"/>
    <w:rsid w:val="00812B78"/>
    <w:rsid w:val="0081686F"/>
    <w:rsid w:val="00822775"/>
    <w:rsid w:val="008236EE"/>
    <w:rsid w:val="0083427C"/>
    <w:rsid w:val="00837243"/>
    <w:rsid w:val="0084363C"/>
    <w:rsid w:val="008443AD"/>
    <w:rsid w:val="008522A4"/>
    <w:rsid w:val="00853C2E"/>
    <w:rsid w:val="008568A4"/>
    <w:rsid w:val="00863AA2"/>
    <w:rsid w:val="00871BE9"/>
    <w:rsid w:val="00872623"/>
    <w:rsid w:val="0088249E"/>
    <w:rsid w:val="008A2B85"/>
    <w:rsid w:val="008A63A9"/>
    <w:rsid w:val="008A676C"/>
    <w:rsid w:val="008B605E"/>
    <w:rsid w:val="008D3F83"/>
    <w:rsid w:val="008E3CE6"/>
    <w:rsid w:val="008E7CBF"/>
    <w:rsid w:val="008F6564"/>
    <w:rsid w:val="009039A0"/>
    <w:rsid w:val="00911B9F"/>
    <w:rsid w:val="00916F5D"/>
    <w:rsid w:val="009203A5"/>
    <w:rsid w:val="00925DA5"/>
    <w:rsid w:val="00940516"/>
    <w:rsid w:val="00940BB5"/>
    <w:rsid w:val="00946544"/>
    <w:rsid w:val="00951771"/>
    <w:rsid w:val="00954BF4"/>
    <w:rsid w:val="00962A85"/>
    <w:rsid w:val="00966DD0"/>
    <w:rsid w:val="00976D79"/>
    <w:rsid w:val="00982809"/>
    <w:rsid w:val="009A51E1"/>
    <w:rsid w:val="009B6592"/>
    <w:rsid w:val="009D4E00"/>
    <w:rsid w:val="009D7C4E"/>
    <w:rsid w:val="009E0CD0"/>
    <w:rsid w:val="009E47C8"/>
    <w:rsid w:val="009E5AB6"/>
    <w:rsid w:val="009F28B1"/>
    <w:rsid w:val="009F6D28"/>
    <w:rsid w:val="009F7505"/>
    <w:rsid w:val="00A224E1"/>
    <w:rsid w:val="00A22BB2"/>
    <w:rsid w:val="00A33ACB"/>
    <w:rsid w:val="00A379C2"/>
    <w:rsid w:val="00A446C0"/>
    <w:rsid w:val="00A452EA"/>
    <w:rsid w:val="00A525D8"/>
    <w:rsid w:val="00A626A9"/>
    <w:rsid w:val="00A62745"/>
    <w:rsid w:val="00A70A7F"/>
    <w:rsid w:val="00A83517"/>
    <w:rsid w:val="00A956F5"/>
    <w:rsid w:val="00AA1C63"/>
    <w:rsid w:val="00AA3C68"/>
    <w:rsid w:val="00AA4E9F"/>
    <w:rsid w:val="00AB7197"/>
    <w:rsid w:val="00AB756C"/>
    <w:rsid w:val="00AC4BB3"/>
    <w:rsid w:val="00AD2304"/>
    <w:rsid w:val="00AD3742"/>
    <w:rsid w:val="00AD3812"/>
    <w:rsid w:val="00AF5338"/>
    <w:rsid w:val="00AF7525"/>
    <w:rsid w:val="00B00C25"/>
    <w:rsid w:val="00B03350"/>
    <w:rsid w:val="00B05576"/>
    <w:rsid w:val="00B13649"/>
    <w:rsid w:val="00B16AE4"/>
    <w:rsid w:val="00B245B9"/>
    <w:rsid w:val="00B312BC"/>
    <w:rsid w:val="00B35D94"/>
    <w:rsid w:val="00B45DC7"/>
    <w:rsid w:val="00B533B7"/>
    <w:rsid w:val="00B601CE"/>
    <w:rsid w:val="00B64694"/>
    <w:rsid w:val="00B7154F"/>
    <w:rsid w:val="00B863D4"/>
    <w:rsid w:val="00B90F44"/>
    <w:rsid w:val="00B9351A"/>
    <w:rsid w:val="00BC1801"/>
    <w:rsid w:val="00BC1B62"/>
    <w:rsid w:val="00BD5206"/>
    <w:rsid w:val="00BE5028"/>
    <w:rsid w:val="00C01E3B"/>
    <w:rsid w:val="00C10B5B"/>
    <w:rsid w:val="00C14D48"/>
    <w:rsid w:val="00C23AD8"/>
    <w:rsid w:val="00C30275"/>
    <w:rsid w:val="00C476AA"/>
    <w:rsid w:val="00C5067B"/>
    <w:rsid w:val="00C54E20"/>
    <w:rsid w:val="00C6611A"/>
    <w:rsid w:val="00C80332"/>
    <w:rsid w:val="00C82F26"/>
    <w:rsid w:val="00C832F0"/>
    <w:rsid w:val="00C83B46"/>
    <w:rsid w:val="00CA3F54"/>
    <w:rsid w:val="00CA45B0"/>
    <w:rsid w:val="00CA7278"/>
    <w:rsid w:val="00CB1658"/>
    <w:rsid w:val="00CB4C6A"/>
    <w:rsid w:val="00CB7659"/>
    <w:rsid w:val="00CE1448"/>
    <w:rsid w:val="00CE575F"/>
    <w:rsid w:val="00CE5EFB"/>
    <w:rsid w:val="00D008BB"/>
    <w:rsid w:val="00D05446"/>
    <w:rsid w:val="00D11E2C"/>
    <w:rsid w:val="00D1578D"/>
    <w:rsid w:val="00D30EF8"/>
    <w:rsid w:val="00D31CAD"/>
    <w:rsid w:val="00D3307F"/>
    <w:rsid w:val="00D3708D"/>
    <w:rsid w:val="00D4137B"/>
    <w:rsid w:val="00D41828"/>
    <w:rsid w:val="00D65667"/>
    <w:rsid w:val="00D67E83"/>
    <w:rsid w:val="00D731F9"/>
    <w:rsid w:val="00D75CE3"/>
    <w:rsid w:val="00D774EC"/>
    <w:rsid w:val="00D927C1"/>
    <w:rsid w:val="00D96E57"/>
    <w:rsid w:val="00D979C1"/>
    <w:rsid w:val="00DC2BC3"/>
    <w:rsid w:val="00DC4A2F"/>
    <w:rsid w:val="00DC587F"/>
    <w:rsid w:val="00DD1BCC"/>
    <w:rsid w:val="00DE0211"/>
    <w:rsid w:val="00DE510F"/>
    <w:rsid w:val="00DF1515"/>
    <w:rsid w:val="00E02E54"/>
    <w:rsid w:val="00E06E6F"/>
    <w:rsid w:val="00E147DC"/>
    <w:rsid w:val="00E20372"/>
    <w:rsid w:val="00E2623E"/>
    <w:rsid w:val="00E2786D"/>
    <w:rsid w:val="00E32DAB"/>
    <w:rsid w:val="00E43B9E"/>
    <w:rsid w:val="00E4559A"/>
    <w:rsid w:val="00E47015"/>
    <w:rsid w:val="00E54269"/>
    <w:rsid w:val="00E605D8"/>
    <w:rsid w:val="00E64211"/>
    <w:rsid w:val="00E73349"/>
    <w:rsid w:val="00E877F8"/>
    <w:rsid w:val="00E921DE"/>
    <w:rsid w:val="00EA0076"/>
    <w:rsid w:val="00EA01A2"/>
    <w:rsid w:val="00EB1C71"/>
    <w:rsid w:val="00EB4097"/>
    <w:rsid w:val="00EB6C15"/>
    <w:rsid w:val="00EB7117"/>
    <w:rsid w:val="00EE3EA9"/>
    <w:rsid w:val="00EF047D"/>
    <w:rsid w:val="00F05A9A"/>
    <w:rsid w:val="00F31C14"/>
    <w:rsid w:val="00F34FC5"/>
    <w:rsid w:val="00F3660A"/>
    <w:rsid w:val="00F4014B"/>
    <w:rsid w:val="00F42427"/>
    <w:rsid w:val="00F55313"/>
    <w:rsid w:val="00F605ED"/>
    <w:rsid w:val="00F646A7"/>
    <w:rsid w:val="00F71D5A"/>
    <w:rsid w:val="00F75519"/>
    <w:rsid w:val="00F77F55"/>
    <w:rsid w:val="00F822EC"/>
    <w:rsid w:val="00F923F7"/>
    <w:rsid w:val="00F928F0"/>
    <w:rsid w:val="00FB759B"/>
    <w:rsid w:val="00FB7650"/>
    <w:rsid w:val="00FC42D9"/>
    <w:rsid w:val="00FD342C"/>
    <w:rsid w:val="00FE38DA"/>
    <w:rsid w:val="00FE578F"/>
    <w:rsid w:val="00FF546F"/>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6EF76F30"/>
  <w15:docId w15:val="{2B91128D-C0EA-40BB-9D48-56FA30F5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4FC5"/>
    <w:pPr>
      <w:jc w:val="both"/>
    </w:pPr>
    <w:rPr>
      <w:lang w:val="en-GB"/>
      <w14:ligatures w14:val="standard"/>
    </w:rPr>
  </w:style>
  <w:style w:type="paragraph" w:styleId="Heading1">
    <w:name w:val="heading 1"/>
    <w:basedOn w:val="Normal"/>
    <w:next w:val="Normal"/>
    <w:link w:val="Heading1Char"/>
    <w:uiPriority w:val="9"/>
    <w:qFormat/>
    <w:rsid w:val="00B863D4"/>
    <w:pPr>
      <w:keepNext/>
      <w:keepLines/>
      <w:spacing w:before="320" w:after="120" w:line="240" w:lineRule="auto"/>
      <w:outlineLvl w:val="0"/>
    </w:pPr>
    <w:rPr>
      <w:rFonts w:asciiTheme="majorHAnsi" w:eastAsiaTheme="majorEastAsia" w:hAnsiTheme="majorHAnsi" w:cstheme="majorBidi"/>
      <w:b/>
      <w:sz w:val="24"/>
      <w:szCs w:val="30"/>
    </w:rPr>
  </w:style>
  <w:style w:type="paragraph" w:styleId="Heading2">
    <w:name w:val="heading 2"/>
    <w:basedOn w:val="Normal"/>
    <w:next w:val="Normal"/>
    <w:link w:val="Heading2Char"/>
    <w:uiPriority w:val="9"/>
    <w:unhideWhenUsed/>
    <w:qFormat/>
    <w:rsid w:val="00B863D4"/>
    <w:pPr>
      <w:keepNext/>
      <w:keepLines/>
      <w:spacing w:before="40" w:after="12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unhideWhenUsed/>
    <w:qFormat/>
    <w:rsid w:val="00B863D4"/>
    <w:pPr>
      <w:keepNext/>
      <w:keepLines/>
      <w:spacing w:before="40" w:after="0" w:line="240" w:lineRule="auto"/>
      <w:outlineLvl w:val="2"/>
    </w:pPr>
    <w:rPr>
      <w:rFonts w:asciiTheme="majorHAnsi" w:eastAsiaTheme="majorEastAsia" w:hAnsiTheme="majorHAnsi" w:cstheme="majorBidi"/>
      <w:b/>
      <w:i/>
      <w:szCs w:val="26"/>
    </w:rPr>
  </w:style>
  <w:style w:type="paragraph" w:styleId="Heading4">
    <w:name w:val="heading 4"/>
    <w:basedOn w:val="Normal"/>
    <w:next w:val="Normal"/>
    <w:link w:val="Heading4Char"/>
    <w:uiPriority w:val="9"/>
    <w:unhideWhenUsed/>
    <w:rsid w:val="00EA01A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rsid w:val="00EA01A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rsid w:val="00EA01A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rsid w:val="00EA01A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unhideWhenUsed/>
    <w:rsid w:val="00EA01A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unhideWhenUsed/>
    <w:rsid w:val="00EA01A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b/>
      <w:sz w:val="24"/>
    </w:rPr>
  </w:style>
  <w:style w:type="paragraph" w:styleId="BodyText">
    <w:name w:val="Body Text"/>
    <w:basedOn w:val="Normal"/>
    <w:link w:val="BodyTextChar"/>
    <w:pPr>
      <w:spacing w:line="312" w:lineRule="auto"/>
    </w:pPr>
    <w:rPr>
      <w:rFonts w:ascii="Arial" w:hAnsi="Arial"/>
      <w:sz w:val="24"/>
    </w:rPr>
  </w:style>
  <w:style w:type="paragraph" w:styleId="TOC1">
    <w:name w:val="toc 1"/>
    <w:basedOn w:val="Normal"/>
    <w:next w:val="Normal"/>
    <w:autoRedefine/>
    <w:semiHidden/>
    <w:rsid w:val="00AD2304"/>
    <w:pPr>
      <w:keepNext/>
      <w:spacing w:before="240"/>
      <w:outlineLvl w:val="0"/>
    </w:pPr>
    <w:rPr>
      <w:b/>
      <w:color w:val="FF0000"/>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next w:val="Normal"/>
    <w:link w:val="TitleChar"/>
    <w:uiPriority w:val="10"/>
    <w:qFormat/>
    <w:rsid w:val="00B863D4"/>
    <w:pPr>
      <w:spacing w:after="0" w:line="240" w:lineRule="auto"/>
      <w:contextualSpacing/>
      <w:jc w:val="center"/>
    </w:pPr>
    <w:rPr>
      <w:rFonts w:asciiTheme="majorHAnsi" w:eastAsiaTheme="majorEastAsia" w:hAnsiTheme="majorHAnsi" w:cstheme="majorBidi"/>
      <w:b/>
      <w:spacing w:val="-10"/>
      <w:sz w:val="28"/>
      <w:szCs w:val="52"/>
    </w:rPr>
  </w:style>
  <w:style w:type="paragraph" w:styleId="BodyTextIndent2">
    <w:name w:val="Body Text Indent 2"/>
    <w:basedOn w:val="Normal"/>
    <w:pPr>
      <w:spacing w:line="312" w:lineRule="auto"/>
      <w:ind w:firstLine="567"/>
    </w:pPr>
    <w:rPr>
      <w:rFonts w:ascii="Arial" w:hAnsi="Arial"/>
      <w:sz w:val="24"/>
    </w:rPr>
  </w:style>
  <w:style w:type="paragraph" w:styleId="BodyText2">
    <w:name w:val="Body Text 2"/>
    <w:basedOn w:val="Normal"/>
    <w:rPr>
      <w:rFonts w:ascii="Arial" w:hAnsi="Arial"/>
      <w:snapToGrid w:val="0"/>
      <w:color w:val="000000"/>
      <w:sz w:val="18"/>
      <w:lang w:val="en-US"/>
    </w:rPr>
  </w:style>
  <w:style w:type="paragraph" w:styleId="BodyText3">
    <w:name w:val="Body Text 3"/>
    <w:basedOn w:val="Normal"/>
    <w:pPr>
      <w:spacing w:line="312" w:lineRule="auto"/>
      <w:jc w:val="center"/>
    </w:pPr>
    <w:rPr>
      <w:rFonts w:ascii="Arial" w:hAnsi="Arial"/>
      <w:b/>
      <w:i/>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spacing w:line="288" w:lineRule="auto"/>
      <w:ind w:left="851" w:hanging="851"/>
    </w:pPr>
    <w:rPr>
      <w:rFonts w:ascii="Arial" w:hAnsi="Arial"/>
      <w:sz w:val="24"/>
      <w:lang w:val="en-IE"/>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aliases w:val="Bold"/>
    <w:basedOn w:val="DefaultParagraphFont"/>
    <w:uiPriority w:val="22"/>
    <w:qFormat/>
    <w:rsid w:val="00EA01A2"/>
    <w:rPr>
      <w:b/>
      <w:bCs/>
    </w:rPr>
  </w:style>
  <w:style w:type="paragraph" w:styleId="Header">
    <w:name w:val="header"/>
    <w:basedOn w:val="Normal"/>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BalloonText">
    <w:name w:val="Balloon Text"/>
    <w:basedOn w:val="Normal"/>
    <w:semiHidden/>
    <w:rsid w:val="003F1409"/>
    <w:rPr>
      <w:rFonts w:ascii="Tahoma" w:hAnsi="Tahoma" w:cs="Tahoma"/>
      <w:sz w:val="16"/>
      <w:szCs w:val="16"/>
    </w:rPr>
  </w:style>
  <w:style w:type="table" w:styleId="TableGrid">
    <w:name w:val="Table Grid"/>
    <w:basedOn w:val="TableNormal"/>
    <w:rsid w:val="0081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sLines">
    <w:name w:val="AdressLines"/>
    <w:basedOn w:val="BodyText"/>
    <w:link w:val="AdressLinesZchn"/>
    <w:qFormat/>
    <w:rsid w:val="00B863D4"/>
    <w:pPr>
      <w:keepNext/>
      <w:tabs>
        <w:tab w:val="left" w:pos="1134"/>
      </w:tabs>
      <w:spacing w:after="240" w:line="240" w:lineRule="auto"/>
      <w:ind w:left="284" w:hanging="284"/>
      <w:outlineLvl w:val="0"/>
    </w:pPr>
    <w:rPr>
      <w:rFonts w:ascii="Cambria" w:hAnsi="Cambria"/>
      <w:i/>
      <w:iCs/>
      <w:sz w:val="18"/>
    </w:rPr>
  </w:style>
  <w:style w:type="paragraph" w:customStyle="1" w:styleId="Authors">
    <w:name w:val="Authors"/>
    <w:basedOn w:val="Heading1"/>
    <w:link w:val="AuthorsZchn"/>
    <w:qFormat/>
    <w:rsid w:val="00B863D4"/>
    <w:pPr>
      <w:spacing w:after="360"/>
      <w:ind w:left="284" w:hanging="284"/>
      <w:jc w:val="center"/>
    </w:pPr>
    <w:rPr>
      <w:sz w:val="22"/>
      <w:szCs w:val="22"/>
      <w:lang w:val="de-DE"/>
    </w:rPr>
  </w:style>
  <w:style w:type="character" w:customStyle="1" w:styleId="BodyTextChar">
    <w:name w:val="Body Text Char"/>
    <w:link w:val="BodyText"/>
    <w:rsid w:val="00393C2C"/>
    <w:rPr>
      <w:rFonts w:ascii="Arial" w:hAnsi="Arial"/>
      <w:sz w:val="24"/>
      <w:lang w:val="cs-CZ" w:eastAsia="cs-CZ"/>
    </w:rPr>
  </w:style>
  <w:style w:type="character" w:customStyle="1" w:styleId="AdressLinesZchn">
    <w:name w:val="AdressLines Zchn"/>
    <w:link w:val="AdressLines"/>
    <w:rsid w:val="00B863D4"/>
    <w:rPr>
      <w:rFonts w:ascii="Cambria" w:hAnsi="Cambria"/>
      <w:i/>
      <w:iCs/>
      <w:sz w:val="18"/>
      <w:lang w:val="en-GB"/>
      <w14:ligatures w14:val="standard"/>
    </w:rPr>
  </w:style>
  <w:style w:type="paragraph" w:customStyle="1" w:styleId="Acknowledgements">
    <w:name w:val="Acknowledgements"/>
    <w:basedOn w:val="Normal"/>
    <w:link w:val="AcknowledgementsZchn"/>
    <w:qFormat/>
    <w:rsid w:val="0031150C"/>
    <w:rPr>
      <w:sz w:val="20"/>
    </w:rPr>
  </w:style>
  <w:style w:type="character" w:customStyle="1" w:styleId="Heading1Char">
    <w:name w:val="Heading 1 Char"/>
    <w:basedOn w:val="DefaultParagraphFont"/>
    <w:link w:val="Heading1"/>
    <w:uiPriority w:val="9"/>
    <w:rsid w:val="00B863D4"/>
    <w:rPr>
      <w:rFonts w:asciiTheme="majorHAnsi" w:eastAsiaTheme="majorEastAsia" w:hAnsiTheme="majorHAnsi" w:cstheme="majorBidi"/>
      <w:b/>
      <w:sz w:val="24"/>
      <w:szCs w:val="30"/>
      <w:lang w:val="en-GB"/>
      <w14:ligatures w14:val="standard"/>
    </w:rPr>
  </w:style>
  <w:style w:type="character" w:customStyle="1" w:styleId="AuthorsZchn">
    <w:name w:val="Authors Zchn"/>
    <w:link w:val="Authors"/>
    <w:rsid w:val="00B863D4"/>
    <w:rPr>
      <w:rFonts w:asciiTheme="majorHAnsi" w:eastAsiaTheme="majorEastAsia" w:hAnsiTheme="majorHAnsi" w:cstheme="majorBidi"/>
      <w:b/>
      <w:lang w:val="de-DE"/>
      <w14:ligatures w14:val="standard"/>
    </w:rPr>
  </w:style>
  <w:style w:type="paragraph" w:customStyle="1" w:styleId="CaptionTable">
    <w:name w:val="Caption Table"/>
    <w:basedOn w:val="Normal"/>
    <w:link w:val="CaptionTableZchn"/>
    <w:qFormat/>
    <w:rsid w:val="006B2CBE"/>
    <w:pPr>
      <w:keepNext/>
      <w:spacing w:before="240" w:after="60"/>
      <w:jc w:val="left"/>
    </w:pPr>
    <w:rPr>
      <w:bCs/>
      <w:color w:val="000000"/>
      <w:szCs w:val="18"/>
    </w:rPr>
  </w:style>
  <w:style w:type="character" w:customStyle="1" w:styleId="AcknowledgementsZchn">
    <w:name w:val="Acknowledgements Zchn"/>
    <w:link w:val="Acknowledgements"/>
    <w:rsid w:val="0031150C"/>
    <w:rPr>
      <w:sz w:val="20"/>
      <w:lang w:val="en-GB"/>
      <w14:ligatures w14:val="standard"/>
    </w:rPr>
  </w:style>
  <w:style w:type="paragraph" w:customStyle="1" w:styleId="Table">
    <w:name w:val="Table"/>
    <w:basedOn w:val="Normal"/>
    <w:link w:val="TableZchn"/>
    <w:rsid w:val="0077040D"/>
    <w:pPr>
      <w:spacing w:before="20" w:after="20"/>
    </w:pPr>
  </w:style>
  <w:style w:type="character" w:customStyle="1" w:styleId="CaptionTableZchn">
    <w:name w:val="Caption Table Zchn"/>
    <w:link w:val="CaptionTable"/>
    <w:rsid w:val="006B2CBE"/>
    <w:rPr>
      <w:bCs/>
      <w:color w:val="000000"/>
      <w:szCs w:val="18"/>
      <w:lang w:val="en-GB"/>
      <w14:ligatures w14:val="standard"/>
    </w:rPr>
  </w:style>
  <w:style w:type="paragraph" w:customStyle="1" w:styleId="TableTitle">
    <w:name w:val="TableTitle"/>
    <w:basedOn w:val="Table"/>
    <w:link w:val="TableTitleZchn"/>
    <w:rsid w:val="00786A13"/>
  </w:style>
  <w:style w:type="character" w:customStyle="1" w:styleId="TableZchn">
    <w:name w:val="Table Zchn"/>
    <w:link w:val="Table"/>
    <w:rsid w:val="0077040D"/>
    <w:rPr>
      <w:szCs w:val="22"/>
      <w:lang w:val="en-GB" w:eastAsia="cs-CZ"/>
    </w:rPr>
  </w:style>
  <w:style w:type="paragraph" w:customStyle="1" w:styleId="CaptionFigure">
    <w:name w:val="Caption Figure"/>
    <w:basedOn w:val="CaptionTable"/>
    <w:link w:val="CaptionFigureZchn"/>
    <w:qFormat/>
    <w:rsid w:val="00AD3812"/>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Normal"/>
    <w:link w:val="ReferencesZchn"/>
    <w:qFormat/>
    <w:rsid w:val="004658E1"/>
    <w:pPr>
      <w:tabs>
        <w:tab w:val="left" w:pos="2410"/>
      </w:tabs>
      <w:ind w:left="426" w:hanging="426"/>
    </w:pPr>
    <w:rPr>
      <w:sz w:val="18"/>
    </w:rPr>
  </w:style>
  <w:style w:type="character" w:customStyle="1" w:styleId="CaptionFigureZchn">
    <w:name w:val="Caption Figure Zchn"/>
    <w:link w:val="CaptionFigure"/>
    <w:rsid w:val="00AD3812"/>
    <w:rPr>
      <w:bCs/>
      <w:color w:val="000000"/>
      <w:sz w:val="20"/>
      <w:szCs w:val="18"/>
      <w:lang w:val="en-GB"/>
      <w14:ligatures w14:val="standard"/>
    </w:rPr>
  </w:style>
  <w:style w:type="paragraph" w:customStyle="1" w:styleId="Figure">
    <w:name w:val="Figure"/>
    <w:basedOn w:val="Normal"/>
    <w:link w:val="FigureZchn"/>
    <w:qFormat/>
    <w:rsid w:val="002E4255"/>
    <w:pPr>
      <w:keepNext/>
      <w:spacing w:before="360"/>
      <w:jc w:val="center"/>
    </w:pPr>
  </w:style>
  <w:style w:type="character" w:customStyle="1" w:styleId="ReferencesZchn">
    <w:name w:val="References Zchn"/>
    <w:link w:val="References"/>
    <w:rsid w:val="004658E1"/>
    <w:rPr>
      <w:sz w:val="18"/>
      <w:lang w:val="en-GB"/>
      <w14:ligatures w14:val="standard"/>
    </w:rPr>
  </w:style>
  <w:style w:type="character" w:styleId="Emphasis">
    <w:name w:val="Emphasis"/>
    <w:aliases w:val="Italic"/>
    <w:basedOn w:val="DefaultParagraphFont"/>
    <w:uiPriority w:val="20"/>
    <w:qFormat/>
    <w:rsid w:val="00EA01A2"/>
    <w:rPr>
      <w:i/>
      <w:iCs/>
    </w:rPr>
  </w:style>
  <w:style w:type="character" w:customStyle="1" w:styleId="FigureZchn">
    <w:name w:val="Figure Zchn"/>
    <w:link w:val="Figure"/>
    <w:rsid w:val="002E4255"/>
    <w:rPr>
      <w:sz w:val="20"/>
      <w:lang w:val="en-GB"/>
      <w14:ligatures w14:val="standard"/>
    </w:rPr>
  </w:style>
  <w:style w:type="paragraph" w:styleId="ListParagraph">
    <w:name w:val="List Paragraph"/>
    <w:aliases w:val="List"/>
    <w:basedOn w:val="Normal"/>
    <w:uiPriority w:val="34"/>
    <w:qFormat/>
    <w:rsid w:val="00966DD0"/>
    <w:pPr>
      <w:ind w:left="720"/>
      <w:contextualSpacing/>
    </w:pPr>
  </w:style>
  <w:style w:type="paragraph" w:customStyle="1" w:styleId="Keywords">
    <w:name w:val="Keywords"/>
    <w:basedOn w:val="Normal"/>
    <w:link w:val="KeywordsZchn"/>
    <w:rsid w:val="00B863D4"/>
    <w:rPr>
      <w:rFonts w:asciiTheme="majorHAnsi" w:hAnsiTheme="majorHAnsi"/>
      <w:b/>
    </w:rPr>
  </w:style>
  <w:style w:type="character" w:styleId="CommentReference">
    <w:name w:val="annotation reference"/>
    <w:rsid w:val="0046097A"/>
    <w:rPr>
      <w:sz w:val="16"/>
      <w:szCs w:val="16"/>
    </w:rPr>
  </w:style>
  <w:style w:type="character" w:customStyle="1" w:styleId="KeywordsZchn">
    <w:name w:val="Keywords Zchn"/>
    <w:link w:val="Keywords"/>
    <w:rsid w:val="00B863D4"/>
    <w:rPr>
      <w:rFonts w:asciiTheme="majorHAnsi" w:hAnsiTheme="majorHAnsi"/>
      <w:b/>
      <w:sz w:val="20"/>
      <w:lang w:val="en-GB"/>
      <w14:ligatures w14:val="standard"/>
    </w:rPr>
  </w:style>
  <w:style w:type="paragraph" w:styleId="CommentText">
    <w:name w:val="annotation text"/>
    <w:basedOn w:val="Normal"/>
    <w:link w:val="CommentTextChar"/>
    <w:rsid w:val="0046097A"/>
  </w:style>
  <w:style w:type="character" w:customStyle="1" w:styleId="CommentTextChar">
    <w:name w:val="Comment Text Char"/>
    <w:link w:val="CommentText"/>
    <w:rsid w:val="0046097A"/>
    <w:rPr>
      <w:lang w:val="cs-CZ" w:eastAsia="cs-CZ"/>
    </w:rPr>
  </w:style>
  <w:style w:type="paragraph" w:styleId="CommentSubject">
    <w:name w:val="annotation subject"/>
    <w:basedOn w:val="CommentText"/>
    <w:next w:val="CommentText"/>
    <w:link w:val="CommentSubjectChar"/>
    <w:rsid w:val="0046097A"/>
    <w:rPr>
      <w:b/>
      <w:bCs/>
    </w:rPr>
  </w:style>
  <w:style w:type="character" w:customStyle="1" w:styleId="CommentSubjectChar">
    <w:name w:val="Comment Subject Char"/>
    <w:link w:val="CommentSubject"/>
    <w:rsid w:val="0046097A"/>
    <w:rPr>
      <w:b/>
      <w:bCs/>
      <w:lang w:val="cs-CZ" w:eastAsia="cs-CZ"/>
    </w:rPr>
  </w:style>
  <w:style w:type="character" w:customStyle="1" w:styleId="asset-entry">
    <w:name w:val="asset-entry"/>
    <w:basedOn w:val="DefaultParagraphFont"/>
    <w:rsid w:val="006D6B80"/>
  </w:style>
  <w:style w:type="paragraph" w:styleId="Revision">
    <w:name w:val="Revision"/>
    <w:hidden/>
    <w:uiPriority w:val="99"/>
    <w:semiHidden/>
    <w:rsid w:val="00046194"/>
    <w:rPr>
      <w:rFonts w:ascii="Cambria" w:hAnsi="Cambria"/>
      <w:lang w:val="en-CA" w:eastAsia="cs-CZ"/>
    </w:rPr>
  </w:style>
  <w:style w:type="character" w:customStyle="1" w:styleId="Heading2Char">
    <w:name w:val="Heading 2 Char"/>
    <w:basedOn w:val="DefaultParagraphFont"/>
    <w:link w:val="Heading2"/>
    <w:uiPriority w:val="9"/>
    <w:rsid w:val="00B863D4"/>
    <w:rPr>
      <w:rFonts w:asciiTheme="majorHAnsi" w:eastAsiaTheme="majorEastAsia" w:hAnsiTheme="majorHAnsi" w:cstheme="majorBidi"/>
      <w:b/>
      <w:szCs w:val="28"/>
      <w:lang w:val="en-GB"/>
      <w14:ligatures w14:val="standard"/>
    </w:rPr>
  </w:style>
  <w:style w:type="character" w:customStyle="1" w:styleId="Heading3Char">
    <w:name w:val="Heading 3 Char"/>
    <w:basedOn w:val="DefaultParagraphFont"/>
    <w:link w:val="Heading3"/>
    <w:uiPriority w:val="9"/>
    <w:rsid w:val="00B863D4"/>
    <w:rPr>
      <w:rFonts w:asciiTheme="majorHAnsi" w:eastAsiaTheme="majorEastAsia" w:hAnsiTheme="majorHAnsi" w:cstheme="majorBidi"/>
      <w:b/>
      <w:i/>
      <w:szCs w:val="26"/>
      <w:lang w:val="en-GB"/>
      <w14:ligatures w14:val="standard"/>
    </w:rPr>
  </w:style>
  <w:style w:type="character" w:customStyle="1" w:styleId="Heading4Char">
    <w:name w:val="Heading 4 Char"/>
    <w:basedOn w:val="DefaultParagraphFont"/>
    <w:link w:val="Heading4"/>
    <w:uiPriority w:val="9"/>
    <w:rsid w:val="00EA01A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rsid w:val="00EA01A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EA01A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EA01A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rsid w:val="00EA01A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rsid w:val="00EA01A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A01A2"/>
    <w:pPr>
      <w:spacing w:line="240" w:lineRule="auto"/>
    </w:pPr>
    <w:rPr>
      <w:b/>
      <w:bCs/>
      <w:smallCaps/>
      <w:color w:val="4472C4" w:themeColor="accent1"/>
      <w:spacing w:val="6"/>
    </w:rPr>
  </w:style>
  <w:style w:type="character" w:customStyle="1" w:styleId="TitleChar">
    <w:name w:val="Title Char"/>
    <w:basedOn w:val="DefaultParagraphFont"/>
    <w:link w:val="Title"/>
    <w:uiPriority w:val="10"/>
    <w:rsid w:val="00B863D4"/>
    <w:rPr>
      <w:rFonts w:asciiTheme="majorHAnsi" w:eastAsiaTheme="majorEastAsia" w:hAnsiTheme="majorHAnsi" w:cstheme="majorBidi"/>
      <w:b/>
      <w:spacing w:val="-10"/>
      <w:sz w:val="28"/>
      <w:szCs w:val="52"/>
      <w:lang w:val="en-GB"/>
      <w14:ligatures w14:val="standard"/>
    </w:rPr>
  </w:style>
  <w:style w:type="paragraph" w:styleId="Subtitle">
    <w:name w:val="Subtitle"/>
    <w:basedOn w:val="Normal"/>
    <w:next w:val="Normal"/>
    <w:link w:val="SubtitleChar"/>
    <w:uiPriority w:val="11"/>
    <w:rsid w:val="00EA01A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A01A2"/>
    <w:rPr>
      <w:rFonts w:asciiTheme="majorHAnsi" w:eastAsiaTheme="majorEastAsia" w:hAnsiTheme="majorHAnsi" w:cstheme="majorBidi"/>
    </w:rPr>
  </w:style>
  <w:style w:type="paragraph" w:styleId="NoSpacing">
    <w:name w:val="No Spacing"/>
    <w:uiPriority w:val="1"/>
    <w:rsid w:val="00EA01A2"/>
    <w:pPr>
      <w:spacing w:after="0" w:line="240" w:lineRule="auto"/>
    </w:pPr>
  </w:style>
  <w:style w:type="paragraph" w:styleId="Quote">
    <w:name w:val="Quote"/>
    <w:basedOn w:val="Normal"/>
    <w:next w:val="Normal"/>
    <w:link w:val="QuoteChar"/>
    <w:uiPriority w:val="29"/>
    <w:rsid w:val="00EA01A2"/>
    <w:pPr>
      <w:spacing w:before="120"/>
      <w:ind w:left="720" w:right="720"/>
      <w:jc w:val="center"/>
    </w:pPr>
    <w:rPr>
      <w:i/>
      <w:iCs/>
    </w:rPr>
  </w:style>
  <w:style w:type="character" w:customStyle="1" w:styleId="QuoteChar">
    <w:name w:val="Quote Char"/>
    <w:basedOn w:val="DefaultParagraphFont"/>
    <w:link w:val="Quote"/>
    <w:uiPriority w:val="29"/>
    <w:rsid w:val="00EA01A2"/>
    <w:rPr>
      <w:i/>
      <w:iCs/>
    </w:rPr>
  </w:style>
  <w:style w:type="paragraph" w:styleId="IntenseQuote">
    <w:name w:val="Intense Quote"/>
    <w:basedOn w:val="Normal"/>
    <w:next w:val="Normal"/>
    <w:link w:val="IntenseQuoteChar"/>
    <w:uiPriority w:val="30"/>
    <w:rsid w:val="00EA01A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A01A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rsid w:val="00EA01A2"/>
    <w:rPr>
      <w:i/>
      <w:iCs/>
      <w:color w:val="404040" w:themeColor="text1" w:themeTint="BF"/>
    </w:rPr>
  </w:style>
  <w:style w:type="character" w:styleId="IntenseEmphasis">
    <w:name w:val="Intense Emphasis"/>
    <w:basedOn w:val="DefaultParagraphFont"/>
    <w:uiPriority w:val="21"/>
    <w:rsid w:val="00EA01A2"/>
    <w:rPr>
      <w:b w:val="0"/>
      <w:bCs w:val="0"/>
      <w:i/>
      <w:iCs/>
      <w:color w:val="4472C4" w:themeColor="accent1"/>
    </w:rPr>
  </w:style>
  <w:style w:type="character" w:styleId="SubtleReference">
    <w:name w:val="Subtle Reference"/>
    <w:basedOn w:val="DefaultParagraphFont"/>
    <w:uiPriority w:val="31"/>
    <w:rsid w:val="00EA01A2"/>
    <w:rPr>
      <w:smallCaps/>
      <w:color w:val="404040" w:themeColor="text1" w:themeTint="BF"/>
      <w:u w:val="single" w:color="7F7F7F" w:themeColor="text1" w:themeTint="80"/>
    </w:rPr>
  </w:style>
  <w:style w:type="character" w:styleId="IntenseReference">
    <w:name w:val="Intense Reference"/>
    <w:basedOn w:val="DefaultParagraphFont"/>
    <w:uiPriority w:val="32"/>
    <w:rsid w:val="00EA01A2"/>
    <w:rPr>
      <w:b/>
      <w:bCs/>
      <w:smallCaps/>
      <w:color w:val="4472C4" w:themeColor="accent1"/>
      <w:spacing w:val="5"/>
      <w:u w:val="single"/>
    </w:rPr>
  </w:style>
  <w:style w:type="character" w:styleId="BookTitle">
    <w:name w:val="Book Title"/>
    <w:basedOn w:val="DefaultParagraphFont"/>
    <w:uiPriority w:val="33"/>
    <w:rsid w:val="00EA01A2"/>
    <w:rPr>
      <w:b/>
      <w:bCs/>
      <w:smallCaps/>
    </w:rPr>
  </w:style>
  <w:style w:type="paragraph" w:styleId="TOCHeading">
    <w:name w:val="TOC Heading"/>
    <w:basedOn w:val="Heading1"/>
    <w:next w:val="Normal"/>
    <w:uiPriority w:val="39"/>
    <w:semiHidden/>
    <w:unhideWhenUsed/>
    <w:qFormat/>
    <w:rsid w:val="00EA01A2"/>
    <w:pPr>
      <w:outlineLvl w:val="9"/>
    </w:pPr>
  </w:style>
  <w:style w:type="character" w:customStyle="1" w:styleId="NichtaufgelsteErwhnung1">
    <w:name w:val="Nicht aufgelöste Erwähnung1"/>
    <w:basedOn w:val="DefaultParagraphFont"/>
    <w:uiPriority w:val="99"/>
    <w:semiHidden/>
    <w:unhideWhenUsed/>
    <w:rsid w:val="00EA01A2"/>
    <w:rPr>
      <w:color w:val="605E5C"/>
      <w:shd w:val="clear" w:color="auto" w:fill="E1DFDD"/>
    </w:rPr>
  </w:style>
  <w:style w:type="table" w:customStyle="1" w:styleId="ListTable6Colorful1">
    <w:name w:val="List Table 6 Colorful1"/>
    <w:basedOn w:val="TableNormal"/>
    <w:uiPriority w:val="51"/>
    <w:rsid w:val="00FC42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geNumbers">
    <w:name w:val="PageNumbers"/>
    <w:basedOn w:val="Footer"/>
    <w:link w:val="PageNumbersZchn"/>
    <w:qFormat/>
    <w:rsid w:val="00B863D4"/>
  </w:style>
  <w:style w:type="character" w:customStyle="1" w:styleId="LegendNumbering">
    <w:name w:val="LegendNumbering"/>
    <w:basedOn w:val="DefaultParagraphFont"/>
    <w:uiPriority w:val="1"/>
    <w:qFormat/>
    <w:rsid w:val="00E921DE"/>
    <w:rPr>
      <w:rFonts w:asciiTheme="majorHAnsi" w:hAnsiTheme="majorHAnsi"/>
      <w:b/>
    </w:rPr>
  </w:style>
  <w:style w:type="character" w:customStyle="1" w:styleId="FooterChar">
    <w:name w:val="Footer Char"/>
    <w:basedOn w:val="DefaultParagraphFont"/>
    <w:link w:val="Footer"/>
    <w:uiPriority w:val="99"/>
    <w:rsid w:val="00B863D4"/>
    <w:rPr>
      <w:sz w:val="20"/>
      <w:lang w:val="en-GB"/>
      <w14:ligatures w14:val="standard"/>
    </w:rPr>
  </w:style>
  <w:style w:type="character" w:customStyle="1" w:styleId="PageNumbersZchn">
    <w:name w:val="PageNumbers Zchn"/>
    <w:basedOn w:val="FooterChar"/>
    <w:link w:val="PageNumbers"/>
    <w:rsid w:val="00B863D4"/>
    <w:rPr>
      <w:sz w:val="20"/>
      <w:lang w:val="en-GB"/>
      <w14:ligatures w14:val="standard"/>
    </w:rPr>
  </w:style>
  <w:style w:type="character" w:customStyle="1" w:styleId="NichtaufgelsteErwhnung2">
    <w:name w:val="Nicht aufgelöste Erwähnung2"/>
    <w:basedOn w:val="DefaultParagraphFont"/>
    <w:uiPriority w:val="99"/>
    <w:semiHidden/>
    <w:unhideWhenUsed/>
    <w:rsid w:val="008D3F83"/>
    <w:rPr>
      <w:color w:val="605E5C"/>
      <w:shd w:val="clear" w:color="auto" w:fill="E1DFDD"/>
    </w:rPr>
  </w:style>
  <w:style w:type="paragraph" w:customStyle="1" w:styleId="Equation">
    <w:name w:val="Equation"/>
    <w:basedOn w:val="Normal"/>
    <w:link w:val="EquationZchn"/>
    <w:qFormat/>
    <w:rsid w:val="00047149"/>
    <w:pPr>
      <w:tabs>
        <w:tab w:val="right" w:pos="9781"/>
      </w:tabs>
    </w:pPr>
  </w:style>
  <w:style w:type="character" w:customStyle="1" w:styleId="EquationZchn">
    <w:name w:val="Equation Zchn"/>
    <w:basedOn w:val="DefaultParagraphFont"/>
    <w:link w:val="Equation"/>
    <w:rsid w:val="00047149"/>
    <w:rPr>
      <w:lang w:val="en-GB"/>
      <w14:ligatures w14:val="standard"/>
    </w:rPr>
  </w:style>
  <w:style w:type="paragraph" w:customStyle="1" w:styleId="FootnoteTable">
    <w:name w:val="FootnoteTable"/>
    <w:basedOn w:val="Normal"/>
    <w:link w:val="FootnoteTableZchn"/>
    <w:qFormat/>
    <w:rsid w:val="00FB759B"/>
    <w:pPr>
      <w:spacing w:before="120" w:after="240"/>
    </w:pPr>
    <w:rPr>
      <w:sz w:val="20"/>
    </w:rPr>
  </w:style>
  <w:style w:type="character" w:customStyle="1" w:styleId="FootnoteTableZchn">
    <w:name w:val="FootnoteTable Zchn"/>
    <w:basedOn w:val="DefaultParagraphFont"/>
    <w:link w:val="FootnoteTable"/>
    <w:rsid w:val="00FB759B"/>
    <w:rPr>
      <w:sz w:val="20"/>
      <w:lang w:val="en-GB"/>
      <w14:ligatures w14:val="standard"/>
    </w:rPr>
  </w:style>
  <w:style w:type="table" w:styleId="PlainTable2">
    <w:name w:val="Plain Table 2"/>
    <w:basedOn w:val="TableNormal"/>
    <w:uiPriority w:val="42"/>
    <w:rsid w:val="003679EF"/>
    <w:pPr>
      <w:spacing w:after="0" w:line="240" w:lineRule="auto"/>
    </w:pPr>
    <w:rPr>
      <w:rFonts w:eastAsiaTheme="minorHAnsi"/>
      <w:szCs w:val="20"/>
      <w:lang w:val="en-US" w:eastAsia="en-US"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22BB2"/>
    <w:pPr>
      <w:spacing w:before="100" w:beforeAutospacing="1" w:after="100" w:afterAutospacing="1" w:line="240" w:lineRule="auto"/>
      <w:jc w:val="left"/>
    </w:pPr>
    <w:rPr>
      <w:rFonts w:ascii="Times New Roman" w:eastAsia="Times New Roman" w:hAnsi="Times New Roman" w:cs="Times New Roman"/>
      <w:sz w:val="24"/>
      <w:szCs w:val="24"/>
      <w:lang w:val="en-IN" w:eastAsia="en-IN"/>
      <w14:ligatures w14:val="none"/>
    </w:rPr>
  </w:style>
  <w:style w:type="character" w:styleId="PlaceholderText">
    <w:name w:val="Placeholder Text"/>
    <w:basedOn w:val="DefaultParagraphFont"/>
    <w:uiPriority w:val="99"/>
    <w:semiHidden/>
    <w:rsid w:val="00555F84"/>
    <w:rPr>
      <w:color w:val="808080"/>
    </w:rPr>
  </w:style>
  <w:style w:type="table" w:styleId="GridTable1Light">
    <w:name w:val="Grid Table 1 Light"/>
    <w:basedOn w:val="TableNormal"/>
    <w:uiPriority w:val="46"/>
    <w:rsid w:val="003C0E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C0E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C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586">
      <w:bodyDiv w:val="1"/>
      <w:marLeft w:val="0"/>
      <w:marRight w:val="0"/>
      <w:marTop w:val="0"/>
      <w:marBottom w:val="0"/>
      <w:divBdr>
        <w:top w:val="none" w:sz="0" w:space="0" w:color="auto"/>
        <w:left w:val="none" w:sz="0" w:space="0" w:color="auto"/>
        <w:bottom w:val="none" w:sz="0" w:space="0" w:color="auto"/>
        <w:right w:val="none" w:sz="0" w:space="0" w:color="auto"/>
      </w:divBdr>
    </w:div>
    <w:div w:id="256986901">
      <w:bodyDiv w:val="1"/>
      <w:marLeft w:val="0"/>
      <w:marRight w:val="0"/>
      <w:marTop w:val="0"/>
      <w:marBottom w:val="0"/>
      <w:divBdr>
        <w:top w:val="none" w:sz="0" w:space="0" w:color="auto"/>
        <w:left w:val="none" w:sz="0" w:space="0" w:color="auto"/>
        <w:bottom w:val="none" w:sz="0" w:space="0" w:color="auto"/>
        <w:right w:val="none" w:sz="0" w:space="0" w:color="auto"/>
      </w:divBdr>
    </w:div>
    <w:div w:id="359626875">
      <w:bodyDiv w:val="1"/>
      <w:marLeft w:val="0"/>
      <w:marRight w:val="0"/>
      <w:marTop w:val="0"/>
      <w:marBottom w:val="0"/>
      <w:divBdr>
        <w:top w:val="none" w:sz="0" w:space="0" w:color="auto"/>
        <w:left w:val="none" w:sz="0" w:space="0" w:color="auto"/>
        <w:bottom w:val="none" w:sz="0" w:space="0" w:color="auto"/>
        <w:right w:val="none" w:sz="0" w:space="0" w:color="auto"/>
      </w:divBdr>
    </w:div>
    <w:div w:id="551305760">
      <w:bodyDiv w:val="1"/>
      <w:marLeft w:val="0"/>
      <w:marRight w:val="0"/>
      <w:marTop w:val="0"/>
      <w:marBottom w:val="0"/>
      <w:divBdr>
        <w:top w:val="none" w:sz="0" w:space="0" w:color="auto"/>
        <w:left w:val="none" w:sz="0" w:space="0" w:color="auto"/>
        <w:bottom w:val="none" w:sz="0" w:space="0" w:color="auto"/>
        <w:right w:val="none" w:sz="0" w:space="0" w:color="auto"/>
      </w:divBdr>
    </w:div>
    <w:div w:id="740323335">
      <w:bodyDiv w:val="1"/>
      <w:marLeft w:val="0"/>
      <w:marRight w:val="0"/>
      <w:marTop w:val="0"/>
      <w:marBottom w:val="0"/>
      <w:divBdr>
        <w:top w:val="none" w:sz="0" w:space="0" w:color="auto"/>
        <w:left w:val="none" w:sz="0" w:space="0" w:color="auto"/>
        <w:bottom w:val="none" w:sz="0" w:space="0" w:color="auto"/>
        <w:right w:val="none" w:sz="0" w:space="0" w:color="auto"/>
      </w:divBdr>
    </w:div>
    <w:div w:id="749162608">
      <w:bodyDiv w:val="1"/>
      <w:marLeft w:val="0"/>
      <w:marRight w:val="0"/>
      <w:marTop w:val="0"/>
      <w:marBottom w:val="0"/>
      <w:divBdr>
        <w:top w:val="none" w:sz="0" w:space="0" w:color="auto"/>
        <w:left w:val="none" w:sz="0" w:space="0" w:color="auto"/>
        <w:bottom w:val="none" w:sz="0" w:space="0" w:color="auto"/>
        <w:right w:val="none" w:sz="0" w:space="0" w:color="auto"/>
      </w:divBdr>
    </w:div>
    <w:div w:id="850870823">
      <w:bodyDiv w:val="1"/>
      <w:marLeft w:val="0"/>
      <w:marRight w:val="0"/>
      <w:marTop w:val="0"/>
      <w:marBottom w:val="0"/>
      <w:divBdr>
        <w:top w:val="none" w:sz="0" w:space="0" w:color="auto"/>
        <w:left w:val="none" w:sz="0" w:space="0" w:color="auto"/>
        <w:bottom w:val="none" w:sz="0" w:space="0" w:color="auto"/>
        <w:right w:val="none" w:sz="0" w:space="0" w:color="auto"/>
      </w:divBdr>
    </w:div>
    <w:div w:id="980420680">
      <w:bodyDiv w:val="1"/>
      <w:marLeft w:val="0"/>
      <w:marRight w:val="0"/>
      <w:marTop w:val="0"/>
      <w:marBottom w:val="0"/>
      <w:divBdr>
        <w:top w:val="none" w:sz="0" w:space="0" w:color="auto"/>
        <w:left w:val="none" w:sz="0" w:space="0" w:color="auto"/>
        <w:bottom w:val="none" w:sz="0" w:space="0" w:color="auto"/>
        <w:right w:val="none" w:sz="0" w:space="0" w:color="auto"/>
      </w:divBdr>
    </w:div>
    <w:div w:id="1014961532">
      <w:bodyDiv w:val="1"/>
      <w:marLeft w:val="0"/>
      <w:marRight w:val="0"/>
      <w:marTop w:val="0"/>
      <w:marBottom w:val="0"/>
      <w:divBdr>
        <w:top w:val="none" w:sz="0" w:space="0" w:color="auto"/>
        <w:left w:val="none" w:sz="0" w:space="0" w:color="auto"/>
        <w:bottom w:val="none" w:sz="0" w:space="0" w:color="auto"/>
        <w:right w:val="none" w:sz="0" w:space="0" w:color="auto"/>
      </w:divBdr>
    </w:div>
    <w:div w:id="1451436761">
      <w:bodyDiv w:val="1"/>
      <w:marLeft w:val="0"/>
      <w:marRight w:val="0"/>
      <w:marTop w:val="0"/>
      <w:marBottom w:val="0"/>
      <w:divBdr>
        <w:top w:val="none" w:sz="0" w:space="0" w:color="auto"/>
        <w:left w:val="none" w:sz="0" w:space="0" w:color="auto"/>
        <w:bottom w:val="none" w:sz="0" w:space="0" w:color="auto"/>
        <w:right w:val="none" w:sz="0" w:space="0" w:color="auto"/>
      </w:divBdr>
    </w:div>
    <w:div w:id="1666007031">
      <w:bodyDiv w:val="1"/>
      <w:marLeft w:val="0"/>
      <w:marRight w:val="0"/>
      <w:marTop w:val="0"/>
      <w:marBottom w:val="0"/>
      <w:divBdr>
        <w:top w:val="none" w:sz="0" w:space="0" w:color="auto"/>
        <w:left w:val="none" w:sz="0" w:space="0" w:color="auto"/>
        <w:bottom w:val="none" w:sz="0" w:space="0" w:color="auto"/>
        <w:right w:val="none" w:sz="0" w:space="0" w:color="auto"/>
      </w:divBdr>
    </w:div>
    <w:div w:id="1840340923">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AHP Analysis Report</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B21-4749-8891-990537C9B02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B21-4749-8891-990537C9B02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B21-4749-8891-990537C9B02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B21-4749-8891-990537C9B02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B21-4749-8891-990537C9B0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Water Quality</c:v>
                </c:pt>
                <c:pt idx="1">
                  <c:v>Environmental Impact</c:v>
                </c:pt>
                <c:pt idx="2">
                  <c:v>Technological Feasibility</c:v>
                </c:pt>
                <c:pt idx="3">
                  <c:v>Cost-effectiveness</c:v>
                </c:pt>
                <c:pt idx="4">
                  <c:v>Sustainability</c:v>
                </c:pt>
              </c:strCache>
            </c:strRef>
          </c:cat>
          <c:val>
            <c:numRef>
              <c:f>Sheet1!$B$2:$B$6</c:f>
              <c:numCache>
                <c:formatCode>General</c:formatCode>
                <c:ptCount val="5"/>
                <c:pt idx="0">
                  <c:v>35</c:v>
                </c:pt>
                <c:pt idx="1">
                  <c:v>30</c:v>
                </c:pt>
                <c:pt idx="2">
                  <c:v>18</c:v>
                </c:pt>
                <c:pt idx="3">
                  <c:v>12</c:v>
                </c:pt>
                <c:pt idx="4">
                  <c:v>5</c:v>
                </c:pt>
              </c:numCache>
            </c:numRef>
          </c:val>
          <c:extLst>
            <c:ext xmlns:c16="http://schemas.microsoft.com/office/drawing/2014/chart" uri="{C3380CC4-5D6E-409C-BE32-E72D297353CC}">
              <c16:uniqueId val="{0000000A-BB21-4749-8891-990537C9B02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Entropy Analysis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ADF-493F-B6FF-DB4E4D01B8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ADF-493F-B6FF-DB4E4D01B80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ADF-493F-B6FF-DB4E4D01B80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ADF-493F-B6FF-DB4E4D01B80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ADF-493F-B6FF-DB4E4D01B8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Water Treatment Technology</c:v>
                </c:pt>
                <c:pt idx="1">
                  <c:v>Recycle and Reuse</c:v>
                </c:pt>
                <c:pt idx="2">
                  <c:v>Infrastructure Investments</c:v>
                </c:pt>
                <c:pt idx="3">
                  <c:v>Green Technology</c:v>
                </c:pt>
                <c:pt idx="4">
                  <c:v>Conservative Measures</c:v>
                </c:pt>
              </c:strCache>
            </c:strRef>
          </c:cat>
          <c:val>
            <c:numRef>
              <c:f>Sheet1!$B$2:$B$6</c:f>
              <c:numCache>
                <c:formatCode>General</c:formatCode>
                <c:ptCount val="5"/>
                <c:pt idx="0">
                  <c:v>19.27</c:v>
                </c:pt>
                <c:pt idx="1">
                  <c:v>15.3</c:v>
                </c:pt>
                <c:pt idx="2">
                  <c:v>57.8</c:v>
                </c:pt>
                <c:pt idx="3">
                  <c:v>6.423</c:v>
                </c:pt>
                <c:pt idx="4">
                  <c:v>1.1879999999999999</c:v>
                </c:pt>
              </c:numCache>
            </c:numRef>
          </c:val>
          <c:extLst>
            <c:ext xmlns:c16="http://schemas.microsoft.com/office/drawing/2014/chart" uri="{C3380CC4-5D6E-409C-BE32-E72D297353CC}">
              <c16:uniqueId val="{0000000A-DADF-493F-B6FF-DB4E4D01B80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A610F-10A4-4085-AE88-6AA9305C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4597</Words>
  <Characters>26204</Characters>
  <Application>Microsoft Office Word</Application>
  <DocSecurity>0</DocSecurity>
  <Lines>218</Lines>
  <Paragraphs>61</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MWEN paper template</vt:lpstr>
      <vt:lpstr>MWEN paper template</vt:lpstr>
      <vt:lpstr>IMWA paper template</vt:lpstr>
    </vt:vector>
  </TitlesOfParts>
  <Company>neuvedeno</Company>
  <LinksUpToDate>false</LinksUpToDate>
  <CharactersWithSpaces>30740</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MWEN paper template</dc:title>
  <dc:subject>IMWA 2013</dc:subject>
  <dc:creator>Christian Wolkersdorfer</dc:creator>
  <cp:keywords>www.IMWA.info/em</cp:keywords>
  <dc:description>use this template to submit your MWEN paper to www.IMWA.info/em</dc:description>
  <cp:lastModifiedBy>SDI 1084</cp:lastModifiedBy>
  <cp:revision>7</cp:revision>
  <cp:lastPrinted>2019-01-19T17:25:00Z</cp:lastPrinted>
  <dcterms:created xsi:type="dcterms:W3CDTF">2026-01-11T14:00:00Z</dcterms:created>
  <dcterms:modified xsi:type="dcterms:W3CDTF">2026-01-13T06:43:00Z</dcterms:modified>
</cp:coreProperties>
</file>