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C5C18" w14:textId="77777777" w:rsidR="00BE7F4C" w:rsidRDefault="00BE7F4C" w:rsidP="00A46DB9">
      <w:pPr>
        <w:jc w:val="center"/>
        <w:rPr>
          <w:rFonts w:ascii="Arial" w:hAnsi="Arial" w:cs="Arial"/>
          <w:b/>
          <w:sz w:val="36"/>
        </w:rPr>
      </w:pPr>
      <w:r w:rsidRPr="00BE7F4C">
        <w:rPr>
          <w:rFonts w:ascii="Arial" w:hAnsi="Arial" w:cs="Arial"/>
          <w:b/>
          <w:sz w:val="36"/>
        </w:rPr>
        <w:t xml:space="preserve">Original Research Article </w:t>
      </w:r>
    </w:p>
    <w:p w14:paraId="55309A0A" w14:textId="77777777" w:rsidR="00BE7F4C" w:rsidRDefault="00BE7F4C" w:rsidP="00A46DB9">
      <w:pPr>
        <w:jc w:val="center"/>
        <w:rPr>
          <w:rFonts w:ascii="Arial" w:hAnsi="Arial" w:cs="Arial"/>
          <w:b/>
          <w:sz w:val="36"/>
        </w:rPr>
      </w:pPr>
    </w:p>
    <w:p w14:paraId="0D2C41FD" w14:textId="76F5F7CE" w:rsidR="009B3781" w:rsidRPr="009B3781" w:rsidRDefault="009B3781" w:rsidP="00A46DB9">
      <w:pPr>
        <w:jc w:val="center"/>
        <w:rPr>
          <w:rFonts w:ascii="Arial" w:hAnsi="Arial" w:cs="Arial"/>
          <w:b/>
          <w:sz w:val="36"/>
        </w:rPr>
      </w:pPr>
      <w:r w:rsidRPr="009B3781">
        <w:rPr>
          <w:rFonts w:ascii="Arial" w:hAnsi="Arial" w:cs="Arial"/>
          <w:b/>
          <w:sz w:val="36"/>
        </w:rPr>
        <w:t>AI ADOPTION IN ACCOUNTING AND FINANCE: IMPACT ON ORGANISATIONAL PERFORMANCE</w:t>
      </w:r>
    </w:p>
    <w:p w14:paraId="7B25B04A" w14:textId="77777777" w:rsidR="00E83DF1" w:rsidRDefault="00E83DF1" w:rsidP="00A46DB9">
      <w:pPr>
        <w:jc w:val="right"/>
        <w:rPr>
          <w:rFonts w:ascii="Arial" w:hAnsi="Arial" w:cs="Arial"/>
          <w:b/>
          <w:sz w:val="20"/>
          <w:vertAlign w:val="superscript"/>
        </w:rPr>
      </w:pPr>
      <w:bookmarkStart w:id="0" w:name="_GoBack"/>
      <w:bookmarkEnd w:id="0"/>
    </w:p>
    <w:p w14:paraId="1EC26334" w14:textId="77777777" w:rsidR="00F9035A" w:rsidRPr="009B3781" w:rsidRDefault="009B3781" w:rsidP="00F9035A">
      <w:pPr>
        <w:spacing w:after="0" w:line="360" w:lineRule="auto"/>
        <w:jc w:val="both"/>
        <w:outlineLvl w:val="2"/>
        <w:rPr>
          <w:rFonts w:ascii="Arial" w:eastAsia="Times New Roman" w:hAnsi="Arial" w:cs="Arial"/>
          <w:b/>
          <w:bCs/>
          <w:sz w:val="24"/>
          <w:szCs w:val="27"/>
        </w:rPr>
      </w:pPr>
      <w:r w:rsidRPr="00316A5B">
        <w:rPr>
          <w:rFonts w:ascii="Arial" w:eastAsia="Times New Roman" w:hAnsi="Arial" w:cs="Arial"/>
          <w:b/>
          <w:bCs/>
          <w:szCs w:val="27"/>
        </w:rPr>
        <w:t>ABSTRACT</w:t>
      </w:r>
      <w:r w:rsidRPr="009B3781">
        <w:rPr>
          <w:rFonts w:ascii="Arial" w:eastAsia="Times New Roman" w:hAnsi="Arial" w:cs="Arial"/>
          <w:b/>
          <w:bCs/>
          <w:sz w:val="24"/>
          <w:szCs w:val="27"/>
        </w:rPr>
        <w:t>-</w:t>
      </w:r>
    </w:p>
    <w:tbl>
      <w:tblPr>
        <w:tblStyle w:val="TableGrid"/>
        <w:tblW w:w="0" w:type="auto"/>
        <w:tblLook w:val="04A0" w:firstRow="1" w:lastRow="0" w:firstColumn="1" w:lastColumn="0" w:noHBand="0" w:noVBand="1"/>
      </w:tblPr>
      <w:tblGrid>
        <w:gridCol w:w="9926"/>
      </w:tblGrid>
      <w:tr w:rsidR="009B3781" w14:paraId="060265C7" w14:textId="77777777" w:rsidTr="009B3781">
        <w:tc>
          <w:tcPr>
            <w:tcW w:w="9926" w:type="dxa"/>
          </w:tcPr>
          <w:p w14:paraId="226489AD" w14:textId="77777777" w:rsidR="009B3781" w:rsidRDefault="00562BE7" w:rsidP="009B7887">
            <w:pPr>
              <w:shd w:val="clear" w:color="auto" w:fill="FFFFFF" w:themeFill="background1"/>
              <w:spacing w:before="120" w:line="276" w:lineRule="auto"/>
              <w:jc w:val="both"/>
              <w:rPr>
                <w:rFonts w:ascii="Arial" w:hAnsi="Arial" w:cs="Arial"/>
                <w:sz w:val="20"/>
              </w:rPr>
            </w:pPr>
            <w:r w:rsidRPr="00562BE7">
              <w:rPr>
                <w:rFonts w:ascii="Arial" w:hAnsi="Arial" w:cs="Arial"/>
                <w:sz w:val="20"/>
              </w:rPr>
              <w:t>Artificial intelligence (AI) is increasingly reshaping accounting and finance functions, yet empirical evidence on its impact on organizational performance remains limited, particularly in emerging economies. This study investigates the relationship between AI adoption and financial, operational, and strategic performance using survey data from 370 accounting and finance professionals across banking, manufacturing, IT, and service sectors. Quantitative analysis reveals high levels of AI adoption and organizational readiness, with AI adoption showing a significant positive influence across all performance dimensions. Financial performance demonstrates the strongest effect, followed by operational and strategic outcomes. Despite challenges related to skills, system integration, and change management, AI functions as a strategic capability that enhances organizational performance by supporting analytical and advisory roles within accounting and finance.</w:t>
            </w:r>
          </w:p>
        </w:tc>
      </w:tr>
    </w:tbl>
    <w:p w14:paraId="2507320D" w14:textId="77777777" w:rsidR="00C24B6D" w:rsidRPr="00F64A7E" w:rsidRDefault="00F9035A" w:rsidP="00F64A7E">
      <w:pPr>
        <w:spacing w:before="120" w:after="0" w:line="360" w:lineRule="auto"/>
        <w:ind w:left="1259" w:hanging="1259"/>
        <w:jc w:val="both"/>
        <w:rPr>
          <w:rFonts w:ascii="Arial" w:eastAsia="Times New Roman" w:hAnsi="Arial" w:cs="Arial"/>
          <w:sz w:val="20"/>
          <w:szCs w:val="24"/>
        </w:rPr>
      </w:pPr>
      <w:r w:rsidRPr="00F64A7E">
        <w:rPr>
          <w:rFonts w:ascii="Arial" w:eastAsia="Times New Roman" w:hAnsi="Arial" w:cs="Arial"/>
          <w:sz w:val="20"/>
          <w:szCs w:val="24"/>
        </w:rPr>
        <w:t>Keywords</w:t>
      </w:r>
      <w:r w:rsidR="00F64A7E" w:rsidRPr="00F64A7E">
        <w:rPr>
          <w:rFonts w:ascii="Arial" w:eastAsia="Times New Roman" w:hAnsi="Arial" w:cs="Arial"/>
          <w:sz w:val="20"/>
          <w:szCs w:val="24"/>
        </w:rPr>
        <w:t xml:space="preserve">: </w:t>
      </w:r>
      <w:r w:rsidR="00562BE7" w:rsidRPr="00562BE7">
        <w:rPr>
          <w:rFonts w:ascii="Arial" w:hAnsi="Arial" w:cs="Arial"/>
          <w:sz w:val="20"/>
        </w:rPr>
        <w:t>Artificial Intelligence, AI Adoption, Accounting and Finance, Organizational</w:t>
      </w:r>
      <w:r w:rsidR="00562BE7">
        <w:rPr>
          <w:rFonts w:ascii="Arial" w:hAnsi="Arial" w:cs="Arial"/>
          <w:sz w:val="20"/>
        </w:rPr>
        <w:t xml:space="preserve"> Performance.</w:t>
      </w:r>
    </w:p>
    <w:p w14:paraId="2017DD63" w14:textId="77777777" w:rsidR="00692E77" w:rsidRPr="009B3781" w:rsidRDefault="00692E77" w:rsidP="00C24B6D">
      <w:pPr>
        <w:spacing w:after="0" w:line="360" w:lineRule="auto"/>
        <w:jc w:val="both"/>
        <w:rPr>
          <w:rFonts w:ascii="Arial" w:eastAsia="Times New Roman" w:hAnsi="Arial" w:cs="Arial"/>
          <w:sz w:val="24"/>
          <w:szCs w:val="24"/>
        </w:rPr>
      </w:pPr>
    </w:p>
    <w:p w14:paraId="4E94EF70" w14:textId="77777777" w:rsidR="00692E77" w:rsidRPr="009B3781" w:rsidRDefault="00692E77" w:rsidP="00A72F56">
      <w:pPr>
        <w:pStyle w:val="ListParagraph"/>
        <w:numPr>
          <w:ilvl w:val="0"/>
          <w:numId w:val="5"/>
        </w:numPr>
        <w:spacing w:after="0"/>
        <w:ind w:left="270" w:hanging="270"/>
        <w:jc w:val="both"/>
        <w:rPr>
          <w:rFonts w:ascii="Arial" w:eastAsia="Times New Roman" w:hAnsi="Arial" w:cs="Arial"/>
          <w:b/>
          <w:bCs/>
          <w:sz w:val="24"/>
          <w:szCs w:val="24"/>
        </w:rPr>
        <w:sectPr w:rsidR="00692E77" w:rsidRPr="009B3781" w:rsidSect="00692E7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1152" w:bottom="1152" w:left="1152" w:header="720" w:footer="720" w:gutter="0"/>
          <w:cols w:space="720"/>
          <w:docGrid w:linePitch="360"/>
        </w:sectPr>
      </w:pPr>
    </w:p>
    <w:p w14:paraId="42B278AC" w14:textId="77777777" w:rsidR="00C056B3" w:rsidRPr="00316A5B" w:rsidRDefault="00C056B3" w:rsidP="00316A5B">
      <w:pPr>
        <w:pStyle w:val="ListParagraph"/>
        <w:numPr>
          <w:ilvl w:val="0"/>
          <w:numId w:val="30"/>
        </w:numPr>
        <w:spacing w:after="0" w:line="360" w:lineRule="auto"/>
        <w:jc w:val="both"/>
        <w:outlineLvl w:val="2"/>
        <w:rPr>
          <w:rFonts w:ascii="Arial" w:eastAsia="Times New Roman" w:hAnsi="Arial" w:cs="Arial"/>
          <w:b/>
          <w:szCs w:val="24"/>
        </w:rPr>
      </w:pPr>
      <w:r w:rsidRPr="00316A5B">
        <w:rPr>
          <w:rFonts w:ascii="Arial" w:eastAsia="Times New Roman" w:hAnsi="Arial" w:cs="Arial"/>
          <w:b/>
          <w:szCs w:val="24"/>
        </w:rPr>
        <w:t>INTRODUCTION</w:t>
      </w:r>
    </w:p>
    <w:p w14:paraId="53CC4848" w14:textId="77777777" w:rsidR="00562BE7" w:rsidRPr="00562BE7" w:rsidRDefault="00562BE7" w:rsidP="00A72F56">
      <w:pPr>
        <w:spacing w:after="0"/>
        <w:jc w:val="both"/>
        <w:rPr>
          <w:rFonts w:ascii="Arial" w:hAnsi="Arial" w:cs="Arial"/>
          <w:sz w:val="20"/>
        </w:rPr>
      </w:pPr>
      <w:r w:rsidRPr="00562BE7">
        <w:rPr>
          <w:rFonts w:ascii="Arial" w:hAnsi="Arial" w:cs="Arial"/>
          <w:sz w:val="20"/>
        </w:rPr>
        <w:t>In recent years, artificial intelligence (AI) has gained prominence as a key technological innovation that is reshaping organizational practices and managerial decision-making across industries (</w:t>
      </w:r>
      <w:proofErr w:type="spellStart"/>
      <w:r w:rsidRPr="00562BE7">
        <w:rPr>
          <w:rFonts w:ascii="Arial" w:hAnsi="Arial" w:cs="Arial"/>
          <w:sz w:val="20"/>
        </w:rPr>
        <w:t>Vasarhelyi</w:t>
      </w:r>
      <w:proofErr w:type="spellEnd"/>
      <w:r w:rsidRPr="00562BE7">
        <w:rPr>
          <w:rFonts w:ascii="Arial" w:hAnsi="Arial" w:cs="Arial"/>
          <w:sz w:val="20"/>
        </w:rPr>
        <w:t xml:space="preserve"> et al., 2015; </w:t>
      </w:r>
      <w:proofErr w:type="spellStart"/>
      <w:r w:rsidRPr="00562BE7">
        <w:rPr>
          <w:rFonts w:ascii="Arial" w:hAnsi="Arial" w:cs="Arial"/>
          <w:sz w:val="20"/>
        </w:rPr>
        <w:t>Kokina</w:t>
      </w:r>
      <w:proofErr w:type="spellEnd"/>
      <w:r w:rsidRPr="00562BE7">
        <w:rPr>
          <w:rFonts w:ascii="Arial" w:hAnsi="Arial" w:cs="Arial"/>
          <w:sz w:val="20"/>
        </w:rPr>
        <w:t xml:space="preserve"> &amp; Davenport, 2017). The accounting and finance sector, which has traditionally depended on manual, repetitive, and rule-based processes, is increasingly adopting AI-enabled solutions to improve operational efficiency, accuracy, and strategic value creation (Issa et al., 2016). Through the automation of routine accounting tasks and the enhancement of financial forecasting, auditing, and risk management functions, AI is significantly transforming the way financial activities are performed (Appelbaum et al., 2017; Moll &amp; </w:t>
      </w:r>
      <w:proofErr w:type="spellStart"/>
      <w:r w:rsidRPr="00562BE7">
        <w:rPr>
          <w:rFonts w:ascii="Arial" w:hAnsi="Arial" w:cs="Arial"/>
          <w:sz w:val="20"/>
        </w:rPr>
        <w:t>Yigitbasioglu</w:t>
      </w:r>
      <w:proofErr w:type="spellEnd"/>
      <w:r w:rsidRPr="00562BE7">
        <w:rPr>
          <w:rFonts w:ascii="Arial" w:hAnsi="Arial" w:cs="Arial"/>
          <w:sz w:val="20"/>
        </w:rPr>
        <w:t>, 2019).</w:t>
      </w:r>
    </w:p>
    <w:p w14:paraId="5EFDDE47" w14:textId="77777777" w:rsidR="00562BE7" w:rsidRPr="00562BE7" w:rsidRDefault="00562BE7" w:rsidP="00A72F56">
      <w:pPr>
        <w:spacing w:after="0"/>
        <w:jc w:val="both"/>
        <w:rPr>
          <w:rFonts w:ascii="Arial" w:hAnsi="Arial" w:cs="Arial"/>
          <w:sz w:val="20"/>
        </w:rPr>
      </w:pPr>
      <w:r w:rsidRPr="00562BE7">
        <w:rPr>
          <w:rFonts w:ascii="Arial" w:hAnsi="Arial" w:cs="Arial"/>
          <w:sz w:val="20"/>
        </w:rPr>
        <w:t xml:space="preserve">Organizations today operate in highly competitive environments where continuous cost optimization, performance improvement, and operational agility are essential. The adoption of AI in accounting and finance provides organizations with the capability to streamline workflows, </w:t>
      </w:r>
      <w:proofErr w:type="spellStart"/>
      <w:r w:rsidRPr="00562BE7">
        <w:rPr>
          <w:rFonts w:ascii="Arial" w:hAnsi="Arial" w:cs="Arial"/>
          <w:sz w:val="20"/>
        </w:rPr>
        <w:t>minimise</w:t>
      </w:r>
      <w:proofErr w:type="spellEnd"/>
      <w:r w:rsidRPr="00562BE7">
        <w:rPr>
          <w:rFonts w:ascii="Arial" w:hAnsi="Arial" w:cs="Arial"/>
          <w:sz w:val="20"/>
        </w:rPr>
        <w:t xml:space="preserve"> human errors, and generate deeper analytical insights to support evidence-based decision-making. However, the effectiveness of AI adoption in improving organizational performance is </w:t>
      </w:r>
      <w:r w:rsidRPr="00562BE7">
        <w:rPr>
          <w:rFonts w:ascii="Arial" w:hAnsi="Arial" w:cs="Arial"/>
          <w:sz w:val="20"/>
        </w:rPr>
        <w:t xml:space="preserve">influenced by several contextual factors, including </w:t>
      </w:r>
      <w:proofErr w:type="spellStart"/>
      <w:r w:rsidRPr="00562BE7">
        <w:rPr>
          <w:rFonts w:ascii="Arial" w:hAnsi="Arial" w:cs="Arial"/>
          <w:sz w:val="20"/>
        </w:rPr>
        <w:t>mployee</w:t>
      </w:r>
      <w:proofErr w:type="spellEnd"/>
      <w:r w:rsidRPr="00562BE7">
        <w:rPr>
          <w:rFonts w:ascii="Arial" w:hAnsi="Arial" w:cs="Arial"/>
          <w:sz w:val="20"/>
        </w:rPr>
        <w:t xml:space="preserve"> readiness, the adequacy of technological infrastructure, and the presence of an organizational culture that supports innovation and learning (</w:t>
      </w:r>
      <w:proofErr w:type="spellStart"/>
      <w:r w:rsidRPr="00562BE7">
        <w:rPr>
          <w:rFonts w:ascii="Arial" w:hAnsi="Arial" w:cs="Arial"/>
          <w:sz w:val="20"/>
        </w:rPr>
        <w:t>Jarrahi</w:t>
      </w:r>
      <w:proofErr w:type="spellEnd"/>
      <w:r w:rsidRPr="00562BE7">
        <w:rPr>
          <w:rFonts w:ascii="Arial" w:hAnsi="Arial" w:cs="Arial"/>
          <w:sz w:val="20"/>
        </w:rPr>
        <w:t>, 2018).</w:t>
      </w:r>
    </w:p>
    <w:p w14:paraId="4C4527C1" w14:textId="77777777" w:rsidR="00541266" w:rsidRDefault="00562BE7" w:rsidP="00A72F56">
      <w:pPr>
        <w:spacing w:after="0"/>
        <w:jc w:val="both"/>
        <w:rPr>
          <w:rFonts w:ascii="Arial" w:hAnsi="Arial" w:cs="Arial"/>
          <w:sz w:val="20"/>
        </w:rPr>
      </w:pPr>
      <w:r w:rsidRPr="00562BE7">
        <w:rPr>
          <w:rFonts w:ascii="Arial" w:hAnsi="Arial" w:cs="Arial"/>
          <w:sz w:val="20"/>
        </w:rPr>
        <w:t xml:space="preserve">Despite the growing attention given to AI applications in accounting and finance, empirical studies examining their impact on organizational performance remain limited (Moll &amp; </w:t>
      </w:r>
      <w:proofErr w:type="spellStart"/>
      <w:r w:rsidRPr="00562BE7">
        <w:rPr>
          <w:rFonts w:ascii="Arial" w:hAnsi="Arial" w:cs="Arial"/>
          <w:sz w:val="20"/>
        </w:rPr>
        <w:t>Yigitbasioglu</w:t>
      </w:r>
      <w:proofErr w:type="spellEnd"/>
      <w:r w:rsidRPr="00562BE7">
        <w:rPr>
          <w:rFonts w:ascii="Arial" w:hAnsi="Arial" w:cs="Arial"/>
          <w:sz w:val="20"/>
        </w:rPr>
        <w:t>, 2019). Gaining clarity on how AI adoption affects financial efficiency, operational effectiveness, and strategic outcomes is therefore critical for organizations seeking to leverage digital technologies for sustainable competitive advantage (</w:t>
      </w:r>
      <w:proofErr w:type="spellStart"/>
      <w:r w:rsidRPr="00562BE7">
        <w:rPr>
          <w:rFonts w:ascii="Arial" w:hAnsi="Arial" w:cs="Arial"/>
          <w:sz w:val="20"/>
        </w:rPr>
        <w:t>Tambe</w:t>
      </w:r>
      <w:proofErr w:type="spellEnd"/>
      <w:r w:rsidRPr="00562BE7">
        <w:rPr>
          <w:rFonts w:ascii="Arial" w:hAnsi="Arial" w:cs="Arial"/>
          <w:sz w:val="20"/>
        </w:rPr>
        <w:t xml:space="preserve"> et al., 2019). In response to this research gap, the present study examines the relationship between AI adoption in accounting and finance functions and overall organizational performance. By addressing both the advantages and challenges associated with AI integration, this study offers valuable insights to assist organizations in making informed decisions related to technology investment, workforce up skilling, and process redesign (</w:t>
      </w:r>
      <w:proofErr w:type="spellStart"/>
      <w:r w:rsidRPr="00562BE7">
        <w:rPr>
          <w:rFonts w:ascii="Arial" w:hAnsi="Arial" w:cs="Arial"/>
          <w:sz w:val="20"/>
        </w:rPr>
        <w:t>Ransbotham</w:t>
      </w:r>
      <w:proofErr w:type="spellEnd"/>
      <w:r w:rsidRPr="00562BE7">
        <w:rPr>
          <w:rFonts w:ascii="Arial" w:hAnsi="Arial" w:cs="Arial"/>
          <w:sz w:val="20"/>
        </w:rPr>
        <w:t xml:space="preserve"> et al., 2020). Ultimately, the research aims to enhance understanding of how AI can act as a strategic driver </w:t>
      </w:r>
      <w:r w:rsidRPr="00562BE7">
        <w:rPr>
          <w:rFonts w:ascii="Arial" w:hAnsi="Arial" w:cs="Arial"/>
          <w:sz w:val="20"/>
        </w:rPr>
        <w:lastRenderedPageBreak/>
        <w:t>of improved organizational performance in the evolving financial and accounting landscape.</w:t>
      </w:r>
    </w:p>
    <w:p w14:paraId="1412E86A" w14:textId="77777777" w:rsidR="00DB607E" w:rsidRDefault="00DB607E" w:rsidP="00A72F56">
      <w:pPr>
        <w:spacing w:after="0"/>
        <w:jc w:val="both"/>
        <w:rPr>
          <w:rFonts w:ascii="Arial" w:hAnsi="Arial" w:cs="Arial"/>
          <w:sz w:val="20"/>
        </w:rPr>
      </w:pPr>
    </w:p>
    <w:p w14:paraId="0348B8EC" w14:textId="77777777" w:rsidR="00DB607E" w:rsidRDefault="00DB607E" w:rsidP="00704FD9">
      <w:pPr>
        <w:pStyle w:val="Footer"/>
        <w:rPr>
          <w:i/>
        </w:rPr>
      </w:pPr>
    </w:p>
    <w:p w14:paraId="17EAD941" w14:textId="77777777" w:rsidR="00DB607E" w:rsidRDefault="00DB607E" w:rsidP="00704FD9">
      <w:pPr>
        <w:pStyle w:val="Footer"/>
        <w:rPr>
          <w:i/>
        </w:rPr>
      </w:pPr>
    </w:p>
    <w:p w14:paraId="279D49D7" w14:textId="77777777" w:rsidR="00DB607E" w:rsidRPr="00DB607E" w:rsidRDefault="00DB607E" w:rsidP="00704FD9">
      <w:pPr>
        <w:pStyle w:val="Footer"/>
        <w:rPr>
          <w:i/>
        </w:rPr>
      </w:pPr>
    </w:p>
    <w:p w14:paraId="58268290" w14:textId="77777777" w:rsidR="00C056B3" w:rsidRPr="009B7887" w:rsidRDefault="00C056B3" w:rsidP="009B7887">
      <w:pPr>
        <w:pStyle w:val="ListParagraph"/>
        <w:numPr>
          <w:ilvl w:val="0"/>
          <w:numId w:val="30"/>
        </w:numPr>
        <w:spacing w:after="0" w:line="360" w:lineRule="auto"/>
        <w:jc w:val="both"/>
        <w:outlineLvl w:val="2"/>
        <w:rPr>
          <w:rFonts w:ascii="Arial" w:eastAsia="Times New Roman" w:hAnsi="Arial" w:cs="Arial"/>
          <w:b/>
          <w:bCs/>
          <w:szCs w:val="27"/>
        </w:rPr>
      </w:pPr>
      <w:r w:rsidRPr="009B7887">
        <w:rPr>
          <w:rFonts w:ascii="Arial" w:eastAsia="Times New Roman" w:hAnsi="Arial" w:cs="Arial"/>
          <w:b/>
          <w:bCs/>
          <w:szCs w:val="27"/>
        </w:rPr>
        <w:t>LITERATURE REVIEW</w:t>
      </w:r>
    </w:p>
    <w:p w14:paraId="586BB6C3" w14:textId="77777777" w:rsidR="00562BE7" w:rsidRPr="00562BE7" w:rsidRDefault="00562BE7" w:rsidP="00740907">
      <w:pPr>
        <w:spacing w:after="0"/>
        <w:jc w:val="both"/>
        <w:rPr>
          <w:rFonts w:ascii="Arial" w:hAnsi="Arial" w:cs="Arial"/>
          <w:sz w:val="20"/>
        </w:rPr>
      </w:pPr>
      <w:r w:rsidRPr="00562BE7">
        <w:rPr>
          <w:rFonts w:ascii="Arial" w:hAnsi="Arial" w:cs="Arial"/>
          <w:sz w:val="20"/>
        </w:rPr>
        <w:t xml:space="preserve">The adoption of Artificial Intelligence (AI) in accounting and finance has significantly reshaped traditional practices, enhancing both operational efficiency and strategic decision-making. AI technologies such as machine learning, robotic process automation, and natural language processing enable the automation of routine tasks, improved data analysis, and allow accountants to focus on more value-added roles (Mat </w:t>
      </w:r>
      <w:proofErr w:type="spellStart"/>
      <w:r w:rsidRPr="00562BE7">
        <w:rPr>
          <w:rFonts w:ascii="Arial" w:hAnsi="Arial" w:cs="Arial"/>
          <w:sz w:val="20"/>
        </w:rPr>
        <w:t>Hussin</w:t>
      </w:r>
      <w:proofErr w:type="spellEnd"/>
      <w:r w:rsidRPr="00562BE7">
        <w:rPr>
          <w:rFonts w:ascii="Arial" w:hAnsi="Arial" w:cs="Arial"/>
          <w:sz w:val="20"/>
        </w:rPr>
        <w:t xml:space="preserve"> et al., 2024; </w:t>
      </w:r>
      <w:proofErr w:type="spellStart"/>
      <w:r w:rsidRPr="00562BE7">
        <w:rPr>
          <w:rFonts w:ascii="Arial" w:hAnsi="Arial" w:cs="Arial"/>
          <w:sz w:val="20"/>
        </w:rPr>
        <w:t>Marqués</w:t>
      </w:r>
      <w:proofErr w:type="spellEnd"/>
      <w:r w:rsidRPr="00562BE7">
        <w:rPr>
          <w:rFonts w:ascii="Arial" w:hAnsi="Arial" w:cs="Arial"/>
          <w:sz w:val="20"/>
        </w:rPr>
        <w:t xml:space="preserve"> et al., 2023). For instance, AI has automated repetitive processes like data entry, transaction processing, and validation, reducing manual effort and minimizing errors, which improves the accuracy of financial reporting (Mat </w:t>
      </w:r>
      <w:proofErr w:type="spellStart"/>
      <w:r w:rsidRPr="00562BE7">
        <w:rPr>
          <w:rFonts w:ascii="Arial" w:hAnsi="Arial" w:cs="Arial"/>
          <w:sz w:val="20"/>
        </w:rPr>
        <w:t>Hussin</w:t>
      </w:r>
      <w:proofErr w:type="spellEnd"/>
      <w:r w:rsidRPr="00562BE7">
        <w:rPr>
          <w:rFonts w:ascii="Arial" w:hAnsi="Arial" w:cs="Arial"/>
          <w:sz w:val="20"/>
        </w:rPr>
        <w:t xml:space="preserve"> et al., 2024). At the same time, AI-driven automation frees accountants from routine bookkeeping, allowing them to engage in strategic activities that enhance overall productivity and organizational performance (</w:t>
      </w:r>
      <w:proofErr w:type="spellStart"/>
      <w:r w:rsidRPr="00562BE7">
        <w:rPr>
          <w:rFonts w:ascii="Arial" w:hAnsi="Arial" w:cs="Arial"/>
          <w:sz w:val="20"/>
        </w:rPr>
        <w:t>Marqués</w:t>
      </w:r>
      <w:proofErr w:type="spellEnd"/>
      <w:r w:rsidRPr="00562BE7">
        <w:rPr>
          <w:rFonts w:ascii="Arial" w:hAnsi="Arial" w:cs="Arial"/>
          <w:sz w:val="20"/>
        </w:rPr>
        <w:t xml:space="preserve"> et al., 2023).</w:t>
      </w:r>
    </w:p>
    <w:p w14:paraId="374F389F" w14:textId="77777777" w:rsidR="00562BE7" w:rsidRPr="00562BE7" w:rsidRDefault="00562BE7" w:rsidP="00740907">
      <w:pPr>
        <w:spacing w:after="0"/>
        <w:jc w:val="both"/>
        <w:rPr>
          <w:rFonts w:ascii="Arial" w:hAnsi="Arial" w:cs="Arial"/>
          <w:sz w:val="20"/>
        </w:rPr>
      </w:pPr>
      <w:r w:rsidRPr="00562BE7">
        <w:rPr>
          <w:rFonts w:ascii="Arial" w:hAnsi="Arial" w:cs="Arial"/>
          <w:sz w:val="20"/>
        </w:rPr>
        <w:t xml:space="preserve">Beyond automation, AI supports advanced data analytics and predictive modelling in finance and accounting. Predictive analytics enables professionals to detect patterns, forecast financial outcomes, and make more informed decisions (Mat </w:t>
      </w:r>
      <w:proofErr w:type="spellStart"/>
      <w:r w:rsidRPr="00562BE7">
        <w:rPr>
          <w:rFonts w:ascii="Arial" w:hAnsi="Arial" w:cs="Arial"/>
          <w:sz w:val="20"/>
        </w:rPr>
        <w:t>Hussin</w:t>
      </w:r>
      <w:proofErr w:type="spellEnd"/>
      <w:r w:rsidRPr="00562BE7">
        <w:rPr>
          <w:rFonts w:ascii="Arial" w:hAnsi="Arial" w:cs="Arial"/>
          <w:sz w:val="20"/>
        </w:rPr>
        <w:t xml:space="preserve"> et al., 2024).</w:t>
      </w:r>
    </w:p>
    <w:p w14:paraId="753C072C" w14:textId="77777777" w:rsidR="00562BE7" w:rsidRPr="00562BE7" w:rsidRDefault="00562BE7" w:rsidP="00740907">
      <w:pPr>
        <w:spacing w:after="0"/>
        <w:jc w:val="both"/>
        <w:rPr>
          <w:rFonts w:ascii="Arial" w:hAnsi="Arial" w:cs="Arial"/>
          <w:sz w:val="20"/>
        </w:rPr>
      </w:pPr>
      <w:r w:rsidRPr="00562BE7">
        <w:rPr>
          <w:rFonts w:ascii="Arial" w:hAnsi="Arial" w:cs="Arial"/>
          <w:sz w:val="20"/>
        </w:rPr>
        <w:t>In management accounting, AI enhances operational reporting, budgeting, and performance monitoring (Bose et al., 2023; Appelbaum et al., 2017). The ability to process large datasets rapidly enables real-time insights and better decision-making (</w:t>
      </w:r>
      <w:proofErr w:type="spellStart"/>
      <w:r w:rsidRPr="00562BE7">
        <w:rPr>
          <w:rFonts w:ascii="Arial" w:hAnsi="Arial" w:cs="Arial"/>
          <w:sz w:val="20"/>
        </w:rPr>
        <w:t>Vărzaru</w:t>
      </w:r>
      <w:proofErr w:type="spellEnd"/>
      <w:r w:rsidRPr="00562BE7">
        <w:rPr>
          <w:rFonts w:ascii="Arial" w:hAnsi="Arial" w:cs="Arial"/>
          <w:sz w:val="20"/>
        </w:rPr>
        <w:t>, 2022). This transformation shifts accountants’ roles from purely transactional work to advisory and strategic functions, supporting data-driven decisions and improving organizational competitiveness.</w:t>
      </w:r>
    </w:p>
    <w:p w14:paraId="1AEC13E7" w14:textId="77777777" w:rsidR="00562BE7" w:rsidRPr="00562BE7" w:rsidRDefault="00562BE7" w:rsidP="00740907">
      <w:pPr>
        <w:spacing w:after="0"/>
        <w:jc w:val="both"/>
        <w:rPr>
          <w:rFonts w:ascii="Arial" w:hAnsi="Arial" w:cs="Arial"/>
          <w:sz w:val="20"/>
        </w:rPr>
      </w:pPr>
      <w:r w:rsidRPr="00562BE7">
        <w:rPr>
          <w:rFonts w:ascii="Arial" w:hAnsi="Arial" w:cs="Arial"/>
          <w:sz w:val="20"/>
        </w:rPr>
        <w:t xml:space="preserve">AI is also increasingly applied in auditing, where it automates routine tasks, detects anomalies, and helps prevent fraud (Mat </w:t>
      </w:r>
      <w:proofErr w:type="spellStart"/>
      <w:r w:rsidRPr="00562BE7">
        <w:rPr>
          <w:rFonts w:ascii="Arial" w:hAnsi="Arial" w:cs="Arial"/>
          <w:sz w:val="20"/>
        </w:rPr>
        <w:t>Hussin</w:t>
      </w:r>
      <w:proofErr w:type="spellEnd"/>
      <w:r w:rsidRPr="00562BE7">
        <w:rPr>
          <w:rFonts w:ascii="Arial" w:hAnsi="Arial" w:cs="Arial"/>
          <w:sz w:val="20"/>
        </w:rPr>
        <w:t xml:space="preserve"> et al., 2024; </w:t>
      </w:r>
      <w:proofErr w:type="spellStart"/>
      <w:r w:rsidRPr="00562BE7">
        <w:rPr>
          <w:rFonts w:ascii="Arial" w:hAnsi="Arial" w:cs="Arial"/>
          <w:sz w:val="20"/>
        </w:rPr>
        <w:t>Aitkazivov</w:t>
      </w:r>
      <w:proofErr w:type="spellEnd"/>
      <w:r w:rsidRPr="00562BE7">
        <w:rPr>
          <w:rFonts w:ascii="Arial" w:hAnsi="Arial" w:cs="Arial"/>
          <w:sz w:val="20"/>
        </w:rPr>
        <w:t>, 2023). While AI can greatly improve auditing efficiency, human judgment remains essential to interpret insights and validate financial statements (Landers &amp; Behrend, 2023). Combining AI capabilities with professional expertise strengthens risk management, ensures compliance, and contributes to organizational stability and performance.</w:t>
      </w:r>
    </w:p>
    <w:p w14:paraId="6DC45490" w14:textId="77777777" w:rsidR="00562BE7" w:rsidRDefault="00562BE7" w:rsidP="00740907">
      <w:pPr>
        <w:spacing w:after="0"/>
        <w:jc w:val="both"/>
        <w:rPr>
          <w:rFonts w:ascii="Arial" w:hAnsi="Arial" w:cs="Arial"/>
          <w:sz w:val="20"/>
        </w:rPr>
      </w:pPr>
      <w:r w:rsidRPr="00562BE7">
        <w:rPr>
          <w:rFonts w:ascii="Arial" w:hAnsi="Arial" w:cs="Arial"/>
          <w:sz w:val="20"/>
        </w:rPr>
        <w:t>Overall, AI adoption allows accountants to engage in higher-value activities, including strategic planning, financial advisory, and performance analysis (</w:t>
      </w:r>
      <w:proofErr w:type="spellStart"/>
      <w:r w:rsidRPr="00562BE7">
        <w:rPr>
          <w:rFonts w:ascii="Arial" w:hAnsi="Arial" w:cs="Arial"/>
          <w:sz w:val="20"/>
        </w:rPr>
        <w:t>Boritz</w:t>
      </w:r>
      <w:proofErr w:type="spellEnd"/>
      <w:r w:rsidRPr="00562BE7">
        <w:rPr>
          <w:rFonts w:ascii="Arial" w:hAnsi="Arial" w:cs="Arial"/>
          <w:sz w:val="20"/>
        </w:rPr>
        <w:t xml:space="preserve"> &amp; </w:t>
      </w:r>
      <w:proofErr w:type="spellStart"/>
      <w:r w:rsidRPr="00562BE7">
        <w:rPr>
          <w:rFonts w:ascii="Arial" w:hAnsi="Arial" w:cs="Arial"/>
          <w:sz w:val="20"/>
        </w:rPr>
        <w:t>Stratopoulos</w:t>
      </w:r>
      <w:proofErr w:type="spellEnd"/>
      <w:r w:rsidRPr="00562BE7">
        <w:rPr>
          <w:rFonts w:ascii="Arial" w:hAnsi="Arial" w:cs="Arial"/>
          <w:sz w:val="20"/>
        </w:rPr>
        <w:t xml:space="preserve">, 2023; Zhang et al., 2023). Mat </w:t>
      </w:r>
      <w:proofErr w:type="spellStart"/>
      <w:r w:rsidRPr="00562BE7">
        <w:rPr>
          <w:rFonts w:ascii="Arial" w:hAnsi="Arial" w:cs="Arial"/>
          <w:sz w:val="20"/>
        </w:rPr>
        <w:t>Hussin</w:t>
      </w:r>
      <w:proofErr w:type="spellEnd"/>
      <w:r w:rsidRPr="00562BE7">
        <w:rPr>
          <w:rFonts w:ascii="Arial" w:hAnsi="Arial" w:cs="Arial"/>
          <w:sz w:val="20"/>
        </w:rPr>
        <w:t xml:space="preserve"> et al. (2024) highlight that AI improves scalability, reduces operational costs, and enables a greater focus on client-centric services. In finance, these benefits translate into improved customer satisfaction, more efficient resource use, and better organizational outcomes (Bose et al., 2023; </w:t>
      </w:r>
      <w:proofErr w:type="spellStart"/>
      <w:r w:rsidRPr="00562BE7">
        <w:rPr>
          <w:rFonts w:ascii="Arial" w:hAnsi="Arial" w:cs="Arial"/>
          <w:sz w:val="20"/>
        </w:rPr>
        <w:t>Allioui</w:t>
      </w:r>
      <w:proofErr w:type="spellEnd"/>
      <w:r w:rsidRPr="00562BE7">
        <w:rPr>
          <w:rFonts w:ascii="Arial" w:hAnsi="Arial" w:cs="Arial"/>
          <w:sz w:val="20"/>
        </w:rPr>
        <w:t xml:space="preserve"> &amp; </w:t>
      </w:r>
      <w:proofErr w:type="spellStart"/>
      <w:r w:rsidRPr="00562BE7">
        <w:rPr>
          <w:rFonts w:ascii="Arial" w:hAnsi="Arial" w:cs="Arial"/>
          <w:sz w:val="20"/>
        </w:rPr>
        <w:t>Mourdi</w:t>
      </w:r>
      <w:proofErr w:type="spellEnd"/>
      <w:r w:rsidRPr="00562BE7">
        <w:rPr>
          <w:rFonts w:ascii="Arial" w:hAnsi="Arial" w:cs="Arial"/>
          <w:sz w:val="20"/>
        </w:rPr>
        <w:t>, 2023).</w:t>
      </w:r>
    </w:p>
    <w:p w14:paraId="1FED1BBD" w14:textId="77777777" w:rsidR="008137C5" w:rsidRPr="00740907" w:rsidRDefault="008137C5" w:rsidP="00740907">
      <w:pPr>
        <w:pStyle w:val="ListParagraph"/>
        <w:numPr>
          <w:ilvl w:val="0"/>
          <w:numId w:val="30"/>
        </w:numPr>
        <w:spacing w:before="240" w:after="0" w:line="360" w:lineRule="auto"/>
        <w:jc w:val="both"/>
        <w:rPr>
          <w:rFonts w:ascii="Arial" w:eastAsia="Times New Roman" w:hAnsi="Arial" w:cs="Arial"/>
          <w:sz w:val="20"/>
          <w:szCs w:val="24"/>
        </w:rPr>
      </w:pPr>
      <w:r w:rsidRPr="00740907">
        <w:rPr>
          <w:rFonts w:ascii="Arial" w:eastAsia="Times New Roman" w:hAnsi="Arial" w:cs="Arial"/>
          <w:b/>
          <w:bCs/>
          <w:szCs w:val="27"/>
        </w:rPr>
        <w:t>PROBLEM STATEMENT</w:t>
      </w:r>
    </w:p>
    <w:p w14:paraId="664DEC36" w14:textId="77777777" w:rsidR="00740907" w:rsidRDefault="00740907" w:rsidP="00740907">
      <w:pPr>
        <w:spacing w:after="0"/>
        <w:jc w:val="both"/>
        <w:rPr>
          <w:rFonts w:ascii="Arial" w:eastAsia="Times New Roman" w:hAnsi="Arial" w:cs="Arial"/>
          <w:sz w:val="20"/>
          <w:szCs w:val="20"/>
        </w:rPr>
      </w:pPr>
      <w:r w:rsidRPr="00740907">
        <w:rPr>
          <w:rFonts w:ascii="Arial" w:eastAsia="Times New Roman" w:hAnsi="Arial" w:cs="Arial"/>
          <w:sz w:val="20"/>
          <w:szCs w:val="20"/>
        </w:rPr>
        <w:t xml:space="preserve">Although many studies have looked at how artificial intelligence (AI) is used in accounting and finance, there is still very little research that shows how </w:t>
      </w:r>
      <w:r>
        <w:rPr>
          <w:rFonts w:ascii="Arial" w:eastAsia="Times New Roman" w:hAnsi="Arial" w:cs="Arial"/>
          <w:sz w:val="20"/>
          <w:szCs w:val="20"/>
        </w:rPr>
        <w:t xml:space="preserve">              </w:t>
      </w:r>
      <w:r w:rsidRPr="00740907">
        <w:rPr>
          <w:rFonts w:ascii="Arial" w:eastAsia="Times New Roman" w:hAnsi="Arial" w:cs="Arial"/>
          <w:sz w:val="20"/>
          <w:szCs w:val="20"/>
        </w:rPr>
        <w:t xml:space="preserve">AI actually affects overall organizational performance. Most research focuses only on specific </w:t>
      </w:r>
      <w:proofErr w:type="gramStart"/>
      <w:r w:rsidRPr="00740907">
        <w:rPr>
          <w:rFonts w:ascii="Arial" w:eastAsia="Times New Roman" w:hAnsi="Arial" w:cs="Arial"/>
          <w:sz w:val="20"/>
          <w:szCs w:val="20"/>
        </w:rPr>
        <w:t xml:space="preserve">tasks, </w:t>
      </w:r>
      <w:r>
        <w:rPr>
          <w:rFonts w:ascii="Arial" w:eastAsia="Times New Roman" w:hAnsi="Arial" w:cs="Arial"/>
          <w:sz w:val="20"/>
          <w:szCs w:val="20"/>
        </w:rPr>
        <w:t xml:space="preserve">  </w:t>
      </w:r>
      <w:proofErr w:type="gramEnd"/>
      <w:r>
        <w:rPr>
          <w:rFonts w:ascii="Arial" w:eastAsia="Times New Roman" w:hAnsi="Arial" w:cs="Arial"/>
          <w:sz w:val="20"/>
          <w:szCs w:val="20"/>
        </w:rPr>
        <w:t xml:space="preserve">             </w:t>
      </w:r>
      <w:r w:rsidRPr="00740907">
        <w:rPr>
          <w:rFonts w:ascii="Arial" w:eastAsia="Times New Roman" w:hAnsi="Arial" w:cs="Arial"/>
          <w:sz w:val="20"/>
          <w:szCs w:val="20"/>
        </w:rPr>
        <w:t xml:space="preserve">like auditing or budgeting, or is mostly conceptual, without measuring real outcomes. We also don’t </w:t>
      </w:r>
      <w:r>
        <w:rPr>
          <w:rFonts w:ascii="Arial" w:eastAsia="Times New Roman" w:hAnsi="Arial" w:cs="Arial"/>
          <w:sz w:val="20"/>
          <w:szCs w:val="20"/>
        </w:rPr>
        <w:t xml:space="preserve">     </w:t>
      </w:r>
      <w:r w:rsidRPr="00740907">
        <w:rPr>
          <w:rFonts w:ascii="Arial" w:eastAsia="Times New Roman" w:hAnsi="Arial" w:cs="Arial"/>
          <w:sz w:val="20"/>
          <w:szCs w:val="20"/>
        </w:rPr>
        <w:t xml:space="preserve">know much about how factors like how ready </w:t>
      </w:r>
      <w:r>
        <w:rPr>
          <w:rFonts w:ascii="Arial" w:eastAsia="Times New Roman" w:hAnsi="Arial" w:cs="Arial"/>
          <w:sz w:val="20"/>
          <w:szCs w:val="20"/>
        </w:rPr>
        <w:t xml:space="preserve">                 </w:t>
      </w:r>
      <w:r w:rsidRPr="00740907">
        <w:rPr>
          <w:rFonts w:ascii="Arial" w:eastAsia="Times New Roman" w:hAnsi="Arial" w:cs="Arial"/>
          <w:sz w:val="20"/>
          <w:szCs w:val="20"/>
        </w:rPr>
        <w:t xml:space="preserve">an organization is, the skills of its employees, or its culture influence the benefits of AI, especially </w:t>
      </w:r>
      <w:r>
        <w:rPr>
          <w:rFonts w:ascii="Arial" w:eastAsia="Times New Roman" w:hAnsi="Arial" w:cs="Arial"/>
          <w:sz w:val="20"/>
          <w:szCs w:val="20"/>
        </w:rPr>
        <w:t xml:space="preserve">                  </w:t>
      </w:r>
      <w:r w:rsidRPr="00740907">
        <w:rPr>
          <w:rFonts w:ascii="Arial" w:eastAsia="Times New Roman" w:hAnsi="Arial" w:cs="Arial"/>
          <w:sz w:val="20"/>
          <w:szCs w:val="20"/>
        </w:rPr>
        <w:t xml:space="preserve">in emerging economies. This study aims to fill these gaps by exploring the link between AI adoption </w:t>
      </w:r>
      <w:r>
        <w:rPr>
          <w:rFonts w:ascii="Arial" w:eastAsia="Times New Roman" w:hAnsi="Arial" w:cs="Arial"/>
          <w:sz w:val="20"/>
          <w:szCs w:val="20"/>
        </w:rPr>
        <w:t xml:space="preserve">               </w:t>
      </w:r>
      <w:r w:rsidRPr="00740907">
        <w:rPr>
          <w:rFonts w:ascii="Arial" w:eastAsia="Times New Roman" w:hAnsi="Arial" w:cs="Arial"/>
          <w:sz w:val="20"/>
          <w:szCs w:val="20"/>
        </w:rPr>
        <w:t>in accounting and finance and the overall performance of organizations.</w:t>
      </w:r>
    </w:p>
    <w:p w14:paraId="566BC98E" w14:textId="77777777" w:rsidR="00F84CCD" w:rsidRPr="00740907" w:rsidRDefault="00F84CCD" w:rsidP="00740907">
      <w:pPr>
        <w:pStyle w:val="ListParagraph"/>
        <w:numPr>
          <w:ilvl w:val="0"/>
          <w:numId w:val="30"/>
        </w:numPr>
        <w:spacing w:before="240" w:after="0"/>
        <w:jc w:val="both"/>
        <w:rPr>
          <w:rFonts w:ascii="Arial" w:eastAsia="Times New Roman" w:hAnsi="Arial" w:cs="Arial"/>
          <w:b/>
          <w:szCs w:val="20"/>
        </w:rPr>
      </w:pPr>
      <w:r w:rsidRPr="00740907">
        <w:rPr>
          <w:rFonts w:ascii="Arial" w:eastAsia="Times New Roman" w:hAnsi="Arial" w:cs="Arial"/>
          <w:b/>
          <w:szCs w:val="20"/>
        </w:rPr>
        <w:t>OBJECTIVES</w:t>
      </w:r>
    </w:p>
    <w:p w14:paraId="002022AF" w14:textId="77777777" w:rsidR="00740907" w:rsidRPr="00740907" w:rsidRDefault="00740907" w:rsidP="00740907">
      <w:pPr>
        <w:pStyle w:val="ListParagraph"/>
        <w:numPr>
          <w:ilvl w:val="0"/>
          <w:numId w:val="33"/>
        </w:numPr>
        <w:jc w:val="both"/>
        <w:rPr>
          <w:rFonts w:ascii="Arial" w:eastAsia="Times New Roman" w:hAnsi="Arial" w:cs="Arial"/>
          <w:sz w:val="20"/>
          <w:szCs w:val="20"/>
        </w:rPr>
      </w:pPr>
      <w:r w:rsidRPr="00740907">
        <w:rPr>
          <w:rFonts w:ascii="Arial" w:eastAsia="Times New Roman" w:hAnsi="Arial" w:cs="Arial"/>
          <w:sz w:val="20"/>
          <w:szCs w:val="20"/>
        </w:rPr>
        <w:t>To examine the extent of AI adoption in accounting and finance functions.</w:t>
      </w:r>
    </w:p>
    <w:p w14:paraId="6BDF3BBC" w14:textId="77777777" w:rsidR="00740907" w:rsidRPr="00740907" w:rsidRDefault="00740907" w:rsidP="00740907">
      <w:pPr>
        <w:pStyle w:val="ListParagraph"/>
        <w:numPr>
          <w:ilvl w:val="0"/>
          <w:numId w:val="33"/>
        </w:numPr>
        <w:jc w:val="both"/>
        <w:rPr>
          <w:rFonts w:ascii="Arial" w:eastAsia="Times New Roman" w:hAnsi="Arial" w:cs="Arial"/>
          <w:sz w:val="20"/>
          <w:szCs w:val="20"/>
        </w:rPr>
      </w:pPr>
      <w:r w:rsidRPr="00740907">
        <w:rPr>
          <w:rFonts w:ascii="Arial" w:eastAsia="Times New Roman" w:hAnsi="Arial" w:cs="Arial"/>
          <w:sz w:val="20"/>
          <w:szCs w:val="20"/>
        </w:rPr>
        <w:t>To assess the impact of AI adoption on financial performance.</w:t>
      </w:r>
    </w:p>
    <w:p w14:paraId="6E0382EC" w14:textId="77777777" w:rsidR="00740907" w:rsidRPr="00740907" w:rsidRDefault="00740907" w:rsidP="00740907">
      <w:pPr>
        <w:pStyle w:val="ListParagraph"/>
        <w:numPr>
          <w:ilvl w:val="0"/>
          <w:numId w:val="33"/>
        </w:numPr>
        <w:jc w:val="both"/>
        <w:rPr>
          <w:rFonts w:ascii="Arial" w:eastAsia="Times New Roman" w:hAnsi="Arial" w:cs="Arial"/>
          <w:sz w:val="20"/>
          <w:szCs w:val="20"/>
        </w:rPr>
      </w:pPr>
      <w:r w:rsidRPr="00740907">
        <w:rPr>
          <w:rFonts w:ascii="Arial" w:eastAsia="Times New Roman" w:hAnsi="Arial" w:cs="Arial"/>
          <w:sz w:val="20"/>
          <w:szCs w:val="20"/>
        </w:rPr>
        <w:t>To evaluate the effect of AI adoption on operational performance.</w:t>
      </w:r>
    </w:p>
    <w:p w14:paraId="17C2880E" w14:textId="77777777" w:rsidR="00740907" w:rsidRPr="00740907" w:rsidRDefault="00740907" w:rsidP="00740907">
      <w:pPr>
        <w:pStyle w:val="ListParagraph"/>
        <w:numPr>
          <w:ilvl w:val="0"/>
          <w:numId w:val="33"/>
        </w:numPr>
        <w:jc w:val="both"/>
        <w:rPr>
          <w:rFonts w:ascii="Arial" w:eastAsia="Times New Roman" w:hAnsi="Arial" w:cs="Arial"/>
          <w:sz w:val="20"/>
          <w:szCs w:val="20"/>
        </w:rPr>
      </w:pPr>
      <w:r w:rsidRPr="00740907">
        <w:rPr>
          <w:rFonts w:ascii="Arial" w:eastAsia="Times New Roman" w:hAnsi="Arial" w:cs="Arial"/>
          <w:sz w:val="20"/>
          <w:szCs w:val="20"/>
        </w:rPr>
        <w:t>To investigate the influence of AI adoption on strategic performance.</w:t>
      </w:r>
    </w:p>
    <w:p w14:paraId="1CEA3F5B" w14:textId="77777777" w:rsidR="00EE14CC" w:rsidRPr="009B7887" w:rsidRDefault="00EE14CC" w:rsidP="00EE14CC">
      <w:pPr>
        <w:pStyle w:val="ListParagraph"/>
        <w:ind w:left="360"/>
        <w:jc w:val="both"/>
        <w:rPr>
          <w:rFonts w:ascii="Arial" w:eastAsia="Times New Roman" w:hAnsi="Arial" w:cs="Arial"/>
          <w:sz w:val="20"/>
          <w:szCs w:val="20"/>
        </w:rPr>
      </w:pPr>
    </w:p>
    <w:p w14:paraId="618D375C" w14:textId="77777777" w:rsidR="00F84CCD" w:rsidRPr="00EE14CC" w:rsidRDefault="00F84CCD" w:rsidP="00740907">
      <w:pPr>
        <w:pStyle w:val="ListParagraph"/>
        <w:numPr>
          <w:ilvl w:val="0"/>
          <w:numId w:val="30"/>
        </w:numPr>
        <w:spacing w:before="240" w:after="0"/>
        <w:jc w:val="both"/>
        <w:rPr>
          <w:rFonts w:ascii="Arial" w:eastAsia="Times New Roman" w:hAnsi="Arial" w:cs="Arial"/>
          <w:b/>
          <w:szCs w:val="20"/>
        </w:rPr>
      </w:pPr>
      <w:r w:rsidRPr="00EE14CC">
        <w:rPr>
          <w:rFonts w:ascii="Arial" w:eastAsia="Times New Roman" w:hAnsi="Arial" w:cs="Arial"/>
          <w:b/>
          <w:szCs w:val="20"/>
        </w:rPr>
        <w:t>HYPOTHESIS</w:t>
      </w:r>
    </w:p>
    <w:p w14:paraId="0191B232" w14:textId="77777777" w:rsidR="008F4AC7" w:rsidRPr="008F4AC7" w:rsidRDefault="008F4AC7" w:rsidP="008F4AC7">
      <w:pPr>
        <w:spacing w:after="0"/>
        <w:jc w:val="both"/>
        <w:rPr>
          <w:rFonts w:ascii="Arial" w:hAnsi="Arial" w:cs="Arial"/>
          <w:sz w:val="20"/>
          <w:szCs w:val="20"/>
        </w:rPr>
      </w:pPr>
      <w:r w:rsidRPr="008F4AC7">
        <w:rPr>
          <w:rFonts w:ascii="Arial" w:hAnsi="Arial" w:cs="Arial"/>
          <w:sz w:val="20"/>
          <w:szCs w:val="20"/>
        </w:rPr>
        <w:t>H1: AI adoption in accounting and finance functions positively influences financial performance of organizations.</w:t>
      </w:r>
    </w:p>
    <w:p w14:paraId="4D6DDF9C" w14:textId="77777777" w:rsidR="008F4AC7" w:rsidRPr="008F4AC7" w:rsidRDefault="008F4AC7" w:rsidP="008F4AC7">
      <w:pPr>
        <w:spacing w:after="0"/>
        <w:jc w:val="both"/>
        <w:rPr>
          <w:rFonts w:ascii="Arial" w:hAnsi="Arial" w:cs="Arial"/>
          <w:sz w:val="20"/>
          <w:szCs w:val="20"/>
        </w:rPr>
      </w:pPr>
      <w:r w:rsidRPr="008F4AC7">
        <w:rPr>
          <w:rFonts w:ascii="Arial" w:hAnsi="Arial" w:cs="Arial"/>
          <w:sz w:val="20"/>
          <w:szCs w:val="20"/>
        </w:rPr>
        <w:t>H2: AI adoption in accounting and finance functions positively affects operational performance of organizations.</w:t>
      </w:r>
    </w:p>
    <w:p w14:paraId="0B284D67" w14:textId="77777777" w:rsidR="008F4AC7" w:rsidRPr="008F4AC7" w:rsidRDefault="008F4AC7" w:rsidP="008F4AC7">
      <w:pPr>
        <w:spacing w:after="0"/>
        <w:jc w:val="both"/>
        <w:rPr>
          <w:rFonts w:ascii="Arial" w:eastAsia="Times New Roman" w:hAnsi="Arial" w:cs="Arial"/>
          <w:sz w:val="20"/>
          <w:szCs w:val="24"/>
        </w:rPr>
      </w:pPr>
      <w:r w:rsidRPr="008F4AC7">
        <w:rPr>
          <w:rFonts w:ascii="Arial" w:hAnsi="Arial" w:cs="Arial"/>
          <w:sz w:val="20"/>
          <w:szCs w:val="20"/>
        </w:rPr>
        <w:t>H3: AI adoption in accounting and finance functions positively impacts strategic performance of organizations.</w:t>
      </w:r>
    </w:p>
    <w:p w14:paraId="242E0C50" w14:textId="77777777" w:rsidR="003C115D" w:rsidRPr="009B7887" w:rsidRDefault="003C115D" w:rsidP="008F4AC7">
      <w:pPr>
        <w:pStyle w:val="ListParagraph"/>
        <w:numPr>
          <w:ilvl w:val="0"/>
          <w:numId w:val="30"/>
        </w:numPr>
        <w:spacing w:before="240" w:after="0" w:line="360" w:lineRule="auto"/>
        <w:jc w:val="both"/>
        <w:rPr>
          <w:rFonts w:ascii="Arial" w:eastAsia="Times New Roman" w:hAnsi="Arial" w:cs="Arial"/>
          <w:sz w:val="20"/>
          <w:szCs w:val="24"/>
        </w:rPr>
      </w:pPr>
      <w:r w:rsidRPr="009B7887">
        <w:rPr>
          <w:rFonts w:ascii="Arial" w:eastAsia="Times New Roman" w:hAnsi="Arial" w:cs="Arial"/>
          <w:b/>
          <w:bCs/>
          <w:szCs w:val="27"/>
        </w:rPr>
        <w:t>RESEARCH METHODOLOGY</w:t>
      </w:r>
    </w:p>
    <w:p w14:paraId="159B0CC4" w14:textId="77777777" w:rsidR="003C115D" w:rsidRPr="00EE14CC" w:rsidRDefault="00074C85" w:rsidP="003A5B92">
      <w:pPr>
        <w:jc w:val="both"/>
        <w:rPr>
          <w:rFonts w:ascii="Arial" w:eastAsia="Times New Roman" w:hAnsi="Arial" w:cs="Arial"/>
          <w:color w:val="000000" w:themeColor="text1"/>
          <w:sz w:val="20"/>
          <w:szCs w:val="24"/>
        </w:rPr>
      </w:pPr>
      <w:r w:rsidRPr="00074C85">
        <w:rPr>
          <w:rFonts w:ascii="Arial" w:eastAsia="Times New Roman" w:hAnsi="Arial" w:cs="Arial"/>
          <w:color w:val="000000" w:themeColor="text1"/>
          <w:sz w:val="20"/>
          <w:szCs w:val="24"/>
        </w:rPr>
        <w:lastRenderedPageBreak/>
        <w:t xml:space="preserve">This study uses a quantitative research approach with a structured questionnaire to explore how AI adoption in accounting and finance affects organizational performance, including financial, operational, and strategic aspects. The respondents include accounting and finance professionals such as accountants, finance managers, CFOs, and auditors from sectors like banking, IT, manufacturing, and services. A total of 370 participants were chosen through purposive sampling to ensure they have relevant experience with AI tools. The collected data will be analyzed </w:t>
      </w:r>
      <w:r w:rsidR="003A5B92">
        <w:rPr>
          <w:rFonts w:ascii="Arial" w:eastAsia="Times New Roman" w:hAnsi="Arial" w:cs="Arial"/>
          <w:color w:val="000000" w:themeColor="text1"/>
          <w:sz w:val="20"/>
          <w:szCs w:val="24"/>
        </w:rPr>
        <w:t xml:space="preserve">               </w:t>
      </w:r>
      <w:r w:rsidRPr="00074C85">
        <w:rPr>
          <w:rFonts w:ascii="Arial" w:eastAsia="Times New Roman" w:hAnsi="Arial" w:cs="Arial"/>
          <w:color w:val="000000" w:themeColor="text1"/>
          <w:sz w:val="20"/>
          <w:szCs w:val="24"/>
        </w:rPr>
        <w:t xml:space="preserve">with descriptive statistics summarizing demographic information and overall trends, correlation analysis examining relationships between AI adoption </w:t>
      </w:r>
      <w:r w:rsidR="003A5B92">
        <w:rPr>
          <w:rFonts w:ascii="Arial" w:eastAsia="Times New Roman" w:hAnsi="Arial" w:cs="Arial"/>
          <w:color w:val="000000" w:themeColor="text1"/>
          <w:sz w:val="20"/>
          <w:szCs w:val="24"/>
        </w:rPr>
        <w:t xml:space="preserve">             </w:t>
      </w:r>
      <w:r w:rsidRPr="00074C85">
        <w:rPr>
          <w:rFonts w:ascii="Arial" w:eastAsia="Times New Roman" w:hAnsi="Arial" w:cs="Arial"/>
          <w:color w:val="000000" w:themeColor="text1"/>
          <w:sz w:val="20"/>
          <w:szCs w:val="24"/>
        </w:rPr>
        <w:t>and performance, regression analysis measuring AI’s impact on organizational outcomes and moderation analysis investigating how organizational and employee-related factors influence this relationship.</w:t>
      </w:r>
      <w:r w:rsidR="003C115D" w:rsidRPr="00EE14CC">
        <w:rPr>
          <w:rFonts w:ascii="Arial" w:eastAsia="Times New Roman" w:hAnsi="Arial" w:cs="Arial"/>
          <w:color w:val="000000" w:themeColor="text1"/>
          <w:sz w:val="20"/>
          <w:szCs w:val="24"/>
        </w:rPr>
        <w:t xml:space="preserve"> </w:t>
      </w:r>
    </w:p>
    <w:p w14:paraId="78457B6A" w14:textId="77777777" w:rsidR="003A5B92" w:rsidRDefault="003A5B92" w:rsidP="003A5B92">
      <w:pPr>
        <w:pStyle w:val="ListParagraph"/>
        <w:numPr>
          <w:ilvl w:val="0"/>
          <w:numId w:val="30"/>
        </w:numPr>
        <w:spacing w:after="0" w:line="360" w:lineRule="auto"/>
        <w:jc w:val="both"/>
        <w:rPr>
          <w:rFonts w:ascii="Arial" w:eastAsia="Times New Roman" w:hAnsi="Arial" w:cs="Arial"/>
          <w:b/>
          <w:bCs/>
          <w:szCs w:val="27"/>
        </w:rPr>
      </w:pPr>
      <w:r w:rsidRPr="003A5B92">
        <w:rPr>
          <w:rFonts w:ascii="Arial" w:eastAsia="Times New Roman" w:hAnsi="Arial" w:cs="Arial"/>
          <w:b/>
          <w:bCs/>
          <w:szCs w:val="27"/>
        </w:rPr>
        <w:t xml:space="preserve">RESULT &amp; DISCUSSION </w:t>
      </w:r>
    </w:p>
    <w:p w14:paraId="1C9C84E6" w14:textId="77777777" w:rsidR="009F09A2" w:rsidRPr="009F09A2" w:rsidRDefault="009F09A2" w:rsidP="009F09A2">
      <w:pPr>
        <w:jc w:val="both"/>
        <w:outlineLvl w:val="2"/>
        <w:rPr>
          <w:rFonts w:ascii="Arial" w:hAnsi="Arial" w:cs="Arial"/>
          <w:sz w:val="20"/>
        </w:rPr>
      </w:pPr>
      <w:r w:rsidRPr="009F09A2">
        <w:rPr>
          <w:rFonts w:ascii="Arial" w:hAnsi="Arial" w:cs="Arial"/>
          <w:sz w:val="20"/>
        </w:rPr>
        <w:t>The data collected from accounting and finance professionals across various industries were analyzed using appropriate statistical techniques to examine the impact of AI adoption on organizational performance.</w:t>
      </w:r>
    </w:p>
    <w:p w14:paraId="3BA33AE8" w14:textId="77777777" w:rsidR="002A74D9" w:rsidRPr="009F09A2" w:rsidRDefault="009F09A2" w:rsidP="009F09A2">
      <w:pPr>
        <w:spacing w:after="0" w:line="360" w:lineRule="auto"/>
        <w:jc w:val="center"/>
        <w:outlineLvl w:val="2"/>
        <w:rPr>
          <w:rFonts w:ascii="Arial" w:hAnsi="Arial" w:cs="Arial"/>
          <w:b/>
          <w:sz w:val="20"/>
        </w:rPr>
      </w:pPr>
      <w:r w:rsidRPr="009F09A2">
        <w:rPr>
          <w:rFonts w:ascii="Arial" w:hAnsi="Arial" w:cs="Arial"/>
          <w:b/>
          <w:sz w:val="20"/>
        </w:rPr>
        <w:t>Table 1: Demographic Profile of the Respondents</w:t>
      </w:r>
    </w:p>
    <w:tbl>
      <w:tblPr>
        <w:tblStyle w:val="TableGrid"/>
        <w:tblW w:w="0" w:type="auto"/>
        <w:jc w:val="center"/>
        <w:tblLook w:val="04A0" w:firstRow="1" w:lastRow="0" w:firstColumn="1" w:lastColumn="0" w:noHBand="0" w:noVBand="1"/>
      </w:tblPr>
      <w:tblGrid>
        <w:gridCol w:w="1127"/>
        <w:gridCol w:w="1368"/>
        <w:gridCol w:w="1127"/>
        <w:gridCol w:w="1156"/>
      </w:tblGrid>
      <w:tr w:rsidR="003C5182" w:rsidRPr="003C5182" w14:paraId="343DF112" w14:textId="77777777" w:rsidTr="003C5182">
        <w:trPr>
          <w:jc w:val="center"/>
        </w:trPr>
        <w:tc>
          <w:tcPr>
            <w:tcW w:w="0" w:type="auto"/>
            <w:hideMark/>
          </w:tcPr>
          <w:p w14:paraId="00179779" w14:textId="77777777" w:rsidR="003C5182" w:rsidRPr="003C5182" w:rsidRDefault="003C5182" w:rsidP="00936EDB">
            <w:pPr>
              <w:jc w:val="center"/>
              <w:rPr>
                <w:rFonts w:ascii="Arial" w:eastAsia="Times New Roman" w:hAnsi="Arial" w:cs="Arial"/>
                <w:b/>
                <w:bCs/>
                <w:sz w:val="18"/>
                <w:szCs w:val="20"/>
                <w:lang w:eastAsia="en-IN"/>
              </w:rPr>
            </w:pPr>
            <w:r w:rsidRPr="003C5182">
              <w:rPr>
                <w:rFonts w:ascii="Arial" w:eastAsia="Times New Roman" w:hAnsi="Arial" w:cs="Arial"/>
                <w:b/>
                <w:bCs/>
                <w:sz w:val="18"/>
                <w:szCs w:val="20"/>
                <w:lang w:eastAsia="en-IN"/>
              </w:rPr>
              <w:t>Variable</w:t>
            </w:r>
          </w:p>
        </w:tc>
        <w:tc>
          <w:tcPr>
            <w:tcW w:w="0" w:type="auto"/>
            <w:hideMark/>
          </w:tcPr>
          <w:p w14:paraId="241AB17C" w14:textId="77777777" w:rsidR="003C5182" w:rsidRPr="003C5182" w:rsidRDefault="003C5182" w:rsidP="00936EDB">
            <w:pPr>
              <w:jc w:val="center"/>
              <w:rPr>
                <w:rFonts w:ascii="Arial" w:eastAsia="Times New Roman" w:hAnsi="Arial" w:cs="Arial"/>
                <w:b/>
                <w:bCs/>
                <w:sz w:val="18"/>
                <w:szCs w:val="20"/>
                <w:lang w:eastAsia="en-IN"/>
              </w:rPr>
            </w:pPr>
            <w:r w:rsidRPr="003C5182">
              <w:rPr>
                <w:rFonts w:ascii="Arial" w:eastAsia="Times New Roman" w:hAnsi="Arial" w:cs="Arial"/>
                <w:b/>
                <w:bCs/>
                <w:sz w:val="18"/>
                <w:szCs w:val="20"/>
                <w:lang w:eastAsia="en-IN"/>
              </w:rPr>
              <w:t>Category</w:t>
            </w:r>
          </w:p>
        </w:tc>
        <w:tc>
          <w:tcPr>
            <w:tcW w:w="1098" w:type="dxa"/>
            <w:hideMark/>
          </w:tcPr>
          <w:p w14:paraId="2F17A230" w14:textId="77777777" w:rsidR="003C5182" w:rsidRPr="003C5182" w:rsidRDefault="003C5182" w:rsidP="003C5182">
            <w:pPr>
              <w:ind w:right="-167"/>
              <w:rPr>
                <w:rFonts w:ascii="Arial" w:eastAsia="Times New Roman" w:hAnsi="Arial" w:cs="Arial"/>
                <w:b/>
                <w:bCs/>
                <w:sz w:val="18"/>
                <w:szCs w:val="20"/>
                <w:lang w:eastAsia="en-IN"/>
              </w:rPr>
            </w:pPr>
            <w:r w:rsidRPr="003C5182">
              <w:rPr>
                <w:rFonts w:ascii="Arial" w:eastAsia="Times New Roman" w:hAnsi="Arial" w:cs="Arial"/>
                <w:b/>
                <w:bCs/>
                <w:sz w:val="18"/>
                <w:szCs w:val="20"/>
                <w:lang w:eastAsia="en-IN"/>
              </w:rPr>
              <w:t>Frequency</w:t>
            </w:r>
          </w:p>
        </w:tc>
        <w:tc>
          <w:tcPr>
            <w:tcW w:w="1156" w:type="dxa"/>
            <w:hideMark/>
          </w:tcPr>
          <w:p w14:paraId="38B5DF22" w14:textId="77777777" w:rsidR="003C5182" w:rsidRPr="003C5182" w:rsidRDefault="003C5182" w:rsidP="003C5182">
            <w:pPr>
              <w:ind w:left="-49" w:right="-145"/>
              <w:jc w:val="center"/>
              <w:rPr>
                <w:rFonts w:ascii="Arial" w:eastAsia="Times New Roman" w:hAnsi="Arial" w:cs="Arial"/>
                <w:b/>
                <w:bCs/>
                <w:sz w:val="18"/>
                <w:szCs w:val="20"/>
                <w:lang w:eastAsia="en-IN"/>
              </w:rPr>
            </w:pPr>
            <w:r w:rsidRPr="003C5182">
              <w:rPr>
                <w:rFonts w:ascii="Arial" w:eastAsia="Times New Roman" w:hAnsi="Arial" w:cs="Arial"/>
                <w:b/>
                <w:bCs/>
                <w:sz w:val="18"/>
                <w:szCs w:val="20"/>
                <w:lang w:eastAsia="en-IN"/>
              </w:rPr>
              <w:t>Percentage</w:t>
            </w:r>
          </w:p>
        </w:tc>
      </w:tr>
      <w:tr w:rsidR="003C5182" w:rsidRPr="003C5182" w14:paraId="451D8F84" w14:textId="77777777" w:rsidTr="003C5182">
        <w:trPr>
          <w:jc w:val="center"/>
        </w:trPr>
        <w:tc>
          <w:tcPr>
            <w:tcW w:w="0" w:type="auto"/>
            <w:vMerge w:val="restart"/>
            <w:vAlign w:val="center"/>
            <w:hideMark/>
          </w:tcPr>
          <w:p w14:paraId="47561196" w14:textId="77777777" w:rsidR="003C5182" w:rsidRPr="003C5182" w:rsidRDefault="003C5182" w:rsidP="003C5182">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Age</w:t>
            </w:r>
          </w:p>
        </w:tc>
        <w:tc>
          <w:tcPr>
            <w:tcW w:w="0" w:type="auto"/>
            <w:hideMark/>
          </w:tcPr>
          <w:p w14:paraId="4BED7D5C"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Below 25</w:t>
            </w:r>
          </w:p>
        </w:tc>
        <w:tc>
          <w:tcPr>
            <w:tcW w:w="1098" w:type="dxa"/>
            <w:vAlign w:val="center"/>
            <w:hideMark/>
          </w:tcPr>
          <w:p w14:paraId="70EF1267"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20</w:t>
            </w:r>
          </w:p>
        </w:tc>
        <w:tc>
          <w:tcPr>
            <w:tcW w:w="1156" w:type="dxa"/>
            <w:vAlign w:val="center"/>
            <w:hideMark/>
          </w:tcPr>
          <w:p w14:paraId="1EA1ED69"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5.4%</w:t>
            </w:r>
          </w:p>
        </w:tc>
      </w:tr>
      <w:tr w:rsidR="003C5182" w:rsidRPr="003C5182" w14:paraId="49DA3F99" w14:textId="77777777" w:rsidTr="003C5182">
        <w:trPr>
          <w:jc w:val="center"/>
        </w:trPr>
        <w:tc>
          <w:tcPr>
            <w:tcW w:w="0" w:type="auto"/>
            <w:vMerge/>
            <w:vAlign w:val="center"/>
            <w:hideMark/>
          </w:tcPr>
          <w:p w14:paraId="1A17818A"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12D142A8"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25–35</w:t>
            </w:r>
          </w:p>
        </w:tc>
        <w:tc>
          <w:tcPr>
            <w:tcW w:w="1098" w:type="dxa"/>
            <w:vAlign w:val="center"/>
            <w:hideMark/>
          </w:tcPr>
          <w:p w14:paraId="00F6F15D"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110</w:t>
            </w:r>
          </w:p>
        </w:tc>
        <w:tc>
          <w:tcPr>
            <w:tcW w:w="1156" w:type="dxa"/>
            <w:vAlign w:val="center"/>
            <w:hideMark/>
          </w:tcPr>
          <w:p w14:paraId="1C963775"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29.7%</w:t>
            </w:r>
          </w:p>
        </w:tc>
      </w:tr>
      <w:tr w:rsidR="003C5182" w:rsidRPr="003C5182" w14:paraId="57628902" w14:textId="77777777" w:rsidTr="003C5182">
        <w:trPr>
          <w:jc w:val="center"/>
        </w:trPr>
        <w:tc>
          <w:tcPr>
            <w:tcW w:w="0" w:type="auto"/>
            <w:vMerge/>
            <w:vAlign w:val="center"/>
            <w:hideMark/>
          </w:tcPr>
          <w:p w14:paraId="54C6A97C"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6460D48F"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36–45</w:t>
            </w:r>
          </w:p>
        </w:tc>
        <w:tc>
          <w:tcPr>
            <w:tcW w:w="1098" w:type="dxa"/>
            <w:vAlign w:val="center"/>
            <w:hideMark/>
          </w:tcPr>
          <w:p w14:paraId="71C75BF8"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130</w:t>
            </w:r>
          </w:p>
        </w:tc>
        <w:tc>
          <w:tcPr>
            <w:tcW w:w="1156" w:type="dxa"/>
            <w:vAlign w:val="center"/>
            <w:hideMark/>
          </w:tcPr>
          <w:p w14:paraId="08203A20"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35.1%</w:t>
            </w:r>
          </w:p>
        </w:tc>
      </w:tr>
      <w:tr w:rsidR="003C5182" w:rsidRPr="003C5182" w14:paraId="42FC7204" w14:textId="77777777" w:rsidTr="003C5182">
        <w:trPr>
          <w:jc w:val="center"/>
        </w:trPr>
        <w:tc>
          <w:tcPr>
            <w:tcW w:w="0" w:type="auto"/>
            <w:vMerge/>
            <w:vAlign w:val="center"/>
            <w:hideMark/>
          </w:tcPr>
          <w:p w14:paraId="7A2EF215"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760A0018"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46–55</w:t>
            </w:r>
          </w:p>
        </w:tc>
        <w:tc>
          <w:tcPr>
            <w:tcW w:w="1098" w:type="dxa"/>
            <w:vAlign w:val="center"/>
            <w:hideMark/>
          </w:tcPr>
          <w:p w14:paraId="78B28B48"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70</w:t>
            </w:r>
          </w:p>
        </w:tc>
        <w:tc>
          <w:tcPr>
            <w:tcW w:w="1156" w:type="dxa"/>
            <w:vAlign w:val="center"/>
            <w:hideMark/>
          </w:tcPr>
          <w:p w14:paraId="74963F04"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18.9%</w:t>
            </w:r>
          </w:p>
        </w:tc>
      </w:tr>
      <w:tr w:rsidR="003C5182" w:rsidRPr="003C5182" w14:paraId="0CC15710" w14:textId="77777777" w:rsidTr="003C5182">
        <w:trPr>
          <w:jc w:val="center"/>
        </w:trPr>
        <w:tc>
          <w:tcPr>
            <w:tcW w:w="0" w:type="auto"/>
            <w:vMerge/>
            <w:vAlign w:val="center"/>
            <w:hideMark/>
          </w:tcPr>
          <w:p w14:paraId="69AEDD24"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7466982C"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Above 55</w:t>
            </w:r>
          </w:p>
        </w:tc>
        <w:tc>
          <w:tcPr>
            <w:tcW w:w="1098" w:type="dxa"/>
            <w:vAlign w:val="center"/>
            <w:hideMark/>
          </w:tcPr>
          <w:p w14:paraId="1EE8D7FB"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40</w:t>
            </w:r>
          </w:p>
        </w:tc>
        <w:tc>
          <w:tcPr>
            <w:tcW w:w="1156" w:type="dxa"/>
            <w:vAlign w:val="center"/>
            <w:hideMark/>
          </w:tcPr>
          <w:p w14:paraId="65B285BB"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10.8%</w:t>
            </w:r>
          </w:p>
        </w:tc>
      </w:tr>
      <w:tr w:rsidR="003C5182" w:rsidRPr="003C5182" w14:paraId="7CBB117F" w14:textId="77777777" w:rsidTr="003C5182">
        <w:trPr>
          <w:jc w:val="center"/>
        </w:trPr>
        <w:tc>
          <w:tcPr>
            <w:tcW w:w="0" w:type="auto"/>
            <w:vMerge w:val="restart"/>
            <w:vAlign w:val="center"/>
            <w:hideMark/>
          </w:tcPr>
          <w:p w14:paraId="7035CB83" w14:textId="77777777" w:rsidR="003C5182" w:rsidRPr="003C5182" w:rsidRDefault="003C5182" w:rsidP="003C5182">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Gender</w:t>
            </w:r>
          </w:p>
        </w:tc>
        <w:tc>
          <w:tcPr>
            <w:tcW w:w="0" w:type="auto"/>
            <w:hideMark/>
          </w:tcPr>
          <w:p w14:paraId="5ACD6476"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Male</w:t>
            </w:r>
          </w:p>
        </w:tc>
        <w:tc>
          <w:tcPr>
            <w:tcW w:w="1098" w:type="dxa"/>
            <w:vAlign w:val="center"/>
            <w:hideMark/>
          </w:tcPr>
          <w:p w14:paraId="1493F715"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205</w:t>
            </w:r>
          </w:p>
        </w:tc>
        <w:tc>
          <w:tcPr>
            <w:tcW w:w="1156" w:type="dxa"/>
            <w:vAlign w:val="center"/>
            <w:hideMark/>
          </w:tcPr>
          <w:p w14:paraId="0B7AAFE8"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55.4%</w:t>
            </w:r>
          </w:p>
        </w:tc>
      </w:tr>
      <w:tr w:rsidR="003C5182" w:rsidRPr="003C5182" w14:paraId="3840A7EE" w14:textId="77777777" w:rsidTr="003C5182">
        <w:trPr>
          <w:jc w:val="center"/>
        </w:trPr>
        <w:tc>
          <w:tcPr>
            <w:tcW w:w="0" w:type="auto"/>
            <w:vMerge/>
            <w:vAlign w:val="center"/>
            <w:hideMark/>
          </w:tcPr>
          <w:p w14:paraId="2F9B3A83"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7120735A"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Female</w:t>
            </w:r>
          </w:p>
        </w:tc>
        <w:tc>
          <w:tcPr>
            <w:tcW w:w="1098" w:type="dxa"/>
            <w:vAlign w:val="center"/>
            <w:hideMark/>
          </w:tcPr>
          <w:p w14:paraId="04F633A4"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165</w:t>
            </w:r>
          </w:p>
        </w:tc>
        <w:tc>
          <w:tcPr>
            <w:tcW w:w="1156" w:type="dxa"/>
            <w:vAlign w:val="center"/>
            <w:hideMark/>
          </w:tcPr>
          <w:p w14:paraId="7427DC70"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44.6%</w:t>
            </w:r>
          </w:p>
        </w:tc>
      </w:tr>
      <w:tr w:rsidR="003C5182" w:rsidRPr="003C5182" w14:paraId="6D395401" w14:textId="77777777" w:rsidTr="003C5182">
        <w:trPr>
          <w:jc w:val="center"/>
        </w:trPr>
        <w:tc>
          <w:tcPr>
            <w:tcW w:w="0" w:type="auto"/>
            <w:vMerge w:val="restart"/>
            <w:vAlign w:val="center"/>
            <w:hideMark/>
          </w:tcPr>
          <w:p w14:paraId="23771706" w14:textId="77777777" w:rsidR="003C5182" w:rsidRPr="003C5182" w:rsidRDefault="003C5182" w:rsidP="003C5182">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Education</w:t>
            </w:r>
          </w:p>
        </w:tc>
        <w:tc>
          <w:tcPr>
            <w:tcW w:w="0" w:type="auto"/>
            <w:hideMark/>
          </w:tcPr>
          <w:p w14:paraId="2ABB188C"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Bachelor</w:t>
            </w:r>
          </w:p>
        </w:tc>
        <w:tc>
          <w:tcPr>
            <w:tcW w:w="1098" w:type="dxa"/>
            <w:vAlign w:val="center"/>
            <w:hideMark/>
          </w:tcPr>
          <w:p w14:paraId="66A984C1"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80</w:t>
            </w:r>
          </w:p>
        </w:tc>
        <w:tc>
          <w:tcPr>
            <w:tcW w:w="1156" w:type="dxa"/>
            <w:vAlign w:val="center"/>
            <w:hideMark/>
          </w:tcPr>
          <w:p w14:paraId="1056CE69"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21.6%</w:t>
            </w:r>
          </w:p>
        </w:tc>
      </w:tr>
      <w:tr w:rsidR="003C5182" w:rsidRPr="003C5182" w14:paraId="0EDEFBA6" w14:textId="77777777" w:rsidTr="003C5182">
        <w:trPr>
          <w:jc w:val="center"/>
        </w:trPr>
        <w:tc>
          <w:tcPr>
            <w:tcW w:w="0" w:type="auto"/>
            <w:vMerge/>
            <w:vAlign w:val="center"/>
            <w:hideMark/>
          </w:tcPr>
          <w:p w14:paraId="4B589D9A"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21A304DF"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Master</w:t>
            </w:r>
          </w:p>
        </w:tc>
        <w:tc>
          <w:tcPr>
            <w:tcW w:w="1098" w:type="dxa"/>
            <w:vAlign w:val="center"/>
            <w:hideMark/>
          </w:tcPr>
          <w:p w14:paraId="05FEB662"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180</w:t>
            </w:r>
          </w:p>
        </w:tc>
        <w:tc>
          <w:tcPr>
            <w:tcW w:w="1156" w:type="dxa"/>
            <w:vAlign w:val="center"/>
            <w:hideMark/>
          </w:tcPr>
          <w:p w14:paraId="17A77923"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48.6%</w:t>
            </w:r>
          </w:p>
        </w:tc>
      </w:tr>
      <w:tr w:rsidR="003C5182" w:rsidRPr="003C5182" w14:paraId="1CDB52D4" w14:textId="77777777" w:rsidTr="003C5182">
        <w:trPr>
          <w:jc w:val="center"/>
        </w:trPr>
        <w:tc>
          <w:tcPr>
            <w:tcW w:w="0" w:type="auto"/>
            <w:vMerge/>
            <w:vAlign w:val="center"/>
            <w:hideMark/>
          </w:tcPr>
          <w:p w14:paraId="1B68D12B"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1F2D2B80"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Professional (CA/CFA)</w:t>
            </w:r>
          </w:p>
        </w:tc>
        <w:tc>
          <w:tcPr>
            <w:tcW w:w="1098" w:type="dxa"/>
            <w:vAlign w:val="center"/>
            <w:hideMark/>
          </w:tcPr>
          <w:p w14:paraId="22EA8EEA"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90</w:t>
            </w:r>
          </w:p>
        </w:tc>
        <w:tc>
          <w:tcPr>
            <w:tcW w:w="1156" w:type="dxa"/>
            <w:vAlign w:val="center"/>
            <w:hideMark/>
          </w:tcPr>
          <w:p w14:paraId="1B797071"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24.3%</w:t>
            </w:r>
          </w:p>
        </w:tc>
      </w:tr>
      <w:tr w:rsidR="003C5182" w:rsidRPr="003C5182" w14:paraId="255D8B9D" w14:textId="77777777" w:rsidTr="003C5182">
        <w:trPr>
          <w:jc w:val="center"/>
        </w:trPr>
        <w:tc>
          <w:tcPr>
            <w:tcW w:w="0" w:type="auto"/>
            <w:vMerge/>
            <w:vAlign w:val="center"/>
            <w:hideMark/>
          </w:tcPr>
          <w:p w14:paraId="25055633"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58C8AB6E"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Doctorate</w:t>
            </w:r>
          </w:p>
        </w:tc>
        <w:tc>
          <w:tcPr>
            <w:tcW w:w="1098" w:type="dxa"/>
            <w:vAlign w:val="center"/>
            <w:hideMark/>
          </w:tcPr>
          <w:p w14:paraId="2565910D"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20</w:t>
            </w:r>
          </w:p>
        </w:tc>
        <w:tc>
          <w:tcPr>
            <w:tcW w:w="1156" w:type="dxa"/>
            <w:vAlign w:val="center"/>
            <w:hideMark/>
          </w:tcPr>
          <w:p w14:paraId="447A5D64"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5.5%</w:t>
            </w:r>
          </w:p>
        </w:tc>
      </w:tr>
      <w:tr w:rsidR="003C5182" w:rsidRPr="003C5182" w14:paraId="7FE68D19" w14:textId="77777777" w:rsidTr="003C5182">
        <w:trPr>
          <w:jc w:val="center"/>
        </w:trPr>
        <w:tc>
          <w:tcPr>
            <w:tcW w:w="0" w:type="auto"/>
            <w:vMerge w:val="restart"/>
            <w:vAlign w:val="center"/>
            <w:hideMark/>
          </w:tcPr>
          <w:p w14:paraId="10C1C80D" w14:textId="77777777" w:rsidR="003C5182" w:rsidRPr="003C5182" w:rsidRDefault="003C5182" w:rsidP="003C5182">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Job Role</w:t>
            </w:r>
          </w:p>
        </w:tc>
        <w:tc>
          <w:tcPr>
            <w:tcW w:w="0" w:type="auto"/>
            <w:hideMark/>
          </w:tcPr>
          <w:p w14:paraId="75244F2B"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Accountant</w:t>
            </w:r>
          </w:p>
        </w:tc>
        <w:tc>
          <w:tcPr>
            <w:tcW w:w="1098" w:type="dxa"/>
            <w:vAlign w:val="center"/>
            <w:hideMark/>
          </w:tcPr>
          <w:p w14:paraId="0CFE2A85"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130</w:t>
            </w:r>
          </w:p>
        </w:tc>
        <w:tc>
          <w:tcPr>
            <w:tcW w:w="1156" w:type="dxa"/>
            <w:vAlign w:val="center"/>
            <w:hideMark/>
          </w:tcPr>
          <w:p w14:paraId="0DB1FA93"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35.1%</w:t>
            </w:r>
          </w:p>
        </w:tc>
      </w:tr>
      <w:tr w:rsidR="003C5182" w:rsidRPr="003C5182" w14:paraId="53AEB63A" w14:textId="77777777" w:rsidTr="003C5182">
        <w:trPr>
          <w:jc w:val="center"/>
        </w:trPr>
        <w:tc>
          <w:tcPr>
            <w:tcW w:w="0" w:type="auto"/>
            <w:vMerge/>
            <w:vAlign w:val="center"/>
            <w:hideMark/>
          </w:tcPr>
          <w:p w14:paraId="4AC00506"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438D8448"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Finance Manager</w:t>
            </w:r>
          </w:p>
        </w:tc>
        <w:tc>
          <w:tcPr>
            <w:tcW w:w="1098" w:type="dxa"/>
            <w:vAlign w:val="center"/>
            <w:hideMark/>
          </w:tcPr>
          <w:p w14:paraId="2718947A"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90</w:t>
            </w:r>
          </w:p>
        </w:tc>
        <w:tc>
          <w:tcPr>
            <w:tcW w:w="1156" w:type="dxa"/>
            <w:vAlign w:val="center"/>
            <w:hideMark/>
          </w:tcPr>
          <w:p w14:paraId="7504C962"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24.3%</w:t>
            </w:r>
          </w:p>
        </w:tc>
      </w:tr>
      <w:tr w:rsidR="003C5182" w:rsidRPr="003C5182" w14:paraId="1E4A1976" w14:textId="77777777" w:rsidTr="003C5182">
        <w:trPr>
          <w:jc w:val="center"/>
        </w:trPr>
        <w:tc>
          <w:tcPr>
            <w:tcW w:w="0" w:type="auto"/>
            <w:vMerge/>
            <w:vAlign w:val="center"/>
            <w:hideMark/>
          </w:tcPr>
          <w:p w14:paraId="7091B233"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206E3448"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CFO</w:t>
            </w:r>
          </w:p>
        </w:tc>
        <w:tc>
          <w:tcPr>
            <w:tcW w:w="1098" w:type="dxa"/>
            <w:vAlign w:val="center"/>
            <w:hideMark/>
          </w:tcPr>
          <w:p w14:paraId="3ED87B68"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35</w:t>
            </w:r>
          </w:p>
        </w:tc>
        <w:tc>
          <w:tcPr>
            <w:tcW w:w="1156" w:type="dxa"/>
            <w:vAlign w:val="center"/>
            <w:hideMark/>
          </w:tcPr>
          <w:p w14:paraId="1203290A"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9.5%</w:t>
            </w:r>
          </w:p>
        </w:tc>
      </w:tr>
      <w:tr w:rsidR="003C5182" w:rsidRPr="003C5182" w14:paraId="67E18B3E" w14:textId="77777777" w:rsidTr="003C5182">
        <w:trPr>
          <w:jc w:val="center"/>
        </w:trPr>
        <w:tc>
          <w:tcPr>
            <w:tcW w:w="0" w:type="auto"/>
            <w:vMerge/>
            <w:vAlign w:val="center"/>
            <w:hideMark/>
          </w:tcPr>
          <w:p w14:paraId="1BBF7985"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1BA598E5"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Auditor</w:t>
            </w:r>
          </w:p>
        </w:tc>
        <w:tc>
          <w:tcPr>
            <w:tcW w:w="1098" w:type="dxa"/>
            <w:vAlign w:val="center"/>
            <w:hideMark/>
          </w:tcPr>
          <w:p w14:paraId="3AE737CC"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90</w:t>
            </w:r>
          </w:p>
        </w:tc>
        <w:tc>
          <w:tcPr>
            <w:tcW w:w="1156" w:type="dxa"/>
            <w:vAlign w:val="center"/>
            <w:hideMark/>
          </w:tcPr>
          <w:p w14:paraId="53546633"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24.3%</w:t>
            </w:r>
          </w:p>
        </w:tc>
      </w:tr>
      <w:tr w:rsidR="003C5182" w:rsidRPr="003C5182" w14:paraId="3426046F" w14:textId="77777777" w:rsidTr="003C5182">
        <w:trPr>
          <w:jc w:val="center"/>
        </w:trPr>
        <w:tc>
          <w:tcPr>
            <w:tcW w:w="0" w:type="auto"/>
            <w:vMerge/>
            <w:vAlign w:val="center"/>
            <w:hideMark/>
          </w:tcPr>
          <w:p w14:paraId="52A7A5C2"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048EF453"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Other</w:t>
            </w:r>
          </w:p>
        </w:tc>
        <w:tc>
          <w:tcPr>
            <w:tcW w:w="1098" w:type="dxa"/>
            <w:vAlign w:val="center"/>
            <w:hideMark/>
          </w:tcPr>
          <w:p w14:paraId="7B3FB664"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25</w:t>
            </w:r>
          </w:p>
        </w:tc>
        <w:tc>
          <w:tcPr>
            <w:tcW w:w="1156" w:type="dxa"/>
            <w:vAlign w:val="center"/>
            <w:hideMark/>
          </w:tcPr>
          <w:p w14:paraId="56451AE7"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6.8%</w:t>
            </w:r>
          </w:p>
        </w:tc>
      </w:tr>
      <w:tr w:rsidR="003C5182" w:rsidRPr="003C5182" w14:paraId="4E30E04C" w14:textId="77777777" w:rsidTr="003C5182">
        <w:trPr>
          <w:jc w:val="center"/>
        </w:trPr>
        <w:tc>
          <w:tcPr>
            <w:tcW w:w="0" w:type="auto"/>
            <w:vMerge w:val="restart"/>
            <w:vAlign w:val="center"/>
            <w:hideMark/>
          </w:tcPr>
          <w:p w14:paraId="3184DB1C" w14:textId="77777777" w:rsidR="003C5182" w:rsidRPr="003C5182" w:rsidRDefault="003C5182" w:rsidP="003C5182">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Experience</w:t>
            </w:r>
          </w:p>
        </w:tc>
        <w:tc>
          <w:tcPr>
            <w:tcW w:w="0" w:type="auto"/>
            <w:hideMark/>
          </w:tcPr>
          <w:p w14:paraId="50D69145"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Below 5 Years</w:t>
            </w:r>
          </w:p>
        </w:tc>
        <w:tc>
          <w:tcPr>
            <w:tcW w:w="1098" w:type="dxa"/>
            <w:vAlign w:val="center"/>
            <w:hideMark/>
          </w:tcPr>
          <w:p w14:paraId="528FE493"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40</w:t>
            </w:r>
          </w:p>
        </w:tc>
        <w:tc>
          <w:tcPr>
            <w:tcW w:w="1156" w:type="dxa"/>
            <w:vAlign w:val="center"/>
            <w:hideMark/>
          </w:tcPr>
          <w:p w14:paraId="7540B371"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10.8%</w:t>
            </w:r>
          </w:p>
        </w:tc>
      </w:tr>
      <w:tr w:rsidR="003C5182" w:rsidRPr="003C5182" w14:paraId="46ECC655" w14:textId="77777777" w:rsidTr="003C5182">
        <w:trPr>
          <w:jc w:val="center"/>
        </w:trPr>
        <w:tc>
          <w:tcPr>
            <w:tcW w:w="0" w:type="auto"/>
            <w:vMerge/>
            <w:vAlign w:val="center"/>
            <w:hideMark/>
          </w:tcPr>
          <w:p w14:paraId="4419B354"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290170B0"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5–10 Years</w:t>
            </w:r>
          </w:p>
        </w:tc>
        <w:tc>
          <w:tcPr>
            <w:tcW w:w="1098" w:type="dxa"/>
            <w:vAlign w:val="center"/>
            <w:hideMark/>
          </w:tcPr>
          <w:p w14:paraId="374CDB3E"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120</w:t>
            </w:r>
          </w:p>
        </w:tc>
        <w:tc>
          <w:tcPr>
            <w:tcW w:w="1156" w:type="dxa"/>
            <w:vAlign w:val="center"/>
            <w:hideMark/>
          </w:tcPr>
          <w:p w14:paraId="1A83A20E"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32.4%</w:t>
            </w:r>
          </w:p>
        </w:tc>
      </w:tr>
      <w:tr w:rsidR="003C5182" w:rsidRPr="003C5182" w14:paraId="0002B8A7" w14:textId="77777777" w:rsidTr="003C5182">
        <w:trPr>
          <w:jc w:val="center"/>
        </w:trPr>
        <w:tc>
          <w:tcPr>
            <w:tcW w:w="0" w:type="auto"/>
            <w:vMerge/>
            <w:vAlign w:val="center"/>
            <w:hideMark/>
          </w:tcPr>
          <w:p w14:paraId="04817D27"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76AB0593"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11–15 Years</w:t>
            </w:r>
          </w:p>
        </w:tc>
        <w:tc>
          <w:tcPr>
            <w:tcW w:w="1098" w:type="dxa"/>
            <w:vAlign w:val="center"/>
            <w:hideMark/>
          </w:tcPr>
          <w:p w14:paraId="1A01D263"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80</w:t>
            </w:r>
          </w:p>
        </w:tc>
        <w:tc>
          <w:tcPr>
            <w:tcW w:w="1156" w:type="dxa"/>
            <w:vAlign w:val="center"/>
            <w:hideMark/>
          </w:tcPr>
          <w:p w14:paraId="52F0EEB7"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21.6%</w:t>
            </w:r>
          </w:p>
        </w:tc>
      </w:tr>
      <w:tr w:rsidR="003C5182" w:rsidRPr="003C5182" w14:paraId="5FE17895" w14:textId="77777777" w:rsidTr="003C5182">
        <w:trPr>
          <w:jc w:val="center"/>
        </w:trPr>
        <w:tc>
          <w:tcPr>
            <w:tcW w:w="0" w:type="auto"/>
            <w:vMerge/>
            <w:vAlign w:val="center"/>
            <w:hideMark/>
          </w:tcPr>
          <w:p w14:paraId="03728DCD"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5CB6AE9D"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16–20 Years</w:t>
            </w:r>
          </w:p>
        </w:tc>
        <w:tc>
          <w:tcPr>
            <w:tcW w:w="1098" w:type="dxa"/>
            <w:vAlign w:val="center"/>
            <w:hideMark/>
          </w:tcPr>
          <w:p w14:paraId="6755AD19"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70</w:t>
            </w:r>
          </w:p>
        </w:tc>
        <w:tc>
          <w:tcPr>
            <w:tcW w:w="1156" w:type="dxa"/>
            <w:vAlign w:val="center"/>
            <w:hideMark/>
          </w:tcPr>
          <w:p w14:paraId="5CDE86AD"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18.9%</w:t>
            </w:r>
          </w:p>
        </w:tc>
      </w:tr>
      <w:tr w:rsidR="003C5182" w:rsidRPr="003C5182" w14:paraId="672BD326" w14:textId="77777777" w:rsidTr="003C5182">
        <w:trPr>
          <w:jc w:val="center"/>
        </w:trPr>
        <w:tc>
          <w:tcPr>
            <w:tcW w:w="0" w:type="auto"/>
            <w:vMerge/>
            <w:vAlign w:val="center"/>
            <w:hideMark/>
          </w:tcPr>
          <w:p w14:paraId="67DBCEE2"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769C9D5F"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Above 20 Years</w:t>
            </w:r>
          </w:p>
        </w:tc>
        <w:tc>
          <w:tcPr>
            <w:tcW w:w="1098" w:type="dxa"/>
            <w:vAlign w:val="center"/>
            <w:hideMark/>
          </w:tcPr>
          <w:p w14:paraId="714E4D94"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50</w:t>
            </w:r>
          </w:p>
        </w:tc>
        <w:tc>
          <w:tcPr>
            <w:tcW w:w="1156" w:type="dxa"/>
            <w:vAlign w:val="center"/>
            <w:hideMark/>
          </w:tcPr>
          <w:p w14:paraId="64032192"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13.5%</w:t>
            </w:r>
          </w:p>
        </w:tc>
      </w:tr>
      <w:tr w:rsidR="003C5182" w:rsidRPr="003C5182" w14:paraId="19E50571" w14:textId="77777777" w:rsidTr="003C5182">
        <w:trPr>
          <w:jc w:val="center"/>
        </w:trPr>
        <w:tc>
          <w:tcPr>
            <w:tcW w:w="0" w:type="auto"/>
            <w:vMerge w:val="restart"/>
            <w:vAlign w:val="center"/>
            <w:hideMark/>
          </w:tcPr>
          <w:p w14:paraId="17505557" w14:textId="77777777" w:rsidR="003C5182" w:rsidRPr="003C5182" w:rsidRDefault="003C5182" w:rsidP="003C5182">
            <w:pPr>
              <w:ind w:left="-113"/>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Organization</w:t>
            </w:r>
          </w:p>
          <w:p w14:paraId="7FE699BB" w14:textId="77777777" w:rsidR="003C5182" w:rsidRPr="003C5182" w:rsidRDefault="003C5182" w:rsidP="003C5182">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Size</w:t>
            </w:r>
          </w:p>
        </w:tc>
        <w:tc>
          <w:tcPr>
            <w:tcW w:w="0" w:type="auto"/>
            <w:hideMark/>
          </w:tcPr>
          <w:p w14:paraId="4CA4A4CD"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Small (&lt;50)</w:t>
            </w:r>
          </w:p>
        </w:tc>
        <w:tc>
          <w:tcPr>
            <w:tcW w:w="1098" w:type="dxa"/>
            <w:vAlign w:val="center"/>
            <w:hideMark/>
          </w:tcPr>
          <w:p w14:paraId="63532EB4"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60</w:t>
            </w:r>
          </w:p>
        </w:tc>
        <w:tc>
          <w:tcPr>
            <w:tcW w:w="1156" w:type="dxa"/>
            <w:vAlign w:val="center"/>
            <w:hideMark/>
          </w:tcPr>
          <w:p w14:paraId="09338E41"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16.2%</w:t>
            </w:r>
          </w:p>
        </w:tc>
      </w:tr>
      <w:tr w:rsidR="003C5182" w:rsidRPr="003C5182" w14:paraId="7AE2C5A3" w14:textId="77777777" w:rsidTr="003C5182">
        <w:trPr>
          <w:jc w:val="center"/>
        </w:trPr>
        <w:tc>
          <w:tcPr>
            <w:tcW w:w="0" w:type="auto"/>
            <w:vMerge/>
            <w:vAlign w:val="center"/>
            <w:hideMark/>
          </w:tcPr>
          <w:p w14:paraId="020E91E0"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03FEFF58"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Medium (50–250)</w:t>
            </w:r>
          </w:p>
        </w:tc>
        <w:tc>
          <w:tcPr>
            <w:tcW w:w="1098" w:type="dxa"/>
            <w:vAlign w:val="center"/>
            <w:hideMark/>
          </w:tcPr>
          <w:p w14:paraId="68967297"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140</w:t>
            </w:r>
          </w:p>
        </w:tc>
        <w:tc>
          <w:tcPr>
            <w:tcW w:w="1156" w:type="dxa"/>
            <w:vAlign w:val="center"/>
            <w:hideMark/>
          </w:tcPr>
          <w:p w14:paraId="6EB6EE59"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37.8%</w:t>
            </w:r>
          </w:p>
        </w:tc>
      </w:tr>
      <w:tr w:rsidR="003C5182" w:rsidRPr="003C5182" w14:paraId="02D30805" w14:textId="77777777" w:rsidTr="003C5182">
        <w:trPr>
          <w:jc w:val="center"/>
        </w:trPr>
        <w:tc>
          <w:tcPr>
            <w:tcW w:w="0" w:type="auto"/>
            <w:vMerge/>
            <w:vAlign w:val="center"/>
            <w:hideMark/>
          </w:tcPr>
          <w:p w14:paraId="68C5016A" w14:textId="77777777" w:rsidR="003C5182" w:rsidRPr="003C5182" w:rsidRDefault="003C5182" w:rsidP="003C5182">
            <w:pPr>
              <w:jc w:val="center"/>
              <w:rPr>
                <w:rFonts w:ascii="Arial" w:eastAsia="Times New Roman" w:hAnsi="Arial" w:cs="Arial"/>
                <w:sz w:val="18"/>
                <w:szCs w:val="20"/>
                <w:lang w:eastAsia="en-IN"/>
              </w:rPr>
            </w:pPr>
          </w:p>
        </w:tc>
        <w:tc>
          <w:tcPr>
            <w:tcW w:w="0" w:type="auto"/>
            <w:hideMark/>
          </w:tcPr>
          <w:p w14:paraId="68D41B71"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Large (&gt;250)</w:t>
            </w:r>
          </w:p>
        </w:tc>
        <w:tc>
          <w:tcPr>
            <w:tcW w:w="1098" w:type="dxa"/>
            <w:vAlign w:val="center"/>
            <w:hideMark/>
          </w:tcPr>
          <w:p w14:paraId="2C2DB962"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170</w:t>
            </w:r>
          </w:p>
        </w:tc>
        <w:tc>
          <w:tcPr>
            <w:tcW w:w="1156" w:type="dxa"/>
            <w:vAlign w:val="center"/>
            <w:hideMark/>
          </w:tcPr>
          <w:p w14:paraId="712DBDB0"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45.9%</w:t>
            </w:r>
          </w:p>
        </w:tc>
      </w:tr>
      <w:tr w:rsidR="003C5182" w:rsidRPr="003C5182" w14:paraId="3EA635EE" w14:textId="77777777" w:rsidTr="003C5182">
        <w:trPr>
          <w:jc w:val="center"/>
        </w:trPr>
        <w:tc>
          <w:tcPr>
            <w:tcW w:w="0" w:type="auto"/>
            <w:vMerge w:val="restart"/>
            <w:vAlign w:val="center"/>
            <w:hideMark/>
          </w:tcPr>
          <w:p w14:paraId="74E75DB0" w14:textId="77777777" w:rsidR="003C5182" w:rsidRPr="003C5182" w:rsidRDefault="003C5182" w:rsidP="003C5182">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Industry Type</w:t>
            </w:r>
          </w:p>
        </w:tc>
        <w:tc>
          <w:tcPr>
            <w:tcW w:w="0" w:type="auto"/>
            <w:hideMark/>
          </w:tcPr>
          <w:p w14:paraId="6B0219C8"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Banking</w:t>
            </w:r>
          </w:p>
        </w:tc>
        <w:tc>
          <w:tcPr>
            <w:tcW w:w="1098" w:type="dxa"/>
            <w:vAlign w:val="center"/>
            <w:hideMark/>
          </w:tcPr>
          <w:p w14:paraId="4AA3ED57"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90</w:t>
            </w:r>
          </w:p>
        </w:tc>
        <w:tc>
          <w:tcPr>
            <w:tcW w:w="1156" w:type="dxa"/>
            <w:vAlign w:val="center"/>
            <w:hideMark/>
          </w:tcPr>
          <w:p w14:paraId="0DD4FACD"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24.3%</w:t>
            </w:r>
          </w:p>
        </w:tc>
      </w:tr>
      <w:tr w:rsidR="003C5182" w:rsidRPr="003C5182" w14:paraId="7E2DCBFB" w14:textId="77777777" w:rsidTr="003C5182">
        <w:trPr>
          <w:jc w:val="center"/>
        </w:trPr>
        <w:tc>
          <w:tcPr>
            <w:tcW w:w="0" w:type="auto"/>
            <w:vMerge/>
            <w:hideMark/>
          </w:tcPr>
          <w:p w14:paraId="096FD2CA" w14:textId="77777777" w:rsidR="003C5182" w:rsidRPr="003C5182" w:rsidRDefault="003C5182" w:rsidP="00936EDB">
            <w:pPr>
              <w:rPr>
                <w:rFonts w:ascii="Arial" w:eastAsia="Times New Roman" w:hAnsi="Arial" w:cs="Arial"/>
                <w:sz w:val="18"/>
                <w:szCs w:val="20"/>
                <w:lang w:eastAsia="en-IN"/>
              </w:rPr>
            </w:pPr>
          </w:p>
        </w:tc>
        <w:tc>
          <w:tcPr>
            <w:tcW w:w="0" w:type="auto"/>
            <w:hideMark/>
          </w:tcPr>
          <w:p w14:paraId="21F6555E"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IT</w:t>
            </w:r>
          </w:p>
        </w:tc>
        <w:tc>
          <w:tcPr>
            <w:tcW w:w="1098" w:type="dxa"/>
            <w:vAlign w:val="center"/>
            <w:hideMark/>
          </w:tcPr>
          <w:p w14:paraId="0235C3A8"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80</w:t>
            </w:r>
          </w:p>
        </w:tc>
        <w:tc>
          <w:tcPr>
            <w:tcW w:w="1156" w:type="dxa"/>
            <w:vAlign w:val="center"/>
            <w:hideMark/>
          </w:tcPr>
          <w:p w14:paraId="639FA29A"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21.6%</w:t>
            </w:r>
          </w:p>
        </w:tc>
      </w:tr>
      <w:tr w:rsidR="003C5182" w:rsidRPr="003C5182" w14:paraId="6CA0BF54" w14:textId="77777777" w:rsidTr="003C5182">
        <w:trPr>
          <w:jc w:val="center"/>
        </w:trPr>
        <w:tc>
          <w:tcPr>
            <w:tcW w:w="0" w:type="auto"/>
            <w:vMerge/>
            <w:hideMark/>
          </w:tcPr>
          <w:p w14:paraId="3DF74B74" w14:textId="77777777" w:rsidR="003C5182" w:rsidRPr="003C5182" w:rsidRDefault="003C5182" w:rsidP="00936EDB">
            <w:pPr>
              <w:rPr>
                <w:rFonts w:ascii="Arial" w:eastAsia="Times New Roman" w:hAnsi="Arial" w:cs="Arial"/>
                <w:sz w:val="18"/>
                <w:szCs w:val="20"/>
                <w:lang w:eastAsia="en-IN"/>
              </w:rPr>
            </w:pPr>
          </w:p>
        </w:tc>
        <w:tc>
          <w:tcPr>
            <w:tcW w:w="0" w:type="auto"/>
            <w:hideMark/>
          </w:tcPr>
          <w:p w14:paraId="531670F0"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Manufacturing</w:t>
            </w:r>
          </w:p>
        </w:tc>
        <w:tc>
          <w:tcPr>
            <w:tcW w:w="1098" w:type="dxa"/>
            <w:vAlign w:val="center"/>
            <w:hideMark/>
          </w:tcPr>
          <w:p w14:paraId="1EF79230"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100</w:t>
            </w:r>
          </w:p>
        </w:tc>
        <w:tc>
          <w:tcPr>
            <w:tcW w:w="1156" w:type="dxa"/>
            <w:vAlign w:val="center"/>
            <w:hideMark/>
          </w:tcPr>
          <w:p w14:paraId="1AAFFD9A"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27.0%</w:t>
            </w:r>
          </w:p>
        </w:tc>
      </w:tr>
      <w:tr w:rsidR="003C5182" w:rsidRPr="003C5182" w14:paraId="7E275576" w14:textId="77777777" w:rsidTr="003C5182">
        <w:trPr>
          <w:jc w:val="center"/>
        </w:trPr>
        <w:tc>
          <w:tcPr>
            <w:tcW w:w="0" w:type="auto"/>
            <w:vMerge/>
            <w:hideMark/>
          </w:tcPr>
          <w:p w14:paraId="6DD8F72B" w14:textId="77777777" w:rsidR="003C5182" w:rsidRPr="003C5182" w:rsidRDefault="003C5182" w:rsidP="00936EDB">
            <w:pPr>
              <w:rPr>
                <w:rFonts w:ascii="Arial" w:eastAsia="Times New Roman" w:hAnsi="Arial" w:cs="Arial"/>
                <w:sz w:val="18"/>
                <w:szCs w:val="20"/>
                <w:lang w:eastAsia="en-IN"/>
              </w:rPr>
            </w:pPr>
          </w:p>
        </w:tc>
        <w:tc>
          <w:tcPr>
            <w:tcW w:w="0" w:type="auto"/>
            <w:hideMark/>
          </w:tcPr>
          <w:p w14:paraId="378F1DFD"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Services</w:t>
            </w:r>
          </w:p>
        </w:tc>
        <w:tc>
          <w:tcPr>
            <w:tcW w:w="1098" w:type="dxa"/>
            <w:vAlign w:val="center"/>
            <w:hideMark/>
          </w:tcPr>
          <w:p w14:paraId="087E4602"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80</w:t>
            </w:r>
          </w:p>
        </w:tc>
        <w:tc>
          <w:tcPr>
            <w:tcW w:w="1156" w:type="dxa"/>
            <w:vAlign w:val="center"/>
            <w:hideMark/>
          </w:tcPr>
          <w:p w14:paraId="6F507F0F"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21.6%</w:t>
            </w:r>
          </w:p>
        </w:tc>
      </w:tr>
      <w:tr w:rsidR="003C5182" w:rsidRPr="003C5182" w14:paraId="4C6615A6" w14:textId="77777777" w:rsidTr="003C5182">
        <w:trPr>
          <w:jc w:val="center"/>
        </w:trPr>
        <w:tc>
          <w:tcPr>
            <w:tcW w:w="0" w:type="auto"/>
            <w:vMerge/>
            <w:hideMark/>
          </w:tcPr>
          <w:p w14:paraId="4606892D" w14:textId="77777777" w:rsidR="003C5182" w:rsidRPr="003C5182" w:rsidRDefault="003C5182" w:rsidP="00936EDB">
            <w:pPr>
              <w:rPr>
                <w:rFonts w:ascii="Arial" w:eastAsia="Times New Roman" w:hAnsi="Arial" w:cs="Arial"/>
                <w:sz w:val="18"/>
                <w:szCs w:val="20"/>
                <w:lang w:eastAsia="en-IN"/>
              </w:rPr>
            </w:pPr>
          </w:p>
        </w:tc>
        <w:tc>
          <w:tcPr>
            <w:tcW w:w="0" w:type="auto"/>
            <w:hideMark/>
          </w:tcPr>
          <w:p w14:paraId="03C96030" w14:textId="77777777" w:rsidR="003C5182" w:rsidRPr="003C5182" w:rsidRDefault="003C5182" w:rsidP="00936EDB">
            <w:pPr>
              <w:rPr>
                <w:rFonts w:ascii="Arial" w:eastAsia="Times New Roman" w:hAnsi="Arial" w:cs="Arial"/>
                <w:sz w:val="18"/>
                <w:szCs w:val="20"/>
                <w:lang w:eastAsia="en-IN"/>
              </w:rPr>
            </w:pPr>
            <w:r w:rsidRPr="003C5182">
              <w:rPr>
                <w:rFonts w:ascii="Arial" w:eastAsia="Times New Roman" w:hAnsi="Arial" w:cs="Arial"/>
                <w:sz w:val="18"/>
                <w:szCs w:val="20"/>
                <w:lang w:eastAsia="en-IN"/>
              </w:rPr>
              <w:t>Other</w:t>
            </w:r>
          </w:p>
        </w:tc>
        <w:tc>
          <w:tcPr>
            <w:tcW w:w="1098" w:type="dxa"/>
            <w:vAlign w:val="center"/>
            <w:hideMark/>
          </w:tcPr>
          <w:p w14:paraId="5F7BC6EF"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15</w:t>
            </w:r>
          </w:p>
        </w:tc>
        <w:tc>
          <w:tcPr>
            <w:tcW w:w="1156" w:type="dxa"/>
            <w:vAlign w:val="center"/>
            <w:hideMark/>
          </w:tcPr>
          <w:p w14:paraId="2A8BB331"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4.1%</w:t>
            </w:r>
          </w:p>
        </w:tc>
      </w:tr>
    </w:tbl>
    <w:p w14:paraId="035959A6" w14:textId="77777777" w:rsidR="007A1520" w:rsidRPr="007A1520" w:rsidRDefault="007A1520" w:rsidP="007A1520">
      <w:pPr>
        <w:spacing w:before="240" w:after="0"/>
        <w:jc w:val="both"/>
        <w:outlineLvl w:val="2"/>
        <w:rPr>
          <w:rFonts w:ascii="Arial" w:hAnsi="Arial" w:cs="Arial"/>
          <w:sz w:val="20"/>
        </w:rPr>
      </w:pPr>
      <w:r w:rsidRPr="007A1520">
        <w:rPr>
          <w:rFonts w:ascii="Arial" w:hAnsi="Arial" w:cs="Arial"/>
          <w:sz w:val="20"/>
        </w:rPr>
        <w:t>The demographic profile indicates that the respondents represent a mature and professionally experienced workforce in the accounting and finance domain. The majority fall within the 25–45 years age group, reflecting professionals in their prime career stage with exposure to both traditional practices and emerging AI technologies. A substantial proportion of respondents are above 46 years, indicating the inclusion of senior professionals, which enhances the credibility and depth of the responses. The gender distribution is relatively balanced, reflecting growing diversity within the profession.</w:t>
      </w:r>
    </w:p>
    <w:p w14:paraId="15D0EEB4" w14:textId="77777777" w:rsidR="003A5B92" w:rsidRDefault="007A1520" w:rsidP="007A1520">
      <w:pPr>
        <w:spacing w:after="0"/>
        <w:jc w:val="both"/>
        <w:outlineLvl w:val="2"/>
        <w:rPr>
          <w:rFonts w:ascii="Arial" w:hAnsi="Arial" w:cs="Arial"/>
          <w:sz w:val="20"/>
        </w:rPr>
      </w:pPr>
      <w:r w:rsidRPr="007A1520">
        <w:rPr>
          <w:rFonts w:ascii="Arial" w:hAnsi="Arial" w:cs="Arial"/>
          <w:sz w:val="20"/>
        </w:rPr>
        <w:t>In terms of qualifications and work profile, the respondents are highly educated and experienced, with most holding masters or professional degrees such as CA or CFA. The sample includes accountants, finance managers, auditors, and senior executives, ensuring representation from operational, managerial, and strategic levels. Most respondents work in medium and large organizations across manufacturing, banking, IT, and service sectors, suggesting that the findings are broadly representative and generalizable across industries with varying levels of AI adoption.</w:t>
      </w:r>
    </w:p>
    <w:p w14:paraId="0B62281D" w14:textId="77777777" w:rsidR="002A74D9" w:rsidRDefault="002A74D9" w:rsidP="007A1520">
      <w:pPr>
        <w:spacing w:after="0"/>
        <w:jc w:val="both"/>
        <w:outlineLvl w:val="2"/>
        <w:rPr>
          <w:rFonts w:ascii="Arial" w:hAnsi="Arial" w:cs="Arial"/>
          <w:b/>
          <w:sz w:val="24"/>
        </w:rPr>
      </w:pPr>
    </w:p>
    <w:p w14:paraId="4FA9A744" w14:textId="77777777" w:rsidR="003A5B92" w:rsidRPr="002A74D9" w:rsidRDefault="002A74D9" w:rsidP="00085A97">
      <w:pPr>
        <w:spacing w:after="0" w:line="360" w:lineRule="auto"/>
        <w:jc w:val="center"/>
        <w:outlineLvl w:val="2"/>
        <w:rPr>
          <w:rFonts w:ascii="Arial" w:hAnsi="Arial" w:cs="Arial"/>
          <w:b/>
          <w:sz w:val="20"/>
        </w:rPr>
      </w:pPr>
      <w:r w:rsidRPr="002A74D9">
        <w:rPr>
          <w:rFonts w:ascii="Arial" w:hAnsi="Arial" w:cs="Arial"/>
          <w:b/>
          <w:sz w:val="20"/>
        </w:rPr>
        <w:t>Table2. Descriptive Statistics of Key Variables</w:t>
      </w:r>
    </w:p>
    <w:tbl>
      <w:tblPr>
        <w:tblStyle w:val="PlainTable2"/>
        <w:tblW w:w="4184" w:type="dxa"/>
        <w:jc w:val="center"/>
        <w:tblLayout w:type="fixed"/>
        <w:tblLook w:val="04A0" w:firstRow="1" w:lastRow="0" w:firstColumn="1" w:lastColumn="0" w:noHBand="0" w:noVBand="1"/>
      </w:tblPr>
      <w:tblGrid>
        <w:gridCol w:w="2719"/>
        <w:gridCol w:w="745"/>
        <w:gridCol w:w="720"/>
      </w:tblGrid>
      <w:tr w:rsidR="00E17AD5" w:rsidRPr="00E17AD5" w14:paraId="55AB8FFA" w14:textId="77777777" w:rsidTr="00DE66B9">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719" w:type="dxa"/>
            <w:vAlign w:val="center"/>
            <w:hideMark/>
          </w:tcPr>
          <w:p w14:paraId="3A82C787" w14:textId="77777777" w:rsidR="00E17AD5" w:rsidRPr="00DE66B9" w:rsidRDefault="00E17AD5" w:rsidP="00DE66B9">
            <w:pPr>
              <w:ind w:right="136"/>
              <w:jc w:val="center"/>
              <w:rPr>
                <w:rFonts w:ascii="Arial" w:eastAsia="Times New Roman" w:hAnsi="Arial" w:cs="Arial"/>
                <w:sz w:val="18"/>
                <w:szCs w:val="24"/>
                <w:lang w:eastAsia="en-IN"/>
              </w:rPr>
            </w:pPr>
            <w:r w:rsidRPr="00DE66B9">
              <w:rPr>
                <w:rFonts w:ascii="Arial" w:eastAsia="Times New Roman" w:hAnsi="Arial" w:cs="Arial"/>
                <w:sz w:val="18"/>
                <w:szCs w:val="24"/>
                <w:lang w:eastAsia="en-IN"/>
              </w:rPr>
              <w:t>Construct</w:t>
            </w:r>
          </w:p>
        </w:tc>
        <w:tc>
          <w:tcPr>
            <w:tcW w:w="745" w:type="dxa"/>
            <w:vAlign w:val="center"/>
            <w:hideMark/>
          </w:tcPr>
          <w:p w14:paraId="462D4821" w14:textId="77777777" w:rsidR="00E17AD5" w:rsidRPr="00DE66B9" w:rsidRDefault="00E17AD5" w:rsidP="00DE66B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Mean</w:t>
            </w:r>
          </w:p>
        </w:tc>
        <w:tc>
          <w:tcPr>
            <w:tcW w:w="720" w:type="dxa"/>
            <w:vAlign w:val="center"/>
            <w:hideMark/>
          </w:tcPr>
          <w:p w14:paraId="5234FBC5" w14:textId="77777777" w:rsidR="00E17AD5" w:rsidRPr="00DE66B9" w:rsidRDefault="00E17AD5" w:rsidP="00DE66B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SD</w:t>
            </w:r>
          </w:p>
        </w:tc>
      </w:tr>
      <w:tr w:rsidR="00E17AD5" w:rsidRPr="00E17AD5" w14:paraId="63E1145A" w14:textId="77777777" w:rsidTr="00DE66B9">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719" w:type="dxa"/>
            <w:vAlign w:val="center"/>
            <w:hideMark/>
          </w:tcPr>
          <w:p w14:paraId="31BF5ABD" w14:textId="77777777" w:rsidR="00E17AD5" w:rsidRPr="00DE66B9" w:rsidRDefault="00E17AD5" w:rsidP="00DE66B9">
            <w:pPr>
              <w:ind w:right="136"/>
              <w:rPr>
                <w:rFonts w:ascii="Arial" w:eastAsia="Times New Roman" w:hAnsi="Arial" w:cs="Arial"/>
                <w:b w:val="0"/>
                <w:sz w:val="18"/>
                <w:szCs w:val="24"/>
                <w:lang w:eastAsia="en-IN"/>
              </w:rPr>
            </w:pPr>
            <w:r w:rsidRPr="00DE66B9">
              <w:rPr>
                <w:rFonts w:ascii="Arial" w:eastAsia="Times New Roman" w:hAnsi="Arial" w:cs="Arial"/>
                <w:b w:val="0"/>
                <w:sz w:val="18"/>
                <w:szCs w:val="24"/>
                <w:lang w:eastAsia="en-IN"/>
              </w:rPr>
              <w:t>AI Adoption</w:t>
            </w:r>
          </w:p>
        </w:tc>
        <w:tc>
          <w:tcPr>
            <w:tcW w:w="745" w:type="dxa"/>
            <w:vAlign w:val="center"/>
            <w:hideMark/>
          </w:tcPr>
          <w:p w14:paraId="1508D43D" w14:textId="77777777" w:rsidR="00E17AD5" w:rsidRPr="00DE66B9" w:rsidRDefault="00E17AD5" w:rsidP="00DE66B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4.15</w:t>
            </w:r>
          </w:p>
        </w:tc>
        <w:tc>
          <w:tcPr>
            <w:tcW w:w="720" w:type="dxa"/>
            <w:vAlign w:val="center"/>
            <w:hideMark/>
          </w:tcPr>
          <w:p w14:paraId="0EC2D7E5" w14:textId="77777777" w:rsidR="00E17AD5" w:rsidRPr="00DE66B9" w:rsidRDefault="00E17AD5" w:rsidP="00DE66B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0.65</w:t>
            </w:r>
          </w:p>
        </w:tc>
      </w:tr>
      <w:tr w:rsidR="00E17AD5" w:rsidRPr="00E17AD5" w14:paraId="28DDED96" w14:textId="77777777" w:rsidTr="00DE66B9">
        <w:trPr>
          <w:trHeight w:val="259"/>
          <w:jc w:val="center"/>
        </w:trPr>
        <w:tc>
          <w:tcPr>
            <w:cnfStyle w:val="001000000000" w:firstRow="0" w:lastRow="0" w:firstColumn="1" w:lastColumn="0" w:oddVBand="0" w:evenVBand="0" w:oddHBand="0" w:evenHBand="0" w:firstRowFirstColumn="0" w:firstRowLastColumn="0" w:lastRowFirstColumn="0" w:lastRowLastColumn="0"/>
            <w:tcW w:w="2719" w:type="dxa"/>
            <w:vAlign w:val="center"/>
            <w:hideMark/>
          </w:tcPr>
          <w:p w14:paraId="4CD6A852" w14:textId="77777777" w:rsidR="00E17AD5" w:rsidRPr="00DE66B9" w:rsidRDefault="00E17AD5" w:rsidP="00DE66B9">
            <w:pPr>
              <w:ind w:right="136"/>
              <w:rPr>
                <w:rFonts w:ascii="Arial" w:eastAsia="Times New Roman" w:hAnsi="Arial" w:cs="Arial"/>
                <w:b w:val="0"/>
                <w:sz w:val="18"/>
                <w:szCs w:val="24"/>
                <w:lang w:eastAsia="en-IN"/>
              </w:rPr>
            </w:pPr>
            <w:r w:rsidRPr="00DE66B9">
              <w:rPr>
                <w:rFonts w:ascii="Arial" w:eastAsia="Times New Roman" w:hAnsi="Arial" w:cs="Arial"/>
                <w:b w:val="0"/>
                <w:sz w:val="18"/>
                <w:szCs w:val="24"/>
                <w:lang w:eastAsia="en-IN"/>
              </w:rPr>
              <w:t>Organizational Readiness</w:t>
            </w:r>
          </w:p>
        </w:tc>
        <w:tc>
          <w:tcPr>
            <w:tcW w:w="745" w:type="dxa"/>
            <w:vAlign w:val="center"/>
            <w:hideMark/>
          </w:tcPr>
          <w:p w14:paraId="620433A5" w14:textId="77777777" w:rsidR="00E17AD5" w:rsidRPr="00DE66B9" w:rsidRDefault="00E17AD5" w:rsidP="00DE66B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3.95</w:t>
            </w:r>
          </w:p>
        </w:tc>
        <w:tc>
          <w:tcPr>
            <w:tcW w:w="720" w:type="dxa"/>
            <w:vAlign w:val="center"/>
            <w:hideMark/>
          </w:tcPr>
          <w:p w14:paraId="563E2352" w14:textId="77777777" w:rsidR="00E17AD5" w:rsidRPr="00DE66B9" w:rsidRDefault="00E17AD5" w:rsidP="00DE66B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0.72</w:t>
            </w:r>
          </w:p>
        </w:tc>
      </w:tr>
      <w:tr w:rsidR="00E17AD5" w:rsidRPr="00E17AD5" w14:paraId="09FF6B93" w14:textId="77777777" w:rsidTr="00DE66B9">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719" w:type="dxa"/>
            <w:vAlign w:val="center"/>
            <w:hideMark/>
          </w:tcPr>
          <w:p w14:paraId="64F06370" w14:textId="77777777" w:rsidR="00E17AD5" w:rsidRPr="00DE66B9" w:rsidRDefault="00E17AD5" w:rsidP="00DE66B9">
            <w:pPr>
              <w:ind w:right="136"/>
              <w:rPr>
                <w:rFonts w:ascii="Arial" w:eastAsia="Times New Roman" w:hAnsi="Arial" w:cs="Arial"/>
                <w:b w:val="0"/>
                <w:sz w:val="18"/>
                <w:szCs w:val="24"/>
                <w:lang w:eastAsia="en-IN"/>
              </w:rPr>
            </w:pPr>
            <w:r w:rsidRPr="00DE66B9">
              <w:rPr>
                <w:rFonts w:ascii="Arial" w:eastAsia="Times New Roman" w:hAnsi="Arial" w:cs="Arial"/>
                <w:b w:val="0"/>
                <w:sz w:val="18"/>
                <w:szCs w:val="24"/>
                <w:lang w:eastAsia="en-IN"/>
              </w:rPr>
              <w:t>Financial Performance</w:t>
            </w:r>
          </w:p>
        </w:tc>
        <w:tc>
          <w:tcPr>
            <w:tcW w:w="745" w:type="dxa"/>
            <w:vAlign w:val="center"/>
            <w:hideMark/>
          </w:tcPr>
          <w:p w14:paraId="7523B89E" w14:textId="77777777" w:rsidR="00E17AD5" w:rsidRPr="00DE66B9" w:rsidRDefault="00E17AD5" w:rsidP="00DE66B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4.02</w:t>
            </w:r>
          </w:p>
        </w:tc>
        <w:tc>
          <w:tcPr>
            <w:tcW w:w="720" w:type="dxa"/>
            <w:vAlign w:val="center"/>
            <w:hideMark/>
          </w:tcPr>
          <w:p w14:paraId="766E8C0B" w14:textId="77777777" w:rsidR="00E17AD5" w:rsidRPr="00DE66B9" w:rsidRDefault="00E17AD5" w:rsidP="00DE66B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0.68</w:t>
            </w:r>
          </w:p>
        </w:tc>
      </w:tr>
      <w:tr w:rsidR="00E17AD5" w:rsidRPr="00E17AD5" w14:paraId="70BE5E19" w14:textId="77777777" w:rsidTr="00DE66B9">
        <w:trPr>
          <w:trHeight w:val="259"/>
          <w:jc w:val="center"/>
        </w:trPr>
        <w:tc>
          <w:tcPr>
            <w:cnfStyle w:val="001000000000" w:firstRow="0" w:lastRow="0" w:firstColumn="1" w:lastColumn="0" w:oddVBand="0" w:evenVBand="0" w:oddHBand="0" w:evenHBand="0" w:firstRowFirstColumn="0" w:firstRowLastColumn="0" w:lastRowFirstColumn="0" w:lastRowLastColumn="0"/>
            <w:tcW w:w="2719" w:type="dxa"/>
            <w:vAlign w:val="center"/>
            <w:hideMark/>
          </w:tcPr>
          <w:p w14:paraId="26CE9755" w14:textId="77777777" w:rsidR="00E17AD5" w:rsidRPr="00DE66B9" w:rsidRDefault="00E17AD5" w:rsidP="00DE66B9">
            <w:pPr>
              <w:ind w:right="136"/>
              <w:rPr>
                <w:rFonts w:ascii="Arial" w:eastAsia="Times New Roman" w:hAnsi="Arial" w:cs="Arial"/>
                <w:b w:val="0"/>
                <w:sz w:val="18"/>
                <w:szCs w:val="24"/>
                <w:lang w:eastAsia="en-IN"/>
              </w:rPr>
            </w:pPr>
            <w:r w:rsidRPr="00DE66B9">
              <w:rPr>
                <w:rFonts w:ascii="Arial" w:eastAsia="Times New Roman" w:hAnsi="Arial" w:cs="Arial"/>
                <w:b w:val="0"/>
                <w:sz w:val="18"/>
                <w:szCs w:val="24"/>
                <w:lang w:eastAsia="en-IN"/>
              </w:rPr>
              <w:t>Operational Performance</w:t>
            </w:r>
          </w:p>
        </w:tc>
        <w:tc>
          <w:tcPr>
            <w:tcW w:w="745" w:type="dxa"/>
            <w:vAlign w:val="center"/>
            <w:hideMark/>
          </w:tcPr>
          <w:p w14:paraId="5E9062CE" w14:textId="77777777" w:rsidR="00E17AD5" w:rsidRPr="00DE66B9" w:rsidRDefault="00E17AD5" w:rsidP="00DE66B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4.10</w:t>
            </w:r>
          </w:p>
        </w:tc>
        <w:tc>
          <w:tcPr>
            <w:tcW w:w="720" w:type="dxa"/>
            <w:vAlign w:val="center"/>
            <w:hideMark/>
          </w:tcPr>
          <w:p w14:paraId="642B6B40" w14:textId="77777777" w:rsidR="00E17AD5" w:rsidRPr="00DE66B9" w:rsidRDefault="00E17AD5" w:rsidP="00DE66B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0.62</w:t>
            </w:r>
          </w:p>
        </w:tc>
      </w:tr>
      <w:tr w:rsidR="00E17AD5" w:rsidRPr="00E17AD5" w14:paraId="3A10AE5E" w14:textId="77777777" w:rsidTr="00DE66B9">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719" w:type="dxa"/>
            <w:vAlign w:val="center"/>
            <w:hideMark/>
          </w:tcPr>
          <w:p w14:paraId="522CDBD8" w14:textId="77777777" w:rsidR="00E17AD5" w:rsidRPr="00DE66B9" w:rsidRDefault="00E17AD5" w:rsidP="00DE66B9">
            <w:pPr>
              <w:ind w:right="136"/>
              <w:rPr>
                <w:rFonts w:ascii="Arial" w:eastAsia="Times New Roman" w:hAnsi="Arial" w:cs="Arial"/>
                <w:b w:val="0"/>
                <w:sz w:val="18"/>
                <w:szCs w:val="24"/>
                <w:lang w:eastAsia="en-IN"/>
              </w:rPr>
            </w:pPr>
            <w:r w:rsidRPr="00DE66B9">
              <w:rPr>
                <w:rFonts w:ascii="Arial" w:eastAsia="Times New Roman" w:hAnsi="Arial" w:cs="Arial"/>
                <w:b w:val="0"/>
                <w:sz w:val="18"/>
                <w:szCs w:val="24"/>
                <w:lang w:eastAsia="en-IN"/>
              </w:rPr>
              <w:t>Strategic Performance</w:t>
            </w:r>
          </w:p>
        </w:tc>
        <w:tc>
          <w:tcPr>
            <w:tcW w:w="745" w:type="dxa"/>
            <w:vAlign w:val="center"/>
            <w:hideMark/>
          </w:tcPr>
          <w:p w14:paraId="1DFAC390" w14:textId="77777777" w:rsidR="00E17AD5" w:rsidRPr="00DE66B9" w:rsidRDefault="00E17AD5" w:rsidP="00DE66B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3.95</w:t>
            </w:r>
          </w:p>
        </w:tc>
        <w:tc>
          <w:tcPr>
            <w:tcW w:w="720" w:type="dxa"/>
            <w:vAlign w:val="center"/>
            <w:hideMark/>
          </w:tcPr>
          <w:p w14:paraId="382D39D7" w14:textId="77777777" w:rsidR="00E17AD5" w:rsidRPr="00DE66B9" w:rsidRDefault="00E17AD5" w:rsidP="00DE66B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0.70</w:t>
            </w:r>
          </w:p>
        </w:tc>
      </w:tr>
      <w:tr w:rsidR="00E17AD5" w:rsidRPr="00E17AD5" w14:paraId="513E273D" w14:textId="77777777" w:rsidTr="00DE66B9">
        <w:trPr>
          <w:trHeight w:val="259"/>
          <w:jc w:val="center"/>
        </w:trPr>
        <w:tc>
          <w:tcPr>
            <w:cnfStyle w:val="001000000000" w:firstRow="0" w:lastRow="0" w:firstColumn="1" w:lastColumn="0" w:oddVBand="0" w:evenVBand="0" w:oddHBand="0" w:evenHBand="0" w:firstRowFirstColumn="0" w:firstRowLastColumn="0" w:lastRowFirstColumn="0" w:lastRowLastColumn="0"/>
            <w:tcW w:w="2719" w:type="dxa"/>
            <w:vAlign w:val="center"/>
            <w:hideMark/>
          </w:tcPr>
          <w:p w14:paraId="2CFE2E02" w14:textId="77777777" w:rsidR="00E17AD5" w:rsidRPr="00DE66B9" w:rsidRDefault="00E17AD5" w:rsidP="00DE66B9">
            <w:pPr>
              <w:ind w:right="136"/>
              <w:rPr>
                <w:rFonts w:ascii="Arial" w:eastAsia="Times New Roman" w:hAnsi="Arial" w:cs="Arial"/>
                <w:b w:val="0"/>
                <w:sz w:val="18"/>
                <w:szCs w:val="24"/>
                <w:lang w:eastAsia="en-IN"/>
              </w:rPr>
            </w:pPr>
            <w:r w:rsidRPr="00DE66B9">
              <w:rPr>
                <w:rFonts w:ascii="Arial" w:eastAsia="Times New Roman" w:hAnsi="Arial" w:cs="Arial"/>
                <w:b w:val="0"/>
                <w:sz w:val="18"/>
                <w:szCs w:val="24"/>
                <w:lang w:eastAsia="en-IN"/>
              </w:rPr>
              <w:t>Challenges</w:t>
            </w:r>
          </w:p>
        </w:tc>
        <w:tc>
          <w:tcPr>
            <w:tcW w:w="745" w:type="dxa"/>
            <w:vAlign w:val="center"/>
            <w:hideMark/>
          </w:tcPr>
          <w:p w14:paraId="2E37BEBF" w14:textId="77777777" w:rsidR="00E17AD5" w:rsidRPr="00DE66B9" w:rsidRDefault="00E17AD5" w:rsidP="00DE66B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3.45</w:t>
            </w:r>
          </w:p>
        </w:tc>
        <w:tc>
          <w:tcPr>
            <w:tcW w:w="720" w:type="dxa"/>
            <w:vAlign w:val="center"/>
            <w:hideMark/>
          </w:tcPr>
          <w:p w14:paraId="2B9D6BD2" w14:textId="77777777" w:rsidR="00E17AD5" w:rsidRPr="00DE66B9" w:rsidRDefault="00E17AD5" w:rsidP="00DE66B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0.78</w:t>
            </w:r>
          </w:p>
        </w:tc>
      </w:tr>
    </w:tbl>
    <w:p w14:paraId="587421BB" w14:textId="77777777" w:rsidR="0047073C" w:rsidRPr="0047073C" w:rsidRDefault="0047073C" w:rsidP="0047073C">
      <w:pPr>
        <w:spacing w:before="240" w:after="0"/>
        <w:jc w:val="both"/>
        <w:outlineLvl w:val="2"/>
        <w:rPr>
          <w:rFonts w:ascii="Arial" w:hAnsi="Arial" w:cs="Arial"/>
          <w:sz w:val="20"/>
        </w:rPr>
      </w:pPr>
      <w:r w:rsidRPr="0047073C">
        <w:rPr>
          <w:rFonts w:ascii="Arial" w:hAnsi="Arial" w:cs="Arial"/>
          <w:sz w:val="20"/>
        </w:rPr>
        <w:t>The descriptive statistics reveal a high level of AI adoption within accounting and finance functions, as indicated by a mean score of 4.15. This suggests widespread integration of AI-driven tools across routine and analytical processes. Organizational readiness also demonstrates a favorable level (M = 3.95), reflecting the presence of adequate technological infrastructure, skilled human resources, and managerial support necessary for effective AI implementation.</w:t>
      </w:r>
    </w:p>
    <w:p w14:paraId="7A3EE337" w14:textId="77777777" w:rsidR="003A5B92" w:rsidRDefault="0047073C" w:rsidP="0047073C">
      <w:pPr>
        <w:spacing w:after="0"/>
        <w:jc w:val="both"/>
        <w:outlineLvl w:val="2"/>
        <w:rPr>
          <w:rFonts w:ascii="Arial" w:hAnsi="Arial" w:cs="Arial"/>
          <w:sz w:val="20"/>
        </w:rPr>
      </w:pPr>
      <w:r w:rsidRPr="0047073C">
        <w:rPr>
          <w:rFonts w:ascii="Arial" w:hAnsi="Arial" w:cs="Arial"/>
          <w:sz w:val="20"/>
        </w:rPr>
        <w:t xml:space="preserve">Furthermore, all dimensions of organizational performance report elevated mean values, with </w:t>
      </w:r>
      <w:r w:rsidRPr="0047073C">
        <w:rPr>
          <w:rFonts w:ascii="Arial" w:hAnsi="Arial" w:cs="Arial"/>
          <w:sz w:val="20"/>
        </w:rPr>
        <w:lastRenderedPageBreak/>
        <w:t>operational performance (M = 4.10) registering the highest score, followed by financial performance (M = 4.02) and strategic performance (M = 3.95). These findings indicate that AI adoption contributes most strongly to efficiency and process optimization, while also enhancing financial outcomes and supporting strategic decision-making. In contrast, challenges associated with AI adoption exhibit a moderately high mean (M = 3.45), suggesting the existence of implementation-related constraints; however, these challenges do not appear to significantly impede the overall performance benefits derived from AI integration.</w:t>
      </w:r>
    </w:p>
    <w:p w14:paraId="599F9E7A" w14:textId="77777777" w:rsidR="0047073C" w:rsidRDefault="003421A0" w:rsidP="00085A97">
      <w:pPr>
        <w:spacing w:after="0"/>
        <w:jc w:val="center"/>
        <w:outlineLvl w:val="2"/>
        <w:rPr>
          <w:rFonts w:ascii="Arial" w:hAnsi="Arial" w:cs="Arial"/>
          <w:b/>
          <w:sz w:val="20"/>
        </w:rPr>
      </w:pPr>
      <w:r>
        <w:rPr>
          <w:rFonts w:ascii="Arial" w:hAnsi="Arial" w:cs="Arial"/>
          <w:b/>
          <w:sz w:val="20"/>
        </w:rPr>
        <w:t xml:space="preserve">Table 3. </w:t>
      </w:r>
      <w:r w:rsidRPr="003421A0">
        <w:rPr>
          <w:rFonts w:ascii="Arial" w:hAnsi="Arial" w:cs="Arial"/>
          <w:b/>
          <w:sz w:val="20"/>
        </w:rPr>
        <w:t>Correlation Analysis</w:t>
      </w:r>
    </w:p>
    <w:tbl>
      <w:tblPr>
        <w:tblStyle w:val="PlainTable2"/>
        <w:tblW w:w="4729" w:type="dxa"/>
        <w:tblLook w:val="04A0" w:firstRow="1" w:lastRow="0" w:firstColumn="1" w:lastColumn="0" w:noHBand="0" w:noVBand="1"/>
      </w:tblPr>
      <w:tblGrid>
        <w:gridCol w:w="965"/>
        <w:gridCol w:w="754"/>
        <w:gridCol w:w="1030"/>
        <w:gridCol w:w="1036"/>
        <w:gridCol w:w="1003"/>
      </w:tblGrid>
      <w:tr w:rsidR="00085A97" w:rsidRPr="00085A97" w14:paraId="43E5DF90" w14:textId="77777777" w:rsidTr="00335EB3">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97" w:type="dxa"/>
            <w:hideMark/>
          </w:tcPr>
          <w:p w14:paraId="5B8FA4EE" w14:textId="77777777" w:rsidR="00085A97" w:rsidRPr="00085A97" w:rsidRDefault="00085A97" w:rsidP="00936EDB">
            <w:pPr>
              <w:jc w:val="center"/>
              <w:rPr>
                <w:rFonts w:ascii="Arial" w:eastAsia="Times New Roman" w:hAnsi="Arial" w:cs="Arial"/>
                <w:sz w:val="16"/>
                <w:szCs w:val="24"/>
                <w:lang w:eastAsia="en-IN"/>
              </w:rPr>
            </w:pPr>
            <w:r w:rsidRPr="00085A97">
              <w:rPr>
                <w:rFonts w:ascii="Arial" w:eastAsia="Times New Roman" w:hAnsi="Arial" w:cs="Arial"/>
                <w:sz w:val="16"/>
                <w:szCs w:val="24"/>
                <w:lang w:eastAsia="en-IN"/>
              </w:rPr>
              <w:t>Variables</w:t>
            </w:r>
          </w:p>
        </w:tc>
        <w:tc>
          <w:tcPr>
            <w:tcW w:w="741" w:type="dxa"/>
            <w:hideMark/>
          </w:tcPr>
          <w:p w14:paraId="30B72CE8" w14:textId="77777777" w:rsidR="00085A97" w:rsidRDefault="00085A97" w:rsidP="00936ED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Pr>
                <w:rFonts w:ascii="Arial" w:eastAsia="Times New Roman" w:hAnsi="Arial" w:cs="Arial"/>
                <w:sz w:val="16"/>
                <w:szCs w:val="24"/>
                <w:lang w:eastAsia="en-IN"/>
              </w:rPr>
              <w:t>AI</w:t>
            </w:r>
          </w:p>
          <w:p w14:paraId="7E429014" w14:textId="77777777" w:rsidR="00085A97" w:rsidRPr="00085A97" w:rsidRDefault="00085A97" w:rsidP="00085A97">
            <w:pPr>
              <w:ind w:left="-125" w:right="-11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Adoption</w:t>
            </w:r>
          </w:p>
        </w:tc>
        <w:tc>
          <w:tcPr>
            <w:tcW w:w="997" w:type="dxa"/>
            <w:hideMark/>
          </w:tcPr>
          <w:p w14:paraId="5A9E3A43" w14:textId="77777777" w:rsidR="00085A97" w:rsidRPr="00085A97" w:rsidRDefault="00085A97" w:rsidP="00085A97">
            <w:pPr>
              <w:ind w:left="-106" w:right="-117"/>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Financial Performance</w:t>
            </w:r>
          </w:p>
        </w:tc>
        <w:tc>
          <w:tcPr>
            <w:tcW w:w="997" w:type="dxa"/>
            <w:hideMark/>
          </w:tcPr>
          <w:p w14:paraId="032E04DE" w14:textId="77777777" w:rsidR="00085A97" w:rsidRPr="00085A97" w:rsidRDefault="00085A97" w:rsidP="00085A97">
            <w:pPr>
              <w:ind w:left="-99" w:right="-8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Operational Performance</w:t>
            </w:r>
          </w:p>
        </w:tc>
        <w:tc>
          <w:tcPr>
            <w:tcW w:w="997" w:type="dxa"/>
            <w:hideMark/>
          </w:tcPr>
          <w:p w14:paraId="177D7B0A" w14:textId="77777777" w:rsidR="00085A97" w:rsidRPr="00085A97" w:rsidRDefault="00085A97" w:rsidP="00085A97">
            <w:pPr>
              <w:ind w:left="-135" w:right="-14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Strategic Performance</w:t>
            </w:r>
          </w:p>
        </w:tc>
      </w:tr>
      <w:tr w:rsidR="00085A97" w:rsidRPr="00085A97" w14:paraId="45AFFDE5" w14:textId="77777777" w:rsidTr="00977ECB">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997" w:type="dxa"/>
            <w:hideMark/>
          </w:tcPr>
          <w:p w14:paraId="64BE793E" w14:textId="77777777" w:rsidR="00085A97" w:rsidRPr="00085A97" w:rsidRDefault="00085A97" w:rsidP="00085A97">
            <w:pPr>
              <w:ind w:left="-113" w:right="-82"/>
              <w:rPr>
                <w:rFonts w:ascii="Arial" w:eastAsia="Times New Roman" w:hAnsi="Arial" w:cs="Arial"/>
                <w:b w:val="0"/>
                <w:sz w:val="16"/>
                <w:szCs w:val="24"/>
                <w:lang w:eastAsia="en-IN"/>
              </w:rPr>
            </w:pPr>
            <w:r w:rsidRPr="00085A97">
              <w:rPr>
                <w:rFonts w:ascii="Arial" w:eastAsia="Times New Roman" w:hAnsi="Arial" w:cs="Arial"/>
                <w:b w:val="0"/>
                <w:sz w:val="16"/>
                <w:szCs w:val="24"/>
                <w:lang w:eastAsia="en-IN"/>
              </w:rPr>
              <w:t>AI Adoption</w:t>
            </w:r>
          </w:p>
        </w:tc>
        <w:tc>
          <w:tcPr>
            <w:tcW w:w="741" w:type="dxa"/>
            <w:vAlign w:val="center"/>
            <w:hideMark/>
          </w:tcPr>
          <w:p w14:paraId="7A3E28DF"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1</w:t>
            </w:r>
          </w:p>
        </w:tc>
        <w:tc>
          <w:tcPr>
            <w:tcW w:w="997" w:type="dxa"/>
            <w:vAlign w:val="center"/>
            <w:hideMark/>
          </w:tcPr>
          <w:p w14:paraId="3DB2DBB0"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0.62</w:t>
            </w:r>
          </w:p>
        </w:tc>
        <w:tc>
          <w:tcPr>
            <w:tcW w:w="997" w:type="dxa"/>
            <w:vAlign w:val="center"/>
            <w:hideMark/>
          </w:tcPr>
          <w:p w14:paraId="11A2BF57"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0.58</w:t>
            </w:r>
          </w:p>
        </w:tc>
        <w:tc>
          <w:tcPr>
            <w:tcW w:w="997" w:type="dxa"/>
            <w:vAlign w:val="center"/>
            <w:hideMark/>
          </w:tcPr>
          <w:p w14:paraId="2B931C43"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0.55</w:t>
            </w:r>
          </w:p>
        </w:tc>
      </w:tr>
      <w:tr w:rsidR="00085A97" w:rsidRPr="00085A97" w14:paraId="4748D733" w14:textId="77777777" w:rsidTr="00977ECB">
        <w:trPr>
          <w:trHeight w:val="165"/>
        </w:trPr>
        <w:tc>
          <w:tcPr>
            <w:cnfStyle w:val="001000000000" w:firstRow="0" w:lastRow="0" w:firstColumn="1" w:lastColumn="0" w:oddVBand="0" w:evenVBand="0" w:oddHBand="0" w:evenHBand="0" w:firstRowFirstColumn="0" w:firstRowLastColumn="0" w:lastRowFirstColumn="0" w:lastRowLastColumn="0"/>
            <w:tcW w:w="997" w:type="dxa"/>
            <w:hideMark/>
          </w:tcPr>
          <w:p w14:paraId="0BAC25F1" w14:textId="77777777" w:rsidR="00085A97" w:rsidRPr="00085A97" w:rsidRDefault="00085A97" w:rsidP="00085A97">
            <w:pPr>
              <w:ind w:left="-113" w:right="-82"/>
              <w:rPr>
                <w:rFonts w:ascii="Arial" w:eastAsia="Times New Roman" w:hAnsi="Arial" w:cs="Arial"/>
                <w:b w:val="0"/>
                <w:sz w:val="16"/>
                <w:szCs w:val="24"/>
                <w:lang w:eastAsia="en-IN"/>
              </w:rPr>
            </w:pPr>
            <w:r w:rsidRPr="00085A97">
              <w:rPr>
                <w:rFonts w:ascii="Arial" w:eastAsia="Times New Roman" w:hAnsi="Arial" w:cs="Arial"/>
                <w:b w:val="0"/>
                <w:sz w:val="16"/>
                <w:szCs w:val="24"/>
                <w:lang w:eastAsia="en-IN"/>
              </w:rPr>
              <w:t>Financial Performance</w:t>
            </w:r>
          </w:p>
        </w:tc>
        <w:tc>
          <w:tcPr>
            <w:tcW w:w="741" w:type="dxa"/>
            <w:vAlign w:val="center"/>
            <w:hideMark/>
          </w:tcPr>
          <w:p w14:paraId="663849AB"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0.62</w:t>
            </w:r>
          </w:p>
        </w:tc>
        <w:tc>
          <w:tcPr>
            <w:tcW w:w="997" w:type="dxa"/>
            <w:vAlign w:val="center"/>
            <w:hideMark/>
          </w:tcPr>
          <w:p w14:paraId="186F0B07"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1</w:t>
            </w:r>
          </w:p>
        </w:tc>
        <w:tc>
          <w:tcPr>
            <w:tcW w:w="997" w:type="dxa"/>
            <w:vAlign w:val="center"/>
            <w:hideMark/>
          </w:tcPr>
          <w:p w14:paraId="7706C037"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0.60</w:t>
            </w:r>
          </w:p>
        </w:tc>
        <w:tc>
          <w:tcPr>
            <w:tcW w:w="997" w:type="dxa"/>
            <w:vAlign w:val="center"/>
            <w:hideMark/>
          </w:tcPr>
          <w:p w14:paraId="5908F26B"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0.57</w:t>
            </w:r>
          </w:p>
        </w:tc>
      </w:tr>
      <w:tr w:rsidR="00085A97" w:rsidRPr="00085A97" w14:paraId="7A29FBA4" w14:textId="77777777" w:rsidTr="00977EC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997" w:type="dxa"/>
            <w:hideMark/>
          </w:tcPr>
          <w:p w14:paraId="5074A1AF" w14:textId="77777777" w:rsidR="00085A97" w:rsidRPr="00085A97" w:rsidRDefault="00085A97" w:rsidP="00085A97">
            <w:pPr>
              <w:ind w:left="-113" w:right="-82"/>
              <w:rPr>
                <w:rFonts w:ascii="Arial" w:eastAsia="Times New Roman" w:hAnsi="Arial" w:cs="Arial"/>
                <w:b w:val="0"/>
                <w:sz w:val="16"/>
                <w:szCs w:val="24"/>
                <w:lang w:eastAsia="en-IN"/>
              </w:rPr>
            </w:pPr>
            <w:r w:rsidRPr="00085A97">
              <w:rPr>
                <w:rFonts w:ascii="Arial" w:eastAsia="Times New Roman" w:hAnsi="Arial" w:cs="Arial"/>
                <w:b w:val="0"/>
                <w:sz w:val="16"/>
                <w:szCs w:val="24"/>
                <w:lang w:eastAsia="en-IN"/>
              </w:rPr>
              <w:t>Operational Performance</w:t>
            </w:r>
          </w:p>
        </w:tc>
        <w:tc>
          <w:tcPr>
            <w:tcW w:w="741" w:type="dxa"/>
            <w:vAlign w:val="center"/>
            <w:hideMark/>
          </w:tcPr>
          <w:p w14:paraId="256B8E78"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0.58</w:t>
            </w:r>
          </w:p>
        </w:tc>
        <w:tc>
          <w:tcPr>
            <w:tcW w:w="997" w:type="dxa"/>
            <w:vAlign w:val="center"/>
            <w:hideMark/>
          </w:tcPr>
          <w:p w14:paraId="2A45478B"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0.60</w:t>
            </w:r>
          </w:p>
        </w:tc>
        <w:tc>
          <w:tcPr>
            <w:tcW w:w="997" w:type="dxa"/>
            <w:vAlign w:val="center"/>
            <w:hideMark/>
          </w:tcPr>
          <w:p w14:paraId="3ED670F2"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1</w:t>
            </w:r>
          </w:p>
        </w:tc>
        <w:tc>
          <w:tcPr>
            <w:tcW w:w="997" w:type="dxa"/>
            <w:vAlign w:val="center"/>
            <w:hideMark/>
          </w:tcPr>
          <w:p w14:paraId="43B7B866"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0.61</w:t>
            </w:r>
          </w:p>
        </w:tc>
      </w:tr>
      <w:tr w:rsidR="00085A97" w:rsidRPr="00085A97" w14:paraId="598F1A27" w14:textId="77777777" w:rsidTr="00977ECB">
        <w:trPr>
          <w:trHeight w:val="155"/>
        </w:trPr>
        <w:tc>
          <w:tcPr>
            <w:cnfStyle w:val="001000000000" w:firstRow="0" w:lastRow="0" w:firstColumn="1" w:lastColumn="0" w:oddVBand="0" w:evenVBand="0" w:oddHBand="0" w:evenHBand="0" w:firstRowFirstColumn="0" w:firstRowLastColumn="0" w:lastRowFirstColumn="0" w:lastRowLastColumn="0"/>
            <w:tcW w:w="997" w:type="dxa"/>
            <w:hideMark/>
          </w:tcPr>
          <w:p w14:paraId="37A7B392" w14:textId="77777777" w:rsidR="00085A97" w:rsidRPr="00085A97" w:rsidRDefault="00085A97" w:rsidP="00085A97">
            <w:pPr>
              <w:ind w:left="-113" w:right="-82"/>
              <w:rPr>
                <w:rFonts w:ascii="Arial" w:eastAsia="Times New Roman" w:hAnsi="Arial" w:cs="Arial"/>
                <w:b w:val="0"/>
                <w:sz w:val="16"/>
                <w:szCs w:val="24"/>
                <w:lang w:eastAsia="en-IN"/>
              </w:rPr>
            </w:pPr>
            <w:r w:rsidRPr="00085A97">
              <w:rPr>
                <w:rFonts w:ascii="Arial" w:eastAsia="Times New Roman" w:hAnsi="Arial" w:cs="Arial"/>
                <w:b w:val="0"/>
                <w:sz w:val="16"/>
                <w:szCs w:val="24"/>
                <w:lang w:eastAsia="en-IN"/>
              </w:rPr>
              <w:t>Strategic Performance</w:t>
            </w:r>
          </w:p>
        </w:tc>
        <w:tc>
          <w:tcPr>
            <w:tcW w:w="741" w:type="dxa"/>
            <w:vAlign w:val="center"/>
            <w:hideMark/>
          </w:tcPr>
          <w:p w14:paraId="37A0BE95"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0.55</w:t>
            </w:r>
          </w:p>
        </w:tc>
        <w:tc>
          <w:tcPr>
            <w:tcW w:w="997" w:type="dxa"/>
            <w:vAlign w:val="center"/>
            <w:hideMark/>
          </w:tcPr>
          <w:p w14:paraId="2CBC2C1A"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0.57</w:t>
            </w:r>
          </w:p>
        </w:tc>
        <w:tc>
          <w:tcPr>
            <w:tcW w:w="997" w:type="dxa"/>
            <w:vAlign w:val="center"/>
            <w:hideMark/>
          </w:tcPr>
          <w:p w14:paraId="49F4B058"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0.61</w:t>
            </w:r>
          </w:p>
        </w:tc>
        <w:tc>
          <w:tcPr>
            <w:tcW w:w="997" w:type="dxa"/>
            <w:vAlign w:val="center"/>
            <w:hideMark/>
          </w:tcPr>
          <w:p w14:paraId="4B1E0413"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1</w:t>
            </w:r>
          </w:p>
        </w:tc>
      </w:tr>
    </w:tbl>
    <w:p w14:paraId="61EB2E6C" w14:textId="77777777" w:rsidR="00085A97" w:rsidRPr="003421A0" w:rsidRDefault="00085A97" w:rsidP="0047073C">
      <w:pPr>
        <w:spacing w:after="0"/>
        <w:jc w:val="both"/>
        <w:outlineLvl w:val="2"/>
        <w:rPr>
          <w:rFonts w:ascii="Arial" w:hAnsi="Arial" w:cs="Arial"/>
          <w:b/>
          <w:sz w:val="20"/>
        </w:rPr>
      </w:pPr>
    </w:p>
    <w:p w14:paraId="1660C06D" w14:textId="77777777" w:rsidR="00EF1E29" w:rsidRPr="00EF1E29" w:rsidRDefault="00EF1E29" w:rsidP="00EF1E29">
      <w:pPr>
        <w:spacing w:after="0"/>
        <w:jc w:val="both"/>
        <w:outlineLvl w:val="2"/>
        <w:rPr>
          <w:rFonts w:ascii="Arial" w:hAnsi="Arial" w:cs="Arial"/>
          <w:sz w:val="20"/>
        </w:rPr>
      </w:pPr>
      <w:r w:rsidRPr="00EF1E29">
        <w:rPr>
          <w:rFonts w:ascii="Arial" w:hAnsi="Arial" w:cs="Arial"/>
          <w:sz w:val="20"/>
        </w:rPr>
        <w:t>The correlation analysis demonstrates strong and statistically meaningful positive associations among AI adoption and the three dimensions of organizational performance. AI adoption shows a strong positive correlation with financial performance (r = 0.62), indicating that higher levels of AI integration are associated with improved financial outcomes. Similarly, AI adoption is positively correlated with operational performance (r = 0.58) and strategic performance (r = 0.55), suggesting that AI-driven technologies contribute to enhanced efficiency, process optimization, and strategic decision-making capabilities.</w:t>
      </w:r>
    </w:p>
    <w:p w14:paraId="18C2CB40" w14:textId="77777777" w:rsidR="003A5B92" w:rsidRPr="00EF1E29" w:rsidRDefault="00EF1E29" w:rsidP="00EF1E29">
      <w:pPr>
        <w:spacing w:after="0"/>
        <w:jc w:val="both"/>
        <w:outlineLvl w:val="2"/>
        <w:rPr>
          <w:rFonts w:ascii="Arial" w:hAnsi="Arial" w:cs="Arial"/>
          <w:sz w:val="20"/>
        </w:rPr>
      </w:pPr>
      <w:r w:rsidRPr="00EF1E29">
        <w:rPr>
          <w:rFonts w:ascii="Arial" w:hAnsi="Arial" w:cs="Arial"/>
          <w:sz w:val="20"/>
        </w:rPr>
        <w:t>Additionally, the performance dimensions exhibit strong inter-correlations, with operational performance showing substantial associations with financial performance (r = 0.60) and strategic performance (r = 0.61). These relationships indicate that improvements in operational efficiency facilitated by AI adoption tend to reinforce both financial results and strategic effectiveness. Overall, the findings suggest that AI adoption plays a central and integrative role in enhancing multiple aspects of organizational performance within the accounting and finance domain.</w:t>
      </w:r>
    </w:p>
    <w:p w14:paraId="03FC0BD4" w14:textId="77777777" w:rsidR="003A5B92" w:rsidRPr="005E12EB" w:rsidRDefault="005E12EB" w:rsidP="00A92DB9">
      <w:pPr>
        <w:spacing w:before="240" w:after="0"/>
        <w:jc w:val="center"/>
        <w:outlineLvl w:val="2"/>
        <w:rPr>
          <w:rFonts w:ascii="Arial" w:hAnsi="Arial" w:cs="Arial"/>
          <w:b/>
          <w:sz w:val="20"/>
        </w:rPr>
      </w:pPr>
      <w:r>
        <w:rPr>
          <w:rFonts w:ascii="Arial" w:hAnsi="Arial" w:cs="Arial"/>
          <w:b/>
          <w:sz w:val="20"/>
        </w:rPr>
        <w:t xml:space="preserve">Table 4. </w:t>
      </w:r>
      <w:r w:rsidRPr="005E12EB">
        <w:rPr>
          <w:rFonts w:ascii="Arial" w:hAnsi="Arial" w:cs="Arial"/>
          <w:b/>
          <w:sz w:val="20"/>
        </w:rPr>
        <w:t>Regression Results</w:t>
      </w:r>
    </w:p>
    <w:tbl>
      <w:tblPr>
        <w:tblStyle w:val="PlainTable2"/>
        <w:tblW w:w="0" w:type="auto"/>
        <w:tblLook w:val="04A0" w:firstRow="1" w:lastRow="0" w:firstColumn="1" w:lastColumn="0" w:noHBand="0" w:noVBand="1"/>
      </w:tblPr>
      <w:tblGrid>
        <w:gridCol w:w="1019"/>
        <w:gridCol w:w="815"/>
        <w:gridCol w:w="478"/>
        <w:gridCol w:w="562"/>
        <w:gridCol w:w="635"/>
        <w:gridCol w:w="478"/>
        <w:gridCol w:w="801"/>
      </w:tblGrid>
      <w:tr w:rsidR="00335EB3" w:rsidRPr="00335EB3" w14:paraId="789C0F03" w14:textId="77777777" w:rsidTr="00A92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hideMark/>
          </w:tcPr>
          <w:p w14:paraId="775E729E" w14:textId="77777777" w:rsidR="00335EB3" w:rsidRPr="00335EB3" w:rsidRDefault="00335EB3" w:rsidP="00A92DB9">
            <w:pPr>
              <w:ind w:left="-113" w:right="-76"/>
              <w:jc w:val="center"/>
              <w:rPr>
                <w:rFonts w:ascii="Arial" w:eastAsia="Times New Roman" w:hAnsi="Arial" w:cs="Arial"/>
                <w:sz w:val="16"/>
                <w:szCs w:val="24"/>
                <w:lang w:eastAsia="en-IN"/>
              </w:rPr>
            </w:pPr>
            <w:r w:rsidRPr="00335EB3">
              <w:rPr>
                <w:rFonts w:ascii="Arial" w:eastAsia="Times New Roman" w:hAnsi="Arial" w:cs="Arial"/>
                <w:sz w:val="16"/>
                <w:szCs w:val="24"/>
                <w:lang w:eastAsia="en-IN"/>
              </w:rPr>
              <w:t>Dependent Variable</w:t>
            </w:r>
          </w:p>
        </w:tc>
        <w:tc>
          <w:tcPr>
            <w:tcW w:w="817" w:type="dxa"/>
            <w:hideMark/>
          </w:tcPr>
          <w:p w14:paraId="7D6016D9" w14:textId="77777777" w:rsidR="00335EB3" w:rsidRPr="00335EB3" w:rsidRDefault="00335EB3" w:rsidP="00A92DB9">
            <w:pPr>
              <w:ind w:left="-113" w:right="-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335EB3">
              <w:rPr>
                <w:rFonts w:ascii="Arial" w:eastAsia="Times New Roman" w:hAnsi="Arial" w:cs="Arial"/>
                <w:sz w:val="16"/>
                <w:szCs w:val="24"/>
                <w:lang w:eastAsia="en-IN"/>
              </w:rPr>
              <w:t>Predictor</w:t>
            </w:r>
          </w:p>
        </w:tc>
        <w:tc>
          <w:tcPr>
            <w:tcW w:w="483" w:type="dxa"/>
            <w:hideMark/>
          </w:tcPr>
          <w:p w14:paraId="6A5981FC" w14:textId="77777777" w:rsidR="00335EB3" w:rsidRPr="00335EB3" w:rsidRDefault="00335EB3" w:rsidP="00A92DB9">
            <w:pPr>
              <w:ind w:left="-113" w:right="-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335EB3">
              <w:rPr>
                <w:rFonts w:ascii="Arial" w:eastAsia="Times New Roman" w:hAnsi="Arial" w:cs="Arial"/>
                <w:sz w:val="16"/>
                <w:szCs w:val="24"/>
                <w:lang w:eastAsia="en-IN"/>
              </w:rPr>
              <w:t xml:space="preserve">β </w:t>
            </w:r>
          </w:p>
        </w:tc>
        <w:tc>
          <w:tcPr>
            <w:tcW w:w="566" w:type="dxa"/>
            <w:hideMark/>
          </w:tcPr>
          <w:p w14:paraId="06DC83D5" w14:textId="77777777" w:rsidR="00335EB3" w:rsidRPr="00335EB3" w:rsidRDefault="00335EB3" w:rsidP="00A92DB9">
            <w:pPr>
              <w:ind w:left="-113" w:right="-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335EB3">
              <w:rPr>
                <w:rFonts w:ascii="Arial" w:eastAsia="Times New Roman" w:hAnsi="Arial" w:cs="Arial"/>
                <w:sz w:val="16"/>
                <w:szCs w:val="24"/>
                <w:lang w:eastAsia="en-IN"/>
              </w:rPr>
              <w:t>t-value</w:t>
            </w:r>
          </w:p>
        </w:tc>
        <w:tc>
          <w:tcPr>
            <w:tcW w:w="638" w:type="dxa"/>
            <w:hideMark/>
          </w:tcPr>
          <w:p w14:paraId="54BA2957" w14:textId="77777777" w:rsidR="00335EB3" w:rsidRPr="00335EB3" w:rsidRDefault="00335EB3" w:rsidP="00A92DB9">
            <w:pPr>
              <w:ind w:left="-113" w:right="-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335EB3">
              <w:rPr>
                <w:rFonts w:ascii="Arial" w:eastAsia="Times New Roman" w:hAnsi="Arial" w:cs="Arial"/>
                <w:sz w:val="16"/>
                <w:szCs w:val="24"/>
                <w:lang w:eastAsia="en-IN"/>
              </w:rPr>
              <w:t>p-value</w:t>
            </w:r>
          </w:p>
        </w:tc>
        <w:tc>
          <w:tcPr>
            <w:tcW w:w="483" w:type="dxa"/>
            <w:hideMark/>
          </w:tcPr>
          <w:p w14:paraId="04D0D9D5" w14:textId="77777777" w:rsidR="00335EB3" w:rsidRPr="00335EB3" w:rsidRDefault="00335EB3" w:rsidP="00A92DB9">
            <w:pPr>
              <w:ind w:left="-113" w:right="-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335EB3">
              <w:rPr>
                <w:rFonts w:ascii="Arial" w:eastAsia="Times New Roman" w:hAnsi="Arial" w:cs="Arial"/>
                <w:sz w:val="16"/>
                <w:szCs w:val="24"/>
                <w:lang w:eastAsia="en-IN"/>
              </w:rPr>
              <w:t>R²</w:t>
            </w:r>
          </w:p>
        </w:tc>
        <w:tc>
          <w:tcPr>
            <w:tcW w:w="802" w:type="dxa"/>
            <w:hideMark/>
          </w:tcPr>
          <w:p w14:paraId="5B417115" w14:textId="77777777" w:rsidR="00335EB3" w:rsidRPr="00335EB3" w:rsidRDefault="00335EB3" w:rsidP="00A92DB9">
            <w:pPr>
              <w:ind w:left="-113" w:right="-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335EB3">
              <w:rPr>
                <w:rFonts w:ascii="Arial" w:eastAsia="Times New Roman" w:hAnsi="Arial" w:cs="Arial"/>
                <w:sz w:val="16"/>
                <w:szCs w:val="24"/>
                <w:lang w:eastAsia="en-IN"/>
              </w:rPr>
              <w:t>Adjusted R²</w:t>
            </w:r>
          </w:p>
        </w:tc>
      </w:tr>
      <w:tr w:rsidR="00335EB3" w:rsidRPr="00335EB3" w14:paraId="100EB13A" w14:textId="77777777" w:rsidTr="00A92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hideMark/>
          </w:tcPr>
          <w:p w14:paraId="15F8E4DF" w14:textId="77777777" w:rsidR="00335EB3" w:rsidRPr="00335EB3" w:rsidRDefault="00335EB3" w:rsidP="00A92DB9">
            <w:pPr>
              <w:ind w:left="-113" w:right="-76"/>
              <w:jc w:val="center"/>
              <w:rPr>
                <w:rFonts w:ascii="Arial" w:eastAsia="Times New Roman" w:hAnsi="Arial" w:cs="Arial"/>
                <w:b w:val="0"/>
                <w:sz w:val="16"/>
                <w:szCs w:val="24"/>
                <w:lang w:eastAsia="en-IN"/>
              </w:rPr>
            </w:pPr>
            <w:r w:rsidRPr="00335EB3">
              <w:rPr>
                <w:rFonts w:ascii="Arial" w:eastAsia="Times New Roman" w:hAnsi="Arial" w:cs="Arial"/>
                <w:b w:val="0"/>
                <w:sz w:val="16"/>
                <w:szCs w:val="24"/>
                <w:lang w:eastAsia="en-IN"/>
              </w:rPr>
              <w:t>Financial Performance</w:t>
            </w:r>
          </w:p>
        </w:tc>
        <w:tc>
          <w:tcPr>
            <w:tcW w:w="817" w:type="dxa"/>
            <w:hideMark/>
          </w:tcPr>
          <w:p w14:paraId="0870FF61"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AI Adoption</w:t>
            </w:r>
          </w:p>
        </w:tc>
        <w:tc>
          <w:tcPr>
            <w:tcW w:w="483" w:type="dxa"/>
            <w:hideMark/>
          </w:tcPr>
          <w:p w14:paraId="7201E0D6"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0.52</w:t>
            </w:r>
          </w:p>
        </w:tc>
        <w:tc>
          <w:tcPr>
            <w:tcW w:w="566" w:type="dxa"/>
            <w:hideMark/>
          </w:tcPr>
          <w:p w14:paraId="4D1B5F36"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8.25</w:t>
            </w:r>
          </w:p>
        </w:tc>
        <w:tc>
          <w:tcPr>
            <w:tcW w:w="638" w:type="dxa"/>
            <w:hideMark/>
          </w:tcPr>
          <w:p w14:paraId="2E2082FE"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&lt;0.001</w:t>
            </w:r>
          </w:p>
        </w:tc>
        <w:tc>
          <w:tcPr>
            <w:tcW w:w="483" w:type="dxa"/>
            <w:hideMark/>
          </w:tcPr>
          <w:p w14:paraId="304E2516"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0.39</w:t>
            </w:r>
          </w:p>
        </w:tc>
        <w:tc>
          <w:tcPr>
            <w:tcW w:w="802" w:type="dxa"/>
            <w:hideMark/>
          </w:tcPr>
          <w:p w14:paraId="40F19C87"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0.38</w:t>
            </w:r>
          </w:p>
        </w:tc>
      </w:tr>
      <w:tr w:rsidR="00335EB3" w:rsidRPr="00335EB3" w14:paraId="71147092" w14:textId="77777777" w:rsidTr="00A92DB9">
        <w:tc>
          <w:tcPr>
            <w:cnfStyle w:val="001000000000" w:firstRow="0" w:lastRow="0" w:firstColumn="1" w:lastColumn="0" w:oddVBand="0" w:evenVBand="0" w:oddHBand="0" w:evenHBand="0" w:firstRowFirstColumn="0" w:firstRowLastColumn="0" w:lastRowFirstColumn="0" w:lastRowLastColumn="0"/>
            <w:tcW w:w="999" w:type="dxa"/>
            <w:hideMark/>
          </w:tcPr>
          <w:p w14:paraId="1EB1AACE" w14:textId="77777777" w:rsidR="00335EB3" w:rsidRPr="00335EB3" w:rsidRDefault="00335EB3" w:rsidP="00A92DB9">
            <w:pPr>
              <w:ind w:left="-113" w:right="-76"/>
              <w:jc w:val="center"/>
              <w:rPr>
                <w:rFonts w:ascii="Arial" w:eastAsia="Times New Roman" w:hAnsi="Arial" w:cs="Arial"/>
                <w:b w:val="0"/>
                <w:sz w:val="16"/>
                <w:szCs w:val="24"/>
                <w:lang w:eastAsia="en-IN"/>
              </w:rPr>
            </w:pPr>
            <w:r w:rsidRPr="00335EB3">
              <w:rPr>
                <w:rFonts w:ascii="Arial" w:eastAsia="Times New Roman" w:hAnsi="Arial" w:cs="Arial"/>
                <w:b w:val="0"/>
                <w:sz w:val="16"/>
                <w:szCs w:val="24"/>
                <w:lang w:eastAsia="en-IN"/>
              </w:rPr>
              <w:t>Operational Performance</w:t>
            </w:r>
          </w:p>
        </w:tc>
        <w:tc>
          <w:tcPr>
            <w:tcW w:w="817" w:type="dxa"/>
            <w:hideMark/>
          </w:tcPr>
          <w:p w14:paraId="20F2652C" w14:textId="77777777" w:rsidR="00335EB3" w:rsidRPr="00A92DB9" w:rsidRDefault="00335EB3" w:rsidP="00A92DB9">
            <w:pPr>
              <w:ind w:left="-113" w:right="-7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AI Adoption</w:t>
            </w:r>
          </w:p>
        </w:tc>
        <w:tc>
          <w:tcPr>
            <w:tcW w:w="483" w:type="dxa"/>
            <w:hideMark/>
          </w:tcPr>
          <w:p w14:paraId="0E2015A4" w14:textId="77777777" w:rsidR="00335EB3" w:rsidRPr="00A92DB9" w:rsidRDefault="00335EB3" w:rsidP="00A92DB9">
            <w:pPr>
              <w:ind w:left="-113" w:right="-7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0.47</w:t>
            </w:r>
          </w:p>
        </w:tc>
        <w:tc>
          <w:tcPr>
            <w:tcW w:w="566" w:type="dxa"/>
            <w:hideMark/>
          </w:tcPr>
          <w:p w14:paraId="7FEAE115" w14:textId="77777777" w:rsidR="00335EB3" w:rsidRPr="00A92DB9" w:rsidRDefault="00335EB3" w:rsidP="00A92DB9">
            <w:pPr>
              <w:ind w:left="-113" w:right="-7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7.60</w:t>
            </w:r>
          </w:p>
        </w:tc>
        <w:tc>
          <w:tcPr>
            <w:tcW w:w="638" w:type="dxa"/>
            <w:hideMark/>
          </w:tcPr>
          <w:p w14:paraId="70C9DEC8" w14:textId="77777777" w:rsidR="00335EB3" w:rsidRPr="00A92DB9" w:rsidRDefault="00335EB3" w:rsidP="00A92DB9">
            <w:pPr>
              <w:ind w:left="-113" w:right="-7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&lt;0.001</w:t>
            </w:r>
          </w:p>
        </w:tc>
        <w:tc>
          <w:tcPr>
            <w:tcW w:w="483" w:type="dxa"/>
            <w:hideMark/>
          </w:tcPr>
          <w:p w14:paraId="0B749E1D" w14:textId="77777777" w:rsidR="00335EB3" w:rsidRPr="00A92DB9" w:rsidRDefault="00335EB3" w:rsidP="00A92DB9">
            <w:pPr>
              <w:ind w:left="-113" w:right="-7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0.35</w:t>
            </w:r>
          </w:p>
        </w:tc>
        <w:tc>
          <w:tcPr>
            <w:tcW w:w="802" w:type="dxa"/>
            <w:hideMark/>
          </w:tcPr>
          <w:p w14:paraId="13E270F7" w14:textId="77777777" w:rsidR="00335EB3" w:rsidRPr="00A92DB9" w:rsidRDefault="00335EB3" w:rsidP="00A92DB9">
            <w:pPr>
              <w:ind w:left="-113" w:right="-7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0.34</w:t>
            </w:r>
          </w:p>
        </w:tc>
      </w:tr>
      <w:tr w:rsidR="00335EB3" w:rsidRPr="00335EB3" w14:paraId="6FD2651A" w14:textId="77777777" w:rsidTr="00A92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hideMark/>
          </w:tcPr>
          <w:p w14:paraId="382F7DC3" w14:textId="77777777" w:rsidR="00335EB3" w:rsidRPr="00335EB3" w:rsidRDefault="00335EB3" w:rsidP="00A92DB9">
            <w:pPr>
              <w:ind w:left="-113" w:right="-76"/>
              <w:jc w:val="center"/>
              <w:rPr>
                <w:rFonts w:ascii="Arial" w:eastAsia="Times New Roman" w:hAnsi="Arial" w:cs="Arial"/>
                <w:b w:val="0"/>
                <w:sz w:val="16"/>
                <w:szCs w:val="24"/>
                <w:lang w:eastAsia="en-IN"/>
              </w:rPr>
            </w:pPr>
            <w:r w:rsidRPr="00335EB3">
              <w:rPr>
                <w:rFonts w:ascii="Arial" w:eastAsia="Times New Roman" w:hAnsi="Arial" w:cs="Arial"/>
                <w:b w:val="0"/>
                <w:sz w:val="16"/>
                <w:szCs w:val="24"/>
                <w:lang w:eastAsia="en-IN"/>
              </w:rPr>
              <w:t>Strategic Performance</w:t>
            </w:r>
          </w:p>
        </w:tc>
        <w:tc>
          <w:tcPr>
            <w:tcW w:w="817" w:type="dxa"/>
            <w:hideMark/>
          </w:tcPr>
          <w:p w14:paraId="10F86AE6"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AI Adoption</w:t>
            </w:r>
          </w:p>
        </w:tc>
        <w:tc>
          <w:tcPr>
            <w:tcW w:w="483" w:type="dxa"/>
            <w:hideMark/>
          </w:tcPr>
          <w:p w14:paraId="2529B0DB"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0.44</w:t>
            </w:r>
          </w:p>
        </w:tc>
        <w:tc>
          <w:tcPr>
            <w:tcW w:w="566" w:type="dxa"/>
            <w:hideMark/>
          </w:tcPr>
          <w:p w14:paraId="4B7276FB"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6.85</w:t>
            </w:r>
          </w:p>
        </w:tc>
        <w:tc>
          <w:tcPr>
            <w:tcW w:w="638" w:type="dxa"/>
            <w:hideMark/>
          </w:tcPr>
          <w:p w14:paraId="014B6895"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&lt;0.001</w:t>
            </w:r>
          </w:p>
        </w:tc>
        <w:tc>
          <w:tcPr>
            <w:tcW w:w="483" w:type="dxa"/>
            <w:hideMark/>
          </w:tcPr>
          <w:p w14:paraId="44F7D719"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0.31</w:t>
            </w:r>
          </w:p>
        </w:tc>
        <w:tc>
          <w:tcPr>
            <w:tcW w:w="802" w:type="dxa"/>
            <w:hideMark/>
          </w:tcPr>
          <w:p w14:paraId="7303B20C"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0.30</w:t>
            </w:r>
          </w:p>
        </w:tc>
      </w:tr>
    </w:tbl>
    <w:p w14:paraId="757D8244" w14:textId="77777777" w:rsidR="00A63840" w:rsidRPr="00A63840" w:rsidRDefault="00A63840" w:rsidP="007009F4">
      <w:pPr>
        <w:spacing w:before="240" w:after="0"/>
        <w:jc w:val="both"/>
        <w:outlineLvl w:val="2"/>
        <w:rPr>
          <w:rFonts w:ascii="Arial" w:hAnsi="Arial" w:cs="Arial"/>
          <w:sz w:val="20"/>
        </w:rPr>
      </w:pPr>
      <w:r w:rsidRPr="00A63840">
        <w:rPr>
          <w:rFonts w:ascii="Arial" w:hAnsi="Arial" w:cs="Arial"/>
          <w:sz w:val="20"/>
        </w:rPr>
        <w:t>The regression analysis provides strong empirical support for the proposed hypotheses examining the impact of AI adoption on organizational performance. AI adoption exerts a significant and positive effect on financial performance (β = 0.52, t = 8.25, p &lt; 0.001), explaining 39% of the variance in financial outcomes. Accordingly, Hypothesis H1 is accepted, confirming that AI adoption significantly enhances financial performance in accounting and finance functions.</w:t>
      </w:r>
    </w:p>
    <w:p w14:paraId="6AFB533A" w14:textId="77777777" w:rsidR="00A63840" w:rsidRPr="00A63840" w:rsidRDefault="00A63840" w:rsidP="00A63840">
      <w:pPr>
        <w:spacing w:after="0"/>
        <w:jc w:val="both"/>
        <w:outlineLvl w:val="2"/>
        <w:rPr>
          <w:rFonts w:ascii="Arial" w:hAnsi="Arial" w:cs="Arial"/>
          <w:sz w:val="20"/>
        </w:rPr>
      </w:pPr>
      <w:r w:rsidRPr="00A63840">
        <w:rPr>
          <w:rFonts w:ascii="Arial" w:hAnsi="Arial" w:cs="Arial"/>
          <w:sz w:val="20"/>
        </w:rPr>
        <w:t>Similarly, AI adoption demonstrates a significant positive influence on operational performance (β = 0.47, t = 7.60, p &lt; 0.001), accounting for 35% of the variance. This result supports Hypothesis H2, indicating that AI-driven automation and analytics substantially improve operational efficiency and process effectiveness.</w:t>
      </w:r>
    </w:p>
    <w:p w14:paraId="46B4C0E5" w14:textId="77777777" w:rsidR="003A5B92" w:rsidRPr="00A63840" w:rsidRDefault="00A63840" w:rsidP="00A63840">
      <w:pPr>
        <w:spacing w:after="0"/>
        <w:jc w:val="both"/>
        <w:outlineLvl w:val="2"/>
        <w:rPr>
          <w:rFonts w:ascii="Arial" w:hAnsi="Arial" w:cs="Arial"/>
          <w:sz w:val="20"/>
        </w:rPr>
      </w:pPr>
      <w:r w:rsidRPr="00A63840">
        <w:rPr>
          <w:rFonts w:ascii="Arial" w:hAnsi="Arial" w:cs="Arial"/>
          <w:sz w:val="20"/>
        </w:rPr>
        <w:t>Furthermore, AI adoption significantly predicts strategic performance (β = 0.44, t = 6.85, p &lt; 0.001), explaining 31% of the variance in strategic outcomes. Although the effect size is relatively lower compared to financial and operational performance, the relationship remains statistically robust; therefore, Hypothesis H3 is accepted. Overall, the findings confirm that AI adoption is a significant determinant of financial, operational, and strategic performance, thereby validating all proposed hypotheses.</w:t>
      </w:r>
    </w:p>
    <w:p w14:paraId="1F58EF87" w14:textId="77777777" w:rsidR="001804AD" w:rsidRPr="00DF2C79" w:rsidRDefault="001804AD" w:rsidP="00E749B6">
      <w:pPr>
        <w:pStyle w:val="ListParagraph"/>
        <w:numPr>
          <w:ilvl w:val="0"/>
          <w:numId w:val="30"/>
        </w:numPr>
        <w:spacing w:before="240" w:after="0" w:line="360" w:lineRule="auto"/>
        <w:jc w:val="both"/>
        <w:rPr>
          <w:rFonts w:ascii="Arial" w:eastAsia="Times New Roman" w:hAnsi="Arial" w:cs="Arial"/>
          <w:b/>
          <w:bCs/>
          <w:szCs w:val="27"/>
        </w:rPr>
      </w:pPr>
      <w:r w:rsidRPr="00DF2C79">
        <w:rPr>
          <w:rFonts w:ascii="Arial" w:eastAsia="Times New Roman" w:hAnsi="Arial" w:cs="Arial"/>
          <w:b/>
          <w:bCs/>
          <w:szCs w:val="27"/>
        </w:rPr>
        <w:t xml:space="preserve">CONCLUSION </w:t>
      </w:r>
    </w:p>
    <w:p w14:paraId="31E9DBD2" w14:textId="77777777" w:rsidR="001804AD" w:rsidRPr="001804AD" w:rsidRDefault="001804AD" w:rsidP="001804AD">
      <w:pPr>
        <w:spacing w:after="0"/>
        <w:jc w:val="both"/>
        <w:outlineLvl w:val="2"/>
        <w:rPr>
          <w:rFonts w:ascii="Arial" w:hAnsi="Arial" w:cs="Arial"/>
          <w:sz w:val="20"/>
        </w:rPr>
      </w:pPr>
      <w:r w:rsidRPr="001804AD">
        <w:rPr>
          <w:rFonts w:ascii="Arial" w:hAnsi="Arial" w:cs="Arial"/>
          <w:sz w:val="20"/>
        </w:rPr>
        <w:t>This study set out to examine how the adoption of artificial intelligence in accounting and finance functions influences organizational performance. The findings clearly show that AI adoption has a strong and positive impact on financial, operational, and strategic performance, confirming all the proposed hypotheses.</w:t>
      </w:r>
    </w:p>
    <w:p w14:paraId="73A2CF98" w14:textId="77777777" w:rsidR="001804AD" w:rsidRPr="001804AD" w:rsidRDefault="001804AD" w:rsidP="001804AD">
      <w:pPr>
        <w:spacing w:after="0"/>
        <w:jc w:val="both"/>
        <w:outlineLvl w:val="2"/>
        <w:rPr>
          <w:rFonts w:ascii="Arial" w:hAnsi="Arial" w:cs="Arial"/>
          <w:sz w:val="20"/>
        </w:rPr>
      </w:pPr>
      <w:r w:rsidRPr="001804AD">
        <w:rPr>
          <w:rFonts w:ascii="Arial" w:hAnsi="Arial" w:cs="Arial"/>
          <w:sz w:val="20"/>
        </w:rPr>
        <w:t xml:space="preserve">The results indicate that organizations that actively use AI in accounting and finance experience improved financial outcomes through better cost control, enhanced accuracy, and faster decision-making. AI-driven automation and analytics significantly improve operational performance by streamlining processes, reducing manual errors, and increasing efficiency. Moreover, AI supports strategic performance by enabling data-driven insights, improved forecasting, and stronger managerial decision-making, although </w:t>
      </w:r>
      <w:r w:rsidRPr="001804AD">
        <w:rPr>
          <w:rFonts w:ascii="Arial" w:hAnsi="Arial" w:cs="Arial"/>
          <w:sz w:val="20"/>
        </w:rPr>
        <w:lastRenderedPageBreak/>
        <w:t>this impact is relatively more gradual compared to financial and operational benefits.</w:t>
      </w:r>
    </w:p>
    <w:p w14:paraId="4802DEEC" w14:textId="77777777" w:rsidR="001804AD" w:rsidRPr="001804AD" w:rsidRDefault="001804AD" w:rsidP="001804AD">
      <w:pPr>
        <w:spacing w:after="0"/>
        <w:jc w:val="both"/>
        <w:outlineLvl w:val="2"/>
        <w:rPr>
          <w:rFonts w:ascii="Arial" w:hAnsi="Arial" w:cs="Arial"/>
          <w:sz w:val="20"/>
        </w:rPr>
      </w:pPr>
      <w:r w:rsidRPr="001804AD">
        <w:rPr>
          <w:rFonts w:ascii="Arial" w:hAnsi="Arial" w:cs="Arial"/>
          <w:sz w:val="20"/>
        </w:rPr>
        <w:t>The study also reveals that most organizations demonstrate a high level of readiness for AI adoption, supported by adequate infrastructure, skilled professionals, and managerial support. While challenges such as skill gaps, implementation complexity, and resistance to change still exist, they do not outweigh the overall performance benefits of AI integration. Instead, these challenges highlight the need for continuous training, change management, and strategic alignment to fully realize AI’s potential.</w:t>
      </w:r>
    </w:p>
    <w:p w14:paraId="312EE25F" w14:textId="77777777" w:rsidR="003A5B92" w:rsidRPr="001804AD" w:rsidRDefault="001804AD" w:rsidP="001804AD">
      <w:pPr>
        <w:spacing w:after="0"/>
        <w:jc w:val="both"/>
        <w:outlineLvl w:val="2"/>
        <w:rPr>
          <w:rFonts w:ascii="Arial" w:hAnsi="Arial" w:cs="Arial"/>
          <w:sz w:val="20"/>
        </w:rPr>
      </w:pPr>
      <w:r w:rsidRPr="001804AD">
        <w:rPr>
          <w:rFonts w:ascii="Arial" w:hAnsi="Arial" w:cs="Arial"/>
          <w:sz w:val="20"/>
        </w:rPr>
        <w:t>Overall, the findings confirm that AI adoption in accounting and finance is not merely a technological upgrade but a strategic enabler of organizational performance. By shifting the role of accounting and finance professionals from routine tasks to higher-value analytical and advisory functions, AI contributes to long-term competitiveness and sustainable growth. This study adds empirical evidence to the existing literature and provides practical insights for organizations, particularly in emerging economies, to leverage AI effectively for enhanced performance.</w:t>
      </w:r>
    </w:p>
    <w:p w14:paraId="6EAF19CB" w14:textId="77777777" w:rsidR="00E749B6" w:rsidRPr="00E749B6" w:rsidRDefault="00E749B6" w:rsidP="00E749B6">
      <w:pPr>
        <w:pStyle w:val="ListParagraph"/>
        <w:numPr>
          <w:ilvl w:val="0"/>
          <w:numId w:val="30"/>
        </w:numPr>
        <w:spacing w:before="240" w:after="0" w:line="360" w:lineRule="auto"/>
        <w:jc w:val="both"/>
        <w:rPr>
          <w:rFonts w:ascii="Arial" w:eastAsia="Times New Roman" w:hAnsi="Arial" w:cs="Arial"/>
          <w:b/>
          <w:bCs/>
          <w:szCs w:val="27"/>
        </w:rPr>
      </w:pPr>
      <w:r w:rsidRPr="00E749B6">
        <w:rPr>
          <w:rFonts w:ascii="Arial" w:eastAsia="Times New Roman" w:hAnsi="Arial" w:cs="Arial"/>
          <w:b/>
          <w:bCs/>
          <w:szCs w:val="27"/>
        </w:rPr>
        <w:t>LIMITATIONS AND SCOPE FOR FUTURE RESEARCH</w:t>
      </w:r>
    </w:p>
    <w:p w14:paraId="4E7D854B" w14:textId="77777777" w:rsidR="003A5B92" w:rsidRPr="00E749B6" w:rsidRDefault="00E749B6" w:rsidP="00E749B6">
      <w:pPr>
        <w:spacing w:after="0"/>
        <w:jc w:val="both"/>
        <w:outlineLvl w:val="2"/>
        <w:rPr>
          <w:rFonts w:ascii="Arial" w:hAnsi="Arial" w:cs="Arial"/>
          <w:sz w:val="20"/>
        </w:rPr>
      </w:pPr>
      <w:r w:rsidRPr="00E749B6">
        <w:rPr>
          <w:rFonts w:ascii="Arial" w:hAnsi="Arial" w:cs="Arial"/>
          <w:sz w:val="20"/>
        </w:rPr>
        <w:t xml:space="preserve">Despite providing valuable empirical insights, this study has certain limitations that should be acknowledged. First, the research relies on cross-sectional survey data, which restricts the ability to capture changes in AI adoption and its performance effects over time. Longitudinal studies could offer deeper insights into how the impact of AI evolves as organizations gain experience with these technologies. Second, the use of self-reported perceptions from accounting and finance professionals may introduce response bias, even though the sample included experienced respondents from diverse industries. Future research may strengthen findings by incorporating objective performance measures or secondary financial data. Third, while the study focuses on financial, operational, and strategic performance, it does not examine specific organizational or environmental moderators in detail. Future studies could explore the role of factors such as organizational culture, leadership support, regulatory environment, and technological maturity in shaping AI outcomes. Additionally, comparative studies across countries or between developed and emerging economies could provide broader generalizability and </w:t>
      </w:r>
      <w:r w:rsidRPr="00E749B6">
        <w:rPr>
          <w:rFonts w:ascii="Arial" w:hAnsi="Arial" w:cs="Arial"/>
          <w:sz w:val="20"/>
        </w:rPr>
        <w:t>contextual understanding. Expanding the scope to include qualitative approaches, such as case studies or interviews, may also yield richer insights into implementation challenges and best practices related to AI adoption in accounting and finance.</w:t>
      </w:r>
    </w:p>
    <w:p w14:paraId="406F7486" w14:textId="77777777" w:rsidR="00C81581" w:rsidRDefault="00C81581" w:rsidP="00B753E9">
      <w:pPr>
        <w:spacing w:before="240" w:after="0" w:line="240" w:lineRule="auto"/>
        <w:outlineLvl w:val="2"/>
        <w:rPr>
          <w:rFonts w:ascii="Times New Roman" w:eastAsia="Times New Roman" w:hAnsi="Times New Roman" w:cs="Times New Roman"/>
          <w:b/>
          <w:bCs/>
          <w:szCs w:val="27"/>
          <w:lang w:val="en-IN" w:eastAsia="en-IN"/>
        </w:rPr>
      </w:pPr>
    </w:p>
    <w:p w14:paraId="0ED61033" w14:textId="77777777" w:rsidR="00C81581" w:rsidRDefault="00C81581" w:rsidP="00B753E9">
      <w:pPr>
        <w:spacing w:before="240" w:after="0" w:line="240" w:lineRule="auto"/>
        <w:outlineLvl w:val="2"/>
        <w:rPr>
          <w:rFonts w:ascii="Times New Roman" w:eastAsia="Times New Roman" w:hAnsi="Times New Roman" w:cs="Times New Roman"/>
          <w:b/>
          <w:bCs/>
          <w:szCs w:val="27"/>
          <w:lang w:val="en-IN" w:eastAsia="en-IN"/>
        </w:rPr>
      </w:pPr>
    </w:p>
    <w:p w14:paraId="45382DFF" w14:textId="77777777" w:rsidR="0025472D" w:rsidRPr="0025472D" w:rsidRDefault="0025472D" w:rsidP="00B753E9">
      <w:pPr>
        <w:spacing w:before="240" w:after="0" w:line="240" w:lineRule="auto"/>
        <w:outlineLvl w:val="2"/>
        <w:rPr>
          <w:rFonts w:ascii="Times New Roman" w:eastAsia="Times New Roman" w:hAnsi="Times New Roman" w:cs="Times New Roman"/>
          <w:b/>
          <w:bCs/>
          <w:szCs w:val="27"/>
          <w:lang w:val="en-IN" w:eastAsia="en-IN"/>
        </w:rPr>
      </w:pPr>
      <w:r w:rsidRPr="0025472D">
        <w:rPr>
          <w:rFonts w:ascii="Times New Roman" w:eastAsia="Times New Roman" w:hAnsi="Times New Roman" w:cs="Times New Roman"/>
          <w:b/>
          <w:bCs/>
          <w:szCs w:val="27"/>
          <w:lang w:val="en-IN" w:eastAsia="en-IN"/>
        </w:rPr>
        <w:t>DISCLAIMER (ARTIFICIAL INTELLIGENCE)</w:t>
      </w:r>
    </w:p>
    <w:p w14:paraId="174975B1" w14:textId="77777777" w:rsidR="003A5B92" w:rsidRPr="00B753E9" w:rsidRDefault="00B753E9" w:rsidP="00C42534">
      <w:pPr>
        <w:spacing w:before="240" w:after="0"/>
        <w:jc w:val="both"/>
        <w:outlineLvl w:val="2"/>
        <w:rPr>
          <w:rFonts w:ascii="Arial" w:hAnsi="Arial" w:cs="Arial"/>
          <w:sz w:val="20"/>
        </w:rPr>
      </w:pPr>
      <w:r w:rsidRPr="00B753E9">
        <w:rPr>
          <w:rFonts w:ascii="Arial" w:hAnsi="Arial" w:cs="Arial"/>
          <w:sz w:val="20"/>
        </w:rPr>
        <w:t>The author(s) declare that no generative artificial intelligence tools, including large language models (such as Chat</w:t>
      </w:r>
      <w:r>
        <w:rPr>
          <w:rFonts w:ascii="Arial" w:hAnsi="Arial" w:cs="Arial"/>
          <w:sz w:val="20"/>
        </w:rPr>
        <w:t xml:space="preserve"> </w:t>
      </w:r>
      <w:r w:rsidRPr="00B753E9">
        <w:rPr>
          <w:rFonts w:ascii="Arial" w:hAnsi="Arial" w:cs="Arial"/>
          <w:sz w:val="20"/>
        </w:rPr>
        <w:t>GPT or Copilot) or text-to-image generation technologies, were used in the writing or editing of this manuscript.</w:t>
      </w:r>
    </w:p>
    <w:p w14:paraId="7834C9E9" w14:textId="77777777" w:rsidR="003A5B92" w:rsidRDefault="003A5B92" w:rsidP="00494FFA">
      <w:pPr>
        <w:spacing w:after="0" w:line="360" w:lineRule="auto"/>
        <w:jc w:val="both"/>
        <w:outlineLvl w:val="2"/>
        <w:rPr>
          <w:rFonts w:ascii="Arial" w:hAnsi="Arial" w:cs="Arial"/>
          <w:b/>
          <w:sz w:val="24"/>
        </w:rPr>
      </w:pPr>
    </w:p>
    <w:p w14:paraId="1C32DBD8" w14:textId="77777777" w:rsidR="00C42534" w:rsidRPr="00C42534" w:rsidRDefault="00C42534" w:rsidP="00C42534">
      <w:pPr>
        <w:spacing w:after="0" w:line="360" w:lineRule="auto"/>
        <w:jc w:val="both"/>
        <w:outlineLvl w:val="2"/>
        <w:rPr>
          <w:rFonts w:ascii="Arial" w:hAnsi="Arial" w:cs="Arial"/>
          <w:b/>
        </w:rPr>
      </w:pPr>
      <w:r w:rsidRPr="00C42534">
        <w:rPr>
          <w:rFonts w:ascii="Arial" w:hAnsi="Arial" w:cs="Arial"/>
          <w:b/>
        </w:rPr>
        <w:t>COMPETING INTERESTS</w:t>
      </w:r>
    </w:p>
    <w:p w14:paraId="6628AC08" w14:textId="77777777" w:rsidR="003A5B92" w:rsidRPr="00C42534" w:rsidRDefault="00C42534" w:rsidP="00C42534">
      <w:pPr>
        <w:spacing w:after="0"/>
        <w:jc w:val="both"/>
        <w:outlineLvl w:val="2"/>
        <w:rPr>
          <w:rFonts w:ascii="Arial" w:hAnsi="Arial" w:cs="Arial"/>
          <w:sz w:val="20"/>
        </w:rPr>
      </w:pPr>
      <w:r w:rsidRPr="00C42534">
        <w:rPr>
          <w:rFonts w:ascii="Arial" w:hAnsi="Arial" w:cs="Arial"/>
          <w:sz w:val="20"/>
        </w:rPr>
        <w:t>Author has declared that no competing interests</w:t>
      </w:r>
      <w:r>
        <w:rPr>
          <w:rFonts w:ascii="Arial" w:hAnsi="Arial" w:cs="Arial"/>
          <w:sz w:val="20"/>
        </w:rPr>
        <w:t xml:space="preserve"> </w:t>
      </w:r>
      <w:r w:rsidRPr="00C42534">
        <w:rPr>
          <w:rFonts w:ascii="Arial" w:hAnsi="Arial" w:cs="Arial"/>
          <w:sz w:val="20"/>
        </w:rPr>
        <w:t>exist.</w:t>
      </w:r>
      <w:r w:rsidRPr="00C42534">
        <w:rPr>
          <w:rFonts w:ascii="Arial" w:hAnsi="Arial" w:cs="Arial"/>
          <w:b/>
          <w:sz w:val="24"/>
        </w:rPr>
        <w:cr/>
      </w:r>
    </w:p>
    <w:p w14:paraId="415CA272" w14:textId="77777777" w:rsidR="003A5B92" w:rsidRPr="005C63A1" w:rsidRDefault="005C63A1" w:rsidP="00494FFA">
      <w:pPr>
        <w:spacing w:after="0" w:line="360" w:lineRule="auto"/>
        <w:jc w:val="both"/>
        <w:outlineLvl w:val="2"/>
        <w:rPr>
          <w:rFonts w:ascii="Arial" w:hAnsi="Arial" w:cs="Arial"/>
          <w:b/>
        </w:rPr>
      </w:pPr>
      <w:r w:rsidRPr="005C63A1">
        <w:rPr>
          <w:rFonts w:ascii="Arial" w:hAnsi="Arial" w:cs="Arial"/>
          <w:b/>
        </w:rPr>
        <w:t xml:space="preserve">REFERENCES </w:t>
      </w:r>
    </w:p>
    <w:p w14:paraId="19D0CCB4" w14:textId="77777777" w:rsid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Deniz Appelbaum, Alexander Kogan, Miklos </w:t>
      </w:r>
      <w:proofErr w:type="spellStart"/>
      <w:r w:rsidRPr="005C63A1">
        <w:rPr>
          <w:rFonts w:ascii="Arial" w:hAnsi="Arial" w:cs="Arial"/>
          <w:sz w:val="20"/>
        </w:rPr>
        <w:t>Vasarhelyi</w:t>
      </w:r>
      <w:proofErr w:type="spellEnd"/>
      <w:r w:rsidRPr="005C63A1">
        <w:rPr>
          <w:rFonts w:ascii="Arial" w:hAnsi="Arial" w:cs="Arial"/>
          <w:sz w:val="20"/>
        </w:rPr>
        <w:t xml:space="preserve">, </w:t>
      </w:r>
      <w:proofErr w:type="spellStart"/>
      <w:r w:rsidRPr="005C63A1">
        <w:rPr>
          <w:rFonts w:ascii="Arial" w:hAnsi="Arial" w:cs="Arial"/>
          <w:sz w:val="20"/>
        </w:rPr>
        <w:t>Zhaokai</w:t>
      </w:r>
      <w:proofErr w:type="spellEnd"/>
      <w:r w:rsidRPr="005C63A1">
        <w:rPr>
          <w:rFonts w:ascii="Arial" w:hAnsi="Arial" w:cs="Arial"/>
          <w:sz w:val="20"/>
        </w:rPr>
        <w:t xml:space="preserve"> Yan, Impact of business analytics and enterprise systems on managerial accounting, International Journal of Accounting Information Systems, Volume 25, 2017, Pages 29-44, ISSN 1467-0895,</w:t>
      </w:r>
      <w:r>
        <w:rPr>
          <w:rFonts w:ascii="Arial" w:hAnsi="Arial" w:cs="Arial"/>
          <w:sz w:val="20"/>
        </w:rPr>
        <w:t xml:space="preserve"> </w:t>
      </w:r>
      <w:hyperlink r:id="rId14" w:history="1">
        <w:r w:rsidRPr="00276200">
          <w:rPr>
            <w:rStyle w:val="Hyperlink"/>
            <w:rFonts w:ascii="Arial" w:hAnsi="Arial" w:cs="Arial"/>
            <w:sz w:val="20"/>
          </w:rPr>
          <w:t>https://doi.org/10.1016/j.accinf.2017.03.003</w:t>
        </w:r>
      </w:hyperlink>
    </w:p>
    <w:p w14:paraId="7A49CE55" w14:textId="77777777" w:rsidR="005C63A1" w:rsidRP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 </w:t>
      </w:r>
    </w:p>
    <w:p w14:paraId="7C7D94E0" w14:textId="77777777" w:rsid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Hussein Issa, Ting Sun, Miklos A. </w:t>
      </w:r>
      <w:proofErr w:type="spellStart"/>
      <w:r w:rsidRPr="005C63A1">
        <w:rPr>
          <w:rFonts w:ascii="Arial" w:hAnsi="Arial" w:cs="Arial"/>
          <w:sz w:val="20"/>
        </w:rPr>
        <w:t>Vasarhelyi</w:t>
      </w:r>
      <w:proofErr w:type="spellEnd"/>
      <w:r w:rsidRPr="005C63A1">
        <w:rPr>
          <w:rFonts w:ascii="Arial" w:hAnsi="Arial" w:cs="Arial"/>
          <w:sz w:val="20"/>
        </w:rPr>
        <w:t xml:space="preserve">; Research Ideas for Artificial Intelligence in Auditing: The Formalization of Audit and Workforce Supplementation. Journal of Emerging Technologies in Accounting 1 December 2016; 13 (2): 1–20. </w:t>
      </w:r>
      <w:hyperlink r:id="rId15" w:history="1">
        <w:r w:rsidRPr="00276200">
          <w:rPr>
            <w:rStyle w:val="Hyperlink"/>
            <w:rFonts w:ascii="Arial" w:hAnsi="Arial" w:cs="Arial"/>
            <w:sz w:val="20"/>
          </w:rPr>
          <w:t>https://doi.org/10.2308/jeta-10511</w:t>
        </w:r>
      </w:hyperlink>
      <w:r w:rsidRPr="005C63A1">
        <w:rPr>
          <w:rFonts w:ascii="Arial" w:hAnsi="Arial" w:cs="Arial"/>
          <w:sz w:val="20"/>
        </w:rPr>
        <w:t xml:space="preserve"> </w:t>
      </w:r>
    </w:p>
    <w:p w14:paraId="78C55B45" w14:textId="77777777" w:rsidR="005C63A1" w:rsidRDefault="005C63A1" w:rsidP="009F6C1A">
      <w:pPr>
        <w:spacing w:after="0"/>
        <w:ind w:left="567" w:hanging="567"/>
        <w:jc w:val="both"/>
        <w:outlineLvl w:val="2"/>
        <w:rPr>
          <w:rFonts w:ascii="Arial" w:hAnsi="Arial" w:cs="Arial"/>
          <w:sz w:val="20"/>
        </w:rPr>
      </w:pPr>
    </w:p>
    <w:p w14:paraId="464B56AF" w14:textId="77777777" w:rsidR="005C63A1" w:rsidRP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Mohammad Hossein </w:t>
      </w:r>
      <w:proofErr w:type="spellStart"/>
      <w:r w:rsidRPr="005C63A1">
        <w:rPr>
          <w:rFonts w:ascii="Arial" w:hAnsi="Arial" w:cs="Arial"/>
          <w:sz w:val="20"/>
        </w:rPr>
        <w:t>Jarrahi</w:t>
      </w:r>
      <w:proofErr w:type="spellEnd"/>
      <w:r w:rsidRPr="005C63A1">
        <w:rPr>
          <w:rFonts w:ascii="Arial" w:hAnsi="Arial" w:cs="Arial"/>
          <w:sz w:val="20"/>
        </w:rPr>
        <w:t>, Artificial intelligence and the future of work: Human-AI symbiosis in organizational decision making, Business Horizons, Volume 61, Issue 4, 2018,</w:t>
      </w:r>
      <w:r>
        <w:rPr>
          <w:rFonts w:ascii="Arial" w:hAnsi="Arial" w:cs="Arial"/>
          <w:sz w:val="20"/>
        </w:rPr>
        <w:t xml:space="preserve"> </w:t>
      </w:r>
      <w:r w:rsidRPr="005C63A1">
        <w:rPr>
          <w:rFonts w:ascii="Arial" w:hAnsi="Arial" w:cs="Arial"/>
          <w:sz w:val="20"/>
        </w:rPr>
        <w:t xml:space="preserve">Pages 577-586, ISSN 0007-6813, </w:t>
      </w:r>
      <w:hyperlink r:id="rId16" w:history="1">
        <w:r w:rsidRPr="00276200">
          <w:rPr>
            <w:rStyle w:val="Hyperlink"/>
            <w:rFonts w:ascii="Arial" w:hAnsi="Arial" w:cs="Arial"/>
            <w:sz w:val="20"/>
          </w:rPr>
          <w:t>https://doi.org/10.1016/j.bushor.2018.03.007</w:t>
        </w:r>
      </w:hyperlink>
      <w:r w:rsidRPr="005C63A1">
        <w:rPr>
          <w:rFonts w:ascii="Arial" w:hAnsi="Arial" w:cs="Arial"/>
          <w:sz w:val="20"/>
        </w:rPr>
        <w:t>.</w:t>
      </w:r>
      <w:r>
        <w:rPr>
          <w:rFonts w:ascii="Arial" w:hAnsi="Arial" w:cs="Arial"/>
          <w:sz w:val="20"/>
        </w:rPr>
        <w:t xml:space="preserve"> </w:t>
      </w:r>
    </w:p>
    <w:p w14:paraId="534951B6" w14:textId="77777777" w:rsidR="005C63A1" w:rsidRPr="005C63A1" w:rsidRDefault="005C63A1" w:rsidP="009F6C1A">
      <w:pPr>
        <w:spacing w:after="0"/>
        <w:ind w:left="567" w:hanging="567"/>
        <w:jc w:val="both"/>
        <w:outlineLvl w:val="2"/>
        <w:rPr>
          <w:rFonts w:ascii="Arial" w:hAnsi="Arial" w:cs="Arial"/>
          <w:sz w:val="20"/>
        </w:rPr>
      </w:pPr>
    </w:p>
    <w:p w14:paraId="3ED0A0AA" w14:textId="77777777" w:rsid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Julia </w:t>
      </w:r>
      <w:proofErr w:type="spellStart"/>
      <w:r w:rsidRPr="005C63A1">
        <w:rPr>
          <w:rFonts w:ascii="Arial" w:hAnsi="Arial" w:cs="Arial"/>
          <w:sz w:val="20"/>
        </w:rPr>
        <w:t>Kokina</w:t>
      </w:r>
      <w:proofErr w:type="spellEnd"/>
      <w:r w:rsidRPr="005C63A1">
        <w:rPr>
          <w:rFonts w:ascii="Arial" w:hAnsi="Arial" w:cs="Arial"/>
          <w:sz w:val="20"/>
        </w:rPr>
        <w:t xml:space="preserve">, Thomas H. Davenport; The Emergence of Artificial Intelligence: How Automation is Changing Auditing. Journal of Emerging Technologies in Accounting 1 March 2017; 14 (1): 115–122. https://doi.org/10.2308/jeta-51730 </w:t>
      </w:r>
      <w:r>
        <w:rPr>
          <w:rFonts w:ascii="Arial" w:hAnsi="Arial" w:cs="Arial"/>
          <w:sz w:val="20"/>
        </w:rPr>
        <w:t xml:space="preserve"> </w:t>
      </w:r>
    </w:p>
    <w:p w14:paraId="64B062A9" w14:textId="77777777" w:rsidR="005C63A1" w:rsidRPr="005C63A1" w:rsidRDefault="005C63A1" w:rsidP="009F6C1A">
      <w:pPr>
        <w:spacing w:after="0"/>
        <w:ind w:left="567" w:hanging="567"/>
        <w:jc w:val="both"/>
        <w:outlineLvl w:val="2"/>
        <w:rPr>
          <w:rFonts w:ascii="Arial" w:hAnsi="Arial" w:cs="Arial"/>
          <w:sz w:val="20"/>
        </w:rPr>
      </w:pPr>
    </w:p>
    <w:p w14:paraId="5DC5E37B" w14:textId="77777777" w:rsidR="005C63A1" w:rsidRP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Jodie Moll, </w:t>
      </w:r>
      <w:proofErr w:type="spellStart"/>
      <w:r w:rsidRPr="005C63A1">
        <w:rPr>
          <w:rFonts w:ascii="Arial" w:hAnsi="Arial" w:cs="Arial"/>
          <w:sz w:val="20"/>
        </w:rPr>
        <w:t>Ogan</w:t>
      </w:r>
      <w:proofErr w:type="spellEnd"/>
      <w:r w:rsidRPr="005C63A1">
        <w:rPr>
          <w:rFonts w:ascii="Arial" w:hAnsi="Arial" w:cs="Arial"/>
          <w:sz w:val="20"/>
        </w:rPr>
        <w:t xml:space="preserve"> </w:t>
      </w:r>
      <w:proofErr w:type="spellStart"/>
      <w:r w:rsidRPr="005C63A1">
        <w:rPr>
          <w:rFonts w:ascii="Arial" w:hAnsi="Arial" w:cs="Arial"/>
          <w:sz w:val="20"/>
        </w:rPr>
        <w:t>Yigitbasioglu</w:t>
      </w:r>
      <w:proofErr w:type="spellEnd"/>
      <w:r w:rsidRPr="005C63A1">
        <w:rPr>
          <w:rFonts w:ascii="Arial" w:hAnsi="Arial" w:cs="Arial"/>
          <w:sz w:val="20"/>
        </w:rPr>
        <w:t xml:space="preserve">, </w:t>
      </w:r>
      <w:proofErr w:type="gramStart"/>
      <w:r w:rsidRPr="005C63A1">
        <w:rPr>
          <w:rFonts w:ascii="Arial" w:hAnsi="Arial" w:cs="Arial"/>
          <w:sz w:val="20"/>
        </w:rPr>
        <w:t>The</w:t>
      </w:r>
      <w:proofErr w:type="gramEnd"/>
      <w:r w:rsidRPr="005C63A1">
        <w:rPr>
          <w:rFonts w:ascii="Arial" w:hAnsi="Arial" w:cs="Arial"/>
          <w:sz w:val="20"/>
        </w:rPr>
        <w:t xml:space="preserve"> role of internet-related technologies in shaping the work of accountants: New directions for accounting research, The British Accounting Review,</w:t>
      </w:r>
      <w:r>
        <w:rPr>
          <w:rFonts w:ascii="Arial" w:hAnsi="Arial" w:cs="Arial"/>
          <w:sz w:val="20"/>
        </w:rPr>
        <w:t xml:space="preserve"> </w:t>
      </w:r>
      <w:r w:rsidRPr="005C63A1">
        <w:rPr>
          <w:rFonts w:ascii="Arial" w:hAnsi="Arial" w:cs="Arial"/>
          <w:sz w:val="20"/>
        </w:rPr>
        <w:t xml:space="preserve">Volume 51, Issue 6, 2019, 100833, ISSN 0890-8389, </w:t>
      </w:r>
      <w:hyperlink r:id="rId17" w:history="1">
        <w:r w:rsidRPr="00276200">
          <w:rPr>
            <w:rStyle w:val="Hyperlink"/>
            <w:rFonts w:ascii="Arial" w:hAnsi="Arial" w:cs="Arial"/>
            <w:sz w:val="20"/>
          </w:rPr>
          <w:t>https://doi.org/10.1016/j.bar.2019.04.002</w:t>
        </w:r>
      </w:hyperlink>
      <w:r>
        <w:rPr>
          <w:rFonts w:ascii="Arial" w:hAnsi="Arial" w:cs="Arial"/>
          <w:sz w:val="20"/>
        </w:rPr>
        <w:t xml:space="preserve"> </w:t>
      </w:r>
      <w:r w:rsidRPr="005C63A1">
        <w:rPr>
          <w:rFonts w:ascii="Arial" w:hAnsi="Arial" w:cs="Arial"/>
          <w:sz w:val="20"/>
        </w:rPr>
        <w:t>.</w:t>
      </w:r>
    </w:p>
    <w:p w14:paraId="0BB4C9B7" w14:textId="77777777" w:rsidR="005C63A1" w:rsidRPr="005C63A1" w:rsidRDefault="005C63A1" w:rsidP="009F6C1A">
      <w:pPr>
        <w:spacing w:after="0"/>
        <w:ind w:left="567" w:hanging="567"/>
        <w:jc w:val="both"/>
        <w:outlineLvl w:val="2"/>
        <w:rPr>
          <w:rFonts w:ascii="Arial" w:hAnsi="Arial" w:cs="Arial"/>
          <w:sz w:val="20"/>
        </w:rPr>
      </w:pPr>
    </w:p>
    <w:p w14:paraId="31AB37C4" w14:textId="77777777" w:rsidR="005C63A1" w:rsidRPr="005C63A1" w:rsidRDefault="005C63A1" w:rsidP="009F6C1A">
      <w:pPr>
        <w:spacing w:after="0"/>
        <w:ind w:left="567" w:hanging="567"/>
        <w:jc w:val="both"/>
        <w:outlineLvl w:val="2"/>
        <w:rPr>
          <w:rFonts w:ascii="Arial" w:hAnsi="Arial" w:cs="Arial"/>
          <w:sz w:val="20"/>
        </w:rPr>
      </w:pPr>
      <w:proofErr w:type="spellStart"/>
      <w:r w:rsidRPr="005C63A1">
        <w:rPr>
          <w:rFonts w:ascii="Arial" w:hAnsi="Arial" w:cs="Arial"/>
          <w:sz w:val="20"/>
        </w:rPr>
        <w:t>Ransbotham</w:t>
      </w:r>
      <w:proofErr w:type="spellEnd"/>
      <w:r w:rsidRPr="005C63A1">
        <w:rPr>
          <w:rFonts w:ascii="Arial" w:hAnsi="Arial" w:cs="Arial"/>
          <w:sz w:val="20"/>
        </w:rPr>
        <w:t xml:space="preserve">, S., Kiron, D., </w:t>
      </w:r>
      <w:proofErr w:type="spellStart"/>
      <w:r w:rsidRPr="005C63A1">
        <w:rPr>
          <w:rFonts w:ascii="Arial" w:hAnsi="Arial" w:cs="Arial"/>
          <w:sz w:val="20"/>
        </w:rPr>
        <w:t>Gerbert</w:t>
      </w:r>
      <w:proofErr w:type="spellEnd"/>
      <w:r w:rsidRPr="005C63A1">
        <w:rPr>
          <w:rFonts w:ascii="Arial" w:hAnsi="Arial" w:cs="Arial"/>
          <w:sz w:val="20"/>
        </w:rPr>
        <w:t>, P., &amp; Reeves, M. (2020). Reshaping business with artificial intelligence. MIT Sloan Management Review.</w:t>
      </w:r>
    </w:p>
    <w:p w14:paraId="10871C38" w14:textId="77777777" w:rsidR="005C63A1" w:rsidRPr="005C63A1" w:rsidRDefault="005C63A1" w:rsidP="009F6C1A">
      <w:pPr>
        <w:spacing w:after="0"/>
        <w:ind w:left="567" w:hanging="567"/>
        <w:jc w:val="both"/>
        <w:outlineLvl w:val="2"/>
        <w:rPr>
          <w:rFonts w:ascii="Arial" w:hAnsi="Arial" w:cs="Arial"/>
          <w:sz w:val="20"/>
        </w:rPr>
      </w:pPr>
    </w:p>
    <w:p w14:paraId="2A5244CC" w14:textId="77777777" w:rsid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Cappelli, Peter and </w:t>
      </w:r>
      <w:proofErr w:type="spellStart"/>
      <w:r w:rsidRPr="005C63A1">
        <w:rPr>
          <w:rFonts w:ascii="Arial" w:hAnsi="Arial" w:cs="Arial"/>
          <w:sz w:val="20"/>
        </w:rPr>
        <w:t>Tambe</w:t>
      </w:r>
      <w:proofErr w:type="spellEnd"/>
      <w:r w:rsidRPr="005C63A1">
        <w:rPr>
          <w:rFonts w:ascii="Arial" w:hAnsi="Arial" w:cs="Arial"/>
          <w:sz w:val="20"/>
        </w:rPr>
        <w:t xml:space="preserve">, Prasanna and </w:t>
      </w:r>
      <w:proofErr w:type="spellStart"/>
      <w:r w:rsidRPr="005C63A1">
        <w:rPr>
          <w:rFonts w:ascii="Arial" w:hAnsi="Arial" w:cs="Arial"/>
          <w:sz w:val="20"/>
        </w:rPr>
        <w:t>Yakubovich</w:t>
      </w:r>
      <w:proofErr w:type="spellEnd"/>
      <w:r w:rsidRPr="005C63A1">
        <w:rPr>
          <w:rFonts w:ascii="Arial" w:hAnsi="Arial" w:cs="Arial"/>
          <w:sz w:val="20"/>
        </w:rPr>
        <w:t xml:space="preserve">, Valery and </w:t>
      </w:r>
      <w:proofErr w:type="spellStart"/>
      <w:r w:rsidRPr="005C63A1">
        <w:rPr>
          <w:rFonts w:ascii="Arial" w:hAnsi="Arial" w:cs="Arial"/>
          <w:sz w:val="20"/>
        </w:rPr>
        <w:t>Yakubovich</w:t>
      </w:r>
      <w:proofErr w:type="spellEnd"/>
      <w:r w:rsidRPr="005C63A1">
        <w:rPr>
          <w:rFonts w:ascii="Arial" w:hAnsi="Arial" w:cs="Arial"/>
          <w:sz w:val="20"/>
        </w:rPr>
        <w:t xml:space="preserve">, Valery, Artificial Intelligence in Human Resources Management: Challenges and a Path Forward (April 8, 2019). Available at SSRN: ttps://ssrn.com/abstract=3263878 or </w:t>
      </w:r>
      <w:hyperlink r:id="rId18" w:history="1">
        <w:r w:rsidRPr="00276200">
          <w:rPr>
            <w:rStyle w:val="Hyperlink"/>
            <w:rFonts w:ascii="Arial" w:hAnsi="Arial" w:cs="Arial"/>
            <w:sz w:val="20"/>
          </w:rPr>
          <w:t>http://dx.doi.org/10.2139/ssrn.3263878</w:t>
        </w:r>
      </w:hyperlink>
    </w:p>
    <w:p w14:paraId="3125FF48" w14:textId="77777777" w:rsidR="005C63A1" w:rsidRPr="005C63A1" w:rsidRDefault="005C63A1" w:rsidP="009F6C1A">
      <w:pPr>
        <w:spacing w:after="0"/>
        <w:ind w:left="567" w:hanging="567"/>
        <w:outlineLvl w:val="2"/>
        <w:rPr>
          <w:rFonts w:ascii="Arial" w:hAnsi="Arial" w:cs="Arial"/>
          <w:sz w:val="20"/>
        </w:rPr>
      </w:pPr>
      <w:r w:rsidRPr="005C63A1">
        <w:rPr>
          <w:rFonts w:ascii="Arial" w:hAnsi="Arial" w:cs="Arial"/>
          <w:sz w:val="20"/>
        </w:rPr>
        <w:t xml:space="preserve"> </w:t>
      </w:r>
    </w:p>
    <w:p w14:paraId="19BF3757" w14:textId="77777777" w:rsid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Miklos A. </w:t>
      </w:r>
      <w:proofErr w:type="spellStart"/>
      <w:r w:rsidRPr="005C63A1">
        <w:rPr>
          <w:rFonts w:ascii="Arial" w:hAnsi="Arial" w:cs="Arial"/>
          <w:sz w:val="20"/>
        </w:rPr>
        <w:t>Vasarhelyi</w:t>
      </w:r>
      <w:proofErr w:type="spellEnd"/>
      <w:r w:rsidRPr="005C63A1">
        <w:rPr>
          <w:rFonts w:ascii="Arial" w:hAnsi="Arial" w:cs="Arial"/>
          <w:sz w:val="20"/>
        </w:rPr>
        <w:t xml:space="preserve">, Alexander Kogan, Brad M. Tuttle; Big Data in Accounting: An Overview. Accounting Horizons 1 June 2015; 29 (2): 381–396. </w:t>
      </w:r>
      <w:hyperlink r:id="rId19" w:history="1">
        <w:r w:rsidRPr="00276200">
          <w:rPr>
            <w:rStyle w:val="Hyperlink"/>
            <w:rFonts w:ascii="Arial" w:hAnsi="Arial" w:cs="Arial"/>
            <w:sz w:val="20"/>
          </w:rPr>
          <w:t>https://doi.org/10.2308/acch-51071</w:t>
        </w:r>
      </w:hyperlink>
    </w:p>
    <w:p w14:paraId="57BAB156" w14:textId="77777777" w:rsidR="005C63A1" w:rsidRPr="005C63A1" w:rsidRDefault="005C63A1" w:rsidP="009F6C1A">
      <w:pPr>
        <w:spacing w:after="0"/>
        <w:ind w:left="567" w:hanging="567"/>
        <w:jc w:val="both"/>
        <w:outlineLvl w:val="2"/>
        <w:rPr>
          <w:rFonts w:ascii="Arial" w:hAnsi="Arial" w:cs="Arial"/>
          <w:sz w:val="20"/>
        </w:rPr>
      </w:pPr>
    </w:p>
    <w:p w14:paraId="30321AF1" w14:textId="77777777" w:rsidR="005C63A1" w:rsidRDefault="005C63A1" w:rsidP="009F6C1A">
      <w:pPr>
        <w:spacing w:after="0"/>
        <w:ind w:left="567" w:hanging="567"/>
        <w:jc w:val="both"/>
        <w:outlineLvl w:val="2"/>
        <w:rPr>
          <w:rFonts w:ascii="Arial" w:hAnsi="Arial" w:cs="Arial"/>
          <w:sz w:val="20"/>
        </w:rPr>
      </w:pPr>
      <w:proofErr w:type="spellStart"/>
      <w:r w:rsidRPr="005C63A1">
        <w:rPr>
          <w:rFonts w:ascii="Arial" w:hAnsi="Arial" w:cs="Arial"/>
          <w:sz w:val="20"/>
        </w:rPr>
        <w:t>Hussin</w:t>
      </w:r>
      <w:proofErr w:type="spellEnd"/>
      <w:r w:rsidRPr="005C63A1">
        <w:rPr>
          <w:rFonts w:ascii="Arial" w:hAnsi="Arial" w:cs="Arial"/>
          <w:sz w:val="20"/>
        </w:rPr>
        <w:t xml:space="preserve">, N. A. K. M., Bukhari, N. A. N. M., Hashim, N. H. A. N., </w:t>
      </w:r>
      <w:proofErr w:type="spellStart"/>
      <w:r w:rsidRPr="005C63A1">
        <w:rPr>
          <w:rFonts w:ascii="Arial" w:hAnsi="Arial" w:cs="Arial"/>
          <w:sz w:val="20"/>
        </w:rPr>
        <w:t>Bahari</w:t>
      </w:r>
      <w:proofErr w:type="spellEnd"/>
      <w:r w:rsidRPr="005C63A1">
        <w:rPr>
          <w:rFonts w:ascii="Arial" w:hAnsi="Arial" w:cs="Arial"/>
          <w:sz w:val="20"/>
        </w:rPr>
        <w:t xml:space="preserve">, S. N. A. S., &amp; Ali, M. M. (2024). The Impact of Artificial Intelligence on the Accounting Profession: A Concept Paper. Business Management and Strategy, 15(1), pp. 34–50. </w:t>
      </w:r>
      <w:hyperlink r:id="rId20" w:history="1">
        <w:r w:rsidRPr="00276200">
          <w:rPr>
            <w:rStyle w:val="Hyperlink"/>
            <w:rFonts w:ascii="Arial" w:hAnsi="Arial" w:cs="Arial"/>
            <w:sz w:val="20"/>
          </w:rPr>
          <w:t>https://doi.org/10.5296/bms.v15i1.21620</w:t>
        </w:r>
      </w:hyperlink>
    </w:p>
    <w:p w14:paraId="0D405C35" w14:textId="77777777" w:rsidR="005C63A1" w:rsidRPr="005C63A1" w:rsidRDefault="005C63A1" w:rsidP="009F6C1A">
      <w:pPr>
        <w:spacing w:after="0"/>
        <w:ind w:left="567" w:hanging="567"/>
        <w:jc w:val="both"/>
        <w:outlineLvl w:val="2"/>
        <w:rPr>
          <w:rFonts w:ascii="Arial" w:hAnsi="Arial" w:cs="Arial"/>
          <w:sz w:val="20"/>
        </w:rPr>
      </w:pPr>
    </w:p>
    <w:p w14:paraId="791E09C2" w14:textId="77777777" w:rsidR="005C63A1" w:rsidRP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Marques, S., Gonçalves, R., Lopes da Costa, R., Pereira, L. F., &amp; Dias, A. L. (2023), The Impact of Intelligent Systems on Management Accounting. International Journal of Intelligent Information Technologies (IJIIT), 19(1), 1-32. </w:t>
      </w:r>
      <w:hyperlink r:id="rId21" w:history="1">
        <w:r w:rsidRPr="00276200">
          <w:rPr>
            <w:rStyle w:val="Hyperlink"/>
            <w:rFonts w:ascii="Arial" w:hAnsi="Arial" w:cs="Arial"/>
            <w:sz w:val="20"/>
          </w:rPr>
          <w:t>https://doi.org/10.4018/IJIIT.324601</w:t>
        </w:r>
      </w:hyperlink>
      <w:r>
        <w:rPr>
          <w:rFonts w:ascii="Arial" w:hAnsi="Arial" w:cs="Arial"/>
          <w:sz w:val="20"/>
        </w:rPr>
        <w:t xml:space="preserve"> </w:t>
      </w:r>
    </w:p>
    <w:p w14:paraId="106953A3" w14:textId="77777777" w:rsidR="005C63A1" w:rsidRPr="005C63A1" w:rsidRDefault="005C63A1" w:rsidP="009F6C1A">
      <w:pPr>
        <w:spacing w:after="0"/>
        <w:ind w:left="567" w:hanging="567"/>
        <w:jc w:val="both"/>
        <w:outlineLvl w:val="2"/>
        <w:rPr>
          <w:rFonts w:ascii="Arial" w:hAnsi="Arial" w:cs="Arial"/>
          <w:sz w:val="20"/>
        </w:rPr>
      </w:pPr>
    </w:p>
    <w:p w14:paraId="33BA46F1" w14:textId="77777777" w:rsidR="005C63A1" w:rsidRPr="005C63A1" w:rsidRDefault="005C63A1" w:rsidP="009F6C1A">
      <w:pPr>
        <w:spacing w:after="0"/>
        <w:ind w:left="567" w:hanging="567"/>
        <w:jc w:val="both"/>
        <w:outlineLvl w:val="2"/>
        <w:rPr>
          <w:rFonts w:ascii="Arial" w:hAnsi="Arial" w:cs="Arial"/>
          <w:sz w:val="20"/>
        </w:rPr>
      </w:pPr>
      <w:proofErr w:type="spellStart"/>
      <w:r w:rsidRPr="005C63A1">
        <w:rPr>
          <w:rFonts w:ascii="Arial" w:hAnsi="Arial" w:cs="Arial"/>
          <w:sz w:val="20"/>
        </w:rPr>
        <w:t>Vărzaru</w:t>
      </w:r>
      <w:proofErr w:type="spellEnd"/>
      <w:r w:rsidRPr="005C63A1">
        <w:rPr>
          <w:rFonts w:ascii="Arial" w:hAnsi="Arial" w:cs="Arial"/>
          <w:sz w:val="20"/>
        </w:rPr>
        <w:t xml:space="preserve">, A. A. (2022), Assessing Artificial Intelligence Technology Acceptance in Managerial Accounting. Electronics, 11(14), 2256. </w:t>
      </w:r>
      <w:hyperlink r:id="rId22" w:history="1">
        <w:r w:rsidRPr="00276200">
          <w:rPr>
            <w:rStyle w:val="Hyperlink"/>
            <w:rFonts w:ascii="Arial" w:hAnsi="Arial" w:cs="Arial"/>
            <w:sz w:val="20"/>
          </w:rPr>
          <w:t>https://doi.org/10.3390/electronics11142256</w:t>
        </w:r>
      </w:hyperlink>
      <w:r>
        <w:rPr>
          <w:rFonts w:ascii="Arial" w:hAnsi="Arial" w:cs="Arial"/>
          <w:sz w:val="20"/>
        </w:rPr>
        <w:t xml:space="preserve"> </w:t>
      </w:r>
    </w:p>
    <w:p w14:paraId="0C406445" w14:textId="77777777" w:rsidR="005C63A1" w:rsidRPr="005C63A1" w:rsidRDefault="005C63A1" w:rsidP="009F6C1A">
      <w:pPr>
        <w:spacing w:after="0"/>
        <w:ind w:left="567" w:hanging="567"/>
        <w:jc w:val="both"/>
        <w:outlineLvl w:val="2"/>
        <w:rPr>
          <w:rFonts w:ascii="Arial" w:hAnsi="Arial" w:cs="Arial"/>
          <w:sz w:val="20"/>
        </w:rPr>
      </w:pPr>
    </w:p>
    <w:p w14:paraId="1D5360F1" w14:textId="77777777" w:rsidR="005C63A1" w:rsidRPr="005C63A1" w:rsidRDefault="005C63A1" w:rsidP="009F6C1A">
      <w:pPr>
        <w:spacing w:after="0"/>
        <w:ind w:left="567" w:hanging="567"/>
        <w:jc w:val="both"/>
        <w:outlineLvl w:val="2"/>
        <w:rPr>
          <w:rFonts w:ascii="Arial" w:hAnsi="Arial" w:cs="Arial"/>
          <w:sz w:val="20"/>
        </w:rPr>
      </w:pPr>
      <w:proofErr w:type="spellStart"/>
      <w:r w:rsidRPr="005C63A1">
        <w:rPr>
          <w:rFonts w:ascii="Arial" w:hAnsi="Arial" w:cs="Arial"/>
          <w:sz w:val="20"/>
        </w:rPr>
        <w:t>Aitkazinov</w:t>
      </w:r>
      <w:proofErr w:type="spellEnd"/>
      <w:r w:rsidRPr="005C63A1">
        <w:rPr>
          <w:rFonts w:ascii="Arial" w:hAnsi="Arial" w:cs="Arial"/>
          <w:sz w:val="20"/>
        </w:rPr>
        <w:t xml:space="preserve">, A. (2023), the Role of Artificial Intelligence in Auditing: Opportunities and Challenges. Research Journal of Finance and Accounting, 14(15) </w:t>
      </w:r>
      <w:hyperlink r:id="rId23" w:history="1">
        <w:r w:rsidRPr="00276200">
          <w:rPr>
            <w:rStyle w:val="Hyperlink"/>
            <w:rFonts w:ascii="Arial" w:hAnsi="Arial" w:cs="Arial"/>
            <w:sz w:val="20"/>
          </w:rPr>
          <w:t>https://doi.org/10.7176/RJFA/14-15-03</w:t>
        </w:r>
      </w:hyperlink>
      <w:r>
        <w:rPr>
          <w:rFonts w:ascii="Arial" w:hAnsi="Arial" w:cs="Arial"/>
          <w:sz w:val="20"/>
        </w:rPr>
        <w:t xml:space="preserve"> </w:t>
      </w:r>
    </w:p>
    <w:p w14:paraId="22BAC808" w14:textId="77777777" w:rsidR="005C63A1" w:rsidRPr="005C63A1" w:rsidRDefault="005C63A1" w:rsidP="009F6C1A">
      <w:pPr>
        <w:spacing w:after="0"/>
        <w:ind w:left="567" w:hanging="567"/>
        <w:jc w:val="both"/>
        <w:outlineLvl w:val="2"/>
        <w:rPr>
          <w:rFonts w:ascii="Arial" w:hAnsi="Arial" w:cs="Arial"/>
          <w:sz w:val="20"/>
        </w:rPr>
      </w:pPr>
    </w:p>
    <w:p w14:paraId="7298A382" w14:textId="77777777" w:rsidR="005C63A1" w:rsidRP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Landers, R. N., &amp; Behrend, T. S. (2023), auditing the AI auditors: A framework for evaluating fairness and bias in high stakes AI predictive models. American Psychologist, 78(1), 36. https://doi.org/10.1037/amp0000972 </w:t>
      </w:r>
      <w:r>
        <w:rPr>
          <w:rFonts w:ascii="Arial" w:hAnsi="Arial" w:cs="Arial"/>
          <w:sz w:val="20"/>
        </w:rPr>
        <w:t xml:space="preserve"> </w:t>
      </w:r>
    </w:p>
    <w:p w14:paraId="64C5B2CD" w14:textId="77777777" w:rsidR="005C63A1" w:rsidRPr="005C63A1" w:rsidRDefault="005C63A1" w:rsidP="009F6C1A">
      <w:pPr>
        <w:spacing w:after="0"/>
        <w:ind w:left="567" w:hanging="567"/>
        <w:jc w:val="both"/>
        <w:outlineLvl w:val="2"/>
        <w:rPr>
          <w:rFonts w:ascii="Arial" w:hAnsi="Arial" w:cs="Arial"/>
          <w:sz w:val="20"/>
        </w:rPr>
      </w:pPr>
    </w:p>
    <w:p w14:paraId="0F6956FD" w14:textId="77777777" w:rsidR="005C63A1" w:rsidRP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J. </w:t>
      </w:r>
      <w:proofErr w:type="spellStart"/>
      <w:r w:rsidRPr="005C63A1">
        <w:rPr>
          <w:rFonts w:ascii="Arial" w:hAnsi="Arial" w:cs="Arial"/>
          <w:sz w:val="20"/>
        </w:rPr>
        <w:t>Efrim</w:t>
      </w:r>
      <w:proofErr w:type="spellEnd"/>
      <w:r w:rsidRPr="005C63A1">
        <w:rPr>
          <w:rFonts w:ascii="Arial" w:hAnsi="Arial" w:cs="Arial"/>
          <w:sz w:val="20"/>
        </w:rPr>
        <w:t xml:space="preserve"> </w:t>
      </w:r>
      <w:proofErr w:type="spellStart"/>
      <w:r w:rsidRPr="005C63A1">
        <w:rPr>
          <w:rFonts w:ascii="Arial" w:hAnsi="Arial" w:cs="Arial"/>
          <w:sz w:val="20"/>
        </w:rPr>
        <w:t>Boritz</w:t>
      </w:r>
      <w:proofErr w:type="spellEnd"/>
      <w:r w:rsidRPr="005C63A1">
        <w:rPr>
          <w:rFonts w:ascii="Arial" w:hAnsi="Arial" w:cs="Arial"/>
          <w:sz w:val="20"/>
        </w:rPr>
        <w:t xml:space="preserve">, </w:t>
      </w:r>
      <w:proofErr w:type="spellStart"/>
      <w:r w:rsidRPr="005C63A1">
        <w:rPr>
          <w:rFonts w:ascii="Arial" w:hAnsi="Arial" w:cs="Arial"/>
          <w:sz w:val="20"/>
        </w:rPr>
        <w:t>Theophanis</w:t>
      </w:r>
      <w:proofErr w:type="spellEnd"/>
      <w:r w:rsidRPr="005C63A1">
        <w:rPr>
          <w:rFonts w:ascii="Arial" w:hAnsi="Arial" w:cs="Arial"/>
          <w:sz w:val="20"/>
        </w:rPr>
        <w:t xml:space="preserve"> C. </w:t>
      </w:r>
      <w:proofErr w:type="spellStart"/>
      <w:r w:rsidRPr="005C63A1">
        <w:rPr>
          <w:rFonts w:ascii="Arial" w:hAnsi="Arial" w:cs="Arial"/>
          <w:sz w:val="20"/>
        </w:rPr>
        <w:t>Stratopoulos</w:t>
      </w:r>
      <w:proofErr w:type="spellEnd"/>
      <w:r w:rsidRPr="005C63A1">
        <w:rPr>
          <w:rFonts w:ascii="Arial" w:hAnsi="Arial" w:cs="Arial"/>
          <w:sz w:val="20"/>
        </w:rPr>
        <w:t xml:space="preserve">; AI and the Accounting Profession: Views from Industry and Academia. Journal of Information Systems 1 October 2023; 37 (3): 1–9. https://doi.org/10.2308/ISYS-2023-054 </w:t>
      </w:r>
      <w:r>
        <w:rPr>
          <w:rFonts w:ascii="Arial" w:hAnsi="Arial" w:cs="Arial"/>
          <w:sz w:val="20"/>
        </w:rPr>
        <w:t xml:space="preserve">  </w:t>
      </w:r>
    </w:p>
    <w:p w14:paraId="573AECB1" w14:textId="77777777" w:rsidR="005C63A1" w:rsidRPr="005C63A1" w:rsidRDefault="005C63A1" w:rsidP="009F6C1A">
      <w:pPr>
        <w:spacing w:after="0"/>
        <w:ind w:left="567" w:hanging="567"/>
        <w:jc w:val="both"/>
        <w:outlineLvl w:val="2"/>
        <w:rPr>
          <w:rFonts w:ascii="Arial" w:hAnsi="Arial" w:cs="Arial"/>
          <w:sz w:val="20"/>
        </w:rPr>
      </w:pPr>
      <w:r>
        <w:rPr>
          <w:rFonts w:ascii="Arial" w:hAnsi="Arial" w:cs="Arial"/>
          <w:sz w:val="20"/>
        </w:rPr>
        <w:t xml:space="preserve"> </w:t>
      </w:r>
    </w:p>
    <w:p w14:paraId="0A9738C4" w14:textId="77777777" w:rsidR="005C63A1" w:rsidRP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Zhang, Chao &amp; Zhu, </w:t>
      </w:r>
      <w:proofErr w:type="spellStart"/>
      <w:r w:rsidRPr="005C63A1">
        <w:rPr>
          <w:rFonts w:ascii="Arial" w:hAnsi="Arial" w:cs="Arial"/>
          <w:sz w:val="20"/>
        </w:rPr>
        <w:t>Weidong</w:t>
      </w:r>
      <w:proofErr w:type="spellEnd"/>
      <w:r w:rsidRPr="005C63A1">
        <w:rPr>
          <w:rFonts w:ascii="Arial" w:hAnsi="Arial" w:cs="Arial"/>
          <w:sz w:val="20"/>
        </w:rPr>
        <w:t xml:space="preserve"> &amp; Dai, Jun &amp; Wu, Yong &amp; Chen, </w:t>
      </w:r>
      <w:proofErr w:type="spellStart"/>
      <w:r w:rsidRPr="005C63A1">
        <w:rPr>
          <w:rFonts w:ascii="Arial" w:hAnsi="Arial" w:cs="Arial"/>
          <w:sz w:val="20"/>
        </w:rPr>
        <w:t>Xulong</w:t>
      </w:r>
      <w:proofErr w:type="spellEnd"/>
      <w:r w:rsidRPr="005C63A1">
        <w:rPr>
          <w:rFonts w:ascii="Arial" w:hAnsi="Arial" w:cs="Arial"/>
          <w:sz w:val="20"/>
        </w:rPr>
        <w:t>, 2023. "Ethical impact of artificial intelligence in managerial accounting," International Journal of Accounting Information Systems, Elsevier, vol. 49(C).</w:t>
      </w:r>
    </w:p>
    <w:p w14:paraId="66697158" w14:textId="77777777" w:rsidR="005C63A1" w:rsidRPr="005C63A1" w:rsidRDefault="005C63A1" w:rsidP="009F6C1A">
      <w:pPr>
        <w:spacing w:after="0"/>
        <w:ind w:left="567" w:hanging="567"/>
        <w:jc w:val="both"/>
        <w:outlineLvl w:val="2"/>
        <w:rPr>
          <w:rFonts w:ascii="Arial" w:hAnsi="Arial" w:cs="Arial"/>
          <w:sz w:val="20"/>
        </w:rPr>
      </w:pPr>
    </w:p>
    <w:p w14:paraId="762E3B5F" w14:textId="77777777" w:rsidR="002674EA"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Bose, S., Dey, S. K., &amp; Bhattacharjee, S. (2023). Big data, data analytics and artificial intelligence in accounting: an overview. </w:t>
      </w:r>
    </w:p>
    <w:p w14:paraId="66A895C2" w14:textId="77777777" w:rsidR="002674EA" w:rsidRDefault="002674EA" w:rsidP="009F6C1A">
      <w:pPr>
        <w:spacing w:after="0"/>
        <w:ind w:left="567" w:hanging="567"/>
        <w:jc w:val="both"/>
        <w:outlineLvl w:val="2"/>
        <w:rPr>
          <w:rFonts w:ascii="Arial" w:hAnsi="Arial" w:cs="Arial"/>
          <w:sz w:val="20"/>
        </w:rPr>
      </w:pPr>
    </w:p>
    <w:p w14:paraId="6C862331" w14:textId="77777777" w:rsidR="005C63A1" w:rsidRP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S. </w:t>
      </w:r>
      <w:proofErr w:type="spellStart"/>
      <w:r w:rsidRPr="005C63A1">
        <w:rPr>
          <w:rFonts w:ascii="Arial" w:hAnsi="Arial" w:cs="Arial"/>
          <w:sz w:val="20"/>
        </w:rPr>
        <w:t>Akter</w:t>
      </w:r>
      <w:proofErr w:type="spellEnd"/>
      <w:r w:rsidRPr="005C63A1">
        <w:rPr>
          <w:rFonts w:ascii="Arial" w:hAnsi="Arial" w:cs="Arial"/>
          <w:sz w:val="20"/>
        </w:rPr>
        <w:t xml:space="preserve"> &amp; S. F. </w:t>
      </w:r>
      <w:proofErr w:type="spellStart"/>
      <w:r w:rsidRPr="005C63A1">
        <w:rPr>
          <w:rFonts w:ascii="Arial" w:hAnsi="Arial" w:cs="Arial"/>
          <w:sz w:val="20"/>
        </w:rPr>
        <w:t>Wamba</w:t>
      </w:r>
      <w:proofErr w:type="spellEnd"/>
      <w:r w:rsidRPr="005C63A1">
        <w:rPr>
          <w:rFonts w:ascii="Arial" w:hAnsi="Arial" w:cs="Arial"/>
          <w:sz w:val="20"/>
        </w:rPr>
        <w:t xml:space="preserve"> (Eds.), Handbook of Big Data Research Methods (pp. 32–51). Edward Elgar Publishing.</w:t>
      </w:r>
    </w:p>
    <w:p w14:paraId="71010855" w14:textId="77777777" w:rsidR="005C63A1" w:rsidRPr="005C63A1" w:rsidRDefault="005C63A1" w:rsidP="009F6C1A">
      <w:pPr>
        <w:spacing w:after="0"/>
        <w:ind w:left="567" w:hanging="567"/>
        <w:jc w:val="both"/>
        <w:outlineLvl w:val="2"/>
        <w:rPr>
          <w:rFonts w:ascii="Arial" w:hAnsi="Arial" w:cs="Arial"/>
          <w:sz w:val="20"/>
        </w:rPr>
      </w:pPr>
    </w:p>
    <w:p w14:paraId="4FA996B2" w14:textId="77777777" w:rsidR="003A5B92" w:rsidRDefault="005C63A1" w:rsidP="009F6C1A">
      <w:pPr>
        <w:spacing w:after="0"/>
        <w:ind w:left="567" w:hanging="567"/>
        <w:jc w:val="both"/>
        <w:outlineLvl w:val="2"/>
        <w:rPr>
          <w:rFonts w:ascii="Arial" w:hAnsi="Arial" w:cs="Arial"/>
          <w:b/>
          <w:sz w:val="24"/>
        </w:rPr>
      </w:pPr>
      <w:r w:rsidRPr="005C63A1">
        <w:rPr>
          <w:rFonts w:ascii="Arial" w:hAnsi="Arial" w:cs="Arial"/>
          <w:sz w:val="20"/>
        </w:rPr>
        <w:t xml:space="preserve">H. ALLIOUI and Y. </w:t>
      </w:r>
      <w:proofErr w:type="spellStart"/>
      <w:r w:rsidRPr="005C63A1">
        <w:rPr>
          <w:rFonts w:ascii="Arial" w:hAnsi="Arial" w:cs="Arial"/>
          <w:sz w:val="20"/>
        </w:rPr>
        <w:t>Mourdi</w:t>
      </w:r>
      <w:proofErr w:type="spellEnd"/>
      <w:r w:rsidRPr="005C63A1">
        <w:rPr>
          <w:rFonts w:ascii="Arial" w:hAnsi="Arial" w:cs="Arial"/>
          <w:sz w:val="20"/>
        </w:rPr>
        <w:t>, “Unleashing the Potential of AI: Investigating Cutting-Edge Technologies That Are Transforming Businesses”, IJCEDS, vol. 3, no. 2, pp. 1–12, Aug. 2023.</w:t>
      </w:r>
    </w:p>
    <w:sectPr w:rsidR="003A5B92" w:rsidSect="00C056B3">
      <w:type w:val="continuous"/>
      <w:pgSz w:w="12240" w:h="15840"/>
      <w:pgMar w:top="1152" w:right="1152" w:bottom="1152" w:left="1152"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7DCEA" w14:textId="77777777" w:rsidR="00AA7433" w:rsidRDefault="00AA7433" w:rsidP="00316A5B">
      <w:pPr>
        <w:spacing w:after="0" w:line="240" w:lineRule="auto"/>
      </w:pPr>
      <w:r>
        <w:separator/>
      </w:r>
    </w:p>
  </w:endnote>
  <w:endnote w:type="continuationSeparator" w:id="0">
    <w:p w14:paraId="73CA1990" w14:textId="77777777" w:rsidR="00AA7433" w:rsidRDefault="00AA7433" w:rsidP="00316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16BD4" w14:textId="77777777" w:rsidR="00611C88" w:rsidRDefault="00611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274E5" w14:textId="77777777" w:rsidR="00611C88" w:rsidRDefault="00611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FD9F7" w14:textId="77777777" w:rsidR="00611C88" w:rsidRDefault="00611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33A24" w14:textId="77777777" w:rsidR="00AA7433" w:rsidRDefault="00AA7433" w:rsidP="00316A5B">
      <w:pPr>
        <w:spacing w:after="0" w:line="240" w:lineRule="auto"/>
      </w:pPr>
      <w:r>
        <w:separator/>
      </w:r>
    </w:p>
  </w:footnote>
  <w:footnote w:type="continuationSeparator" w:id="0">
    <w:p w14:paraId="73FE2048" w14:textId="77777777" w:rsidR="00AA7433" w:rsidRDefault="00AA7433" w:rsidP="00316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C807" w14:textId="248C1565" w:rsidR="00611C88" w:rsidRDefault="00611C88">
    <w:pPr>
      <w:pStyle w:val="Header"/>
    </w:pPr>
    <w:r>
      <w:rPr>
        <w:noProof/>
      </w:rPr>
      <w:pict w14:anchorId="0637C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91329" o:spid="_x0000_s2050" type="#_x0000_t136" style="position:absolute;margin-left:0;margin-top:0;width:589.25pt;height:11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EF1F9" w14:textId="43D72915" w:rsidR="00611C88" w:rsidRDefault="00611C88">
    <w:pPr>
      <w:pStyle w:val="Header"/>
    </w:pPr>
    <w:r>
      <w:rPr>
        <w:noProof/>
      </w:rPr>
      <w:pict w14:anchorId="0E85F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91330" o:spid="_x0000_s2051" type="#_x0000_t136" style="position:absolute;margin-left:0;margin-top:0;width:589.25pt;height:11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7AB2A" w14:textId="1E086EEB" w:rsidR="00611C88" w:rsidRDefault="00611C88">
    <w:pPr>
      <w:pStyle w:val="Header"/>
    </w:pPr>
    <w:r>
      <w:rPr>
        <w:noProof/>
      </w:rPr>
      <w:pict w14:anchorId="4B267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91328" o:spid="_x0000_s2049" type="#_x0000_t136" style="position:absolute;margin-left:0;margin-top:0;width:589.25pt;height:11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8F1"/>
    <w:multiLevelType w:val="multilevel"/>
    <w:tmpl w:val="99B0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5400B"/>
    <w:multiLevelType w:val="hybridMultilevel"/>
    <w:tmpl w:val="153AC4CE"/>
    <w:lvl w:ilvl="0" w:tplc="919C8912">
      <w:start w:val="1"/>
      <w:numFmt w:val="decimal"/>
      <w:lvlText w:val="%1."/>
      <w:lvlJc w:val="left"/>
      <w:pPr>
        <w:ind w:left="360" w:hanging="360"/>
      </w:pPr>
      <w:rPr>
        <w:rFonts w:hint="default"/>
        <w:b/>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325FA"/>
    <w:multiLevelType w:val="hybridMultilevel"/>
    <w:tmpl w:val="BCFC9A8E"/>
    <w:lvl w:ilvl="0" w:tplc="BA8E4DF2">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74EFC"/>
    <w:multiLevelType w:val="multilevel"/>
    <w:tmpl w:val="B93E19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52B31"/>
    <w:multiLevelType w:val="hybridMultilevel"/>
    <w:tmpl w:val="E62CE7B6"/>
    <w:lvl w:ilvl="0" w:tplc="C436D0F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C3E62"/>
    <w:multiLevelType w:val="multilevel"/>
    <w:tmpl w:val="0A4C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72749"/>
    <w:multiLevelType w:val="multilevel"/>
    <w:tmpl w:val="C72EB9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C2656"/>
    <w:multiLevelType w:val="multilevel"/>
    <w:tmpl w:val="D854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15486"/>
    <w:multiLevelType w:val="hybridMultilevel"/>
    <w:tmpl w:val="D138FE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8451E"/>
    <w:multiLevelType w:val="hybridMultilevel"/>
    <w:tmpl w:val="AD1C82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51F2C"/>
    <w:multiLevelType w:val="multilevel"/>
    <w:tmpl w:val="38BE1C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F77198"/>
    <w:multiLevelType w:val="multilevel"/>
    <w:tmpl w:val="49BC0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B4900"/>
    <w:multiLevelType w:val="hybridMultilevel"/>
    <w:tmpl w:val="934C4A6C"/>
    <w:lvl w:ilvl="0" w:tplc="40090001">
      <w:start w:val="1"/>
      <w:numFmt w:val="bullet"/>
      <w:lvlText w:val=""/>
      <w:lvlJc w:val="left"/>
      <w:pPr>
        <w:ind w:left="360" w:hanging="360"/>
      </w:pPr>
      <w:rPr>
        <w:rFonts w:ascii="Symbol" w:hAnsi="Symbol" w:hint="default"/>
        <w:b/>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675E63"/>
    <w:multiLevelType w:val="hybridMultilevel"/>
    <w:tmpl w:val="52A8825A"/>
    <w:lvl w:ilvl="0" w:tplc="80C80CE0">
      <w:start w:val="5"/>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AF66F1"/>
    <w:multiLevelType w:val="hybridMultilevel"/>
    <w:tmpl w:val="E84ADCE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3B060804"/>
    <w:multiLevelType w:val="multilevel"/>
    <w:tmpl w:val="525C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F0E4D"/>
    <w:multiLevelType w:val="multilevel"/>
    <w:tmpl w:val="8074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8D562D"/>
    <w:multiLevelType w:val="multilevel"/>
    <w:tmpl w:val="B8F04644"/>
    <w:lvl w:ilvl="0">
      <w:start w:val="1"/>
      <w:numFmt w:val="decimal"/>
      <w:lvlText w:val="%1."/>
      <w:lvlJc w:val="left"/>
      <w:pPr>
        <w:ind w:left="360" w:hanging="360"/>
      </w:pPr>
      <w:rPr>
        <w:rFonts w:hint="default"/>
        <w:b/>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BC913F1"/>
    <w:multiLevelType w:val="multilevel"/>
    <w:tmpl w:val="809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177CE"/>
    <w:multiLevelType w:val="multilevel"/>
    <w:tmpl w:val="E49E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561F7C"/>
    <w:multiLevelType w:val="hybridMultilevel"/>
    <w:tmpl w:val="A9D02780"/>
    <w:lvl w:ilvl="0" w:tplc="D95EA6D8">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0176C"/>
    <w:multiLevelType w:val="multilevel"/>
    <w:tmpl w:val="9A8A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25CC1"/>
    <w:multiLevelType w:val="hybridMultilevel"/>
    <w:tmpl w:val="4BA8C4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5F784F"/>
    <w:multiLevelType w:val="hybridMultilevel"/>
    <w:tmpl w:val="9050C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131EF"/>
    <w:multiLevelType w:val="multilevel"/>
    <w:tmpl w:val="A13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63651B"/>
    <w:multiLevelType w:val="hybridMultilevel"/>
    <w:tmpl w:val="18140ECE"/>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62552939"/>
    <w:multiLevelType w:val="multilevel"/>
    <w:tmpl w:val="6B00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64F73"/>
    <w:multiLevelType w:val="multilevel"/>
    <w:tmpl w:val="4D7A92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666146"/>
    <w:multiLevelType w:val="multilevel"/>
    <w:tmpl w:val="1336512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A21F0A"/>
    <w:multiLevelType w:val="multilevel"/>
    <w:tmpl w:val="1250EB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557446"/>
    <w:multiLevelType w:val="hybridMultilevel"/>
    <w:tmpl w:val="CE6203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77373E17"/>
    <w:multiLevelType w:val="hybridMultilevel"/>
    <w:tmpl w:val="7018E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C4C4D9E"/>
    <w:multiLevelType w:val="multilevel"/>
    <w:tmpl w:val="D7EA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2"/>
  </w:num>
  <w:num w:numId="3">
    <w:abstractNumId w:val="19"/>
  </w:num>
  <w:num w:numId="4">
    <w:abstractNumId w:val="15"/>
  </w:num>
  <w:num w:numId="5">
    <w:abstractNumId w:val="2"/>
  </w:num>
  <w:num w:numId="6">
    <w:abstractNumId w:val="22"/>
  </w:num>
  <w:num w:numId="7">
    <w:abstractNumId w:val="18"/>
  </w:num>
  <w:num w:numId="8">
    <w:abstractNumId w:val="9"/>
  </w:num>
  <w:num w:numId="9">
    <w:abstractNumId w:val="8"/>
  </w:num>
  <w:num w:numId="10">
    <w:abstractNumId w:val="23"/>
  </w:num>
  <w:num w:numId="11">
    <w:abstractNumId w:val="11"/>
  </w:num>
  <w:num w:numId="12">
    <w:abstractNumId w:val="16"/>
  </w:num>
  <w:num w:numId="13">
    <w:abstractNumId w:val="27"/>
  </w:num>
  <w:num w:numId="14">
    <w:abstractNumId w:val="7"/>
  </w:num>
  <w:num w:numId="15">
    <w:abstractNumId w:val="29"/>
  </w:num>
  <w:num w:numId="16">
    <w:abstractNumId w:val="26"/>
  </w:num>
  <w:num w:numId="17">
    <w:abstractNumId w:val="3"/>
  </w:num>
  <w:num w:numId="18">
    <w:abstractNumId w:val="21"/>
  </w:num>
  <w:num w:numId="19">
    <w:abstractNumId w:val="10"/>
  </w:num>
  <w:num w:numId="20">
    <w:abstractNumId w:val="0"/>
  </w:num>
  <w:num w:numId="21">
    <w:abstractNumId w:val="6"/>
  </w:num>
  <w:num w:numId="22">
    <w:abstractNumId w:val="24"/>
  </w:num>
  <w:num w:numId="23">
    <w:abstractNumId w:val="31"/>
  </w:num>
  <w:num w:numId="24">
    <w:abstractNumId w:val="13"/>
  </w:num>
  <w:num w:numId="25">
    <w:abstractNumId w:val="20"/>
  </w:num>
  <w:num w:numId="26">
    <w:abstractNumId w:val="4"/>
  </w:num>
  <w:num w:numId="27">
    <w:abstractNumId w:val="1"/>
  </w:num>
  <w:num w:numId="28">
    <w:abstractNumId w:val="30"/>
  </w:num>
  <w:num w:numId="29">
    <w:abstractNumId w:val="14"/>
  </w:num>
  <w:num w:numId="30">
    <w:abstractNumId w:val="17"/>
  </w:num>
  <w:num w:numId="31">
    <w:abstractNumId w:val="12"/>
  </w:num>
  <w:num w:numId="32">
    <w:abstractNumId w:val="28"/>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204"/>
    <w:rsid w:val="000441A9"/>
    <w:rsid w:val="0004767F"/>
    <w:rsid w:val="00062FB6"/>
    <w:rsid w:val="0006615D"/>
    <w:rsid w:val="000735D0"/>
    <w:rsid w:val="00074C85"/>
    <w:rsid w:val="00085A97"/>
    <w:rsid w:val="000B6AE5"/>
    <w:rsid w:val="000C0A10"/>
    <w:rsid w:val="000D250B"/>
    <w:rsid w:val="001109CB"/>
    <w:rsid w:val="00113F2E"/>
    <w:rsid w:val="00131558"/>
    <w:rsid w:val="00144C74"/>
    <w:rsid w:val="001804AD"/>
    <w:rsid w:val="001852F1"/>
    <w:rsid w:val="001B1441"/>
    <w:rsid w:val="001B36AB"/>
    <w:rsid w:val="001C0339"/>
    <w:rsid w:val="001C5A34"/>
    <w:rsid w:val="001D674B"/>
    <w:rsid w:val="00204484"/>
    <w:rsid w:val="00230103"/>
    <w:rsid w:val="0025472D"/>
    <w:rsid w:val="00255B22"/>
    <w:rsid w:val="00257D09"/>
    <w:rsid w:val="002674EA"/>
    <w:rsid w:val="00275E6E"/>
    <w:rsid w:val="00276BF4"/>
    <w:rsid w:val="00283F50"/>
    <w:rsid w:val="00285F42"/>
    <w:rsid w:val="002A74D9"/>
    <w:rsid w:val="002B70FD"/>
    <w:rsid w:val="002C0CDF"/>
    <w:rsid w:val="002D4997"/>
    <w:rsid w:val="002F2482"/>
    <w:rsid w:val="002F5168"/>
    <w:rsid w:val="002F5DB7"/>
    <w:rsid w:val="00300EA2"/>
    <w:rsid w:val="00316A5B"/>
    <w:rsid w:val="0032360A"/>
    <w:rsid w:val="00335EB3"/>
    <w:rsid w:val="003421A0"/>
    <w:rsid w:val="00347721"/>
    <w:rsid w:val="0035762E"/>
    <w:rsid w:val="003A5B92"/>
    <w:rsid w:val="003B3CF4"/>
    <w:rsid w:val="003C115D"/>
    <w:rsid w:val="003C5182"/>
    <w:rsid w:val="003D2670"/>
    <w:rsid w:val="00401B32"/>
    <w:rsid w:val="00405AF4"/>
    <w:rsid w:val="00406478"/>
    <w:rsid w:val="004314E4"/>
    <w:rsid w:val="00431F17"/>
    <w:rsid w:val="004321BB"/>
    <w:rsid w:val="00462CD7"/>
    <w:rsid w:val="0047073C"/>
    <w:rsid w:val="00481710"/>
    <w:rsid w:val="00481832"/>
    <w:rsid w:val="00494FFA"/>
    <w:rsid w:val="004A74A1"/>
    <w:rsid w:val="004C0250"/>
    <w:rsid w:val="004C07FD"/>
    <w:rsid w:val="004E1688"/>
    <w:rsid w:val="004F4F8C"/>
    <w:rsid w:val="004F7D03"/>
    <w:rsid w:val="00517A83"/>
    <w:rsid w:val="00525C25"/>
    <w:rsid w:val="00540CCC"/>
    <w:rsid w:val="00541266"/>
    <w:rsid w:val="00562BE7"/>
    <w:rsid w:val="005837D2"/>
    <w:rsid w:val="0058455A"/>
    <w:rsid w:val="00590A47"/>
    <w:rsid w:val="005A7511"/>
    <w:rsid w:val="005B2463"/>
    <w:rsid w:val="005B27A0"/>
    <w:rsid w:val="005C63A1"/>
    <w:rsid w:val="005E08EA"/>
    <w:rsid w:val="005E12EB"/>
    <w:rsid w:val="006111DF"/>
    <w:rsid w:val="00611C88"/>
    <w:rsid w:val="00631232"/>
    <w:rsid w:val="00631792"/>
    <w:rsid w:val="006536AE"/>
    <w:rsid w:val="00665A6A"/>
    <w:rsid w:val="00684D49"/>
    <w:rsid w:val="00692E77"/>
    <w:rsid w:val="006B46BB"/>
    <w:rsid w:val="006C12CF"/>
    <w:rsid w:val="006C3AE6"/>
    <w:rsid w:val="006C4450"/>
    <w:rsid w:val="006C7284"/>
    <w:rsid w:val="006F1C19"/>
    <w:rsid w:val="007009F4"/>
    <w:rsid w:val="00704FD9"/>
    <w:rsid w:val="00707D41"/>
    <w:rsid w:val="00720A19"/>
    <w:rsid w:val="00721D6E"/>
    <w:rsid w:val="007240BB"/>
    <w:rsid w:val="00727FE0"/>
    <w:rsid w:val="0073151C"/>
    <w:rsid w:val="00740907"/>
    <w:rsid w:val="007416C4"/>
    <w:rsid w:val="00751623"/>
    <w:rsid w:val="00751832"/>
    <w:rsid w:val="007770CF"/>
    <w:rsid w:val="00781242"/>
    <w:rsid w:val="00785EEF"/>
    <w:rsid w:val="00790E2A"/>
    <w:rsid w:val="007A1520"/>
    <w:rsid w:val="007D5C2C"/>
    <w:rsid w:val="008137C5"/>
    <w:rsid w:val="00814F33"/>
    <w:rsid w:val="008274C9"/>
    <w:rsid w:val="0085415F"/>
    <w:rsid w:val="00854D66"/>
    <w:rsid w:val="008606E7"/>
    <w:rsid w:val="008676AE"/>
    <w:rsid w:val="00897B72"/>
    <w:rsid w:val="008A5F51"/>
    <w:rsid w:val="008C0884"/>
    <w:rsid w:val="008C6EFB"/>
    <w:rsid w:val="008D1100"/>
    <w:rsid w:val="008E3B5D"/>
    <w:rsid w:val="008E48F0"/>
    <w:rsid w:val="008F4AC7"/>
    <w:rsid w:val="00903993"/>
    <w:rsid w:val="009364F3"/>
    <w:rsid w:val="00945088"/>
    <w:rsid w:val="00977ECB"/>
    <w:rsid w:val="0098263A"/>
    <w:rsid w:val="009A34D8"/>
    <w:rsid w:val="009B3781"/>
    <w:rsid w:val="009B6A21"/>
    <w:rsid w:val="009B7887"/>
    <w:rsid w:val="009D1532"/>
    <w:rsid w:val="009F09A2"/>
    <w:rsid w:val="009F22BB"/>
    <w:rsid w:val="009F3D60"/>
    <w:rsid w:val="009F6407"/>
    <w:rsid w:val="009F6C1A"/>
    <w:rsid w:val="00A153AB"/>
    <w:rsid w:val="00A309D6"/>
    <w:rsid w:val="00A33ADF"/>
    <w:rsid w:val="00A46DB9"/>
    <w:rsid w:val="00A6020C"/>
    <w:rsid w:val="00A63840"/>
    <w:rsid w:val="00A72F56"/>
    <w:rsid w:val="00A80124"/>
    <w:rsid w:val="00A87EFA"/>
    <w:rsid w:val="00A92DB9"/>
    <w:rsid w:val="00AA01ED"/>
    <w:rsid w:val="00AA7433"/>
    <w:rsid w:val="00AB461F"/>
    <w:rsid w:val="00AC0208"/>
    <w:rsid w:val="00AD4D70"/>
    <w:rsid w:val="00AF13F1"/>
    <w:rsid w:val="00B10E85"/>
    <w:rsid w:val="00B43D64"/>
    <w:rsid w:val="00B46407"/>
    <w:rsid w:val="00B70D41"/>
    <w:rsid w:val="00B753E9"/>
    <w:rsid w:val="00B95247"/>
    <w:rsid w:val="00BE0DF2"/>
    <w:rsid w:val="00BE3BA4"/>
    <w:rsid w:val="00BE7F4C"/>
    <w:rsid w:val="00BF3767"/>
    <w:rsid w:val="00C021A0"/>
    <w:rsid w:val="00C02FB7"/>
    <w:rsid w:val="00C056B3"/>
    <w:rsid w:val="00C10FDB"/>
    <w:rsid w:val="00C24B6D"/>
    <w:rsid w:val="00C348E5"/>
    <w:rsid w:val="00C42534"/>
    <w:rsid w:val="00C775FC"/>
    <w:rsid w:val="00C81581"/>
    <w:rsid w:val="00CA4E99"/>
    <w:rsid w:val="00CD4CE7"/>
    <w:rsid w:val="00D15907"/>
    <w:rsid w:val="00D22BB8"/>
    <w:rsid w:val="00D258AB"/>
    <w:rsid w:val="00D27902"/>
    <w:rsid w:val="00D46D2B"/>
    <w:rsid w:val="00D524C3"/>
    <w:rsid w:val="00D5338F"/>
    <w:rsid w:val="00D76FF8"/>
    <w:rsid w:val="00D776A4"/>
    <w:rsid w:val="00D84AC8"/>
    <w:rsid w:val="00D95943"/>
    <w:rsid w:val="00DB607E"/>
    <w:rsid w:val="00DD4A77"/>
    <w:rsid w:val="00DE0127"/>
    <w:rsid w:val="00DE66B9"/>
    <w:rsid w:val="00DF2C79"/>
    <w:rsid w:val="00E17AD5"/>
    <w:rsid w:val="00E556F5"/>
    <w:rsid w:val="00E66182"/>
    <w:rsid w:val="00E749B6"/>
    <w:rsid w:val="00E83DF1"/>
    <w:rsid w:val="00E96E50"/>
    <w:rsid w:val="00EA3165"/>
    <w:rsid w:val="00EC7BF1"/>
    <w:rsid w:val="00ED0630"/>
    <w:rsid w:val="00ED3433"/>
    <w:rsid w:val="00EE14CC"/>
    <w:rsid w:val="00EE1F66"/>
    <w:rsid w:val="00EE435A"/>
    <w:rsid w:val="00EF1E29"/>
    <w:rsid w:val="00F01BA8"/>
    <w:rsid w:val="00F32204"/>
    <w:rsid w:val="00F64A7E"/>
    <w:rsid w:val="00F84CCD"/>
    <w:rsid w:val="00F87BAE"/>
    <w:rsid w:val="00F9035A"/>
    <w:rsid w:val="00FA2391"/>
    <w:rsid w:val="00FB3A8D"/>
    <w:rsid w:val="00FD0B21"/>
    <w:rsid w:val="00FD3FD8"/>
    <w:rsid w:val="00FF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9595C2"/>
  <w15:docId w15:val="{E758ED84-7F8D-4EA4-ABC9-84D94ABE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D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C7B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C7B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7B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C7BF1"/>
    <w:rPr>
      <w:rFonts w:ascii="Times New Roman" w:eastAsia="Times New Roman" w:hAnsi="Times New Roman" w:cs="Times New Roman"/>
      <w:b/>
      <w:bCs/>
      <w:sz w:val="24"/>
      <w:szCs w:val="24"/>
    </w:rPr>
  </w:style>
  <w:style w:type="character" w:styleId="Strong">
    <w:name w:val="Strong"/>
    <w:basedOn w:val="DefaultParagraphFont"/>
    <w:uiPriority w:val="22"/>
    <w:qFormat/>
    <w:rsid w:val="00EC7BF1"/>
    <w:rPr>
      <w:b/>
      <w:bCs/>
    </w:rPr>
  </w:style>
  <w:style w:type="paragraph" w:styleId="NormalWeb">
    <w:name w:val="Normal (Web)"/>
    <w:basedOn w:val="Normal"/>
    <w:uiPriority w:val="99"/>
    <w:unhideWhenUsed/>
    <w:rsid w:val="00EC7BF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8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0124"/>
    <w:rPr>
      <w:rFonts w:ascii="Courier New" w:eastAsia="Times New Roman" w:hAnsi="Courier New" w:cs="Courier New"/>
      <w:sz w:val="20"/>
      <w:szCs w:val="20"/>
    </w:rPr>
  </w:style>
  <w:style w:type="character" w:styleId="HTMLCode">
    <w:name w:val="HTML Code"/>
    <w:basedOn w:val="DefaultParagraphFont"/>
    <w:uiPriority w:val="99"/>
    <w:semiHidden/>
    <w:unhideWhenUsed/>
    <w:rsid w:val="00A80124"/>
    <w:rPr>
      <w:rFonts w:ascii="Courier New" w:eastAsia="Times New Roman" w:hAnsi="Courier New" w:cs="Courier New"/>
      <w:sz w:val="20"/>
      <w:szCs w:val="20"/>
    </w:rPr>
  </w:style>
  <w:style w:type="character" w:styleId="Emphasis">
    <w:name w:val="Emphasis"/>
    <w:basedOn w:val="DefaultParagraphFont"/>
    <w:uiPriority w:val="20"/>
    <w:qFormat/>
    <w:rsid w:val="00A80124"/>
    <w:rPr>
      <w:i/>
      <w:iCs/>
    </w:rPr>
  </w:style>
  <w:style w:type="paragraph" w:styleId="z-TopofForm">
    <w:name w:val="HTML Top of Form"/>
    <w:basedOn w:val="Normal"/>
    <w:next w:val="Normal"/>
    <w:link w:val="z-TopofFormChar"/>
    <w:hidden/>
    <w:uiPriority w:val="99"/>
    <w:semiHidden/>
    <w:unhideWhenUsed/>
    <w:rsid w:val="00A801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80124"/>
    <w:rPr>
      <w:rFonts w:ascii="Arial" w:eastAsia="Times New Roman" w:hAnsi="Arial" w:cs="Arial"/>
      <w:vanish/>
      <w:sz w:val="16"/>
      <w:szCs w:val="16"/>
    </w:rPr>
  </w:style>
  <w:style w:type="paragraph" w:customStyle="1" w:styleId="placeholder">
    <w:name w:val="placeholder"/>
    <w:basedOn w:val="Normal"/>
    <w:rsid w:val="00A8012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801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80124"/>
    <w:rPr>
      <w:rFonts w:ascii="Arial" w:eastAsia="Times New Roman" w:hAnsi="Arial" w:cs="Arial"/>
      <w:vanish/>
      <w:sz w:val="16"/>
      <w:szCs w:val="16"/>
    </w:rPr>
  </w:style>
  <w:style w:type="paragraph" w:styleId="ListParagraph">
    <w:name w:val="List Paragraph"/>
    <w:basedOn w:val="Normal"/>
    <w:uiPriority w:val="34"/>
    <w:qFormat/>
    <w:rsid w:val="00C24B6D"/>
    <w:pPr>
      <w:ind w:left="720"/>
      <w:contextualSpacing/>
    </w:pPr>
  </w:style>
  <w:style w:type="character" w:styleId="Hyperlink">
    <w:name w:val="Hyperlink"/>
    <w:basedOn w:val="DefaultParagraphFont"/>
    <w:uiPriority w:val="99"/>
    <w:unhideWhenUsed/>
    <w:rsid w:val="00790E2A"/>
    <w:rPr>
      <w:color w:val="0000FF" w:themeColor="hyperlink"/>
      <w:u w:val="single"/>
    </w:rPr>
  </w:style>
  <w:style w:type="paragraph" w:styleId="BalloonText">
    <w:name w:val="Balloon Text"/>
    <w:basedOn w:val="Normal"/>
    <w:link w:val="BalloonTextChar"/>
    <w:uiPriority w:val="99"/>
    <w:semiHidden/>
    <w:unhideWhenUsed/>
    <w:rsid w:val="0079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E2A"/>
    <w:rPr>
      <w:rFonts w:ascii="Tahoma" w:hAnsi="Tahoma" w:cs="Tahoma"/>
      <w:sz w:val="16"/>
      <w:szCs w:val="16"/>
    </w:rPr>
  </w:style>
  <w:style w:type="character" w:customStyle="1" w:styleId="overflow-hidden">
    <w:name w:val="overflow-hidden"/>
    <w:basedOn w:val="DefaultParagraphFont"/>
    <w:rsid w:val="0004767F"/>
  </w:style>
  <w:style w:type="character" w:styleId="PlaceholderText">
    <w:name w:val="Placeholder Text"/>
    <w:basedOn w:val="DefaultParagraphFont"/>
    <w:uiPriority w:val="99"/>
    <w:semiHidden/>
    <w:rsid w:val="004E1688"/>
    <w:rPr>
      <w:color w:val="808080"/>
    </w:rPr>
  </w:style>
  <w:style w:type="character" w:customStyle="1" w:styleId="Heading1Char">
    <w:name w:val="Heading 1 Char"/>
    <w:basedOn w:val="DefaultParagraphFont"/>
    <w:link w:val="Heading1"/>
    <w:uiPriority w:val="9"/>
    <w:rsid w:val="00707D41"/>
    <w:rPr>
      <w:rFonts w:asciiTheme="majorHAnsi" w:eastAsiaTheme="majorEastAsia" w:hAnsiTheme="majorHAnsi" w:cstheme="majorBidi"/>
      <w:b/>
      <w:bCs/>
      <w:color w:val="365F91" w:themeColor="accent1" w:themeShade="BF"/>
      <w:sz w:val="28"/>
      <w:szCs w:val="28"/>
    </w:rPr>
  </w:style>
  <w:style w:type="table" w:styleId="PlainTable2">
    <w:name w:val="Plain Table 2"/>
    <w:basedOn w:val="TableNormal"/>
    <w:uiPriority w:val="42"/>
    <w:rsid w:val="00D15907"/>
    <w:pPr>
      <w:spacing w:after="0" w:line="240" w:lineRule="auto"/>
    </w:pPr>
    <w:rPr>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94F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B3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A5B"/>
  </w:style>
  <w:style w:type="paragraph" w:styleId="Footer">
    <w:name w:val="footer"/>
    <w:basedOn w:val="Normal"/>
    <w:link w:val="FooterChar"/>
    <w:uiPriority w:val="99"/>
    <w:unhideWhenUsed/>
    <w:rsid w:val="00316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A5B"/>
  </w:style>
  <w:style w:type="table" w:styleId="TableGridLight">
    <w:name w:val="Grid Table Light"/>
    <w:basedOn w:val="TableNormal"/>
    <w:uiPriority w:val="40"/>
    <w:rsid w:val="00085A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E83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70066">
      <w:bodyDiv w:val="1"/>
      <w:marLeft w:val="0"/>
      <w:marRight w:val="0"/>
      <w:marTop w:val="0"/>
      <w:marBottom w:val="0"/>
      <w:divBdr>
        <w:top w:val="none" w:sz="0" w:space="0" w:color="auto"/>
        <w:left w:val="none" w:sz="0" w:space="0" w:color="auto"/>
        <w:bottom w:val="none" w:sz="0" w:space="0" w:color="auto"/>
        <w:right w:val="none" w:sz="0" w:space="0" w:color="auto"/>
      </w:divBdr>
    </w:div>
    <w:div w:id="444541050">
      <w:bodyDiv w:val="1"/>
      <w:marLeft w:val="0"/>
      <w:marRight w:val="0"/>
      <w:marTop w:val="0"/>
      <w:marBottom w:val="0"/>
      <w:divBdr>
        <w:top w:val="none" w:sz="0" w:space="0" w:color="auto"/>
        <w:left w:val="none" w:sz="0" w:space="0" w:color="auto"/>
        <w:bottom w:val="none" w:sz="0" w:space="0" w:color="auto"/>
        <w:right w:val="none" w:sz="0" w:space="0" w:color="auto"/>
      </w:divBdr>
    </w:div>
    <w:div w:id="450781630">
      <w:bodyDiv w:val="1"/>
      <w:marLeft w:val="0"/>
      <w:marRight w:val="0"/>
      <w:marTop w:val="0"/>
      <w:marBottom w:val="0"/>
      <w:divBdr>
        <w:top w:val="none" w:sz="0" w:space="0" w:color="auto"/>
        <w:left w:val="none" w:sz="0" w:space="0" w:color="auto"/>
        <w:bottom w:val="none" w:sz="0" w:space="0" w:color="auto"/>
        <w:right w:val="none" w:sz="0" w:space="0" w:color="auto"/>
      </w:divBdr>
      <w:divsChild>
        <w:div w:id="1306008325">
          <w:marLeft w:val="0"/>
          <w:marRight w:val="0"/>
          <w:marTop w:val="0"/>
          <w:marBottom w:val="0"/>
          <w:divBdr>
            <w:top w:val="none" w:sz="0" w:space="0" w:color="auto"/>
            <w:left w:val="none" w:sz="0" w:space="0" w:color="auto"/>
            <w:bottom w:val="none" w:sz="0" w:space="0" w:color="auto"/>
            <w:right w:val="none" w:sz="0" w:space="0" w:color="auto"/>
          </w:divBdr>
        </w:div>
      </w:divsChild>
    </w:div>
    <w:div w:id="788746843">
      <w:bodyDiv w:val="1"/>
      <w:marLeft w:val="0"/>
      <w:marRight w:val="0"/>
      <w:marTop w:val="0"/>
      <w:marBottom w:val="0"/>
      <w:divBdr>
        <w:top w:val="none" w:sz="0" w:space="0" w:color="auto"/>
        <w:left w:val="none" w:sz="0" w:space="0" w:color="auto"/>
        <w:bottom w:val="none" w:sz="0" w:space="0" w:color="auto"/>
        <w:right w:val="none" w:sz="0" w:space="0" w:color="auto"/>
      </w:divBdr>
      <w:divsChild>
        <w:div w:id="514197329">
          <w:marLeft w:val="0"/>
          <w:marRight w:val="0"/>
          <w:marTop w:val="0"/>
          <w:marBottom w:val="0"/>
          <w:divBdr>
            <w:top w:val="none" w:sz="0" w:space="0" w:color="auto"/>
            <w:left w:val="none" w:sz="0" w:space="0" w:color="auto"/>
            <w:bottom w:val="none" w:sz="0" w:space="0" w:color="auto"/>
            <w:right w:val="none" w:sz="0" w:space="0" w:color="auto"/>
          </w:divBdr>
          <w:divsChild>
            <w:div w:id="1793278394">
              <w:marLeft w:val="0"/>
              <w:marRight w:val="0"/>
              <w:marTop w:val="0"/>
              <w:marBottom w:val="0"/>
              <w:divBdr>
                <w:top w:val="none" w:sz="0" w:space="0" w:color="auto"/>
                <w:left w:val="none" w:sz="0" w:space="0" w:color="auto"/>
                <w:bottom w:val="none" w:sz="0" w:space="0" w:color="auto"/>
                <w:right w:val="none" w:sz="0" w:space="0" w:color="auto"/>
              </w:divBdr>
              <w:divsChild>
                <w:div w:id="340010930">
                  <w:marLeft w:val="0"/>
                  <w:marRight w:val="0"/>
                  <w:marTop w:val="0"/>
                  <w:marBottom w:val="0"/>
                  <w:divBdr>
                    <w:top w:val="none" w:sz="0" w:space="0" w:color="auto"/>
                    <w:left w:val="none" w:sz="0" w:space="0" w:color="auto"/>
                    <w:bottom w:val="none" w:sz="0" w:space="0" w:color="auto"/>
                    <w:right w:val="none" w:sz="0" w:space="0" w:color="auto"/>
                  </w:divBdr>
                  <w:divsChild>
                    <w:div w:id="17008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20302">
          <w:marLeft w:val="0"/>
          <w:marRight w:val="0"/>
          <w:marTop w:val="0"/>
          <w:marBottom w:val="0"/>
          <w:divBdr>
            <w:top w:val="none" w:sz="0" w:space="0" w:color="auto"/>
            <w:left w:val="none" w:sz="0" w:space="0" w:color="auto"/>
            <w:bottom w:val="none" w:sz="0" w:space="0" w:color="auto"/>
            <w:right w:val="none" w:sz="0" w:space="0" w:color="auto"/>
          </w:divBdr>
          <w:divsChild>
            <w:div w:id="1401636942">
              <w:marLeft w:val="0"/>
              <w:marRight w:val="0"/>
              <w:marTop w:val="0"/>
              <w:marBottom w:val="0"/>
              <w:divBdr>
                <w:top w:val="none" w:sz="0" w:space="0" w:color="auto"/>
                <w:left w:val="none" w:sz="0" w:space="0" w:color="auto"/>
                <w:bottom w:val="none" w:sz="0" w:space="0" w:color="auto"/>
                <w:right w:val="none" w:sz="0" w:space="0" w:color="auto"/>
              </w:divBdr>
              <w:divsChild>
                <w:div w:id="67306795">
                  <w:marLeft w:val="0"/>
                  <w:marRight w:val="0"/>
                  <w:marTop w:val="0"/>
                  <w:marBottom w:val="0"/>
                  <w:divBdr>
                    <w:top w:val="none" w:sz="0" w:space="0" w:color="auto"/>
                    <w:left w:val="none" w:sz="0" w:space="0" w:color="auto"/>
                    <w:bottom w:val="none" w:sz="0" w:space="0" w:color="auto"/>
                    <w:right w:val="none" w:sz="0" w:space="0" w:color="auto"/>
                  </w:divBdr>
                  <w:divsChild>
                    <w:div w:id="9685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03225">
      <w:bodyDiv w:val="1"/>
      <w:marLeft w:val="0"/>
      <w:marRight w:val="0"/>
      <w:marTop w:val="0"/>
      <w:marBottom w:val="0"/>
      <w:divBdr>
        <w:top w:val="none" w:sz="0" w:space="0" w:color="auto"/>
        <w:left w:val="none" w:sz="0" w:space="0" w:color="auto"/>
        <w:bottom w:val="none" w:sz="0" w:space="0" w:color="auto"/>
        <w:right w:val="none" w:sz="0" w:space="0" w:color="auto"/>
      </w:divBdr>
    </w:div>
    <w:div w:id="1564490145">
      <w:bodyDiv w:val="1"/>
      <w:marLeft w:val="0"/>
      <w:marRight w:val="0"/>
      <w:marTop w:val="0"/>
      <w:marBottom w:val="0"/>
      <w:divBdr>
        <w:top w:val="none" w:sz="0" w:space="0" w:color="auto"/>
        <w:left w:val="none" w:sz="0" w:space="0" w:color="auto"/>
        <w:bottom w:val="none" w:sz="0" w:space="0" w:color="auto"/>
        <w:right w:val="none" w:sz="0" w:space="0" w:color="auto"/>
      </w:divBdr>
      <w:divsChild>
        <w:div w:id="1863088752">
          <w:marLeft w:val="0"/>
          <w:marRight w:val="0"/>
          <w:marTop w:val="0"/>
          <w:marBottom w:val="0"/>
          <w:divBdr>
            <w:top w:val="none" w:sz="0" w:space="0" w:color="auto"/>
            <w:left w:val="none" w:sz="0" w:space="0" w:color="auto"/>
            <w:bottom w:val="none" w:sz="0" w:space="0" w:color="auto"/>
            <w:right w:val="none" w:sz="0" w:space="0" w:color="auto"/>
          </w:divBdr>
          <w:divsChild>
            <w:div w:id="1017535634">
              <w:marLeft w:val="0"/>
              <w:marRight w:val="0"/>
              <w:marTop w:val="0"/>
              <w:marBottom w:val="0"/>
              <w:divBdr>
                <w:top w:val="none" w:sz="0" w:space="0" w:color="auto"/>
                <w:left w:val="none" w:sz="0" w:space="0" w:color="auto"/>
                <w:bottom w:val="none" w:sz="0" w:space="0" w:color="auto"/>
                <w:right w:val="none" w:sz="0" w:space="0" w:color="auto"/>
              </w:divBdr>
              <w:divsChild>
                <w:div w:id="1717195670">
                  <w:marLeft w:val="0"/>
                  <w:marRight w:val="0"/>
                  <w:marTop w:val="0"/>
                  <w:marBottom w:val="0"/>
                  <w:divBdr>
                    <w:top w:val="none" w:sz="0" w:space="0" w:color="auto"/>
                    <w:left w:val="none" w:sz="0" w:space="0" w:color="auto"/>
                    <w:bottom w:val="none" w:sz="0" w:space="0" w:color="auto"/>
                    <w:right w:val="none" w:sz="0" w:space="0" w:color="auto"/>
                  </w:divBdr>
                  <w:divsChild>
                    <w:div w:id="1722288682">
                      <w:marLeft w:val="0"/>
                      <w:marRight w:val="0"/>
                      <w:marTop w:val="0"/>
                      <w:marBottom w:val="0"/>
                      <w:divBdr>
                        <w:top w:val="none" w:sz="0" w:space="0" w:color="auto"/>
                        <w:left w:val="none" w:sz="0" w:space="0" w:color="auto"/>
                        <w:bottom w:val="none" w:sz="0" w:space="0" w:color="auto"/>
                        <w:right w:val="none" w:sz="0" w:space="0" w:color="auto"/>
                      </w:divBdr>
                      <w:divsChild>
                        <w:div w:id="65154354">
                          <w:marLeft w:val="0"/>
                          <w:marRight w:val="0"/>
                          <w:marTop w:val="0"/>
                          <w:marBottom w:val="0"/>
                          <w:divBdr>
                            <w:top w:val="none" w:sz="0" w:space="0" w:color="auto"/>
                            <w:left w:val="none" w:sz="0" w:space="0" w:color="auto"/>
                            <w:bottom w:val="none" w:sz="0" w:space="0" w:color="auto"/>
                            <w:right w:val="none" w:sz="0" w:space="0" w:color="auto"/>
                          </w:divBdr>
                          <w:divsChild>
                            <w:div w:id="1334063077">
                              <w:marLeft w:val="0"/>
                              <w:marRight w:val="0"/>
                              <w:marTop w:val="0"/>
                              <w:marBottom w:val="0"/>
                              <w:divBdr>
                                <w:top w:val="none" w:sz="0" w:space="0" w:color="auto"/>
                                <w:left w:val="none" w:sz="0" w:space="0" w:color="auto"/>
                                <w:bottom w:val="none" w:sz="0" w:space="0" w:color="auto"/>
                                <w:right w:val="none" w:sz="0" w:space="0" w:color="auto"/>
                              </w:divBdr>
                              <w:divsChild>
                                <w:div w:id="1425150869">
                                  <w:marLeft w:val="0"/>
                                  <w:marRight w:val="0"/>
                                  <w:marTop w:val="0"/>
                                  <w:marBottom w:val="0"/>
                                  <w:divBdr>
                                    <w:top w:val="none" w:sz="0" w:space="0" w:color="auto"/>
                                    <w:left w:val="none" w:sz="0" w:space="0" w:color="auto"/>
                                    <w:bottom w:val="none" w:sz="0" w:space="0" w:color="auto"/>
                                    <w:right w:val="none" w:sz="0" w:space="0" w:color="auto"/>
                                  </w:divBdr>
                                  <w:divsChild>
                                    <w:div w:id="937524605">
                                      <w:marLeft w:val="0"/>
                                      <w:marRight w:val="0"/>
                                      <w:marTop w:val="0"/>
                                      <w:marBottom w:val="0"/>
                                      <w:divBdr>
                                        <w:top w:val="none" w:sz="0" w:space="0" w:color="auto"/>
                                        <w:left w:val="none" w:sz="0" w:space="0" w:color="auto"/>
                                        <w:bottom w:val="none" w:sz="0" w:space="0" w:color="auto"/>
                                        <w:right w:val="none" w:sz="0" w:space="0" w:color="auto"/>
                                      </w:divBdr>
                                      <w:divsChild>
                                        <w:div w:id="130901654">
                                          <w:marLeft w:val="0"/>
                                          <w:marRight w:val="0"/>
                                          <w:marTop w:val="0"/>
                                          <w:marBottom w:val="0"/>
                                          <w:divBdr>
                                            <w:top w:val="none" w:sz="0" w:space="0" w:color="auto"/>
                                            <w:left w:val="none" w:sz="0" w:space="0" w:color="auto"/>
                                            <w:bottom w:val="none" w:sz="0" w:space="0" w:color="auto"/>
                                            <w:right w:val="none" w:sz="0" w:space="0" w:color="auto"/>
                                          </w:divBdr>
                                          <w:divsChild>
                                            <w:div w:id="1483699215">
                                              <w:marLeft w:val="0"/>
                                              <w:marRight w:val="0"/>
                                              <w:marTop w:val="0"/>
                                              <w:marBottom w:val="0"/>
                                              <w:divBdr>
                                                <w:top w:val="none" w:sz="0" w:space="0" w:color="auto"/>
                                                <w:left w:val="none" w:sz="0" w:space="0" w:color="auto"/>
                                                <w:bottom w:val="none" w:sz="0" w:space="0" w:color="auto"/>
                                                <w:right w:val="none" w:sz="0" w:space="0" w:color="auto"/>
                                              </w:divBdr>
                                              <w:divsChild>
                                                <w:div w:id="25834635">
                                                  <w:marLeft w:val="0"/>
                                                  <w:marRight w:val="0"/>
                                                  <w:marTop w:val="0"/>
                                                  <w:marBottom w:val="0"/>
                                                  <w:divBdr>
                                                    <w:top w:val="none" w:sz="0" w:space="0" w:color="auto"/>
                                                    <w:left w:val="none" w:sz="0" w:space="0" w:color="auto"/>
                                                    <w:bottom w:val="none" w:sz="0" w:space="0" w:color="auto"/>
                                                    <w:right w:val="none" w:sz="0" w:space="0" w:color="auto"/>
                                                  </w:divBdr>
                                                  <w:divsChild>
                                                    <w:div w:id="507446119">
                                                      <w:marLeft w:val="0"/>
                                                      <w:marRight w:val="0"/>
                                                      <w:marTop w:val="0"/>
                                                      <w:marBottom w:val="0"/>
                                                      <w:divBdr>
                                                        <w:top w:val="none" w:sz="0" w:space="0" w:color="auto"/>
                                                        <w:left w:val="none" w:sz="0" w:space="0" w:color="auto"/>
                                                        <w:bottom w:val="none" w:sz="0" w:space="0" w:color="auto"/>
                                                        <w:right w:val="none" w:sz="0" w:space="0" w:color="auto"/>
                                                      </w:divBdr>
                                                      <w:divsChild>
                                                        <w:div w:id="737947659">
                                                          <w:marLeft w:val="0"/>
                                                          <w:marRight w:val="0"/>
                                                          <w:marTop w:val="0"/>
                                                          <w:marBottom w:val="0"/>
                                                          <w:divBdr>
                                                            <w:top w:val="none" w:sz="0" w:space="0" w:color="auto"/>
                                                            <w:left w:val="none" w:sz="0" w:space="0" w:color="auto"/>
                                                            <w:bottom w:val="none" w:sz="0" w:space="0" w:color="auto"/>
                                                            <w:right w:val="none" w:sz="0" w:space="0" w:color="auto"/>
                                                          </w:divBdr>
                                                          <w:divsChild>
                                                            <w:div w:id="2104372223">
                                                              <w:marLeft w:val="0"/>
                                                              <w:marRight w:val="0"/>
                                                              <w:marTop w:val="0"/>
                                                              <w:marBottom w:val="0"/>
                                                              <w:divBdr>
                                                                <w:top w:val="none" w:sz="0" w:space="0" w:color="auto"/>
                                                                <w:left w:val="none" w:sz="0" w:space="0" w:color="auto"/>
                                                                <w:bottom w:val="none" w:sz="0" w:space="0" w:color="auto"/>
                                                                <w:right w:val="none" w:sz="0" w:space="0" w:color="auto"/>
                                                              </w:divBdr>
                                                              <w:divsChild>
                                                                <w:div w:id="797382637">
                                                                  <w:marLeft w:val="0"/>
                                                                  <w:marRight w:val="0"/>
                                                                  <w:marTop w:val="0"/>
                                                                  <w:marBottom w:val="0"/>
                                                                  <w:divBdr>
                                                                    <w:top w:val="none" w:sz="0" w:space="0" w:color="auto"/>
                                                                    <w:left w:val="none" w:sz="0" w:space="0" w:color="auto"/>
                                                                    <w:bottom w:val="none" w:sz="0" w:space="0" w:color="auto"/>
                                                                    <w:right w:val="none" w:sz="0" w:space="0" w:color="auto"/>
                                                                  </w:divBdr>
                                                                </w:div>
                                                                <w:div w:id="82654456">
                                                                  <w:marLeft w:val="0"/>
                                                                  <w:marRight w:val="0"/>
                                                                  <w:marTop w:val="0"/>
                                                                  <w:marBottom w:val="0"/>
                                                                  <w:divBdr>
                                                                    <w:top w:val="none" w:sz="0" w:space="0" w:color="auto"/>
                                                                    <w:left w:val="none" w:sz="0" w:space="0" w:color="auto"/>
                                                                    <w:bottom w:val="none" w:sz="0" w:space="0" w:color="auto"/>
                                                                    <w:right w:val="none" w:sz="0" w:space="0" w:color="auto"/>
                                                                  </w:divBdr>
                                                                  <w:divsChild>
                                                                    <w:div w:id="1082486278">
                                                                      <w:marLeft w:val="0"/>
                                                                      <w:marRight w:val="0"/>
                                                                      <w:marTop w:val="0"/>
                                                                      <w:marBottom w:val="0"/>
                                                                      <w:divBdr>
                                                                        <w:top w:val="none" w:sz="0" w:space="0" w:color="auto"/>
                                                                        <w:left w:val="none" w:sz="0" w:space="0" w:color="auto"/>
                                                                        <w:bottom w:val="none" w:sz="0" w:space="0" w:color="auto"/>
                                                                        <w:right w:val="none" w:sz="0" w:space="0" w:color="auto"/>
                                                                      </w:divBdr>
                                                                      <w:divsChild>
                                                                        <w:div w:id="19592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70791">
                                                                  <w:marLeft w:val="0"/>
                                                                  <w:marRight w:val="0"/>
                                                                  <w:marTop w:val="0"/>
                                                                  <w:marBottom w:val="0"/>
                                                                  <w:divBdr>
                                                                    <w:top w:val="none" w:sz="0" w:space="0" w:color="auto"/>
                                                                    <w:left w:val="none" w:sz="0" w:space="0" w:color="auto"/>
                                                                    <w:bottom w:val="none" w:sz="0" w:space="0" w:color="auto"/>
                                                                    <w:right w:val="none" w:sz="0" w:space="0" w:color="auto"/>
                                                                  </w:divBdr>
                                                                </w:div>
                                                              </w:divsChild>
                                                            </w:div>
                                                            <w:div w:id="732191922">
                                                              <w:marLeft w:val="0"/>
                                                              <w:marRight w:val="0"/>
                                                              <w:marTop w:val="0"/>
                                                              <w:marBottom w:val="0"/>
                                                              <w:divBdr>
                                                                <w:top w:val="none" w:sz="0" w:space="0" w:color="auto"/>
                                                                <w:left w:val="none" w:sz="0" w:space="0" w:color="auto"/>
                                                                <w:bottom w:val="none" w:sz="0" w:space="0" w:color="auto"/>
                                                                <w:right w:val="none" w:sz="0" w:space="0" w:color="auto"/>
                                                              </w:divBdr>
                                                              <w:divsChild>
                                                                <w:div w:id="2081319945">
                                                                  <w:marLeft w:val="0"/>
                                                                  <w:marRight w:val="0"/>
                                                                  <w:marTop w:val="0"/>
                                                                  <w:marBottom w:val="0"/>
                                                                  <w:divBdr>
                                                                    <w:top w:val="none" w:sz="0" w:space="0" w:color="auto"/>
                                                                    <w:left w:val="none" w:sz="0" w:space="0" w:color="auto"/>
                                                                    <w:bottom w:val="none" w:sz="0" w:space="0" w:color="auto"/>
                                                                    <w:right w:val="none" w:sz="0" w:space="0" w:color="auto"/>
                                                                  </w:divBdr>
                                                                </w:div>
                                                                <w:div w:id="3360024">
                                                                  <w:marLeft w:val="0"/>
                                                                  <w:marRight w:val="0"/>
                                                                  <w:marTop w:val="0"/>
                                                                  <w:marBottom w:val="0"/>
                                                                  <w:divBdr>
                                                                    <w:top w:val="none" w:sz="0" w:space="0" w:color="auto"/>
                                                                    <w:left w:val="none" w:sz="0" w:space="0" w:color="auto"/>
                                                                    <w:bottom w:val="none" w:sz="0" w:space="0" w:color="auto"/>
                                                                    <w:right w:val="none" w:sz="0" w:space="0" w:color="auto"/>
                                                                  </w:divBdr>
                                                                  <w:divsChild>
                                                                    <w:div w:id="1112363240">
                                                                      <w:marLeft w:val="0"/>
                                                                      <w:marRight w:val="0"/>
                                                                      <w:marTop w:val="0"/>
                                                                      <w:marBottom w:val="0"/>
                                                                      <w:divBdr>
                                                                        <w:top w:val="none" w:sz="0" w:space="0" w:color="auto"/>
                                                                        <w:left w:val="none" w:sz="0" w:space="0" w:color="auto"/>
                                                                        <w:bottom w:val="none" w:sz="0" w:space="0" w:color="auto"/>
                                                                        <w:right w:val="none" w:sz="0" w:space="0" w:color="auto"/>
                                                                      </w:divBdr>
                                                                      <w:divsChild>
                                                                        <w:div w:id="9660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4288167">
          <w:marLeft w:val="0"/>
          <w:marRight w:val="0"/>
          <w:marTop w:val="0"/>
          <w:marBottom w:val="0"/>
          <w:divBdr>
            <w:top w:val="none" w:sz="0" w:space="0" w:color="auto"/>
            <w:left w:val="none" w:sz="0" w:space="0" w:color="auto"/>
            <w:bottom w:val="none" w:sz="0" w:space="0" w:color="auto"/>
            <w:right w:val="none" w:sz="0" w:space="0" w:color="auto"/>
          </w:divBdr>
          <w:divsChild>
            <w:div w:id="1654022882">
              <w:marLeft w:val="0"/>
              <w:marRight w:val="0"/>
              <w:marTop w:val="0"/>
              <w:marBottom w:val="0"/>
              <w:divBdr>
                <w:top w:val="none" w:sz="0" w:space="0" w:color="auto"/>
                <w:left w:val="none" w:sz="0" w:space="0" w:color="auto"/>
                <w:bottom w:val="none" w:sz="0" w:space="0" w:color="auto"/>
                <w:right w:val="none" w:sz="0" w:space="0" w:color="auto"/>
              </w:divBdr>
              <w:divsChild>
                <w:div w:id="806355547">
                  <w:marLeft w:val="0"/>
                  <w:marRight w:val="0"/>
                  <w:marTop w:val="0"/>
                  <w:marBottom w:val="0"/>
                  <w:divBdr>
                    <w:top w:val="none" w:sz="0" w:space="0" w:color="auto"/>
                    <w:left w:val="none" w:sz="0" w:space="0" w:color="auto"/>
                    <w:bottom w:val="none" w:sz="0" w:space="0" w:color="auto"/>
                    <w:right w:val="none" w:sz="0" w:space="0" w:color="auto"/>
                  </w:divBdr>
                  <w:divsChild>
                    <w:div w:id="1575820034">
                      <w:marLeft w:val="0"/>
                      <w:marRight w:val="0"/>
                      <w:marTop w:val="0"/>
                      <w:marBottom w:val="0"/>
                      <w:divBdr>
                        <w:top w:val="none" w:sz="0" w:space="0" w:color="auto"/>
                        <w:left w:val="none" w:sz="0" w:space="0" w:color="auto"/>
                        <w:bottom w:val="none" w:sz="0" w:space="0" w:color="auto"/>
                        <w:right w:val="none" w:sz="0" w:space="0" w:color="auto"/>
                      </w:divBdr>
                      <w:divsChild>
                        <w:div w:id="1487749314">
                          <w:marLeft w:val="0"/>
                          <w:marRight w:val="0"/>
                          <w:marTop w:val="0"/>
                          <w:marBottom w:val="0"/>
                          <w:divBdr>
                            <w:top w:val="none" w:sz="0" w:space="0" w:color="auto"/>
                            <w:left w:val="none" w:sz="0" w:space="0" w:color="auto"/>
                            <w:bottom w:val="none" w:sz="0" w:space="0" w:color="auto"/>
                            <w:right w:val="none" w:sz="0" w:space="0" w:color="auto"/>
                          </w:divBdr>
                          <w:divsChild>
                            <w:div w:id="1549605877">
                              <w:marLeft w:val="0"/>
                              <w:marRight w:val="0"/>
                              <w:marTop w:val="0"/>
                              <w:marBottom w:val="0"/>
                              <w:divBdr>
                                <w:top w:val="none" w:sz="0" w:space="0" w:color="auto"/>
                                <w:left w:val="none" w:sz="0" w:space="0" w:color="auto"/>
                                <w:bottom w:val="none" w:sz="0" w:space="0" w:color="auto"/>
                                <w:right w:val="none" w:sz="0" w:space="0" w:color="auto"/>
                              </w:divBdr>
                              <w:divsChild>
                                <w:div w:id="1595820623">
                                  <w:marLeft w:val="0"/>
                                  <w:marRight w:val="0"/>
                                  <w:marTop w:val="0"/>
                                  <w:marBottom w:val="0"/>
                                  <w:divBdr>
                                    <w:top w:val="none" w:sz="0" w:space="0" w:color="auto"/>
                                    <w:left w:val="none" w:sz="0" w:space="0" w:color="auto"/>
                                    <w:bottom w:val="none" w:sz="0" w:space="0" w:color="auto"/>
                                    <w:right w:val="none" w:sz="0" w:space="0" w:color="auto"/>
                                  </w:divBdr>
                                  <w:divsChild>
                                    <w:div w:id="1400834198">
                                      <w:marLeft w:val="0"/>
                                      <w:marRight w:val="0"/>
                                      <w:marTop w:val="0"/>
                                      <w:marBottom w:val="0"/>
                                      <w:divBdr>
                                        <w:top w:val="none" w:sz="0" w:space="0" w:color="auto"/>
                                        <w:left w:val="none" w:sz="0" w:space="0" w:color="auto"/>
                                        <w:bottom w:val="none" w:sz="0" w:space="0" w:color="auto"/>
                                        <w:right w:val="none" w:sz="0" w:space="0" w:color="auto"/>
                                      </w:divBdr>
                                      <w:divsChild>
                                        <w:div w:id="1232735905">
                                          <w:marLeft w:val="0"/>
                                          <w:marRight w:val="0"/>
                                          <w:marTop w:val="0"/>
                                          <w:marBottom w:val="0"/>
                                          <w:divBdr>
                                            <w:top w:val="none" w:sz="0" w:space="0" w:color="auto"/>
                                            <w:left w:val="none" w:sz="0" w:space="0" w:color="auto"/>
                                            <w:bottom w:val="none" w:sz="0" w:space="0" w:color="auto"/>
                                            <w:right w:val="none" w:sz="0" w:space="0" w:color="auto"/>
                                          </w:divBdr>
                                          <w:divsChild>
                                            <w:div w:id="975910677">
                                              <w:marLeft w:val="0"/>
                                              <w:marRight w:val="0"/>
                                              <w:marTop w:val="0"/>
                                              <w:marBottom w:val="0"/>
                                              <w:divBdr>
                                                <w:top w:val="none" w:sz="0" w:space="0" w:color="auto"/>
                                                <w:left w:val="none" w:sz="0" w:space="0" w:color="auto"/>
                                                <w:bottom w:val="none" w:sz="0" w:space="0" w:color="auto"/>
                                                <w:right w:val="none" w:sz="0" w:space="0" w:color="auto"/>
                                              </w:divBdr>
                                              <w:divsChild>
                                                <w:div w:id="12938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69">
                              <w:marLeft w:val="0"/>
                              <w:marRight w:val="0"/>
                              <w:marTop w:val="0"/>
                              <w:marBottom w:val="0"/>
                              <w:divBdr>
                                <w:top w:val="none" w:sz="0" w:space="0" w:color="auto"/>
                                <w:left w:val="none" w:sz="0" w:space="0" w:color="auto"/>
                                <w:bottom w:val="none" w:sz="0" w:space="0" w:color="auto"/>
                                <w:right w:val="none" w:sz="0" w:space="0" w:color="auto"/>
                              </w:divBdr>
                              <w:divsChild>
                                <w:div w:id="532109558">
                                  <w:marLeft w:val="0"/>
                                  <w:marRight w:val="0"/>
                                  <w:marTop w:val="0"/>
                                  <w:marBottom w:val="0"/>
                                  <w:divBdr>
                                    <w:top w:val="none" w:sz="0" w:space="0" w:color="auto"/>
                                    <w:left w:val="none" w:sz="0" w:space="0" w:color="auto"/>
                                    <w:bottom w:val="none" w:sz="0" w:space="0" w:color="auto"/>
                                    <w:right w:val="none" w:sz="0" w:space="0" w:color="auto"/>
                                  </w:divBdr>
                                  <w:divsChild>
                                    <w:div w:id="464392484">
                                      <w:marLeft w:val="0"/>
                                      <w:marRight w:val="0"/>
                                      <w:marTop w:val="0"/>
                                      <w:marBottom w:val="0"/>
                                      <w:divBdr>
                                        <w:top w:val="none" w:sz="0" w:space="0" w:color="auto"/>
                                        <w:left w:val="none" w:sz="0" w:space="0" w:color="auto"/>
                                        <w:bottom w:val="none" w:sz="0" w:space="0" w:color="auto"/>
                                        <w:right w:val="none" w:sz="0" w:space="0" w:color="auto"/>
                                      </w:divBdr>
                                      <w:divsChild>
                                        <w:div w:id="354967106">
                                          <w:marLeft w:val="0"/>
                                          <w:marRight w:val="0"/>
                                          <w:marTop w:val="0"/>
                                          <w:marBottom w:val="0"/>
                                          <w:divBdr>
                                            <w:top w:val="none" w:sz="0" w:space="0" w:color="auto"/>
                                            <w:left w:val="none" w:sz="0" w:space="0" w:color="auto"/>
                                            <w:bottom w:val="none" w:sz="0" w:space="0" w:color="auto"/>
                                            <w:right w:val="none" w:sz="0" w:space="0" w:color="auto"/>
                                          </w:divBdr>
                                          <w:divsChild>
                                            <w:div w:id="1775783552">
                                              <w:marLeft w:val="0"/>
                                              <w:marRight w:val="0"/>
                                              <w:marTop w:val="0"/>
                                              <w:marBottom w:val="0"/>
                                              <w:divBdr>
                                                <w:top w:val="none" w:sz="0" w:space="0" w:color="auto"/>
                                                <w:left w:val="none" w:sz="0" w:space="0" w:color="auto"/>
                                                <w:bottom w:val="none" w:sz="0" w:space="0" w:color="auto"/>
                                                <w:right w:val="none" w:sz="0" w:space="0" w:color="auto"/>
                                              </w:divBdr>
                                              <w:divsChild>
                                                <w:div w:id="3924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572135">
                  <w:marLeft w:val="0"/>
                  <w:marRight w:val="0"/>
                  <w:marTop w:val="0"/>
                  <w:marBottom w:val="0"/>
                  <w:divBdr>
                    <w:top w:val="none" w:sz="0" w:space="0" w:color="auto"/>
                    <w:left w:val="none" w:sz="0" w:space="0" w:color="auto"/>
                    <w:bottom w:val="none" w:sz="0" w:space="0" w:color="auto"/>
                    <w:right w:val="none" w:sz="0" w:space="0" w:color="auto"/>
                  </w:divBdr>
                  <w:divsChild>
                    <w:div w:id="1923448348">
                      <w:marLeft w:val="0"/>
                      <w:marRight w:val="0"/>
                      <w:marTop w:val="0"/>
                      <w:marBottom w:val="0"/>
                      <w:divBdr>
                        <w:top w:val="none" w:sz="0" w:space="0" w:color="auto"/>
                        <w:left w:val="none" w:sz="0" w:space="0" w:color="auto"/>
                        <w:bottom w:val="none" w:sz="0" w:space="0" w:color="auto"/>
                        <w:right w:val="none" w:sz="0" w:space="0" w:color="auto"/>
                      </w:divBdr>
                      <w:divsChild>
                        <w:div w:id="16526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787873">
      <w:bodyDiv w:val="1"/>
      <w:marLeft w:val="0"/>
      <w:marRight w:val="0"/>
      <w:marTop w:val="0"/>
      <w:marBottom w:val="0"/>
      <w:divBdr>
        <w:top w:val="none" w:sz="0" w:space="0" w:color="auto"/>
        <w:left w:val="none" w:sz="0" w:space="0" w:color="auto"/>
        <w:bottom w:val="none" w:sz="0" w:space="0" w:color="auto"/>
        <w:right w:val="none" w:sz="0" w:space="0" w:color="auto"/>
      </w:divBdr>
    </w:div>
    <w:div w:id="1952543163">
      <w:bodyDiv w:val="1"/>
      <w:marLeft w:val="0"/>
      <w:marRight w:val="0"/>
      <w:marTop w:val="0"/>
      <w:marBottom w:val="0"/>
      <w:divBdr>
        <w:top w:val="none" w:sz="0" w:space="0" w:color="auto"/>
        <w:left w:val="none" w:sz="0" w:space="0" w:color="auto"/>
        <w:bottom w:val="none" w:sz="0" w:space="0" w:color="auto"/>
        <w:right w:val="none" w:sz="0" w:space="0" w:color="auto"/>
      </w:divBdr>
    </w:div>
    <w:div w:id="2017610487">
      <w:bodyDiv w:val="1"/>
      <w:marLeft w:val="0"/>
      <w:marRight w:val="0"/>
      <w:marTop w:val="0"/>
      <w:marBottom w:val="0"/>
      <w:divBdr>
        <w:top w:val="none" w:sz="0" w:space="0" w:color="auto"/>
        <w:left w:val="none" w:sz="0" w:space="0" w:color="auto"/>
        <w:bottom w:val="none" w:sz="0" w:space="0" w:color="auto"/>
        <w:right w:val="none" w:sz="0" w:space="0" w:color="auto"/>
      </w:divBdr>
    </w:div>
    <w:div w:id="2120030744">
      <w:bodyDiv w:val="1"/>
      <w:marLeft w:val="0"/>
      <w:marRight w:val="0"/>
      <w:marTop w:val="0"/>
      <w:marBottom w:val="0"/>
      <w:divBdr>
        <w:top w:val="none" w:sz="0" w:space="0" w:color="auto"/>
        <w:left w:val="none" w:sz="0" w:space="0" w:color="auto"/>
        <w:bottom w:val="none" w:sz="0" w:space="0" w:color="auto"/>
        <w:right w:val="none" w:sz="0" w:space="0" w:color="auto"/>
      </w:divBdr>
    </w:div>
    <w:div w:id="214434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x.doi.org/10.2139/ssrn.3263878" TargetMode="External"/><Relationship Id="rId3" Type="http://schemas.openxmlformats.org/officeDocument/2006/relationships/styles" Target="styles.xml"/><Relationship Id="rId21" Type="http://schemas.openxmlformats.org/officeDocument/2006/relationships/hyperlink" Target="https://doi.org/10.4018/IJIIT.32460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bar.2019.04.00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bushor.2018.03.007" TargetMode="External"/><Relationship Id="rId20" Type="http://schemas.openxmlformats.org/officeDocument/2006/relationships/hyperlink" Target="https://doi.org/10.5296/bms.v15i1.216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308/jeta-10511" TargetMode="External"/><Relationship Id="rId23" Type="http://schemas.openxmlformats.org/officeDocument/2006/relationships/hyperlink" Target="https://doi.org/10.7176/RJFA/14-15-03" TargetMode="External"/><Relationship Id="rId10" Type="http://schemas.openxmlformats.org/officeDocument/2006/relationships/footer" Target="footer1.xml"/><Relationship Id="rId19" Type="http://schemas.openxmlformats.org/officeDocument/2006/relationships/hyperlink" Target="https://doi.org/10.2308/acch-5107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accinf.2017.03.003" TargetMode="External"/><Relationship Id="rId22" Type="http://schemas.openxmlformats.org/officeDocument/2006/relationships/hyperlink" Target="https://doi.org/10.3390/electronics11142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4C0D-D769-43B1-89BC-2F87D04F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SDI 1084</cp:lastModifiedBy>
  <cp:revision>55</cp:revision>
  <cp:lastPrinted>2025-02-17T12:44:00Z</cp:lastPrinted>
  <dcterms:created xsi:type="dcterms:W3CDTF">2026-01-06T08:58:00Z</dcterms:created>
  <dcterms:modified xsi:type="dcterms:W3CDTF">2026-01-09T05:34:00Z</dcterms:modified>
</cp:coreProperties>
</file>