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0EB30" w14:textId="5301564B" w:rsidR="00342D69" w:rsidRDefault="00342D69">
      <w:pPr>
        <w:pStyle w:val="Title"/>
        <w:ind w:firstLine="84"/>
      </w:pPr>
      <w:r w:rsidRPr="00342D69">
        <w:t>Analysis of the Influence of Online Customer Reviews, E-Service Quality, Content Marketing, and E-WOM on Purchase Decisions on Tokopedia: A Case Study on UMP Students</w:t>
      </w:r>
    </w:p>
    <w:p w14:paraId="58BC5F0D" w14:textId="77777777" w:rsidR="00342D69" w:rsidRDefault="00342D69">
      <w:pPr>
        <w:pStyle w:val="Title"/>
        <w:ind w:firstLine="84"/>
      </w:pPr>
    </w:p>
    <w:p w14:paraId="487C2834" w14:textId="77777777" w:rsidR="00342D69" w:rsidRDefault="00342D69">
      <w:pPr>
        <w:pStyle w:val="Title"/>
        <w:ind w:firstLine="84"/>
      </w:pPr>
    </w:p>
    <w:p w14:paraId="0A9624EF" w14:textId="77777777" w:rsidR="00342D69" w:rsidRDefault="00342D69">
      <w:pPr>
        <w:ind w:left="1714"/>
        <w:rPr>
          <w:rFonts w:ascii="Arial"/>
          <w:i/>
          <w:sz w:val="20"/>
        </w:rPr>
      </w:pPr>
    </w:p>
    <w:p w14:paraId="5E73DC6B" w14:textId="77777777" w:rsidR="00264F79" w:rsidRDefault="002F0122">
      <w:pPr>
        <w:pStyle w:val="BodyText"/>
        <w:spacing w:before="8"/>
        <w:ind w:left="0"/>
        <w:rPr>
          <w:rFonts w:ascii="Arial"/>
          <w:i/>
          <w:sz w:val="19"/>
        </w:rPr>
      </w:pPr>
      <w:r>
        <w:rPr>
          <w:rFonts w:ascii="Arial"/>
          <w:i/>
          <w:noProof/>
          <w:sz w:val="19"/>
        </w:rPr>
        <mc:AlternateContent>
          <mc:Choice Requires="wps">
            <w:drawing>
              <wp:anchor distT="0" distB="0" distL="0" distR="0" simplePos="0" relativeHeight="487587840" behindDoc="1" locked="0" layoutInCell="1" allowOverlap="1" wp14:anchorId="0AD5AC84" wp14:editId="4248006C">
                <wp:simplePos x="0" y="0"/>
                <wp:positionH relativeFrom="page">
                  <wp:posOffset>1062532</wp:posOffset>
                </wp:positionH>
                <wp:positionV relativeFrom="paragraph">
                  <wp:posOffset>159295</wp:posOffset>
                </wp:positionV>
                <wp:extent cx="560324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3240" cy="9525"/>
                        </a:xfrm>
                        <a:custGeom>
                          <a:avLst/>
                          <a:gdLst/>
                          <a:ahLst/>
                          <a:cxnLst/>
                          <a:rect l="l" t="t" r="r" b="b"/>
                          <a:pathLst>
                            <a:path w="5603240" h="9525">
                              <a:moveTo>
                                <a:pt x="5603113" y="0"/>
                              </a:moveTo>
                              <a:lnTo>
                                <a:pt x="0" y="0"/>
                              </a:lnTo>
                              <a:lnTo>
                                <a:pt x="0" y="9144"/>
                              </a:lnTo>
                              <a:lnTo>
                                <a:pt x="5603113" y="9144"/>
                              </a:lnTo>
                              <a:lnTo>
                                <a:pt x="56031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DDA913" id="Graphic 2" o:spid="_x0000_s1026" style="position:absolute;margin-left:83.65pt;margin-top:12.55pt;width:441.2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6032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" path="m5603113,l,,,9144r5603113,l5603113,xe" fillcolor="black" stroked="f">
                <v:path arrowok="t"/>
                <w10:wrap type="topAndBottom" anchorx="page"/>
              </v:shape>
            </w:pict>
          </mc:Fallback>
        </mc:AlternateContent>
      </w:r>
    </w:p>
    <w:p w14:paraId="1DDBE365" w14:textId="77777777" w:rsidR="00264F79" w:rsidRDefault="002F0122">
      <w:pPr>
        <w:pStyle w:val="Heading1"/>
        <w:spacing w:before="164"/>
        <w:ind w:left="143" w:firstLine="0"/>
      </w:pPr>
      <w:r>
        <w:rPr>
          <w:spacing w:val="-2"/>
        </w:rPr>
        <w:t>ABSTRACT</w:t>
      </w:r>
    </w:p>
    <w:p w14:paraId="17AF4A19" w14:textId="77777777" w:rsidR="00264F79" w:rsidRDefault="00264F79">
      <w:pPr>
        <w:pStyle w:val="BodyText"/>
        <w:spacing w:before="55"/>
        <w:ind w:left="0"/>
        <w:rPr>
          <w:rFonts w:ascii="Arial"/>
          <w:b/>
          <w:sz w:val="22"/>
        </w:rPr>
      </w:pPr>
    </w:p>
    <w:p w14:paraId="3ABA6199" w14:textId="77777777" w:rsidR="00264F79" w:rsidRDefault="002F0122">
      <w:pPr>
        <w:ind w:left="143" w:right="155"/>
        <w:jc w:val="both"/>
      </w:pPr>
      <w:r>
        <w:rPr>
          <w:noProof/>
        </w:rPr>
        <mc:AlternateContent>
          <mc:Choice Requires="wps">
            <w:drawing>
              <wp:anchor distT="0" distB="0" distL="0" distR="0" simplePos="0" relativeHeight="486858752" behindDoc="1" locked="0" layoutInCell="1" allowOverlap="1" wp14:anchorId="5F44F91D" wp14:editId="7415AB1E">
                <wp:simplePos x="0" y="0"/>
                <wp:positionH relativeFrom="page">
                  <wp:posOffset>1009192</wp:posOffset>
                </wp:positionH>
                <wp:positionV relativeFrom="paragraph">
                  <wp:posOffset>-14946</wp:posOffset>
                </wp:positionV>
                <wp:extent cx="5709920" cy="43688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9920" cy="4368800"/>
                        </a:xfrm>
                        <a:custGeom>
                          <a:avLst/>
                          <a:gdLst/>
                          <a:ahLst/>
                          <a:cxnLst/>
                          <a:rect l="l" t="t" r="r" b="b"/>
                          <a:pathLst>
                            <a:path w="5709920" h="4368800">
                              <a:moveTo>
                                <a:pt x="3048" y="4192841"/>
                              </a:moveTo>
                              <a:lnTo>
                                <a:pt x="0" y="4192841"/>
                              </a:lnTo>
                              <a:lnTo>
                                <a:pt x="0" y="4365358"/>
                              </a:lnTo>
                              <a:lnTo>
                                <a:pt x="3048" y="4365358"/>
                              </a:lnTo>
                              <a:lnTo>
                                <a:pt x="3048" y="4192841"/>
                              </a:lnTo>
                              <a:close/>
                            </a:path>
                            <a:path w="5709920" h="4368800">
                              <a:moveTo>
                                <a:pt x="5706745" y="4365371"/>
                              </a:moveTo>
                              <a:lnTo>
                                <a:pt x="3048" y="4365371"/>
                              </a:lnTo>
                              <a:lnTo>
                                <a:pt x="0" y="4365371"/>
                              </a:lnTo>
                              <a:lnTo>
                                <a:pt x="0" y="4368406"/>
                              </a:lnTo>
                              <a:lnTo>
                                <a:pt x="3048" y="4368406"/>
                              </a:lnTo>
                              <a:lnTo>
                                <a:pt x="5706745" y="4368406"/>
                              </a:lnTo>
                              <a:lnTo>
                                <a:pt x="5706745" y="4365371"/>
                              </a:lnTo>
                              <a:close/>
                            </a:path>
                            <a:path w="5709920" h="4368800">
                              <a:moveTo>
                                <a:pt x="5706745" y="0"/>
                              </a:moveTo>
                              <a:lnTo>
                                <a:pt x="3048" y="0"/>
                              </a:lnTo>
                              <a:lnTo>
                                <a:pt x="0" y="0"/>
                              </a:lnTo>
                              <a:lnTo>
                                <a:pt x="0" y="3035"/>
                              </a:lnTo>
                              <a:lnTo>
                                <a:pt x="0" y="4192765"/>
                              </a:lnTo>
                              <a:lnTo>
                                <a:pt x="3048" y="4192765"/>
                              </a:lnTo>
                              <a:lnTo>
                                <a:pt x="3048" y="3035"/>
                              </a:lnTo>
                              <a:lnTo>
                                <a:pt x="5706745" y="3035"/>
                              </a:lnTo>
                              <a:lnTo>
                                <a:pt x="5706745" y="0"/>
                              </a:lnTo>
                              <a:close/>
                            </a:path>
                            <a:path w="5709920" h="4368800">
                              <a:moveTo>
                                <a:pt x="5709869" y="4365371"/>
                              </a:moveTo>
                              <a:lnTo>
                                <a:pt x="5706821" y="4365371"/>
                              </a:lnTo>
                              <a:lnTo>
                                <a:pt x="5706821" y="4368406"/>
                              </a:lnTo>
                              <a:lnTo>
                                <a:pt x="5709869" y="4368406"/>
                              </a:lnTo>
                              <a:lnTo>
                                <a:pt x="5709869" y="4365371"/>
                              </a:lnTo>
                              <a:close/>
                            </a:path>
                            <a:path w="5709920" h="4368800">
                              <a:moveTo>
                                <a:pt x="5709869" y="4192841"/>
                              </a:moveTo>
                              <a:lnTo>
                                <a:pt x="5706821" y="4192841"/>
                              </a:lnTo>
                              <a:lnTo>
                                <a:pt x="5706821" y="4365358"/>
                              </a:lnTo>
                              <a:lnTo>
                                <a:pt x="5709869" y="4365358"/>
                              </a:lnTo>
                              <a:lnTo>
                                <a:pt x="5709869" y="4192841"/>
                              </a:lnTo>
                              <a:close/>
                            </a:path>
                            <a:path w="5709920" h="4368800">
                              <a:moveTo>
                                <a:pt x="5709869" y="0"/>
                              </a:moveTo>
                              <a:lnTo>
                                <a:pt x="5706821" y="0"/>
                              </a:lnTo>
                              <a:lnTo>
                                <a:pt x="5706821" y="3035"/>
                              </a:lnTo>
                              <a:lnTo>
                                <a:pt x="5706821" y="175247"/>
                              </a:lnTo>
                              <a:lnTo>
                                <a:pt x="5706821" y="4192765"/>
                              </a:lnTo>
                              <a:lnTo>
                                <a:pt x="5709869" y="4192765"/>
                              </a:lnTo>
                              <a:lnTo>
                                <a:pt x="5709869" y="3035"/>
                              </a:lnTo>
                              <a:lnTo>
                                <a:pt x="5709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48601B" id="Graphic 3" o:spid="_x0000_s1026" style="position:absolute;margin-left:79.45pt;margin-top:-1.2pt;width:449.6pt;height:344pt;z-index:-16457728;visibility:visible;mso-wrap-style:square;mso-wrap-distance-left:0;mso-wrap-distance-top:0;mso-wrap-distance-right:0;mso-wrap-distance-bottom:0;mso-position-horizontal:absolute;mso-position-horizontal-relative:page;mso-position-vertical:absolute;mso-position-vertical-relative:text;v-text-anchor:top" coordsize="5709920,436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" path="m3048,4192841r-3048,l,4365358r3048,l3048,4192841xem5706745,4365371r-5703697,l,4365371r,3035l3048,4368406r5703697,l5706745,4365371xem5706745,l3048,,,,,3035,,4192765r3048,l3048,3035r5703697,l5706745,xem5709869,4365371r-3048,l5706821,4368406r3048,l5709869,4365371xem5709869,4192841r-3048,l5706821,4365358r3048,l5709869,4192841xem5709869,r-3048,l5706821,3035r,172212l5706821,4192765r3048,l5709869,3035r,-3035xe" fillcolor="black" stroked="f">
                <v:path arrowok="t"/>
                <w10:wrap anchorx="page"/>
              </v:shape>
            </w:pict>
          </mc:Fallback>
        </mc:AlternateContent>
      </w:r>
      <w:r>
        <w:rPr>
          <w:rFonts w:ascii="Arial"/>
          <w:b/>
        </w:rPr>
        <w:t xml:space="preserve">Objective: </w:t>
      </w:r>
      <w:r>
        <w:t xml:space="preserve">This study aims to analyze the influence of </w:t>
      </w:r>
      <w:r>
        <w:rPr>
          <w:rFonts w:ascii="Arial"/>
          <w:i/>
        </w:rPr>
        <w:t>online customer reviews</w:t>
      </w:r>
      <w:r>
        <w:t xml:space="preserve">, </w:t>
      </w:r>
      <w:r>
        <w:rPr>
          <w:rFonts w:ascii="Arial"/>
          <w:i/>
        </w:rPr>
        <w:t>e-service quality</w:t>
      </w:r>
      <w:r>
        <w:t xml:space="preserve">, </w:t>
      </w:r>
      <w:r>
        <w:rPr>
          <w:rFonts w:ascii="Arial"/>
          <w:i/>
        </w:rPr>
        <w:t>content marketing</w:t>
      </w:r>
      <w:r>
        <w:t xml:space="preserve">, and </w:t>
      </w:r>
      <w:r>
        <w:rPr>
          <w:rFonts w:ascii="Arial"/>
          <w:i/>
        </w:rPr>
        <w:t xml:space="preserve">electronic word of mouth (E-WOM) </w:t>
      </w:r>
      <w:r>
        <w:t xml:space="preserve">on purchase decisions on </w:t>
      </w:r>
      <w:r>
        <w:rPr>
          <w:rFonts w:ascii="Arial"/>
          <w:i/>
        </w:rPr>
        <w:t>the Tokopedia</w:t>
      </w:r>
      <w:r>
        <w:t xml:space="preserve"> e-commerce  platform.</w:t>
      </w:r>
    </w:p>
    <w:p w14:paraId="1B3EED1F" w14:textId="77777777" w:rsidR="00264F79" w:rsidRDefault="002F0122">
      <w:pPr>
        <w:pStyle w:val="Heading3"/>
        <w:ind w:right="159"/>
        <w:jc w:val="both"/>
      </w:pPr>
      <w:r>
        <w:rPr>
          <w:rFonts w:ascii="Arial"/>
          <w:b/>
        </w:rPr>
        <w:t xml:space="preserve">Research Design: </w:t>
      </w:r>
      <w:r>
        <w:t>This study is a quantitative research with a data collection method using an online questionnaire. The population of this study is active students at the University of Muhammadiyah Purwokerto.</w:t>
      </w:r>
    </w:p>
    <w:p w14:paraId="581B7D20" w14:textId="77777777" w:rsidR="00264F79" w:rsidRDefault="002F0122">
      <w:pPr>
        <w:ind w:left="143" w:right="160"/>
        <w:jc w:val="both"/>
      </w:pPr>
      <w:r>
        <w:rPr>
          <w:rFonts w:ascii="Arial"/>
          <w:b/>
        </w:rPr>
        <w:t xml:space="preserve">Place and Duration of Research: </w:t>
      </w:r>
      <w:r>
        <w:t>This research was conducted at the University of Muhammadiyah Purwokerto from October to December 2025.</w:t>
      </w:r>
    </w:p>
    <w:p w14:paraId="319C1DAD" w14:textId="77777777" w:rsidR="00264F79" w:rsidRDefault="002F0122">
      <w:pPr>
        <w:pStyle w:val="Heading3"/>
        <w:ind w:right="158"/>
        <w:jc w:val="both"/>
      </w:pPr>
      <w:r>
        <w:rPr>
          <w:rFonts w:ascii="Arial"/>
          <w:b/>
        </w:rPr>
        <w:t xml:space="preserve">Methodology: </w:t>
      </w:r>
      <w:r>
        <w:t xml:space="preserve">The population in this study was 21,674 students from 11 faculties at the University of Muhammadiyah Purwokerto, with a sample of 130 respondents using </w:t>
      </w:r>
      <w:r>
        <w:rPr>
          <w:rFonts w:ascii="Arial"/>
          <w:i/>
        </w:rPr>
        <w:t>purposive sampling techniques</w:t>
      </w:r>
      <w:r>
        <w:t>, and data testing was carried out with SPLS version 23 program.</w:t>
      </w:r>
    </w:p>
    <w:p w14:paraId="4D2B42A6" w14:textId="77777777" w:rsidR="00264F79" w:rsidRDefault="002F0122">
      <w:pPr>
        <w:spacing w:before="1"/>
        <w:ind w:left="143" w:right="158"/>
        <w:jc w:val="both"/>
      </w:pPr>
      <w:r>
        <w:rPr>
          <w:rFonts w:ascii="Arial"/>
          <w:b/>
        </w:rPr>
        <w:t xml:space="preserve">Results: </w:t>
      </w:r>
      <w:r>
        <w:t xml:space="preserve">The results of this study show </w:t>
      </w:r>
      <w:r>
        <w:rPr>
          <w:rFonts w:ascii="Arial"/>
          <w:i/>
        </w:rPr>
        <w:t xml:space="preserve">that online customer reviews </w:t>
      </w:r>
      <w:r>
        <w:t xml:space="preserve">and </w:t>
      </w:r>
      <w:r>
        <w:rPr>
          <w:rFonts w:ascii="Arial"/>
          <w:i/>
        </w:rPr>
        <w:t>electronic service quality</w:t>
      </w:r>
      <w:r>
        <w:t xml:space="preserve"> have a positive and significant effect on purchase decisions. Meanwhile</w:t>
      </w:r>
      <w:r>
        <w:rPr>
          <w:rFonts w:ascii="Arial"/>
          <w:i/>
        </w:rPr>
        <w:t>, content marketing, electronic word of mouth</w:t>
      </w:r>
      <w:r>
        <w:t>, does not have a significant effect on purchase decisions.</w:t>
      </w:r>
    </w:p>
    <w:p w14:paraId="0FA8BB1E" w14:textId="77777777" w:rsidR="00264F79" w:rsidRDefault="002F0122">
      <w:pPr>
        <w:pStyle w:val="Heading3"/>
        <w:spacing w:before="1"/>
        <w:ind w:right="158"/>
        <w:jc w:val="both"/>
      </w:pPr>
      <w:r>
        <w:rPr>
          <w:rFonts w:ascii="Arial"/>
          <w:b/>
        </w:rPr>
        <w:t xml:space="preserve">Conclusion: </w:t>
      </w:r>
      <w:r>
        <w:t>The results of the study show that online customer reviews and e-service quality have a positive and significant effect on purchasing decisions on Tokopedia, which indicates that user reviews and digital service quality are important considerations for consumers. On the other hand, content marketing and electronic word of mouth have a positive and insignificant effect on purchase decisions, which is suspected because the information conveyed has not been able to build consumer trust optimally. The R-square value indicates that the research model only explains some of the factors that influence the purchase decision. Therefore, further research is recommended to add other variables such as consumer trust, risk perception, price, or seller reputation and expand the scope of respondents so that the results of the research are more representative.</w:t>
      </w:r>
    </w:p>
    <w:p w14:paraId="23EFB47C" w14:textId="77777777" w:rsidR="00695BE1" w:rsidRDefault="00695BE1">
      <w:pPr>
        <w:pStyle w:val="Heading3"/>
        <w:spacing w:before="1"/>
        <w:ind w:right="158"/>
        <w:jc w:val="both"/>
      </w:pPr>
    </w:p>
    <w:p w14:paraId="571F1516" w14:textId="77777777" w:rsidR="00264F79" w:rsidRDefault="002F0122">
      <w:pPr>
        <w:spacing w:before="23"/>
        <w:ind w:left="143"/>
        <w:rPr>
          <w:rFonts w:ascii="Arial"/>
          <w:i/>
          <w:sz w:val="20"/>
        </w:rPr>
      </w:pPr>
      <w:r>
        <w:rPr>
          <w:rFonts w:ascii="Arial"/>
          <w:i/>
        </w:rPr>
        <w:t>Keywords</w:t>
      </w:r>
      <w:r>
        <w:rPr>
          <w:rFonts w:ascii="Arial"/>
          <w:b/>
          <w:sz w:val="20"/>
        </w:rPr>
        <w:t xml:space="preserve">: </w:t>
      </w:r>
      <w:r>
        <w:rPr>
          <w:rFonts w:ascii="Arial"/>
          <w:i/>
          <w:sz w:val="20"/>
        </w:rPr>
        <w:t>online customer review, e-service quality, content marketing, e-WOM, purchase decision</w:t>
      </w:r>
    </w:p>
    <w:p w14:paraId="5A6DCB2E" w14:textId="77777777" w:rsidR="00264F79" w:rsidRDefault="00264F79">
      <w:pPr>
        <w:pStyle w:val="BodyText"/>
        <w:rPr>
          <w:rFonts w:ascii="Arial"/>
          <w:i/>
        </w:rPr>
        <w:sectPr w:rsidR="00264F79">
          <w:footerReference w:type="default" r:id="rId8"/>
          <w:type w:val="continuous"/>
          <w:pgSz w:w="11910" w:h="16840"/>
          <w:pgMar w:top="1760" w:right="1275" w:bottom="1200" w:left="1559" w:header="0" w:footer="1000" w:gutter="0"/>
          <w:pgNumType w:start="1"/>
          <w:cols w:space="720"/>
        </w:sectPr>
      </w:pPr>
    </w:p>
    <w:p w14:paraId="41188139" w14:textId="77777777" w:rsidR="00264F79" w:rsidRDefault="002F0122">
      <w:pPr>
        <w:pStyle w:val="Heading1"/>
        <w:numPr>
          <w:ilvl w:val="0"/>
          <w:numId w:val="1"/>
        </w:numPr>
        <w:tabs>
          <w:tab w:val="left" w:pos="499"/>
        </w:tabs>
        <w:spacing w:before="93"/>
        <w:ind w:left="499" w:hanging="356"/>
      </w:pPr>
      <w:r>
        <w:rPr>
          <w:noProof/>
        </w:rPr>
        <w:lastRenderedPageBreak/>
        <mc:AlternateContent>
          <mc:Choice Requires="wps">
            <w:drawing>
              <wp:anchor distT="0" distB="0" distL="0" distR="0" simplePos="0" relativeHeight="15729664" behindDoc="0" locked="0" layoutInCell="1" allowOverlap="1" wp14:anchorId="7E529914" wp14:editId="41C785C8">
                <wp:simplePos x="0" y="0"/>
                <wp:positionH relativeFrom="page">
                  <wp:posOffset>621791</wp:posOffset>
                </wp:positionH>
                <wp:positionV relativeFrom="page">
                  <wp:posOffset>2586481</wp:posOffset>
                </wp:positionV>
                <wp:extent cx="9525" cy="3276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27660"/>
                        </a:xfrm>
                        <a:custGeom>
                          <a:avLst/>
                          <a:gdLst/>
                          <a:ahLst/>
                          <a:cxnLst/>
                          <a:rect l="l" t="t" r="r" b="b"/>
                          <a:pathLst>
                            <a:path w="9525" h="327660">
                              <a:moveTo>
                                <a:pt x="9143" y="0"/>
                              </a:moveTo>
                              <a:lnTo>
                                <a:pt x="0" y="0"/>
                              </a:lnTo>
                              <a:lnTo>
                                <a:pt x="0" y="327659"/>
                              </a:lnTo>
                              <a:lnTo>
                                <a:pt x="9143" y="3276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08129B" id="Graphic 4" o:spid="_x0000_s1026" style="position:absolute;margin-left:48.95pt;margin-top:203.65pt;width:.75pt;height:25.8pt;z-index:15729664;visibility:visible;mso-wrap-style:square;mso-wrap-distance-left:0;mso-wrap-distance-top:0;mso-wrap-distance-right:0;mso-wrap-distance-bottom:0;mso-position-horizontal:absolute;mso-position-horizontal-relative:page;mso-position-vertical:absolute;mso-position-vertical-relative:page;v-text-anchor:top" coordsize="9525,3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" path="m9143,l,,,327659r9143,l9143,xe" fillcolor="black" stroked="f">
                <v:path arrowok="t"/>
                <w10:wrap anchorx="page" anchory="page"/>
              </v:shape>
            </w:pict>
          </mc:Fallback>
        </mc:AlternateContent>
      </w:r>
      <w:r>
        <w:rPr>
          <w:spacing w:val="-2"/>
        </w:rPr>
        <w:t>INTRODUCTION</w:t>
      </w:r>
    </w:p>
    <w:p w14:paraId="1273A296" w14:textId="1EE0023D" w:rsidR="00264F79" w:rsidRDefault="002F0122" w:rsidP="00695BE1">
      <w:pPr>
        <w:pStyle w:val="BodyText"/>
        <w:spacing w:before="119"/>
        <w:ind w:right="38" w:firstLine="719"/>
        <w:jc w:val="both"/>
      </w:pPr>
      <w:r>
        <w:t>The e-commerce sector in Indonesia is experiencing very rapid development in line with the increase in the use of the internet which is increasingly accessible and the use of smartphones that has expanded its reach, and in Indonesia it is well known</w:t>
      </w:r>
      <w:r w:rsidR="00695BE1">
        <w:t xml:space="preserve"> </w:t>
      </w:r>
      <w:r>
        <w:t>as one of the countries with the fastest growth of the digital economy (Nurrohman et al., 2025). In 2024, several e-commerce platforms in Indonesia will record the value of national e-commerce transactions based on Gross Merchandise Value</w:t>
      </w:r>
      <w:r w:rsidR="00695BE1">
        <w:t xml:space="preserve"> </w:t>
      </w:r>
      <w:r>
        <w:t>(GMV) which will reach USD 65 billion in 2024 ((Google, 2024), In the same year, the condition of the Indonesian e-commerce market shows the concentration of transactions on a number of major platforms, which is reflected in the level of market share dominance of each platform. Shopee is recorded to have a dominance share of 38%, followed by Tokopedia at 23%, Blibli at 9%, Lazada at 8%, and Orami at 3% measured based on the estimated market share of e-commerce platform dominance (U.S. International Trade Administration, 2025).</w:t>
      </w:r>
    </w:p>
    <w:p w14:paraId="79311633" w14:textId="77777777" w:rsidR="00264F79" w:rsidRDefault="002F0122">
      <w:pPr>
        <w:pStyle w:val="BodyText"/>
        <w:spacing w:before="4"/>
        <w:ind w:left="0"/>
        <w:rPr>
          <w:sz w:val="15"/>
        </w:rPr>
      </w:pPr>
      <w:r>
        <w:rPr>
          <w:noProof/>
          <w:sz w:val="15"/>
        </w:rPr>
        <w:drawing>
          <wp:anchor distT="0" distB="0" distL="0" distR="0" simplePos="0" relativeHeight="487589376" behindDoc="1" locked="0" layoutInCell="1" allowOverlap="1" wp14:anchorId="1E642AB1" wp14:editId="03C68466">
            <wp:simplePos x="0" y="0"/>
            <wp:positionH relativeFrom="page">
              <wp:posOffset>1080135</wp:posOffset>
            </wp:positionH>
            <wp:positionV relativeFrom="paragraph">
              <wp:posOffset>127427</wp:posOffset>
            </wp:positionV>
            <wp:extent cx="2547605" cy="205740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547605" cy="2057400"/>
                    </a:xfrm>
                    <a:prstGeom prst="rect">
                      <a:avLst/>
                    </a:prstGeom>
                  </pic:spPr>
                </pic:pic>
              </a:graphicData>
            </a:graphic>
          </wp:anchor>
        </w:drawing>
      </w:r>
    </w:p>
    <w:p w14:paraId="6B2DAE31" w14:textId="77777777" w:rsidR="00264F79" w:rsidRDefault="00264F79">
      <w:pPr>
        <w:pStyle w:val="BodyText"/>
        <w:spacing w:before="2"/>
        <w:ind w:left="0"/>
      </w:pPr>
    </w:p>
    <w:p w14:paraId="52807DD1" w14:textId="77777777" w:rsidR="00264F79" w:rsidRDefault="002F0122">
      <w:pPr>
        <w:ind w:left="862"/>
        <w:rPr>
          <w:rFonts w:ascii="Arial"/>
          <w:i/>
          <w:sz w:val="16"/>
        </w:rPr>
      </w:pPr>
      <w:r>
        <w:rPr>
          <w:rFonts w:ascii="Arial"/>
          <w:i/>
          <w:spacing w:val="-2"/>
          <w:sz w:val="16"/>
        </w:rPr>
        <w:t>sumber U.S. International Trade Administration</w:t>
      </w:r>
    </w:p>
    <w:p w14:paraId="2667AA0C" w14:textId="77777777" w:rsidR="00264F79" w:rsidRDefault="002F0122">
      <w:pPr>
        <w:spacing w:before="158"/>
        <w:ind w:left="143" w:right="38" w:firstLine="719"/>
        <w:jc w:val="both"/>
        <w:rPr>
          <w:rFonts w:ascii="Arial"/>
          <w:i/>
          <w:sz w:val="18"/>
        </w:rPr>
      </w:pPr>
      <w:r>
        <w:rPr>
          <w:rFonts w:ascii="Arial"/>
          <w:i/>
          <w:sz w:val="18"/>
        </w:rPr>
        <w:t>Figure 1. Dominance of E-commerce Platforms in Indonesia in 2024</w:t>
      </w:r>
    </w:p>
    <w:p w14:paraId="71F35025" w14:textId="77777777" w:rsidR="00264F79" w:rsidRDefault="002F0122">
      <w:pPr>
        <w:pStyle w:val="BodyText"/>
        <w:spacing w:before="160"/>
        <w:ind w:right="40" w:firstLine="719"/>
        <w:jc w:val="both"/>
      </w:pPr>
      <w:r>
        <w:t>Tokopedia's position which ranks second in the dominance of national e-commerce, in the midst of the rapid development of the e-commerce sector in Indonesia, makes consumer purchasing decisions on the platform an interesting issue to be researched. This condition indicates that consumers not only consider the size of the platform, but also various other factors before making a purchase choice. Therefore, this study aims to analyze the factors that affect consumers' purchasing decisions on the Tokopedia platform.</w:t>
      </w:r>
    </w:p>
    <w:p w14:paraId="1E5687B7" w14:textId="77777777" w:rsidR="00264F79" w:rsidRDefault="002F0122">
      <w:pPr>
        <w:pStyle w:val="BodyText"/>
        <w:spacing w:before="161"/>
        <w:ind w:right="42" w:firstLine="719"/>
        <w:jc w:val="both"/>
      </w:pPr>
      <w:r>
        <w:t xml:space="preserve">In line with the rapid growth of e-commerce in Indonesia, these changes are </w:t>
      </w:r>
      <w:r>
        <w:t>also felt in the lifestyle of students as part of active users of digital platforms. According to Fatmawati (2020), it is explained that ease of access, time efficiency, and the influence of the social environment make students prefer to shop online. This shows that the development of e-commerce is not only</w:t>
      </w:r>
    </w:p>
    <w:p w14:paraId="78A13D16" w14:textId="293898E9" w:rsidR="00264F79" w:rsidRDefault="002F0122">
      <w:pPr>
        <w:pStyle w:val="BodyText"/>
        <w:spacing w:before="81"/>
        <w:ind w:left="141" w:right="169"/>
        <w:jc w:val="both"/>
      </w:pPr>
      <w:r>
        <w:t>increase transactions on a macro basis, but also form new consumption patterns among students.</w:t>
      </w:r>
    </w:p>
    <w:p w14:paraId="5CB16B61" w14:textId="77777777" w:rsidR="00264F79" w:rsidRDefault="002F0122">
      <w:pPr>
        <w:pStyle w:val="BodyText"/>
        <w:spacing w:before="160"/>
        <w:ind w:left="141" w:right="165" w:firstLine="720"/>
        <w:jc w:val="both"/>
      </w:pPr>
      <w:r>
        <w:t>Purchase decisions are a process that begins when consumers are aware of a problem or need, then attract information about relevant products or brands (Puspitasari et al., 2022). Furthermore, consumers compare various alternatives in meeting their needs, until finally making a choice to make a purchase (Aryanto et al., 2024)</w:t>
      </w:r>
    </w:p>
    <w:p w14:paraId="1D7141C8" w14:textId="7260AD9F" w:rsidR="00264F79" w:rsidRDefault="002F0122">
      <w:pPr>
        <w:pStyle w:val="BodyText"/>
        <w:spacing w:before="160"/>
        <w:ind w:left="141" w:right="163" w:firstLine="720"/>
        <w:jc w:val="both"/>
      </w:pPr>
      <w:r>
        <w:t>In the context of purchasing decision-making, students are influenced by se</w:t>
      </w:r>
      <w:bookmarkStart w:id="0" w:name="_GoBack"/>
      <w:bookmarkEnd w:id="0"/>
      <w:r>
        <w:t xml:space="preserve">veral factors, one of which is </w:t>
      </w:r>
      <w:r>
        <w:rPr>
          <w:rFonts w:ascii="Arial"/>
          <w:i/>
        </w:rPr>
        <w:t xml:space="preserve">online customer review. Online customer reviews </w:t>
      </w:r>
      <w:r>
        <w:rPr>
          <w:color w:val="0D0D0D"/>
        </w:rPr>
        <w:t xml:space="preserve">are one of the elements that contribute to the purchase decision making process in ecommerce services. </w:t>
      </w:r>
      <w:r>
        <w:rPr>
          <w:rFonts w:ascii="Arial"/>
          <w:i/>
          <w:color w:val="0D0D0D"/>
        </w:rPr>
        <w:t xml:space="preserve">Online customer reviews </w:t>
      </w:r>
      <w:r>
        <w:rPr>
          <w:color w:val="0D0D0D"/>
        </w:rPr>
        <w:t xml:space="preserve">are a form of responses or assessments given by consumers to a product or service through the media platform (Hana &amp; Miranti, 2021). Several studies, such as those conducted by </w:t>
      </w:r>
      <w:r>
        <w:t>Ritonga et al. (2024)</w:t>
      </w:r>
      <w:r>
        <w:rPr>
          <w:color w:val="0D0D0D"/>
        </w:rPr>
        <w:t xml:space="preserve">; </w:t>
      </w:r>
      <w:r>
        <w:t>Nurhabibah et al. (2022)  Hana &amp; Miranti (2021)</w:t>
      </w:r>
      <w:r w:rsidR="00945A4E">
        <w:t xml:space="preserve"> and </w:t>
      </w:r>
      <w:r w:rsidR="00945A4E" w:rsidRPr="00945A4E">
        <w:t>Nurhikmah et al. (2025)</w:t>
      </w:r>
      <w:r>
        <w:t xml:space="preserve">, show that </w:t>
      </w:r>
      <w:r>
        <w:rPr>
          <w:rFonts w:ascii="Arial"/>
          <w:i/>
        </w:rPr>
        <w:t xml:space="preserve">online customer reviews </w:t>
      </w:r>
      <w:r>
        <w:t xml:space="preserve">have a positive and significant effect on purchase decisions. However, a different finding was put forward by </w:t>
      </w:r>
      <w:r>
        <w:rPr>
          <w:rFonts w:ascii="Calibri"/>
          <w:sz w:val="22"/>
        </w:rPr>
        <w:t xml:space="preserve">Kuncoro &amp; Suharti (2024) </w:t>
      </w:r>
      <w:r>
        <w:rPr>
          <w:color w:val="0D0D0D"/>
        </w:rPr>
        <w:t xml:space="preserve">who stated that </w:t>
      </w:r>
      <w:r>
        <w:rPr>
          <w:rFonts w:ascii="Arial"/>
          <w:i/>
          <w:color w:val="0D0D0D"/>
        </w:rPr>
        <w:t xml:space="preserve">online customer reviews </w:t>
      </w:r>
      <w:r>
        <w:rPr>
          <w:color w:val="0D0D0D"/>
        </w:rPr>
        <w:t>do not have a significant effect on purchase decisions.</w:t>
      </w:r>
    </w:p>
    <w:p w14:paraId="1CF54B75" w14:textId="77777777" w:rsidR="00264F79" w:rsidRDefault="002F0122">
      <w:pPr>
        <w:pStyle w:val="BodyText"/>
        <w:spacing w:before="162"/>
        <w:ind w:left="141" w:right="162" w:firstLine="720"/>
        <w:jc w:val="both"/>
      </w:pPr>
      <w:r>
        <w:rPr>
          <w:color w:val="0D0D0D"/>
        </w:rPr>
        <w:t xml:space="preserve">The second factor that influences the purchase decision is </w:t>
      </w:r>
      <w:r>
        <w:rPr>
          <w:rFonts w:ascii="Arial" w:hAnsi="Arial"/>
          <w:i/>
          <w:color w:val="0D0D0D"/>
        </w:rPr>
        <w:t>e-service quality</w:t>
      </w:r>
      <w:r>
        <w:rPr>
          <w:color w:val="0D0D0D"/>
        </w:rPr>
        <w:t xml:space="preserve">. Hartono et al. (2021) explained that </w:t>
      </w:r>
      <w:r>
        <w:rPr>
          <w:rFonts w:ascii="Arial" w:hAnsi="Arial"/>
          <w:i/>
          <w:color w:val="0D0D0D"/>
        </w:rPr>
        <w:t xml:space="preserve">e-service quality </w:t>
      </w:r>
      <w:r>
        <w:rPr>
          <w:color w:val="0D0D0D"/>
        </w:rPr>
        <w:t xml:space="preserve">is related to the provision of website-based features and facilities designed to meet consumer needs, so that the shopping process can take place effectively and efficiently. </w:t>
      </w:r>
      <w:r>
        <w:rPr>
          <w:rFonts w:ascii="Arial" w:hAnsi="Arial"/>
          <w:i/>
          <w:color w:val="0D0D0D"/>
        </w:rPr>
        <w:t xml:space="preserve">E-service quality </w:t>
      </w:r>
      <w:r>
        <w:rPr>
          <w:color w:val="0D0D0D"/>
        </w:rPr>
        <w:t xml:space="preserve">can be understood as the level of quality of digital services provided through websites, which plays a role in increasing consumer satisfaction and supporting the efficiency of online shopping activities (Mulia &amp; Fitriyah, 2023). Previous research conducted by Haluti, D Massie, et al. (2023) and </w:t>
      </w:r>
      <w:r>
        <w:rPr>
          <w:rFonts w:ascii="Calibri" w:hAnsi="Calibri"/>
          <w:sz w:val="22"/>
        </w:rPr>
        <w:t xml:space="preserve">Fitriany &amp; Ariyanti (2024) </w:t>
      </w:r>
      <w:r>
        <w:rPr>
          <w:color w:val="0D0D0D"/>
        </w:rPr>
        <w:t xml:space="preserve">states that </w:t>
      </w:r>
      <w:r>
        <w:rPr>
          <w:rFonts w:ascii="Arial" w:hAnsi="Arial"/>
          <w:i/>
          <w:color w:val="0D0D0D"/>
        </w:rPr>
        <w:t xml:space="preserve">e-service quality </w:t>
      </w:r>
      <w:r>
        <w:rPr>
          <w:color w:val="0D0D0D"/>
        </w:rPr>
        <w:t>has a positive and significant effect on consumer purchase decisions on e-commerce platforms. Meanwhile, research from Azzahra et al. (2025) shows that e-service quality is not</w:t>
      </w:r>
    </w:p>
    <w:p w14:paraId="095C8B05" w14:textId="77777777" w:rsidR="00264F79" w:rsidRDefault="00264F79">
      <w:pPr>
        <w:pStyle w:val="BodyText"/>
        <w:jc w:val="both"/>
        <w:sectPr w:rsidR="00264F79">
          <w:pgSz w:w="11910" w:h="16840"/>
          <w:pgMar w:top="1340" w:right="1275" w:bottom="1200" w:left="1559" w:header="0" w:footer="1000" w:gutter="0"/>
          <w:cols w:num="2" w:space="720" w:equalWidth="0">
            <w:col w:w="4214" w:space="524"/>
            <w:col w:w="4338"/>
          </w:cols>
        </w:sectPr>
      </w:pPr>
    </w:p>
    <w:p w14:paraId="3E4DE52E" w14:textId="77777777" w:rsidR="00264F79" w:rsidRDefault="002F0122">
      <w:pPr>
        <w:pStyle w:val="BodyText"/>
        <w:spacing w:before="81"/>
      </w:pPr>
      <w:r>
        <w:rPr>
          <w:color w:val="0D0D0D"/>
        </w:rPr>
        <w:lastRenderedPageBreak/>
        <w:t>has a significant effect on purchasing decisions.</w:t>
      </w:r>
    </w:p>
    <w:p w14:paraId="4D5DEF8D" w14:textId="77777777" w:rsidR="00264F79" w:rsidRDefault="002F0122">
      <w:pPr>
        <w:pStyle w:val="BodyText"/>
        <w:spacing w:before="160"/>
        <w:ind w:right="38" w:firstLine="719"/>
        <w:jc w:val="both"/>
      </w:pPr>
      <w:r>
        <w:rPr>
          <w:color w:val="0D0D0D"/>
        </w:rPr>
        <w:t xml:space="preserve">The third factor that influences purchasing decisions is </w:t>
      </w:r>
      <w:r>
        <w:rPr>
          <w:rFonts w:ascii="Arial"/>
          <w:i/>
          <w:color w:val="0D0D0D"/>
        </w:rPr>
        <w:t>content marketing</w:t>
      </w:r>
      <w:r>
        <w:rPr>
          <w:color w:val="0D0D0D"/>
        </w:rPr>
        <w:t xml:space="preserve">. </w:t>
      </w:r>
      <w:r>
        <w:rPr>
          <w:rFonts w:ascii="Arial"/>
          <w:i/>
          <w:color w:val="0D0D0D"/>
        </w:rPr>
        <w:t xml:space="preserve">Content marketing </w:t>
      </w:r>
      <w:r>
        <w:rPr>
          <w:color w:val="0D0D0D"/>
        </w:rPr>
        <w:t xml:space="preserve">is a marketing strategy that focuses on creating and disseminating relevant, informative, and valuable content to attract the attention of audiences and build long-term relationships with consumers (Hidayat et al., 2023). Several previous studies conducted by </w:t>
      </w:r>
      <w:r>
        <w:t xml:space="preserve">Diamanda &amp; Rachmad (2024a), Sorongan &amp; Wadu (2024), and Said et al. (2020) </w:t>
      </w:r>
      <w:r>
        <w:rPr>
          <w:color w:val="0D0D0D"/>
        </w:rPr>
        <w:t xml:space="preserve">show that </w:t>
      </w:r>
      <w:r>
        <w:rPr>
          <w:rFonts w:ascii="Arial"/>
          <w:i/>
          <w:color w:val="0D0D0D"/>
        </w:rPr>
        <w:t xml:space="preserve">content marketing </w:t>
      </w:r>
      <w:r>
        <w:rPr>
          <w:color w:val="0D0D0D"/>
        </w:rPr>
        <w:t xml:space="preserve">has a positive and significant influence on consumer purchase decisions on certain online platforms. Meanwhile, research conducted by </w:t>
      </w:r>
      <w:r>
        <w:t xml:space="preserve">Sintiawati &amp; Murwanti (2023) </w:t>
      </w:r>
      <w:r>
        <w:rPr>
          <w:color w:val="0D0D0D"/>
        </w:rPr>
        <w:t xml:space="preserve">states that </w:t>
      </w:r>
      <w:r>
        <w:rPr>
          <w:rFonts w:ascii="Arial"/>
          <w:i/>
          <w:color w:val="0D0D0D"/>
        </w:rPr>
        <w:t xml:space="preserve">content marketing </w:t>
      </w:r>
      <w:r>
        <w:rPr>
          <w:color w:val="0D0D0D"/>
        </w:rPr>
        <w:t>does not have a significant influence on purchase decisions.</w:t>
      </w:r>
    </w:p>
    <w:p w14:paraId="27BBC5E5" w14:textId="77777777" w:rsidR="00264F79" w:rsidRDefault="002F0122">
      <w:pPr>
        <w:pStyle w:val="BodyText"/>
        <w:spacing w:before="160"/>
        <w:ind w:right="38" w:firstLine="719"/>
        <w:jc w:val="both"/>
      </w:pPr>
      <w:r>
        <w:rPr>
          <w:color w:val="0D0D0D"/>
        </w:rPr>
        <w:t xml:space="preserve">The fourth factor that influences the purchase decision is </w:t>
      </w:r>
      <w:r>
        <w:rPr>
          <w:rFonts w:ascii="Arial"/>
          <w:i/>
          <w:color w:val="0D0D0D"/>
        </w:rPr>
        <w:t>the electronic word of mouth</w:t>
      </w:r>
      <w:r>
        <w:rPr>
          <w:color w:val="0D0D0D"/>
        </w:rPr>
        <w:t xml:space="preserve">. </w:t>
      </w:r>
      <w:r>
        <w:rPr>
          <w:rFonts w:ascii="Arial"/>
          <w:i/>
          <w:color w:val="0D0D0D"/>
        </w:rPr>
        <w:t xml:space="preserve">Electronic word of mouth </w:t>
      </w:r>
      <w:r>
        <w:rPr>
          <w:color w:val="0D0D0D"/>
        </w:rPr>
        <w:t xml:space="preserve">is the process of informally disseminating information through the internet or online platforms with a word-of-mouth communication method (Lopez et al., 2020). </w:t>
      </w:r>
      <w:r>
        <w:t xml:space="preserve">This information can be used for potential buyers to better recognize the goods or products they will buy or the experiences they have when shopping (Rahmawati et al., 2022). Research conducted </w:t>
      </w:r>
      <w:r>
        <w:rPr>
          <w:color w:val="0D0D0D"/>
        </w:rPr>
        <w:t xml:space="preserve">by </w:t>
      </w:r>
      <w:r>
        <w:t xml:space="preserve">Yulindasari &amp; Fikriyah (2022), </w:t>
      </w:r>
      <w:r>
        <w:rPr>
          <w:rFonts w:ascii="Calibri"/>
          <w:sz w:val="22"/>
        </w:rPr>
        <w:t>Lestari &amp; Widjanarko (2023</w:t>
      </w:r>
      <w:r>
        <w:t xml:space="preserve">), and Hidayat et al. (2023) </w:t>
      </w:r>
      <w:r>
        <w:rPr>
          <w:color w:val="0D0D0D"/>
        </w:rPr>
        <w:t xml:space="preserve">shows that there is a positive and significant influence between </w:t>
      </w:r>
      <w:r>
        <w:rPr>
          <w:rFonts w:ascii="Arial"/>
          <w:i/>
        </w:rPr>
        <w:t xml:space="preserve">electronic word of mouth </w:t>
      </w:r>
      <w:r>
        <w:rPr>
          <w:color w:val="0D0D0D"/>
        </w:rPr>
        <w:t xml:space="preserve">on purchase decisions. However, another study conducted by </w:t>
      </w:r>
      <w:r>
        <w:t xml:space="preserve">(Suharyanto &amp; Rahman, 2022) </w:t>
      </w:r>
      <w:r>
        <w:rPr>
          <w:color w:val="0D0D0D"/>
        </w:rPr>
        <w:t xml:space="preserve">found that </w:t>
      </w:r>
      <w:r>
        <w:rPr>
          <w:rFonts w:ascii="Arial"/>
          <w:i/>
        </w:rPr>
        <w:t xml:space="preserve">electronic word of mouth </w:t>
      </w:r>
      <w:r>
        <w:rPr>
          <w:color w:val="0D0D0D"/>
        </w:rPr>
        <w:t>did not have a significant effect on purchase decisions.</w:t>
      </w:r>
    </w:p>
    <w:p w14:paraId="69A3BB94" w14:textId="77777777" w:rsidR="00264F79" w:rsidRDefault="00264F79">
      <w:pPr>
        <w:pStyle w:val="BodyText"/>
        <w:ind w:left="0"/>
      </w:pPr>
    </w:p>
    <w:p w14:paraId="4960115B" w14:textId="77777777" w:rsidR="00264F79" w:rsidRDefault="002F0122">
      <w:pPr>
        <w:pStyle w:val="BodyText"/>
        <w:tabs>
          <w:tab w:val="left" w:pos="2356"/>
          <w:tab w:val="left" w:pos="3169"/>
        </w:tabs>
        <w:ind w:right="38" w:firstLine="719"/>
        <w:jc w:val="both"/>
      </w:pPr>
      <w:r>
        <w:rPr>
          <w:spacing w:val="-2"/>
        </w:rPr>
        <w:t>Research</w:t>
      </w:r>
      <w:r>
        <w:tab/>
      </w:r>
      <w:r>
        <w:rPr>
          <w:spacing w:val="-4"/>
        </w:rPr>
        <w:t>Ini</w:t>
      </w:r>
      <w:r>
        <w:tab/>
      </w:r>
      <w:r>
        <w:rPr>
          <w:spacing w:val="-2"/>
        </w:rPr>
        <w:t xml:space="preserve">is a development of a study conducted by (Hana &amp; Miranti, 2021) with the addition of </w:t>
      </w:r>
      <w:r>
        <w:rPr>
          <w:rFonts w:ascii="Arial"/>
          <w:i/>
        </w:rPr>
        <w:t xml:space="preserve">electronic word of mouth </w:t>
      </w:r>
      <w:r>
        <w:t>By being based on changes in digital consumer behavior, where reviews, comments, and other consumer experiences conveyed through social media become one of the sources of information in the purchase decision-making process. This is in line with research from (Betaria &amp; Komalasari, 2024) regarding the influence of Electronic Word of Mouth on purchase decisions at Shopee at Toko Akar Sari</w:t>
      </w:r>
    </w:p>
    <w:p w14:paraId="05869BD1" w14:textId="77777777" w:rsidR="00264F79" w:rsidRDefault="002F0122">
      <w:pPr>
        <w:pStyle w:val="BodyText"/>
        <w:spacing w:before="81"/>
        <w:ind w:right="167"/>
        <w:jc w:val="both"/>
      </w:pPr>
      <w:r>
        <w:br w:type="column"/>
      </w:r>
      <w:r>
        <w:t>Cosmetics Pekanbaru, which shows that eWOM plays a role in shaping consumer perception and purchasing decisions.</w:t>
      </w:r>
    </w:p>
    <w:p w14:paraId="1814468B" w14:textId="77777777" w:rsidR="00264F79" w:rsidRDefault="002F0122">
      <w:pPr>
        <w:spacing w:before="160"/>
        <w:ind w:left="143" w:right="163" w:firstLine="720"/>
        <w:jc w:val="both"/>
        <w:rPr>
          <w:sz w:val="20"/>
        </w:rPr>
      </w:pPr>
      <w:r>
        <w:rPr>
          <w:sz w:val="20"/>
        </w:rPr>
        <w:t xml:space="preserve">This research makes a theoretical contribution to the development of marketing management science, especially the discussion of the influence of </w:t>
      </w:r>
      <w:r>
        <w:rPr>
          <w:rFonts w:ascii="Arial"/>
          <w:i/>
          <w:sz w:val="20"/>
        </w:rPr>
        <w:t xml:space="preserve">online customer reviews, e service quality, content marketing and </w:t>
      </w:r>
      <w:r>
        <w:rPr>
          <w:rFonts w:ascii="Arial"/>
          <w:i/>
          <w:color w:val="0D0D0D"/>
          <w:sz w:val="20"/>
        </w:rPr>
        <w:t xml:space="preserve">electronic word of mouth </w:t>
      </w:r>
      <w:r>
        <w:rPr>
          <w:sz w:val="20"/>
        </w:rPr>
        <w:t>on purchase decisions. The results of this study expand the reference by adding the context of the marketplace, especially for students.</w:t>
      </w:r>
    </w:p>
    <w:p w14:paraId="5CE2FD03" w14:textId="77777777" w:rsidR="00264F79" w:rsidRDefault="002F0122">
      <w:pPr>
        <w:spacing w:before="161"/>
        <w:ind w:left="143" w:right="163" w:firstLine="720"/>
        <w:jc w:val="both"/>
        <w:rPr>
          <w:sz w:val="20"/>
        </w:rPr>
      </w:pPr>
      <w:r>
        <w:rPr>
          <w:sz w:val="20"/>
        </w:rPr>
        <w:t xml:space="preserve">The formulation of the problem in this study is whether </w:t>
      </w:r>
      <w:r>
        <w:rPr>
          <w:rFonts w:ascii="Arial"/>
          <w:i/>
          <w:sz w:val="20"/>
        </w:rPr>
        <w:t xml:space="preserve">online customer reviews, e service quality, content marketing and </w:t>
      </w:r>
      <w:r>
        <w:rPr>
          <w:rFonts w:ascii="Arial"/>
          <w:i/>
          <w:color w:val="0D0D0D"/>
          <w:sz w:val="20"/>
        </w:rPr>
        <w:t xml:space="preserve">electronic word of mouth </w:t>
      </w:r>
      <w:r>
        <w:rPr>
          <w:sz w:val="20"/>
        </w:rPr>
        <w:t xml:space="preserve">have a positive and significant effect on purchasing decisions on Tokopedia. The purpose of this study is to analyze the influence of </w:t>
      </w:r>
      <w:r>
        <w:rPr>
          <w:rFonts w:ascii="Arial"/>
          <w:i/>
          <w:spacing w:val="-2"/>
          <w:sz w:val="20"/>
        </w:rPr>
        <w:t xml:space="preserve">online customer reviews, e-service quality, content marketing and </w:t>
      </w:r>
      <w:r>
        <w:rPr>
          <w:rFonts w:ascii="Arial"/>
          <w:i/>
          <w:color w:val="0D0D0D"/>
          <w:sz w:val="20"/>
        </w:rPr>
        <w:t xml:space="preserve">electronic word of mouth </w:t>
      </w:r>
      <w:r>
        <w:rPr>
          <w:sz w:val="20"/>
        </w:rPr>
        <w:t>on purchase decisions on Tokopedia, in students of the University of Muhammadiyah Purwokerto</w:t>
      </w:r>
    </w:p>
    <w:p w14:paraId="0B1156FA" w14:textId="71965813" w:rsidR="00264F79" w:rsidRDefault="00264F79">
      <w:pPr>
        <w:pStyle w:val="BodyText"/>
        <w:spacing w:before="9"/>
        <w:ind w:left="0"/>
        <w:rPr>
          <w:noProof/>
          <w:sz w:val="12"/>
        </w:rPr>
      </w:pPr>
    </w:p>
    <w:p w14:paraId="1E3CFF74" w14:textId="05697DD9" w:rsidR="005E0D5C" w:rsidRDefault="005E0D5C">
      <w:pPr>
        <w:pStyle w:val="BodyText"/>
        <w:spacing w:before="9"/>
        <w:ind w:left="0"/>
        <w:rPr>
          <w:sz w:val="12"/>
        </w:rPr>
      </w:pPr>
      <w:r>
        <w:rPr>
          <w:noProof/>
          <w:sz w:val="12"/>
        </w:rPr>
        <w:drawing>
          <wp:inline distT="0" distB="0" distL="0" distR="0" wp14:anchorId="3B0DAF05" wp14:editId="48B5BDCB">
            <wp:extent cx="2653030" cy="1936115"/>
            <wp:effectExtent l="0" t="0" r="0" b="6985"/>
            <wp:docPr id="15644059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05901" name="Picture 1564405901"/>
                    <pic:cNvPicPr/>
                  </pic:nvPicPr>
                  <pic:blipFill>
                    <a:blip r:embed="rId10">
                      <a:extLst>
                        <a:ext uri="{28A0092B-C50C-407E-A947-70E740481C1C}">
                          <a14:useLocalDpi xmlns:a14="http://schemas.microsoft.com/office/drawing/2010/main" val="0"/>
                        </a:ext>
                      </a:extLst>
                    </a:blip>
                    <a:stretch>
                      <a:fillRect/>
                    </a:stretch>
                  </pic:blipFill>
                  <pic:spPr>
                    <a:xfrm>
                      <a:off x="0" y="0"/>
                      <a:ext cx="2653030" cy="1936115"/>
                    </a:xfrm>
                    <a:prstGeom prst="rect">
                      <a:avLst/>
                    </a:prstGeom>
                  </pic:spPr>
                </pic:pic>
              </a:graphicData>
            </a:graphic>
          </wp:inline>
        </w:drawing>
      </w:r>
    </w:p>
    <w:p w14:paraId="3342641A" w14:textId="77777777" w:rsidR="00264F79" w:rsidRDefault="002F0122">
      <w:pPr>
        <w:spacing w:before="227"/>
        <w:ind w:left="863"/>
        <w:rPr>
          <w:rFonts w:ascii="Arial"/>
          <w:i/>
          <w:sz w:val="18"/>
        </w:rPr>
      </w:pPr>
      <w:r>
        <w:rPr>
          <w:rFonts w:ascii="Arial"/>
          <w:i/>
          <w:sz w:val="18"/>
        </w:rPr>
        <w:t>Figure 2. Frame of Mind.</w:t>
      </w:r>
    </w:p>
    <w:p w14:paraId="15070487" w14:textId="77777777" w:rsidR="00264F79" w:rsidRDefault="00264F79">
      <w:pPr>
        <w:pStyle w:val="BodyText"/>
        <w:ind w:left="0"/>
        <w:rPr>
          <w:rFonts w:ascii="Arial"/>
          <w:i/>
          <w:sz w:val="18"/>
        </w:rPr>
      </w:pPr>
    </w:p>
    <w:p w14:paraId="494562AB" w14:textId="77777777" w:rsidR="00264F79" w:rsidRDefault="00264F79">
      <w:pPr>
        <w:pStyle w:val="BodyText"/>
        <w:spacing w:before="138"/>
        <w:ind w:left="0"/>
        <w:rPr>
          <w:rFonts w:ascii="Arial"/>
          <w:i/>
          <w:sz w:val="18"/>
        </w:rPr>
      </w:pPr>
    </w:p>
    <w:p w14:paraId="05E719BC" w14:textId="77777777" w:rsidR="00264F79" w:rsidRDefault="002F0122">
      <w:pPr>
        <w:pStyle w:val="Heading1"/>
        <w:numPr>
          <w:ilvl w:val="0"/>
          <w:numId w:val="1"/>
        </w:numPr>
        <w:tabs>
          <w:tab w:val="left" w:pos="499"/>
        </w:tabs>
        <w:ind w:left="499" w:hanging="356"/>
      </w:pPr>
      <w:r>
        <w:t>MATERIALS AND METHODS</w:t>
      </w:r>
    </w:p>
    <w:p w14:paraId="0DD2EC16" w14:textId="77777777" w:rsidR="00264F79" w:rsidRDefault="002F0122">
      <w:pPr>
        <w:pStyle w:val="Heading2"/>
        <w:numPr>
          <w:ilvl w:val="1"/>
          <w:numId w:val="1"/>
        </w:numPr>
        <w:tabs>
          <w:tab w:val="left" w:pos="569"/>
        </w:tabs>
        <w:spacing w:before="119"/>
        <w:ind w:left="569" w:hanging="426"/>
      </w:pPr>
      <w:r>
        <w:t>Consumer Behavior</w:t>
      </w:r>
    </w:p>
    <w:p w14:paraId="6FB7B09A" w14:textId="77777777" w:rsidR="00264F79" w:rsidRDefault="002F0122">
      <w:pPr>
        <w:pStyle w:val="BodyText"/>
        <w:spacing w:before="160"/>
        <w:ind w:right="163" w:firstLine="720"/>
        <w:jc w:val="both"/>
      </w:pPr>
      <w:r>
        <w:rPr>
          <w:color w:val="0D0D0D"/>
        </w:rPr>
        <w:t xml:space="preserve">Consumer behavior is how individuals, groups, or organizations make choices. Buyers utilize, and discard goods, services, ideas or experiences that help to meet their needs and desires </w:t>
      </w:r>
      <w:r>
        <w:t>(Kotler &amp; Keller, 2021).</w:t>
      </w:r>
      <w:r>
        <w:rPr>
          <w:color w:val="0D0D0D"/>
        </w:rPr>
        <w:t xml:space="preserve"> According to </w:t>
      </w:r>
      <w:r>
        <w:t xml:space="preserve">Peter &amp; Olson (2018), </w:t>
      </w:r>
      <w:r>
        <w:rPr>
          <w:color w:val="0D0D0D"/>
        </w:rPr>
        <w:t>consumer behavior is influenced by two main processes, namely cognitive and affective processes that are interrelated in interpreting stimuli and determining consumer responses.</w:t>
      </w:r>
    </w:p>
    <w:p w14:paraId="74FEEF04" w14:textId="77777777" w:rsidR="00264F79" w:rsidRDefault="00264F79">
      <w:pPr>
        <w:pStyle w:val="BodyText"/>
        <w:jc w:val="both"/>
        <w:sectPr w:rsidR="00264F79">
          <w:pgSz w:w="11910" w:h="16840"/>
          <w:pgMar w:top="1340" w:right="1275" w:bottom="1200" w:left="1559" w:header="0" w:footer="1000" w:gutter="0"/>
          <w:cols w:num="2" w:space="720" w:equalWidth="0">
            <w:col w:w="4212" w:space="525"/>
            <w:col w:w="4339"/>
          </w:cols>
        </w:sectPr>
      </w:pPr>
    </w:p>
    <w:p w14:paraId="73245C05" w14:textId="77777777" w:rsidR="00264F79" w:rsidRDefault="002F0122">
      <w:pPr>
        <w:pStyle w:val="BodyText"/>
        <w:tabs>
          <w:tab w:val="left" w:pos="1531"/>
          <w:tab w:val="left" w:pos="3069"/>
        </w:tabs>
        <w:spacing w:before="81"/>
        <w:ind w:right="44" w:firstLine="719"/>
        <w:jc w:val="both"/>
      </w:pPr>
      <w:r>
        <w:rPr>
          <w:color w:val="0D0D0D"/>
        </w:rPr>
        <w:lastRenderedPageBreak/>
        <w:t>Cognitive processes are mental activities such as paying attention to information, understanding, and interpreting stimuli,</w:t>
      </w:r>
      <w:r>
        <w:rPr>
          <w:color w:val="0D0D0D"/>
        </w:rPr>
        <w:tab/>
      </w:r>
      <w:r>
        <w:rPr>
          <w:color w:val="0D0D0D"/>
          <w:spacing w:val="-2"/>
        </w:rPr>
        <w:t>Remembering</w:t>
      </w:r>
      <w:r>
        <w:rPr>
          <w:color w:val="0D0D0D"/>
        </w:rPr>
        <w:tab/>
      </w:r>
      <w:r>
        <w:rPr>
          <w:color w:val="0D0D0D"/>
          <w:spacing w:val="-2"/>
        </w:rPr>
        <w:t xml:space="preserve">previous experience, evaluating alternatives, and forming a purchase decision. This process shows that consumers do not act spontaneously but through the processing of information that is structured in their minds </w:t>
      </w:r>
      <w:r>
        <w:rPr>
          <w:rFonts w:ascii="Calibri"/>
          <w:sz w:val="22"/>
        </w:rPr>
        <w:t>(Peter &amp; Olson, 2018)</w:t>
      </w:r>
      <w:r>
        <w:rPr>
          <w:color w:val="0D0D0D"/>
        </w:rPr>
        <w:t>.</w:t>
      </w:r>
    </w:p>
    <w:p w14:paraId="54EB177D" w14:textId="77777777" w:rsidR="00264F79" w:rsidRDefault="002F0122">
      <w:pPr>
        <w:pStyle w:val="BodyText"/>
        <w:spacing w:before="160"/>
        <w:ind w:right="45" w:firstLine="719"/>
        <w:jc w:val="both"/>
      </w:pPr>
      <w:r>
        <w:rPr>
          <w:color w:val="0D0D0D"/>
        </w:rPr>
        <w:t>Affective processes are feelings that arise in response to stimuli, which can be in the form of interest, pleasure, or discomfort, this affective response can be positive or negative and also affect attitudes towards products or services (Peter &amp; Olson, 2018).</w:t>
      </w:r>
    </w:p>
    <w:p w14:paraId="59F0F0FF" w14:textId="77777777" w:rsidR="00264F79" w:rsidRDefault="002F0122">
      <w:pPr>
        <w:pStyle w:val="Heading2"/>
        <w:numPr>
          <w:ilvl w:val="1"/>
          <w:numId w:val="1"/>
        </w:numPr>
        <w:tabs>
          <w:tab w:val="left" w:pos="569"/>
        </w:tabs>
        <w:spacing w:before="161"/>
        <w:ind w:left="569" w:hanging="426"/>
      </w:pPr>
      <w:r>
        <w:t>Purchase Decision</w:t>
      </w:r>
    </w:p>
    <w:p w14:paraId="0B5A57A2" w14:textId="77777777" w:rsidR="00264F79" w:rsidRDefault="002F0122">
      <w:pPr>
        <w:pStyle w:val="BodyText"/>
        <w:spacing w:before="159" w:line="259" w:lineRule="auto"/>
        <w:ind w:right="43" w:firstLine="357"/>
        <w:jc w:val="both"/>
      </w:pPr>
      <w:r>
        <w:t>Purchase decisions can be understood as a series of processes that consumers go through in determining their choice of a product or service to be purchased. (Tjiptono &amp; Fandy, 2019) explained that purchasing decisions are related to consumers' efforts in selecting and determining the alternatives that are considered most suitable among the various options available. The process is formed from the experience of guiding various factors, ranging from perceived needs, information obtained, individual preferences, to external influences such as advertisements, recommendations, and reviews from other consumers (Firjatillah et al., 2025).</w:t>
      </w:r>
    </w:p>
    <w:p w14:paraId="23E09208" w14:textId="77777777" w:rsidR="00264F79" w:rsidRDefault="002F0122">
      <w:pPr>
        <w:pStyle w:val="BodyText"/>
        <w:spacing w:before="159" w:line="259" w:lineRule="auto"/>
        <w:ind w:right="43" w:firstLine="357"/>
        <w:jc w:val="both"/>
      </w:pPr>
      <w:r>
        <w:t>In the context of this study, purchase decisions refer to the actions of consumers in making purchases through the Tokopedia e-commerce platform, both for the products and services offered. The decision-making process does not occur directly, but through certain stages that consumers go through before finally deciding to make a transaction</w:t>
      </w:r>
    </w:p>
    <w:p w14:paraId="794F0EE0" w14:textId="77777777" w:rsidR="00264F79" w:rsidRDefault="002F0122">
      <w:pPr>
        <w:pStyle w:val="BodyText"/>
        <w:spacing w:before="157" w:line="259" w:lineRule="auto"/>
        <w:ind w:right="43" w:firstLine="357"/>
        <w:jc w:val="both"/>
      </w:pPr>
      <w:r>
        <w:t>According to Kotler &amp; Keller (2019) the purchase decision process consists of several indicators, namely: a) Problem recognition, b) Information search, c) Alternative evaluation, d) Purchase decision, and e) Post-purchase behavior.</w:t>
      </w:r>
    </w:p>
    <w:p w14:paraId="68FA9CA3" w14:textId="77777777" w:rsidR="00264F79" w:rsidRDefault="002F0122">
      <w:pPr>
        <w:pStyle w:val="Heading2"/>
        <w:numPr>
          <w:ilvl w:val="1"/>
          <w:numId w:val="1"/>
        </w:numPr>
        <w:tabs>
          <w:tab w:val="left" w:pos="500"/>
          <w:tab w:val="left" w:pos="568"/>
        </w:tabs>
        <w:spacing w:before="161"/>
        <w:ind w:right="38"/>
      </w:pPr>
      <w:r>
        <w:t>Online Customer Review of Purchase Decisions</w:t>
      </w:r>
    </w:p>
    <w:p w14:paraId="7157FD64" w14:textId="77777777" w:rsidR="00264F79" w:rsidRDefault="002F0122">
      <w:pPr>
        <w:pStyle w:val="BodyText"/>
        <w:spacing w:before="81"/>
        <w:ind w:right="162" w:firstLine="357"/>
        <w:jc w:val="both"/>
      </w:pPr>
      <w:r>
        <w:br w:type="column"/>
      </w:r>
      <w:r>
        <w:rPr>
          <w:rFonts w:ascii="Arial"/>
          <w:i/>
        </w:rPr>
        <w:t xml:space="preserve">Online customer reviews </w:t>
      </w:r>
      <w:r>
        <w:t xml:space="preserve">are services that provide review information from previous buyers (Abdel Fattah &amp; Khaled, 2021). </w:t>
      </w:r>
      <w:r>
        <w:rPr>
          <w:rFonts w:ascii="Arial"/>
          <w:i/>
        </w:rPr>
        <w:t xml:space="preserve">Online customer reviews </w:t>
      </w:r>
      <w:r>
        <w:t>act as a tool to support decision-making, as a way to convey feedback from customers, and as a suggestion system in the e-commers platform (Herdiana et al., 2023).</w:t>
      </w:r>
    </w:p>
    <w:p w14:paraId="57A0DFE9" w14:textId="77777777" w:rsidR="00264F79" w:rsidRDefault="002F0122">
      <w:pPr>
        <w:pStyle w:val="BodyText"/>
        <w:spacing w:before="160"/>
        <w:ind w:right="167" w:firstLine="357"/>
        <w:jc w:val="both"/>
      </w:pPr>
      <w:r>
        <w:t>In the cognitive approach, consumers process reviews as information to assess and compare product quality, while in the affective approach, they elicit emotional responses such as trust or interest that also influence purchasing decisions (Peter &amp; Olson, 2018).</w:t>
      </w:r>
    </w:p>
    <w:p w14:paraId="51BACDC7" w14:textId="77777777" w:rsidR="00264F79" w:rsidRDefault="002F0122">
      <w:pPr>
        <w:pStyle w:val="BodyText"/>
        <w:spacing w:before="160"/>
        <w:ind w:right="163" w:firstLine="357"/>
        <w:jc w:val="both"/>
      </w:pPr>
      <w:r>
        <w:t>Online customer reviews are one of the important sources of information for consumers in the buyer decision-making process. According to Agesti et al. (2021) there are five indicators of online customer online: include</w:t>
      </w:r>
    </w:p>
    <w:p w14:paraId="067526DC" w14:textId="77777777" w:rsidR="00264F79" w:rsidRDefault="002F0122">
      <w:pPr>
        <w:pStyle w:val="BodyText"/>
        <w:ind w:right="163"/>
        <w:jc w:val="both"/>
      </w:pPr>
      <w:r>
        <w:t>a) perceived benefits, b) credibility of sources, c) quality of arguments, d) number of reviews, and e) positive or negative tendency of reviews. Results of previous research conducted by Tonda et al. (2024);</w:t>
      </w:r>
      <w:r>
        <w:rPr>
          <w:rFonts w:ascii="Arial"/>
          <w:i/>
        </w:rPr>
        <w:t xml:space="preserve"> </w:t>
      </w:r>
      <w:r>
        <w:t>Rusniati et al. (2024); and Nurhabibah et al. (2022), show that online customer reviews have a positive and significant effect on purchase decisions.</w:t>
      </w:r>
    </w:p>
    <w:p w14:paraId="5760780C" w14:textId="77777777" w:rsidR="00264F79" w:rsidRDefault="002F0122">
      <w:pPr>
        <w:spacing w:before="150"/>
        <w:ind w:left="143" w:right="164" w:firstLine="357"/>
        <w:jc w:val="both"/>
        <w:rPr>
          <w:rFonts w:ascii="Arial" w:hAnsi="Arial"/>
          <w:i/>
          <w:sz w:val="18"/>
        </w:rPr>
      </w:pPr>
      <w:r>
        <w:rPr>
          <w:rFonts w:ascii="Segoe UI Symbol" w:hAnsi="Segoe UI Symbol"/>
          <w:sz w:val="19"/>
        </w:rPr>
        <w:t xml:space="preserve">➡ </w:t>
      </w:r>
      <w:r>
        <w:rPr>
          <w:rFonts w:ascii="Arial" w:hAnsi="Arial"/>
          <w:b/>
          <w:i/>
          <w:sz w:val="18"/>
        </w:rPr>
        <w:t xml:space="preserve">H1: </w:t>
      </w:r>
      <w:r>
        <w:rPr>
          <w:rFonts w:ascii="Arial" w:hAnsi="Arial"/>
          <w:i/>
          <w:sz w:val="18"/>
        </w:rPr>
        <w:t>Online customer reviews have a positive and significant effect on purchasing decisions</w:t>
      </w:r>
    </w:p>
    <w:p w14:paraId="2AEA520E" w14:textId="77777777" w:rsidR="00264F79" w:rsidRDefault="002F0122">
      <w:pPr>
        <w:pStyle w:val="Heading2"/>
        <w:numPr>
          <w:ilvl w:val="1"/>
          <w:numId w:val="1"/>
        </w:numPr>
        <w:tabs>
          <w:tab w:val="left" w:pos="500"/>
          <w:tab w:val="left" w:pos="568"/>
          <w:tab w:val="left" w:pos="2142"/>
          <w:tab w:val="left" w:pos="3428"/>
        </w:tabs>
        <w:spacing w:before="157"/>
        <w:ind w:right="162"/>
      </w:pPr>
      <w:r>
        <w:rPr>
          <w:spacing w:val="-2"/>
        </w:rPr>
        <w:t>Electronic</w:t>
      </w:r>
      <w:r>
        <w:tab/>
      </w:r>
      <w:r>
        <w:rPr>
          <w:spacing w:val="-2"/>
        </w:rPr>
        <w:t>Service</w:t>
      </w:r>
      <w:r>
        <w:tab/>
      </w:r>
      <w:r>
        <w:rPr>
          <w:spacing w:val="-2"/>
        </w:rPr>
        <w:t>Quality on Purchase Decisions</w:t>
      </w:r>
    </w:p>
    <w:p w14:paraId="7A5AB9ED" w14:textId="77777777" w:rsidR="00264F79" w:rsidRDefault="002F0122">
      <w:pPr>
        <w:pStyle w:val="BodyText"/>
        <w:spacing w:before="240"/>
        <w:ind w:right="163" w:firstLine="720"/>
        <w:jc w:val="both"/>
      </w:pPr>
      <w:r>
        <w:rPr>
          <w:rFonts w:ascii="Arial"/>
          <w:i/>
        </w:rPr>
        <w:t xml:space="preserve">E-service quality </w:t>
      </w:r>
      <w:r>
        <w:t>describes the extent to which digital platforms are able to provide efficient, responsive, and reliable services during the transaction process (Mulia &amp; Fitriyah, 2023). Consumers who shop online depend on the quality of service of electronic systems because they cannot see or touch products directly.</w:t>
      </w:r>
    </w:p>
    <w:p w14:paraId="059BA6F2" w14:textId="77777777" w:rsidR="00264F79" w:rsidRDefault="00264F79">
      <w:pPr>
        <w:pStyle w:val="BodyText"/>
        <w:spacing w:before="12"/>
        <w:ind w:left="0"/>
      </w:pPr>
    </w:p>
    <w:p w14:paraId="3F60507B" w14:textId="77777777" w:rsidR="00264F79" w:rsidRDefault="002F0122">
      <w:pPr>
        <w:pStyle w:val="BodyText"/>
        <w:ind w:right="166" w:firstLine="720"/>
        <w:jc w:val="both"/>
      </w:pPr>
      <w:r>
        <w:t>From a cognitive perspective, the quality of electronic services is perceived by consumers through an assessment of the ease of use of the system, clarity of information, and the reliability of the features provided by the platform. Meanwhile, from the affective side, a good digital service experience can create feelings of comfort, security, and satisfaction, which ultimately strengthens consumers' positive attitudes and encourages</w:t>
      </w:r>
    </w:p>
    <w:p w14:paraId="6CFC4BDB" w14:textId="77777777" w:rsidR="00264F79" w:rsidRDefault="00264F79">
      <w:pPr>
        <w:pStyle w:val="BodyText"/>
        <w:jc w:val="both"/>
        <w:sectPr w:rsidR="00264F79">
          <w:pgSz w:w="11910" w:h="16840"/>
          <w:pgMar w:top="1340" w:right="1275" w:bottom="1200" w:left="1559" w:header="0" w:footer="1000" w:gutter="0"/>
          <w:cols w:num="2" w:space="720" w:equalWidth="0">
            <w:col w:w="4216" w:space="520"/>
            <w:col w:w="4340"/>
          </w:cols>
        </w:sectPr>
      </w:pPr>
    </w:p>
    <w:p w14:paraId="25F71436" w14:textId="77777777" w:rsidR="00264F79" w:rsidRDefault="002F0122">
      <w:pPr>
        <w:pStyle w:val="BodyText"/>
        <w:spacing w:before="81"/>
      </w:pPr>
      <w:r>
        <w:lastRenderedPageBreak/>
        <w:t>the formation of purchasing decisions (Peter &amp; Olson, 2018).</w:t>
      </w:r>
    </w:p>
    <w:p w14:paraId="12CF14A4" w14:textId="77777777" w:rsidR="00264F79" w:rsidRDefault="00264F79">
      <w:pPr>
        <w:pStyle w:val="BodyText"/>
        <w:spacing w:before="9"/>
        <w:ind w:left="0"/>
      </w:pPr>
    </w:p>
    <w:p w14:paraId="2D5793D2" w14:textId="77777777" w:rsidR="00264F79" w:rsidRDefault="002F0122">
      <w:pPr>
        <w:pStyle w:val="BodyText"/>
        <w:ind w:right="41" w:firstLine="719"/>
        <w:jc w:val="both"/>
      </w:pPr>
      <w:r>
        <w:t xml:space="preserve">According to (Hernando and Gunawan (2021), electronic service quality can be measured through several indicators: a) ease of use, b) application availability, c) order suitability, d) privacy protection, and e) payment flexibility. The results of previous research conducted by Prinita Hapsari et al. (2022); </w:t>
      </w:r>
      <w:r>
        <w:rPr>
          <w:rFonts w:ascii="Calibri"/>
          <w:sz w:val="22"/>
        </w:rPr>
        <w:t>Nugraha Permana &amp; Ratnasari (2023);</w:t>
      </w:r>
      <w:r>
        <w:t xml:space="preserve"> and Meltareza &amp; Redyanti (2022) found that </w:t>
      </w:r>
      <w:r>
        <w:rPr>
          <w:rFonts w:ascii="Arial"/>
          <w:i/>
        </w:rPr>
        <w:t xml:space="preserve">e-service quality </w:t>
      </w:r>
      <w:r>
        <w:t>has a positive effect on purchasing decisions.</w:t>
      </w:r>
    </w:p>
    <w:p w14:paraId="13CEBAA1" w14:textId="77777777" w:rsidR="00264F79" w:rsidRDefault="002F0122">
      <w:pPr>
        <w:spacing w:before="152" w:line="237" w:lineRule="auto"/>
        <w:ind w:left="143"/>
        <w:rPr>
          <w:rFonts w:ascii="Arial" w:hAnsi="Arial"/>
          <w:i/>
          <w:sz w:val="18"/>
        </w:rPr>
      </w:pPr>
      <w:r>
        <w:rPr>
          <w:rFonts w:ascii="Segoe UI Symbol" w:hAnsi="Segoe UI Symbol"/>
          <w:sz w:val="19"/>
        </w:rPr>
        <w:t xml:space="preserve">➡ </w:t>
      </w:r>
      <w:r>
        <w:rPr>
          <w:rFonts w:ascii="Arial" w:hAnsi="Arial"/>
          <w:b/>
          <w:i/>
          <w:sz w:val="18"/>
        </w:rPr>
        <w:t xml:space="preserve">H2: </w:t>
      </w:r>
      <w:r>
        <w:rPr>
          <w:rFonts w:ascii="Arial" w:hAnsi="Arial"/>
          <w:i/>
          <w:sz w:val="18"/>
        </w:rPr>
        <w:t>E-service quality has a positive effect on purchasing decisions.</w:t>
      </w:r>
    </w:p>
    <w:p w14:paraId="7CDA7612" w14:textId="77777777" w:rsidR="00264F79" w:rsidRDefault="002F0122">
      <w:pPr>
        <w:pStyle w:val="Heading2"/>
        <w:numPr>
          <w:ilvl w:val="1"/>
          <w:numId w:val="1"/>
        </w:numPr>
        <w:tabs>
          <w:tab w:val="left" w:pos="500"/>
          <w:tab w:val="left" w:pos="568"/>
          <w:tab w:val="left" w:pos="1802"/>
          <w:tab w:val="left" w:pos="3246"/>
        </w:tabs>
        <w:spacing w:before="162"/>
        <w:ind w:right="39"/>
      </w:pPr>
      <w:r>
        <w:rPr>
          <w:spacing w:val="-2"/>
        </w:rPr>
        <w:t>Contents</w:t>
      </w:r>
      <w:r>
        <w:tab/>
      </w:r>
      <w:r>
        <w:rPr>
          <w:spacing w:val="-2"/>
        </w:rPr>
        <w:t>Marketing</w:t>
      </w:r>
      <w:r>
        <w:tab/>
      </w:r>
      <w:r>
        <w:rPr>
          <w:spacing w:val="-2"/>
        </w:rPr>
        <w:t>against the Purchase Decision</w:t>
      </w:r>
    </w:p>
    <w:p w14:paraId="63F08A98" w14:textId="77777777" w:rsidR="00264F79" w:rsidRDefault="002F0122">
      <w:pPr>
        <w:pStyle w:val="BodyText"/>
        <w:spacing w:before="158"/>
        <w:ind w:right="42" w:firstLine="357"/>
        <w:jc w:val="both"/>
      </w:pPr>
      <w:r>
        <w:t xml:space="preserve">According to Ritonga et al. (2024), </w:t>
      </w:r>
      <w:r>
        <w:rPr>
          <w:rFonts w:ascii="Arial"/>
          <w:i/>
        </w:rPr>
        <w:t xml:space="preserve">content marketing </w:t>
      </w:r>
      <w:r>
        <w:t>is a strategy that focuses on creating and distributing content that is relevant and also valuable to attract and engage audiences. Content delivered consistently can increase consumer trust and interest in the brand or product offered.</w:t>
      </w:r>
    </w:p>
    <w:p w14:paraId="1E01E561" w14:textId="77777777" w:rsidR="00264F79" w:rsidRDefault="002F0122">
      <w:pPr>
        <w:pStyle w:val="BodyText"/>
        <w:spacing w:before="160"/>
        <w:ind w:right="44" w:firstLine="357"/>
        <w:jc w:val="both"/>
      </w:pPr>
      <w:r>
        <w:t>Based on a cognitive approach, marketing content is processed by consumers as information that is assessed in terms of relevance, clarity, and benefits. From an affective side, the content can also cause feelings of interest and trust, which in turn influences consumer attitudes and purchasing decisions (Peter &amp; Olson, 2018).</w:t>
      </w:r>
    </w:p>
    <w:p w14:paraId="49C96CE4" w14:textId="77777777" w:rsidR="00264F79" w:rsidRDefault="002F0122">
      <w:pPr>
        <w:pStyle w:val="BodyText"/>
        <w:spacing w:before="162"/>
        <w:ind w:right="41" w:firstLine="719"/>
        <w:jc w:val="both"/>
      </w:pPr>
      <w:r>
        <w:t xml:space="preserve">According to Milhinhos (2015), content marketing can be measured through several indicators: a) relevance, b) accuracy or accuracy, c) value, d) ease of understanding, e) ease of access, and f) consistency. The results of previous research conducted by Diamanda &amp; Rachmad (2024b), and Perbanas et al. (2024) prove that </w:t>
      </w:r>
      <w:r>
        <w:rPr>
          <w:rFonts w:ascii="Arial"/>
          <w:i/>
        </w:rPr>
        <w:t xml:space="preserve">content marketing </w:t>
      </w:r>
      <w:r>
        <w:t>has a positive influence on purchase decisions.</w:t>
      </w:r>
    </w:p>
    <w:p w14:paraId="4F633893" w14:textId="77777777" w:rsidR="00264F79" w:rsidRDefault="002F0122">
      <w:pPr>
        <w:spacing w:before="151" w:line="237" w:lineRule="auto"/>
        <w:ind w:left="143"/>
        <w:rPr>
          <w:rFonts w:ascii="Arial" w:hAnsi="Arial"/>
          <w:i/>
          <w:sz w:val="18"/>
        </w:rPr>
      </w:pPr>
      <w:r>
        <w:rPr>
          <w:rFonts w:ascii="Segoe UI Symbol" w:hAnsi="Segoe UI Symbol"/>
          <w:sz w:val="19"/>
        </w:rPr>
        <w:t xml:space="preserve">➡ </w:t>
      </w:r>
      <w:r>
        <w:rPr>
          <w:rFonts w:ascii="Arial" w:hAnsi="Arial"/>
          <w:b/>
          <w:i/>
          <w:sz w:val="18"/>
        </w:rPr>
        <w:t xml:space="preserve">H3: </w:t>
      </w:r>
      <w:r>
        <w:rPr>
          <w:rFonts w:ascii="Arial" w:hAnsi="Arial"/>
          <w:i/>
          <w:sz w:val="18"/>
        </w:rPr>
        <w:t>Content marketing has a positive effect on purchase decisions</w:t>
      </w:r>
      <w:r>
        <w:rPr>
          <w:rFonts w:ascii="Arial" w:hAnsi="Arial"/>
          <w:i/>
          <w:color w:val="FF0000"/>
          <w:sz w:val="18"/>
        </w:rPr>
        <w:t>.</w:t>
      </w:r>
    </w:p>
    <w:p w14:paraId="2C7E3FC3" w14:textId="77777777" w:rsidR="00264F79" w:rsidRDefault="002F0122">
      <w:pPr>
        <w:pStyle w:val="Heading2"/>
        <w:numPr>
          <w:ilvl w:val="1"/>
          <w:numId w:val="1"/>
        </w:numPr>
        <w:tabs>
          <w:tab w:val="left" w:pos="500"/>
          <w:tab w:val="left" w:pos="568"/>
        </w:tabs>
        <w:spacing w:before="160"/>
        <w:ind w:right="38"/>
      </w:pPr>
      <w:r>
        <w:t>Electronic Word of Mouth on Purchase Decisions</w:t>
      </w:r>
    </w:p>
    <w:p w14:paraId="0260E5F3" w14:textId="77777777" w:rsidR="00264F79" w:rsidRDefault="002F0122">
      <w:pPr>
        <w:pStyle w:val="BodyText"/>
        <w:spacing w:before="161"/>
        <w:ind w:right="44" w:firstLine="719"/>
        <w:jc w:val="both"/>
      </w:pPr>
      <w:r>
        <w:t>WOM (</w:t>
      </w:r>
      <w:r>
        <w:rPr>
          <w:rFonts w:ascii="Arial"/>
          <w:i/>
        </w:rPr>
        <w:t>word of mouth</w:t>
      </w:r>
      <w:r>
        <w:t>) is a method to verbally disseminate information about a good or service</w:t>
      </w:r>
    </w:p>
    <w:p w14:paraId="5A62410A" w14:textId="77777777" w:rsidR="00264F79" w:rsidRDefault="002F0122">
      <w:pPr>
        <w:pStyle w:val="BodyText"/>
        <w:spacing w:before="81"/>
        <w:ind w:right="164"/>
        <w:jc w:val="both"/>
      </w:pPr>
      <w:r>
        <w:br w:type="column"/>
      </w:r>
      <w:r>
        <w:t xml:space="preserve">among people (Almira &amp; Putri, 2022). while </w:t>
      </w:r>
      <w:r>
        <w:rPr>
          <w:rFonts w:ascii="Arial"/>
          <w:i/>
        </w:rPr>
        <w:t xml:space="preserve">E-WOM </w:t>
      </w:r>
      <w:r>
        <w:t>itself is an open review made by future consumers, existing or consumers who have previously done about products or services that are accessed by many people through electronic media (Kristiawan &amp; Keni, 2020).</w:t>
      </w:r>
    </w:p>
    <w:p w14:paraId="06660B75" w14:textId="77777777" w:rsidR="00264F79" w:rsidRDefault="002F0122">
      <w:pPr>
        <w:pStyle w:val="BodyText"/>
        <w:spacing w:before="160"/>
        <w:ind w:right="164" w:firstLine="720"/>
        <w:jc w:val="both"/>
      </w:pPr>
      <w:r>
        <w:t>Based on a cognitive approach, marketing content is processed by consumers as information that is assessed in terms of relevance, clarity, and benefits. From an affective side, the content can also cause feelings of interest and trust, which in turn influences consumer attitudes and purchasing decisions (Peter &amp; Olson, 2018).</w:t>
      </w:r>
    </w:p>
    <w:p w14:paraId="13D2446C" w14:textId="77777777" w:rsidR="00264F79" w:rsidRDefault="002F0122">
      <w:pPr>
        <w:pStyle w:val="BodyText"/>
        <w:spacing w:before="160"/>
        <w:ind w:right="164"/>
        <w:jc w:val="both"/>
      </w:pPr>
      <w:r>
        <w:t xml:space="preserve">According to Mahaputra &amp; Setiawan (2019), electronic word of mouth can be measured through several indicators, namely: a) information, b) knowledge, c) responsiveness, and d) reliability. Results of previous research conducted by Taebenu et al. (2025); Nurhasanah et al. (2021); and Rahmawati et al. (2022), stated that </w:t>
      </w:r>
      <w:r>
        <w:rPr>
          <w:rFonts w:ascii="Arial"/>
          <w:i/>
        </w:rPr>
        <w:t xml:space="preserve">electronic word of mouth </w:t>
      </w:r>
      <w:r>
        <w:t>has a positive and significant effect on purchasing decisions.</w:t>
      </w:r>
    </w:p>
    <w:p w14:paraId="0497B090" w14:textId="77777777" w:rsidR="00264F79" w:rsidRDefault="002F0122">
      <w:pPr>
        <w:spacing w:before="152" w:line="237" w:lineRule="auto"/>
        <w:ind w:left="143" w:right="163"/>
        <w:jc w:val="both"/>
        <w:rPr>
          <w:rFonts w:ascii="Arial" w:hAnsi="Arial"/>
          <w:i/>
          <w:sz w:val="18"/>
        </w:rPr>
      </w:pPr>
      <w:r>
        <w:rPr>
          <w:rFonts w:ascii="Segoe UI Symbol" w:hAnsi="Segoe UI Symbol"/>
          <w:sz w:val="19"/>
        </w:rPr>
        <w:t xml:space="preserve">➡ </w:t>
      </w:r>
      <w:r>
        <w:rPr>
          <w:rFonts w:ascii="Arial" w:hAnsi="Arial"/>
          <w:i/>
          <w:sz w:val="18"/>
        </w:rPr>
        <w:t>H4: Electronic word of mouth has a positive effect on purchasing decisions.</w:t>
      </w:r>
    </w:p>
    <w:p w14:paraId="4A5D492C" w14:textId="77777777" w:rsidR="00264F79" w:rsidRDefault="002F0122">
      <w:pPr>
        <w:pStyle w:val="Heading1"/>
        <w:numPr>
          <w:ilvl w:val="1"/>
          <w:numId w:val="1"/>
        </w:numPr>
        <w:tabs>
          <w:tab w:val="left" w:pos="569"/>
        </w:tabs>
        <w:spacing w:before="161"/>
        <w:ind w:left="569" w:hanging="426"/>
        <w:jc w:val="both"/>
      </w:pPr>
      <w:r>
        <w:t>RESEARCH METHODS</w:t>
      </w:r>
    </w:p>
    <w:p w14:paraId="77CCF40C" w14:textId="77777777" w:rsidR="00264F79" w:rsidRDefault="002F0122">
      <w:pPr>
        <w:pStyle w:val="BodyText"/>
        <w:spacing w:before="160"/>
        <w:ind w:right="163" w:firstLine="720"/>
        <w:jc w:val="both"/>
      </w:pPr>
      <w:r>
        <w:rPr>
          <w:color w:val="0D0D0D"/>
        </w:rPr>
        <w:t xml:space="preserve">This study uses a quantitative approach by collecting primary data through questionnaires distributed online using Google Form. The research population in the odd semester of 2025 amounted  to </w:t>
      </w:r>
      <w:r>
        <w:t xml:space="preserve">21,674 </w:t>
      </w:r>
      <w:r>
        <w:rPr>
          <w:color w:val="0D0D0D"/>
        </w:rPr>
        <w:t xml:space="preserve">students spread across 11 faculties. The sample was determined by the purposive sampling method, with the criteria of respondents in the form of active students of the University of Muhammadiyah Purwokerto who had conducted online shopping transactions through the Tokopedia application. To calculate the minimum sample count, the </w:t>
      </w:r>
      <w:r>
        <w:t>Slovin formula is used which results in</w:t>
      </w:r>
    </w:p>
    <w:p w14:paraId="0CBB731D" w14:textId="77777777" w:rsidR="00264F79" w:rsidRDefault="002F0122">
      <w:pPr>
        <w:pStyle w:val="BodyText"/>
        <w:ind w:right="164"/>
        <w:jc w:val="both"/>
      </w:pPr>
      <w:r>
        <w:t>100 respondents. To anticipate the possibility of non-response in data collection through Google Forms, such as respondents who do not complete filling or data that cannot be used completely, the number of samples is increased by 30 percent. This addition refers to the guidelines for determining sample size in the survey research proposed by (Israel, 1992), so that the total number of respondents used in this study is 130 people.</w:t>
      </w:r>
    </w:p>
    <w:p w14:paraId="0E3BD1AA" w14:textId="77777777" w:rsidR="00264F79" w:rsidRDefault="00264F79">
      <w:pPr>
        <w:pStyle w:val="BodyText"/>
        <w:jc w:val="both"/>
        <w:sectPr w:rsidR="00264F79">
          <w:pgSz w:w="11910" w:h="16840"/>
          <w:pgMar w:top="1340" w:right="1275" w:bottom="1200" w:left="1559" w:header="0" w:footer="1000" w:gutter="0"/>
          <w:cols w:num="2" w:space="720" w:equalWidth="0">
            <w:col w:w="4215" w:space="521"/>
            <w:col w:w="4340"/>
          </w:cols>
        </w:sectPr>
      </w:pPr>
    </w:p>
    <w:p w14:paraId="27E72E17" w14:textId="77777777" w:rsidR="00264F79" w:rsidRDefault="002F0122">
      <w:pPr>
        <w:pStyle w:val="Heading1"/>
        <w:numPr>
          <w:ilvl w:val="0"/>
          <w:numId w:val="1"/>
        </w:numPr>
        <w:tabs>
          <w:tab w:val="left" w:pos="499"/>
        </w:tabs>
        <w:spacing w:before="71"/>
        <w:ind w:left="499" w:hanging="356"/>
      </w:pPr>
      <w:r>
        <w:lastRenderedPageBreak/>
        <w:t>RESULTS AND DISCUSSION</w:t>
      </w:r>
    </w:p>
    <w:p w14:paraId="6ADFFF32" w14:textId="77777777" w:rsidR="00264F79" w:rsidRDefault="002F0122">
      <w:pPr>
        <w:pStyle w:val="Heading2"/>
        <w:numPr>
          <w:ilvl w:val="1"/>
          <w:numId w:val="1"/>
        </w:numPr>
        <w:tabs>
          <w:tab w:val="left" w:pos="497"/>
        </w:tabs>
        <w:spacing w:before="121"/>
        <w:ind w:left="497" w:hanging="354"/>
        <w:rPr>
          <w:color w:val="0D0D0D"/>
          <w:sz w:val="20"/>
        </w:rPr>
      </w:pPr>
      <w:r>
        <w:t>Respondent Criteria</w:t>
      </w:r>
    </w:p>
    <w:p w14:paraId="2E4E0F03" w14:textId="77777777" w:rsidR="00264F79" w:rsidRDefault="00264F79">
      <w:pPr>
        <w:pStyle w:val="BodyText"/>
        <w:spacing w:before="197"/>
        <w:ind w:left="0"/>
        <w:rPr>
          <w:rFonts w:ascii="Arial"/>
          <w:b/>
          <w:sz w:val="22"/>
        </w:rPr>
      </w:pPr>
    </w:p>
    <w:p w14:paraId="03A2A4A9" w14:textId="77777777" w:rsidR="00264F79" w:rsidRDefault="002F0122">
      <w:pPr>
        <w:pStyle w:val="Heading4"/>
        <w:spacing w:after="6"/>
        <w:ind w:left="2860"/>
      </w:pPr>
      <w:r>
        <w:t>Table 1. Respondent Criteria</w:t>
      </w:r>
    </w:p>
    <w:tbl>
      <w:tblPr>
        <w:tblW w:w="0" w:type="auto"/>
        <w:tblInd w:w="150" w:type="dxa"/>
        <w:tblLayout w:type="fixed"/>
        <w:tblCellMar>
          <w:left w:w="0" w:type="dxa"/>
          <w:right w:w="0" w:type="dxa"/>
        </w:tblCellMar>
        <w:tblLook w:val="01E0" w:firstRow="1" w:lastRow="1" w:firstColumn="1" w:lastColumn="1" w:noHBand="0" w:noVBand="0"/>
      </w:tblPr>
      <w:tblGrid>
        <w:gridCol w:w="429"/>
        <w:gridCol w:w="3862"/>
        <w:gridCol w:w="1750"/>
        <w:gridCol w:w="2042"/>
      </w:tblGrid>
      <w:tr w:rsidR="00264F79" w14:paraId="30574A66" w14:textId="77777777">
        <w:trPr>
          <w:trHeight w:val="290"/>
        </w:trPr>
        <w:tc>
          <w:tcPr>
            <w:tcW w:w="429" w:type="dxa"/>
            <w:tcBorders>
              <w:top w:val="single" w:sz="4" w:space="0" w:color="000000"/>
              <w:bottom w:val="single" w:sz="4" w:space="0" w:color="000000"/>
            </w:tcBorders>
          </w:tcPr>
          <w:p w14:paraId="11938E36" w14:textId="77777777" w:rsidR="00264F79" w:rsidRDefault="002F0122">
            <w:pPr>
              <w:pStyle w:val="TableParagraph"/>
              <w:spacing w:before="36" w:line="234" w:lineRule="exact"/>
              <w:ind w:right="26"/>
              <w:jc w:val="right"/>
              <w:rPr>
                <w:rFonts w:ascii="Arial"/>
                <w:b/>
              </w:rPr>
            </w:pPr>
            <w:r>
              <w:rPr>
                <w:rFonts w:ascii="Arial"/>
                <w:b/>
                <w:spacing w:val="-5"/>
              </w:rPr>
              <w:t>Yes</w:t>
            </w:r>
          </w:p>
        </w:tc>
        <w:tc>
          <w:tcPr>
            <w:tcW w:w="3862" w:type="dxa"/>
            <w:tcBorders>
              <w:top w:val="single" w:sz="4" w:space="0" w:color="000000"/>
              <w:bottom w:val="single" w:sz="4" w:space="0" w:color="000000"/>
            </w:tcBorders>
          </w:tcPr>
          <w:p w14:paraId="64C3648A" w14:textId="77777777" w:rsidR="00264F79" w:rsidRDefault="002F0122">
            <w:pPr>
              <w:pStyle w:val="TableParagraph"/>
              <w:spacing w:before="36" w:line="234" w:lineRule="exact"/>
              <w:ind w:left="362"/>
              <w:jc w:val="left"/>
              <w:rPr>
                <w:rFonts w:ascii="Arial"/>
                <w:b/>
              </w:rPr>
            </w:pPr>
            <w:r>
              <w:rPr>
                <w:rFonts w:ascii="Arial"/>
                <w:b/>
                <w:spacing w:val="-2"/>
              </w:rPr>
              <w:t>Information</w:t>
            </w:r>
          </w:p>
        </w:tc>
        <w:tc>
          <w:tcPr>
            <w:tcW w:w="1750" w:type="dxa"/>
            <w:tcBorders>
              <w:top w:val="single" w:sz="4" w:space="0" w:color="000000"/>
              <w:bottom w:val="single" w:sz="4" w:space="0" w:color="000000"/>
            </w:tcBorders>
          </w:tcPr>
          <w:p w14:paraId="36F4E171" w14:textId="77777777" w:rsidR="00264F79" w:rsidRDefault="002F0122">
            <w:pPr>
              <w:pStyle w:val="TableParagraph"/>
              <w:spacing w:before="36" w:line="234" w:lineRule="exact"/>
              <w:ind w:left="502"/>
              <w:jc w:val="left"/>
              <w:rPr>
                <w:rFonts w:ascii="Arial"/>
                <w:b/>
              </w:rPr>
            </w:pPr>
            <w:r>
              <w:rPr>
                <w:rFonts w:ascii="Arial"/>
                <w:b/>
                <w:spacing w:val="-2"/>
              </w:rPr>
              <w:t>Frequency</w:t>
            </w:r>
          </w:p>
        </w:tc>
        <w:tc>
          <w:tcPr>
            <w:tcW w:w="2042" w:type="dxa"/>
            <w:tcBorders>
              <w:top w:val="single" w:sz="4" w:space="0" w:color="000000"/>
              <w:bottom w:val="single" w:sz="4" w:space="0" w:color="000000"/>
            </w:tcBorders>
          </w:tcPr>
          <w:p w14:paraId="6B7987B0" w14:textId="77777777" w:rsidR="00264F79" w:rsidRDefault="002F0122">
            <w:pPr>
              <w:pStyle w:val="TableParagraph"/>
              <w:spacing w:before="36" w:line="234" w:lineRule="exact"/>
              <w:ind w:left="204"/>
              <w:jc w:val="left"/>
              <w:rPr>
                <w:rFonts w:ascii="Arial"/>
                <w:b/>
              </w:rPr>
            </w:pPr>
            <w:r>
              <w:rPr>
                <w:rFonts w:ascii="Arial"/>
                <w:b/>
              </w:rPr>
              <w:t>Presentase %</w:t>
            </w:r>
          </w:p>
        </w:tc>
      </w:tr>
      <w:tr w:rsidR="00264F79" w14:paraId="3E220DF5" w14:textId="77777777">
        <w:trPr>
          <w:trHeight w:val="290"/>
        </w:trPr>
        <w:tc>
          <w:tcPr>
            <w:tcW w:w="429" w:type="dxa"/>
            <w:tcBorders>
              <w:top w:val="single" w:sz="4" w:space="0" w:color="000000"/>
              <w:bottom w:val="single" w:sz="4" w:space="0" w:color="000000"/>
            </w:tcBorders>
          </w:tcPr>
          <w:p w14:paraId="1FCDEE6B" w14:textId="77777777" w:rsidR="00264F79" w:rsidRDefault="002F0122">
            <w:pPr>
              <w:pStyle w:val="TableParagraph"/>
              <w:spacing w:before="36" w:line="234" w:lineRule="exact"/>
              <w:ind w:right="23"/>
              <w:jc w:val="right"/>
            </w:pPr>
            <w:r>
              <w:rPr>
                <w:spacing w:val="-10"/>
              </w:rPr>
              <w:t>1</w:t>
            </w:r>
          </w:p>
        </w:tc>
        <w:tc>
          <w:tcPr>
            <w:tcW w:w="3862" w:type="dxa"/>
            <w:tcBorders>
              <w:top w:val="single" w:sz="4" w:space="0" w:color="000000"/>
              <w:bottom w:val="single" w:sz="4" w:space="0" w:color="000000"/>
            </w:tcBorders>
          </w:tcPr>
          <w:p w14:paraId="3A403DA9" w14:textId="77777777" w:rsidR="00264F79" w:rsidRDefault="002F0122">
            <w:pPr>
              <w:pStyle w:val="TableParagraph"/>
              <w:spacing w:before="36" w:line="234" w:lineRule="exact"/>
              <w:ind w:left="362"/>
              <w:jc w:val="left"/>
            </w:pPr>
            <w:r>
              <w:rPr>
                <w:spacing w:val="-2"/>
              </w:rPr>
              <w:t>Faculty</w:t>
            </w:r>
          </w:p>
        </w:tc>
        <w:tc>
          <w:tcPr>
            <w:tcW w:w="1750" w:type="dxa"/>
            <w:tcBorders>
              <w:top w:val="single" w:sz="4" w:space="0" w:color="000000"/>
              <w:bottom w:val="single" w:sz="4" w:space="0" w:color="000000"/>
            </w:tcBorders>
          </w:tcPr>
          <w:p w14:paraId="4D8A5E7A" w14:textId="77777777" w:rsidR="00264F79" w:rsidRDefault="00264F79">
            <w:pPr>
              <w:pStyle w:val="TableParagraph"/>
              <w:jc w:val="left"/>
              <w:rPr>
                <w:rFonts w:ascii="Times New Roman"/>
                <w:sz w:val="20"/>
              </w:rPr>
            </w:pPr>
          </w:p>
        </w:tc>
        <w:tc>
          <w:tcPr>
            <w:tcW w:w="2042" w:type="dxa"/>
            <w:tcBorders>
              <w:top w:val="single" w:sz="4" w:space="0" w:color="000000"/>
              <w:bottom w:val="single" w:sz="4" w:space="0" w:color="000000"/>
            </w:tcBorders>
          </w:tcPr>
          <w:p w14:paraId="50573F3E" w14:textId="77777777" w:rsidR="00264F79" w:rsidRDefault="00264F79">
            <w:pPr>
              <w:pStyle w:val="TableParagraph"/>
              <w:jc w:val="left"/>
              <w:rPr>
                <w:rFonts w:ascii="Times New Roman"/>
                <w:sz w:val="20"/>
              </w:rPr>
            </w:pPr>
          </w:p>
        </w:tc>
      </w:tr>
      <w:tr w:rsidR="00264F79" w14:paraId="61A211DE" w14:textId="77777777">
        <w:trPr>
          <w:trHeight w:val="301"/>
        </w:trPr>
        <w:tc>
          <w:tcPr>
            <w:tcW w:w="429" w:type="dxa"/>
            <w:tcBorders>
              <w:top w:val="single" w:sz="4" w:space="0" w:color="000000"/>
            </w:tcBorders>
          </w:tcPr>
          <w:p w14:paraId="3B7E4114" w14:textId="77777777" w:rsidR="00264F79" w:rsidRDefault="00264F79">
            <w:pPr>
              <w:pStyle w:val="TableParagraph"/>
              <w:jc w:val="left"/>
              <w:rPr>
                <w:rFonts w:ascii="Times New Roman"/>
                <w:sz w:val="20"/>
              </w:rPr>
            </w:pPr>
          </w:p>
        </w:tc>
        <w:tc>
          <w:tcPr>
            <w:tcW w:w="3862" w:type="dxa"/>
            <w:tcBorders>
              <w:top w:val="single" w:sz="4" w:space="0" w:color="000000"/>
            </w:tcBorders>
          </w:tcPr>
          <w:p w14:paraId="75936445" w14:textId="77777777" w:rsidR="00264F79" w:rsidRDefault="002F0122">
            <w:pPr>
              <w:pStyle w:val="TableParagraph"/>
              <w:spacing w:before="36" w:line="245" w:lineRule="exact"/>
              <w:ind w:left="362"/>
              <w:jc w:val="left"/>
            </w:pPr>
            <w:r>
              <w:t>Teacher Training and Education</w:t>
            </w:r>
          </w:p>
        </w:tc>
        <w:tc>
          <w:tcPr>
            <w:tcW w:w="1750" w:type="dxa"/>
            <w:tcBorders>
              <w:top w:val="single" w:sz="4" w:space="0" w:color="000000"/>
            </w:tcBorders>
          </w:tcPr>
          <w:p w14:paraId="327A9A43" w14:textId="77777777" w:rsidR="00264F79" w:rsidRDefault="002F0122">
            <w:pPr>
              <w:pStyle w:val="TableParagraph"/>
              <w:spacing w:before="19"/>
              <w:ind w:left="997"/>
              <w:jc w:val="left"/>
            </w:pPr>
            <w:r>
              <w:rPr>
                <w:spacing w:val="-5"/>
              </w:rPr>
              <w:t>44</w:t>
            </w:r>
          </w:p>
        </w:tc>
        <w:tc>
          <w:tcPr>
            <w:tcW w:w="2042" w:type="dxa"/>
            <w:tcBorders>
              <w:top w:val="single" w:sz="4" w:space="0" w:color="000000"/>
            </w:tcBorders>
          </w:tcPr>
          <w:p w14:paraId="247CC519" w14:textId="77777777" w:rsidR="00264F79" w:rsidRDefault="002F0122">
            <w:pPr>
              <w:pStyle w:val="TableParagraph"/>
              <w:spacing w:before="19"/>
              <w:ind w:left="96" w:right="1"/>
            </w:pPr>
            <w:r>
              <w:rPr>
                <w:spacing w:val="-5"/>
              </w:rPr>
              <w:t>34</w:t>
            </w:r>
          </w:p>
        </w:tc>
      </w:tr>
      <w:tr w:rsidR="00264F79" w14:paraId="79742F85" w14:textId="77777777">
        <w:trPr>
          <w:trHeight w:val="290"/>
        </w:trPr>
        <w:tc>
          <w:tcPr>
            <w:tcW w:w="429" w:type="dxa"/>
          </w:tcPr>
          <w:p w14:paraId="21945DEC" w14:textId="77777777" w:rsidR="00264F79" w:rsidRDefault="00264F79">
            <w:pPr>
              <w:pStyle w:val="TableParagraph"/>
              <w:jc w:val="left"/>
              <w:rPr>
                <w:rFonts w:ascii="Times New Roman"/>
                <w:sz w:val="20"/>
              </w:rPr>
            </w:pPr>
          </w:p>
        </w:tc>
        <w:tc>
          <w:tcPr>
            <w:tcW w:w="3862" w:type="dxa"/>
          </w:tcPr>
          <w:p w14:paraId="53E3EC44" w14:textId="77777777" w:rsidR="00264F79" w:rsidRDefault="002F0122">
            <w:pPr>
              <w:pStyle w:val="TableParagraph"/>
              <w:spacing w:before="25" w:line="245" w:lineRule="exact"/>
              <w:ind w:left="362"/>
              <w:jc w:val="left"/>
            </w:pPr>
            <w:r>
              <w:t>Economics and Business</w:t>
            </w:r>
          </w:p>
        </w:tc>
        <w:tc>
          <w:tcPr>
            <w:tcW w:w="1750" w:type="dxa"/>
          </w:tcPr>
          <w:p w14:paraId="69EBDC1F" w14:textId="77777777" w:rsidR="00264F79" w:rsidRDefault="002F0122">
            <w:pPr>
              <w:pStyle w:val="TableParagraph"/>
              <w:spacing w:before="5"/>
              <w:ind w:left="997"/>
              <w:jc w:val="left"/>
            </w:pPr>
            <w:r>
              <w:rPr>
                <w:spacing w:val="-5"/>
              </w:rPr>
              <w:t>34</w:t>
            </w:r>
          </w:p>
        </w:tc>
        <w:tc>
          <w:tcPr>
            <w:tcW w:w="2042" w:type="dxa"/>
          </w:tcPr>
          <w:p w14:paraId="18686EED" w14:textId="77777777" w:rsidR="00264F79" w:rsidRDefault="002F0122">
            <w:pPr>
              <w:pStyle w:val="TableParagraph"/>
              <w:spacing w:before="5"/>
              <w:ind w:left="96" w:right="1"/>
            </w:pPr>
            <w:r>
              <w:rPr>
                <w:spacing w:val="-5"/>
              </w:rPr>
              <w:t>26</w:t>
            </w:r>
          </w:p>
        </w:tc>
      </w:tr>
      <w:tr w:rsidR="00264F79" w14:paraId="34F54F8E" w14:textId="77777777">
        <w:trPr>
          <w:trHeight w:val="290"/>
        </w:trPr>
        <w:tc>
          <w:tcPr>
            <w:tcW w:w="429" w:type="dxa"/>
          </w:tcPr>
          <w:p w14:paraId="794FEEB5" w14:textId="77777777" w:rsidR="00264F79" w:rsidRDefault="00264F79">
            <w:pPr>
              <w:pStyle w:val="TableParagraph"/>
              <w:jc w:val="left"/>
              <w:rPr>
                <w:rFonts w:ascii="Times New Roman"/>
                <w:sz w:val="20"/>
              </w:rPr>
            </w:pPr>
          </w:p>
        </w:tc>
        <w:tc>
          <w:tcPr>
            <w:tcW w:w="3862" w:type="dxa"/>
          </w:tcPr>
          <w:p w14:paraId="0A859D74" w14:textId="77777777" w:rsidR="00264F79" w:rsidRDefault="002F0122">
            <w:pPr>
              <w:pStyle w:val="TableParagraph"/>
              <w:spacing w:before="25" w:line="245" w:lineRule="exact"/>
              <w:ind w:left="362"/>
              <w:jc w:val="left"/>
            </w:pPr>
            <w:r>
              <w:t>Engineering and Science</w:t>
            </w:r>
          </w:p>
        </w:tc>
        <w:tc>
          <w:tcPr>
            <w:tcW w:w="1750" w:type="dxa"/>
          </w:tcPr>
          <w:p w14:paraId="42F61CD1" w14:textId="77777777" w:rsidR="00264F79" w:rsidRDefault="002F0122">
            <w:pPr>
              <w:pStyle w:val="TableParagraph"/>
              <w:spacing w:before="5"/>
              <w:ind w:left="997"/>
              <w:jc w:val="left"/>
            </w:pPr>
            <w:r>
              <w:rPr>
                <w:spacing w:val="-5"/>
              </w:rPr>
              <w:t>14</w:t>
            </w:r>
          </w:p>
        </w:tc>
        <w:tc>
          <w:tcPr>
            <w:tcW w:w="2042" w:type="dxa"/>
          </w:tcPr>
          <w:p w14:paraId="76BC682C" w14:textId="77777777" w:rsidR="00264F79" w:rsidRDefault="002F0122">
            <w:pPr>
              <w:pStyle w:val="TableParagraph"/>
              <w:spacing w:before="5"/>
              <w:ind w:left="96" w:right="1"/>
            </w:pPr>
            <w:r>
              <w:rPr>
                <w:spacing w:val="-5"/>
              </w:rPr>
              <w:t>11</w:t>
            </w:r>
          </w:p>
        </w:tc>
      </w:tr>
      <w:tr w:rsidR="00264F79" w14:paraId="65BC1394" w14:textId="77777777">
        <w:trPr>
          <w:trHeight w:val="290"/>
        </w:trPr>
        <w:tc>
          <w:tcPr>
            <w:tcW w:w="429" w:type="dxa"/>
          </w:tcPr>
          <w:p w14:paraId="41F9BFE5" w14:textId="77777777" w:rsidR="00264F79" w:rsidRDefault="00264F79">
            <w:pPr>
              <w:pStyle w:val="TableParagraph"/>
              <w:jc w:val="left"/>
              <w:rPr>
                <w:rFonts w:ascii="Times New Roman"/>
                <w:sz w:val="20"/>
              </w:rPr>
            </w:pPr>
          </w:p>
        </w:tc>
        <w:tc>
          <w:tcPr>
            <w:tcW w:w="3862" w:type="dxa"/>
          </w:tcPr>
          <w:p w14:paraId="25438EB5" w14:textId="77777777" w:rsidR="00264F79" w:rsidRDefault="002F0122">
            <w:pPr>
              <w:pStyle w:val="TableParagraph"/>
              <w:spacing w:before="25" w:line="245" w:lineRule="exact"/>
              <w:ind w:left="362"/>
              <w:jc w:val="left"/>
            </w:pPr>
            <w:r>
              <w:t>Agriculture and Fisheries</w:t>
            </w:r>
          </w:p>
        </w:tc>
        <w:tc>
          <w:tcPr>
            <w:tcW w:w="1750" w:type="dxa"/>
          </w:tcPr>
          <w:p w14:paraId="2BC6796A" w14:textId="77777777" w:rsidR="00264F79" w:rsidRDefault="002F0122">
            <w:pPr>
              <w:pStyle w:val="TableParagraph"/>
              <w:spacing w:before="5"/>
              <w:ind w:left="1059"/>
              <w:jc w:val="left"/>
            </w:pPr>
            <w:r>
              <w:rPr>
                <w:spacing w:val="-10"/>
              </w:rPr>
              <w:t>3</w:t>
            </w:r>
          </w:p>
        </w:tc>
        <w:tc>
          <w:tcPr>
            <w:tcW w:w="2042" w:type="dxa"/>
          </w:tcPr>
          <w:p w14:paraId="782CB22B" w14:textId="77777777" w:rsidR="00264F79" w:rsidRDefault="002F0122">
            <w:pPr>
              <w:pStyle w:val="TableParagraph"/>
              <w:spacing w:before="5"/>
              <w:ind w:left="96" w:right="3"/>
            </w:pPr>
            <w:r>
              <w:rPr>
                <w:spacing w:val="-10"/>
              </w:rPr>
              <w:t>2</w:t>
            </w:r>
          </w:p>
        </w:tc>
      </w:tr>
      <w:tr w:rsidR="00264F79" w14:paraId="180AC302" w14:textId="77777777">
        <w:trPr>
          <w:trHeight w:val="290"/>
        </w:trPr>
        <w:tc>
          <w:tcPr>
            <w:tcW w:w="429" w:type="dxa"/>
          </w:tcPr>
          <w:p w14:paraId="7B480D9F" w14:textId="77777777" w:rsidR="00264F79" w:rsidRDefault="00264F79">
            <w:pPr>
              <w:pStyle w:val="TableParagraph"/>
              <w:jc w:val="left"/>
              <w:rPr>
                <w:rFonts w:ascii="Times New Roman"/>
                <w:sz w:val="20"/>
              </w:rPr>
            </w:pPr>
          </w:p>
        </w:tc>
        <w:tc>
          <w:tcPr>
            <w:tcW w:w="3862" w:type="dxa"/>
          </w:tcPr>
          <w:p w14:paraId="163F8C71" w14:textId="77777777" w:rsidR="00264F79" w:rsidRDefault="002F0122">
            <w:pPr>
              <w:pStyle w:val="TableParagraph"/>
              <w:spacing w:before="25" w:line="246" w:lineRule="exact"/>
              <w:ind w:left="362"/>
              <w:jc w:val="left"/>
            </w:pPr>
            <w:r>
              <w:rPr>
                <w:spacing w:val="-2"/>
              </w:rPr>
              <w:t>Islam</w:t>
            </w:r>
          </w:p>
        </w:tc>
        <w:tc>
          <w:tcPr>
            <w:tcW w:w="1750" w:type="dxa"/>
          </w:tcPr>
          <w:p w14:paraId="1EFB924F" w14:textId="77777777" w:rsidR="00264F79" w:rsidRDefault="002F0122">
            <w:pPr>
              <w:pStyle w:val="TableParagraph"/>
              <w:spacing w:before="5"/>
              <w:ind w:left="1059"/>
              <w:jc w:val="left"/>
            </w:pPr>
            <w:r>
              <w:rPr>
                <w:spacing w:val="-10"/>
              </w:rPr>
              <w:t>3</w:t>
            </w:r>
          </w:p>
        </w:tc>
        <w:tc>
          <w:tcPr>
            <w:tcW w:w="2042" w:type="dxa"/>
          </w:tcPr>
          <w:p w14:paraId="3428B093" w14:textId="77777777" w:rsidR="00264F79" w:rsidRDefault="002F0122">
            <w:pPr>
              <w:pStyle w:val="TableParagraph"/>
              <w:spacing w:before="5"/>
              <w:ind w:left="96" w:right="3"/>
            </w:pPr>
            <w:r>
              <w:rPr>
                <w:spacing w:val="-10"/>
              </w:rPr>
              <w:t>2</w:t>
            </w:r>
          </w:p>
        </w:tc>
      </w:tr>
      <w:tr w:rsidR="00264F79" w14:paraId="398DF512" w14:textId="77777777">
        <w:trPr>
          <w:trHeight w:val="289"/>
        </w:trPr>
        <w:tc>
          <w:tcPr>
            <w:tcW w:w="429" w:type="dxa"/>
          </w:tcPr>
          <w:p w14:paraId="6FE7E1C4" w14:textId="77777777" w:rsidR="00264F79" w:rsidRDefault="00264F79">
            <w:pPr>
              <w:pStyle w:val="TableParagraph"/>
              <w:jc w:val="left"/>
              <w:rPr>
                <w:rFonts w:ascii="Times New Roman"/>
                <w:sz w:val="20"/>
              </w:rPr>
            </w:pPr>
          </w:p>
        </w:tc>
        <w:tc>
          <w:tcPr>
            <w:tcW w:w="3862" w:type="dxa"/>
          </w:tcPr>
          <w:p w14:paraId="2DCD0554" w14:textId="77777777" w:rsidR="00264F79" w:rsidRDefault="002F0122">
            <w:pPr>
              <w:pStyle w:val="TableParagraph"/>
              <w:spacing w:before="23" w:line="247" w:lineRule="exact"/>
              <w:ind w:left="362"/>
              <w:jc w:val="left"/>
            </w:pPr>
            <w:r>
              <w:rPr>
                <w:spacing w:val="-2"/>
              </w:rPr>
              <w:t>Psychology</w:t>
            </w:r>
          </w:p>
        </w:tc>
        <w:tc>
          <w:tcPr>
            <w:tcW w:w="1750" w:type="dxa"/>
          </w:tcPr>
          <w:p w14:paraId="2D523B5D" w14:textId="77777777" w:rsidR="00264F79" w:rsidRDefault="002F0122">
            <w:pPr>
              <w:pStyle w:val="TableParagraph"/>
              <w:spacing w:before="6"/>
              <w:ind w:left="1059"/>
              <w:jc w:val="left"/>
            </w:pPr>
            <w:r>
              <w:rPr>
                <w:spacing w:val="-10"/>
              </w:rPr>
              <w:t>6</w:t>
            </w:r>
          </w:p>
        </w:tc>
        <w:tc>
          <w:tcPr>
            <w:tcW w:w="2042" w:type="dxa"/>
          </w:tcPr>
          <w:p w14:paraId="46BC1C14" w14:textId="77777777" w:rsidR="00264F79" w:rsidRDefault="002F0122">
            <w:pPr>
              <w:pStyle w:val="TableParagraph"/>
              <w:spacing w:before="6"/>
              <w:ind w:left="96" w:right="3"/>
            </w:pPr>
            <w:r>
              <w:rPr>
                <w:spacing w:val="-10"/>
              </w:rPr>
              <w:t>5</w:t>
            </w:r>
          </w:p>
        </w:tc>
      </w:tr>
      <w:tr w:rsidR="00264F79" w14:paraId="3F749506" w14:textId="77777777">
        <w:trPr>
          <w:trHeight w:val="289"/>
        </w:trPr>
        <w:tc>
          <w:tcPr>
            <w:tcW w:w="429" w:type="dxa"/>
          </w:tcPr>
          <w:p w14:paraId="15FF8A29" w14:textId="77777777" w:rsidR="00264F79" w:rsidRDefault="00264F79">
            <w:pPr>
              <w:pStyle w:val="TableParagraph"/>
              <w:jc w:val="left"/>
              <w:rPr>
                <w:rFonts w:ascii="Times New Roman"/>
                <w:sz w:val="20"/>
              </w:rPr>
            </w:pPr>
          </w:p>
        </w:tc>
        <w:tc>
          <w:tcPr>
            <w:tcW w:w="3862" w:type="dxa"/>
          </w:tcPr>
          <w:p w14:paraId="0763F97A" w14:textId="77777777" w:rsidR="00264F79" w:rsidRDefault="002F0122">
            <w:pPr>
              <w:pStyle w:val="TableParagraph"/>
              <w:spacing w:before="23" w:line="245" w:lineRule="exact"/>
              <w:ind w:left="362"/>
              <w:jc w:val="left"/>
            </w:pPr>
            <w:r>
              <w:rPr>
                <w:spacing w:val="-2"/>
              </w:rPr>
              <w:t>Farmasi</w:t>
            </w:r>
          </w:p>
        </w:tc>
        <w:tc>
          <w:tcPr>
            <w:tcW w:w="1750" w:type="dxa"/>
          </w:tcPr>
          <w:p w14:paraId="216661BD" w14:textId="77777777" w:rsidR="00264F79" w:rsidRDefault="002F0122">
            <w:pPr>
              <w:pStyle w:val="TableParagraph"/>
              <w:spacing w:before="7"/>
              <w:ind w:left="1059"/>
              <w:jc w:val="left"/>
            </w:pPr>
            <w:r>
              <w:rPr>
                <w:spacing w:val="-10"/>
              </w:rPr>
              <w:t>5</w:t>
            </w:r>
          </w:p>
        </w:tc>
        <w:tc>
          <w:tcPr>
            <w:tcW w:w="2042" w:type="dxa"/>
          </w:tcPr>
          <w:p w14:paraId="6FC04DC6" w14:textId="77777777" w:rsidR="00264F79" w:rsidRDefault="002F0122">
            <w:pPr>
              <w:pStyle w:val="TableParagraph"/>
              <w:spacing w:before="7"/>
              <w:ind w:left="96" w:right="3"/>
            </w:pPr>
            <w:r>
              <w:rPr>
                <w:spacing w:val="-10"/>
              </w:rPr>
              <w:t>4</w:t>
            </w:r>
          </w:p>
        </w:tc>
      </w:tr>
      <w:tr w:rsidR="00264F79" w14:paraId="33647061" w14:textId="77777777">
        <w:trPr>
          <w:trHeight w:val="290"/>
        </w:trPr>
        <w:tc>
          <w:tcPr>
            <w:tcW w:w="429" w:type="dxa"/>
          </w:tcPr>
          <w:p w14:paraId="7685D6D3" w14:textId="77777777" w:rsidR="00264F79" w:rsidRDefault="00264F79">
            <w:pPr>
              <w:pStyle w:val="TableParagraph"/>
              <w:jc w:val="left"/>
              <w:rPr>
                <w:rFonts w:ascii="Times New Roman"/>
                <w:sz w:val="20"/>
              </w:rPr>
            </w:pPr>
          </w:p>
        </w:tc>
        <w:tc>
          <w:tcPr>
            <w:tcW w:w="3862" w:type="dxa"/>
          </w:tcPr>
          <w:p w14:paraId="078F6015" w14:textId="77777777" w:rsidR="00264F79" w:rsidRDefault="002F0122">
            <w:pPr>
              <w:pStyle w:val="TableParagraph"/>
              <w:spacing w:before="25" w:line="245" w:lineRule="exact"/>
              <w:ind w:left="362"/>
              <w:jc w:val="left"/>
            </w:pPr>
            <w:r>
              <w:t>Cultural and Communication Sciences</w:t>
            </w:r>
          </w:p>
        </w:tc>
        <w:tc>
          <w:tcPr>
            <w:tcW w:w="1750" w:type="dxa"/>
          </w:tcPr>
          <w:p w14:paraId="2265A9D2" w14:textId="77777777" w:rsidR="00264F79" w:rsidRDefault="002F0122">
            <w:pPr>
              <w:pStyle w:val="TableParagraph"/>
              <w:spacing w:before="5"/>
              <w:ind w:left="1059"/>
              <w:jc w:val="left"/>
            </w:pPr>
            <w:r>
              <w:rPr>
                <w:spacing w:val="-10"/>
              </w:rPr>
              <w:t>1</w:t>
            </w:r>
          </w:p>
        </w:tc>
        <w:tc>
          <w:tcPr>
            <w:tcW w:w="2042" w:type="dxa"/>
          </w:tcPr>
          <w:p w14:paraId="3130ACDD" w14:textId="77777777" w:rsidR="00264F79" w:rsidRDefault="002F0122">
            <w:pPr>
              <w:pStyle w:val="TableParagraph"/>
              <w:spacing w:before="5"/>
              <w:ind w:left="96" w:right="3"/>
            </w:pPr>
            <w:r>
              <w:rPr>
                <w:spacing w:val="-10"/>
              </w:rPr>
              <w:t>1</w:t>
            </w:r>
          </w:p>
        </w:tc>
      </w:tr>
      <w:tr w:rsidR="00264F79" w14:paraId="2069E54F" w14:textId="77777777">
        <w:trPr>
          <w:trHeight w:val="280"/>
        </w:trPr>
        <w:tc>
          <w:tcPr>
            <w:tcW w:w="429" w:type="dxa"/>
          </w:tcPr>
          <w:p w14:paraId="2F3807C4" w14:textId="77777777" w:rsidR="00264F79" w:rsidRDefault="00264F79">
            <w:pPr>
              <w:pStyle w:val="TableParagraph"/>
              <w:jc w:val="left"/>
              <w:rPr>
                <w:rFonts w:ascii="Times New Roman"/>
                <w:sz w:val="20"/>
              </w:rPr>
            </w:pPr>
          </w:p>
        </w:tc>
        <w:tc>
          <w:tcPr>
            <w:tcW w:w="3862" w:type="dxa"/>
          </w:tcPr>
          <w:p w14:paraId="138EAB78" w14:textId="77777777" w:rsidR="00264F79" w:rsidRDefault="002F0122">
            <w:pPr>
              <w:pStyle w:val="TableParagraph"/>
              <w:spacing w:before="25" w:line="236" w:lineRule="exact"/>
              <w:ind w:left="362"/>
              <w:jc w:val="left"/>
            </w:pPr>
            <w:r>
              <w:rPr>
                <w:spacing w:val="-2"/>
              </w:rPr>
              <w:t>Law</w:t>
            </w:r>
          </w:p>
        </w:tc>
        <w:tc>
          <w:tcPr>
            <w:tcW w:w="1750" w:type="dxa"/>
          </w:tcPr>
          <w:p w14:paraId="6354D616" w14:textId="77777777" w:rsidR="00264F79" w:rsidRDefault="002F0122">
            <w:pPr>
              <w:pStyle w:val="TableParagraph"/>
              <w:spacing w:before="5"/>
              <w:ind w:left="1059"/>
              <w:jc w:val="left"/>
            </w:pPr>
            <w:r>
              <w:rPr>
                <w:spacing w:val="-10"/>
              </w:rPr>
              <w:t>3</w:t>
            </w:r>
          </w:p>
        </w:tc>
        <w:tc>
          <w:tcPr>
            <w:tcW w:w="2042" w:type="dxa"/>
          </w:tcPr>
          <w:p w14:paraId="48A5EC5F" w14:textId="77777777" w:rsidR="00264F79" w:rsidRDefault="002F0122">
            <w:pPr>
              <w:pStyle w:val="TableParagraph"/>
              <w:spacing w:before="5"/>
              <w:ind w:left="96" w:right="3"/>
            </w:pPr>
            <w:r>
              <w:rPr>
                <w:spacing w:val="-10"/>
              </w:rPr>
              <w:t>2</w:t>
            </w:r>
          </w:p>
        </w:tc>
      </w:tr>
      <w:tr w:rsidR="00264F79" w14:paraId="7609E9A7" w14:textId="77777777">
        <w:trPr>
          <w:trHeight w:val="261"/>
        </w:trPr>
        <w:tc>
          <w:tcPr>
            <w:tcW w:w="429" w:type="dxa"/>
          </w:tcPr>
          <w:p w14:paraId="198ED7A6" w14:textId="77777777" w:rsidR="00264F79" w:rsidRDefault="00264F79">
            <w:pPr>
              <w:pStyle w:val="TableParagraph"/>
              <w:jc w:val="left"/>
              <w:rPr>
                <w:rFonts w:ascii="Times New Roman"/>
                <w:sz w:val="18"/>
              </w:rPr>
            </w:pPr>
          </w:p>
        </w:tc>
        <w:tc>
          <w:tcPr>
            <w:tcW w:w="3862" w:type="dxa"/>
          </w:tcPr>
          <w:p w14:paraId="17F3CDE1" w14:textId="77777777" w:rsidR="00264F79" w:rsidRDefault="002F0122">
            <w:pPr>
              <w:pStyle w:val="TableParagraph"/>
              <w:spacing w:line="242" w:lineRule="exact"/>
              <w:ind w:left="362"/>
              <w:jc w:val="left"/>
            </w:pPr>
            <w:r>
              <w:rPr>
                <w:spacing w:val="-2"/>
              </w:rPr>
              <w:t>Medicine</w:t>
            </w:r>
          </w:p>
        </w:tc>
        <w:tc>
          <w:tcPr>
            <w:tcW w:w="1750" w:type="dxa"/>
          </w:tcPr>
          <w:p w14:paraId="7F2DEAA8" w14:textId="77777777" w:rsidR="00264F79" w:rsidRDefault="002F0122">
            <w:pPr>
              <w:pStyle w:val="TableParagraph"/>
              <w:spacing w:line="242" w:lineRule="exact"/>
              <w:ind w:left="1059"/>
              <w:jc w:val="left"/>
            </w:pPr>
            <w:r>
              <w:rPr>
                <w:spacing w:val="-10"/>
              </w:rPr>
              <w:t>2</w:t>
            </w:r>
          </w:p>
        </w:tc>
        <w:tc>
          <w:tcPr>
            <w:tcW w:w="2042" w:type="dxa"/>
          </w:tcPr>
          <w:p w14:paraId="1F901888" w14:textId="77777777" w:rsidR="00264F79" w:rsidRDefault="002F0122">
            <w:pPr>
              <w:pStyle w:val="TableParagraph"/>
              <w:spacing w:line="242" w:lineRule="exact"/>
              <w:ind w:left="96" w:right="3"/>
            </w:pPr>
            <w:r>
              <w:rPr>
                <w:spacing w:val="-10"/>
              </w:rPr>
              <w:t>2</w:t>
            </w:r>
          </w:p>
        </w:tc>
      </w:tr>
      <w:tr w:rsidR="00264F79" w14:paraId="08C6E07A" w14:textId="77777777">
        <w:trPr>
          <w:trHeight w:val="279"/>
        </w:trPr>
        <w:tc>
          <w:tcPr>
            <w:tcW w:w="429" w:type="dxa"/>
            <w:tcBorders>
              <w:bottom w:val="single" w:sz="4" w:space="0" w:color="000000"/>
            </w:tcBorders>
          </w:tcPr>
          <w:p w14:paraId="75559A1C" w14:textId="77777777" w:rsidR="00264F79" w:rsidRDefault="00264F79">
            <w:pPr>
              <w:pStyle w:val="TableParagraph"/>
              <w:jc w:val="left"/>
              <w:rPr>
                <w:rFonts w:ascii="Times New Roman"/>
                <w:sz w:val="20"/>
              </w:rPr>
            </w:pPr>
          </w:p>
        </w:tc>
        <w:tc>
          <w:tcPr>
            <w:tcW w:w="3862" w:type="dxa"/>
            <w:tcBorders>
              <w:bottom w:val="single" w:sz="4" w:space="0" w:color="000000"/>
            </w:tcBorders>
          </w:tcPr>
          <w:p w14:paraId="70061A7B" w14:textId="77777777" w:rsidR="00264F79" w:rsidRDefault="002F0122">
            <w:pPr>
              <w:pStyle w:val="TableParagraph"/>
              <w:spacing w:before="25" w:line="234" w:lineRule="exact"/>
              <w:ind w:left="362"/>
              <w:jc w:val="left"/>
            </w:pPr>
            <w:r>
              <w:t>Health Sciences</w:t>
            </w:r>
          </w:p>
        </w:tc>
        <w:tc>
          <w:tcPr>
            <w:tcW w:w="1750" w:type="dxa"/>
            <w:tcBorders>
              <w:bottom w:val="single" w:sz="4" w:space="0" w:color="000000"/>
            </w:tcBorders>
          </w:tcPr>
          <w:p w14:paraId="3532D9B2" w14:textId="77777777" w:rsidR="00264F79" w:rsidRDefault="002F0122">
            <w:pPr>
              <w:pStyle w:val="TableParagraph"/>
              <w:spacing w:before="5"/>
              <w:ind w:left="997"/>
              <w:jc w:val="left"/>
            </w:pPr>
            <w:r>
              <w:rPr>
                <w:spacing w:val="-5"/>
              </w:rPr>
              <w:t>15</w:t>
            </w:r>
          </w:p>
        </w:tc>
        <w:tc>
          <w:tcPr>
            <w:tcW w:w="2042" w:type="dxa"/>
            <w:tcBorders>
              <w:bottom w:val="single" w:sz="4" w:space="0" w:color="000000"/>
            </w:tcBorders>
          </w:tcPr>
          <w:p w14:paraId="7AD642A0" w14:textId="77777777" w:rsidR="00264F79" w:rsidRDefault="002F0122">
            <w:pPr>
              <w:pStyle w:val="TableParagraph"/>
              <w:spacing w:before="5"/>
              <w:ind w:left="96" w:right="1"/>
            </w:pPr>
            <w:r>
              <w:rPr>
                <w:spacing w:val="-5"/>
              </w:rPr>
              <w:t>12</w:t>
            </w:r>
          </w:p>
        </w:tc>
      </w:tr>
      <w:tr w:rsidR="00264F79" w14:paraId="1978434E" w14:textId="77777777">
        <w:trPr>
          <w:trHeight w:val="290"/>
        </w:trPr>
        <w:tc>
          <w:tcPr>
            <w:tcW w:w="429" w:type="dxa"/>
            <w:tcBorders>
              <w:top w:val="single" w:sz="4" w:space="0" w:color="000000"/>
              <w:bottom w:val="single" w:sz="4" w:space="0" w:color="000000"/>
            </w:tcBorders>
          </w:tcPr>
          <w:p w14:paraId="509E4E9C" w14:textId="77777777" w:rsidR="00264F79" w:rsidRDefault="00264F79">
            <w:pPr>
              <w:pStyle w:val="TableParagraph"/>
              <w:jc w:val="left"/>
              <w:rPr>
                <w:rFonts w:ascii="Times New Roman"/>
                <w:sz w:val="20"/>
              </w:rPr>
            </w:pPr>
          </w:p>
        </w:tc>
        <w:tc>
          <w:tcPr>
            <w:tcW w:w="3862" w:type="dxa"/>
            <w:tcBorders>
              <w:top w:val="single" w:sz="4" w:space="0" w:color="000000"/>
              <w:bottom w:val="single" w:sz="4" w:space="0" w:color="000000"/>
            </w:tcBorders>
          </w:tcPr>
          <w:p w14:paraId="643A898A" w14:textId="77777777" w:rsidR="00264F79" w:rsidRDefault="002F0122">
            <w:pPr>
              <w:pStyle w:val="TableParagraph"/>
              <w:spacing w:before="36" w:line="234" w:lineRule="exact"/>
              <w:ind w:right="27"/>
              <w:rPr>
                <w:rFonts w:ascii="Arial"/>
                <w:b/>
              </w:rPr>
            </w:pPr>
            <w:r>
              <w:rPr>
                <w:rFonts w:ascii="Arial"/>
                <w:b/>
                <w:spacing w:val="-2"/>
              </w:rPr>
              <w:t>Quantity</w:t>
            </w:r>
          </w:p>
        </w:tc>
        <w:tc>
          <w:tcPr>
            <w:tcW w:w="1750" w:type="dxa"/>
            <w:tcBorders>
              <w:top w:val="single" w:sz="4" w:space="0" w:color="000000"/>
              <w:bottom w:val="single" w:sz="4" w:space="0" w:color="000000"/>
            </w:tcBorders>
          </w:tcPr>
          <w:p w14:paraId="34BB6F4A" w14:textId="77777777" w:rsidR="00264F79" w:rsidRDefault="002F0122">
            <w:pPr>
              <w:pStyle w:val="TableParagraph"/>
              <w:spacing w:before="16"/>
              <w:ind w:left="937"/>
              <w:jc w:val="left"/>
              <w:rPr>
                <w:rFonts w:ascii="Arial"/>
                <w:b/>
              </w:rPr>
            </w:pPr>
            <w:r>
              <w:rPr>
                <w:rFonts w:ascii="Arial"/>
                <w:b/>
                <w:spacing w:val="-5"/>
              </w:rPr>
              <w:t>130</w:t>
            </w:r>
          </w:p>
        </w:tc>
        <w:tc>
          <w:tcPr>
            <w:tcW w:w="2042" w:type="dxa"/>
            <w:tcBorders>
              <w:top w:val="single" w:sz="4" w:space="0" w:color="000000"/>
              <w:bottom w:val="single" w:sz="4" w:space="0" w:color="000000"/>
            </w:tcBorders>
          </w:tcPr>
          <w:p w14:paraId="15A942E7" w14:textId="77777777" w:rsidR="00264F79" w:rsidRDefault="002F0122">
            <w:pPr>
              <w:pStyle w:val="TableParagraph"/>
              <w:spacing w:before="16"/>
              <w:ind w:left="96"/>
              <w:rPr>
                <w:rFonts w:ascii="Arial"/>
                <w:b/>
              </w:rPr>
            </w:pPr>
            <w:r>
              <w:rPr>
                <w:rFonts w:ascii="Arial"/>
                <w:b/>
                <w:spacing w:val="-4"/>
              </w:rPr>
              <w:t>100%</w:t>
            </w:r>
          </w:p>
        </w:tc>
      </w:tr>
      <w:tr w:rsidR="00264F79" w14:paraId="2199B39D" w14:textId="77777777">
        <w:trPr>
          <w:trHeight w:val="290"/>
        </w:trPr>
        <w:tc>
          <w:tcPr>
            <w:tcW w:w="429" w:type="dxa"/>
            <w:tcBorders>
              <w:top w:val="single" w:sz="4" w:space="0" w:color="000000"/>
              <w:bottom w:val="single" w:sz="4" w:space="0" w:color="000000"/>
            </w:tcBorders>
          </w:tcPr>
          <w:p w14:paraId="35BAC155" w14:textId="77777777" w:rsidR="00264F79" w:rsidRDefault="00264F79">
            <w:pPr>
              <w:pStyle w:val="TableParagraph"/>
              <w:jc w:val="left"/>
              <w:rPr>
                <w:rFonts w:ascii="Times New Roman"/>
                <w:sz w:val="20"/>
              </w:rPr>
            </w:pPr>
          </w:p>
        </w:tc>
        <w:tc>
          <w:tcPr>
            <w:tcW w:w="3862" w:type="dxa"/>
            <w:tcBorders>
              <w:top w:val="single" w:sz="4" w:space="0" w:color="000000"/>
              <w:bottom w:val="single" w:sz="4" w:space="0" w:color="000000"/>
            </w:tcBorders>
          </w:tcPr>
          <w:p w14:paraId="5897A3FB" w14:textId="77777777" w:rsidR="00264F79" w:rsidRDefault="002F0122">
            <w:pPr>
              <w:pStyle w:val="TableParagraph"/>
              <w:tabs>
                <w:tab w:val="left" w:pos="362"/>
              </w:tabs>
              <w:spacing w:before="36" w:line="234" w:lineRule="exact"/>
              <w:ind w:left="24"/>
              <w:jc w:val="left"/>
            </w:pPr>
            <w:r>
              <w:rPr>
                <w:spacing w:val="-10"/>
              </w:rPr>
              <w:t>2</w:t>
            </w:r>
            <w:r>
              <w:tab/>
              <w:t>Monthly Pocket Money</w:t>
            </w:r>
          </w:p>
        </w:tc>
        <w:tc>
          <w:tcPr>
            <w:tcW w:w="1750" w:type="dxa"/>
            <w:tcBorders>
              <w:top w:val="single" w:sz="4" w:space="0" w:color="000000"/>
              <w:bottom w:val="single" w:sz="4" w:space="0" w:color="000000"/>
            </w:tcBorders>
          </w:tcPr>
          <w:p w14:paraId="4C7AC6AC" w14:textId="77777777" w:rsidR="00264F79" w:rsidRDefault="00264F79">
            <w:pPr>
              <w:pStyle w:val="TableParagraph"/>
              <w:jc w:val="left"/>
              <w:rPr>
                <w:rFonts w:ascii="Times New Roman"/>
                <w:sz w:val="20"/>
              </w:rPr>
            </w:pPr>
          </w:p>
        </w:tc>
        <w:tc>
          <w:tcPr>
            <w:tcW w:w="2042" w:type="dxa"/>
            <w:tcBorders>
              <w:top w:val="single" w:sz="4" w:space="0" w:color="000000"/>
              <w:bottom w:val="single" w:sz="4" w:space="0" w:color="000000"/>
            </w:tcBorders>
          </w:tcPr>
          <w:p w14:paraId="1D24A34E" w14:textId="77777777" w:rsidR="00264F79" w:rsidRDefault="00264F79">
            <w:pPr>
              <w:pStyle w:val="TableParagraph"/>
              <w:jc w:val="left"/>
              <w:rPr>
                <w:rFonts w:ascii="Times New Roman"/>
                <w:sz w:val="20"/>
              </w:rPr>
            </w:pPr>
          </w:p>
        </w:tc>
      </w:tr>
      <w:tr w:rsidR="00264F79" w14:paraId="6BD98999" w14:textId="77777777">
        <w:trPr>
          <w:trHeight w:val="301"/>
        </w:trPr>
        <w:tc>
          <w:tcPr>
            <w:tcW w:w="429" w:type="dxa"/>
            <w:tcBorders>
              <w:top w:val="single" w:sz="4" w:space="0" w:color="000000"/>
            </w:tcBorders>
          </w:tcPr>
          <w:p w14:paraId="208C646E" w14:textId="77777777" w:rsidR="00264F79" w:rsidRDefault="00264F79">
            <w:pPr>
              <w:pStyle w:val="TableParagraph"/>
              <w:jc w:val="left"/>
              <w:rPr>
                <w:rFonts w:ascii="Times New Roman"/>
                <w:sz w:val="20"/>
              </w:rPr>
            </w:pPr>
          </w:p>
        </w:tc>
        <w:tc>
          <w:tcPr>
            <w:tcW w:w="3862" w:type="dxa"/>
            <w:tcBorders>
              <w:top w:val="single" w:sz="4" w:space="0" w:color="000000"/>
            </w:tcBorders>
          </w:tcPr>
          <w:p w14:paraId="44F593FF" w14:textId="77777777" w:rsidR="00264F79" w:rsidRDefault="002F0122">
            <w:pPr>
              <w:pStyle w:val="TableParagraph"/>
              <w:spacing w:before="36" w:line="245" w:lineRule="exact"/>
              <w:ind w:left="362"/>
              <w:jc w:val="left"/>
            </w:pPr>
            <w:r>
              <w:rPr>
                <w:spacing w:val="-2"/>
              </w:rPr>
              <w:t>IDR 500,000-IDR 1,499,000</w:t>
            </w:r>
          </w:p>
        </w:tc>
        <w:tc>
          <w:tcPr>
            <w:tcW w:w="1750" w:type="dxa"/>
            <w:tcBorders>
              <w:top w:val="single" w:sz="4" w:space="0" w:color="000000"/>
            </w:tcBorders>
          </w:tcPr>
          <w:p w14:paraId="1C3B74C8" w14:textId="77777777" w:rsidR="00264F79" w:rsidRDefault="002F0122">
            <w:pPr>
              <w:pStyle w:val="TableParagraph"/>
              <w:spacing w:before="16"/>
              <w:ind w:left="997"/>
              <w:jc w:val="left"/>
            </w:pPr>
            <w:r>
              <w:rPr>
                <w:spacing w:val="-5"/>
              </w:rPr>
              <w:t>66</w:t>
            </w:r>
          </w:p>
        </w:tc>
        <w:tc>
          <w:tcPr>
            <w:tcW w:w="2042" w:type="dxa"/>
            <w:tcBorders>
              <w:top w:val="single" w:sz="4" w:space="0" w:color="000000"/>
            </w:tcBorders>
          </w:tcPr>
          <w:p w14:paraId="2FFBD9A6" w14:textId="77777777" w:rsidR="00264F79" w:rsidRDefault="002F0122">
            <w:pPr>
              <w:pStyle w:val="TableParagraph"/>
              <w:spacing w:before="16"/>
              <w:ind w:left="96" w:right="1"/>
            </w:pPr>
            <w:r>
              <w:rPr>
                <w:spacing w:val="-5"/>
              </w:rPr>
              <w:t>51</w:t>
            </w:r>
          </w:p>
        </w:tc>
      </w:tr>
      <w:tr w:rsidR="00264F79" w14:paraId="3D7B4F2F" w14:textId="77777777">
        <w:trPr>
          <w:trHeight w:val="290"/>
        </w:trPr>
        <w:tc>
          <w:tcPr>
            <w:tcW w:w="429" w:type="dxa"/>
          </w:tcPr>
          <w:p w14:paraId="138099B0" w14:textId="77777777" w:rsidR="00264F79" w:rsidRDefault="00264F79">
            <w:pPr>
              <w:pStyle w:val="TableParagraph"/>
              <w:jc w:val="left"/>
              <w:rPr>
                <w:rFonts w:ascii="Times New Roman"/>
                <w:sz w:val="20"/>
              </w:rPr>
            </w:pPr>
          </w:p>
        </w:tc>
        <w:tc>
          <w:tcPr>
            <w:tcW w:w="3862" w:type="dxa"/>
          </w:tcPr>
          <w:p w14:paraId="4794A604" w14:textId="77777777" w:rsidR="00264F79" w:rsidRDefault="002F0122">
            <w:pPr>
              <w:pStyle w:val="TableParagraph"/>
              <w:spacing w:before="25" w:line="245" w:lineRule="exact"/>
              <w:ind w:left="362"/>
              <w:jc w:val="left"/>
            </w:pPr>
            <w:r>
              <w:rPr>
                <w:spacing w:val="-2"/>
              </w:rPr>
              <w:t>IDR 1,500,000-IDR 2,499,000</w:t>
            </w:r>
          </w:p>
        </w:tc>
        <w:tc>
          <w:tcPr>
            <w:tcW w:w="1750" w:type="dxa"/>
          </w:tcPr>
          <w:p w14:paraId="2CB1C052" w14:textId="77777777" w:rsidR="00264F79" w:rsidRDefault="002F0122">
            <w:pPr>
              <w:pStyle w:val="TableParagraph"/>
              <w:spacing w:before="5"/>
              <w:ind w:left="997"/>
              <w:jc w:val="left"/>
            </w:pPr>
            <w:r>
              <w:rPr>
                <w:spacing w:val="-5"/>
              </w:rPr>
              <w:t>49</w:t>
            </w:r>
          </w:p>
        </w:tc>
        <w:tc>
          <w:tcPr>
            <w:tcW w:w="2042" w:type="dxa"/>
          </w:tcPr>
          <w:p w14:paraId="3A2BCD9A" w14:textId="77777777" w:rsidR="00264F79" w:rsidRDefault="002F0122">
            <w:pPr>
              <w:pStyle w:val="TableParagraph"/>
              <w:spacing w:before="5"/>
              <w:ind w:left="96" w:right="1"/>
            </w:pPr>
            <w:r>
              <w:rPr>
                <w:spacing w:val="-5"/>
              </w:rPr>
              <w:t>38</w:t>
            </w:r>
          </w:p>
        </w:tc>
      </w:tr>
      <w:tr w:rsidR="00264F79" w14:paraId="37DF658F" w14:textId="77777777">
        <w:trPr>
          <w:trHeight w:val="290"/>
        </w:trPr>
        <w:tc>
          <w:tcPr>
            <w:tcW w:w="429" w:type="dxa"/>
          </w:tcPr>
          <w:p w14:paraId="3E99876E" w14:textId="77777777" w:rsidR="00264F79" w:rsidRDefault="00264F79">
            <w:pPr>
              <w:pStyle w:val="TableParagraph"/>
              <w:jc w:val="left"/>
              <w:rPr>
                <w:rFonts w:ascii="Times New Roman"/>
                <w:sz w:val="20"/>
              </w:rPr>
            </w:pPr>
          </w:p>
        </w:tc>
        <w:tc>
          <w:tcPr>
            <w:tcW w:w="3862" w:type="dxa"/>
          </w:tcPr>
          <w:p w14:paraId="22ED5A22" w14:textId="77777777" w:rsidR="00264F79" w:rsidRDefault="002F0122">
            <w:pPr>
              <w:pStyle w:val="TableParagraph"/>
              <w:spacing w:before="25" w:line="245" w:lineRule="exact"/>
              <w:ind w:left="362"/>
              <w:jc w:val="left"/>
            </w:pPr>
            <w:r>
              <w:rPr>
                <w:spacing w:val="-2"/>
              </w:rPr>
              <w:t>IDR 2,500,000-IDR 3,499,000</w:t>
            </w:r>
          </w:p>
        </w:tc>
        <w:tc>
          <w:tcPr>
            <w:tcW w:w="1750" w:type="dxa"/>
          </w:tcPr>
          <w:p w14:paraId="06A795A9" w14:textId="77777777" w:rsidR="00264F79" w:rsidRDefault="002F0122">
            <w:pPr>
              <w:pStyle w:val="TableParagraph"/>
              <w:spacing w:before="5"/>
              <w:ind w:left="997"/>
              <w:jc w:val="left"/>
            </w:pPr>
            <w:r>
              <w:rPr>
                <w:spacing w:val="-5"/>
              </w:rPr>
              <w:t>10</w:t>
            </w:r>
          </w:p>
        </w:tc>
        <w:tc>
          <w:tcPr>
            <w:tcW w:w="2042" w:type="dxa"/>
          </w:tcPr>
          <w:p w14:paraId="6625168F" w14:textId="77777777" w:rsidR="00264F79" w:rsidRDefault="002F0122">
            <w:pPr>
              <w:pStyle w:val="TableParagraph"/>
              <w:spacing w:before="5"/>
              <w:ind w:left="96" w:right="3"/>
            </w:pPr>
            <w:r>
              <w:rPr>
                <w:spacing w:val="-10"/>
              </w:rPr>
              <w:t>8</w:t>
            </w:r>
          </w:p>
        </w:tc>
      </w:tr>
      <w:tr w:rsidR="00264F79" w14:paraId="30FAB958" w14:textId="77777777">
        <w:trPr>
          <w:trHeight w:val="276"/>
        </w:trPr>
        <w:tc>
          <w:tcPr>
            <w:tcW w:w="429" w:type="dxa"/>
            <w:tcBorders>
              <w:bottom w:val="single" w:sz="4" w:space="0" w:color="000000"/>
            </w:tcBorders>
          </w:tcPr>
          <w:p w14:paraId="1047F139" w14:textId="77777777" w:rsidR="00264F79" w:rsidRDefault="00264F79">
            <w:pPr>
              <w:pStyle w:val="TableParagraph"/>
              <w:jc w:val="left"/>
              <w:rPr>
                <w:rFonts w:ascii="Times New Roman"/>
                <w:sz w:val="20"/>
              </w:rPr>
            </w:pPr>
          </w:p>
        </w:tc>
        <w:tc>
          <w:tcPr>
            <w:tcW w:w="3862" w:type="dxa"/>
            <w:tcBorders>
              <w:bottom w:val="single" w:sz="4" w:space="0" w:color="000000"/>
            </w:tcBorders>
          </w:tcPr>
          <w:p w14:paraId="32FDDC1E" w14:textId="77777777" w:rsidR="00264F79" w:rsidRDefault="002F0122">
            <w:pPr>
              <w:pStyle w:val="TableParagraph"/>
              <w:spacing w:before="25" w:line="232" w:lineRule="exact"/>
              <w:ind w:left="362"/>
              <w:jc w:val="left"/>
            </w:pPr>
            <w:r>
              <w:rPr>
                <w:spacing w:val="-2"/>
              </w:rPr>
              <w:t>&gt;Rp.3.500.000</w:t>
            </w:r>
          </w:p>
        </w:tc>
        <w:tc>
          <w:tcPr>
            <w:tcW w:w="1750" w:type="dxa"/>
            <w:tcBorders>
              <w:bottom w:val="single" w:sz="4" w:space="0" w:color="000000"/>
            </w:tcBorders>
          </w:tcPr>
          <w:p w14:paraId="4FF23E85" w14:textId="77777777" w:rsidR="00264F79" w:rsidRDefault="002F0122">
            <w:pPr>
              <w:pStyle w:val="TableParagraph"/>
              <w:spacing w:before="5" w:line="251" w:lineRule="exact"/>
              <w:ind w:left="1059"/>
              <w:jc w:val="left"/>
            </w:pPr>
            <w:r>
              <w:rPr>
                <w:spacing w:val="-10"/>
              </w:rPr>
              <w:t>5</w:t>
            </w:r>
          </w:p>
        </w:tc>
        <w:tc>
          <w:tcPr>
            <w:tcW w:w="2042" w:type="dxa"/>
            <w:tcBorders>
              <w:bottom w:val="single" w:sz="4" w:space="0" w:color="000000"/>
            </w:tcBorders>
          </w:tcPr>
          <w:p w14:paraId="1B554312" w14:textId="77777777" w:rsidR="00264F79" w:rsidRDefault="002F0122">
            <w:pPr>
              <w:pStyle w:val="TableParagraph"/>
              <w:spacing w:before="5" w:line="251" w:lineRule="exact"/>
              <w:ind w:left="96" w:right="3"/>
            </w:pPr>
            <w:r>
              <w:rPr>
                <w:spacing w:val="-10"/>
              </w:rPr>
              <w:t>4</w:t>
            </w:r>
          </w:p>
        </w:tc>
      </w:tr>
      <w:tr w:rsidR="00264F79" w14:paraId="7971134A" w14:textId="77777777">
        <w:trPr>
          <w:trHeight w:val="290"/>
        </w:trPr>
        <w:tc>
          <w:tcPr>
            <w:tcW w:w="429" w:type="dxa"/>
            <w:tcBorders>
              <w:top w:val="single" w:sz="4" w:space="0" w:color="000000"/>
              <w:bottom w:val="single" w:sz="4" w:space="0" w:color="000000"/>
            </w:tcBorders>
          </w:tcPr>
          <w:p w14:paraId="1DA53A77" w14:textId="77777777" w:rsidR="00264F79" w:rsidRDefault="00264F79">
            <w:pPr>
              <w:pStyle w:val="TableParagraph"/>
              <w:jc w:val="left"/>
              <w:rPr>
                <w:rFonts w:ascii="Times New Roman"/>
                <w:sz w:val="20"/>
              </w:rPr>
            </w:pPr>
          </w:p>
        </w:tc>
        <w:tc>
          <w:tcPr>
            <w:tcW w:w="3862" w:type="dxa"/>
            <w:tcBorders>
              <w:top w:val="single" w:sz="4" w:space="0" w:color="000000"/>
              <w:bottom w:val="single" w:sz="4" w:space="0" w:color="000000"/>
            </w:tcBorders>
          </w:tcPr>
          <w:p w14:paraId="66C0A45F" w14:textId="77777777" w:rsidR="00264F79" w:rsidRDefault="002F0122">
            <w:pPr>
              <w:pStyle w:val="TableParagraph"/>
              <w:spacing w:before="38" w:line="232" w:lineRule="exact"/>
              <w:ind w:right="27"/>
              <w:rPr>
                <w:rFonts w:ascii="Arial"/>
                <w:b/>
              </w:rPr>
            </w:pPr>
            <w:r>
              <w:rPr>
                <w:rFonts w:ascii="Arial"/>
                <w:b/>
                <w:spacing w:val="-2"/>
              </w:rPr>
              <w:t>Quantity</w:t>
            </w:r>
          </w:p>
        </w:tc>
        <w:tc>
          <w:tcPr>
            <w:tcW w:w="1750" w:type="dxa"/>
            <w:tcBorders>
              <w:top w:val="single" w:sz="4" w:space="0" w:color="000000"/>
              <w:bottom w:val="single" w:sz="4" w:space="0" w:color="000000"/>
            </w:tcBorders>
          </w:tcPr>
          <w:p w14:paraId="076EB2BF" w14:textId="77777777" w:rsidR="00264F79" w:rsidRDefault="002F0122">
            <w:pPr>
              <w:pStyle w:val="TableParagraph"/>
              <w:spacing w:before="19" w:line="251" w:lineRule="exact"/>
              <w:ind w:left="937"/>
              <w:jc w:val="left"/>
              <w:rPr>
                <w:rFonts w:ascii="Arial"/>
                <w:b/>
              </w:rPr>
            </w:pPr>
            <w:r>
              <w:rPr>
                <w:rFonts w:ascii="Arial"/>
                <w:b/>
                <w:spacing w:val="-5"/>
              </w:rPr>
              <w:t>130</w:t>
            </w:r>
          </w:p>
        </w:tc>
        <w:tc>
          <w:tcPr>
            <w:tcW w:w="2042" w:type="dxa"/>
            <w:tcBorders>
              <w:top w:val="single" w:sz="4" w:space="0" w:color="000000"/>
              <w:bottom w:val="single" w:sz="4" w:space="0" w:color="000000"/>
            </w:tcBorders>
          </w:tcPr>
          <w:p w14:paraId="3CCC01E2" w14:textId="77777777" w:rsidR="00264F79" w:rsidRDefault="002F0122">
            <w:pPr>
              <w:pStyle w:val="TableParagraph"/>
              <w:spacing w:before="19" w:line="251" w:lineRule="exact"/>
              <w:ind w:left="96"/>
              <w:rPr>
                <w:rFonts w:ascii="Arial"/>
                <w:b/>
              </w:rPr>
            </w:pPr>
            <w:r>
              <w:rPr>
                <w:rFonts w:ascii="Arial"/>
                <w:b/>
                <w:spacing w:val="-4"/>
              </w:rPr>
              <w:t>100%</w:t>
            </w:r>
          </w:p>
        </w:tc>
      </w:tr>
    </w:tbl>
    <w:p w14:paraId="01FDF612" w14:textId="77777777" w:rsidR="00264F79" w:rsidRDefault="002F0122">
      <w:pPr>
        <w:spacing w:before="1"/>
        <w:ind w:left="2927"/>
        <w:rPr>
          <w:rFonts w:ascii="Arial"/>
          <w:i/>
          <w:sz w:val="18"/>
        </w:rPr>
      </w:pPr>
      <w:r>
        <w:rPr>
          <w:rFonts w:ascii="Arial"/>
          <w:i/>
          <w:sz w:val="18"/>
        </w:rPr>
        <w:t>Source : data processing results (2025)</w:t>
      </w:r>
    </w:p>
    <w:p w14:paraId="06D5D181" w14:textId="77777777" w:rsidR="00264F79" w:rsidRDefault="00264F79">
      <w:pPr>
        <w:pStyle w:val="BodyText"/>
        <w:spacing w:before="113"/>
        <w:ind w:left="0"/>
        <w:rPr>
          <w:rFonts w:ascii="Arial"/>
          <w:i/>
        </w:rPr>
      </w:pPr>
    </w:p>
    <w:p w14:paraId="53D307D9" w14:textId="77777777" w:rsidR="00264F79" w:rsidRDefault="00264F79">
      <w:pPr>
        <w:pStyle w:val="BodyText"/>
        <w:rPr>
          <w:rFonts w:ascii="Arial"/>
          <w:i/>
        </w:rPr>
        <w:sectPr w:rsidR="00264F79">
          <w:pgSz w:w="11910" w:h="16840"/>
          <w:pgMar w:top="1740" w:right="1275" w:bottom="1200" w:left="1559" w:header="0" w:footer="1000" w:gutter="0"/>
          <w:cols w:space="720"/>
        </w:sectPr>
      </w:pPr>
    </w:p>
    <w:p w14:paraId="61E0F353" w14:textId="77777777" w:rsidR="00264F79" w:rsidRDefault="002F0122">
      <w:pPr>
        <w:pStyle w:val="Heading2"/>
        <w:numPr>
          <w:ilvl w:val="1"/>
          <w:numId w:val="1"/>
        </w:numPr>
        <w:tabs>
          <w:tab w:val="left" w:pos="569"/>
        </w:tabs>
        <w:ind w:left="569" w:hanging="426"/>
      </w:pPr>
      <w:r>
        <w:t>Res Analysis sem-pls</w:t>
      </w:r>
    </w:p>
    <w:p w14:paraId="0DE3B077" w14:textId="77777777" w:rsidR="00264F79" w:rsidRDefault="002F0122">
      <w:pPr>
        <w:pStyle w:val="Heading4"/>
        <w:numPr>
          <w:ilvl w:val="2"/>
          <w:numId w:val="1"/>
        </w:numPr>
        <w:tabs>
          <w:tab w:val="left" w:pos="862"/>
        </w:tabs>
        <w:spacing w:before="160"/>
        <w:ind w:left="862" w:hanging="719"/>
        <w:jc w:val="left"/>
      </w:pPr>
      <w:r>
        <w:t>Results of the sem-pls model analysis</w:t>
      </w:r>
    </w:p>
    <w:p w14:paraId="72F57BA0" w14:textId="77777777" w:rsidR="00264F79" w:rsidRDefault="002F0122">
      <w:pPr>
        <w:pStyle w:val="BodyText"/>
        <w:spacing w:before="113"/>
        <w:ind w:right="38" w:firstLine="861"/>
        <w:jc w:val="both"/>
      </w:pPr>
      <w:r>
        <w:t>The results of this model can be analyzed using Outer Model and Inner Model testing. The Outer Model is used to test the reliability and validity of the constructs used in the model. The analysis process was carried out in two stages by eliminating the X1.6, X2.2, X2.5, Y1.2, and Y1.3 indicators because they had an outer loading value below 0.7. This is done to ensure that the indicators used truly represent the constructed being researched accurately and consistently. Meanwhile, the Inner Model focuses on the structural relationships between constructs. At this stage, an evaluation of the</w:t>
      </w:r>
    </w:p>
    <w:p w14:paraId="4E94A462" w14:textId="77777777" w:rsidR="00264F79" w:rsidRDefault="002F0122">
      <w:pPr>
        <w:pStyle w:val="BodyText"/>
        <w:spacing w:before="93"/>
        <w:ind w:right="165"/>
        <w:jc w:val="both"/>
      </w:pPr>
      <w:r>
        <w:br w:type="column"/>
      </w:r>
      <w:r>
        <w:t>the strength and direction of the relationship between constructs, as well as to determine whether the hypothesis that has been formulated is acceptable or not.</w:t>
      </w:r>
    </w:p>
    <w:p w14:paraId="377315CC" w14:textId="77777777" w:rsidR="00264F79" w:rsidRDefault="002F0122">
      <w:pPr>
        <w:pStyle w:val="Heading4"/>
        <w:numPr>
          <w:ilvl w:val="2"/>
          <w:numId w:val="1"/>
        </w:numPr>
        <w:tabs>
          <w:tab w:val="left" w:pos="862"/>
        </w:tabs>
        <w:spacing w:before="2"/>
        <w:ind w:left="862" w:hanging="719"/>
        <w:jc w:val="left"/>
      </w:pPr>
      <w:r>
        <w:t>Uji Outer Loading</w:t>
      </w:r>
    </w:p>
    <w:p w14:paraId="551816EA" w14:textId="77777777" w:rsidR="00264F79" w:rsidRDefault="002F0122">
      <w:pPr>
        <w:pStyle w:val="BodyText"/>
        <w:spacing w:before="113"/>
        <w:ind w:right="166" w:firstLine="720"/>
        <w:jc w:val="both"/>
      </w:pPr>
      <w:r>
        <w:t>Based on the table below, it can be concluded that the results of the Outer Loading test show a value of &gt; 0.7, so that the calculation has met the requirements according to (Ghozali &amp; Latan, 2015). An Outer Loading value greater than 0.7 shows that each indicator in the questionnaire or research instrument has a fairly strong relationship with latent variables. Thus, it can be concluded that the indicator indicators in this study have met the set criteria, so that further testing can be carried out.</w:t>
      </w:r>
    </w:p>
    <w:p w14:paraId="1833E6C0" w14:textId="77777777" w:rsidR="00264F79" w:rsidRDefault="00264F79">
      <w:pPr>
        <w:pStyle w:val="BodyText"/>
        <w:jc w:val="both"/>
        <w:sectPr w:rsidR="00264F79">
          <w:type w:val="continuous"/>
          <w:pgSz w:w="11910" w:h="16840"/>
          <w:pgMar w:top="1760" w:right="1275" w:bottom="1200" w:left="1559" w:header="0" w:footer="1000" w:gutter="0"/>
          <w:cols w:num="2" w:space="720" w:equalWidth="0">
            <w:col w:w="4207" w:space="529"/>
            <w:col w:w="4340"/>
          </w:cols>
        </w:sectPr>
      </w:pPr>
    </w:p>
    <w:p w14:paraId="1A282221" w14:textId="77777777" w:rsidR="00264F79" w:rsidRDefault="002F0122">
      <w:pPr>
        <w:pStyle w:val="Heading2"/>
        <w:spacing w:before="81"/>
        <w:ind w:left="0" w:right="15" w:firstLine="0"/>
        <w:jc w:val="center"/>
      </w:pPr>
      <w:r>
        <w:lastRenderedPageBreak/>
        <w:t>Table 2. Outer loading Results</w:t>
      </w:r>
    </w:p>
    <w:p w14:paraId="10B1FF51" w14:textId="77777777" w:rsidR="00264F79" w:rsidRDefault="00264F79">
      <w:pPr>
        <w:pStyle w:val="BodyText"/>
        <w:spacing w:before="11"/>
        <w:ind w:left="0"/>
        <w:rPr>
          <w:rFonts w:ascii="Arial"/>
          <w:b/>
          <w:sz w:val="13"/>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993"/>
        <w:gridCol w:w="2268"/>
        <w:gridCol w:w="2410"/>
      </w:tblGrid>
      <w:tr w:rsidR="00264F79" w14:paraId="52DC141A" w14:textId="77777777">
        <w:trPr>
          <w:trHeight w:val="290"/>
        </w:trPr>
        <w:tc>
          <w:tcPr>
            <w:tcW w:w="2693" w:type="dxa"/>
          </w:tcPr>
          <w:p w14:paraId="179C8A2A" w14:textId="77777777" w:rsidR="00264F79" w:rsidRDefault="002F0122">
            <w:pPr>
              <w:pStyle w:val="TableParagraph"/>
              <w:spacing w:before="19" w:line="251" w:lineRule="exact"/>
              <w:ind w:left="8"/>
              <w:rPr>
                <w:rFonts w:ascii="Arial"/>
                <w:b/>
              </w:rPr>
            </w:pPr>
            <w:r>
              <w:rPr>
                <w:rFonts w:ascii="Arial"/>
                <w:b/>
                <w:spacing w:val="-2"/>
              </w:rPr>
              <w:t>Variabel</w:t>
            </w:r>
          </w:p>
        </w:tc>
        <w:tc>
          <w:tcPr>
            <w:tcW w:w="993" w:type="dxa"/>
          </w:tcPr>
          <w:p w14:paraId="6B6D2886" w14:textId="77777777" w:rsidR="00264F79" w:rsidRDefault="002F0122">
            <w:pPr>
              <w:pStyle w:val="TableParagraph"/>
              <w:spacing w:before="19" w:line="251" w:lineRule="exact"/>
              <w:ind w:left="8" w:right="1"/>
              <w:rPr>
                <w:rFonts w:ascii="Arial"/>
                <w:b/>
              </w:rPr>
            </w:pPr>
            <w:r>
              <w:rPr>
                <w:rFonts w:ascii="Arial"/>
                <w:b/>
                <w:spacing w:val="-4"/>
              </w:rPr>
              <w:t>Item</w:t>
            </w:r>
          </w:p>
        </w:tc>
        <w:tc>
          <w:tcPr>
            <w:tcW w:w="2268" w:type="dxa"/>
          </w:tcPr>
          <w:p w14:paraId="55B89085" w14:textId="77777777" w:rsidR="00264F79" w:rsidRDefault="002F0122">
            <w:pPr>
              <w:pStyle w:val="TableParagraph"/>
              <w:spacing w:before="19" w:line="251" w:lineRule="exact"/>
              <w:ind w:left="10" w:right="4"/>
              <w:rPr>
                <w:rFonts w:ascii="Arial"/>
                <w:b/>
              </w:rPr>
            </w:pPr>
            <w:r>
              <w:rPr>
                <w:rFonts w:ascii="Arial"/>
                <w:b/>
              </w:rPr>
              <w:t>Running 1</w:t>
            </w:r>
          </w:p>
        </w:tc>
        <w:tc>
          <w:tcPr>
            <w:tcW w:w="2410" w:type="dxa"/>
          </w:tcPr>
          <w:p w14:paraId="248D1144" w14:textId="77777777" w:rsidR="00264F79" w:rsidRDefault="002F0122">
            <w:pPr>
              <w:pStyle w:val="TableParagraph"/>
              <w:spacing w:before="19" w:line="251" w:lineRule="exact"/>
              <w:ind w:left="86" w:right="73"/>
              <w:rPr>
                <w:rFonts w:ascii="Arial"/>
                <w:b/>
              </w:rPr>
            </w:pPr>
            <w:r>
              <w:rPr>
                <w:rFonts w:ascii="Arial"/>
                <w:b/>
              </w:rPr>
              <w:t>Running 2</w:t>
            </w:r>
          </w:p>
        </w:tc>
      </w:tr>
      <w:tr w:rsidR="00264F79" w14:paraId="128DD5F2" w14:textId="77777777">
        <w:trPr>
          <w:trHeight w:val="318"/>
        </w:trPr>
        <w:tc>
          <w:tcPr>
            <w:tcW w:w="2693" w:type="dxa"/>
            <w:tcBorders>
              <w:bottom w:val="nil"/>
            </w:tcBorders>
          </w:tcPr>
          <w:p w14:paraId="5FFBFE56" w14:textId="77777777" w:rsidR="00264F79" w:rsidRDefault="00264F79">
            <w:pPr>
              <w:pStyle w:val="TableParagraph"/>
              <w:jc w:val="left"/>
              <w:rPr>
                <w:rFonts w:ascii="Times New Roman"/>
                <w:sz w:val="20"/>
              </w:rPr>
            </w:pPr>
          </w:p>
        </w:tc>
        <w:tc>
          <w:tcPr>
            <w:tcW w:w="993" w:type="dxa"/>
            <w:tcBorders>
              <w:bottom w:val="nil"/>
            </w:tcBorders>
          </w:tcPr>
          <w:p w14:paraId="615921BA" w14:textId="77777777" w:rsidR="00264F79" w:rsidRDefault="002F0122">
            <w:pPr>
              <w:pStyle w:val="TableParagraph"/>
              <w:spacing w:before="38"/>
              <w:ind w:left="8"/>
            </w:pPr>
            <w:r>
              <w:rPr>
                <w:spacing w:val="-4"/>
              </w:rPr>
              <w:t>X1.1</w:t>
            </w:r>
          </w:p>
        </w:tc>
        <w:tc>
          <w:tcPr>
            <w:tcW w:w="2268" w:type="dxa"/>
            <w:tcBorders>
              <w:bottom w:val="nil"/>
            </w:tcBorders>
          </w:tcPr>
          <w:p w14:paraId="336FB968" w14:textId="77777777" w:rsidR="00264F79" w:rsidRDefault="002F0122">
            <w:pPr>
              <w:pStyle w:val="TableParagraph"/>
              <w:spacing w:before="38"/>
              <w:ind w:left="10"/>
            </w:pPr>
            <w:r>
              <w:rPr>
                <w:spacing w:val="-2"/>
              </w:rPr>
              <w:t>0,815</w:t>
            </w:r>
          </w:p>
        </w:tc>
        <w:tc>
          <w:tcPr>
            <w:tcW w:w="2410" w:type="dxa"/>
            <w:tcBorders>
              <w:bottom w:val="nil"/>
            </w:tcBorders>
          </w:tcPr>
          <w:p w14:paraId="6028A6A4" w14:textId="77777777" w:rsidR="00264F79" w:rsidRDefault="002F0122">
            <w:pPr>
              <w:pStyle w:val="TableParagraph"/>
              <w:spacing w:before="38"/>
              <w:ind w:left="86" w:right="73"/>
            </w:pPr>
            <w:r>
              <w:rPr>
                <w:spacing w:val="-2"/>
              </w:rPr>
              <w:t>0,831</w:t>
            </w:r>
          </w:p>
        </w:tc>
      </w:tr>
      <w:tr w:rsidR="00264F79" w14:paraId="4B5D4FC2" w14:textId="77777777">
        <w:trPr>
          <w:trHeight w:val="300"/>
        </w:trPr>
        <w:tc>
          <w:tcPr>
            <w:tcW w:w="2693" w:type="dxa"/>
            <w:tcBorders>
              <w:top w:val="nil"/>
              <w:bottom w:val="nil"/>
            </w:tcBorders>
          </w:tcPr>
          <w:p w14:paraId="66555BC2" w14:textId="77777777" w:rsidR="00264F79" w:rsidRDefault="00264F79">
            <w:pPr>
              <w:pStyle w:val="TableParagraph"/>
              <w:jc w:val="left"/>
              <w:rPr>
                <w:rFonts w:ascii="Times New Roman"/>
                <w:sz w:val="20"/>
              </w:rPr>
            </w:pPr>
          </w:p>
        </w:tc>
        <w:tc>
          <w:tcPr>
            <w:tcW w:w="993" w:type="dxa"/>
            <w:tcBorders>
              <w:top w:val="nil"/>
              <w:bottom w:val="nil"/>
            </w:tcBorders>
          </w:tcPr>
          <w:p w14:paraId="73AE202D" w14:textId="77777777" w:rsidR="00264F79" w:rsidRDefault="002F0122">
            <w:pPr>
              <w:pStyle w:val="TableParagraph"/>
              <w:spacing w:before="20"/>
              <w:ind w:left="8"/>
            </w:pPr>
            <w:r>
              <w:rPr>
                <w:spacing w:val="-4"/>
              </w:rPr>
              <w:t>X1.2</w:t>
            </w:r>
          </w:p>
        </w:tc>
        <w:tc>
          <w:tcPr>
            <w:tcW w:w="2268" w:type="dxa"/>
            <w:tcBorders>
              <w:top w:val="nil"/>
              <w:bottom w:val="nil"/>
            </w:tcBorders>
          </w:tcPr>
          <w:p w14:paraId="7A156477" w14:textId="77777777" w:rsidR="00264F79" w:rsidRDefault="002F0122">
            <w:pPr>
              <w:pStyle w:val="TableParagraph"/>
              <w:spacing w:before="20"/>
              <w:ind w:left="10" w:right="1"/>
            </w:pPr>
            <w:r>
              <w:rPr>
                <w:spacing w:val="-2"/>
              </w:rPr>
              <w:t>0,757</w:t>
            </w:r>
          </w:p>
        </w:tc>
        <w:tc>
          <w:tcPr>
            <w:tcW w:w="2410" w:type="dxa"/>
            <w:tcBorders>
              <w:top w:val="nil"/>
              <w:bottom w:val="nil"/>
            </w:tcBorders>
          </w:tcPr>
          <w:p w14:paraId="21BC2ED4" w14:textId="77777777" w:rsidR="00264F79" w:rsidRDefault="002F0122">
            <w:pPr>
              <w:pStyle w:val="TableParagraph"/>
              <w:spacing w:before="20"/>
              <w:ind w:left="86" w:right="73"/>
            </w:pPr>
            <w:r>
              <w:rPr>
                <w:spacing w:val="-2"/>
              </w:rPr>
              <w:t>0,791</w:t>
            </w:r>
          </w:p>
        </w:tc>
      </w:tr>
      <w:tr w:rsidR="00264F79" w14:paraId="233E5834" w14:textId="77777777">
        <w:trPr>
          <w:trHeight w:val="600"/>
        </w:trPr>
        <w:tc>
          <w:tcPr>
            <w:tcW w:w="2693" w:type="dxa"/>
            <w:tcBorders>
              <w:top w:val="nil"/>
              <w:bottom w:val="nil"/>
            </w:tcBorders>
          </w:tcPr>
          <w:p w14:paraId="55C9B006" w14:textId="77777777" w:rsidR="00264F79" w:rsidRDefault="002F0122">
            <w:pPr>
              <w:pStyle w:val="TableParagraph"/>
              <w:spacing w:before="149"/>
              <w:ind w:left="8" w:right="1"/>
            </w:pPr>
            <w:r>
              <w:t>Online Customer Riview</w:t>
            </w:r>
          </w:p>
        </w:tc>
        <w:tc>
          <w:tcPr>
            <w:tcW w:w="993" w:type="dxa"/>
            <w:tcBorders>
              <w:top w:val="nil"/>
              <w:bottom w:val="nil"/>
            </w:tcBorders>
          </w:tcPr>
          <w:p w14:paraId="3572BB42" w14:textId="77777777" w:rsidR="00264F79" w:rsidRDefault="002F0122">
            <w:pPr>
              <w:pStyle w:val="TableParagraph"/>
              <w:spacing w:before="20"/>
              <w:ind w:left="268"/>
              <w:jc w:val="left"/>
            </w:pPr>
            <w:r>
              <w:rPr>
                <w:spacing w:val="-4"/>
              </w:rPr>
              <w:t>X1.3</w:t>
            </w:r>
          </w:p>
          <w:p w14:paraId="0D86AE18" w14:textId="77777777" w:rsidR="00264F79" w:rsidRDefault="002F0122">
            <w:pPr>
              <w:pStyle w:val="TableParagraph"/>
              <w:spacing w:before="47"/>
              <w:ind w:left="268"/>
              <w:jc w:val="left"/>
            </w:pPr>
            <w:r>
              <w:rPr>
                <w:spacing w:val="-4"/>
              </w:rPr>
              <w:t>X1.4</w:t>
            </w:r>
          </w:p>
        </w:tc>
        <w:tc>
          <w:tcPr>
            <w:tcW w:w="2268" w:type="dxa"/>
            <w:tcBorders>
              <w:top w:val="nil"/>
              <w:bottom w:val="nil"/>
            </w:tcBorders>
          </w:tcPr>
          <w:p w14:paraId="02D17D67" w14:textId="77777777" w:rsidR="00264F79" w:rsidRDefault="002F0122">
            <w:pPr>
              <w:pStyle w:val="TableParagraph"/>
              <w:spacing w:before="20"/>
              <w:ind w:left="10"/>
            </w:pPr>
            <w:r>
              <w:rPr>
                <w:spacing w:val="-2"/>
              </w:rPr>
              <w:t>0,822</w:t>
            </w:r>
          </w:p>
          <w:p w14:paraId="39C4921D" w14:textId="77777777" w:rsidR="00264F79" w:rsidRDefault="002F0122">
            <w:pPr>
              <w:pStyle w:val="TableParagraph"/>
              <w:spacing w:before="47"/>
              <w:ind w:left="10"/>
            </w:pPr>
            <w:r>
              <w:rPr>
                <w:spacing w:val="-2"/>
              </w:rPr>
              <w:t>0,843</w:t>
            </w:r>
          </w:p>
        </w:tc>
        <w:tc>
          <w:tcPr>
            <w:tcW w:w="2410" w:type="dxa"/>
            <w:tcBorders>
              <w:top w:val="nil"/>
              <w:bottom w:val="nil"/>
            </w:tcBorders>
          </w:tcPr>
          <w:p w14:paraId="45263722" w14:textId="77777777" w:rsidR="00264F79" w:rsidRDefault="002F0122">
            <w:pPr>
              <w:pStyle w:val="TableParagraph"/>
              <w:spacing w:before="20"/>
              <w:ind w:left="86" w:right="73"/>
            </w:pPr>
            <w:r>
              <w:rPr>
                <w:spacing w:val="-2"/>
              </w:rPr>
              <w:t>0,824</w:t>
            </w:r>
          </w:p>
          <w:p w14:paraId="661DE09A" w14:textId="77777777" w:rsidR="00264F79" w:rsidRDefault="002F0122">
            <w:pPr>
              <w:pStyle w:val="TableParagraph"/>
              <w:spacing w:before="47"/>
              <w:ind w:left="86" w:right="73"/>
            </w:pPr>
            <w:r>
              <w:rPr>
                <w:spacing w:val="-2"/>
              </w:rPr>
              <w:t>0,838</w:t>
            </w:r>
          </w:p>
        </w:tc>
      </w:tr>
      <w:tr w:rsidR="00264F79" w14:paraId="764DE814" w14:textId="77777777">
        <w:trPr>
          <w:trHeight w:val="300"/>
        </w:trPr>
        <w:tc>
          <w:tcPr>
            <w:tcW w:w="2693" w:type="dxa"/>
            <w:tcBorders>
              <w:top w:val="nil"/>
              <w:bottom w:val="nil"/>
            </w:tcBorders>
          </w:tcPr>
          <w:p w14:paraId="29CA77B7" w14:textId="77777777" w:rsidR="00264F79" w:rsidRDefault="00264F79">
            <w:pPr>
              <w:pStyle w:val="TableParagraph"/>
              <w:jc w:val="left"/>
              <w:rPr>
                <w:rFonts w:ascii="Times New Roman"/>
                <w:sz w:val="20"/>
              </w:rPr>
            </w:pPr>
          </w:p>
        </w:tc>
        <w:tc>
          <w:tcPr>
            <w:tcW w:w="993" w:type="dxa"/>
            <w:tcBorders>
              <w:top w:val="nil"/>
              <w:bottom w:val="nil"/>
            </w:tcBorders>
          </w:tcPr>
          <w:p w14:paraId="575F837E" w14:textId="77777777" w:rsidR="00264F79" w:rsidRDefault="002F0122">
            <w:pPr>
              <w:pStyle w:val="TableParagraph"/>
              <w:spacing w:before="20"/>
              <w:ind w:left="8"/>
            </w:pPr>
            <w:r>
              <w:rPr>
                <w:spacing w:val="-4"/>
              </w:rPr>
              <w:t>X1.5</w:t>
            </w:r>
          </w:p>
        </w:tc>
        <w:tc>
          <w:tcPr>
            <w:tcW w:w="2268" w:type="dxa"/>
            <w:tcBorders>
              <w:top w:val="nil"/>
              <w:bottom w:val="nil"/>
            </w:tcBorders>
          </w:tcPr>
          <w:p w14:paraId="064454B7" w14:textId="77777777" w:rsidR="00264F79" w:rsidRDefault="002F0122">
            <w:pPr>
              <w:pStyle w:val="TableParagraph"/>
              <w:spacing w:before="20"/>
              <w:ind w:left="10" w:right="1"/>
            </w:pPr>
            <w:r>
              <w:rPr>
                <w:spacing w:val="-2"/>
              </w:rPr>
              <w:t>0,761</w:t>
            </w:r>
          </w:p>
        </w:tc>
        <w:tc>
          <w:tcPr>
            <w:tcW w:w="2410" w:type="dxa"/>
            <w:tcBorders>
              <w:top w:val="nil"/>
              <w:bottom w:val="nil"/>
            </w:tcBorders>
          </w:tcPr>
          <w:p w14:paraId="06729F17" w14:textId="77777777" w:rsidR="00264F79" w:rsidRDefault="002F0122">
            <w:pPr>
              <w:pStyle w:val="TableParagraph"/>
              <w:spacing w:before="20"/>
              <w:ind w:left="86" w:right="73"/>
            </w:pPr>
            <w:r>
              <w:rPr>
                <w:spacing w:val="-4"/>
              </w:rPr>
              <w:t>0,747</w:t>
            </w:r>
          </w:p>
        </w:tc>
      </w:tr>
      <w:tr w:rsidR="00264F79" w14:paraId="1C405122" w14:textId="77777777">
        <w:trPr>
          <w:trHeight w:val="271"/>
        </w:trPr>
        <w:tc>
          <w:tcPr>
            <w:tcW w:w="2693" w:type="dxa"/>
            <w:tcBorders>
              <w:top w:val="nil"/>
            </w:tcBorders>
          </w:tcPr>
          <w:p w14:paraId="25CD4659" w14:textId="77777777" w:rsidR="00264F79" w:rsidRDefault="00264F79">
            <w:pPr>
              <w:pStyle w:val="TableParagraph"/>
              <w:jc w:val="left"/>
              <w:rPr>
                <w:rFonts w:ascii="Times New Roman"/>
                <w:sz w:val="20"/>
              </w:rPr>
            </w:pPr>
          </w:p>
        </w:tc>
        <w:tc>
          <w:tcPr>
            <w:tcW w:w="993" w:type="dxa"/>
            <w:tcBorders>
              <w:top w:val="nil"/>
            </w:tcBorders>
          </w:tcPr>
          <w:p w14:paraId="4F107A34" w14:textId="77777777" w:rsidR="00264F79" w:rsidRDefault="002F0122">
            <w:pPr>
              <w:pStyle w:val="TableParagraph"/>
              <w:spacing w:before="20" w:line="232" w:lineRule="exact"/>
              <w:ind w:left="8"/>
            </w:pPr>
            <w:r>
              <w:rPr>
                <w:spacing w:val="-4"/>
              </w:rPr>
              <w:t>X1.6</w:t>
            </w:r>
          </w:p>
        </w:tc>
        <w:tc>
          <w:tcPr>
            <w:tcW w:w="2268" w:type="dxa"/>
            <w:tcBorders>
              <w:top w:val="nil"/>
            </w:tcBorders>
          </w:tcPr>
          <w:p w14:paraId="462D0DBC" w14:textId="77777777" w:rsidR="00264F79" w:rsidRDefault="002F0122">
            <w:pPr>
              <w:pStyle w:val="TableParagraph"/>
              <w:spacing w:before="20" w:line="232" w:lineRule="exact"/>
              <w:ind w:left="10"/>
            </w:pPr>
            <w:r>
              <w:rPr>
                <w:spacing w:val="-2"/>
              </w:rPr>
              <w:t>0,661</w:t>
            </w:r>
          </w:p>
        </w:tc>
        <w:tc>
          <w:tcPr>
            <w:tcW w:w="2410" w:type="dxa"/>
            <w:tcBorders>
              <w:top w:val="nil"/>
            </w:tcBorders>
          </w:tcPr>
          <w:p w14:paraId="4974ADE7" w14:textId="77777777" w:rsidR="00264F79" w:rsidRDefault="002F0122">
            <w:pPr>
              <w:pStyle w:val="TableParagraph"/>
              <w:spacing w:before="20" w:line="232" w:lineRule="exact"/>
              <w:ind w:left="86"/>
            </w:pPr>
            <w:r>
              <w:rPr>
                <w:spacing w:val="-10"/>
              </w:rPr>
              <w:t>-</w:t>
            </w:r>
          </w:p>
        </w:tc>
      </w:tr>
      <w:tr w:rsidR="00264F79" w14:paraId="50107F23" w14:textId="77777777">
        <w:trPr>
          <w:trHeight w:val="318"/>
        </w:trPr>
        <w:tc>
          <w:tcPr>
            <w:tcW w:w="2693" w:type="dxa"/>
            <w:tcBorders>
              <w:bottom w:val="nil"/>
            </w:tcBorders>
          </w:tcPr>
          <w:p w14:paraId="6A755380" w14:textId="77777777" w:rsidR="00264F79" w:rsidRDefault="00264F79">
            <w:pPr>
              <w:pStyle w:val="TableParagraph"/>
              <w:jc w:val="left"/>
              <w:rPr>
                <w:rFonts w:ascii="Times New Roman"/>
                <w:sz w:val="20"/>
              </w:rPr>
            </w:pPr>
          </w:p>
        </w:tc>
        <w:tc>
          <w:tcPr>
            <w:tcW w:w="993" w:type="dxa"/>
            <w:tcBorders>
              <w:bottom w:val="nil"/>
            </w:tcBorders>
          </w:tcPr>
          <w:p w14:paraId="321140A6" w14:textId="77777777" w:rsidR="00264F79" w:rsidRDefault="002F0122">
            <w:pPr>
              <w:pStyle w:val="TableParagraph"/>
              <w:spacing w:before="38"/>
              <w:ind w:left="8"/>
            </w:pPr>
            <w:r>
              <w:rPr>
                <w:spacing w:val="-4"/>
              </w:rPr>
              <w:t>X2.1</w:t>
            </w:r>
          </w:p>
        </w:tc>
        <w:tc>
          <w:tcPr>
            <w:tcW w:w="2268" w:type="dxa"/>
            <w:tcBorders>
              <w:bottom w:val="nil"/>
            </w:tcBorders>
          </w:tcPr>
          <w:p w14:paraId="5AE9F067" w14:textId="77777777" w:rsidR="00264F79" w:rsidRDefault="002F0122">
            <w:pPr>
              <w:pStyle w:val="TableParagraph"/>
              <w:spacing w:before="38"/>
              <w:ind w:left="10" w:right="1"/>
            </w:pPr>
            <w:r>
              <w:rPr>
                <w:spacing w:val="-2"/>
              </w:rPr>
              <w:t>0,760</w:t>
            </w:r>
          </w:p>
        </w:tc>
        <w:tc>
          <w:tcPr>
            <w:tcW w:w="2410" w:type="dxa"/>
            <w:tcBorders>
              <w:bottom w:val="nil"/>
            </w:tcBorders>
          </w:tcPr>
          <w:p w14:paraId="5BB87FED" w14:textId="77777777" w:rsidR="00264F79" w:rsidRDefault="002F0122">
            <w:pPr>
              <w:pStyle w:val="TableParagraph"/>
              <w:spacing w:before="38"/>
              <w:ind w:left="86" w:right="73"/>
            </w:pPr>
            <w:r>
              <w:rPr>
                <w:spacing w:val="-2"/>
              </w:rPr>
              <w:t>0,764</w:t>
            </w:r>
          </w:p>
        </w:tc>
      </w:tr>
      <w:tr w:rsidR="00264F79" w14:paraId="64DD4D70" w14:textId="77777777">
        <w:trPr>
          <w:trHeight w:val="290"/>
        </w:trPr>
        <w:tc>
          <w:tcPr>
            <w:tcW w:w="2693" w:type="dxa"/>
            <w:tcBorders>
              <w:top w:val="nil"/>
              <w:bottom w:val="nil"/>
            </w:tcBorders>
          </w:tcPr>
          <w:p w14:paraId="23EA4BF7" w14:textId="77777777" w:rsidR="00264F79" w:rsidRDefault="00264F79">
            <w:pPr>
              <w:pStyle w:val="TableParagraph"/>
              <w:jc w:val="left"/>
              <w:rPr>
                <w:rFonts w:ascii="Times New Roman"/>
                <w:sz w:val="20"/>
              </w:rPr>
            </w:pPr>
          </w:p>
        </w:tc>
        <w:tc>
          <w:tcPr>
            <w:tcW w:w="993" w:type="dxa"/>
            <w:tcBorders>
              <w:top w:val="nil"/>
              <w:bottom w:val="nil"/>
            </w:tcBorders>
          </w:tcPr>
          <w:p w14:paraId="6E710BEF" w14:textId="77777777" w:rsidR="00264F79" w:rsidRDefault="002F0122">
            <w:pPr>
              <w:pStyle w:val="TableParagraph"/>
              <w:spacing w:before="20" w:line="250" w:lineRule="exact"/>
              <w:ind w:left="8"/>
            </w:pPr>
            <w:r>
              <w:rPr>
                <w:spacing w:val="-4"/>
              </w:rPr>
              <w:t>X2.2</w:t>
            </w:r>
          </w:p>
        </w:tc>
        <w:tc>
          <w:tcPr>
            <w:tcW w:w="2268" w:type="dxa"/>
            <w:tcBorders>
              <w:top w:val="nil"/>
              <w:bottom w:val="nil"/>
            </w:tcBorders>
          </w:tcPr>
          <w:p w14:paraId="01E3BB6D" w14:textId="77777777" w:rsidR="00264F79" w:rsidRDefault="002F0122">
            <w:pPr>
              <w:pStyle w:val="TableParagraph"/>
              <w:spacing w:before="20" w:line="250" w:lineRule="exact"/>
              <w:ind w:left="10"/>
            </w:pPr>
            <w:r>
              <w:rPr>
                <w:spacing w:val="-2"/>
              </w:rPr>
              <w:t>0,658</w:t>
            </w:r>
          </w:p>
        </w:tc>
        <w:tc>
          <w:tcPr>
            <w:tcW w:w="2410" w:type="dxa"/>
            <w:tcBorders>
              <w:top w:val="nil"/>
              <w:bottom w:val="nil"/>
            </w:tcBorders>
          </w:tcPr>
          <w:p w14:paraId="1899F1C8" w14:textId="77777777" w:rsidR="00264F79" w:rsidRDefault="002F0122">
            <w:pPr>
              <w:pStyle w:val="TableParagraph"/>
              <w:spacing w:before="20" w:line="250" w:lineRule="exact"/>
              <w:ind w:left="86"/>
            </w:pPr>
            <w:r>
              <w:rPr>
                <w:spacing w:val="-10"/>
              </w:rPr>
              <w:t>-</w:t>
            </w:r>
          </w:p>
        </w:tc>
      </w:tr>
      <w:tr w:rsidR="00264F79" w14:paraId="425DEB69" w14:textId="77777777">
        <w:trPr>
          <w:trHeight w:val="309"/>
        </w:trPr>
        <w:tc>
          <w:tcPr>
            <w:tcW w:w="2693" w:type="dxa"/>
            <w:tcBorders>
              <w:top w:val="nil"/>
              <w:bottom w:val="nil"/>
            </w:tcBorders>
          </w:tcPr>
          <w:p w14:paraId="18F0B2FB" w14:textId="77777777" w:rsidR="00264F79" w:rsidRDefault="002F0122">
            <w:pPr>
              <w:pStyle w:val="TableParagraph"/>
              <w:spacing w:before="10"/>
              <w:ind w:left="8"/>
            </w:pPr>
            <w:r>
              <w:t>E - Service Quality</w:t>
            </w:r>
          </w:p>
        </w:tc>
        <w:tc>
          <w:tcPr>
            <w:tcW w:w="993" w:type="dxa"/>
            <w:tcBorders>
              <w:top w:val="nil"/>
              <w:bottom w:val="nil"/>
            </w:tcBorders>
          </w:tcPr>
          <w:p w14:paraId="650F133C" w14:textId="77777777" w:rsidR="00264F79" w:rsidRDefault="002F0122">
            <w:pPr>
              <w:pStyle w:val="TableParagraph"/>
              <w:spacing w:before="29"/>
              <w:ind w:left="8"/>
            </w:pPr>
            <w:r>
              <w:rPr>
                <w:spacing w:val="-4"/>
              </w:rPr>
              <w:t>X2.3</w:t>
            </w:r>
          </w:p>
        </w:tc>
        <w:tc>
          <w:tcPr>
            <w:tcW w:w="2268" w:type="dxa"/>
            <w:tcBorders>
              <w:top w:val="nil"/>
              <w:bottom w:val="nil"/>
            </w:tcBorders>
          </w:tcPr>
          <w:p w14:paraId="0E61CCA7" w14:textId="77777777" w:rsidR="00264F79" w:rsidRDefault="002F0122">
            <w:pPr>
              <w:pStyle w:val="TableParagraph"/>
              <w:spacing w:before="29"/>
              <w:ind w:left="10" w:right="1"/>
            </w:pPr>
            <w:r>
              <w:rPr>
                <w:spacing w:val="-2"/>
              </w:rPr>
              <w:t>0,859</w:t>
            </w:r>
          </w:p>
        </w:tc>
        <w:tc>
          <w:tcPr>
            <w:tcW w:w="2410" w:type="dxa"/>
            <w:tcBorders>
              <w:top w:val="nil"/>
              <w:bottom w:val="nil"/>
            </w:tcBorders>
          </w:tcPr>
          <w:p w14:paraId="58F4CCB4" w14:textId="77777777" w:rsidR="00264F79" w:rsidRDefault="002F0122">
            <w:pPr>
              <w:pStyle w:val="TableParagraph"/>
              <w:spacing w:before="29"/>
              <w:ind w:left="86" w:right="73"/>
            </w:pPr>
            <w:r>
              <w:rPr>
                <w:spacing w:val="-2"/>
              </w:rPr>
              <w:t>0,895</w:t>
            </w:r>
          </w:p>
        </w:tc>
      </w:tr>
      <w:tr w:rsidR="00264F79" w14:paraId="72BF4E44" w14:textId="77777777">
        <w:trPr>
          <w:trHeight w:val="300"/>
        </w:trPr>
        <w:tc>
          <w:tcPr>
            <w:tcW w:w="2693" w:type="dxa"/>
            <w:tcBorders>
              <w:top w:val="nil"/>
              <w:bottom w:val="nil"/>
            </w:tcBorders>
          </w:tcPr>
          <w:p w14:paraId="281CE2B4" w14:textId="77777777" w:rsidR="00264F79" w:rsidRDefault="00264F79">
            <w:pPr>
              <w:pStyle w:val="TableParagraph"/>
              <w:jc w:val="left"/>
              <w:rPr>
                <w:rFonts w:ascii="Times New Roman"/>
                <w:sz w:val="20"/>
              </w:rPr>
            </w:pPr>
          </w:p>
        </w:tc>
        <w:tc>
          <w:tcPr>
            <w:tcW w:w="993" w:type="dxa"/>
            <w:tcBorders>
              <w:top w:val="nil"/>
              <w:bottom w:val="nil"/>
            </w:tcBorders>
          </w:tcPr>
          <w:p w14:paraId="7731D8C5" w14:textId="77777777" w:rsidR="00264F79" w:rsidRDefault="002F0122">
            <w:pPr>
              <w:pStyle w:val="TableParagraph"/>
              <w:spacing w:before="20"/>
              <w:ind w:left="8"/>
            </w:pPr>
            <w:r>
              <w:rPr>
                <w:spacing w:val="-4"/>
              </w:rPr>
              <w:t>X2.4</w:t>
            </w:r>
          </w:p>
        </w:tc>
        <w:tc>
          <w:tcPr>
            <w:tcW w:w="2268" w:type="dxa"/>
            <w:tcBorders>
              <w:top w:val="nil"/>
              <w:bottom w:val="nil"/>
            </w:tcBorders>
          </w:tcPr>
          <w:p w14:paraId="4E560569" w14:textId="77777777" w:rsidR="00264F79" w:rsidRDefault="002F0122">
            <w:pPr>
              <w:pStyle w:val="TableParagraph"/>
              <w:spacing w:before="20"/>
              <w:ind w:left="10"/>
            </w:pPr>
            <w:r>
              <w:rPr>
                <w:spacing w:val="-2"/>
              </w:rPr>
              <w:t>0,803</w:t>
            </w:r>
          </w:p>
        </w:tc>
        <w:tc>
          <w:tcPr>
            <w:tcW w:w="2410" w:type="dxa"/>
            <w:tcBorders>
              <w:top w:val="nil"/>
              <w:bottom w:val="nil"/>
            </w:tcBorders>
          </w:tcPr>
          <w:p w14:paraId="551A731F" w14:textId="77777777" w:rsidR="00264F79" w:rsidRDefault="002F0122">
            <w:pPr>
              <w:pStyle w:val="TableParagraph"/>
              <w:spacing w:before="20"/>
              <w:ind w:left="86" w:right="73"/>
            </w:pPr>
            <w:r>
              <w:rPr>
                <w:spacing w:val="-2"/>
              </w:rPr>
              <w:t>0,818</w:t>
            </w:r>
          </w:p>
        </w:tc>
      </w:tr>
      <w:tr w:rsidR="00264F79" w14:paraId="266DC015" w14:textId="77777777">
        <w:trPr>
          <w:trHeight w:val="272"/>
        </w:trPr>
        <w:tc>
          <w:tcPr>
            <w:tcW w:w="2693" w:type="dxa"/>
            <w:tcBorders>
              <w:top w:val="nil"/>
            </w:tcBorders>
          </w:tcPr>
          <w:p w14:paraId="302A7706" w14:textId="77777777" w:rsidR="00264F79" w:rsidRDefault="00264F79">
            <w:pPr>
              <w:pStyle w:val="TableParagraph"/>
              <w:jc w:val="left"/>
              <w:rPr>
                <w:rFonts w:ascii="Times New Roman"/>
                <w:sz w:val="20"/>
              </w:rPr>
            </w:pPr>
          </w:p>
        </w:tc>
        <w:tc>
          <w:tcPr>
            <w:tcW w:w="993" w:type="dxa"/>
            <w:tcBorders>
              <w:top w:val="nil"/>
            </w:tcBorders>
          </w:tcPr>
          <w:p w14:paraId="6824DF71" w14:textId="77777777" w:rsidR="00264F79" w:rsidRDefault="002F0122">
            <w:pPr>
              <w:pStyle w:val="TableParagraph"/>
              <w:spacing w:before="20" w:line="232" w:lineRule="exact"/>
              <w:ind w:left="8"/>
            </w:pPr>
            <w:r>
              <w:rPr>
                <w:spacing w:val="-4"/>
              </w:rPr>
              <w:t>X2.5</w:t>
            </w:r>
          </w:p>
        </w:tc>
        <w:tc>
          <w:tcPr>
            <w:tcW w:w="2268" w:type="dxa"/>
            <w:tcBorders>
              <w:top w:val="nil"/>
            </w:tcBorders>
          </w:tcPr>
          <w:p w14:paraId="699CF014" w14:textId="77777777" w:rsidR="00264F79" w:rsidRDefault="002F0122">
            <w:pPr>
              <w:pStyle w:val="TableParagraph"/>
              <w:spacing w:before="20" w:line="232" w:lineRule="exact"/>
              <w:ind w:left="10" w:right="1"/>
            </w:pPr>
            <w:r>
              <w:rPr>
                <w:spacing w:val="-2"/>
              </w:rPr>
              <w:t>0,692</w:t>
            </w:r>
          </w:p>
        </w:tc>
        <w:tc>
          <w:tcPr>
            <w:tcW w:w="2410" w:type="dxa"/>
            <w:tcBorders>
              <w:top w:val="nil"/>
            </w:tcBorders>
          </w:tcPr>
          <w:p w14:paraId="44B31D09" w14:textId="77777777" w:rsidR="00264F79" w:rsidRDefault="002F0122">
            <w:pPr>
              <w:pStyle w:val="TableParagraph"/>
              <w:spacing w:before="20" w:line="232" w:lineRule="exact"/>
              <w:ind w:left="86"/>
            </w:pPr>
            <w:r>
              <w:rPr>
                <w:spacing w:val="-10"/>
              </w:rPr>
              <w:t>-</w:t>
            </w:r>
          </w:p>
        </w:tc>
      </w:tr>
      <w:tr w:rsidR="00264F79" w14:paraId="7B4B84F7" w14:textId="77777777">
        <w:trPr>
          <w:trHeight w:val="318"/>
        </w:trPr>
        <w:tc>
          <w:tcPr>
            <w:tcW w:w="2693" w:type="dxa"/>
            <w:tcBorders>
              <w:bottom w:val="nil"/>
            </w:tcBorders>
          </w:tcPr>
          <w:p w14:paraId="5B6EA8FD" w14:textId="77777777" w:rsidR="00264F79" w:rsidRDefault="00264F79">
            <w:pPr>
              <w:pStyle w:val="TableParagraph"/>
              <w:jc w:val="left"/>
              <w:rPr>
                <w:rFonts w:ascii="Times New Roman"/>
                <w:sz w:val="20"/>
              </w:rPr>
            </w:pPr>
          </w:p>
        </w:tc>
        <w:tc>
          <w:tcPr>
            <w:tcW w:w="993" w:type="dxa"/>
            <w:tcBorders>
              <w:bottom w:val="nil"/>
            </w:tcBorders>
          </w:tcPr>
          <w:p w14:paraId="3F55D710" w14:textId="77777777" w:rsidR="00264F79" w:rsidRDefault="002F0122">
            <w:pPr>
              <w:pStyle w:val="TableParagraph"/>
              <w:spacing w:before="38"/>
              <w:ind w:left="8"/>
            </w:pPr>
            <w:r>
              <w:rPr>
                <w:spacing w:val="-4"/>
              </w:rPr>
              <w:t>X3.1</w:t>
            </w:r>
          </w:p>
        </w:tc>
        <w:tc>
          <w:tcPr>
            <w:tcW w:w="2268" w:type="dxa"/>
            <w:tcBorders>
              <w:bottom w:val="nil"/>
            </w:tcBorders>
          </w:tcPr>
          <w:p w14:paraId="5B2862E4" w14:textId="77777777" w:rsidR="00264F79" w:rsidRDefault="002F0122">
            <w:pPr>
              <w:pStyle w:val="TableParagraph"/>
              <w:spacing w:before="38"/>
              <w:ind w:left="10" w:right="1"/>
            </w:pPr>
            <w:r>
              <w:rPr>
                <w:spacing w:val="-2"/>
              </w:rPr>
              <w:t>0,789</w:t>
            </w:r>
          </w:p>
        </w:tc>
        <w:tc>
          <w:tcPr>
            <w:tcW w:w="2410" w:type="dxa"/>
            <w:tcBorders>
              <w:bottom w:val="nil"/>
            </w:tcBorders>
          </w:tcPr>
          <w:p w14:paraId="3766BC1D" w14:textId="77777777" w:rsidR="00264F79" w:rsidRDefault="002F0122">
            <w:pPr>
              <w:pStyle w:val="TableParagraph"/>
              <w:spacing w:before="38"/>
              <w:ind w:left="86" w:right="73"/>
            </w:pPr>
            <w:r>
              <w:rPr>
                <w:spacing w:val="-2"/>
              </w:rPr>
              <w:t>0,782</w:t>
            </w:r>
          </w:p>
        </w:tc>
      </w:tr>
      <w:tr w:rsidR="00264F79" w14:paraId="2213D3CC" w14:textId="77777777">
        <w:trPr>
          <w:trHeight w:val="300"/>
        </w:trPr>
        <w:tc>
          <w:tcPr>
            <w:tcW w:w="2693" w:type="dxa"/>
            <w:tcBorders>
              <w:top w:val="nil"/>
              <w:bottom w:val="nil"/>
            </w:tcBorders>
          </w:tcPr>
          <w:p w14:paraId="1B38EF2B" w14:textId="77777777" w:rsidR="00264F79" w:rsidRDefault="00264F79">
            <w:pPr>
              <w:pStyle w:val="TableParagraph"/>
              <w:jc w:val="left"/>
              <w:rPr>
                <w:rFonts w:ascii="Times New Roman"/>
                <w:sz w:val="20"/>
              </w:rPr>
            </w:pPr>
          </w:p>
        </w:tc>
        <w:tc>
          <w:tcPr>
            <w:tcW w:w="993" w:type="dxa"/>
            <w:tcBorders>
              <w:top w:val="nil"/>
              <w:bottom w:val="nil"/>
            </w:tcBorders>
          </w:tcPr>
          <w:p w14:paraId="723C0CC6" w14:textId="77777777" w:rsidR="00264F79" w:rsidRDefault="002F0122">
            <w:pPr>
              <w:pStyle w:val="TableParagraph"/>
              <w:spacing w:before="20"/>
              <w:ind w:left="8"/>
            </w:pPr>
            <w:r>
              <w:rPr>
                <w:spacing w:val="-4"/>
              </w:rPr>
              <w:t>X3.2</w:t>
            </w:r>
          </w:p>
        </w:tc>
        <w:tc>
          <w:tcPr>
            <w:tcW w:w="2268" w:type="dxa"/>
            <w:tcBorders>
              <w:top w:val="nil"/>
              <w:bottom w:val="nil"/>
            </w:tcBorders>
          </w:tcPr>
          <w:p w14:paraId="04C30510" w14:textId="77777777" w:rsidR="00264F79" w:rsidRDefault="002F0122">
            <w:pPr>
              <w:pStyle w:val="TableParagraph"/>
              <w:spacing w:before="20"/>
              <w:ind w:left="10"/>
            </w:pPr>
            <w:r>
              <w:rPr>
                <w:spacing w:val="-2"/>
              </w:rPr>
              <w:t>0,760</w:t>
            </w:r>
          </w:p>
        </w:tc>
        <w:tc>
          <w:tcPr>
            <w:tcW w:w="2410" w:type="dxa"/>
            <w:tcBorders>
              <w:top w:val="nil"/>
              <w:bottom w:val="nil"/>
            </w:tcBorders>
          </w:tcPr>
          <w:p w14:paraId="48A5F77A" w14:textId="77777777" w:rsidR="00264F79" w:rsidRDefault="002F0122">
            <w:pPr>
              <w:pStyle w:val="TableParagraph"/>
              <w:spacing w:before="20"/>
              <w:ind w:left="86" w:right="73"/>
            </w:pPr>
            <w:r>
              <w:rPr>
                <w:spacing w:val="-2"/>
              </w:rPr>
              <w:t>0,767</w:t>
            </w:r>
          </w:p>
        </w:tc>
      </w:tr>
      <w:tr w:rsidR="00264F79" w14:paraId="14083E7C" w14:textId="77777777">
        <w:trPr>
          <w:trHeight w:val="599"/>
        </w:trPr>
        <w:tc>
          <w:tcPr>
            <w:tcW w:w="2693" w:type="dxa"/>
            <w:tcBorders>
              <w:top w:val="nil"/>
              <w:bottom w:val="nil"/>
            </w:tcBorders>
          </w:tcPr>
          <w:p w14:paraId="6DB0EFBB" w14:textId="77777777" w:rsidR="00264F79" w:rsidRDefault="002F0122">
            <w:pPr>
              <w:pStyle w:val="TableParagraph"/>
              <w:spacing w:before="149"/>
              <w:ind w:left="8"/>
            </w:pPr>
            <w:r>
              <w:t>Content Marketing</w:t>
            </w:r>
          </w:p>
        </w:tc>
        <w:tc>
          <w:tcPr>
            <w:tcW w:w="993" w:type="dxa"/>
            <w:tcBorders>
              <w:top w:val="nil"/>
              <w:bottom w:val="nil"/>
            </w:tcBorders>
          </w:tcPr>
          <w:p w14:paraId="37E9C2BC" w14:textId="77777777" w:rsidR="00264F79" w:rsidRDefault="002F0122">
            <w:pPr>
              <w:pStyle w:val="TableParagraph"/>
              <w:spacing w:before="20"/>
              <w:ind w:left="268"/>
              <w:jc w:val="left"/>
            </w:pPr>
            <w:r>
              <w:rPr>
                <w:spacing w:val="-4"/>
              </w:rPr>
              <w:t>X3.3</w:t>
            </w:r>
          </w:p>
          <w:p w14:paraId="1DE06C0F" w14:textId="77777777" w:rsidR="00264F79" w:rsidRDefault="002F0122">
            <w:pPr>
              <w:pStyle w:val="TableParagraph"/>
              <w:spacing w:before="47"/>
              <w:ind w:left="268"/>
              <w:jc w:val="left"/>
            </w:pPr>
            <w:r>
              <w:rPr>
                <w:spacing w:val="-4"/>
              </w:rPr>
              <w:t>X3.4</w:t>
            </w:r>
          </w:p>
        </w:tc>
        <w:tc>
          <w:tcPr>
            <w:tcW w:w="2268" w:type="dxa"/>
            <w:tcBorders>
              <w:top w:val="nil"/>
              <w:bottom w:val="nil"/>
            </w:tcBorders>
          </w:tcPr>
          <w:p w14:paraId="459E330C" w14:textId="77777777" w:rsidR="00264F79" w:rsidRDefault="002F0122">
            <w:pPr>
              <w:pStyle w:val="TableParagraph"/>
              <w:spacing w:before="20"/>
              <w:ind w:left="10" w:right="1"/>
            </w:pPr>
            <w:r>
              <w:rPr>
                <w:spacing w:val="-2"/>
              </w:rPr>
              <w:t>0,735</w:t>
            </w:r>
          </w:p>
          <w:p w14:paraId="611924A8" w14:textId="77777777" w:rsidR="00264F79" w:rsidRDefault="002F0122">
            <w:pPr>
              <w:pStyle w:val="TableParagraph"/>
              <w:spacing w:before="47"/>
              <w:ind w:left="10"/>
            </w:pPr>
            <w:r>
              <w:rPr>
                <w:spacing w:val="-2"/>
              </w:rPr>
              <w:t>0,785</w:t>
            </w:r>
          </w:p>
        </w:tc>
        <w:tc>
          <w:tcPr>
            <w:tcW w:w="2410" w:type="dxa"/>
            <w:tcBorders>
              <w:top w:val="nil"/>
              <w:bottom w:val="nil"/>
            </w:tcBorders>
          </w:tcPr>
          <w:p w14:paraId="1CA01DF2" w14:textId="77777777" w:rsidR="00264F79" w:rsidRDefault="002F0122">
            <w:pPr>
              <w:pStyle w:val="TableParagraph"/>
              <w:spacing w:before="20"/>
              <w:ind w:left="86" w:right="73"/>
            </w:pPr>
            <w:r>
              <w:rPr>
                <w:spacing w:val="-2"/>
              </w:rPr>
              <w:t>0,745</w:t>
            </w:r>
          </w:p>
          <w:p w14:paraId="45A98962" w14:textId="77777777" w:rsidR="00264F79" w:rsidRDefault="002F0122">
            <w:pPr>
              <w:pStyle w:val="TableParagraph"/>
              <w:spacing w:before="47"/>
              <w:ind w:left="86" w:right="73"/>
            </w:pPr>
            <w:r>
              <w:rPr>
                <w:spacing w:val="-2"/>
              </w:rPr>
              <w:t>0,784</w:t>
            </w:r>
          </w:p>
        </w:tc>
      </w:tr>
      <w:tr w:rsidR="00264F79" w14:paraId="475FE4B2" w14:textId="77777777">
        <w:trPr>
          <w:trHeight w:val="300"/>
        </w:trPr>
        <w:tc>
          <w:tcPr>
            <w:tcW w:w="2693" w:type="dxa"/>
            <w:tcBorders>
              <w:top w:val="nil"/>
              <w:bottom w:val="nil"/>
            </w:tcBorders>
          </w:tcPr>
          <w:p w14:paraId="1B51D246" w14:textId="77777777" w:rsidR="00264F79" w:rsidRDefault="00264F79">
            <w:pPr>
              <w:pStyle w:val="TableParagraph"/>
              <w:jc w:val="left"/>
              <w:rPr>
                <w:rFonts w:ascii="Times New Roman"/>
                <w:sz w:val="20"/>
              </w:rPr>
            </w:pPr>
          </w:p>
        </w:tc>
        <w:tc>
          <w:tcPr>
            <w:tcW w:w="993" w:type="dxa"/>
            <w:tcBorders>
              <w:top w:val="nil"/>
              <w:bottom w:val="nil"/>
            </w:tcBorders>
          </w:tcPr>
          <w:p w14:paraId="2CFC75E3" w14:textId="77777777" w:rsidR="00264F79" w:rsidRDefault="002F0122">
            <w:pPr>
              <w:pStyle w:val="TableParagraph"/>
              <w:spacing w:before="20"/>
              <w:ind w:left="8"/>
            </w:pPr>
            <w:r>
              <w:rPr>
                <w:spacing w:val="-4"/>
              </w:rPr>
              <w:t>X3.5</w:t>
            </w:r>
          </w:p>
        </w:tc>
        <w:tc>
          <w:tcPr>
            <w:tcW w:w="2268" w:type="dxa"/>
            <w:tcBorders>
              <w:top w:val="nil"/>
              <w:bottom w:val="nil"/>
            </w:tcBorders>
          </w:tcPr>
          <w:p w14:paraId="6C43509E" w14:textId="77777777" w:rsidR="00264F79" w:rsidRDefault="002F0122">
            <w:pPr>
              <w:pStyle w:val="TableParagraph"/>
              <w:spacing w:before="20"/>
              <w:ind w:left="10"/>
            </w:pPr>
            <w:r>
              <w:rPr>
                <w:spacing w:val="-2"/>
              </w:rPr>
              <w:t>0,789</w:t>
            </w:r>
          </w:p>
        </w:tc>
        <w:tc>
          <w:tcPr>
            <w:tcW w:w="2410" w:type="dxa"/>
            <w:tcBorders>
              <w:top w:val="nil"/>
              <w:bottom w:val="nil"/>
            </w:tcBorders>
          </w:tcPr>
          <w:p w14:paraId="6D789E5A" w14:textId="77777777" w:rsidR="00264F79" w:rsidRDefault="002F0122">
            <w:pPr>
              <w:pStyle w:val="TableParagraph"/>
              <w:spacing w:before="20"/>
              <w:ind w:left="86" w:right="73"/>
            </w:pPr>
            <w:r>
              <w:rPr>
                <w:spacing w:val="-2"/>
              </w:rPr>
              <w:t>0,788</w:t>
            </w:r>
          </w:p>
        </w:tc>
      </w:tr>
      <w:tr w:rsidR="00264F79" w14:paraId="4A4D090F" w14:textId="77777777">
        <w:trPr>
          <w:trHeight w:val="271"/>
        </w:trPr>
        <w:tc>
          <w:tcPr>
            <w:tcW w:w="2693" w:type="dxa"/>
            <w:tcBorders>
              <w:top w:val="nil"/>
            </w:tcBorders>
          </w:tcPr>
          <w:p w14:paraId="44D56033" w14:textId="77777777" w:rsidR="00264F79" w:rsidRDefault="00264F79">
            <w:pPr>
              <w:pStyle w:val="TableParagraph"/>
              <w:jc w:val="left"/>
              <w:rPr>
                <w:rFonts w:ascii="Times New Roman"/>
                <w:sz w:val="20"/>
              </w:rPr>
            </w:pPr>
          </w:p>
        </w:tc>
        <w:tc>
          <w:tcPr>
            <w:tcW w:w="993" w:type="dxa"/>
            <w:tcBorders>
              <w:top w:val="nil"/>
            </w:tcBorders>
          </w:tcPr>
          <w:p w14:paraId="48D84EB5" w14:textId="77777777" w:rsidR="00264F79" w:rsidRDefault="002F0122">
            <w:pPr>
              <w:pStyle w:val="TableParagraph"/>
              <w:spacing w:before="20" w:line="232" w:lineRule="exact"/>
              <w:ind w:left="8"/>
            </w:pPr>
            <w:r>
              <w:rPr>
                <w:spacing w:val="-4"/>
              </w:rPr>
              <w:t>X3.6</w:t>
            </w:r>
          </w:p>
        </w:tc>
        <w:tc>
          <w:tcPr>
            <w:tcW w:w="2268" w:type="dxa"/>
            <w:tcBorders>
              <w:top w:val="nil"/>
            </w:tcBorders>
          </w:tcPr>
          <w:p w14:paraId="2D5048DA" w14:textId="77777777" w:rsidR="00264F79" w:rsidRDefault="002F0122">
            <w:pPr>
              <w:pStyle w:val="TableParagraph"/>
              <w:spacing w:before="20" w:line="232" w:lineRule="exact"/>
              <w:ind w:left="10" w:right="1"/>
            </w:pPr>
            <w:r>
              <w:rPr>
                <w:spacing w:val="-2"/>
              </w:rPr>
              <w:t>0,796</w:t>
            </w:r>
          </w:p>
        </w:tc>
        <w:tc>
          <w:tcPr>
            <w:tcW w:w="2410" w:type="dxa"/>
            <w:tcBorders>
              <w:top w:val="nil"/>
            </w:tcBorders>
          </w:tcPr>
          <w:p w14:paraId="7C079787" w14:textId="77777777" w:rsidR="00264F79" w:rsidRDefault="002F0122">
            <w:pPr>
              <w:pStyle w:val="TableParagraph"/>
              <w:spacing w:before="20" w:line="232" w:lineRule="exact"/>
              <w:ind w:left="86" w:right="73"/>
            </w:pPr>
            <w:r>
              <w:rPr>
                <w:spacing w:val="-2"/>
              </w:rPr>
              <w:t>0,793</w:t>
            </w:r>
          </w:p>
        </w:tc>
      </w:tr>
      <w:tr w:rsidR="00264F79" w14:paraId="2134A92B" w14:textId="77777777">
        <w:trPr>
          <w:trHeight w:val="318"/>
        </w:trPr>
        <w:tc>
          <w:tcPr>
            <w:tcW w:w="2693" w:type="dxa"/>
            <w:tcBorders>
              <w:bottom w:val="nil"/>
            </w:tcBorders>
          </w:tcPr>
          <w:p w14:paraId="08615766" w14:textId="77777777" w:rsidR="00264F79" w:rsidRDefault="00264F79">
            <w:pPr>
              <w:pStyle w:val="TableParagraph"/>
              <w:jc w:val="left"/>
              <w:rPr>
                <w:rFonts w:ascii="Times New Roman"/>
                <w:sz w:val="20"/>
              </w:rPr>
            </w:pPr>
          </w:p>
        </w:tc>
        <w:tc>
          <w:tcPr>
            <w:tcW w:w="993" w:type="dxa"/>
            <w:tcBorders>
              <w:bottom w:val="nil"/>
            </w:tcBorders>
          </w:tcPr>
          <w:p w14:paraId="19629A75" w14:textId="77777777" w:rsidR="00264F79" w:rsidRDefault="002F0122">
            <w:pPr>
              <w:pStyle w:val="TableParagraph"/>
              <w:spacing w:before="38"/>
              <w:ind w:left="8"/>
            </w:pPr>
            <w:r>
              <w:rPr>
                <w:spacing w:val="-4"/>
              </w:rPr>
              <w:t>X4.1</w:t>
            </w:r>
          </w:p>
        </w:tc>
        <w:tc>
          <w:tcPr>
            <w:tcW w:w="2268" w:type="dxa"/>
            <w:tcBorders>
              <w:bottom w:val="nil"/>
            </w:tcBorders>
          </w:tcPr>
          <w:p w14:paraId="76CC2908" w14:textId="77777777" w:rsidR="00264F79" w:rsidRDefault="002F0122">
            <w:pPr>
              <w:pStyle w:val="TableParagraph"/>
              <w:spacing w:before="38"/>
              <w:ind w:left="10" w:right="3"/>
            </w:pPr>
            <w:r>
              <w:rPr>
                <w:spacing w:val="-2"/>
              </w:rPr>
              <w:t>O,836</w:t>
            </w:r>
          </w:p>
        </w:tc>
        <w:tc>
          <w:tcPr>
            <w:tcW w:w="2410" w:type="dxa"/>
            <w:tcBorders>
              <w:bottom w:val="nil"/>
            </w:tcBorders>
          </w:tcPr>
          <w:p w14:paraId="114F1065" w14:textId="77777777" w:rsidR="00264F79" w:rsidRDefault="002F0122">
            <w:pPr>
              <w:pStyle w:val="TableParagraph"/>
              <w:spacing w:before="38"/>
              <w:ind w:left="86" w:right="73"/>
            </w:pPr>
            <w:r>
              <w:rPr>
                <w:spacing w:val="-2"/>
              </w:rPr>
              <w:t>0,833</w:t>
            </w:r>
          </w:p>
        </w:tc>
      </w:tr>
      <w:tr w:rsidR="00264F79" w14:paraId="5F9C3CF6" w14:textId="77777777">
        <w:trPr>
          <w:trHeight w:val="300"/>
        </w:trPr>
        <w:tc>
          <w:tcPr>
            <w:tcW w:w="2693" w:type="dxa"/>
            <w:tcBorders>
              <w:top w:val="nil"/>
              <w:bottom w:val="nil"/>
            </w:tcBorders>
          </w:tcPr>
          <w:p w14:paraId="7C4A8C1E" w14:textId="77777777" w:rsidR="00264F79" w:rsidRDefault="00264F79">
            <w:pPr>
              <w:pStyle w:val="TableParagraph"/>
              <w:jc w:val="left"/>
              <w:rPr>
                <w:rFonts w:ascii="Times New Roman"/>
                <w:sz w:val="20"/>
              </w:rPr>
            </w:pPr>
          </w:p>
        </w:tc>
        <w:tc>
          <w:tcPr>
            <w:tcW w:w="993" w:type="dxa"/>
            <w:tcBorders>
              <w:top w:val="nil"/>
              <w:bottom w:val="nil"/>
            </w:tcBorders>
          </w:tcPr>
          <w:p w14:paraId="52EE4F43" w14:textId="77777777" w:rsidR="00264F79" w:rsidRDefault="002F0122">
            <w:pPr>
              <w:pStyle w:val="TableParagraph"/>
              <w:spacing w:before="20"/>
              <w:ind w:left="8"/>
            </w:pPr>
            <w:r>
              <w:rPr>
                <w:spacing w:val="-4"/>
              </w:rPr>
              <w:t>X4.2</w:t>
            </w:r>
          </w:p>
        </w:tc>
        <w:tc>
          <w:tcPr>
            <w:tcW w:w="2268" w:type="dxa"/>
            <w:tcBorders>
              <w:top w:val="nil"/>
              <w:bottom w:val="nil"/>
            </w:tcBorders>
          </w:tcPr>
          <w:p w14:paraId="1B639AA1" w14:textId="77777777" w:rsidR="00264F79" w:rsidRDefault="002F0122">
            <w:pPr>
              <w:pStyle w:val="TableParagraph"/>
              <w:spacing w:before="20"/>
              <w:ind w:left="10"/>
            </w:pPr>
            <w:r>
              <w:rPr>
                <w:spacing w:val="-2"/>
              </w:rPr>
              <w:t>0,812</w:t>
            </w:r>
          </w:p>
        </w:tc>
        <w:tc>
          <w:tcPr>
            <w:tcW w:w="2410" w:type="dxa"/>
            <w:tcBorders>
              <w:top w:val="nil"/>
              <w:bottom w:val="nil"/>
            </w:tcBorders>
          </w:tcPr>
          <w:p w14:paraId="572FCB6F" w14:textId="77777777" w:rsidR="00264F79" w:rsidRDefault="002F0122">
            <w:pPr>
              <w:pStyle w:val="TableParagraph"/>
              <w:spacing w:before="20"/>
              <w:ind w:left="86" w:right="73"/>
            </w:pPr>
            <w:r>
              <w:rPr>
                <w:spacing w:val="-2"/>
              </w:rPr>
              <w:t>0,812</w:t>
            </w:r>
          </w:p>
        </w:tc>
      </w:tr>
      <w:tr w:rsidR="00264F79" w14:paraId="5186F4FC" w14:textId="77777777">
        <w:trPr>
          <w:trHeight w:val="600"/>
        </w:trPr>
        <w:tc>
          <w:tcPr>
            <w:tcW w:w="2693" w:type="dxa"/>
            <w:tcBorders>
              <w:top w:val="nil"/>
              <w:bottom w:val="nil"/>
            </w:tcBorders>
          </w:tcPr>
          <w:p w14:paraId="07DB88D4" w14:textId="77777777" w:rsidR="00264F79" w:rsidRDefault="002F0122">
            <w:pPr>
              <w:pStyle w:val="TableParagraph"/>
              <w:spacing w:before="149"/>
              <w:ind w:left="8"/>
            </w:pPr>
            <w:r>
              <w:t>E-WOM</w:t>
            </w:r>
          </w:p>
        </w:tc>
        <w:tc>
          <w:tcPr>
            <w:tcW w:w="993" w:type="dxa"/>
            <w:tcBorders>
              <w:top w:val="nil"/>
              <w:bottom w:val="nil"/>
            </w:tcBorders>
          </w:tcPr>
          <w:p w14:paraId="0C1CF03B" w14:textId="77777777" w:rsidR="00264F79" w:rsidRDefault="002F0122">
            <w:pPr>
              <w:pStyle w:val="TableParagraph"/>
              <w:spacing w:before="20"/>
              <w:ind w:left="268"/>
              <w:jc w:val="left"/>
            </w:pPr>
            <w:r>
              <w:rPr>
                <w:spacing w:val="-4"/>
              </w:rPr>
              <w:t>X4.3</w:t>
            </w:r>
          </w:p>
          <w:p w14:paraId="4D38B849" w14:textId="77777777" w:rsidR="00264F79" w:rsidRDefault="002F0122">
            <w:pPr>
              <w:pStyle w:val="TableParagraph"/>
              <w:spacing w:before="47"/>
              <w:ind w:left="268"/>
              <w:jc w:val="left"/>
            </w:pPr>
            <w:r>
              <w:rPr>
                <w:spacing w:val="-4"/>
              </w:rPr>
              <w:t>X4.4</w:t>
            </w:r>
          </w:p>
        </w:tc>
        <w:tc>
          <w:tcPr>
            <w:tcW w:w="2268" w:type="dxa"/>
            <w:tcBorders>
              <w:top w:val="nil"/>
              <w:bottom w:val="nil"/>
            </w:tcBorders>
          </w:tcPr>
          <w:p w14:paraId="1402B2D9" w14:textId="77777777" w:rsidR="00264F79" w:rsidRDefault="002F0122">
            <w:pPr>
              <w:pStyle w:val="TableParagraph"/>
              <w:spacing w:before="20"/>
              <w:ind w:left="10"/>
            </w:pPr>
            <w:r>
              <w:rPr>
                <w:spacing w:val="-2"/>
              </w:rPr>
              <w:t>0,808</w:t>
            </w:r>
          </w:p>
          <w:p w14:paraId="4693D8A4" w14:textId="77777777" w:rsidR="00264F79" w:rsidRDefault="002F0122">
            <w:pPr>
              <w:pStyle w:val="TableParagraph"/>
              <w:spacing w:before="47"/>
              <w:ind w:left="10"/>
            </w:pPr>
            <w:r>
              <w:rPr>
                <w:spacing w:val="-2"/>
              </w:rPr>
              <w:t>0,739</w:t>
            </w:r>
          </w:p>
        </w:tc>
        <w:tc>
          <w:tcPr>
            <w:tcW w:w="2410" w:type="dxa"/>
            <w:tcBorders>
              <w:top w:val="nil"/>
              <w:bottom w:val="nil"/>
            </w:tcBorders>
          </w:tcPr>
          <w:p w14:paraId="30EAF30E" w14:textId="77777777" w:rsidR="00264F79" w:rsidRDefault="002F0122">
            <w:pPr>
              <w:pStyle w:val="TableParagraph"/>
              <w:spacing w:before="20"/>
              <w:ind w:left="86" w:right="73"/>
            </w:pPr>
            <w:r>
              <w:rPr>
                <w:spacing w:val="-2"/>
              </w:rPr>
              <w:t>0,813</w:t>
            </w:r>
          </w:p>
          <w:p w14:paraId="407B3402" w14:textId="77777777" w:rsidR="00264F79" w:rsidRDefault="002F0122">
            <w:pPr>
              <w:pStyle w:val="TableParagraph"/>
              <w:spacing w:before="47"/>
              <w:ind w:left="86" w:right="73"/>
            </w:pPr>
            <w:r>
              <w:rPr>
                <w:spacing w:val="-2"/>
              </w:rPr>
              <w:t>0,734</w:t>
            </w:r>
          </w:p>
        </w:tc>
      </w:tr>
      <w:tr w:rsidR="00264F79" w14:paraId="0FA5F431" w14:textId="77777777">
        <w:trPr>
          <w:trHeight w:val="300"/>
        </w:trPr>
        <w:tc>
          <w:tcPr>
            <w:tcW w:w="2693" w:type="dxa"/>
            <w:tcBorders>
              <w:top w:val="nil"/>
              <w:bottom w:val="nil"/>
            </w:tcBorders>
          </w:tcPr>
          <w:p w14:paraId="41715398" w14:textId="77777777" w:rsidR="00264F79" w:rsidRDefault="00264F79">
            <w:pPr>
              <w:pStyle w:val="TableParagraph"/>
              <w:jc w:val="left"/>
              <w:rPr>
                <w:rFonts w:ascii="Times New Roman"/>
                <w:sz w:val="20"/>
              </w:rPr>
            </w:pPr>
          </w:p>
        </w:tc>
        <w:tc>
          <w:tcPr>
            <w:tcW w:w="993" w:type="dxa"/>
            <w:tcBorders>
              <w:top w:val="nil"/>
              <w:bottom w:val="nil"/>
            </w:tcBorders>
          </w:tcPr>
          <w:p w14:paraId="33A0C536" w14:textId="77777777" w:rsidR="00264F79" w:rsidRDefault="002F0122">
            <w:pPr>
              <w:pStyle w:val="TableParagraph"/>
              <w:spacing w:before="20"/>
              <w:ind w:left="8"/>
            </w:pPr>
            <w:r>
              <w:rPr>
                <w:spacing w:val="-4"/>
              </w:rPr>
              <w:t>X4.5</w:t>
            </w:r>
          </w:p>
        </w:tc>
        <w:tc>
          <w:tcPr>
            <w:tcW w:w="2268" w:type="dxa"/>
            <w:tcBorders>
              <w:top w:val="nil"/>
              <w:bottom w:val="nil"/>
            </w:tcBorders>
          </w:tcPr>
          <w:p w14:paraId="39BA7E09" w14:textId="77777777" w:rsidR="00264F79" w:rsidRDefault="002F0122">
            <w:pPr>
              <w:pStyle w:val="TableParagraph"/>
              <w:spacing w:before="20"/>
              <w:ind w:left="10"/>
            </w:pPr>
            <w:r>
              <w:rPr>
                <w:spacing w:val="-2"/>
              </w:rPr>
              <w:t>0,789</w:t>
            </w:r>
          </w:p>
        </w:tc>
        <w:tc>
          <w:tcPr>
            <w:tcW w:w="2410" w:type="dxa"/>
            <w:tcBorders>
              <w:top w:val="nil"/>
              <w:bottom w:val="nil"/>
            </w:tcBorders>
          </w:tcPr>
          <w:p w14:paraId="4281FBCE" w14:textId="77777777" w:rsidR="00264F79" w:rsidRDefault="002F0122">
            <w:pPr>
              <w:pStyle w:val="TableParagraph"/>
              <w:spacing w:before="20"/>
              <w:ind w:left="86" w:right="73"/>
            </w:pPr>
            <w:r>
              <w:rPr>
                <w:spacing w:val="-2"/>
              </w:rPr>
              <w:t>0,784</w:t>
            </w:r>
          </w:p>
        </w:tc>
      </w:tr>
      <w:tr w:rsidR="00264F79" w14:paraId="4F6221B1" w14:textId="77777777">
        <w:trPr>
          <w:trHeight w:val="272"/>
        </w:trPr>
        <w:tc>
          <w:tcPr>
            <w:tcW w:w="2693" w:type="dxa"/>
            <w:tcBorders>
              <w:top w:val="nil"/>
            </w:tcBorders>
          </w:tcPr>
          <w:p w14:paraId="6C95B3EB" w14:textId="77777777" w:rsidR="00264F79" w:rsidRDefault="00264F79">
            <w:pPr>
              <w:pStyle w:val="TableParagraph"/>
              <w:jc w:val="left"/>
              <w:rPr>
                <w:rFonts w:ascii="Times New Roman"/>
                <w:sz w:val="20"/>
              </w:rPr>
            </w:pPr>
          </w:p>
        </w:tc>
        <w:tc>
          <w:tcPr>
            <w:tcW w:w="993" w:type="dxa"/>
            <w:tcBorders>
              <w:top w:val="nil"/>
            </w:tcBorders>
          </w:tcPr>
          <w:p w14:paraId="46244072" w14:textId="77777777" w:rsidR="00264F79" w:rsidRDefault="002F0122">
            <w:pPr>
              <w:pStyle w:val="TableParagraph"/>
              <w:spacing w:before="20" w:line="232" w:lineRule="exact"/>
              <w:ind w:left="8"/>
            </w:pPr>
            <w:r>
              <w:rPr>
                <w:spacing w:val="-4"/>
              </w:rPr>
              <w:t>X4.6</w:t>
            </w:r>
          </w:p>
        </w:tc>
        <w:tc>
          <w:tcPr>
            <w:tcW w:w="2268" w:type="dxa"/>
            <w:tcBorders>
              <w:top w:val="nil"/>
            </w:tcBorders>
          </w:tcPr>
          <w:p w14:paraId="77C93BD7" w14:textId="77777777" w:rsidR="00264F79" w:rsidRDefault="002F0122">
            <w:pPr>
              <w:pStyle w:val="TableParagraph"/>
              <w:spacing w:before="20" w:line="232" w:lineRule="exact"/>
              <w:ind w:left="10" w:right="1"/>
            </w:pPr>
            <w:r>
              <w:rPr>
                <w:spacing w:val="-2"/>
              </w:rPr>
              <w:t>0,745</w:t>
            </w:r>
          </w:p>
        </w:tc>
        <w:tc>
          <w:tcPr>
            <w:tcW w:w="2410" w:type="dxa"/>
            <w:tcBorders>
              <w:top w:val="nil"/>
            </w:tcBorders>
          </w:tcPr>
          <w:p w14:paraId="7E098C8E" w14:textId="77777777" w:rsidR="00264F79" w:rsidRDefault="002F0122">
            <w:pPr>
              <w:pStyle w:val="TableParagraph"/>
              <w:spacing w:before="20" w:line="232" w:lineRule="exact"/>
              <w:ind w:left="86" w:right="73"/>
            </w:pPr>
            <w:r>
              <w:rPr>
                <w:spacing w:val="-2"/>
              </w:rPr>
              <w:t>0,751</w:t>
            </w:r>
          </w:p>
        </w:tc>
      </w:tr>
      <w:tr w:rsidR="00264F79" w14:paraId="29AF6D4D" w14:textId="77777777">
        <w:trPr>
          <w:trHeight w:val="318"/>
        </w:trPr>
        <w:tc>
          <w:tcPr>
            <w:tcW w:w="2693" w:type="dxa"/>
            <w:tcBorders>
              <w:bottom w:val="nil"/>
            </w:tcBorders>
          </w:tcPr>
          <w:p w14:paraId="02B351C1" w14:textId="77777777" w:rsidR="00264F79" w:rsidRDefault="00264F79">
            <w:pPr>
              <w:pStyle w:val="TableParagraph"/>
              <w:jc w:val="left"/>
              <w:rPr>
                <w:rFonts w:ascii="Times New Roman"/>
                <w:sz w:val="20"/>
              </w:rPr>
            </w:pPr>
          </w:p>
        </w:tc>
        <w:tc>
          <w:tcPr>
            <w:tcW w:w="993" w:type="dxa"/>
            <w:tcBorders>
              <w:bottom w:val="nil"/>
            </w:tcBorders>
          </w:tcPr>
          <w:p w14:paraId="34541369" w14:textId="77777777" w:rsidR="00264F79" w:rsidRDefault="002F0122">
            <w:pPr>
              <w:pStyle w:val="TableParagraph"/>
              <w:spacing w:before="38"/>
              <w:ind w:left="8"/>
            </w:pPr>
            <w:r>
              <w:rPr>
                <w:spacing w:val="-4"/>
              </w:rPr>
              <w:t>Y1.1</w:t>
            </w:r>
          </w:p>
        </w:tc>
        <w:tc>
          <w:tcPr>
            <w:tcW w:w="2268" w:type="dxa"/>
            <w:tcBorders>
              <w:bottom w:val="nil"/>
            </w:tcBorders>
          </w:tcPr>
          <w:p w14:paraId="187962C4" w14:textId="77777777" w:rsidR="00264F79" w:rsidRDefault="002F0122">
            <w:pPr>
              <w:pStyle w:val="TableParagraph"/>
              <w:spacing w:before="38"/>
              <w:ind w:left="10" w:right="1"/>
            </w:pPr>
            <w:r>
              <w:rPr>
                <w:spacing w:val="-2"/>
              </w:rPr>
              <w:t>0,729</w:t>
            </w:r>
          </w:p>
        </w:tc>
        <w:tc>
          <w:tcPr>
            <w:tcW w:w="2410" w:type="dxa"/>
            <w:tcBorders>
              <w:bottom w:val="nil"/>
            </w:tcBorders>
          </w:tcPr>
          <w:p w14:paraId="03CEA57D" w14:textId="77777777" w:rsidR="00264F79" w:rsidRDefault="002F0122">
            <w:pPr>
              <w:pStyle w:val="TableParagraph"/>
              <w:spacing w:before="38"/>
              <w:ind w:left="86" w:right="73"/>
            </w:pPr>
            <w:r>
              <w:rPr>
                <w:spacing w:val="-2"/>
              </w:rPr>
              <w:t>0,700</w:t>
            </w:r>
          </w:p>
        </w:tc>
      </w:tr>
      <w:tr w:rsidR="00264F79" w14:paraId="2DED3669" w14:textId="77777777">
        <w:trPr>
          <w:trHeight w:val="300"/>
        </w:trPr>
        <w:tc>
          <w:tcPr>
            <w:tcW w:w="2693" w:type="dxa"/>
            <w:tcBorders>
              <w:top w:val="nil"/>
              <w:bottom w:val="nil"/>
            </w:tcBorders>
          </w:tcPr>
          <w:p w14:paraId="4A00E1FD" w14:textId="77777777" w:rsidR="00264F79" w:rsidRDefault="00264F79">
            <w:pPr>
              <w:pStyle w:val="TableParagraph"/>
              <w:jc w:val="left"/>
              <w:rPr>
                <w:rFonts w:ascii="Times New Roman"/>
                <w:sz w:val="20"/>
              </w:rPr>
            </w:pPr>
          </w:p>
        </w:tc>
        <w:tc>
          <w:tcPr>
            <w:tcW w:w="993" w:type="dxa"/>
            <w:tcBorders>
              <w:top w:val="nil"/>
              <w:bottom w:val="nil"/>
            </w:tcBorders>
          </w:tcPr>
          <w:p w14:paraId="1EEA7789" w14:textId="77777777" w:rsidR="00264F79" w:rsidRDefault="002F0122">
            <w:pPr>
              <w:pStyle w:val="TableParagraph"/>
              <w:spacing w:before="20"/>
              <w:ind w:left="8"/>
            </w:pPr>
            <w:r>
              <w:rPr>
                <w:spacing w:val="-4"/>
              </w:rPr>
              <w:t>Y1.2</w:t>
            </w:r>
          </w:p>
        </w:tc>
        <w:tc>
          <w:tcPr>
            <w:tcW w:w="2268" w:type="dxa"/>
            <w:tcBorders>
              <w:top w:val="nil"/>
              <w:bottom w:val="nil"/>
            </w:tcBorders>
          </w:tcPr>
          <w:p w14:paraId="23F88755" w14:textId="77777777" w:rsidR="00264F79" w:rsidRDefault="002F0122">
            <w:pPr>
              <w:pStyle w:val="TableParagraph"/>
              <w:spacing w:before="20"/>
              <w:ind w:left="10" w:right="1"/>
            </w:pPr>
            <w:r>
              <w:rPr>
                <w:spacing w:val="-2"/>
              </w:rPr>
              <w:t>0,437</w:t>
            </w:r>
          </w:p>
        </w:tc>
        <w:tc>
          <w:tcPr>
            <w:tcW w:w="2410" w:type="dxa"/>
            <w:tcBorders>
              <w:top w:val="nil"/>
              <w:bottom w:val="nil"/>
            </w:tcBorders>
          </w:tcPr>
          <w:p w14:paraId="106C8313" w14:textId="77777777" w:rsidR="00264F79" w:rsidRDefault="002F0122">
            <w:pPr>
              <w:pStyle w:val="TableParagraph"/>
              <w:spacing w:before="20"/>
              <w:ind w:left="86"/>
            </w:pPr>
            <w:r>
              <w:rPr>
                <w:spacing w:val="-10"/>
              </w:rPr>
              <w:t>-</w:t>
            </w:r>
          </w:p>
        </w:tc>
      </w:tr>
      <w:tr w:rsidR="00264F79" w14:paraId="19DAB421" w14:textId="77777777">
        <w:trPr>
          <w:trHeight w:val="600"/>
        </w:trPr>
        <w:tc>
          <w:tcPr>
            <w:tcW w:w="2693" w:type="dxa"/>
            <w:tcBorders>
              <w:top w:val="nil"/>
              <w:bottom w:val="nil"/>
            </w:tcBorders>
          </w:tcPr>
          <w:p w14:paraId="004D3111" w14:textId="77777777" w:rsidR="00264F79" w:rsidRDefault="002F0122">
            <w:pPr>
              <w:pStyle w:val="TableParagraph"/>
              <w:spacing w:before="149"/>
              <w:ind w:left="8" w:right="1"/>
            </w:pPr>
            <w:r>
              <w:t>Purchase Decision</w:t>
            </w:r>
          </w:p>
        </w:tc>
        <w:tc>
          <w:tcPr>
            <w:tcW w:w="993" w:type="dxa"/>
            <w:tcBorders>
              <w:top w:val="nil"/>
              <w:bottom w:val="nil"/>
            </w:tcBorders>
          </w:tcPr>
          <w:p w14:paraId="2C600144" w14:textId="77777777" w:rsidR="00264F79" w:rsidRDefault="002F0122">
            <w:pPr>
              <w:pStyle w:val="TableParagraph"/>
              <w:spacing w:before="20"/>
              <w:ind w:left="268"/>
              <w:jc w:val="left"/>
            </w:pPr>
            <w:r>
              <w:rPr>
                <w:spacing w:val="-4"/>
              </w:rPr>
              <w:t>Y1.3</w:t>
            </w:r>
          </w:p>
          <w:p w14:paraId="7A1D47FF" w14:textId="77777777" w:rsidR="00264F79" w:rsidRDefault="002F0122">
            <w:pPr>
              <w:pStyle w:val="TableParagraph"/>
              <w:spacing w:before="47"/>
              <w:ind w:left="268"/>
              <w:jc w:val="left"/>
            </w:pPr>
            <w:r>
              <w:rPr>
                <w:spacing w:val="-4"/>
              </w:rPr>
              <w:t>Y1.4</w:t>
            </w:r>
          </w:p>
        </w:tc>
        <w:tc>
          <w:tcPr>
            <w:tcW w:w="2268" w:type="dxa"/>
            <w:tcBorders>
              <w:top w:val="nil"/>
              <w:bottom w:val="nil"/>
            </w:tcBorders>
          </w:tcPr>
          <w:p w14:paraId="505FF600" w14:textId="77777777" w:rsidR="00264F79" w:rsidRDefault="002F0122">
            <w:pPr>
              <w:pStyle w:val="TableParagraph"/>
              <w:spacing w:before="20"/>
              <w:ind w:left="10"/>
            </w:pPr>
            <w:r>
              <w:rPr>
                <w:spacing w:val="-2"/>
              </w:rPr>
              <w:t>0,572</w:t>
            </w:r>
          </w:p>
          <w:p w14:paraId="0C6D3B4A" w14:textId="77777777" w:rsidR="00264F79" w:rsidRDefault="002F0122">
            <w:pPr>
              <w:pStyle w:val="TableParagraph"/>
              <w:spacing w:before="47"/>
              <w:ind w:left="10" w:right="1"/>
            </w:pPr>
            <w:r>
              <w:rPr>
                <w:spacing w:val="-2"/>
              </w:rPr>
              <w:t>0,808</w:t>
            </w:r>
          </w:p>
        </w:tc>
        <w:tc>
          <w:tcPr>
            <w:tcW w:w="2410" w:type="dxa"/>
            <w:tcBorders>
              <w:top w:val="nil"/>
              <w:bottom w:val="nil"/>
            </w:tcBorders>
          </w:tcPr>
          <w:p w14:paraId="55883ED4" w14:textId="77777777" w:rsidR="00264F79" w:rsidRDefault="002F0122">
            <w:pPr>
              <w:pStyle w:val="TableParagraph"/>
              <w:spacing w:before="20"/>
              <w:ind w:left="86"/>
            </w:pPr>
            <w:r>
              <w:rPr>
                <w:spacing w:val="-10"/>
              </w:rPr>
              <w:t>-</w:t>
            </w:r>
          </w:p>
          <w:p w14:paraId="66DF26A7" w14:textId="77777777" w:rsidR="00264F79" w:rsidRDefault="002F0122">
            <w:pPr>
              <w:pStyle w:val="TableParagraph"/>
              <w:spacing w:before="47"/>
              <w:ind w:left="86" w:right="73"/>
            </w:pPr>
            <w:r>
              <w:rPr>
                <w:spacing w:val="-2"/>
              </w:rPr>
              <w:t>0,834</w:t>
            </w:r>
          </w:p>
        </w:tc>
      </w:tr>
      <w:tr w:rsidR="00264F79" w14:paraId="39489557" w14:textId="77777777">
        <w:trPr>
          <w:trHeight w:val="300"/>
        </w:trPr>
        <w:tc>
          <w:tcPr>
            <w:tcW w:w="2693" w:type="dxa"/>
            <w:tcBorders>
              <w:top w:val="nil"/>
              <w:bottom w:val="nil"/>
            </w:tcBorders>
          </w:tcPr>
          <w:p w14:paraId="763D1932" w14:textId="77777777" w:rsidR="00264F79" w:rsidRDefault="00264F79">
            <w:pPr>
              <w:pStyle w:val="TableParagraph"/>
              <w:jc w:val="left"/>
              <w:rPr>
                <w:rFonts w:ascii="Times New Roman"/>
                <w:sz w:val="20"/>
              </w:rPr>
            </w:pPr>
          </w:p>
        </w:tc>
        <w:tc>
          <w:tcPr>
            <w:tcW w:w="993" w:type="dxa"/>
            <w:tcBorders>
              <w:top w:val="nil"/>
              <w:bottom w:val="nil"/>
            </w:tcBorders>
          </w:tcPr>
          <w:p w14:paraId="20FC90BF" w14:textId="77777777" w:rsidR="00264F79" w:rsidRDefault="002F0122">
            <w:pPr>
              <w:pStyle w:val="TableParagraph"/>
              <w:spacing w:before="20"/>
              <w:ind w:left="8"/>
            </w:pPr>
            <w:r>
              <w:rPr>
                <w:spacing w:val="-4"/>
              </w:rPr>
              <w:t>Y1.5</w:t>
            </w:r>
          </w:p>
        </w:tc>
        <w:tc>
          <w:tcPr>
            <w:tcW w:w="2268" w:type="dxa"/>
            <w:tcBorders>
              <w:top w:val="nil"/>
              <w:bottom w:val="nil"/>
            </w:tcBorders>
          </w:tcPr>
          <w:p w14:paraId="1449B35A" w14:textId="77777777" w:rsidR="00264F79" w:rsidRDefault="002F0122">
            <w:pPr>
              <w:pStyle w:val="TableParagraph"/>
              <w:spacing w:before="20"/>
              <w:ind w:left="10" w:right="1"/>
            </w:pPr>
            <w:r>
              <w:rPr>
                <w:spacing w:val="-2"/>
              </w:rPr>
              <w:t>0,809</w:t>
            </w:r>
          </w:p>
        </w:tc>
        <w:tc>
          <w:tcPr>
            <w:tcW w:w="2410" w:type="dxa"/>
            <w:tcBorders>
              <w:top w:val="nil"/>
              <w:bottom w:val="nil"/>
            </w:tcBorders>
          </w:tcPr>
          <w:p w14:paraId="6A722D81" w14:textId="77777777" w:rsidR="00264F79" w:rsidRDefault="002F0122">
            <w:pPr>
              <w:pStyle w:val="TableParagraph"/>
              <w:spacing w:before="20"/>
              <w:ind w:left="86" w:right="73"/>
            </w:pPr>
            <w:r>
              <w:rPr>
                <w:spacing w:val="-2"/>
              </w:rPr>
              <w:t>0,835</w:t>
            </w:r>
          </w:p>
        </w:tc>
      </w:tr>
      <w:tr w:rsidR="00264F79" w14:paraId="1235579F" w14:textId="77777777">
        <w:trPr>
          <w:trHeight w:val="271"/>
        </w:trPr>
        <w:tc>
          <w:tcPr>
            <w:tcW w:w="2693" w:type="dxa"/>
            <w:tcBorders>
              <w:top w:val="nil"/>
            </w:tcBorders>
          </w:tcPr>
          <w:p w14:paraId="3095FE87" w14:textId="77777777" w:rsidR="00264F79" w:rsidRDefault="00264F79">
            <w:pPr>
              <w:pStyle w:val="TableParagraph"/>
              <w:jc w:val="left"/>
              <w:rPr>
                <w:rFonts w:ascii="Times New Roman"/>
                <w:sz w:val="20"/>
              </w:rPr>
            </w:pPr>
          </w:p>
        </w:tc>
        <w:tc>
          <w:tcPr>
            <w:tcW w:w="993" w:type="dxa"/>
            <w:tcBorders>
              <w:top w:val="nil"/>
            </w:tcBorders>
          </w:tcPr>
          <w:p w14:paraId="0552454E" w14:textId="77777777" w:rsidR="00264F79" w:rsidRDefault="002F0122">
            <w:pPr>
              <w:pStyle w:val="TableParagraph"/>
              <w:spacing w:before="20" w:line="232" w:lineRule="exact"/>
              <w:ind w:left="8"/>
            </w:pPr>
            <w:r>
              <w:rPr>
                <w:spacing w:val="-4"/>
              </w:rPr>
              <w:t>Y1.6</w:t>
            </w:r>
          </w:p>
        </w:tc>
        <w:tc>
          <w:tcPr>
            <w:tcW w:w="2268" w:type="dxa"/>
            <w:tcBorders>
              <w:top w:val="nil"/>
            </w:tcBorders>
          </w:tcPr>
          <w:p w14:paraId="40398705" w14:textId="77777777" w:rsidR="00264F79" w:rsidRDefault="002F0122">
            <w:pPr>
              <w:pStyle w:val="TableParagraph"/>
              <w:spacing w:before="20" w:line="232" w:lineRule="exact"/>
              <w:ind w:left="10"/>
            </w:pPr>
            <w:r>
              <w:rPr>
                <w:spacing w:val="-2"/>
              </w:rPr>
              <w:t>0,772</w:t>
            </w:r>
          </w:p>
        </w:tc>
        <w:tc>
          <w:tcPr>
            <w:tcW w:w="2410" w:type="dxa"/>
            <w:tcBorders>
              <w:top w:val="nil"/>
            </w:tcBorders>
          </w:tcPr>
          <w:p w14:paraId="79FDA1CE" w14:textId="77777777" w:rsidR="00264F79" w:rsidRDefault="002F0122">
            <w:pPr>
              <w:pStyle w:val="TableParagraph"/>
              <w:spacing w:before="20" w:line="232" w:lineRule="exact"/>
              <w:ind w:left="86" w:right="73"/>
            </w:pPr>
            <w:r>
              <w:rPr>
                <w:spacing w:val="-4"/>
              </w:rPr>
              <w:t>0,813</w:t>
            </w:r>
          </w:p>
        </w:tc>
      </w:tr>
    </w:tbl>
    <w:p w14:paraId="236F24F0" w14:textId="77777777" w:rsidR="00264F79" w:rsidRDefault="002F0122">
      <w:pPr>
        <w:spacing w:before="88"/>
        <w:ind w:left="447"/>
        <w:jc w:val="center"/>
        <w:rPr>
          <w:rFonts w:ascii="Arial"/>
          <w:i/>
          <w:sz w:val="18"/>
        </w:rPr>
      </w:pPr>
      <w:r>
        <w:rPr>
          <w:rFonts w:ascii="Arial"/>
          <w:i/>
          <w:sz w:val="18"/>
        </w:rPr>
        <w:t>Source : data processing results (2025)</w:t>
      </w:r>
    </w:p>
    <w:p w14:paraId="79E8CB2C" w14:textId="77777777" w:rsidR="00264F79" w:rsidRDefault="00264F79">
      <w:pPr>
        <w:jc w:val="center"/>
        <w:rPr>
          <w:rFonts w:ascii="Arial"/>
          <w:i/>
          <w:sz w:val="18"/>
        </w:rPr>
        <w:sectPr w:rsidR="00264F79">
          <w:pgSz w:w="11910" w:h="16840"/>
          <w:pgMar w:top="1340" w:right="1275" w:bottom="1200" w:left="1559" w:header="0" w:footer="1000" w:gutter="0"/>
          <w:cols w:space="720"/>
        </w:sectPr>
      </w:pPr>
    </w:p>
    <w:p w14:paraId="72C75BD4" w14:textId="77777777" w:rsidR="00264F79" w:rsidRDefault="002F0122">
      <w:pPr>
        <w:pStyle w:val="BodyText"/>
        <w:ind w:left="142"/>
        <w:rPr>
          <w:rFonts w:ascii="Arial"/>
        </w:rPr>
      </w:pPr>
      <w:r>
        <w:rPr>
          <w:rFonts w:ascii="Arial"/>
          <w:noProof/>
        </w:rPr>
        <w:lastRenderedPageBreak/>
        <w:drawing>
          <wp:inline distT="0" distB="0" distL="0" distR="0" wp14:anchorId="4E0E25CE" wp14:editId="0FCD2C9A">
            <wp:extent cx="5495088" cy="294436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5495088" cy="2944368"/>
                    </a:xfrm>
                    <a:prstGeom prst="rect">
                      <a:avLst/>
                    </a:prstGeom>
                  </pic:spPr>
                </pic:pic>
              </a:graphicData>
            </a:graphic>
          </wp:inline>
        </w:drawing>
      </w:r>
    </w:p>
    <w:p w14:paraId="651AD62A" w14:textId="77777777" w:rsidR="00264F79" w:rsidRDefault="00264F79">
      <w:pPr>
        <w:pStyle w:val="BodyText"/>
        <w:ind w:left="0"/>
        <w:rPr>
          <w:rFonts w:ascii="Arial"/>
          <w:i/>
          <w:sz w:val="18"/>
        </w:rPr>
      </w:pPr>
    </w:p>
    <w:p w14:paraId="5196F6BA" w14:textId="77777777" w:rsidR="00264F79" w:rsidRDefault="00264F79">
      <w:pPr>
        <w:pStyle w:val="BodyText"/>
        <w:spacing w:before="6"/>
        <w:ind w:left="0"/>
        <w:rPr>
          <w:rFonts w:ascii="Arial"/>
          <w:i/>
          <w:sz w:val="18"/>
        </w:rPr>
      </w:pPr>
    </w:p>
    <w:p w14:paraId="278425DF" w14:textId="578A86A8" w:rsidR="00264F79" w:rsidRDefault="002F0122">
      <w:pPr>
        <w:ind w:left="-1" w:right="18"/>
        <w:jc w:val="center"/>
        <w:rPr>
          <w:rFonts w:ascii="Arial"/>
          <w:i/>
          <w:sz w:val="18"/>
        </w:rPr>
      </w:pPr>
      <w:r>
        <w:rPr>
          <w:rFonts w:ascii="Arial"/>
          <w:i/>
          <w:sz w:val="18"/>
        </w:rPr>
        <w:t xml:space="preserve">Figure </w:t>
      </w:r>
      <w:r w:rsidR="005E2567">
        <w:rPr>
          <w:rFonts w:ascii="Arial"/>
          <w:i/>
          <w:sz w:val="18"/>
        </w:rPr>
        <w:t>3</w:t>
      </w:r>
      <w:r>
        <w:rPr>
          <w:rFonts w:ascii="Arial"/>
          <w:i/>
          <w:sz w:val="18"/>
        </w:rPr>
        <w:t>. Analysis of the SEM-PLS model</w:t>
      </w:r>
    </w:p>
    <w:p w14:paraId="13ADAFDC" w14:textId="77777777" w:rsidR="00264F79" w:rsidRDefault="00264F79">
      <w:pPr>
        <w:pStyle w:val="BodyText"/>
        <w:ind w:left="0"/>
        <w:rPr>
          <w:rFonts w:ascii="Arial"/>
          <w:i/>
        </w:rPr>
      </w:pPr>
    </w:p>
    <w:p w14:paraId="09404838" w14:textId="77777777" w:rsidR="00264F79" w:rsidRDefault="00264F79">
      <w:pPr>
        <w:pStyle w:val="BodyText"/>
        <w:ind w:left="0"/>
        <w:rPr>
          <w:rFonts w:ascii="Arial"/>
          <w:i/>
        </w:rPr>
      </w:pPr>
    </w:p>
    <w:p w14:paraId="021F2FCA" w14:textId="77777777" w:rsidR="00264F79" w:rsidRDefault="002F0122">
      <w:pPr>
        <w:pStyle w:val="BodyText"/>
        <w:spacing w:before="225"/>
        <w:ind w:left="0"/>
        <w:rPr>
          <w:rFonts w:ascii="Arial"/>
          <w:i/>
        </w:rPr>
      </w:pPr>
      <w:r>
        <w:rPr>
          <w:rFonts w:ascii="Arial"/>
          <w:i/>
          <w:noProof/>
        </w:rPr>
        <w:drawing>
          <wp:anchor distT="0" distB="0" distL="0" distR="0" simplePos="0" relativeHeight="487590400" behindDoc="1" locked="0" layoutInCell="1" allowOverlap="1" wp14:anchorId="4D34BE7A" wp14:editId="7B7C2070">
            <wp:simplePos x="0" y="0"/>
            <wp:positionH relativeFrom="page">
              <wp:posOffset>1115305</wp:posOffset>
            </wp:positionH>
            <wp:positionV relativeFrom="paragraph">
              <wp:posOffset>304604</wp:posOffset>
            </wp:positionV>
            <wp:extent cx="5494823" cy="293560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5494823" cy="2935605"/>
                    </a:xfrm>
                    <a:prstGeom prst="rect">
                      <a:avLst/>
                    </a:prstGeom>
                  </pic:spPr>
                </pic:pic>
              </a:graphicData>
            </a:graphic>
          </wp:anchor>
        </w:drawing>
      </w:r>
    </w:p>
    <w:p w14:paraId="017908A4" w14:textId="77777777" w:rsidR="00264F79" w:rsidRDefault="00264F79">
      <w:pPr>
        <w:pStyle w:val="BodyText"/>
        <w:ind w:left="0"/>
        <w:rPr>
          <w:rFonts w:ascii="Arial"/>
          <w:i/>
          <w:sz w:val="18"/>
        </w:rPr>
      </w:pPr>
    </w:p>
    <w:p w14:paraId="1B4D2E29" w14:textId="77777777" w:rsidR="00264F79" w:rsidRDefault="00264F79">
      <w:pPr>
        <w:pStyle w:val="BodyText"/>
        <w:spacing w:before="170"/>
        <w:ind w:left="0"/>
        <w:rPr>
          <w:rFonts w:ascii="Arial"/>
          <w:i/>
          <w:sz w:val="18"/>
        </w:rPr>
      </w:pPr>
    </w:p>
    <w:p w14:paraId="7AF0964E" w14:textId="3FA005E5" w:rsidR="00264F79" w:rsidRDefault="002F0122">
      <w:pPr>
        <w:ind w:left="-1" w:right="18"/>
        <w:jc w:val="center"/>
        <w:rPr>
          <w:rFonts w:ascii="Arial"/>
          <w:i/>
          <w:sz w:val="18"/>
        </w:rPr>
      </w:pPr>
      <w:r>
        <w:rPr>
          <w:rFonts w:ascii="Arial"/>
          <w:i/>
          <w:sz w:val="18"/>
        </w:rPr>
        <w:t xml:space="preserve">Figure </w:t>
      </w:r>
      <w:r w:rsidR="005E2567">
        <w:rPr>
          <w:rFonts w:ascii="Arial"/>
          <w:i/>
          <w:sz w:val="18"/>
        </w:rPr>
        <w:t>4</w:t>
      </w:r>
      <w:r>
        <w:rPr>
          <w:rFonts w:ascii="Arial"/>
          <w:i/>
          <w:sz w:val="18"/>
        </w:rPr>
        <w:t>. Analysis of the SEM-PLS model</w:t>
      </w:r>
    </w:p>
    <w:p w14:paraId="7AC31CF7" w14:textId="77777777" w:rsidR="00264F79" w:rsidRDefault="00264F79">
      <w:pPr>
        <w:jc w:val="center"/>
        <w:rPr>
          <w:rFonts w:ascii="Arial"/>
          <w:i/>
          <w:sz w:val="18"/>
        </w:rPr>
        <w:sectPr w:rsidR="00264F79">
          <w:pgSz w:w="11910" w:h="16840"/>
          <w:pgMar w:top="1460" w:right="1275" w:bottom="1200" w:left="1559" w:header="0" w:footer="1000" w:gutter="0"/>
          <w:cols w:space="720"/>
        </w:sectPr>
      </w:pPr>
    </w:p>
    <w:p w14:paraId="2A3B243F" w14:textId="77777777" w:rsidR="00264F79" w:rsidRDefault="002F0122">
      <w:pPr>
        <w:pStyle w:val="Heading4"/>
        <w:numPr>
          <w:ilvl w:val="2"/>
          <w:numId w:val="1"/>
        </w:numPr>
        <w:tabs>
          <w:tab w:val="left" w:pos="857"/>
        </w:tabs>
        <w:spacing w:before="81" w:line="360" w:lineRule="auto"/>
        <w:ind w:left="284" w:right="39" w:firstLine="0"/>
        <w:jc w:val="both"/>
      </w:pPr>
      <w:r>
        <w:lastRenderedPageBreak/>
        <w:t>Uji Cronbach Alpha, Composite Reliability, dan Average Variance Extracted (AVE)</w:t>
      </w:r>
    </w:p>
    <w:p w14:paraId="39EA49BF" w14:textId="77777777" w:rsidR="00264F79" w:rsidRDefault="002F0122">
      <w:pPr>
        <w:pStyle w:val="BodyText"/>
        <w:ind w:left="284" w:right="38" w:firstLine="578"/>
        <w:jc w:val="both"/>
      </w:pPr>
      <w:r>
        <w:t>Based on Table 3, the results of the validity test converged where the mandatory AVE value is above 0.5 (Ghozali &amp; Latan, 2015). Composite reliability is a construct that describes the indicators used in assessing the consistency of values, the value of composite reliability</w:t>
      </w:r>
    </w:p>
    <w:p w14:paraId="6C1BFB73" w14:textId="77777777" w:rsidR="00264F79" w:rsidRDefault="002F0122">
      <w:pPr>
        <w:pStyle w:val="BodyText"/>
        <w:spacing w:before="81"/>
        <w:ind w:left="284" w:right="161" w:firstLine="578"/>
        <w:jc w:val="both"/>
      </w:pPr>
      <w:r>
        <w:br w:type="column"/>
      </w:r>
      <w:r>
        <w:t xml:space="preserve">should be above 0.7 </w:t>
      </w:r>
      <w:r>
        <w:rPr>
          <w:rFonts w:ascii="Calibri"/>
          <w:sz w:val="22"/>
        </w:rPr>
        <w:t>(Ghozali &amp; Latan, 2015).</w:t>
      </w:r>
      <w:r>
        <w:t xml:space="preserve"> And Cronbach alpha is used to measure the reliability of an intentional construct, where the required value must be above 0.7 (Ghozali &amp; Latan, 2015). It can be interpreted that the results of this test show a variable above 0.5 so that it can be concluded that the validity of this study is accurate and reliable.</w:t>
      </w:r>
    </w:p>
    <w:p w14:paraId="088A6D88" w14:textId="77777777" w:rsidR="00264F79" w:rsidRDefault="00264F79">
      <w:pPr>
        <w:pStyle w:val="BodyText"/>
        <w:jc w:val="both"/>
        <w:sectPr w:rsidR="00264F79">
          <w:pgSz w:w="11910" w:h="16840"/>
          <w:pgMar w:top="1340" w:right="1275" w:bottom="1200" w:left="1559" w:header="0" w:footer="1000" w:gutter="0"/>
          <w:cols w:num="2" w:space="720" w:equalWidth="0">
            <w:col w:w="4211" w:space="525"/>
            <w:col w:w="4340"/>
          </w:cols>
        </w:sectPr>
      </w:pPr>
    </w:p>
    <w:p w14:paraId="4198AC89" w14:textId="77777777" w:rsidR="00264F79" w:rsidRDefault="002F0122">
      <w:pPr>
        <w:pStyle w:val="Heading4"/>
        <w:spacing w:before="195" w:after="46"/>
        <w:ind w:left="447" w:right="416"/>
        <w:jc w:val="center"/>
      </w:pPr>
      <w:r>
        <w:t>Tabel 3. Cronbach Alpha, Composite Reability, dan Average Variance Extracted ( AVE)</w:t>
      </w:r>
    </w:p>
    <w:tbl>
      <w:tblPr>
        <w:tblW w:w="0" w:type="auto"/>
        <w:tblInd w:w="150" w:type="dxa"/>
        <w:tblLayout w:type="fixed"/>
        <w:tblCellMar>
          <w:left w:w="0" w:type="dxa"/>
          <w:right w:w="0" w:type="dxa"/>
        </w:tblCellMar>
        <w:tblLook w:val="01E0" w:firstRow="1" w:lastRow="1" w:firstColumn="1" w:lastColumn="1" w:noHBand="0" w:noVBand="0"/>
      </w:tblPr>
      <w:tblGrid>
        <w:gridCol w:w="2640"/>
        <w:gridCol w:w="1319"/>
        <w:gridCol w:w="1460"/>
        <w:gridCol w:w="1382"/>
        <w:gridCol w:w="2022"/>
      </w:tblGrid>
      <w:tr w:rsidR="00264F79" w14:paraId="31D7F2A8" w14:textId="77777777" w:rsidTr="005E0D5C">
        <w:trPr>
          <w:trHeight w:val="474"/>
        </w:trPr>
        <w:tc>
          <w:tcPr>
            <w:tcW w:w="3959" w:type="dxa"/>
            <w:gridSpan w:val="2"/>
            <w:tcBorders>
              <w:top w:val="single" w:sz="8" w:space="0" w:color="000000"/>
            </w:tcBorders>
          </w:tcPr>
          <w:p w14:paraId="191FCB1B" w14:textId="64D9B185" w:rsidR="00264F79" w:rsidRDefault="005E2567" w:rsidP="005E2567">
            <w:pPr>
              <w:pStyle w:val="TableParagraph"/>
              <w:tabs>
                <w:tab w:val="left" w:pos="2842"/>
              </w:tabs>
              <w:spacing w:before="100" w:beforeAutospacing="1"/>
              <w:ind w:left="913"/>
              <w:jc w:val="left"/>
              <w:rPr>
                <w:rFonts w:ascii="Arial"/>
                <w:b/>
                <w:sz w:val="20"/>
              </w:rPr>
            </w:pPr>
            <w:r w:rsidRPr="005E2567">
              <w:rPr>
                <w:rFonts w:ascii="Arial"/>
                <w:b/>
                <w:position w:val="-11"/>
                <w:sz w:val="20"/>
              </w:rPr>
              <w:t>Variabel</w:t>
            </w:r>
            <w:r w:rsidR="002F0122">
              <w:rPr>
                <w:rFonts w:ascii="Arial"/>
                <w:b/>
                <w:position w:val="-11"/>
                <w:sz w:val="20"/>
              </w:rPr>
              <w:tab/>
            </w:r>
            <w:r w:rsidR="002F0122">
              <w:rPr>
                <w:rFonts w:ascii="Arial"/>
                <w:b/>
                <w:spacing w:val="-2"/>
                <w:sz w:val="20"/>
              </w:rPr>
              <w:t>Cronbach</w:t>
            </w:r>
          </w:p>
        </w:tc>
        <w:tc>
          <w:tcPr>
            <w:tcW w:w="1460" w:type="dxa"/>
            <w:tcBorders>
              <w:top w:val="single" w:sz="8" w:space="0" w:color="000000"/>
            </w:tcBorders>
          </w:tcPr>
          <w:p w14:paraId="73BF7B49" w14:textId="77777777" w:rsidR="00264F79" w:rsidRDefault="002F0122">
            <w:pPr>
              <w:pStyle w:val="TableParagraph"/>
              <w:spacing w:before="229" w:line="210" w:lineRule="exact"/>
              <w:ind w:left="2" w:right="56"/>
              <w:rPr>
                <w:rFonts w:ascii="Arial"/>
                <w:b/>
                <w:sz w:val="20"/>
              </w:rPr>
            </w:pPr>
            <w:r>
              <w:rPr>
                <w:rFonts w:ascii="Arial"/>
                <w:b/>
                <w:spacing w:val="-2"/>
                <w:sz w:val="20"/>
              </w:rPr>
              <w:t>Composite</w:t>
            </w:r>
          </w:p>
        </w:tc>
        <w:tc>
          <w:tcPr>
            <w:tcW w:w="3404" w:type="dxa"/>
            <w:gridSpan w:val="2"/>
            <w:tcBorders>
              <w:top w:val="single" w:sz="8" w:space="0" w:color="000000"/>
            </w:tcBorders>
          </w:tcPr>
          <w:p w14:paraId="13E98D5E" w14:textId="77777777" w:rsidR="00264F79" w:rsidRDefault="002F0122" w:rsidP="005E2567">
            <w:pPr>
              <w:pStyle w:val="TableParagraph"/>
              <w:ind w:left="301"/>
              <w:jc w:val="left"/>
              <w:rPr>
                <w:rFonts w:ascii="Arial"/>
                <w:b/>
                <w:sz w:val="20"/>
              </w:rPr>
            </w:pPr>
            <w:r>
              <w:rPr>
                <w:rFonts w:ascii="Arial"/>
                <w:b/>
                <w:spacing w:val="-2"/>
                <w:sz w:val="20"/>
              </w:rPr>
              <w:t>Average</w:t>
            </w:r>
          </w:p>
          <w:p w14:paraId="01E10DB8" w14:textId="77777777" w:rsidR="00264F79" w:rsidRDefault="002F0122" w:rsidP="005E2567">
            <w:pPr>
              <w:pStyle w:val="TableParagraph"/>
              <w:tabs>
                <w:tab w:val="left" w:pos="1902"/>
              </w:tabs>
              <w:ind w:left="279"/>
              <w:jc w:val="left"/>
              <w:rPr>
                <w:rFonts w:ascii="Arial"/>
                <w:b/>
                <w:sz w:val="20"/>
              </w:rPr>
            </w:pPr>
            <w:r>
              <w:rPr>
                <w:rFonts w:ascii="Arial"/>
                <w:b/>
                <w:spacing w:val="-2"/>
                <w:position w:val="12"/>
                <w:sz w:val="20"/>
              </w:rPr>
              <w:t>Variance</w:t>
            </w:r>
            <w:r>
              <w:rPr>
                <w:rFonts w:ascii="Arial"/>
                <w:b/>
                <w:position w:val="12"/>
                <w:sz w:val="20"/>
              </w:rPr>
              <w:tab/>
            </w:r>
            <w:r>
              <w:rPr>
                <w:rFonts w:ascii="Arial"/>
                <w:b/>
                <w:spacing w:val="-2"/>
                <w:sz w:val="20"/>
              </w:rPr>
              <w:t>Information</w:t>
            </w:r>
          </w:p>
        </w:tc>
      </w:tr>
      <w:tr w:rsidR="00264F79" w14:paraId="28BB8168" w14:textId="77777777">
        <w:trPr>
          <w:trHeight w:val="459"/>
        </w:trPr>
        <w:tc>
          <w:tcPr>
            <w:tcW w:w="2640" w:type="dxa"/>
            <w:tcBorders>
              <w:bottom w:val="single" w:sz="8" w:space="0" w:color="000000"/>
            </w:tcBorders>
          </w:tcPr>
          <w:p w14:paraId="4484F452" w14:textId="77777777" w:rsidR="00264F79" w:rsidRDefault="00264F79">
            <w:pPr>
              <w:pStyle w:val="TableParagraph"/>
              <w:jc w:val="left"/>
              <w:rPr>
                <w:rFonts w:ascii="Times New Roman"/>
                <w:sz w:val="18"/>
              </w:rPr>
            </w:pPr>
          </w:p>
        </w:tc>
        <w:tc>
          <w:tcPr>
            <w:tcW w:w="1319" w:type="dxa"/>
            <w:tcBorders>
              <w:bottom w:val="single" w:sz="8" w:space="0" w:color="000000"/>
            </w:tcBorders>
          </w:tcPr>
          <w:p w14:paraId="3B9DBDBD" w14:textId="77777777" w:rsidR="00264F79" w:rsidRDefault="002F0122">
            <w:pPr>
              <w:pStyle w:val="TableParagraph"/>
              <w:spacing w:line="223" w:lineRule="exact"/>
              <w:ind w:left="16" w:right="3"/>
              <w:rPr>
                <w:rFonts w:ascii="Arial"/>
                <w:b/>
                <w:sz w:val="20"/>
              </w:rPr>
            </w:pPr>
            <w:r>
              <w:rPr>
                <w:rFonts w:ascii="Arial"/>
                <w:b/>
                <w:spacing w:val="-2"/>
                <w:sz w:val="20"/>
              </w:rPr>
              <w:t>Alpha</w:t>
            </w:r>
          </w:p>
        </w:tc>
        <w:tc>
          <w:tcPr>
            <w:tcW w:w="1460" w:type="dxa"/>
            <w:tcBorders>
              <w:bottom w:val="single" w:sz="8" w:space="0" w:color="000000"/>
            </w:tcBorders>
          </w:tcPr>
          <w:p w14:paraId="2D84CE3C" w14:textId="77777777" w:rsidR="00264F79" w:rsidRDefault="002F0122">
            <w:pPr>
              <w:pStyle w:val="TableParagraph"/>
              <w:spacing w:line="223" w:lineRule="exact"/>
              <w:ind w:right="56"/>
              <w:rPr>
                <w:rFonts w:ascii="Arial"/>
                <w:b/>
                <w:sz w:val="20"/>
              </w:rPr>
            </w:pPr>
            <w:r>
              <w:rPr>
                <w:rFonts w:ascii="Arial"/>
                <w:b/>
                <w:spacing w:val="-2"/>
                <w:sz w:val="20"/>
              </w:rPr>
              <w:t>Reliability</w:t>
            </w:r>
          </w:p>
        </w:tc>
        <w:tc>
          <w:tcPr>
            <w:tcW w:w="1382" w:type="dxa"/>
            <w:tcBorders>
              <w:bottom w:val="single" w:sz="8" w:space="0" w:color="000000"/>
            </w:tcBorders>
          </w:tcPr>
          <w:p w14:paraId="5AE88DB7" w14:textId="77777777" w:rsidR="00264F79" w:rsidRDefault="002F0122">
            <w:pPr>
              <w:pStyle w:val="TableParagraph"/>
              <w:spacing w:line="223" w:lineRule="exact"/>
              <w:ind w:left="8"/>
              <w:rPr>
                <w:rFonts w:ascii="Arial"/>
                <w:b/>
                <w:sz w:val="20"/>
              </w:rPr>
            </w:pPr>
            <w:r>
              <w:rPr>
                <w:rFonts w:ascii="Arial"/>
                <w:b/>
                <w:spacing w:val="-2"/>
                <w:sz w:val="20"/>
              </w:rPr>
              <w:t>Extracted</w:t>
            </w:r>
          </w:p>
          <w:p w14:paraId="26918EFB" w14:textId="77777777" w:rsidR="00264F79" w:rsidRDefault="002F0122">
            <w:pPr>
              <w:pStyle w:val="TableParagraph"/>
              <w:spacing w:before="1" w:line="210" w:lineRule="exact"/>
              <w:ind w:left="8" w:right="2"/>
              <w:rPr>
                <w:rFonts w:ascii="Arial"/>
                <w:b/>
                <w:sz w:val="20"/>
              </w:rPr>
            </w:pPr>
            <w:r>
              <w:rPr>
                <w:rFonts w:ascii="Arial"/>
                <w:b/>
                <w:spacing w:val="-2"/>
                <w:sz w:val="20"/>
              </w:rPr>
              <w:t>(AVE)</w:t>
            </w:r>
          </w:p>
        </w:tc>
        <w:tc>
          <w:tcPr>
            <w:tcW w:w="2022" w:type="dxa"/>
            <w:tcBorders>
              <w:bottom w:val="single" w:sz="8" w:space="0" w:color="000000"/>
            </w:tcBorders>
          </w:tcPr>
          <w:p w14:paraId="3927036F" w14:textId="77777777" w:rsidR="00264F79" w:rsidRDefault="00264F79">
            <w:pPr>
              <w:pStyle w:val="TableParagraph"/>
              <w:jc w:val="left"/>
              <w:rPr>
                <w:rFonts w:ascii="Times New Roman"/>
                <w:sz w:val="18"/>
              </w:rPr>
            </w:pPr>
          </w:p>
        </w:tc>
      </w:tr>
      <w:tr w:rsidR="00264F79" w14:paraId="0852A2BF" w14:textId="77777777">
        <w:trPr>
          <w:trHeight w:val="301"/>
        </w:trPr>
        <w:tc>
          <w:tcPr>
            <w:tcW w:w="2640" w:type="dxa"/>
            <w:tcBorders>
              <w:top w:val="single" w:sz="8" w:space="0" w:color="000000"/>
              <w:bottom w:val="single" w:sz="8" w:space="0" w:color="000000"/>
            </w:tcBorders>
          </w:tcPr>
          <w:p w14:paraId="3C604295" w14:textId="77777777" w:rsidR="00264F79" w:rsidRDefault="002F0122">
            <w:pPr>
              <w:pStyle w:val="TableParagraph"/>
              <w:spacing w:before="35"/>
              <w:ind w:left="108"/>
              <w:jc w:val="left"/>
              <w:rPr>
                <w:sz w:val="20"/>
              </w:rPr>
            </w:pPr>
            <w:r>
              <w:rPr>
                <w:sz w:val="20"/>
              </w:rPr>
              <w:t>Independent variable (X)</w:t>
            </w:r>
          </w:p>
        </w:tc>
        <w:tc>
          <w:tcPr>
            <w:tcW w:w="1319" w:type="dxa"/>
            <w:tcBorders>
              <w:top w:val="single" w:sz="8" w:space="0" w:color="000000"/>
              <w:bottom w:val="single" w:sz="8" w:space="0" w:color="000000"/>
            </w:tcBorders>
          </w:tcPr>
          <w:p w14:paraId="53E712C3" w14:textId="77777777" w:rsidR="00264F79" w:rsidRDefault="00264F79">
            <w:pPr>
              <w:pStyle w:val="TableParagraph"/>
              <w:jc w:val="left"/>
              <w:rPr>
                <w:rFonts w:ascii="Times New Roman"/>
                <w:sz w:val="18"/>
              </w:rPr>
            </w:pPr>
          </w:p>
        </w:tc>
        <w:tc>
          <w:tcPr>
            <w:tcW w:w="1460" w:type="dxa"/>
            <w:tcBorders>
              <w:top w:val="single" w:sz="8" w:space="0" w:color="000000"/>
              <w:bottom w:val="single" w:sz="8" w:space="0" w:color="000000"/>
            </w:tcBorders>
          </w:tcPr>
          <w:p w14:paraId="62C7AB5D" w14:textId="77777777" w:rsidR="00264F79" w:rsidRDefault="00264F79">
            <w:pPr>
              <w:pStyle w:val="TableParagraph"/>
              <w:jc w:val="left"/>
              <w:rPr>
                <w:rFonts w:ascii="Times New Roman"/>
                <w:sz w:val="18"/>
              </w:rPr>
            </w:pPr>
          </w:p>
        </w:tc>
        <w:tc>
          <w:tcPr>
            <w:tcW w:w="1382" w:type="dxa"/>
            <w:tcBorders>
              <w:top w:val="single" w:sz="8" w:space="0" w:color="000000"/>
              <w:bottom w:val="single" w:sz="8" w:space="0" w:color="000000"/>
            </w:tcBorders>
          </w:tcPr>
          <w:p w14:paraId="2105F78A" w14:textId="77777777" w:rsidR="00264F79" w:rsidRDefault="00264F79">
            <w:pPr>
              <w:pStyle w:val="TableParagraph"/>
              <w:jc w:val="left"/>
              <w:rPr>
                <w:rFonts w:ascii="Times New Roman"/>
                <w:sz w:val="18"/>
              </w:rPr>
            </w:pPr>
          </w:p>
        </w:tc>
        <w:tc>
          <w:tcPr>
            <w:tcW w:w="2022" w:type="dxa"/>
            <w:tcBorders>
              <w:top w:val="single" w:sz="8" w:space="0" w:color="000000"/>
              <w:bottom w:val="single" w:sz="8" w:space="0" w:color="000000"/>
            </w:tcBorders>
          </w:tcPr>
          <w:p w14:paraId="7CF61A0F" w14:textId="77777777" w:rsidR="00264F79" w:rsidRDefault="00264F79">
            <w:pPr>
              <w:pStyle w:val="TableParagraph"/>
              <w:jc w:val="left"/>
              <w:rPr>
                <w:rFonts w:ascii="Times New Roman"/>
                <w:sz w:val="18"/>
              </w:rPr>
            </w:pPr>
          </w:p>
        </w:tc>
      </w:tr>
      <w:tr w:rsidR="00264F79" w14:paraId="62522B1D" w14:textId="77777777">
        <w:trPr>
          <w:trHeight w:val="291"/>
        </w:trPr>
        <w:tc>
          <w:tcPr>
            <w:tcW w:w="2640" w:type="dxa"/>
            <w:tcBorders>
              <w:top w:val="single" w:sz="8" w:space="0" w:color="000000"/>
            </w:tcBorders>
          </w:tcPr>
          <w:p w14:paraId="653A1F13" w14:textId="77777777" w:rsidR="00264F79" w:rsidRDefault="002F0122">
            <w:pPr>
              <w:pStyle w:val="TableParagraph"/>
              <w:spacing w:before="28"/>
              <w:ind w:left="108"/>
              <w:jc w:val="left"/>
              <w:rPr>
                <w:sz w:val="20"/>
              </w:rPr>
            </w:pPr>
            <w:r>
              <w:rPr>
                <w:sz w:val="20"/>
              </w:rPr>
              <w:t>Online Customer Riview</w:t>
            </w:r>
          </w:p>
        </w:tc>
        <w:tc>
          <w:tcPr>
            <w:tcW w:w="1319" w:type="dxa"/>
            <w:tcBorders>
              <w:top w:val="single" w:sz="8" w:space="0" w:color="000000"/>
            </w:tcBorders>
          </w:tcPr>
          <w:p w14:paraId="01C703C2" w14:textId="77777777" w:rsidR="00264F79" w:rsidRDefault="002F0122">
            <w:pPr>
              <w:pStyle w:val="TableParagraph"/>
              <w:spacing w:before="28"/>
              <w:ind w:left="16"/>
              <w:rPr>
                <w:sz w:val="20"/>
              </w:rPr>
            </w:pPr>
            <w:r>
              <w:rPr>
                <w:spacing w:val="-2"/>
                <w:sz w:val="20"/>
              </w:rPr>
              <w:t>0,866</w:t>
            </w:r>
          </w:p>
        </w:tc>
        <w:tc>
          <w:tcPr>
            <w:tcW w:w="1460" w:type="dxa"/>
            <w:tcBorders>
              <w:top w:val="single" w:sz="8" w:space="0" w:color="000000"/>
            </w:tcBorders>
          </w:tcPr>
          <w:p w14:paraId="4AE7D383" w14:textId="77777777" w:rsidR="00264F79" w:rsidRDefault="002F0122">
            <w:pPr>
              <w:pStyle w:val="TableParagraph"/>
              <w:spacing w:before="28"/>
              <w:ind w:left="3" w:right="56"/>
              <w:rPr>
                <w:sz w:val="20"/>
              </w:rPr>
            </w:pPr>
            <w:r>
              <w:rPr>
                <w:spacing w:val="-2"/>
                <w:sz w:val="20"/>
              </w:rPr>
              <w:t>0,903</w:t>
            </w:r>
          </w:p>
        </w:tc>
        <w:tc>
          <w:tcPr>
            <w:tcW w:w="1382" w:type="dxa"/>
            <w:tcBorders>
              <w:top w:val="single" w:sz="8" w:space="0" w:color="000000"/>
            </w:tcBorders>
          </w:tcPr>
          <w:p w14:paraId="3AAA1E9C" w14:textId="77777777" w:rsidR="00264F79" w:rsidRDefault="002F0122">
            <w:pPr>
              <w:pStyle w:val="TableParagraph"/>
              <w:spacing w:before="28"/>
              <w:ind w:left="8" w:right="1"/>
              <w:rPr>
                <w:sz w:val="20"/>
              </w:rPr>
            </w:pPr>
            <w:r>
              <w:rPr>
                <w:spacing w:val="-2"/>
                <w:sz w:val="20"/>
              </w:rPr>
              <w:t>0,651</w:t>
            </w:r>
          </w:p>
        </w:tc>
        <w:tc>
          <w:tcPr>
            <w:tcW w:w="2022" w:type="dxa"/>
            <w:tcBorders>
              <w:top w:val="single" w:sz="8" w:space="0" w:color="000000"/>
            </w:tcBorders>
          </w:tcPr>
          <w:p w14:paraId="2B65253C" w14:textId="77777777" w:rsidR="00264F79" w:rsidRDefault="002F0122">
            <w:pPr>
              <w:pStyle w:val="TableParagraph"/>
              <w:spacing w:before="28"/>
              <w:ind w:right="6"/>
              <w:rPr>
                <w:sz w:val="20"/>
              </w:rPr>
            </w:pPr>
            <w:r>
              <w:rPr>
                <w:sz w:val="20"/>
              </w:rPr>
              <w:t>Reliable</w:t>
            </w:r>
          </w:p>
        </w:tc>
      </w:tr>
      <w:tr w:rsidR="00264F79" w14:paraId="302F8709" w14:textId="77777777">
        <w:trPr>
          <w:trHeight w:val="290"/>
        </w:trPr>
        <w:tc>
          <w:tcPr>
            <w:tcW w:w="2640" w:type="dxa"/>
          </w:tcPr>
          <w:p w14:paraId="054CD9D8" w14:textId="77777777" w:rsidR="00264F79" w:rsidRDefault="002F0122">
            <w:pPr>
              <w:pStyle w:val="TableParagraph"/>
              <w:spacing w:before="26"/>
              <w:ind w:left="108"/>
              <w:jc w:val="left"/>
              <w:rPr>
                <w:sz w:val="20"/>
              </w:rPr>
            </w:pPr>
            <w:r>
              <w:rPr>
                <w:sz w:val="20"/>
              </w:rPr>
              <w:t>E-Service Quality</w:t>
            </w:r>
          </w:p>
        </w:tc>
        <w:tc>
          <w:tcPr>
            <w:tcW w:w="1319" w:type="dxa"/>
          </w:tcPr>
          <w:p w14:paraId="704DF2EE" w14:textId="77777777" w:rsidR="00264F79" w:rsidRDefault="002F0122">
            <w:pPr>
              <w:pStyle w:val="TableParagraph"/>
              <w:spacing w:before="26"/>
              <w:ind w:left="16"/>
              <w:rPr>
                <w:sz w:val="20"/>
              </w:rPr>
            </w:pPr>
            <w:r>
              <w:rPr>
                <w:spacing w:val="-2"/>
                <w:sz w:val="20"/>
              </w:rPr>
              <w:t>0,769</w:t>
            </w:r>
          </w:p>
        </w:tc>
        <w:tc>
          <w:tcPr>
            <w:tcW w:w="1460" w:type="dxa"/>
          </w:tcPr>
          <w:p w14:paraId="796D8EE4" w14:textId="77777777" w:rsidR="00264F79" w:rsidRDefault="002F0122">
            <w:pPr>
              <w:pStyle w:val="TableParagraph"/>
              <w:spacing w:before="26"/>
              <w:ind w:left="6" w:right="56"/>
              <w:rPr>
                <w:sz w:val="20"/>
              </w:rPr>
            </w:pPr>
            <w:r>
              <w:rPr>
                <w:spacing w:val="-2"/>
                <w:sz w:val="20"/>
              </w:rPr>
              <w:t>0,867</w:t>
            </w:r>
          </w:p>
        </w:tc>
        <w:tc>
          <w:tcPr>
            <w:tcW w:w="1382" w:type="dxa"/>
          </w:tcPr>
          <w:p w14:paraId="7B0FB989" w14:textId="77777777" w:rsidR="00264F79" w:rsidRDefault="002F0122">
            <w:pPr>
              <w:pStyle w:val="TableParagraph"/>
              <w:spacing w:before="26"/>
              <w:ind w:left="8" w:right="1"/>
              <w:rPr>
                <w:sz w:val="20"/>
              </w:rPr>
            </w:pPr>
            <w:r>
              <w:rPr>
                <w:spacing w:val="-2"/>
                <w:sz w:val="20"/>
              </w:rPr>
              <w:t>0,685</w:t>
            </w:r>
          </w:p>
        </w:tc>
        <w:tc>
          <w:tcPr>
            <w:tcW w:w="2022" w:type="dxa"/>
          </w:tcPr>
          <w:p w14:paraId="254DAE96" w14:textId="77777777" w:rsidR="00264F79" w:rsidRDefault="002F0122">
            <w:pPr>
              <w:pStyle w:val="TableParagraph"/>
              <w:spacing w:before="26"/>
              <w:ind w:right="6"/>
              <w:rPr>
                <w:sz w:val="20"/>
              </w:rPr>
            </w:pPr>
            <w:r>
              <w:rPr>
                <w:sz w:val="20"/>
              </w:rPr>
              <w:t>Reliable</w:t>
            </w:r>
          </w:p>
        </w:tc>
      </w:tr>
      <w:tr w:rsidR="00264F79" w14:paraId="737493BF" w14:textId="77777777">
        <w:trPr>
          <w:trHeight w:val="290"/>
        </w:trPr>
        <w:tc>
          <w:tcPr>
            <w:tcW w:w="2640" w:type="dxa"/>
          </w:tcPr>
          <w:p w14:paraId="2A5C363E" w14:textId="77777777" w:rsidR="00264F79" w:rsidRDefault="002F0122">
            <w:pPr>
              <w:pStyle w:val="TableParagraph"/>
              <w:spacing w:before="26"/>
              <w:ind w:left="108"/>
              <w:jc w:val="left"/>
              <w:rPr>
                <w:sz w:val="20"/>
              </w:rPr>
            </w:pPr>
            <w:r>
              <w:rPr>
                <w:sz w:val="20"/>
              </w:rPr>
              <w:t>Content Marketing</w:t>
            </w:r>
          </w:p>
        </w:tc>
        <w:tc>
          <w:tcPr>
            <w:tcW w:w="1319" w:type="dxa"/>
          </w:tcPr>
          <w:p w14:paraId="2E99B76D" w14:textId="77777777" w:rsidR="00264F79" w:rsidRDefault="002F0122">
            <w:pPr>
              <w:pStyle w:val="TableParagraph"/>
              <w:spacing w:before="26"/>
              <w:ind w:left="16"/>
              <w:rPr>
                <w:sz w:val="20"/>
              </w:rPr>
            </w:pPr>
            <w:r>
              <w:rPr>
                <w:spacing w:val="-2"/>
                <w:sz w:val="20"/>
              </w:rPr>
              <w:t>0,871</w:t>
            </w:r>
          </w:p>
        </w:tc>
        <w:tc>
          <w:tcPr>
            <w:tcW w:w="1460" w:type="dxa"/>
          </w:tcPr>
          <w:p w14:paraId="5A1E8E56" w14:textId="77777777" w:rsidR="00264F79" w:rsidRDefault="002F0122">
            <w:pPr>
              <w:pStyle w:val="TableParagraph"/>
              <w:spacing w:before="26"/>
              <w:ind w:left="3" w:right="56"/>
              <w:rPr>
                <w:sz w:val="20"/>
              </w:rPr>
            </w:pPr>
            <w:r>
              <w:rPr>
                <w:spacing w:val="-2"/>
                <w:sz w:val="20"/>
              </w:rPr>
              <w:t>0,901</w:t>
            </w:r>
          </w:p>
        </w:tc>
        <w:tc>
          <w:tcPr>
            <w:tcW w:w="1382" w:type="dxa"/>
          </w:tcPr>
          <w:p w14:paraId="61476CDB" w14:textId="77777777" w:rsidR="00264F79" w:rsidRDefault="002F0122">
            <w:pPr>
              <w:pStyle w:val="TableParagraph"/>
              <w:spacing w:before="26"/>
              <w:ind w:left="8" w:right="1"/>
              <w:rPr>
                <w:sz w:val="20"/>
              </w:rPr>
            </w:pPr>
            <w:r>
              <w:rPr>
                <w:spacing w:val="-2"/>
                <w:sz w:val="20"/>
              </w:rPr>
              <w:t>0,603</w:t>
            </w:r>
          </w:p>
        </w:tc>
        <w:tc>
          <w:tcPr>
            <w:tcW w:w="2022" w:type="dxa"/>
          </w:tcPr>
          <w:p w14:paraId="0C27F1D1" w14:textId="77777777" w:rsidR="00264F79" w:rsidRDefault="002F0122">
            <w:pPr>
              <w:pStyle w:val="TableParagraph"/>
              <w:spacing w:before="26"/>
              <w:ind w:right="6"/>
              <w:rPr>
                <w:sz w:val="20"/>
              </w:rPr>
            </w:pPr>
            <w:r>
              <w:rPr>
                <w:sz w:val="20"/>
              </w:rPr>
              <w:t>Reliable</w:t>
            </w:r>
          </w:p>
        </w:tc>
      </w:tr>
      <w:tr w:rsidR="00264F79" w14:paraId="74218715" w14:textId="77777777">
        <w:trPr>
          <w:trHeight w:val="290"/>
        </w:trPr>
        <w:tc>
          <w:tcPr>
            <w:tcW w:w="2640" w:type="dxa"/>
          </w:tcPr>
          <w:p w14:paraId="5A5508C3" w14:textId="77777777" w:rsidR="00264F79" w:rsidRDefault="002F0122">
            <w:pPr>
              <w:pStyle w:val="TableParagraph"/>
              <w:spacing w:before="26"/>
              <w:ind w:left="108"/>
              <w:jc w:val="left"/>
              <w:rPr>
                <w:sz w:val="20"/>
              </w:rPr>
            </w:pPr>
            <w:r>
              <w:rPr>
                <w:spacing w:val="-2"/>
                <w:sz w:val="20"/>
              </w:rPr>
              <w:t>E-WOM</w:t>
            </w:r>
          </w:p>
        </w:tc>
        <w:tc>
          <w:tcPr>
            <w:tcW w:w="1319" w:type="dxa"/>
          </w:tcPr>
          <w:p w14:paraId="0B3DFCC8" w14:textId="77777777" w:rsidR="00264F79" w:rsidRDefault="002F0122">
            <w:pPr>
              <w:pStyle w:val="TableParagraph"/>
              <w:spacing w:before="26"/>
              <w:ind w:left="16"/>
              <w:rPr>
                <w:sz w:val="20"/>
              </w:rPr>
            </w:pPr>
            <w:r>
              <w:rPr>
                <w:spacing w:val="-2"/>
                <w:sz w:val="20"/>
              </w:rPr>
              <w:t>0,879</w:t>
            </w:r>
          </w:p>
        </w:tc>
        <w:tc>
          <w:tcPr>
            <w:tcW w:w="1460" w:type="dxa"/>
          </w:tcPr>
          <w:p w14:paraId="64173343" w14:textId="77777777" w:rsidR="00264F79" w:rsidRDefault="002F0122">
            <w:pPr>
              <w:pStyle w:val="TableParagraph"/>
              <w:spacing w:before="26"/>
              <w:ind w:left="3" w:right="56"/>
              <w:rPr>
                <w:sz w:val="20"/>
              </w:rPr>
            </w:pPr>
            <w:r>
              <w:rPr>
                <w:spacing w:val="-2"/>
                <w:sz w:val="20"/>
              </w:rPr>
              <w:t>0,908</w:t>
            </w:r>
          </w:p>
        </w:tc>
        <w:tc>
          <w:tcPr>
            <w:tcW w:w="1382" w:type="dxa"/>
          </w:tcPr>
          <w:p w14:paraId="69166A6D" w14:textId="77777777" w:rsidR="00264F79" w:rsidRDefault="002F0122">
            <w:pPr>
              <w:pStyle w:val="TableParagraph"/>
              <w:spacing w:before="26"/>
              <w:ind w:left="8" w:right="1"/>
              <w:rPr>
                <w:sz w:val="20"/>
              </w:rPr>
            </w:pPr>
            <w:r>
              <w:rPr>
                <w:spacing w:val="-2"/>
                <w:sz w:val="20"/>
              </w:rPr>
              <w:t>0,622</w:t>
            </w:r>
          </w:p>
        </w:tc>
        <w:tc>
          <w:tcPr>
            <w:tcW w:w="2022" w:type="dxa"/>
          </w:tcPr>
          <w:p w14:paraId="1BFDD6AE" w14:textId="77777777" w:rsidR="00264F79" w:rsidRDefault="002F0122">
            <w:pPr>
              <w:pStyle w:val="TableParagraph"/>
              <w:spacing w:before="26"/>
              <w:ind w:right="6"/>
              <w:rPr>
                <w:sz w:val="20"/>
              </w:rPr>
            </w:pPr>
            <w:r>
              <w:rPr>
                <w:sz w:val="20"/>
              </w:rPr>
              <w:t>Reliable</w:t>
            </w:r>
          </w:p>
        </w:tc>
      </w:tr>
      <w:tr w:rsidR="00264F79" w14:paraId="3ABE84E5" w14:textId="77777777">
        <w:trPr>
          <w:trHeight w:val="292"/>
        </w:trPr>
        <w:tc>
          <w:tcPr>
            <w:tcW w:w="2640" w:type="dxa"/>
          </w:tcPr>
          <w:p w14:paraId="45482179" w14:textId="77777777" w:rsidR="00264F79" w:rsidRDefault="002F0122">
            <w:pPr>
              <w:pStyle w:val="TableParagraph"/>
              <w:spacing w:before="26"/>
              <w:ind w:left="108"/>
              <w:jc w:val="left"/>
              <w:rPr>
                <w:sz w:val="20"/>
              </w:rPr>
            </w:pPr>
            <w:r>
              <w:rPr>
                <w:sz w:val="20"/>
              </w:rPr>
              <w:t>Related Variable (Y)</w:t>
            </w:r>
          </w:p>
        </w:tc>
        <w:tc>
          <w:tcPr>
            <w:tcW w:w="1319" w:type="dxa"/>
          </w:tcPr>
          <w:p w14:paraId="7B38E7B6" w14:textId="77777777" w:rsidR="00264F79" w:rsidRDefault="00264F79">
            <w:pPr>
              <w:pStyle w:val="TableParagraph"/>
              <w:jc w:val="left"/>
              <w:rPr>
                <w:rFonts w:ascii="Times New Roman"/>
                <w:sz w:val="18"/>
              </w:rPr>
            </w:pPr>
          </w:p>
        </w:tc>
        <w:tc>
          <w:tcPr>
            <w:tcW w:w="1460" w:type="dxa"/>
          </w:tcPr>
          <w:p w14:paraId="511E1944" w14:textId="77777777" w:rsidR="00264F79" w:rsidRDefault="00264F79">
            <w:pPr>
              <w:pStyle w:val="TableParagraph"/>
              <w:jc w:val="left"/>
              <w:rPr>
                <w:rFonts w:ascii="Times New Roman"/>
                <w:sz w:val="18"/>
              </w:rPr>
            </w:pPr>
          </w:p>
        </w:tc>
        <w:tc>
          <w:tcPr>
            <w:tcW w:w="1382" w:type="dxa"/>
          </w:tcPr>
          <w:p w14:paraId="0ABC3221" w14:textId="77777777" w:rsidR="00264F79" w:rsidRDefault="00264F79">
            <w:pPr>
              <w:pStyle w:val="TableParagraph"/>
              <w:jc w:val="left"/>
              <w:rPr>
                <w:rFonts w:ascii="Times New Roman"/>
                <w:sz w:val="18"/>
              </w:rPr>
            </w:pPr>
          </w:p>
        </w:tc>
        <w:tc>
          <w:tcPr>
            <w:tcW w:w="2022" w:type="dxa"/>
          </w:tcPr>
          <w:p w14:paraId="70DBC918" w14:textId="77777777" w:rsidR="00264F79" w:rsidRDefault="00264F79">
            <w:pPr>
              <w:pStyle w:val="TableParagraph"/>
              <w:jc w:val="left"/>
              <w:rPr>
                <w:rFonts w:ascii="Times New Roman"/>
                <w:sz w:val="18"/>
              </w:rPr>
            </w:pPr>
          </w:p>
        </w:tc>
      </w:tr>
      <w:tr w:rsidR="00264F79" w14:paraId="17AFC3B0" w14:textId="77777777">
        <w:trPr>
          <w:trHeight w:val="293"/>
        </w:trPr>
        <w:tc>
          <w:tcPr>
            <w:tcW w:w="2640" w:type="dxa"/>
            <w:tcBorders>
              <w:bottom w:val="single" w:sz="8" w:space="0" w:color="000000"/>
            </w:tcBorders>
          </w:tcPr>
          <w:p w14:paraId="39FD23AD" w14:textId="77777777" w:rsidR="00264F79" w:rsidRDefault="002F0122">
            <w:pPr>
              <w:pStyle w:val="TableParagraph"/>
              <w:spacing w:before="29"/>
              <w:ind w:left="108"/>
              <w:jc w:val="left"/>
              <w:rPr>
                <w:sz w:val="20"/>
              </w:rPr>
            </w:pPr>
            <w:r>
              <w:rPr>
                <w:sz w:val="20"/>
              </w:rPr>
              <w:t>Purchase Decision</w:t>
            </w:r>
          </w:p>
        </w:tc>
        <w:tc>
          <w:tcPr>
            <w:tcW w:w="1319" w:type="dxa"/>
            <w:tcBorders>
              <w:bottom w:val="single" w:sz="8" w:space="0" w:color="000000"/>
            </w:tcBorders>
          </w:tcPr>
          <w:p w14:paraId="3F4E7F8F" w14:textId="77777777" w:rsidR="00264F79" w:rsidRDefault="002F0122">
            <w:pPr>
              <w:pStyle w:val="TableParagraph"/>
              <w:spacing w:before="29"/>
              <w:ind w:left="16"/>
              <w:rPr>
                <w:sz w:val="20"/>
              </w:rPr>
            </w:pPr>
            <w:r>
              <w:rPr>
                <w:spacing w:val="-2"/>
                <w:sz w:val="20"/>
              </w:rPr>
              <w:t>0,807</w:t>
            </w:r>
          </w:p>
        </w:tc>
        <w:tc>
          <w:tcPr>
            <w:tcW w:w="1460" w:type="dxa"/>
            <w:tcBorders>
              <w:bottom w:val="single" w:sz="8" w:space="0" w:color="000000"/>
            </w:tcBorders>
          </w:tcPr>
          <w:p w14:paraId="41807760" w14:textId="77777777" w:rsidR="00264F79" w:rsidRDefault="002F0122">
            <w:pPr>
              <w:pStyle w:val="TableParagraph"/>
              <w:spacing w:before="29"/>
              <w:ind w:left="6" w:right="56"/>
              <w:rPr>
                <w:sz w:val="20"/>
              </w:rPr>
            </w:pPr>
            <w:r>
              <w:rPr>
                <w:spacing w:val="-2"/>
                <w:sz w:val="20"/>
              </w:rPr>
              <w:t>0,874</w:t>
            </w:r>
          </w:p>
        </w:tc>
        <w:tc>
          <w:tcPr>
            <w:tcW w:w="1382" w:type="dxa"/>
            <w:tcBorders>
              <w:bottom w:val="single" w:sz="8" w:space="0" w:color="000000"/>
            </w:tcBorders>
          </w:tcPr>
          <w:p w14:paraId="78708353" w14:textId="77777777" w:rsidR="00264F79" w:rsidRDefault="002F0122">
            <w:pPr>
              <w:pStyle w:val="TableParagraph"/>
              <w:spacing w:before="29"/>
              <w:ind w:left="8" w:right="1"/>
              <w:rPr>
                <w:sz w:val="20"/>
              </w:rPr>
            </w:pPr>
            <w:r>
              <w:rPr>
                <w:spacing w:val="-2"/>
                <w:sz w:val="20"/>
              </w:rPr>
              <w:t>0,635</w:t>
            </w:r>
          </w:p>
        </w:tc>
        <w:tc>
          <w:tcPr>
            <w:tcW w:w="2022" w:type="dxa"/>
            <w:tcBorders>
              <w:bottom w:val="single" w:sz="8" w:space="0" w:color="000000"/>
            </w:tcBorders>
          </w:tcPr>
          <w:p w14:paraId="0F6B051C" w14:textId="77777777" w:rsidR="00264F79" w:rsidRDefault="002F0122">
            <w:pPr>
              <w:pStyle w:val="TableParagraph"/>
              <w:spacing w:before="29"/>
              <w:ind w:right="6"/>
              <w:rPr>
                <w:sz w:val="20"/>
              </w:rPr>
            </w:pPr>
            <w:r>
              <w:rPr>
                <w:sz w:val="20"/>
              </w:rPr>
              <w:t>Reliable</w:t>
            </w:r>
          </w:p>
        </w:tc>
      </w:tr>
    </w:tbl>
    <w:p w14:paraId="4CF2F979" w14:textId="77777777" w:rsidR="00264F79" w:rsidRDefault="002F0122">
      <w:pPr>
        <w:spacing w:before="36"/>
        <w:ind w:left="447" w:right="413"/>
        <w:jc w:val="center"/>
        <w:rPr>
          <w:rFonts w:ascii="Arial"/>
          <w:i/>
          <w:sz w:val="18"/>
        </w:rPr>
      </w:pPr>
      <w:r>
        <w:rPr>
          <w:rFonts w:ascii="Arial"/>
          <w:i/>
          <w:sz w:val="18"/>
        </w:rPr>
        <w:t>Source: Processed Data 2025</w:t>
      </w:r>
    </w:p>
    <w:p w14:paraId="20597C30" w14:textId="77777777" w:rsidR="00264F79" w:rsidRDefault="00264F79">
      <w:pPr>
        <w:pStyle w:val="BodyText"/>
        <w:spacing w:before="126"/>
        <w:ind w:left="0"/>
        <w:rPr>
          <w:rFonts w:ascii="Arial"/>
          <w:i/>
        </w:rPr>
      </w:pPr>
    </w:p>
    <w:p w14:paraId="23FE0020" w14:textId="77777777" w:rsidR="00264F79" w:rsidRDefault="00264F79">
      <w:pPr>
        <w:pStyle w:val="BodyText"/>
        <w:rPr>
          <w:rFonts w:ascii="Arial"/>
          <w:i/>
        </w:rPr>
        <w:sectPr w:rsidR="00264F79">
          <w:type w:val="continuous"/>
          <w:pgSz w:w="11910" w:h="16840"/>
          <w:pgMar w:top="1760" w:right="1275" w:bottom="1200" w:left="1559" w:header="0" w:footer="1000" w:gutter="0"/>
          <w:cols w:space="720"/>
        </w:sectPr>
      </w:pPr>
    </w:p>
    <w:p w14:paraId="6257986D" w14:textId="77777777" w:rsidR="00264F79" w:rsidRDefault="002F0122">
      <w:pPr>
        <w:pStyle w:val="Heading4"/>
        <w:numPr>
          <w:ilvl w:val="2"/>
          <w:numId w:val="1"/>
        </w:numPr>
        <w:tabs>
          <w:tab w:val="left" w:pos="857"/>
        </w:tabs>
        <w:spacing w:before="93"/>
        <w:ind w:left="857" w:hanging="573"/>
        <w:jc w:val="left"/>
      </w:pPr>
      <w:r>
        <w:t>Uji Fornell-lacker</w:t>
      </w:r>
    </w:p>
    <w:p w14:paraId="557F6E67" w14:textId="6A0A6F35" w:rsidR="00264F79" w:rsidRDefault="002F0122">
      <w:pPr>
        <w:pStyle w:val="BodyText"/>
        <w:tabs>
          <w:tab w:val="left" w:pos="1687"/>
          <w:tab w:val="left" w:pos="3090"/>
        </w:tabs>
        <w:spacing w:before="115"/>
        <w:ind w:right="38"/>
        <w:jc w:val="both"/>
      </w:pPr>
      <w:r>
        <w:t>The results of table 4, show that the results of the test</w:t>
      </w:r>
      <w:r w:rsidR="005B7FD2">
        <w:t xml:space="preserve"> </w:t>
      </w:r>
      <w:r>
        <w:rPr>
          <w:spacing w:val="-2"/>
        </w:rPr>
        <w:t>Validity</w:t>
      </w:r>
      <w:r>
        <w:tab/>
      </w:r>
      <w:r>
        <w:rPr>
          <w:spacing w:val="-2"/>
        </w:rPr>
        <w:t xml:space="preserve">Discrimination using the Fornell-Larcker Criterion shows that each latent variable has a higher AVE root value (Ghozali &amp; Latan, 2015). The root value of AVE on each variable, such as </w:t>
      </w:r>
      <w:r>
        <w:rPr>
          <w:rFonts w:ascii="Arial"/>
          <w:i/>
        </w:rPr>
        <w:t xml:space="preserve">online costumer review </w:t>
      </w:r>
      <w:r>
        <w:t xml:space="preserve">(0,807), </w:t>
      </w:r>
      <w:r>
        <w:rPr>
          <w:rFonts w:ascii="Arial"/>
          <w:i/>
        </w:rPr>
        <w:t xml:space="preserve">e-service quality </w:t>
      </w:r>
      <w:r>
        <w:t xml:space="preserve">(0,828), </w:t>
      </w:r>
      <w:r>
        <w:rPr>
          <w:rFonts w:ascii="Arial"/>
          <w:i/>
        </w:rPr>
        <w:t xml:space="preserve">content marketing </w:t>
      </w:r>
      <w:r>
        <w:t xml:space="preserve">(0.777), and </w:t>
      </w:r>
      <w:r>
        <w:rPr>
          <w:rFonts w:ascii="Arial"/>
          <w:i/>
        </w:rPr>
        <w:t>elektronic word of mouth (</w:t>
      </w:r>
      <w:r>
        <w:t>0.788), the purchase decision (0.797) is higher than the correlation value with other constructs.</w:t>
      </w:r>
    </w:p>
    <w:p w14:paraId="14BB5956" w14:textId="77777777" w:rsidR="00264F79" w:rsidRDefault="002F0122">
      <w:pPr>
        <w:spacing w:before="208"/>
        <w:rPr>
          <w:sz w:val="20"/>
        </w:rPr>
      </w:pPr>
      <w:r>
        <w:br w:type="column"/>
      </w:r>
    </w:p>
    <w:p w14:paraId="725EEBA4" w14:textId="77777777" w:rsidR="00264F79" w:rsidRDefault="002F0122">
      <w:pPr>
        <w:pStyle w:val="BodyText"/>
        <w:ind w:right="163"/>
        <w:jc w:val="both"/>
      </w:pPr>
      <w:r>
        <w:t>This condition shows that each variable can represent the indicator more dominantly than its relationship with other variables, so that each construct has a clear conceptual difference and does not overlap in measurement. With this, it can be concluded that all variables in this study have met the discriminant validity based on the forneel-larcker criteria.</w:t>
      </w:r>
    </w:p>
    <w:p w14:paraId="3E82E3A5" w14:textId="77777777" w:rsidR="00264F79" w:rsidRDefault="00264F79">
      <w:pPr>
        <w:pStyle w:val="BodyText"/>
        <w:jc w:val="both"/>
        <w:sectPr w:rsidR="00264F79">
          <w:type w:val="continuous"/>
          <w:pgSz w:w="11910" w:h="16840"/>
          <w:pgMar w:top="1760" w:right="1275" w:bottom="1200" w:left="1559" w:header="0" w:footer="1000" w:gutter="0"/>
          <w:cols w:num="2" w:space="720" w:equalWidth="0">
            <w:col w:w="4211" w:space="525"/>
            <w:col w:w="4340"/>
          </w:cols>
        </w:sectPr>
      </w:pPr>
    </w:p>
    <w:p w14:paraId="3E640E87" w14:textId="77777777" w:rsidR="00264F79" w:rsidRDefault="00264F79">
      <w:pPr>
        <w:pStyle w:val="BodyText"/>
        <w:spacing w:before="191"/>
        <w:ind w:left="0"/>
      </w:pPr>
    </w:p>
    <w:p w14:paraId="1F8E25DD" w14:textId="77777777" w:rsidR="00264F79" w:rsidRDefault="002F0122">
      <w:pPr>
        <w:pStyle w:val="Heading4"/>
        <w:spacing w:after="35"/>
        <w:ind w:right="178"/>
        <w:jc w:val="center"/>
      </w:pPr>
      <w:r>
        <w:t>Table 4. Fornell-lacker</w:t>
      </w:r>
    </w:p>
    <w:tbl>
      <w:tblPr>
        <w:tblW w:w="0" w:type="auto"/>
        <w:tblInd w:w="150" w:type="dxa"/>
        <w:tblLayout w:type="fixed"/>
        <w:tblCellMar>
          <w:left w:w="0" w:type="dxa"/>
          <w:right w:w="0" w:type="dxa"/>
        </w:tblCellMar>
        <w:tblLook w:val="01E0" w:firstRow="1" w:lastRow="1" w:firstColumn="1" w:lastColumn="1" w:noHBand="0" w:noVBand="0"/>
      </w:tblPr>
      <w:tblGrid>
        <w:gridCol w:w="2867"/>
        <w:gridCol w:w="1503"/>
        <w:gridCol w:w="1042"/>
        <w:gridCol w:w="933"/>
        <w:gridCol w:w="1362"/>
        <w:gridCol w:w="902"/>
      </w:tblGrid>
      <w:tr w:rsidR="00264F79" w14:paraId="4DBB2E19" w14:textId="77777777">
        <w:trPr>
          <w:trHeight w:val="290"/>
        </w:trPr>
        <w:tc>
          <w:tcPr>
            <w:tcW w:w="2867" w:type="dxa"/>
            <w:tcBorders>
              <w:top w:val="single" w:sz="4" w:space="0" w:color="000000"/>
              <w:bottom w:val="single" w:sz="4" w:space="0" w:color="000000"/>
            </w:tcBorders>
          </w:tcPr>
          <w:p w14:paraId="2B4F5A71" w14:textId="77777777" w:rsidR="00264F79" w:rsidRDefault="002F0122">
            <w:pPr>
              <w:pStyle w:val="TableParagraph"/>
              <w:spacing w:before="30"/>
              <w:ind w:left="1243"/>
              <w:jc w:val="left"/>
              <w:rPr>
                <w:rFonts w:ascii="Arial"/>
                <w:b/>
                <w:sz w:val="20"/>
              </w:rPr>
            </w:pPr>
            <w:r>
              <w:rPr>
                <w:rFonts w:ascii="Arial"/>
                <w:b/>
                <w:spacing w:val="-2"/>
                <w:sz w:val="20"/>
              </w:rPr>
              <w:t>Variabel</w:t>
            </w:r>
          </w:p>
        </w:tc>
        <w:tc>
          <w:tcPr>
            <w:tcW w:w="1503" w:type="dxa"/>
            <w:tcBorders>
              <w:top w:val="single" w:sz="4" w:space="0" w:color="000000"/>
              <w:bottom w:val="single" w:sz="4" w:space="0" w:color="000000"/>
            </w:tcBorders>
          </w:tcPr>
          <w:p w14:paraId="1E4D5BA6" w14:textId="77777777" w:rsidR="00264F79" w:rsidRDefault="002F0122">
            <w:pPr>
              <w:pStyle w:val="TableParagraph"/>
              <w:spacing w:before="30"/>
              <w:ind w:left="417" w:right="3"/>
              <w:rPr>
                <w:rFonts w:ascii="Arial"/>
                <w:b/>
                <w:sz w:val="20"/>
              </w:rPr>
            </w:pPr>
            <w:r>
              <w:rPr>
                <w:rFonts w:ascii="Arial"/>
                <w:b/>
                <w:spacing w:val="-2"/>
                <w:sz w:val="20"/>
              </w:rPr>
              <w:t>OCR(X1)</w:t>
            </w:r>
          </w:p>
        </w:tc>
        <w:tc>
          <w:tcPr>
            <w:tcW w:w="1042" w:type="dxa"/>
            <w:tcBorders>
              <w:top w:val="single" w:sz="4" w:space="0" w:color="000000"/>
              <w:bottom w:val="single" w:sz="4" w:space="0" w:color="000000"/>
            </w:tcBorders>
          </w:tcPr>
          <w:p w14:paraId="18C1A46E" w14:textId="77777777" w:rsidR="00264F79" w:rsidRDefault="002F0122">
            <w:pPr>
              <w:pStyle w:val="TableParagraph"/>
              <w:spacing w:before="30"/>
              <w:ind w:left="23" w:right="1"/>
              <w:rPr>
                <w:rFonts w:ascii="Arial"/>
                <w:b/>
                <w:sz w:val="20"/>
              </w:rPr>
            </w:pPr>
            <w:r>
              <w:rPr>
                <w:rFonts w:ascii="Arial"/>
                <w:b/>
                <w:spacing w:val="-2"/>
                <w:sz w:val="20"/>
              </w:rPr>
              <w:t>ESQ(X2)</w:t>
            </w:r>
          </w:p>
        </w:tc>
        <w:tc>
          <w:tcPr>
            <w:tcW w:w="933" w:type="dxa"/>
            <w:tcBorders>
              <w:top w:val="single" w:sz="4" w:space="0" w:color="000000"/>
              <w:bottom w:val="single" w:sz="4" w:space="0" w:color="000000"/>
            </w:tcBorders>
          </w:tcPr>
          <w:p w14:paraId="57CDE17B" w14:textId="77777777" w:rsidR="00264F79" w:rsidRDefault="002F0122">
            <w:pPr>
              <w:pStyle w:val="TableParagraph"/>
              <w:spacing w:before="30"/>
              <w:ind w:right="27"/>
              <w:rPr>
                <w:rFonts w:ascii="Arial"/>
                <w:b/>
                <w:sz w:val="20"/>
              </w:rPr>
            </w:pPr>
            <w:r>
              <w:rPr>
                <w:rFonts w:ascii="Arial"/>
                <w:b/>
                <w:spacing w:val="-2"/>
                <w:sz w:val="20"/>
              </w:rPr>
              <w:t>CM(X3)</w:t>
            </w:r>
          </w:p>
        </w:tc>
        <w:tc>
          <w:tcPr>
            <w:tcW w:w="1362" w:type="dxa"/>
            <w:tcBorders>
              <w:top w:val="single" w:sz="4" w:space="0" w:color="000000"/>
              <w:bottom w:val="single" w:sz="4" w:space="0" w:color="000000"/>
            </w:tcBorders>
          </w:tcPr>
          <w:p w14:paraId="10501D81" w14:textId="77777777" w:rsidR="00264F79" w:rsidRDefault="002F0122">
            <w:pPr>
              <w:pStyle w:val="TableParagraph"/>
              <w:spacing w:before="30"/>
              <w:ind w:left="1" w:right="2"/>
              <w:rPr>
                <w:rFonts w:ascii="Arial"/>
                <w:b/>
                <w:sz w:val="20"/>
              </w:rPr>
            </w:pPr>
            <w:r>
              <w:rPr>
                <w:rFonts w:ascii="Arial"/>
                <w:b/>
                <w:spacing w:val="-2"/>
                <w:sz w:val="20"/>
              </w:rPr>
              <w:t>E-WOM(X4)</w:t>
            </w:r>
          </w:p>
        </w:tc>
        <w:tc>
          <w:tcPr>
            <w:tcW w:w="902" w:type="dxa"/>
            <w:tcBorders>
              <w:top w:val="single" w:sz="4" w:space="0" w:color="000000"/>
              <w:bottom w:val="single" w:sz="4" w:space="0" w:color="000000"/>
            </w:tcBorders>
          </w:tcPr>
          <w:p w14:paraId="6C888DF7" w14:textId="77777777" w:rsidR="00264F79" w:rsidRDefault="002F0122">
            <w:pPr>
              <w:pStyle w:val="TableParagraph"/>
              <w:spacing w:before="30"/>
              <w:ind w:left="28" w:right="3"/>
              <w:rPr>
                <w:rFonts w:ascii="Arial"/>
                <w:b/>
                <w:sz w:val="20"/>
              </w:rPr>
            </w:pPr>
            <w:r>
              <w:rPr>
                <w:rFonts w:ascii="Arial"/>
                <w:b/>
                <w:spacing w:val="-2"/>
                <w:sz w:val="20"/>
              </w:rPr>
              <w:t>KP(Y1)</w:t>
            </w:r>
          </w:p>
        </w:tc>
      </w:tr>
      <w:tr w:rsidR="00264F79" w14:paraId="1F21A9A3" w14:textId="77777777">
        <w:trPr>
          <w:trHeight w:val="323"/>
        </w:trPr>
        <w:tc>
          <w:tcPr>
            <w:tcW w:w="2867" w:type="dxa"/>
            <w:tcBorders>
              <w:top w:val="single" w:sz="4" w:space="0" w:color="000000"/>
            </w:tcBorders>
          </w:tcPr>
          <w:p w14:paraId="20E4482E" w14:textId="77777777" w:rsidR="00264F79" w:rsidRDefault="002F0122">
            <w:pPr>
              <w:pStyle w:val="TableParagraph"/>
              <w:spacing w:before="60"/>
              <w:ind w:left="108"/>
              <w:jc w:val="left"/>
              <w:rPr>
                <w:sz w:val="20"/>
              </w:rPr>
            </w:pPr>
            <w:r>
              <w:rPr>
                <w:sz w:val="20"/>
              </w:rPr>
              <w:t>Online Customer Reviews</w:t>
            </w:r>
          </w:p>
        </w:tc>
        <w:tc>
          <w:tcPr>
            <w:tcW w:w="1503" w:type="dxa"/>
            <w:tcBorders>
              <w:top w:val="single" w:sz="4" w:space="0" w:color="000000"/>
            </w:tcBorders>
          </w:tcPr>
          <w:p w14:paraId="70B1D10B" w14:textId="77777777" w:rsidR="00264F79" w:rsidRDefault="002F0122">
            <w:pPr>
              <w:pStyle w:val="TableParagraph"/>
              <w:spacing w:before="60"/>
              <w:ind w:left="417" w:right="2"/>
              <w:rPr>
                <w:sz w:val="20"/>
              </w:rPr>
            </w:pPr>
            <w:r>
              <w:rPr>
                <w:spacing w:val="-2"/>
                <w:sz w:val="20"/>
              </w:rPr>
              <w:t>0,807</w:t>
            </w:r>
          </w:p>
        </w:tc>
        <w:tc>
          <w:tcPr>
            <w:tcW w:w="1042" w:type="dxa"/>
            <w:tcBorders>
              <w:top w:val="single" w:sz="4" w:space="0" w:color="000000"/>
            </w:tcBorders>
          </w:tcPr>
          <w:p w14:paraId="70AD8602" w14:textId="77777777" w:rsidR="00264F79" w:rsidRDefault="00264F79">
            <w:pPr>
              <w:pStyle w:val="TableParagraph"/>
              <w:jc w:val="left"/>
              <w:rPr>
                <w:rFonts w:ascii="Times New Roman"/>
                <w:sz w:val="18"/>
              </w:rPr>
            </w:pPr>
          </w:p>
        </w:tc>
        <w:tc>
          <w:tcPr>
            <w:tcW w:w="933" w:type="dxa"/>
            <w:tcBorders>
              <w:top w:val="single" w:sz="4" w:space="0" w:color="000000"/>
            </w:tcBorders>
          </w:tcPr>
          <w:p w14:paraId="4BFAF409" w14:textId="77777777" w:rsidR="00264F79" w:rsidRDefault="00264F79">
            <w:pPr>
              <w:pStyle w:val="TableParagraph"/>
              <w:jc w:val="left"/>
              <w:rPr>
                <w:rFonts w:ascii="Times New Roman"/>
                <w:sz w:val="18"/>
              </w:rPr>
            </w:pPr>
          </w:p>
        </w:tc>
        <w:tc>
          <w:tcPr>
            <w:tcW w:w="1362" w:type="dxa"/>
            <w:tcBorders>
              <w:top w:val="single" w:sz="4" w:space="0" w:color="000000"/>
            </w:tcBorders>
          </w:tcPr>
          <w:p w14:paraId="7570DA1A" w14:textId="77777777" w:rsidR="00264F79" w:rsidRDefault="00264F79">
            <w:pPr>
              <w:pStyle w:val="TableParagraph"/>
              <w:jc w:val="left"/>
              <w:rPr>
                <w:rFonts w:ascii="Times New Roman"/>
                <w:sz w:val="18"/>
              </w:rPr>
            </w:pPr>
          </w:p>
        </w:tc>
        <w:tc>
          <w:tcPr>
            <w:tcW w:w="902" w:type="dxa"/>
            <w:tcBorders>
              <w:top w:val="single" w:sz="4" w:space="0" w:color="000000"/>
            </w:tcBorders>
          </w:tcPr>
          <w:p w14:paraId="056C19AD" w14:textId="77777777" w:rsidR="00264F79" w:rsidRDefault="00264F79">
            <w:pPr>
              <w:pStyle w:val="TableParagraph"/>
              <w:jc w:val="left"/>
              <w:rPr>
                <w:rFonts w:ascii="Times New Roman"/>
                <w:sz w:val="18"/>
              </w:rPr>
            </w:pPr>
          </w:p>
        </w:tc>
      </w:tr>
      <w:tr w:rsidR="00264F79" w14:paraId="059B4A37" w14:textId="77777777">
        <w:trPr>
          <w:trHeight w:val="290"/>
        </w:trPr>
        <w:tc>
          <w:tcPr>
            <w:tcW w:w="2867" w:type="dxa"/>
          </w:tcPr>
          <w:p w14:paraId="697596FF" w14:textId="77777777" w:rsidR="00264F79" w:rsidRDefault="002F0122">
            <w:pPr>
              <w:pStyle w:val="TableParagraph"/>
              <w:spacing w:before="26"/>
              <w:ind w:left="108"/>
              <w:jc w:val="left"/>
              <w:rPr>
                <w:sz w:val="20"/>
              </w:rPr>
            </w:pPr>
            <w:r>
              <w:rPr>
                <w:sz w:val="20"/>
              </w:rPr>
              <w:t>E-Service Quality</w:t>
            </w:r>
          </w:p>
        </w:tc>
        <w:tc>
          <w:tcPr>
            <w:tcW w:w="1503" w:type="dxa"/>
          </w:tcPr>
          <w:p w14:paraId="5F2EAB19" w14:textId="77777777" w:rsidR="00264F79" w:rsidRDefault="002F0122">
            <w:pPr>
              <w:pStyle w:val="TableParagraph"/>
              <w:spacing w:before="26"/>
              <w:ind w:left="417"/>
              <w:rPr>
                <w:sz w:val="20"/>
              </w:rPr>
            </w:pPr>
            <w:r>
              <w:rPr>
                <w:spacing w:val="-2"/>
                <w:sz w:val="20"/>
              </w:rPr>
              <w:t>0,660</w:t>
            </w:r>
          </w:p>
        </w:tc>
        <w:tc>
          <w:tcPr>
            <w:tcW w:w="1042" w:type="dxa"/>
          </w:tcPr>
          <w:p w14:paraId="1C66BE98" w14:textId="77777777" w:rsidR="00264F79" w:rsidRDefault="002F0122">
            <w:pPr>
              <w:pStyle w:val="TableParagraph"/>
              <w:spacing w:before="26"/>
              <w:ind w:left="23" w:right="2"/>
              <w:rPr>
                <w:sz w:val="20"/>
              </w:rPr>
            </w:pPr>
            <w:r>
              <w:rPr>
                <w:spacing w:val="-2"/>
                <w:sz w:val="20"/>
              </w:rPr>
              <w:t>0,828</w:t>
            </w:r>
          </w:p>
        </w:tc>
        <w:tc>
          <w:tcPr>
            <w:tcW w:w="933" w:type="dxa"/>
          </w:tcPr>
          <w:p w14:paraId="2CAA7EE6" w14:textId="77777777" w:rsidR="00264F79" w:rsidRDefault="00264F79">
            <w:pPr>
              <w:pStyle w:val="TableParagraph"/>
              <w:jc w:val="left"/>
              <w:rPr>
                <w:rFonts w:ascii="Times New Roman"/>
                <w:sz w:val="18"/>
              </w:rPr>
            </w:pPr>
          </w:p>
        </w:tc>
        <w:tc>
          <w:tcPr>
            <w:tcW w:w="1362" w:type="dxa"/>
          </w:tcPr>
          <w:p w14:paraId="23D30171" w14:textId="77777777" w:rsidR="00264F79" w:rsidRDefault="00264F79">
            <w:pPr>
              <w:pStyle w:val="TableParagraph"/>
              <w:jc w:val="left"/>
              <w:rPr>
                <w:rFonts w:ascii="Times New Roman"/>
                <w:sz w:val="18"/>
              </w:rPr>
            </w:pPr>
          </w:p>
        </w:tc>
        <w:tc>
          <w:tcPr>
            <w:tcW w:w="902" w:type="dxa"/>
          </w:tcPr>
          <w:p w14:paraId="70EB1541" w14:textId="77777777" w:rsidR="00264F79" w:rsidRDefault="00264F79">
            <w:pPr>
              <w:pStyle w:val="TableParagraph"/>
              <w:jc w:val="left"/>
              <w:rPr>
                <w:rFonts w:ascii="Times New Roman"/>
                <w:sz w:val="18"/>
              </w:rPr>
            </w:pPr>
          </w:p>
        </w:tc>
      </w:tr>
      <w:tr w:rsidR="00264F79" w14:paraId="019D9192" w14:textId="77777777">
        <w:trPr>
          <w:trHeight w:val="290"/>
        </w:trPr>
        <w:tc>
          <w:tcPr>
            <w:tcW w:w="2867" w:type="dxa"/>
          </w:tcPr>
          <w:p w14:paraId="317ACD2A" w14:textId="77777777" w:rsidR="00264F79" w:rsidRDefault="002F0122">
            <w:pPr>
              <w:pStyle w:val="TableParagraph"/>
              <w:spacing w:before="26"/>
              <w:ind w:left="108"/>
              <w:jc w:val="left"/>
              <w:rPr>
                <w:sz w:val="20"/>
              </w:rPr>
            </w:pPr>
            <w:r>
              <w:rPr>
                <w:sz w:val="20"/>
              </w:rPr>
              <w:t>Content Marketing</w:t>
            </w:r>
          </w:p>
        </w:tc>
        <w:tc>
          <w:tcPr>
            <w:tcW w:w="1503" w:type="dxa"/>
          </w:tcPr>
          <w:p w14:paraId="4F1D8C0A" w14:textId="77777777" w:rsidR="00264F79" w:rsidRDefault="002F0122">
            <w:pPr>
              <w:pStyle w:val="TableParagraph"/>
              <w:spacing w:before="26"/>
              <w:ind w:left="417"/>
              <w:rPr>
                <w:sz w:val="20"/>
              </w:rPr>
            </w:pPr>
            <w:r>
              <w:rPr>
                <w:spacing w:val="-2"/>
                <w:sz w:val="20"/>
              </w:rPr>
              <w:t>0,686</w:t>
            </w:r>
          </w:p>
        </w:tc>
        <w:tc>
          <w:tcPr>
            <w:tcW w:w="1042" w:type="dxa"/>
          </w:tcPr>
          <w:p w14:paraId="3B9235EC" w14:textId="77777777" w:rsidR="00264F79" w:rsidRDefault="002F0122">
            <w:pPr>
              <w:pStyle w:val="TableParagraph"/>
              <w:spacing w:before="26"/>
              <w:ind w:left="23"/>
              <w:rPr>
                <w:sz w:val="20"/>
              </w:rPr>
            </w:pPr>
            <w:r>
              <w:rPr>
                <w:spacing w:val="-2"/>
                <w:sz w:val="20"/>
              </w:rPr>
              <w:t>0,701</w:t>
            </w:r>
          </w:p>
        </w:tc>
        <w:tc>
          <w:tcPr>
            <w:tcW w:w="933" w:type="dxa"/>
          </w:tcPr>
          <w:p w14:paraId="732B73DA" w14:textId="77777777" w:rsidR="00264F79" w:rsidRDefault="002F0122">
            <w:pPr>
              <w:pStyle w:val="TableParagraph"/>
              <w:spacing w:before="26"/>
              <w:ind w:left="1" w:right="27"/>
              <w:rPr>
                <w:sz w:val="20"/>
              </w:rPr>
            </w:pPr>
            <w:r>
              <w:rPr>
                <w:spacing w:val="-2"/>
                <w:sz w:val="20"/>
              </w:rPr>
              <w:t>0,777</w:t>
            </w:r>
          </w:p>
        </w:tc>
        <w:tc>
          <w:tcPr>
            <w:tcW w:w="1362" w:type="dxa"/>
          </w:tcPr>
          <w:p w14:paraId="65085938" w14:textId="77777777" w:rsidR="00264F79" w:rsidRDefault="00264F79">
            <w:pPr>
              <w:pStyle w:val="TableParagraph"/>
              <w:jc w:val="left"/>
              <w:rPr>
                <w:rFonts w:ascii="Times New Roman"/>
                <w:sz w:val="18"/>
              </w:rPr>
            </w:pPr>
          </w:p>
        </w:tc>
        <w:tc>
          <w:tcPr>
            <w:tcW w:w="902" w:type="dxa"/>
          </w:tcPr>
          <w:p w14:paraId="0C53B042" w14:textId="77777777" w:rsidR="00264F79" w:rsidRDefault="00264F79">
            <w:pPr>
              <w:pStyle w:val="TableParagraph"/>
              <w:jc w:val="left"/>
              <w:rPr>
                <w:rFonts w:ascii="Times New Roman"/>
                <w:sz w:val="18"/>
              </w:rPr>
            </w:pPr>
          </w:p>
        </w:tc>
      </w:tr>
      <w:tr w:rsidR="00264F79" w14:paraId="370491C9" w14:textId="77777777">
        <w:trPr>
          <w:trHeight w:val="290"/>
        </w:trPr>
        <w:tc>
          <w:tcPr>
            <w:tcW w:w="2867" w:type="dxa"/>
          </w:tcPr>
          <w:p w14:paraId="14E64D5B" w14:textId="77777777" w:rsidR="00264F79" w:rsidRDefault="002F0122">
            <w:pPr>
              <w:pStyle w:val="TableParagraph"/>
              <w:spacing w:before="26"/>
              <w:ind w:left="108"/>
              <w:jc w:val="left"/>
              <w:rPr>
                <w:sz w:val="20"/>
              </w:rPr>
            </w:pPr>
            <w:r>
              <w:rPr>
                <w:spacing w:val="-2"/>
                <w:sz w:val="20"/>
              </w:rPr>
              <w:t>E-WOM</w:t>
            </w:r>
          </w:p>
        </w:tc>
        <w:tc>
          <w:tcPr>
            <w:tcW w:w="1503" w:type="dxa"/>
          </w:tcPr>
          <w:p w14:paraId="62326231" w14:textId="77777777" w:rsidR="00264F79" w:rsidRDefault="002F0122">
            <w:pPr>
              <w:pStyle w:val="TableParagraph"/>
              <w:spacing w:before="26"/>
              <w:ind w:left="417"/>
              <w:rPr>
                <w:sz w:val="20"/>
              </w:rPr>
            </w:pPr>
            <w:r>
              <w:rPr>
                <w:spacing w:val="-2"/>
                <w:sz w:val="20"/>
              </w:rPr>
              <w:t>0,563</w:t>
            </w:r>
          </w:p>
        </w:tc>
        <w:tc>
          <w:tcPr>
            <w:tcW w:w="1042" w:type="dxa"/>
          </w:tcPr>
          <w:p w14:paraId="41EDD7BE" w14:textId="77777777" w:rsidR="00264F79" w:rsidRDefault="002F0122">
            <w:pPr>
              <w:pStyle w:val="TableParagraph"/>
              <w:spacing w:before="26"/>
              <w:ind w:left="23"/>
              <w:rPr>
                <w:sz w:val="20"/>
              </w:rPr>
            </w:pPr>
            <w:r>
              <w:rPr>
                <w:spacing w:val="-2"/>
                <w:sz w:val="20"/>
              </w:rPr>
              <w:t>0,518</w:t>
            </w:r>
          </w:p>
        </w:tc>
        <w:tc>
          <w:tcPr>
            <w:tcW w:w="933" w:type="dxa"/>
          </w:tcPr>
          <w:p w14:paraId="5C7A5F66" w14:textId="77777777" w:rsidR="00264F79" w:rsidRDefault="002F0122">
            <w:pPr>
              <w:pStyle w:val="TableParagraph"/>
              <w:spacing w:before="26"/>
              <w:ind w:left="1" w:right="27"/>
              <w:rPr>
                <w:sz w:val="20"/>
              </w:rPr>
            </w:pPr>
            <w:r>
              <w:rPr>
                <w:spacing w:val="-2"/>
                <w:sz w:val="20"/>
              </w:rPr>
              <w:t>0,601</w:t>
            </w:r>
          </w:p>
        </w:tc>
        <w:tc>
          <w:tcPr>
            <w:tcW w:w="1362" w:type="dxa"/>
          </w:tcPr>
          <w:p w14:paraId="5DAAC1EA" w14:textId="77777777" w:rsidR="00264F79" w:rsidRDefault="002F0122">
            <w:pPr>
              <w:pStyle w:val="TableParagraph"/>
              <w:spacing w:before="26"/>
              <w:ind w:left="1" w:right="1"/>
              <w:rPr>
                <w:sz w:val="20"/>
              </w:rPr>
            </w:pPr>
            <w:r>
              <w:rPr>
                <w:spacing w:val="-2"/>
                <w:sz w:val="20"/>
              </w:rPr>
              <w:t>0,788</w:t>
            </w:r>
          </w:p>
        </w:tc>
        <w:tc>
          <w:tcPr>
            <w:tcW w:w="902" w:type="dxa"/>
          </w:tcPr>
          <w:p w14:paraId="7ADE237E" w14:textId="77777777" w:rsidR="00264F79" w:rsidRDefault="00264F79">
            <w:pPr>
              <w:pStyle w:val="TableParagraph"/>
              <w:jc w:val="left"/>
              <w:rPr>
                <w:rFonts w:ascii="Times New Roman"/>
                <w:sz w:val="18"/>
              </w:rPr>
            </w:pPr>
          </w:p>
        </w:tc>
      </w:tr>
      <w:tr w:rsidR="00264F79" w14:paraId="26775368" w14:textId="77777777">
        <w:trPr>
          <w:trHeight w:val="257"/>
        </w:trPr>
        <w:tc>
          <w:tcPr>
            <w:tcW w:w="2867" w:type="dxa"/>
            <w:tcBorders>
              <w:bottom w:val="single" w:sz="4" w:space="0" w:color="000000"/>
            </w:tcBorders>
          </w:tcPr>
          <w:p w14:paraId="45598CFB" w14:textId="77777777" w:rsidR="00264F79" w:rsidRDefault="002F0122">
            <w:pPr>
              <w:pStyle w:val="TableParagraph"/>
              <w:spacing w:before="26" w:line="211" w:lineRule="exact"/>
              <w:ind w:left="108"/>
              <w:jc w:val="left"/>
              <w:rPr>
                <w:sz w:val="20"/>
              </w:rPr>
            </w:pPr>
            <w:r>
              <w:rPr>
                <w:sz w:val="20"/>
              </w:rPr>
              <w:t>Purchase Decision</w:t>
            </w:r>
          </w:p>
        </w:tc>
        <w:tc>
          <w:tcPr>
            <w:tcW w:w="1503" w:type="dxa"/>
            <w:tcBorders>
              <w:bottom w:val="single" w:sz="4" w:space="0" w:color="000000"/>
            </w:tcBorders>
          </w:tcPr>
          <w:p w14:paraId="17826588" w14:textId="77777777" w:rsidR="00264F79" w:rsidRDefault="002F0122">
            <w:pPr>
              <w:pStyle w:val="TableParagraph"/>
              <w:spacing w:before="26" w:line="211" w:lineRule="exact"/>
              <w:ind w:left="417"/>
              <w:rPr>
                <w:sz w:val="20"/>
              </w:rPr>
            </w:pPr>
            <w:r>
              <w:rPr>
                <w:spacing w:val="-2"/>
                <w:sz w:val="20"/>
              </w:rPr>
              <w:t>0,733</w:t>
            </w:r>
          </w:p>
        </w:tc>
        <w:tc>
          <w:tcPr>
            <w:tcW w:w="1042" w:type="dxa"/>
            <w:tcBorders>
              <w:bottom w:val="single" w:sz="4" w:space="0" w:color="000000"/>
            </w:tcBorders>
          </w:tcPr>
          <w:p w14:paraId="007DDEEA" w14:textId="77777777" w:rsidR="00264F79" w:rsidRDefault="002F0122">
            <w:pPr>
              <w:pStyle w:val="TableParagraph"/>
              <w:spacing w:before="26" w:line="211" w:lineRule="exact"/>
              <w:ind w:left="23" w:right="2"/>
              <w:rPr>
                <w:sz w:val="20"/>
              </w:rPr>
            </w:pPr>
            <w:r>
              <w:rPr>
                <w:spacing w:val="-2"/>
                <w:sz w:val="20"/>
              </w:rPr>
              <w:t>0,611</w:t>
            </w:r>
          </w:p>
        </w:tc>
        <w:tc>
          <w:tcPr>
            <w:tcW w:w="933" w:type="dxa"/>
            <w:tcBorders>
              <w:bottom w:val="single" w:sz="4" w:space="0" w:color="000000"/>
            </w:tcBorders>
          </w:tcPr>
          <w:p w14:paraId="77DD5593" w14:textId="77777777" w:rsidR="00264F79" w:rsidRDefault="002F0122">
            <w:pPr>
              <w:pStyle w:val="TableParagraph"/>
              <w:spacing w:before="26" w:line="211" w:lineRule="exact"/>
              <w:ind w:left="3" w:right="27"/>
              <w:rPr>
                <w:sz w:val="20"/>
              </w:rPr>
            </w:pPr>
            <w:r>
              <w:rPr>
                <w:spacing w:val="-2"/>
                <w:sz w:val="20"/>
              </w:rPr>
              <w:t>0,595</w:t>
            </w:r>
          </w:p>
        </w:tc>
        <w:tc>
          <w:tcPr>
            <w:tcW w:w="1362" w:type="dxa"/>
            <w:tcBorders>
              <w:bottom w:val="single" w:sz="4" w:space="0" w:color="000000"/>
            </w:tcBorders>
          </w:tcPr>
          <w:p w14:paraId="0128ECCE" w14:textId="77777777" w:rsidR="00264F79" w:rsidRDefault="002F0122">
            <w:pPr>
              <w:pStyle w:val="TableParagraph"/>
              <w:spacing w:before="26" w:line="211" w:lineRule="exact"/>
              <w:ind w:left="2" w:right="1"/>
              <w:rPr>
                <w:sz w:val="20"/>
              </w:rPr>
            </w:pPr>
            <w:r>
              <w:rPr>
                <w:spacing w:val="-2"/>
                <w:sz w:val="20"/>
              </w:rPr>
              <w:t>0,473</w:t>
            </w:r>
          </w:p>
        </w:tc>
        <w:tc>
          <w:tcPr>
            <w:tcW w:w="902" w:type="dxa"/>
            <w:tcBorders>
              <w:bottom w:val="single" w:sz="4" w:space="0" w:color="000000"/>
            </w:tcBorders>
          </w:tcPr>
          <w:p w14:paraId="1A11585B" w14:textId="77777777" w:rsidR="00264F79" w:rsidRDefault="002F0122">
            <w:pPr>
              <w:pStyle w:val="TableParagraph"/>
              <w:spacing w:before="26" w:line="211" w:lineRule="exact"/>
              <w:ind w:left="28"/>
              <w:rPr>
                <w:sz w:val="20"/>
              </w:rPr>
            </w:pPr>
            <w:r>
              <w:rPr>
                <w:spacing w:val="-2"/>
                <w:sz w:val="20"/>
              </w:rPr>
              <w:t>0,797</w:t>
            </w:r>
          </w:p>
        </w:tc>
      </w:tr>
    </w:tbl>
    <w:p w14:paraId="4AC79289" w14:textId="77777777" w:rsidR="00264F79" w:rsidRDefault="002F0122">
      <w:pPr>
        <w:ind w:right="181"/>
        <w:jc w:val="center"/>
        <w:rPr>
          <w:rFonts w:ascii="Arial"/>
          <w:i/>
          <w:sz w:val="18"/>
        </w:rPr>
      </w:pPr>
      <w:r>
        <w:rPr>
          <w:rFonts w:ascii="Arial"/>
          <w:i/>
          <w:sz w:val="18"/>
        </w:rPr>
        <w:t>Source : data processing results (2025)</w:t>
      </w:r>
    </w:p>
    <w:p w14:paraId="654D7A7B" w14:textId="77777777" w:rsidR="00264F79" w:rsidRDefault="00264F79">
      <w:pPr>
        <w:jc w:val="center"/>
        <w:rPr>
          <w:rFonts w:ascii="Arial"/>
          <w:i/>
          <w:sz w:val="18"/>
        </w:rPr>
        <w:sectPr w:rsidR="00264F79">
          <w:type w:val="continuous"/>
          <w:pgSz w:w="11910" w:h="16840"/>
          <w:pgMar w:top="1760" w:right="1275" w:bottom="1200" w:left="1559" w:header="0" w:footer="1000" w:gutter="0"/>
          <w:cols w:space="720"/>
        </w:sectPr>
      </w:pPr>
    </w:p>
    <w:p w14:paraId="6860A7A2" w14:textId="77777777" w:rsidR="00264F79" w:rsidRDefault="002F0122">
      <w:pPr>
        <w:pStyle w:val="Heading4"/>
        <w:numPr>
          <w:ilvl w:val="2"/>
          <w:numId w:val="1"/>
        </w:numPr>
        <w:tabs>
          <w:tab w:val="left" w:pos="857"/>
        </w:tabs>
        <w:spacing w:before="81"/>
        <w:ind w:left="857" w:hanging="573"/>
        <w:jc w:val="left"/>
      </w:pPr>
      <w:r>
        <w:lastRenderedPageBreak/>
        <w:t>R-Square Test Results</w:t>
      </w:r>
    </w:p>
    <w:p w14:paraId="5F0BE1B8" w14:textId="77777777" w:rsidR="00264F79" w:rsidRDefault="002F0122">
      <w:pPr>
        <w:spacing w:before="116" w:line="259" w:lineRule="auto"/>
        <w:ind w:left="284" w:right="38" w:firstLine="566"/>
        <w:jc w:val="both"/>
        <w:rPr>
          <w:rFonts w:ascii="Arial"/>
          <w:i/>
          <w:sz w:val="20"/>
        </w:rPr>
      </w:pPr>
      <w:r>
        <w:rPr>
          <w:sz w:val="20"/>
        </w:rPr>
        <w:t xml:space="preserve">Based on table 5, the R Square Adjusted value in this study is 0.555. This value shows that 55.5% of the variation in purchase decisions can be explained by four independent variables, namely </w:t>
      </w:r>
      <w:r>
        <w:rPr>
          <w:rFonts w:ascii="Arial"/>
          <w:i/>
          <w:sz w:val="20"/>
        </w:rPr>
        <w:t>online customer reviews, e-service quality, content marketing, and electronics</w:t>
      </w:r>
    </w:p>
    <w:p w14:paraId="65DF30F3" w14:textId="77777777" w:rsidR="00264F79" w:rsidRDefault="002F0122">
      <w:pPr>
        <w:pStyle w:val="BodyText"/>
        <w:spacing w:before="81" w:line="259" w:lineRule="auto"/>
        <w:ind w:left="284" w:right="165"/>
        <w:jc w:val="both"/>
      </w:pPr>
      <w:r>
        <w:br w:type="column"/>
      </w:r>
      <w:r>
        <w:rPr>
          <w:rFonts w:ascii="Arial"/>
          <w:i/>
        </w:rPr>
        <w:t>word of mouth</w:t>
      </w:r>
      <w:r>
        <w:t>. Meanwhile, 44.5% of the variation in purchasing decisions was influenced by other variables outside the study model that were not studied. This shows that the research model has a fairly good explanatory ability in explaining consumer purchasing decisions (Ghozali &amp; Latan, 2015).</w:t>
      </w:r>
    </w:p>
    <w:p w14:paraId="3E65C3B4" w14:textId="77777777" w:rsidR="00264F79" w:rsidRDefault="00264F79">
      <w:pPr>
        <w:pStyle w:val="BodyText"/>
        <w:spacing w:line="259" w:lineRule="auto"/>
        <w:jc w:val="both"/>
        <w:sectPr w:rsidR="00264F79">
          <w:footerReference w:type="default" r:id="rId13"/>
          <w:pgSz w:w="11910" w:h="16840"/>
          <w:pgMar w:top="1340" w:right="1275" w:bottom="1200" w:left="1559" w:header="0" w:footer="1000" w:gutter="0"/>
          <w:cols w:num="2" w:space="720" w:equalWidth="0">
            <w:col w:w="4210" w:space="526"/>
            <w:col w:w="4340"/>
          </w:cols>
        </w:sectPr>
      </w:pPr>
    </w:p>
    <w:p w14:paraId="611199AB" w14:textId="77777777" w:rsidR="00264F79" w:rsidRDefault="002F0122">
      <w:pPr>
        <w:pStyle w:val="Heading4"/>
        <w:spacing w:before="189"/>
        <w:ind w:right="19"/>
        <w:jc w:val="center"/>
      </w:pPr>
      <w:r>
        <w:rPr>
          <w:noProof/>
        </w:rPr>
        <mc:AlternateContent>
          <mc:Choice Requires="wps">
            <w:drawing>
              <wp:anchor distT="0" distB="0" distL="0" distR="0" simplePos="0" relativeHeight="487590912" behindDoc="1" locked="0" layoutInCell="1" allowOverlap="1" wp14:anchorId="63F56BE3" wp14:editId="5938BF67">
                <wp:simplePos x="0" y="0"/>
                <wp:positionH relativeFrom="page">
                  <wp:posOffset>1080820</wp:posOffset>
                </wp:positionH>
                <wp:positionV relativeFrom="paragraph">
                  <wp:posOffset>286505</wp:posOffset>
                </wp:positionV>
                <wp:extent cx="556704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7045" cy="6350"/>
                        </a:xfrm>
                        <a:custGeom>
                          <a:avLst/>
                          <a:gdLst/>
                          <a:ahLst/>
                          <a:cxnLst/>
                          <a:rect l="l" t="t" r="r" b="b"/>
                          <a:pathLst>
                            <a:path w="5567045" h="6350">
                              <a:moveTo>
                                <a:pt x="2328926" y="0"/>
                              </a:moveTo>
                              <a:lnTo>
                                <a:pt x="0" y="0"/>
                              </a:lnTo>
                              <a:lnTo>
                                <a:pt x="0" y="6096"/>
                              </a:lnTo>
                              <a:lnTo>
                                <a:pt x="2328926" y="6096"/>
                              </a:lnTo>
                              <a:lnTo>
                                <a:pt x="2328926" y="0"/>
                              </a:lnTo>
                              <a:close/>
                            </a:path>
                            <a:path w="5567045" h="6350">
                              <a:moveTo>
                                <a:pt x="5566613" y="0"/>
                              </a:moveTo>
                              <a:lnTo>
                                <a:pt x="2335098" y="0"/>
                              </a:lnTo>
                              <a:lnTo>
                                <a:pt x="2329002" y="0"/>
                              </a:lnTo>
                              <a:lnTo>
                                <a:pt x="2329002" y="6096"/>
                              </a:lnTo>
                              <a:lnTo>
                                <a:pt x="2335098" y="6096"/>
                              </a:lnTo>
                              <a:lnTo>
                                <a:pt x="5566613" y="6096"/>
                              </a:lnTo>
                              <a:lnTo>
                                <a:pt x="55666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248400" id="Graphic 10" o:spid="_x0000_s1026" style="position:absolute;margin-left:85.1pt;margin-top:22.55pt;width:438.3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567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" path="m2328926,l,,,6096r2328926,l2328926,xem5566613,l2335098,r-6096,l2329002,6096r6096,l5566613,6096r,-6096xe" fillcolor="black" stroked="f">
                <v:path arrowok="t"/>
                <w10:wrap type="topAndBottom" anchorx="page"/>
              </v:shape>
            </w:pict>
          </mc:Fallback>
        </mc:AlternateContent>
      </w:r>
      <w:r>
        <w:t>Table 5. R-squared</w:t>
      </w:r>
    </w:p>
    <w:p w14:paraId="7B4127AF" w14:textId="77777777" w:rsidR="00264F79" w:rsidRDefault="002F0122">
      <w:pPr>
        <w:tabs>
          <w:tab w:val="left" w:pos="5840"/>
        </w:tabs>
        <w:spacing w:before="59"/>
        <w:ind w:right="2197"/>
        <w:jc w:val="center"/>
        <w:rPr>
          <w:rFonts w:ascii="Arial"/>
          <w:b/>
          <w:sz w:val="20"/>
        </w:rPr>
      </w:pPr>
      <w:r>
        <w:rPr>
          <w:rFonts w:ascii="Arial"/>
          <w:b/>
          <w:spacing w:val="-2"/>
          <w:sz w:val="20"/>
        </w:rPr>
        <w:t>Information</w:t>
      </w:r>
      <w:r>
        <w:rPr>
          <w:rFonts w:ascii="Arial"/>
          <w:b/>
          <w:sz w:val="20"/>
        </w:rPr>
        <w:tab/>
      </w:r>
      <w:r>
        <w:rPr>
          <w:rFonts w:ascii="Arial"/>
          <w:b/>
          <w:spacing w:val="-2"/>
          <w:sz w:val="20"/>
        </w:rPr>
        <w:t>Value</w:t>
      </w:r>
    </w:p>
    <w:p w14:paraId="0D9C5A5D" w14:textId="77777777" w:rsidR="00264F79" w:rsidRDefault="002F0122">
      <w:pPr>
        <w:pStyle w:val="BodyText"/>
        <w:spacing w:line="20" w:lineRule="exact"/>
        <w:rPr>
          <w:rFonts w:ascii="Arial"/>
          <w:sz w:val="2"/>
        </w:rPr>
      </w:pPr>
      <w:r>
        <w:rPr>
          <w:rFonts w:ascii="Arial"/>
          <w:noProof/>
          <w:sz w:val="2"/>
        </w:rPr>
        <mc:AlternateContent>
          <mc:Choice Requires="wpg">
            <w:drawing>
              <wp:inline distT="0" distB="0" distL="0" distR="0" wp14:anchorId="7113A762" wp14:editId="1A095A0F">
                <wp:extent cx="5567045"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7045" cy="6350"/>
                          <a:chOff x="0" y="0"/>
                          <a:chExt cx="5567045" cy="6350"/>
                        </a:xfrm>
                      </wpg:grpSpPr>
                      <wps:wsp>
                        <wps:cNvPr id="12" name="Graphic 12"/>
                        <wps:cNvSpPr/>
                        <wps:spPr>
                          <a:xfrm>
                            <a:off x="0" y="0"/>
                            <a:ext cx="5567045" cy="6350"/>
                          </a:xfrm>
                          <a:custGeom>
                            <a:avLst/>
                            <a:gdLst/>
                            <a:ahLst/>
                            <a:cxnLst/>
                            <a:rect l="l" t="t" r="r" b="b"/>
                            <a:pathLst>
                              <a:path w="5567045" h="6350">
                                <a:moveTo>
                                  <a:pt x="2328926" y="0"/>
                                </a:moveTo>
                                <a:lnTo>
                                  <a:pt x="0" y="0"/>
                                </a:lnTo>
                                <a:lnTo>
                                  <a:pt x="0" y="6096"/>
                                </a:lnTo>
                                <a:lnTo>
                                  <a:pt x="2328926" y="6096"/>
                                </a:lnTo>
                                <a:lnTo>
                                  <a:pt x="2328926" y="0"/>
                                </a:lnTo>
                                <a:close/>
                              </a:path>
                              <a:path w="5567045" h="6350">
                                <a:moveTo>
                                  <a:pt x="5566613" y="0"/>
                                </a:moveTo>
                                <a:lnTo>
                                  <a:pt x="2335098" y="0"/>
                                </a:lnTo>
                                <a:lnTo>
                                  <a:pt x="2329002" y="0"/>
                                </a:lnTo>
                                <a:lnTo>
                                  <a:pt x="2329002" y="6096"/>
                                </a:lnTo>
                                <a:lnTo>
                                  <a:pt x="2335098" y="6096"/>
                                </a:lnTo>
                                <a:lnTo>
                                  <a:pt x="5566613" y="6096"/>
                                </a:lnTo>
                                <a:lnTo>
                                  <a:pt x="55666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3857A35" id="Group 11"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">
                <v:shape id="Graphic 12"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" path="m2328926,l,,,6096r2328926,l2328926,xem5566613,l2335098,r-6096,l2329002,6096r6096,l5566613,6096r,-6096xe" fillcolor="black" stroked="f">
                  <v:path arrowok="t"/>
                </v:shape>
                <w10:anchorlock/>
              </v:group>
            </w:pict>
          </mc:Fallback>
        </mc:AlternateContent>
      </w:r>
    </w:p>
    <w:p w14:paraId="424369F1" w14:textId="77777777" w:rsidR="00264F79" w:rsidRDefault="002F0122">
      <w:pPr>
        <w:pStyle w:val="BodyText"/>
        <w:tabs>
          <w:tab w:val="left" w:pos="5856"/>
        </w:tabs>
        <w:spacing w:before="49"/>
        <w:ind w:left="0" w:right="2209"/>
        <w:jc w:val="center"/>
      </w:pPr>
      <w:r>
        <w:t>R Square</w:t>
      </w:r>
      <w:r>
        <w:tab/>
      </w:r>
      <w:r>
        <w:rPr>
          <w:spacing w:val="-2"/>
        </w:rPr>
        <w:t>0,569</w:t>
      </w:r>
    </w:p>
    <w:p w14:paraId="2F441952" w14:textId="77777777" w:rsidR="00264F79" w:rsidRDefault="002F0122">
      <w:pPr>
        <w:pStyle w:val="BodyText"/>
        <w:tabs>
          <w:tab w:val="left" w:pos="5856"/>
        </w:tabs>
        <w:spacing w:before="58"/>
        <w:ind w:left="0" w:right="2209"/>
        <w:jc w:val="center"/>
      </w:pPr>
      <w:r>
        <w:t>R Square Adjusted</w:t>
      </w:r>
      <w:r>
        <w:tab/>
      </w:r>
      <w:r>
        <w:rPr>
          <w:spacing w:val="-2"/>
        </w:rPr>
        <w:t>0,555</w:t>
      </w:r>
    </w:p>
    <w:p w14:paraId="628C1F4D" w14:textId="77777777" w:rsidR="00264F79" w:rsidRDefault="002F0122">
      <w:pPr>
        <w:pStyle w:val="BodyText"/>
        <w:spacing w:line="20" w:lineRule="exact"/>
        <w:rPr>
          <w:sz w:val="2"/>
        </w:rPr>
      </w:pPr>
      <w:r>
        <w:rPr>
          <w:noProof/>
          <w:sz w:val="2"/>
        </w:rPr>
        <mc:AlternateContent>
          <mc:Choice Requires="wpg">
            <w:drawing>
              <wp:inline distT="0" distB="0" distL="0" distR="0" wp14:anchorId="73D0A3E0" wp14:editId="262BAB95">
                <wp:extent cx="5567045"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7045" cy="6350"/>
                          <a:chOff x="0" y="0"/>
                          <a:chExt cx="5567045" cy="6350"/>
                        </a:xfrm>
                      </wpg:grpSpPr>
                      <wps:wsp>
                        <wps:cNvPr id="14" name="Graphic 14"/>
                        <wps:cNvSpPr/>
                        <wps:spPr>
                          <a:xfrm>
                            <a:off x="0" y="0"/>
                            <a:ext cx="5567045" cy="6350"/>
                          </a:xfrm>
                          <a:custGeom>
                            <a:avLst/>
                            <a:gdLst/>
                            <a:ahLst/>
                            <a:cxnLst/>
                            <a:rect l="l" t="t" r="r" b="b"/>
                            <a:pathLst>
                              <a:path w="5567045" h="6350">
                                <a:moveTo>
                                  <a:pt x="2328926" y="0"/>
                                </a:moveTo>
                                <a:lnTo>
                                  <a:pt x="0" y="0"/>
                                </a:lnTo>
                                <a:lnTo>
                                  <a:pt x="0" y="6096"/>
                                </a:lnTo>
                                <a:lnTo>
                                  <a:pt x="2328926" y="6096"/>
                                </a:lnTo>
                                <a:lnTo>
                                  <a:pt x="2328926" y="0"/>
                                </a:lnTo>
                                <a:close/>
                              </a:path>
                              <a:path w="5567045" h="6350">
                                <a:moveTo>
                                  <a:pt x="5566613" y="0"/>
                                </a:moveTo>
                                <a:lnTo>
                                  <a:pt x="2335098" y="0"/>
                                </a:lnTo>
                                <a:lnTo>
                                  <a:pt x="2329002" y="0"/>
                                </a:lnTo>
                                <a:lnTo>
                                  <a:pt x="2329002" y="6096"/>
                                </a:lnTo>
                                <a:lnTo>
                                  <a:pt x="2335098" y="6096"/>
                                </a:lnTo>
                                <a:lnTo>
                                  <a:pt x="5566613" y="6096"/>
                                </a:lnTo>
                                <a:lnTo>
                                  <a:pt x="55666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ED23353" id="Group 13"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">
                <v:shape id="Graphic 14"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" path="m2328926,l,,,6096r2328926,l2328926,xem5566613,l2335098,r-6096,l2329002,6096r6096,l5566613,6096r,-6096xe" fillcolor="black" stroked="f">
                  <v:path arrowok="t"/>
                </v:shape>
                <w10:anchorlock/>
              </v:group>
            </w:pict>
          </mc:Fallback>
        </mc:AlternateContent>
      </w:r>
    </w:p>
    <w:p w14:paraId="3499B5E0" w14:textId="77777777" w:rsidR="00264F79" w:rsidRDefault="002F0122">
      <w:pPr>
        <w:ind w:left="-1" w:right="23"/>
        <w:jc w:val="center"/>
        <w:rPr>
          <w:rFonts w:ascii="Arial"/>
          <w:i/>
          <w:sz w:val="18"/>
        </w:rPr>
      </w:pPr>
      <w:r>
        <w:rPr>
          <w:rFonts w:ascii="Arial"/>
          <w:i/>
          <w:sz w:val="18"/>
        </w:rPr>
        <w:t>Source : data processing results (2025)</w:t>
      </w:r>
    </w:p>
    <w:p w14:paraId="07E3113E" w14:textId="77777777" w:rsidR="00264F79" w:rsidRDefault="00264F79">
      <w:pPr>
        <w:pStyle w:val="BodyText"/>
        <w:spacing w:before="1"/>
        <w:ind w:left="0"/>
        <w:rPr>
          <w:rFonts w:ascii="Arial"/>
          <w:i/>
          <w:sz w:val="9"/>
        </w:rPr>
      </w:pPr>
    </w:p>
    <w:p w14:paraId="2D193A36" w14:textId="77777777" w:rsidR="00264F79" w:rsidRDefault="00264F79">
      <w:pPr>
        <w:pStyle w:val="BodyText"/>
        <w:rPr>
          <w:rFonts w:ascii="Arial"/>
          <w:i/>
          <w:sz w:val="9"/>
        </w:rPr>
        <w:sectPr w:rsidR="00264F79">
          <w:type w:val="continuous"/>
          <w:pgSz w:w="11910" w:h="16840"/>
          <w:pgMar w:top="1760" w:right="1275" w:bottom="1200" w:left="1559" w:header="0" w:footer="1000" w:gutter="0"/>
          <w:cols w:space="720"/>
        </w:sectPr>
      </w:pPr>
    </w:p>
    <w:p w14:paraId="3BDAF66B" w14:textId="77777777" w:rsidR="00264F79" w:rsidRDefault="002F0122">
      <w:pPr>
        <w:pStyle w:val="Heading4"/>
        <w:numPr>
          <w:ilvl w:val="2"/>
          <w:numId w:val="1"/>
        </w:numPr>
        <w:tabs>
          <w:tab w:val="left" w:pos="857"/>
        </w:tabs>
        <w:spacing w:before="93"/>
        <w:ind w:left="857" w:hanging="573"/>
        <w:jc w:val="left"/>
      </w:pPr>
      <w:r>
        <w:t>Model Fit Results</w:t>
      </w:r>
    </w:p>
    <w:p w14:paraId="5A2C47AD" w14:textId="07B26780" w:rsidR="00264F79" w:rsidRDefault="002F0122" w:rsidP="005E0D5C">
      <w:pPr>
        <w:pStyle w:val="BodyText"/>
        <w:tabs>
          <w:tab w:val="left" w:pos="2359"/>
          <w:tab w:val="left" w:pos="3373"/>
        </w:tabs>
        <w:spacing w:before="116"/>
        <w:ind w:left="284" w:right="38"/>
        <w:jc w:val="both"/>
      </w:pPr>
      <w:r>
        <w:t>Based on the results of the fit model test, the SRMR value of 0.077 indicates that the research model has a good level of suitability. Consistent d_ULS and d_G values between the saturated model and the estimation model indicate</w:t>
      </w:r>
      <w:r w:rsidR="005E0D5C">
        <w:t xml:space="preserve"> </w:t>
      </w:r>
      <w:r>
        <w:rPr>
          <w:spacing w:val="-4"/>
        </w:rPr>
        <w:t>no</w:t>
      </w:r>
      <w:r>
        <w:tab/>
      </w:r>
      <w:r>
        <w:rPr>
          <w:spacing w:val="-2"/>
        </w:rPr>
        <w:t>There are serious problems with the specifications</w:t>
      </w:r>
    </w:p>
    <w:p w14:paraId="6FC6ABC2" w14:textId="77777777" w:rsidR="00264F79" w:rsidRDefault="002F0122">
      <w:pPr>
        <w:spacing w:before="209"/>
        <w:rPr>
          <w:sz w:val="20"/>
        </w:rPr>
      </w:pPr>
      <w:r>
        <w:br w:type="column"/>
      </w:r>
    </w:p>
    <w:p w14:paraId="33B8319B" w14:textId="77777777" w:rsidR="00264F79" w:rsidRDefault="002F0122">
      <w:pPr>
        <w:pStyle w:val="BodyText"/>
        <w:ind w:left="284" w:right="305"/>
        <w:jc w:val="both"/>
      </w:pPr>
      <w:r>
        <w:t>model. Although the NFI value of 0.751 has not reached the very good category, it is still acceptable in the PLS-SEM approach. Thus, overall the research model was declared feasible and can be used for further structural analysis.</w:t>
      </w:r>
    </w:p>
    <w:p w14:paraId="3C53D22A" w14:textId="77777777" w:rsidR="00264F79" w:rsidRDefault="00264F79">
      <w:pPr>
        <w:pStyle w:val="BodyText"/>
        <w:jc w:val="both"/>
        <w:sectPr w:rsidR="00264F79">
          <w:type w:val="continuous"/>
          <w:pgSz w:w="11910" w:h="16840"/>
          <w:pgMar w:top="1760" w:right="1275" w:bottom="1200" w:left="1559" w:header="0" w:footer="1000" w:gutter="0"/>
          <w:cols w:num="2" w:space="720" w:equalWidth="0">
            <w:col w:w="4069" w:space="667"/>
            <w:col w:w="4340"/>
          </w:cols>
        </w:sectPr>
      </w:pPr>
    </w:p>
    <w:p w14:paraId="76B25A57" w14:textId="5361D346" w:rsidR="00264F79" w:rsidRDefault="002F0122">
      <w:pPr>
        <w:pStyle w:val="Heading4"/>
        <w:spacing w:line="229" w:lineRule="exact"/>
        <w:ind w:left="2315" w:right="2197"/>
        <w:jc w:val="center"/>
      </w:pPr>
      <w:r>
        <w:t>Table 6.</w:t>
      </w:r>
      <w:r w:rsidR="005E0D5C">
        <w:t>Model Fit Results</w:t>
      </w:r>
    </w:p>
    <w:p w14:paraId="3340A794" w14:textId="77777777" w:rsidR="00264F79" w:rsidRDefault="00264F79">
      <w:pPr>
        <w:pStyle w:val="BodyText"/>
        <w:spacing w:before="154" w:after="1"/>
        <w:ind w:left="0"/>
        <w:rPr>
          <w:rFonts w:ascii="Arial"/>
          <w:b/>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3546"/>
        <w:gridCol w:w="3685"/>
      </w:tblGrid>
      <w:tr w:rsidR="00264F79" w14:paraId="52C71644" w14:textId="77777777">
        <w:trPr>
          <w:trHeight w:val="290"/>
        </w:trPr>
        <w:tc>
          <w:tcPr>
            <w:tcW w:w="1414" w:type="dxa"/>
          </w:tcPr>
          <w:p w14:paraId="5269A8DD" w14:textId="77777777" w:rsidR="00264F79" w:rsidRDefault="00264F79">
            <w:pPr>
              <w:pStyle w:val="TableParagraph"/>
              <w:jc w:val="left"/>
              <w:rPr>
                <w:rFonts w:ascii="Times New Roman"/>
                <w:sz w:val="18"/>
              </w:rPr>
            </w:pPr>
          </w:p>
        </w:tc>
        <w:tc>
          <w:tcPr>
            <w:tcW w:w="3546" w:type="dxa"/>
          </w:tcPr>
          <w:p w14:paraId="3A8006CB" w14:textId="77777777" w:rsidR="00264F79" w:rsidRDefault="002F0122">
            <w:pPr>
              <w:pStyle w:val="TableParagraph"/>
              <w:spacing w:before="30"/>
              <w:ind w:left="6" w:right="4"/>
              <w:rPr>
                <w:rFonts w:ascii="Arial"/>
                <w:b/>
                <w:sz w:val="20"/>
              </w:rPr>
            </w:pPr>
            <w:r>
              <w:rPr>
                <w:rFonts w:ascii="Arial"/>
                <w:b/>
                <w:sz w:val="20"/>
              </w:rPr>
              <w:t>Model Saturated</w:t>
            </w:r>
          </w:p>
        </w:tc>
        <w:tc>
          <w:tcPr>
            <w:tcW w:w="3685" w:type="dxa"/>
          </w:tcPr>
          <w:p w14:paraId="5C9171C9" w14:textId="77777777" w:rsidR="00264F79" w:rsidRDefault="002F0122">
            <w:pPr>
              <w:pStyle w:val="TableParagraph"/>
              <w:spacing w:before="30"/>
              <w:ind w:left="55" w:right="55"/>
              <w:rPr>
                <w:rFonts w:ascii="Arial"/>
                <w:b/>
                <w:sz w:val="20"/>
              </w:rPr>
            </w:pPr>
            <w:r>
              <w:rPr>
                <w:rFonts w:ascii="Arial"/>
                <w:b/>
                <w:sz w:val="20"/>
              </w:rPr>
              <w:t>Estimation Model</w:t>
            </w:r>
          </w:p>
        </w:tc>
      </w:tr>
      <w:tr w:rsidR="00264F79" w14:paraId="3D43D91E" w14:textId="77777777">
        <w:trPr>
          <w:trHeight w:val="290"/>
        </w:trPr>
        <w:tc>
          <w:tcPr>
            <w:tcW w:w="1414" w:type="dxa"/>
          </w:tcPr>
          <w:p w14:paraId="3AAE1E46" w14:textId="77777777" w:rsidR="00264F79" w:rsidRDefault="002F0122">
            <w:pPr>
              <w:pStyle w:val="TableParagraph"/>
              <w:spacing w:before="30"/>
              <w:ind w:left="9" w:right="3"/>
              <w:rPr>
                <w:sz w:val="20"/>
              </w:rPr>
            </w:pPr>
            <w:r>
              <w:rPr>
                <w:spacing w:val="-4"/>
                <w:sz w:val="20"/>
              </w:rPr>
              <w:t>SRMR</w:t>
            </w:r>
          </w:p>
        </w:tc>
        <w:tc>
          <w:tcPr>
            <w:tcW w:w="3546" w:type="dxa"/>
          </w:tcPr>
          <w:p w14:paraId="44CC28AA" w14:textId="77777777" w:rsidR="00264F79" w:rsidRDefault="002F0122">
            <w:pPr>
              <w:pStyle w:val="TableParagraph"/>
              <w:spacing w:before="30"/>
              <w:ind w:left="6"/>
              <w:rPr>
                <w:sz w:val="20"/>
              </w:rPr>
            </w:pPr>
            <w:r>
              <w:rPr>
                <w:spacing w:val="-2"/>
                <w:sz w:val="20"/>
              </w:rPr>
              <w:t>0.077</w:t>
            </w:r>
          </w:p>
        </w:tc>
        <w:tc>
          <w:tcPr>
            <w:tcW w:w="3685" w:type="dxa"/>
          </w:tcPr>
          <w:p w14:paraId="6740D54D" w14:textId="77777777" w:rsidR="00264F79" w:rsidRDefault="002F0122">
            <w:pPr>
              <w:pStyle w:val="TableParagraph"/>
              <w:spacing w:before="30"/>
              <w:ind w:left="53" w:right="108"/>
              <w:rPr>
                <w:sz w:val="20"/>
              </w:rPr>
            </w:pPr>
            <w:r>
              <w:rPr>
                <w:spacing w:val="-2"/>
                <w:sz w:val="20"/>
              </w:rPr>
              <w:t>0.077</w:t>
            </w:r>
          </w:p>
        </w:tc>
      </w:tr>
      <w:tr w:rsidR="00264F79" w14:paraId="6F1BA981" w14:textId="77777777">
        <w:trPr>
          <w:trHeight w:val="290"/>
        </w:trPr>
        <w:tc>
          <w:tcPr>
            <w:tcW w:w="1414" w:type="dxa"/>
          </w:tcPr>
          <w:p w14:paraId="6EED2E2F" w14:textId="77777777" w:rsidR="00264F79" w:rsidRDefault="002F0122">
            <w:pPr>
              <w:pStyle w:val="TableParagraph"/>
              <w:spacing w:before="31"/>
              <w:ind w:left="9" w:right="2"/>
              <w:rPr>
                <w:sz w:val="20"/>
              </w:rPr>
            </w:pPr>
            <w:r>
              <w:rPr>
                <w:spacing w:val="-2"/>
                <w:sz w:val="20"/>
              </w:rPr>
              <w:t>d_ULS</w:t>
            </w:r>
          </w:p>
        </w:tc>
        <w:tc>
          <w:tcPr>
            <w:tcW w:w="3546" w:type="dxa"/>
          </w:tcPr>
          <w:p w14:paraId="1C11BC8F" w14:textId="77777777" w:rsidR="00264F79" w:rsidRDefault="002F0122">
            <w:pPr>
              <w:pStyle w:val="TableParagraph"/>
              <w:spacing w:before="31"/>
              <w:ind w:left="6"/>
              <w:rPr>
                <w:sz w:val="20"/>
              </w:rPr>
            </w:pPr>
            <w:r>
              <w:rPr>
                <w:spacing w:val="-2"/>
                <w:sz w:val="20"/>
              </w:rPr>
              <w:t>1.792</w:t>
            </w:r>
          </w:p>
        </w:tc>
        <w:tc>
          <w:tcPr>
            <w:tcW w:w="3685" w:type="dxa"/>
          </w:tcPr>
          <w:p w14:paraId="6F7B7A9C" w14:textId="77777777" w:rsidR="00264F79" w:rsidRDefault="002F0122">
            <w:pPr>
              <w:pStyle w:val="TableParagraph"/>
              <w:spacing w:before="31"/>
              <w:ind w:left="108" w:right="55"/>
              <w:rPr>
                <w:sz w:val="20"/>
              </w:rPr>
            </w:pPr>
            <w:r>
              <w:rPr>
                <w:spacing w:val="-2"/>
                <w:sz w:val="20"/>
              </w:rPr>
              <w:t>1.792</w:t>
            </w:r>
          </w:p>
        </w:tc>
      </w:tr>
      <w:tr w:rsidR="00264F79" w14:paraId="7F3F58BE" w14:textId="77777777">
        <w:trPr>
          <w:trHeight w:val="290"/>
        </w:trPr>
        <w:tc>
          <w:tcPr>
            <w:tcW w:w="1414" w:type="dxa"/>
          </w:tcPr>
          <w:p w14:paraId="1342BD5E" w14:textId="77777777" w:rsidR="00264F79" w:rsidRDefault="002F0122">
            <w:pPr>
              <w:pStyle w:val="TableParagraph"/>
              <w:spacing w:before="30"/>
              <w:ind w:left="9" w:right="7"/>
              <w:rPr>
                <w:sz w:val="20"/>
              </w:rPr>
            </w:pPr>
            <w:r>
              <w:rPr>
                <w:spacing w:val="-5"/>
                <w:sz w:val="20"/>
              </w:rPr>
              <w:t>d_G</w:t>
            </w:r>
          </w:p>
        </w:tc>
        <w:tc>
          <w:tcPr>
            <w:tcW w:w="3546" w:type="dxa"/>
          </w:tcPr>
          <w:p w14:paraId="02676A3C" w14:textId="77777777" w:rsidR="00264F79" w:rsidRDefault="002F0122">
            <w:pPr>
              <w:pStyle w:val="TableParagraph"/>
              <w:spacing w:before="30"/>
              <w:ind w:left="6"/>
              <w:rPr>
                <w:sz w:val="20"/>
              </w:rPr>
            </w:pPr>
            <w:r>
              <w:rPr>
                <w:spacing w:val="-2"/>
                <w:sz w:val="20"/>
              </w:rPr>
              <w:t>0,700</w:t>
            </w:r>
          </w:p>
        </w:tc>
        <w:tc>
          <w:tcPr>
            <w:tcW w:w="3685" w:type="dxa"/>
          </w:tcPr>
          <w:p w14:paraId="54634448" w14:textId="77777777" w:rsidR="00264F79" w:rsidRDefault="002F0122">
            <w:pPr>
              <w:pStyle w:val="TableParagraph"/>
              <w:spacing w:before="30"/>
              <w:ind w:left="108" w:right="55"/>
              <w:rPr>
                <w:sz w:val="20"/>
              </w:rPr>
            </w:pPr>
            <w:r>
              <w:rPr>
                <w:spacing w:val="-2"/>
                <w:sz w:val="20"/>
              </w:rPr>
              <w:t>0.700</w:t>
            </w:r>
          </w:p>
        </w:tc>
      </w:tr>
      <w:tr w:rsidR="00264F79" w14:paraId="0BE5C0DD" w14:textId="77777777">
        <w:trPr>
          <w:trHeight w:val="290"/>
        </w:trPr>
        <w:tc>
          <w:tcPr>
            <w:tcW w:w="1414" w:type="dxa"/>
          </w:tcPr>
          <w:p w14:paraId="3C3C7905" w14:textId="77777777" w:rsidR="00264F79" w:rsidRDefault="002F0122">
            <w:pPr>
              <w:pStyle w:val="TableParagraph"/>
              <w:spacing w:before="30"/>
              <w:ind w:left="9"/>
              <w:rPr>
                <w:sz w:val="20"/>
              </w:rPr>
            </w:pPr>
            <w:r>
              <w:rPr>
                <w:spacing w:val="-2"/>
                <w:sz w:val="20"/>
              </w:rPr>
              <w:t>Chi-Square</w:t>
            </w:r>
          </w:p>
        </w:tc>
        <w:tc>
          <w:tcPr>
            <w:tcW w:w="3546" w:type="dxa"/>
          </w:tcPr>
          <w:p w14:paraId="76FB825D" w14:textId="77777777" w:rsidR="00264F79" w:rsidRDefault="002F0122">
            <w:pPr>
              <w:pStyle w:val="TableParagraph"/>
              <w:spacing w:before="30"/>
              <w:ind w:left="6"/>
              <w:rPr>
                <w:sz w:val="20"/>
              </w:rPr>
            </w:pPr>
            <w:r>
              <w:rPr>
                <w:spacing w:val="-2"/>
                <w:sz w:val="20"/>
              </w:rPr>
              <w:t>494.873</w:t>
            </w:r>
          </w:p>
        </w:tc>
        <w:tc>
          <w:tcPr>
            <w:tcW w:w="3685" w:type="dxa"/>
          </w:tcPr>
          <w:p w14:paraId="29C529EA" w14:textId="77777777" w:rsidR="00264F79" w:rsidRDefault="002F0122">
            <w:pPr>
              <w:pStyle w:val="TableParagraph"/>
              <w:spacing w:before="30"/>
              <w:ind w:left="107" w:right="55"/>
              <w:rPr>
                <w:sz w:val="20"/>
              </w:rPr>
            </w:pPr>
            <w:r>
              <w:rPr>
                <w:spacing w:val="-2"/>
                <w:sz w:val="20"/>
              </w:rPr>
              <w:t>494.873</w:t>
            </w:r>
          </w:p>
        </w:tc>
      </w:tr>
      <w:tr w:rsidR="00264F79" w14:paraId="5F8B0C0F" w14:textId="77777777">
        <w:trPr>
          <w:trHeight w:val="290"/>
        </w:trPr>
        <w:tc>
          <w:tcPr>
            <w:tcW w:w="1414" w:type="dxa"/>
          </w:tcPr>
          <w:p w14:paraId="0824A35F" w14:textId="77777777" w:rsidR="00264F79" w:rsidRDefault="002F0122">
            <w:pPr>
              <w:pStyle w:val="TableParagraph"/>
              <w:spacing w:before="30"/>
              <w:ind w:left="9" w:right="3"/>
              <w:rPr>
                <w:sz w:val="20"/>
              </w:rPr>
            </w:pPr>
            <w:r>
              <w:rPr>
                <w:spacing w:val="-5"/>
                <w:sz w:val="20"/>
              </w:rPr>
              <w:t>NFI</w:t>
            </w:r>
          </w:p>
        </w:tc>
        <w:tc>
          <w:tcPr>
            <w:tcW w:w="3546" w:type="dxa"/>
          </w:tcPr>
          <w:p w14:paraId="009C3920" w14:textId="77777777" w:rsidR="00264F79" w:rsidRDefault="002F0122">
            <w:pPr>
              <w:pStyle w:val="TableParagraph"/>
              <w:spacing w:before="30"/>
              <w:ind w:left="6"/>
              <w:rPr>
                <w:sz w:val="20"/>
              </w:rPr>
            </w:pPr>
            <w:r>
              <w:rPr>
                <w:spacing w:val="-2"/>
                <w:sz w:val="20"/>
              </w:rPr>
              <w:t>0,751</w:t>
            </w:r>
          </w:p>
        </w:tc>
        <w:tc>
          <w:tcPr>
            <w:tcW w:w="3685" w:type="dxa"/>
          </w:tcPr>
          <w:p w14:paraId="04482A4A" w14:textId="77777777" w:rsidR="00264F79" w:rsidRDefault="002F0122">
            <w:pPr>
              <w:pStyle w:val="TableParagraph"/>
              <w:spacing w:before="30"/>
              <w:ind w:left="53" w:right="108"/>
              <w:rPr>
                <w:sz w:val="20"/>
              </w:rPr>
            </w:pPr>
            <w:r>
              <w:rPr>
                <w:spacing w:val="-2"/>
                <w:sz w:val="20"/>
              </w:rPr>
              <w:t>0,751</w:t>
            </w:r>
          </w:p>
        </w:tc>
      </w:tr>
    </w:tbl>
    <w:p w14:paraId="745A831B" w14:textId="77777777" w:rsidR="00264F79" w:rsidRDefault="002F0122">
      <w:pPr>
        <w:spacing w:before="229"/>
        <w:ind w:left="-1" w:right="23"/>
        <w:jc w:val="center"/>
        <w:rPr>
          <w:rFonts w:ascii="Arial"/>
          <w:i/>
          <w:sz w:val="18"/>
        </w:rPr>
      </w:pPr>
      <w:r>
        <w:rPr>
          <w:rFonts w:ascii="Arial"/>
          <w:i/>
          <w:sz w:val="18"/>
        </w:rPr>
        <w:t>Source : data processing results (2025)</w:t>
      </w:r>
    </w:p>
    <w:p w14:paraId="4F6493BA" w14:textId="77777777" w:rsidR="00264F79" w:rsidRDefault="00264F79">
      <w:pPr>
        <w:pStyle w:val="BodyText"/>
        <w:spacing w:before="138"/>
        <w:ind w:left="0"/>
        <w:rPr>
          <w:rFonts w:ascii="Arial"/>
          <w:i/>
        </w:rPr>
      </w:pPr>
    </w:p>
    <w:p w14:paraId="60841638" w14:textId="77777777" w:rsidR="00264F79" w:rsidRDefault="00264F79">
      <w:pPr>
        <w:pStyle w:val="BodyText"/>
        <w:rPr>
          <w:rFonts w:ascii="Arial"/>
          <w:i/>
        </w:rPr>
        <w:sectPr w:rsidR="00264F79">
          <w:type w:val="continuous"/>
          <w:pgSz w:w="11910" w:h="16840"/>
          <w:pgMar w:top="1760" w:right="1275" w:bottom="1200" w:left="1559" w:header="0" w:footer="1000" w:gutter="0"/>
          <w:cols w:space="720"/>
        </w:sectPr>
      </w:pPr>
    </w:p>
    <w:p w14:paraId="46553F68" w14:textId="77777777" w:rsidR="00264F79" w:rsidRDefault="002F0122">
      <w:pPr>
        <w:pStyle w:val="Heading4"/>
        <w:numPr>
          <w:ilvl w:val="2"/>
          <w:numId w:val="1"/>
        </w:numPr>
        <w:tabs>
          <w:tab w:val="left" w:pos="857"/>
        </w:tabs>
        <w:spacing w:before="93"/>
        <w:ind w:left="857" w:hanging="573"/>
        <w:jc w:val="left"/>
      </w:pPr>
      <w:r>
        <w:t>Hypothesis Test Results</w:t>
      </w:r>
    </w:p>
    <w:p w14:paraId="4F6E432F" w14:textId="77777777" w:rsidR="00264F79" w:rsidRDefault="002F0122">
      <w:pPr>
        <w:pStyle w:val="BodyText"/>
        <w:spacing w:before="116"/>
        <w:ind w:left="284" w:right="38"/>
        <w:jc w:val="both"/>
      </w:pPr>
      <w:r>
        <w:rPr>
          <w:spacing w:val="-2"/>
        </w:rPr>
        <w:t xml:space="preserve">Based on Table 7, the H1 hypothesis is accepted because it meets the criteria </w:t>
      </w:r>
      <w:r>
        <w:rPr>
          <w:rFonts w:ascii="Arial"/>
          <w:i/>
        </w:rPr>
        <w:t xml:space="preserve"> for t-statistical </w:t>
      </w:r>
      <w:r>
        <w:t xml:space="preserve">values &gt; t-table, which is 4.535 &gt; 1.65714, with a significance value of P Values of 0.000 &lt; 0.05, so that it is declared positive and significant. Furthermore, H2 was accepted because it met the criteria </w:t>
      </w:r>
      <w:r>
        <w:rPr>
          <w:rFonts w:ascii="Arial"/>
          <w:i/>
        </w:rPr>
        <w:t xml:space="preserve"> for t-statistical </w:t>
      </w:r>
      <w:r>
        <w:t>values &gt; t-table, namely 2.180 &gt; 1.65714 with a significant value of P Values of 0.030 &lt; 0.05,</w:t>
      </w:r>
    </w:p>
    <w:p w14:paraId="54144A13" w14:textId="77777777" w:rsidR="00264F79" w:rsidRDefault="002F0122">
      <w:pPr>
        <w:pStyle w:val="BodyText"/>
        <w:spacing w:before="93"/>
        <w:ind w:left="284" w:right="302"/>
        <w:jc w:val="both"/>
      </w:pPr>
      <w:r>
        <w:br w:type="column"/>
      </w:r>
      <w:r>
        <w:t xml:space="preserve">So that it was declared positive and significant. Meanwhile, H3 was rejected because the </w:t>
      </w:r>
      <w:r>
        <w:rPr>
          <w:rFonts w:ascii="Arial"/>
          <w:i/>
        </w:rPr>
        <w:t xml:space="preserve">t-statistical </w:t>
      </w:r>
      <w:r>
        <w:t xml:space="preserve">value &lt; t-table was 0.724 &lt; 1.65714 with a significance value of P values of 0.469 &gt; 0.05, so the effect was not significant. Finally, H4 was rejected because  the </w:t>
      </w:r>
      <w:r>
        <w:rPr>
          <w:rFonts w:ascii="Arial"/>
          <w:i/>
        </w:rPr>
        <w:t xml:space="preserve">t-statistical value &lt; t-table, which was </w:t>
      </w:r>
      <w:r>
        <w:t>0.724 &lt; 1.65714, with a significance value of P Values of 0.798 &gt; 0.05, so it was declared insignificant.</w:t>
      </w:r>
    </w:p>
    <w:p w14:paraId="296A993D" w14:textId="77777777" w:rsidR="00264F79" w:rsidRDefault="00264F79">
      <w:pPr>
        <w:pStyle w:val="BodyText"/>
        <w:jc w:val="both"/>
        <w:sectPr w:rsidR="00264F79">
          <w:type w:val="continuous"/>
          <w:pgSz w:w="11910" w:h="16840"/>
          <w:pgMar w:top="1760" w:right="1275" w:bottom="1200" w:left="1559" w:header="0" w:footer="1000" w:gutter="0"/>
          <w:cols w:num="2" w:space="720" w:equalWidth="0">
            <w:col w:w="4072" w:space="664"/>
            <w:col w:w="4340"/>
          </w:cols>
        </w:sectPr>
      </w:pPr>
    </w:p>
    <w:p w14:paraId="798586EF" w14:textId="77777777" w:rsidR="00264F79" w:rsidRDefault="002F0122">
      <w:pPr>
        <w:pStyle w:val="Heading4"/>
        <w:spacing w:before="81"/>
        <w:ind w:right="315"/>
        <w:jc w:val="center"/>
      </w:pPr>
      <w:r>
        <w:lastRenderedPageBreak/>
        <w:t>Table 7. Hypothesis test</w:t>
      </w:r>
    </w:p>
    <w:p w14:paraId="12966D7F" w14:textId="77777777" w:rsidR="00264F79" w:rsidRDefault="00264F79">
      <w:pPr>
        <w:pStyle w:val="BodyText"/>
        <w:spacing w:before="3"/>
        <w:ind w:left="0"/>
        <w:rPr>
          <w:rFonts w:ascii="Arial"/>
          <w:b/>
          <w:sz w:val="14"/>
        </w:rPr>
      </w:pPr>
    </w:p>
    <w:tbl>
      <w:tblPr>
        <w:tblW w:w="0" w:type="auto"/>
        <w:tblInd w:w="258" w:type="dxa"/>
        <w:tblLayout w:type="fixed"/>
        <w:tblCellMar>
          <w:left w:w="0" w:type="dxa"/>
          <w:right w:w="0" w:type="dxa"/>
        </w:tblCellMar>
        <w:tblLook w:val="01E0" w:firstRow="1" w:lastRow="1" w:firstColumn="1" w:lastColumn="1" w:noHBand="0" w:noVBand="0"/>
      </w:tblPr>
      <w:tblGrid>
        <w:gridCol w:w="3585"/>
        <w:gridCol w:w="1093"/>
        <w:gridCol w:w="1193"/>
        <w:gridCol w:w="1050"/>
        <w:gridCol w:w="1339"/>
      </w:tblGrid>
      <w:tr w:rsidR="00264F79" w14:paraId="5AF54845" w14:textId="77777777">
        <w:trPr>
          <w:trHeight w:val="320"/>
        </w:trPr>
        <w:tc>
          <w:tcPr>
            <w:tcW w:w="4678" w:type="dxa"/>
            <w:gridSpan w:val="2"/>
            <w:tcBorders>
              <w:top w:val="single" w:sz="4" w:space="0" w:color="000000"/>
            </w:tcBorders>
          </w:tcPr>
          <w:p w14:paraId="2FF35F8E" w14:textId="77777777" w:rsidR="00264F79" w:rsidRDefault="002F0122">
            <w:pPr>
              <w:pStyle w:val="TableParagraph"/>
              <w:tabs>
                <w:tab w:val="left" w:pos="3768"/>
              </w:tabs>
              <w:spacing w:before="86" w:line="215" w:lineRule="exact"/>
              <w:ind w:left="1250"/>
              <w:jc w:val="left"/>
              <w:rPr>
                <w:rFonts w:ascii="Arial"/>
                <w:b/>
                <w:position w:val="12"/>
                <w:sz w:val="20"/>
              </w:rPr>
            </w:pPr>
            <w:r>
              <w:rPr>
                <w:rFonts w:ascii="Arial"/>
                <w:b/>
                <w:spacing w:val="-2"/>
                <w:sz w:val="20"/>
              </w:rPr>
              <w:t>Hypothesis</w:t>
            </w:r>
            <w:r>
              <w:rPr>
                <w:rFonts w:ascii="Arial"/>
                <w:b/>
                <w:sz w:val="20"/>
              </w:rPr>
              <w:tab/>
            </w:r>
            <w:r>
              <w:rPr>
                <w:rFonts w:ascii="Arial"/>
                <w:b/>
                <w:spacing w:val="-2"/>
                <w:position w:val="12"/>
                <w:sz w:val="20"/>
              </w:rPr>
              <w:t>Original</w:t>
            </w:r>
          </w:p>
        </w:tc>
        <w:tc>
          <w:tcPr>
            <w:tcW w:w="1193" w:type="dxa"/>
            <w:tcBorders>
              <w:top w:val="single" w:sz="4" w:space="0" w:color="000000"/>
            </w:tcBorders>
          </w:tcPr>
          <w:p w14:paraId="26A589D4" w14:textId="77777777" w:rsidR="00264F79" w:rsidRDefault="002F0122">
            <w:pPr>
              <w:pStyle w:val="TableParagraph"/>
              <w:spacing w:before="90" w:line="210" w:lineRule="exact"/>
              <w:ind w:left="4"/>
              <w:rPr>
                <w:rFonts w:ascii="Arial"/>
                <w:b/>
                <w:sz w:val="20"/>
              </w:rPr>
            </w:pPr>
            <w:r>
              <w:rPr>
                <w:rFonts w:ascii="Arial"/>
                <w:b/>
                <w:spacing w:val="-10"/>
                <w:sz w:val="20"/>
              </w:rPr>
              <w:t>T</w:t>
            </w:r>
          </w:p>
        </w:tc>
        <w:tc>
          <w:tcPr>
            <w:tcW w:w="2389" w:type="dxa"/>
            <w:gridSpan w:val="2"/>
            <w:tcBorders>
              <w:top w:val="single" w:sz="4" w:space="0" w:color="000000"/>
            </w:tcBorders>
          </w:tcPr>
          <w:p w14:paraId="37A5492E" w14:textId="77777777" w:rsidR="00264F79" w:rsidRDefault="002F0122">
            <w:pPr>
              <w:pStyle w:val="TableParagraph"/>
              <w:tabs>
                <w:tab w:val="left" w:pos="1125"/>
              </w:tabs>
              <w:spacing w:before="86" w:line="215" w:lineRule="exact"/>
              <w:ind w:left="405"/>
              <w:jc w:val="left"/>
              <w:rPr>
                <w:rFonts w:ascii="Arial"/>
                <w:b/>
                <w:sz w:val="20"/>
              </w:rPr>
            </w:pPr>
            <w:r>
              <w:rPr>
                <w:rFonts w:ascii="Arial"/>
                <w:b/>
                <w:spacing w:val="-10"/>
                <w:position w:val="12"/>
                <w:sz w:val="20"/>
              </w:rPr>
              <w:t>P</w:t>
            </w:r>
            <w:r>
              <w:rPr>
                <w:rFonts w:ascii="Arial"/>
                <w:b/>
                <w:position w:val="12"/>
                <w:sz w:val="20"/>
              </w:rPr>
              <w:tab/>
            </w:r>
            <w:r>
              <w:rPr>
                <w:rFonts w:ascii="Arial"/>
                <w:b/>
                <w:spacing w:val="-2"/>
                <w:sz w:val="20"/>
              </w:rPr>
              <w:t>Information</w:t>
            </w:r>
          </w:p>
        </w:tc>
      </w:tr>
      <w:tr w:rsidR="00264F79" w14:paraId="13057AC0" w14:textId="77777777">
        <w:trPr>
          <w:trHeight w:val="319"/>
        </w:trPr>
        <w:tc>
          <w:tcPr>
            <w:tcW w:w="3585" w:type="dxa"/>
            <w:tcBorders>
              <w:bottom w:val="single" w:sz="4" w:space="0" w:color="000000"/>
            </w:tcBorders>
          </w:tcPr>
          <w:p w14:paraId="0EE261C0" w14:textId="77777777" w:rsidR="00264F79" w:rsidRDefault="00264F79">
            <w:pPr>
              <w:pStyle w:val="TableParagraph"/>
              <w:jc w:val="left"/>
              <w:rPr>
                <w:rFonts w:ascii="Times New Roman"/>
                <w:sz w:val="18"/>
              </w:rPr>
            </w:pPr>
          </w:p>
        </w:tc>
        <w:tc>
          <w:tcPr>
            <w:tcW w:w="1093" w:type="dxa"/>
            <w:tcBorders>
              <w:bottom w:val="single" w:sz="4" w:space="0" w:color="000000"/>
            </w:tcBorders>
          </w:tcPr>
          <w:p w14:paraId="1DCCBEB2" w14:textId="77777777" w:rsidR="00264F79" w:rsidRDefault="002F0122">
            <w:pPr>
              <w:pStyle w:val="TableParagraph"/>
              <w:spacing w:line="223" w:lineRule="exact"/>
              <w:ind w:left="25"/>
              <w:rPr>
                <w:rFonts w:ascii="Arial"/>
                <w:b/>
                <w:sz w:val="20"/>
              </w:rPr>
            </w:pPr>
            <w:r>
              <w:rPr>
                <w:rFonts w:ascii="Arial"/>
                <w:b/>
                <w:spacing w:val="-2"/>
                <w:sz w:val="20"/>
              </w:rPr>
              <w:t>Sample</w:t>
            </w:r>
          </w:p>
        </w:tc>
        <w:tc>
          <w:tcPr>
            <w:tcW w:w="1193" w:type="dxa"/>
            <w:tcBorders>
              <w:bottom w:val="single" w:sz="4" w:space="0" w:color="000000"/>
            </w:tcBorders>
          </w:tcPr>
          <w:p w14:paraId="52BC7221" w14:textId="77777777" w:rsidR="00264F79" w:rsidRDefault="002F0122">
            <w:pPr>
              <w:pStyle w:val="TableParagraph"/>
              <w:spacing w:line="223" w:lineRule="exact"/>
              <w:ind w:left="4" w:right="2"/>
              <w:rPr>
                <w:rFonts w:ascii="Arial"/>
                <w:b/>
                <w:sz w:val="20"/>
              </w:rPr>
            </w:pPr>
            <w:r>
              <w:rPr>
                <w:rFonts w:ascii="Arial"/>
                <w:b/>
                <w:spacing w:val="-2"/>
                <w:sz w:val="20"/>
              </w:rPr>
              <w:t>Statistics</w:t>
            </w:r>
          </w:p>
        </w:tc>
        <w:tc>
          <w:tcPr>
            <w:tcW w:w="1050" w:type="dxa"/>
            <w:tcBorders>
              <w:bottom w:val="single" w:sz="4" w:space="0" w:color="000000"/>
            </w:tcBorders>
          </w:tcPr>
          <w:p w14:paraId="2273300F" w14:textId="77777777" w:rsidR="00264F79" w:rsidRDefault="002F0122">
            <w:pPr>
              <w:pStyle w:val="TableParagraph"/>
              <w:spacing w:line="223" w:lineRule="exact"/>
              <w:ind w:right="255"/>
              <w:jc w:val="right"/>
              <w:rPr>
                <w:rFonts w:ascii="Arial"/>
                <w:b/>
                <w:sz w:val="20"/>
              </w:rPr>
            </w:pPr>
            <w:r>
              <w:rPr>
                <w:rFonts w:ascii="Arial"/>
                <w:b/>
                <w:spacing w:val="-2"/>
                <w:sz w:val="20"/>
              </w:rPr>
              <w:t>Values</w:t>
            </w:r>
          </w:p>
        </w:tc>
        <w:tc>
          <w:tcPr>
            <w:tcW w:w="1339" w:type="dxa"/>
            <w:tcBorders>
              <w:bottom w:val="single" w:sz="4" w:space="0" w:color="000000"/>
            </w:tcBorders>
          </w:tcPr>
          <w:p w14:paraId="380781A5" w14:textId="77777777" w:rsidR="00264F79" w:rsidRDefault="00264F79">
            <w:pPr>
              <w:pStyle w:val="TableParagraph"/>
              <w:jc w:val="left"/>
              <w:rPr>
                <w:rFonts w:ascii="Times New Roman"/>
                <w:sz w:val="18"/>
              </w:rPr>
            </w:pPr>
          </w:p>
        </w:tc>
      </w:tr>
      <w:tr w:rsidR="00264F79" w14:paraId="5CAD6BD2" w14:textId="77777777">
        <w:trPr>
          <w:trHeight w:val="233"/>
        </w:trPr>
        <w:tc>
          <w:tcPr>
            <w:tcW w:w="3585" w:type="dxa"/>
            <w:tcBorders>
              <w:top w:val="single" w:sz="4" w:space="0" w:color="000000"/>
            </w:tcBorders>
          </w:tcPr>
          <w:p w14:paraId="5442C920" w14:textId="77777777" w:rsidR="00264F79" w:rsidRDefault="002F0122">
            <w:pPr>
              <w:pStyle w:val="TableParagraph"/>
              <w:spacing w:line="213" w:lineRule="exact"/>
              <w:ind w:left="107"/>
              <w:jc w:val="left"/>
              <w:rPr>
                <w:sz w:val="20"/>
              </w:rPr>
            </w:pPr>
            <w:r>
              <w:rPr>
                <w:sz w:val="20"/>
              </w:rPr>
              <w:t>Online customer riview -&gt; Decision</w:t>
            </w:r>
          </w:p>
        </w:tc>
        <w:tc>
          <w:tcPr>
            <w:tcW w:w="1093" w:type="dxa"/>
            <w:tcBorders>
              <w:top w:val="single" w:sz="4" w:space="0" w:color="000000"/>
            </w:tcBorders>
          </w:tcPr>
          <w:p w14:paraId="212AC55E" w14:textId="77777777" w:rsidR="00264F79" w:rsidRDefault="00264F79">
            <w:pPr>
              <w:pStyle w:val="TableParagraph"/>
              <w:jc w:val="left"/>
              <w:rPr>
                <w:rFonts w:ascii="Times New Roman"/>
                <w:sz w:val="16"/>
              </w:rPr>
            </w:pPr>
          </w:p>
        </w:tc>
        <w:tc>
          <w:tcPr>
            <w:tcW w:w="1193" w:type="dxa"/>
            <w:tcBorders>
              <w:top w:val="single" w:sz="4" w:space="0" w:color="000000"/>
            </w:tcBorders>
          </w:tcPr>
          <w:p w14:paraId="00E25A7A" w14:textId="77777777" w:rsidR="00264F79" w:rsidRDefault="00264F79">
            <w:pPr>
              <w:pStyle w:val="TableParagraph"/>
              <w:jc w:val="left"/>
              <w:rPr>
                <w:rFonts w:ascii="Times New Roman"/>
                <w:sz w:val="16"/>
              </w:rPr>
            </w:pPr>
          </w:p>
        </w:tc>
        <w:tc>
          <w:tcPr>
            <w:tcW w:w="1050" w:type="dxa"/>
            <w:tcBorders>
              <w:top w:val="single" w:sz="4" w:space="0" w:color="000000"/>
            </w:tcBorders>
          </w:tcPr>
          <w:p w14:paraId="06B5BE0F" w14:textId="77777777" w:rsidR="00264F79" w:rsidRDefault="00264F79">
            <w:pPr>
              <w:pStyle w:val="TableParagraph"/>
              <w:jc w:val="left"/>
              <w:rPr>
                <w:rFonts w:ascii="Times New Roman"/>
                <w:sz w:val="16"/>
              </w:rPr>
            </w:pPr>
          </w:p>
        </w:tc>
        <w:tc>
          <w:tcPr>
            <w:tcW w:w="1339" w:type="dxa"/>
            <w:tcBorders>
              <w:top w:val="single" w:sz="4" w:space="0" w:color="000000"/>
            </w:tcBorders>
          </w:tcPr>
          <w:p w14:paraId="054900B9" w14:textId="77777777" w:rsidR="00264F79" w:rsidRDefault="00264F79">
            <w:pPr>
              <w:pStyle w:val="TableParagraph"/>
              <w:jc w:val="left"/>
              <w:rPr>
                <w:rFonts w:ascii="Times New Roman"/>
                <w:sz w:val="16"/>
              </w:rPr>
            </w:pPr>
          </w:p>
        </w:tc>
      </w:tr>
      <w:tr w:rsidR="00264F79" w14:paraId="07DD9F3F" w14:textId="77777777">
        <w:trPr>
          <w:trHeight w:val="230"/>
        </w:trPr>
        <w:tc>
          <w:tcPr>
            <w:tcW w:w="3585" w:type="dxa"/>
          </w:tcPr>
          <w:p w14:paraId="040E38BD" w14:textId="77777777" w:rsidR="00264F79" w:rsidRDefault="002F0122">
            <w:pPr>
              <w:pStyle w:val="TableParagraph"/>
              <w:spacing w:line="210" w:lineRule="exact"/>
              <w:ind w:left="107"/>
              <w:jc w:val="left"/>
              <w:rPr>
                <w:sz w:val="20"/>
              </w:rPr>
            </w:pPr>
            <w:r>
              <w:rPr>
                <w:sz w:val="20"/>
              </w:rPr>
              <w:t>Purchase (H1)</w:t>
            </w:r>
          </w:p>
        </w:tc>
        <w:tc>
          <w:tcPr>
            <w:tcW w:w="1093" w:type="dxa"/>
          </w:tcPr>
          <w:p w14:paraId="30A35393" w14:textId="77777777" w:rsidR="00264F79" w:rsidRDefault="002F0122">
            <w:pPr>
              <w:pStyle w:val="TableParagraph"/>
              <w:spacing w:line="210" w:lineRule="exact"/>
              <w:ind w:left="25"/>
              <w:rPr>
                <w:sz w:val="20"/>
              </w:rPr>
            </w:pPr>
            <w:r>
              <w:rPr>
                <w:spacing w:val="-2"/>
                <w:sz w:val="20"/>
              </w:rPr>
              <w:t>0,544</w:t>
            </w:r>
          </w:p>
        </w:tc>
        <w:tc>
          <w:tcPr>
            <w:tcW w:w="1193" w:type="dxa"/>
          </w:tcPr>
          <w:p w14:paraId="04C9E8A0" w14:textId="77777777" w:rsidR="00264F79" w:rsidRDefault="002F0122">
            <w:pPr>
              <w:pStyle w:val="TableParagraph"/>
              <w:spacing w:line="210" w:lineRule="exact"/>
              <w:ind w:left="4" w:right="1"/>
              <w:rPr>
                <w:sz w:val="20"/>
              </w:rPr>
            </w:pPr>
            <w:r>
              <w:rPr>
                <w:spacing w:val="-2"/>
                <w:sz w:val="20"/>
              </w:rPr>
              <w:t>4,535</w:t>
            </w:r>
          </w:p>
        </w:tc>
        <w:tc>
          <w:tcPr>
            <w:tcW w:w="1050" w:type="dxa"/>
          </w:tcPr>
          <w:p w14:paraId="50EDFAC5" w14:textId="77777777" w:rsidR="00264F79" w:rsidRDefault="002F0122">
            <w:pPr>
              <w:pStyle w:val="TableParagraph"/>
              <w:spacing w:line="210" w:lineRule="exact"/>
              <w:ind w:right="327"/>
              <w:jc w:val="right"/>
              <w:rPr>
                <w:sz w:val="20"/>
              </w:rPr>
            </w:pPr>
            <w:r>
              <w:rPr>
                <w:spacing w:val="-2"/>
                <w:sz w:val="20"/>
              </w:rPr>
              <w:t>0,000</w:t>
            </w:r>
          </w:p>
        </w:tc>
        <w:tc>
          <w:tcPr>
            <w:tcW w:w="1339" w:type="dxa"/>
          </w:tcPr>
          <w:p w14:paraId="54BA3DB1" w14:textId="77777777" w:rsidR="00264F79" w:rsidRDefault="002F0122">
            <w:pPr>
              <w:pStyle w:val="TableParagraph"/>
              <w:spacing w:line="210" w:lineRule="exact"/>
              <w:ind w:right="86"/>
              <w:rPr>
                <w:sz w:val="20"/>
              </w:rPr>
            </w:pPr>
            <w:r>
              <w:rPr>
                <w:spacing w:val="-2"/>
                <w:sz w:val="20"/>
              </w:rPr>
              <w:t>Accepted</w:t>
            </w:r>
          </w:p>
        </w:tc>
      </w:tr>
      <w:tr w:rsidR="00264F79" w14:paraId="34801A54" w14:textId="77777777">
        <w:trPr>
          <w:trHeight w:val="230"/>
        </w:trPr>
        <w:tc>
          <w:tcPr>
            <w:tcW w:w="3585" w:type="dxa"/>
          </w:tcPr>
          <w:p w14:paraId="5C32F599" w14:textId="77777777" w:rsidR="00264F79" w:rsidRDefault="002F0122">
            <w:pPr>
              <w:pStyle w:val="TableParagraph"/>
              <w:spacing w:line="210" w:lineRule="exact"/>
              <w:ind w:left="107"/>
              <w:jc w:val="left"/>
              <w:rPr>
                <w:sz w:val="20"/>
              </w:rPr>
            </w:pPr>
            <w:r>
              <w:rPr>
                <w:sz w:val="20"/>
              </w:rPr>
              <w:t>E-Service Quality -&gt; Results</w:t>
            </w:r>
          </w:p>
        </w:tc>
        <w:tc>
          <w:tcPr>
            <w:tcW w:w="1093" w:type="dxa"/>
          </w:tcPr>
          <w:p w14:paraId="2A04D3E3" w14:textId="77777777" w:rsidR="00264F79" w:rsidRDefault="00264F79">
            <w:pPr>
              <w:pStyle w:val="TableParagraph"/>
              <w:jc w:val="left"/>
              <w:rPr>
                <w:rFonts w:ascii="Times New Roman"/>
                <w:sz w:val="16"/>
              </w:rPr>
            </w:pPr>
          </w:p>
        </w:tc>
        <w:tc>
          <w:tcPr>
            <w:tcW w:w="1193" w:type="dxa"/>
          </w:tcPr>
          <w:p w14:paraId="1641751F" w14:textId="77777777" w:rsidR="00264F79" w:rsidRDefault="00264F79">
            <w:pPr>
              <w:pStyle w:val="TableParagraph"/>
              <w:jc w:val="left"/>
              <w:rPr>
                <w:rFonts w:ascii="Times New Roman"/>
                <w:sz w:val="16"/>
              </w:rPr>
            </w:pPr>
          </w:p>
        </w:tc>
        <w:tc>
          <w:tcPr>
            <w:tcW w:w="1050" w:type="dxa"/>
          </w:tcPr>
          <w:p w14:paraId="6836EEF1" w14:textId="77777777" w:rsidR="00264F79" w:rsidRDefault="00264F79">
            <w:pPr>
              <w:pStyle w:val="TableParagraph"/>
              <w:jc w:val="left"/>
              <w:rPr>
                <w:rFonts w:ascii="Times New Roman"/>
                <w:sz w:val="16"/>
              </w:rPr>
            </w:pPr>
          </w:p>
        </w:tc>
        <w:tc>
          <w:tcPr>
            <w:tcW w:w="1339" w:type="dxa"/>
          </w:tcPr>
          <w:p w14:paraId="1E7974BC" w14:textId="77777777" w:rsidR="00264F79" w:rsidRDefault="00264F79">
            <w:pPr>
              <w:pStyle w:val="TableParagraph"/>
              <w:jc w:val="left"/>
              <w:rPr>
                <w:rFonts w:ascii="Times New Roman"/>
                <w:sz w:val="16"/>
              </w:rPr>
            </w:pPr>
          </w:p>
        </w:tc>
      </w:tr>
      <w:tr w:rsidR="00264F79" w14:paraId="44A83513" w14:textId="77777777">
        <w:trPr>
          <w:trHeight w:val="230"/>
        </w:trPr>
        <w:tc>
          <w:tcPr>
            <w:tcW w:w="3585" w:type="dxa"/>
          </w:tcPr>
          <w:p w14:paraId="317ECDAD" w14:textId="77777777" w:rsidR="00264F79" w:rsidRDefault="002F0122">
            <w:pPr>
              <w:pStyle w:val="TableParagraph"/>
              <w:spacing w:line="210" w:lineRule="exact"/>
              <w:ind w:left="107"/>
              <w:jc w:val="left"/>
              <w:rPr>
                <w:sz w:val="20"/>
              </w:rPr>
            </w:pPr>
            <w:r>
              <w:rPr>
                <w:sz w:val="20"/>
              </w:rPr>
              <w:t>Purchase (H2)</w:t>
            </w:r>
          </w:p>
        </w:tc>
        <w:tc>
          <w:tcPr>
            <w:tcW w:w="1093" w:type="dxa"/>
          </w:tcPr>
          <w:p w14:paraId="68A5326C" w14:textId="77777777" w:rsidR="00264F79" w:rsidRDefault="002F0122">
            <w:pPr>
              <w:pStyle w:val="TableParagraph"/>
              <w:spacing w:line="210" w:lineRule="exact"/>
              <w:ind w:left="25" w:right="3"/>
              <w:rPr>
                <w:sz w:val="20"/>
              </w:rPr>
            </w:pPr>
            <w:r>
              <w:rPr>
                <w:spacing w:val="-2"/>
                <w:sz w:val="20"/>
              </w:rPr>
              <w:t>0,185</w:t>
            </w:r>
          </w:p>
        </w:tc>
        <w:tc>
          <w:tcPr>
            <w:tcW w:w="1193" w:type="dxa"/>
          </w:tcPr>
          <w:p w14:paraId="248C4B81" w14:textId="77777777" w:rsidR="00264F79" w:rsidRDefault="002F0122">
            <w:pPr>
              <w:pStyle w:val="TableParagraph"/>
              <w:spacing w:line="210" w:lineRule="exact"/>
              <w:ind w:left="4" w:right="1"/>
              <w:rPr>
                <w:sz w:val="20"/>
              </w:rPr>
            </w:pPr>
            <w:r>
              <w:rPr>
                <w:spacing w:val="-2"/>
                <w:sz w:val="20"/>
              </w:rPr>
              <w:t>2,180</w:t>
            </w:r>
          </w:p>
        </w:tc>
        <w:tc>
          <w:tcPr>
            <w:tcW w:w="1050" w:type="dxa"/>
          </w:tcPr>
          <w:p w14:paraId="3539476A" w14:textId="77777777" w:rsidR="00264F79" w:rsidRDefault="002F0122">
            <w:pPr>
              <w:pStyle w:val="TableParagraph"/>
              <w:spacing w:line="210" w:lineRule="exact"/>
              <w:ind w:right="327"/>
              <w:jc w:val="right"/>
              <w:rPr>
                <w:sz w:val="20"/>
              </w:rPr>
            </w:pPr>
            <w:r>
              <w:rPr>
                <w:spacing w:val="-2"/>
                <w:sz w:val="20"/>
              </w:rPr>
              <w:t>0,030</w:t>
            </w:r>
          </w:p>
        </w:tc>
        <w:tc>
          <w:tcPr>
            <w:tcW w:w="1339" w:type="dxa"/>
          </w:tcPr>
          <w:p w14:paraId="71758625" w14:textId="77777777" w:rsidR="00264F79" w:rsidRDefault="002F0122">
            <w:pPr>
              <w:pStyle w:val="TableParagraph"/>
              <w:spacing w:line="210" w:lineRule="exact"/>
              <w:ind w:right="86"/>
              <w:rPr>
                <w:sz w:val="20"/>
              </w:rPr>
            </w:pPr>
            <w:r>
              <w:rPr>
                <w:spacing w:val="-2"/>
                <w:sz w:val="20"/>
              </w:rPr>
              <w:t>Accepted</w:t>
            </w:r>
          </w:p>
        </w:tc>
      </w:tr>
      <w:tr w:rsidR="00264F79" w14:paraId="3AAA75C0" w14:textId="77777777">
        <w:trPr>
          <w:trHeight w:val="229"/>
        </w:trPr>
        <w:tc>
          <w:tcPr>
            <w:tcW w:w="3585" w:type="dxa"/>
          </w:tcPr>
          <w:p w14:paraId="0408E8A8" w14:textId="77777777" w:rsidR="00264F79" w:rsidRDefault="002F0122">
            <w:pPr>
              <w:pStyle w:val="TableParagraph"/>
              <w:spacing w:line="209" w:lineRule="exact"/>
              <w:ind w:left="107"/>
              <w:jc w:val="left"/>
              <w:rPr>
                <w:sz w:val="20"/>
              </w:rPr>
            </w:pPr>
            <w:r>
              <w:rPr>
                <w:sz w:val="20"/>
              </w:rPr>
              <w:t>Content Marketing -&gt; Results</w:t>
            </w:r>
          </w:p>
        </w:tc>
        <w:tc>
          <w:tcPr>
            <w:tcW w:w="1093" w:type="dxa"/>
          </w:tcPr>
          <w:p w14:paraId="64D224D5" w14:textId="77777777" w:rsidR="00264F79" w:rsidRDefault="00264F79">
            <w:pPr>
              <w:pStyle w:val="TableParagraph"/>
              <w:jc w:val="left"/>
              <w:rPr>
                <w:rFonts w:ascii="Times New Roman"/>
                <w:sz w:val="16"/>
              </w:rPr>
            </w:pPr>
          </w:p>
        </w:tc>
        <w:tc>
          <w:tcPr>
            <w:tcW w:w="1193" w:type="dxa"/>
          </w:tcPr>
          <w:p w14:paraId="6CDBFB3C" w14:textId="77777777" w:rsidR="00264F79" w:rsidRDefault="00264F79">
            <w:pPr>
              <w:pStyle w:val="TableParagraph"/>
              <w:jc w:val="left"/>
              <w:rPr>
                <w:rFonts w:ascii="Times New Roman"/>
                <w:sz w:val="16"/>
              </w:rPr>
            </w:pPr>
          </w:p>
        </w:tc>
        <w:tc>
          <w:tcPr>
            <w:tcW w:w="1050" w:type="dxa"/>
          </w:tcPr>
          <w:p w14:paraId="4E42104D" w14:textId="77777777" w:rsidR="00264F79" w:rsidRDefault="00264F79">
            <w:pPr>
              <w:pStyle w:val="TableParagraph"/>
              <w:jc w:val="left"/>
              <w:rPr>
                <w:rFonts w:ascii="Times New Roman"/>
                <w:sz w:val="16"/>
              </w:rPr>
            </w:pPr>
          </w:p>
        </w:tc>
        <w:tc>
          <w:tcPr>
            <w:tcW w:w="1339" w:type="dxa"/>
          </w:tcPr>
          <w:p w14:paraId="57783C34" w14:textId="77777777" w:rsidR="00264F79" w:rsidRDefault="00264F79">
            <w:pPr>
              <w:pStyle w:val="TableParagraph"/>
              <w:jc w:val="left"/>
              <w:rPr>
                <w:rFonts w:ascii="Times New Roman"/>
                <w:sz w:val="16"/>
              </w:rPr>
            </w:pPr>
          </w:p>
        </w:tc>
      </w:tr>
      <w:tr w:rsidR="00264F79" w14:paraId="2DA544DB" w14:textId="77777777">
        <w:trPr>
          <w:trHeight w:val="229"/>
        </w:trPr>
        <w:tc>
          <w:tcPr>
            <w:tcW w:w="3585" w:type="dxa"/>
          </w:tcPr>
          <w:p w14:paraId="38741EF1" w14:textId="77777777" w:rsidR="00264F79" w:rsidRDefault="002F0122">
            <w:pPr>
              <w:pStyle w:val="TableParagraph"/>
              <w:spacing w:line="209" w:lineRule="exact"/>
              <w:ind w:left="107"/>
              <w:jc w:val="left"/>
              <w:rPr>
                <w:sz w:val="20"/>
              </w:rPr>
            </w:pPr>
            <w:r>
              <w:rPr>
                <w:sz w:val="20"/>
              </w:rPr>
              <w:t>Purchase (H3)</w:t>
            </w:r>
          </w:p>
        </w:tc>
        <w:tc>
          <w:tcPr>
            <w:tcW w:w="1093" w:type="dxa"/>
          </w:tcPr>
          <w:p w14:paraId="59D3D55F" w14:textId="77777777" w:rsidR="00264F79" w:rsidRDefault="002F0122">
            <w:pPr>
              <w:pStyle w:val="TableParagraph"/>
              <w:spacing w:line="209" w:lineRule="exact"/>
              <w:ind w:left="25"/>
              <w:rPr>
                <w:sz w:val="20"/>
              </w:rPr>
            </w:pPr>
            <w:r>
              <w:rPr>
                <w:spacing w:val="-2"/>
                <w:sz w:val="20"/>
              </w:rPr>
              <w:t>0,077</w:t>
            </w:r>
          </w:p>
        </w:tc>
        <w:tc>
          <w:tcPr>
            <w:tcW w:w="1193" w:type="dxa"/>
          </w:tcPr>
          <w:p w14:paraId="2EAD84D7" w14:textId="77777777" w:rsidR="00264F79" w:rsidRDefault="002F0122">
            <w:pPr>
              <w:pStyle w:val="TableParagraph"/>
              <w:spacing w:line="209" w:lineRule="exact"/>
              <w:ind w:left="4" w:right="1"/>
              <w:rPr>
                <w:sz w:val="20"/>
              </w:rPr>
            </w:pPr>
            <w:r>
              <w:rPr>
                <w:spacing w:val="-2"/>
                <w:sz w:val="20"/>
              </w:rPr>
              <w:t>0,724</w:t>
            </w:r>
          </w:p>
        </w:tc>
        <w:tc>
          <w:tcPr>
            <w:tcW w:w="1050" w:type="dxa"/>
          </w:tcPr>
          <w:p w14:paraId="51CDF216" w14:textId="77777777" w:rsidR="00264F79" w:rsidRDefault="002F0122">
            <w:pPr>
              <w:pStyle w:val="TableParagraph"/>
              <w:spacing w:line="209" w:lineRule="exact"/>
              <w:ind w:right="327"/>
              <w:jc w:val="right"/>
              <w:rPr>
                <w:sz w:val="20"/>
              </w:rPr>
            </w:pPr>
            <w:r>
              <w:rPr>
                <w:spacing w:val="-2"/>
                <w:sz w:val="20"/>
              </w:rPr>
              <w:t>0,469</w:t>
            </w:r>
          </w:p>
        </w:tc>
        <w:tc>
          <w:tcPr>
            <w:tcW w:w="1339" w:type="dxa"/>
          </w:tcPr>
          <w:p w14:paraId="64CD28DB" w14:textId="77777777" w:rsidR="00264F79" w:rsidRDefault="002F0122">
            <w:pPr>
              <w:pStyle w:val="TableParagraph"/>
              <w:spacing w:line="209" w:lineRule="exact"/>
              <w:ind w:left="1" w:right="86"/>
              <w:rPr>
                <w:sz w:val="20"/>
              </w:rPr>
            </w:pPr>
            <w:r>
              <w:rPr>
                <w:spacing w:val="-2"/>
                <w:sz w:val="20"/>
              </w:rPr>
              <w:t>Rejected</w:t>
            </w:r>
          </w:p>
        </w:tc>
      </w:tr>
      <w:tr w:rsidR="00264F79" w14:paraId="5C98D132" w14:textId="77777777">
        <w:trPr>
          <w:trHeight w:val="230"/>
        </w:trPr>
        <w:tc>
          <w:tcPr>
            <w:tcW w:w="3585" w:type="dxa"/>
          </w:tcPr>
          <w:p w14:paraId="384F6398" w14:textId="77777777" w:rsidR="00264F79" w:rsidRDefault="002F0122">
            <w:pPr>
              <w:pStyle w:val="TableParagraph"/>
              <w:spacing w:line="210" w:lineRule="exact"/>
              <w:ind w:left="107"/>
              <w:jc w:val="left"/>
              <w:rPr>
                <w:sz w:val="20"/>
              </w:rPr>
            </w:pPr>
            <w:r>
              <w:rPr>
                <w:sz w:val="20"/>
              </w:rPr>
              <w:t>E-WOM -&gt; Purchase Decision</w:t>
            </w:r>
          </w:p>
        </w:tc>
        <w:tc>
          <w:tcPr>
            <w:tcW w:w="1093" w:type="dxa"/>
          </w:tcPr>
          <w:p w14:paraId="58AC967C" w14:textId="77777777" w:rsidR="00264F79" w:rsidRDefault="00264F79">
            <w:pPr>
              <w:pStyle w:val="TableParagraph"/>
              <w:jc w:val="left"/>
              <w:rPr>
                <w:rFonts w:ascii="Times New Roman"/>
                <w:sz w:val="16"/>
              </w:rPr>
            </w:pPr>
          </w:p>
        </w:tc>
        <w:tc>
          <w:tcPr>
            <w:tcW w:w="1193" w:type="dxa"/>
          </w:tcPr>
          <w:p w14:paraId="7015EBD6" w14:textId="77777777" w:rsidR="00264F79" w:rsidRDefault="00264F79">
            <w:pPr>
              <w:pStyle w:val="TableParagraph"/>
              <w:jc w:val="left"/>
              <w:rPr>
                <w:rFonts w:ascii="Times New Roman"/>
                <w:sz w:val="16"/>
              </w:rPr>
            </w:pPr>
          </w:p>
        </w:tc>
        <w:tc>
          <w:tcPr>
            <w:tcW w:w="1050" w:type="dxa"/>
          </w:tcPr>
          <w:p w14:paraId="140553F3" w14:textId="77777777" w:rsidR="00264F79" w:rsidRDefault="00264F79">
            <w:pPr>
              <w:pStyle w:val="TableParagraph"/>
              <w:jc w:val="left"/>
              <w:rPr>
                <w:rFonts w:ascii="Times New Roman"/>
                <w:sz w:val="16"/>
              </w:rPr>
            </w:pPr>
          </w:p>
        </w:tc>
        <w:tc>
          <w:tcPr>
            <w:tcW w:w="1339" w:type="dxa"/>
          </w:tcPr>
          <w:p w14:paraId="2B7257A3" w14:textId="77777777" w:rsidR="00264F79" w:rsidRDefault="00264F79">
            <w:pPr>
              <w:pStyle w:val="TableParagraph"/>
              <w:jc w:val="left"/>
              <w:rPr>
                <w:rFonts w:ascii="Times New Roman"/>
                <w:sz w:val="16"/>
              </w:rPr>
            </w:pPr>
          </w:p>
        </w:tc>
      </w:tr>
      <w:tr w:rsidR="00264F79" w14:paraId="48BC02C0" w14:textId="77777777">
        <w:trPr>
          <w:trHeight w:val="227"/>
        </w:trPr>
        <w:tc>
          <w:tcPr>
            <w:tcW w:w="3585" w:type="dxa"/>
            <w:tcBorders>
              <w:bottom w:val="single" w:sz="4" w:space="0" w:color="000000"/>
            </w:tcBorders>
          </w:tcPr>
          <w:p w14:paraId="6D9E41DB" w14:textId="77777777" w:rsidR="00264F79" w:rsidRDefault="002F0122">
            <w:pPr>
              <w:pStyle w:val="TableParagraph"/>
              <w:spacing w:line="207" w:lineRule="exact"/>
              <w:ind w:left="107"/>
              <w:jc w:val="left"/>
              <w:rPr>
                <w:sz w:val="20"/>
              </w:rPr>
            </w:pPr>
            <w:r>
              <w:rPr>
                <w:spacing w:val="-4"/>
                <w:sz w:val="20"/>
              </w:rPr>
              <w:t>(H4)</w:t>
            </w:r>
          </w:p>
        </w:tc>
        <w:tc>
          <w:tcPr>
            <w:tcW w:w="1093" w:type="dxa"/>
            <w:tcBorders>
              <w:bottom w:val="single" w:sz="4" w:space="0" w:color="000000"/>
            </w:tcBorders>
          </w:tcPr>
          <w:p w14:paraId="6B514E77" w14:textId="77777777" w:rsidR="00264F79" w:rsidRDefault="002F0122">
            <w:pPr>
              <w:pStyle w:val="TableParagraph"/>
              <w:spacing w:line="207" w:lineRule="exact"/>
              <w:ind w:left="25"/>
              <w:rPr>
                <w:sz w:val="20"/>
              </w:rPr>
            </w:pPr>
            <w:r>
              <w:rPr>
                <w:spacing w:val="-2"/>
                <w:sz w:val="20"/>
              </w:rPr>
              <w:t>0,025</w:t>
            </w:r>
          </w:p>
        </w:tc>
        <w:tc>
          <w:tcPr>
            <w:tcW w:w="1193" w:type="dxa"/>
            <w:tcBorders>
              <w:bottom w:val="single" w:sz="4" w:space="0" w:color="000000"/>
            </w:tcBorders>
          </w:tcPr>
          <w:p w14:paraId="293C1841" w14:textId="77777777" w:rsidR="00264F79" w:rsidRDefault="002F0122">
            <w:pPr>
              <w:pStyle w:val="TableParagraph"/>
              <w:spacing w:line="207" w:lineRule="exact"/>
              <w:ind w:left="4" w:right="1"/>
              <w:rPr>
                <w:sz w:val="20"/>
              </w:rPr>
            </w:pPr>
            <w:r>
              <w:rPr>
                <w:spacing w:val="-2"/>
                <w:sz w:val="20"/>
              </w:rPr>
              <w:t>0,256</w:t>
            </w:r>
          </w:p>
        </w:tc>
        <w:tc>
          <w:tcPr>
            <w:tcW w:w="1050" w:type="dxa"/>
            <w:tcBorders>
              <w:bottom w:val="single" w:sz="4" w:space="0" w:color="000000"/>
            </w:tcBorders>
          </w:tcPr>
          <w:p w14:paraId="017B342F" w14:textId="77777777" w:rsidR="00264F79" w:rsidRDefault="002F0122">
            <w:pPr>
              <w:pStyle w:val="TableParagraph"/>
              <w:spacing w:line="207" w:lineRule="exact"/>
              <w:ind w:right="325"/>
              <w:jc w:val="right"/>
              <w:rPr>
                <w:sz w:val="20"/>
              </w:rPr>
            </w:pPr>
            <w:r>
              <w:rPr>
                <w:spacing w:val="-2"/>
                <w:sz w:val="20"/>
              </w:rPr>
              <w:t>0,798</w:t>
            </w:r>
          </w:p>
        </w:tc>
        <w:tc>
          <w:tcPr>
            <w:tcW w:w="1339" w:type="dxa"/>
            <w:tcBorders>
              <w:bottom w:val="single" w:sz="4" w:space="0" w:color="000000"/>
            </w:tcBorders>
          </w:tcPr>
          <w:p w14:paraId="6E8D95E2" w14:textId="77777777" w:rsidR="00264F79" w:rsidRDefault="002F0122">
            <w:pPr>
              <w:pStyle w:val="TableParagraph"/>
              <w:spacing w:line="207" w:lineRule="exact"/>
              <w:ind w:left="1" w:right="86"/>
              <w:rPr>
                <w:sz w:val="20"/>
              </w:rPr>
            </w:pPr>
            <w:r>
              <w:rPr>
                <w:spacing w:val="-2"/>
                <w:sz w:val="20"/>
              </w:rPr>
              <w:t>Rejected</w:t>
            </w:r>
          </w:p>
        </w:tc>
      </w:tr>
    </w:tbl>
    <w:p w14:paraId="6FC26AAC" w14:textId="77777777" w:rsidR="00264F79" w:rsidRDefault="002F0122">
      <w:pPr>
        <w:spacing w:before="41"/>
        <w:ind w:left="-1" w:right="314"/>
        <w:jc w:val="center"/>
        <w:rPr>
          <w:rFonts w:ascii="Arial"/>
          <w:i/>
          <w:sz w:val="18"/>
        </w:rPr>
      </w:pPr>
      <w:r>
        <w:rPr>
          <w:rFonts w:ascii="Arial"/>
          <w:i/>
          <w:sz w:val="18"/>
        </w:rPr>
        <w:t>Source : data processing results (2025)</w:t>
      </w:r>
    </w:p>
    <w:p w14:paraId="10832A0B" w14:textId="77777777" w:rsidR="00264F79" w:rsidRDefault="00264F79">
      <w:pPr>
        <w:pStyle w:val="BodyText"/>
        <w:spacing w:before="106"/>
        <w:ind w:left="0"/>
        <w:rPr>
          <w:rFonts w:ascii="Arial"/>
          <w:i/>
        </w:rPr>
      </w:pPr>
    </w:p>
    <w:p w14:paraId="12F0AEA8" w14:textId="77777777" w:rsidR="00264F79" w:rsidRDefault="00264F79">
      <w:pPr>
        <w:pStyle w:val="BodyText"/>
        <w:rPr>
          <w:rFonts w:ascii="Arial"/>
          <w:i/>
        </w:rPr>
        <w:sectPr w:rsidR="00264F79">
          <w:footerReference w:type="default" r:id="rId14"/>
          <w:pgSz w:w="11910" w:h="16840"/>
          <w:pgMar w:top="1340" w:right="1275" w:bottom="1200" w:left="1559" w:header="0" w:footer="1000" w:gutter="0"/>
          <w:pgNumType w:start="1"/>
          <w:cols w:space="720"/>
        </w:sectPr>
      </w:pPr>
    </w:p>
    <w:p w14:paraId="36692186" w14:textId="77777777" w:rsidR="00264F79" w:rsidRDefault="002F0122">
      <w:pPr>
        <w:pStyle w:val="Heading2"/>
        <w:numPr>
          <w:ilvl w:val="1"/>
          <w:numId w:val="1"/>
        </w:numPr>
        <w:tabs>
          <w:tab w:val="left" w:pos="569"/>
        </w:tabs>
        <w:ind w:left="569" w:hanging="426"/>
      </w:pPr>
      <w:r>
        <w:rPr>
          <w:spacing w:val="-2"/>
        </w:rPr>
        <w:t>Discussion</w:t>
      </w:r>
    </w:p>
    <w:p w14:paraId="7A37D7E2" w14:textId="77777777" w:rsidR="00264F79" w:rsidRDefault="002F0122">
      <w:pPr>
        <w:pStyle w:val="Heading4"/>
        <w:numPr>
          <w:ilvl w:val="2"/>
          <w:numId w:val="1"/>
        </w:numPr>
        <w:tabs>
          <w:tab w:val="left" w:pos="862"/>
        </w:tabs>
        <w:spacing w:before="160" w:line="357" w:lineRule="auto"/>
        <w:ind w:left="143" w:right="39" w:firstLine="0"/>
        <w:jc w:val="left"/>
      </w:pPr>
      <w:r>
        <w:t>The Influence of Online Customer Reviews on Purchase Decisions</w:t>
      </w:r>
    </w:p>
    <w:p w14:paraId="4B6200DF" w14:textId="77777777" w:rsidR="00264F79" w:rsidRDefault="002F0122">
      <w:pPr>
        <w:pStyle w:val="BodyText"/>
        <w:spacing w:before="3"/>
        <w:ind w:right="38" w:firstLine="719"/>
        <w:jc w:val="both"/>
      </w:pPr>
      <w:r>
        <w:t xml:space="preserve">The results of the study show that </w:t>
      </w:r>
      <w:r>
        <w:rPr>
          <w:rFonts w:ascii="Arial"/>
          <w:i/>
        </w:rPr>
        <w:t xml:space="preserve">online customer reviews </w:t>
      </w:r>
      <w:r>
        <w:t>have a positive and significant effect on purchasing decisions on Tokopedia. These findings are in line with research conducted by (Ritonga et al., 2024) which states that the more positive reviews a product receives, the stronger the consumer perception and belief in the product. This condition encourages consumers to make purchase decisions, so good online customer reviews play a role in increasing the chances of a purchase.</w:t>
      </w:r>
    </w:p>
    <w:p w14:paraId="09C849F3" w14:textId="77777777" w:rsidR="00264F79" w:rsidRDefault="00264F79">
      <w:pPr>
        <w:pStyle w:val="BodyText"/>
        <w:spacing w:before="50"/>
        <w:ind w:left="0"/>
      </w:pPr>
    </w:p>
    <w:p w14:paraId="63C9A812" w14:textId="43A0BB9F" w:rsidR="00264F79" w:rsidRDefault="002F0122">
      <w:pPr>
        <w:pStyle w:val="BodyText"/>
        <w:ind w:right="38" w:firstLine="719"/>
        <w:jc w:val="both"/>
      </w:pPr>
      <w:r>
        <w:t xml:space="preserve">Based on the cognitive and also affective processes described by (Peter &amp; Olson, 2018), Positive reviews provide information that is easy to process logically, thus strengthening consumer evaluations. At the same time, positive tones and good experiences from other consumers bring out a sense of trust and emotional comfort. The collaboration of these two processes makes reviews a factor that can drive purchase decisions. These results are in line with the research </w:t>
      </w:r>
      <w:r>
        <w:rPr>
          <w:rFonts w:ascii="Calibri"/>
          <w:sz w:val="22"/>
        </w:rPr>
        <w:t xml:space="preserve"> of Tonda &amp; Khan (2024)</w:t>
      </w:r>
      <w:r w:rsidR="005B7FD2">
        <w:rPr>
          <w:rFonts w:ascii="Calibri"/>
          <w:sz w:val="22"/>
        </w:rPr>
        <w:t xml:space="preserve">; </w:t>
      </w:r>
      <w:r w:rsidR="005A306A" w:rsidRPr="005A306A">
        <w:rPr>
          <w:rFonts w:ascii="Calibri"/>
          <w:sz w:val="22"/>
        </w:rPr>
        <w:t>Rizqullah et al. (2025)</w:t>
      </w:r>
      <w:r w:rsidR="005A306A">
        <w:rPr>
          <w:rFonts w:ascii="Calibri"/>
          <w:sz w:val="22"/>
        </w:rPr>
        <w:t xml:space="preserve"> dan </w:t>
      </w:r>
      <w:r>
        <w:t xml:space="preserve"> Rusniati et al. (2024) which found that online customer reviews have a positive influence on purchase decisions.</w:t>
      </w:r>
    </w:p>
    <w:p w14:paraId="4A41AE9A" w14:textId="77777777" w:rsidR="00264F79" w:rsidRDefault="00264F79">
      <w:pPr>
        <w:pStyle w:val="BodyText"/>
        <w:spacing w:before="51"/>
        <w:ind w:left="0"/>
      </w:pPr>
    </w:p>
    <w:p w14:paraId="54D431A5" w14:textId="77777777" w:rsidR="00264F79" w:rsidRDefault="002F0122">
      <w:pPr>
        <w:pStyle w:val="Heading4"/>
        <w:numPr>
          <w:ilvl w:val="2"/>
          <w:numId w:val="1"/>
        </w:numPr>
        <w:tabs>
          <w:tab w:val="left" w:pos="862"/>
          <w:tab w:val="left" w:pos="2182"/>
          <w:tab w:val="left" w:pos="3493"/>
        </w:tabs>
        <w:spacing w:line="360" w:lineRule="auto"/>
        <w:ind w:left="143" w:right="38" w:firstLine="0"/>
        <w:jc w:val="left"/>
      </w:pPr>
      <w:r>
        <w:rPr>
          <w:spacing w:val="-2"/>
        </w:rPr>
        <w:t>Influence</w:t>
      </w:r>
      <w:r>
        <w:tab/>
      </w:r>
      <w:r>
        <w:rPr>
          <w:spacing w:val="-2"/>
        </w:rPr>
        <w:t>E-Service</w:t>
      </w:r>
      <w:r>
        <w:tab/>
      </w:r>
      <w:r>
        <w:rPr>
          <w:spacing w:val="-2"/>
        </w:rPr>
        <w:t>Quality Depends on the Purchase Decision</w:t>
      </w:r>
    </w:p>
    <w:p w14:paraId="6B816FC4" w14:textId="77777777" w:rsidR="00264F79" w:rsidRDefault="002F0122">
      <w:pPr>
        <w:pStyle w:val="BodyText"/>
        <w:spacing w:before="1"/>
        <w:ind w:right="38" w:firstLine="719"/>
        <w:jc w:val="both"/>
      </w:pPr>
      <w:r>
        <w:t>The results of this study show that e-service quality has a positive and significant effect on purchase decisions on Tokopedia. These findings are in line with</w:t>
      </w:r>
    </w:p>
    <w:p w14:paraId="5FA99076" w14:textId="77777777" w:rsidR="00264F79" w:rsidRDefault="002F0122">
      <w:pPr>
        <w:pStyle w:val="BodyText"/>
        <w:spacing w:before="93"/>
        <w:ind w:right="163"/>
        <w:jc w:val="both"/>
      </w:pPr>
      <w:r>
        <w:br w:type="column"/>
      </w:r>
      <w:r>
        <w:t>research conducted by (Mulia &amp; Fitriyah, 2023) which states that security and privacy aspects have an important role in building consumer security. The guarantee of personal data protection provided by e-commerce platforms encourages user trust, so that consumers are more confident and encouraged to make purchase decisions.</w:t>
      </w:r>
    </w:p>
    <w:p w14:paraId="0717EC31" w14:textId="62B76FDA" w:rsidR="00264F79" w:rsidRDefault="002F0122">
      <w:pPr>
        <w:pStyle w:val="BodyText"/>
        <w:spacing w:before="3"/>
        <w:ind w:right="163" w:firstLine="720"/>
        <w:jc w:val="both"/>
      </w:pPr>
      <w:r>
        <w:t xml:space="preserve">Based on cognitive and affective processes according to Peter &amp; Olson (2018), the quality of digital services is a stimulus that consumers assess through the ease of use of applications, system reliability, and clarity of information provided. The assessment then creates a feeling of comfort, security, and trust in the services used. This combination of rational judgment and positive feelings is what ultimately encourages consumers to make purchases, so that e-service quality is proven to affect purchase decisions. The results of this study are in line with research Haluti, Massie, et al., </w:t>
      </w:r>
      <w:r w:rsidR="00C7604E">
        <w:t>(</w:t>
      </w:r>
      <w:r>
        <w:t>2023)</w:t>
      </w:r>
      <w:r w:rsidR="00C7604E">
        <w:t xml:space="preserve">; </w:t>
      </w:r>
      <w:r w:rsidR="00803DE0" w:rsidRPr="00803DE0">
        <w:t>Setiawan et al.(</w:t>
      </w:r>
      <w:r w:rsidR="00803DE0">
        <w:t>2025</w:t>
      </w:r>
      <w:r w:rsidR="00803DE0" w:rsidRPr="00803DE0">
        <w:t>)</w:t>
      </w:r>
      <w:r>
        <w:t xml:space="preserve"> and Fitriany &amp; Ariyanti, </w:t>
      </w:r>
      <w:r w:rsidR="00C7604E">
        <w:t>(</w:t>
      </w:r>
      <w:r>
        <w:t>2024) which states that electronic service quality affects purchase decisions.</w:t>
      </w:r>
    </w:p>
    <w:p w14:paraId="3BCCC7CD" w14:textId="77777777" w:rsidR="00264F79" w:rsidRDefault="00264F79">
      <w:pPr>
        <w:pStyle w:val="BodyText"/>
        <w:spacing w:before="229"/>
        <w:ind w:left="0"/>
      </w:pPr>
    </w:p>
    <w:p w14:paraId="3A19DF8F" w14:textId="77777777" w:rsidR="00264F79" w:rsidRDefault="002F0122">
      <w:pPr>
        <w:pStyle w:val="Heading4"/>
        <w:numPr>
          <w:ilvl w:val="2"/>
          <w:numId w:val="1"/>
        </w:numPr>
        <w:tabs>
          <w:tab w:val="left" w:pos="862"/>
          <w:tab w:val="left" w:pos="2181"/>
          <w:tab w:val="left" w:pos="3335"/>
        </w:tabs>
        <w:spacing w:line="362" w:lineRule="auto"/>
        <w:ind w:left="143" w:right="167" w:firstLine="0"/>
        <w:jc w:val="left"/>
      </w:pPr>
      <w:r>
        <w:rPr>
          <w:spacing w:val="-2"/>
        </w:rPr>
        <w:t>Influence</w:t>
      </w:r>
      <w:r>
        <w:tab/>
      </w:r>
      <w:r>
        <w:rPr>
          <w:spacing w:val="-2"/>
        </w:rPr>
        <w:t>Contents</w:t>
      </w:r>
      <w:r>
        <w:tab/>
      </w:r>
      <w:r>
        <w:rPr>
          <w:spacing w:val="-2"/>
        </w:rPr>
        <w:t>Marketing Against Purchase Decisions</w:t>
      </w:r>
    </w:p>
    <w:p w14:paraId="0DA253DC" w14:textId="77777777" w:rsidR="00264F79" w:rsidRDefault="002F0122">
      <w:pPr>
        <w:pStyle w:val="BodyText"/>
        <w:ind w:right="163" w:firstLine="720"/>
        <w:jc w:val="both"/>
      </w:pPr>
      <w:r>
        <w:t>The results of the study show that content marketing has a positive and insignificant effect on purchase decisions. These findings are in line with research conducted by (Hazizah, 2024) which indicates that the content-based marketing strategies implemented have not been able to optimally influence consumers in making purchase decisions. Therefore, it is necessary to evaluate and develop content so that</w:t>
      </w:r>
    </w:p>
    <w:p w14:paraId="2777C968" w14:textId="77777777" w:rsidR="00264F79" w:rsidRDefault="00264F79">
      <w:pPr>
        <w:pStyle w:val="BodyText"/>
        <w:jc w:val="both"/>
        <w:sectPr w:rsidR="00264F79">
          <w:type w:val="continuous"/>
          <w:pgSz w:w="11910" w:h="16840"/>
          <w:pgMar w:top="1760" w:right="1275" w:bottom="1200" w:left="1559" w:header="0" w:footer="1000" w:gutter="0"/>
          <w:cols w:num="2" w:space="720" w:equalWidth="0">
            <w:col w:w="4211" w:space="525"/>
            <w:col w:w="4340"/>
          </w:cols>
        </w:sectPr>
      </w:pPr>
    </w:p>
    <w:p w14:paraId="3976743F" w14:textId="77777777" w:rsidR="00264F79" w:rsidRDefault="002F0122">
      <w:pPr>
        <w:pStyle w:val="BodyText"/>
        <w:spacing w:before="81"/>
        <w:ind w:right="41"/>
        <w:jc w:val="both"/>
      </w:pPr>
      <w:r>
        <w:lastRenderedPageBreak/>
        <w:t>The information presented is more relevant, interesting, and in accordance with consumer needs.</w:t>
      </w:r>
    </w:p>
    <w:p w14:paraId="10566A15" w14:textId="77777777" w:rsidR="00264F79" w:rsidRDefault="002F0122">
      <w:pPr>
        <w:pStyle w:val="BodyText"/>
        <w:ind w:right="39" w:firstLine="719"/>
        <w:jc w:val="both"/>
      </w:pPr>
      <w:r>
        <w:t>Based on cognitive and affective processes (Peter &amp; Olson, 2018), stimuli only have an impact when they are able to form a clear understanding or trigger an emotional response. In these cases, marketing content may be perceived as too general or not relevant enough that it does not build a strong cognitive process. At the same time, the content also does not generate meaningful emotional reactions for consumers. This finding is in line with research by Sintiawati &amp; Murwanti (2023) and Hazizah (2024) which shows that content marketing does not have a positive effect on purchase decisions.</w:t>
      </w:r>
    </w:p>
    <w:p w14:paraId="5E306F42" w14:textId="77777777" w:rsidR="00264F79" w:rsidRDefault="002F0122">
      <w:pPr>
        <w:pStyle w:val="Heading4"/>
        <w:numPr>
          <w:ilvl w:val="2"/>
          <w:numId w:val="1"/>
        </w:numPr>
        <w:tabs>
          <w:tab w:val="left" w:pos="862"/>
          <w:tab w:val="left" w:pos="2023"/>
          <w:tab w:val="left" w:pos="3231"/>
          <w:tab w:val="left" w:pos="3977"/>
        </w:tabs>
        <w:spacing w:before="162" w:line="357" w:lineRule="auto"/>
        <w:ind w:left="143" w:right="42" w:firstLine="0"/>
        <w:jc w:val="left"/>
      </w:pPr>
      <w:r>
        <w:rPr>
          <w:spacing w:val="-2"/>
        </w:rPr>
        <w:t>Influence</w:t>
      </w:r>
      <w:r>
        <w:tab/>
      </w:r>
      <w:r>
        <w:rPr>
          <w:spacing w:val="-2"/>
        </w:rPr>
        <w:t>Electronic</w:t>
      </w:r>
      <w:r>
        <w:tab/>
      </w:r>
      <w:r>
        <w:rPr>
          <w:spacing w:val="-4"/>
        </w:rPr>
        <w:t>Get</w:t>
      </w:r>
      <w:r>
        <w:tab/>
      </w:r>
      <w:r>
        <w:rPr>
          <w:spacing w:val="-6"/>
        </w:rPr>
        <w:t>of Mouth Faced Purchase Decision</w:t>
      </w:r>
    </w:p>
    <w:p w14:paraId="032929B2" w14:textId="77777777" w:rsidR="00264F79" w:rsidRDefault="002F0122">
      <w:pPr>
        <w:pStyle w:val="BodyText"/>
        <w:spacing w:before="4"/>
        <w:ind w:right="38" w:firstLine="587"/>
        <w:jc w:val="both"/>
      </w:pPr>
      <w:r>
        <w:t>The results of the study show that electronic word of mouth has a positive and insignificant effect on purchase decisions, The results of the study show that electronic word of mouth does not have a positive effect on purchase decisions. This indicates that the information obtained through e-WOM has not optimally influenced consumers in making purchase decisions. Therefore, the information derived from e-WOM needs to be processed cognitively by consumers in order to be able to build trust and confidence in making purchasing decisions.</w:t>
      </w:r>
    </w:p>
    <w:p w14:paraId="5D3148A9" w14:textId="77777777" w:rsidR="00264F79" w:rsidRDefault="002F0122">
      <w:pPr>
        <w:pStyle w:val="BodyText"/>
        <w:ind w:right="38" w:firstLine="719"/>
        <w:jc w:val="both"/>
      </w:pPr>
      <w:r>
        <w:t xml:space="preserve">When viewed from the cognitive and affective processes according to (Peter &amp; Olson, 2018) </w:t>
      </w:r>
      <w:r>
        <w:rPr>
          <w:rFonts w:ascii="Arial"/>
          <w:i/>
        </w:rPr>
        <w:t xml:space="preserve">e-WOM </w:t>
      </w:r>
      <w:r>
        <w:t>as a social stimulus should be able to influence the way consumers judge a product. However, the results show that the information received by munking is considered less credible, too diverse, or irrelevant to consumer needs. As a result, there is no strong process of meaning and emotional evaluation, so the purchase decision is not affected.</w:t>
      </w:r>
    </w:p>
    <w:p w14:paraId="46BD61AD" w14:textId="77777777" w:rsidR="00264F79" w:rsidRDefault="002F0122">
      <w:pPr>
        <w:pStyle w:val="BodyText"/>
        <w:spacing w:before="81"/>
        <w:ind w:right="163"/>
        <w:jc w:val="both"/>
      </w:pPr>
      <w:r>
        <w:br w:type="column"/>
      </w:r>
      <w:r>
        <w:t xml:space="preserve">This research is in line with the findings of </w:t>
      </w:r>
      <w:r>
        <w:rPr>
          <w:rFonts w:ascii="Calibri"/>
          <w:sz w:val="22"/>
        </w:rPr>
        <w:t xml:space="preserve">Suharyanto &amp; Rahman (2022) </w:t>
      </w:r>
      <w:r>
        <w:t>and Abror &amp; Sulton (2025) which show that electronic word of mouth does not have a positive effect on purchasing decisions.</w:t>
      </w:r>
    </w:p>
    <w:p w14:paraId="6A58F200" w14:textId="77777777" w:rsidR="00264F79" w:rsidRDefault="00264F79">
      <w:pPr>
        <w:pStyle w:val="BodyText"/>
        <w:spacing w:before="161"/>
        <w:ind w:left="0"/>
      </w:pPr>
    </w:p>
    <w:p w14:paraId="7148E721" w14:textId="77777777" w:rsidR="00264F79" w:rsidRDefault="002F0122">
      <w:pPr>
        <w:pStyle w:val="Heading2"/>
        <w:numPr>
          <w:ilvl w:val="0"/>
          <w:numId w:val="1"/>
        </w:numPr>
        <w:tabs>
          <w:tab w:val="left" w:pos="499"/>
        </w:tabs>
        <w:spacing w:before="0"/>
        <w:ind w:left="499" w:hanging="356"/>
      </w:pPr>
      <w:r>
        <w:rPr>
          <w:spacing w:val="-2"/>
        </w:rPr>
        <w:t>Conclusion</w:t>
      </w:r>
    </w:p>
    <w:p w14:paraId="14D7C3DE" w14:textId="77777777" w:rsidR="00264F79" w:rsidRDefault="002F0122">
      <w:pPr>
        <w:pStyle w:val="BodyText"/>
        <w:spacing w:before="119"/>
        <w:ind w:right="162" w:firstLine="732"/>
        <w:jc w:val="both"/>
      </w:pPr>
      <w:r>
        <w:t xml:space="preserve">The results of this study confirm that </w:t>
      </w:r>
      <w:r>
        <w:rPr>
          <w:rFonts w:ascii="Arial"/>
          <w:i/>
        </w:rPr>
        <w:t xml:space="preserve">online customer reviews </w:t>
      </w:r>
      <w:r>
        <w:t xml:space="preserve">and </w:t>
      </w:r>
      <w:r>
        <w:rPr>
          <w:rFonts w:ascii="Arial"/>
          <w:i/>
        </w:rPr>
        <w:t xml:space="preserve">e-service quality </w:t>
      </w:r>
      <w:r>
        <w:t>have a positive and significant influence on purchase decisions on Tokopedia. These findings prove that reviews from previous users and satisfactory web site quality are the main considerations for consumers in making purchasing decisions on Tokopedia.</w:t>
      </w:r>
    </w:p>
    <w:p w14:paraId="3481DE43" w14:textId="77777777" w:rsidR="00264F79" w:rsidRDefault="002F0122">
      <w:pPr>
        <w:pStyle w:val="BodyText"/>
        <w:ind w:right="165" w:firstLine="732"/>
        <w:jc w:val="both"/>
      </w:pPr>
      <w:r>
        <w:t>However, the results of the study of electronic service quality and electronic word of mouth have a positive and insignificant effect on purchasing decisions on Tokopedia. This may be due to the fact that the information conveyed through content marketing and e-WOM has not fully built consumer trust, so it has not been able to significantly influence purchasing decisions.</w:t>
      </w:r>
    </w:p>
    <w:p w14:paraId="7538762C" w14:textId="77777777" w:rsidR="00264F79" w:rsidRDefault="002F0122">
      <w:pPr>
        <w:pStyle w:val="BodyText"/>
        <w:ind w:right="162" w:firstLine="732"/>
        <w:jc w:val="both"/>
      </w:pPr>
      <w:r>
        <w:t>The R-square value shows that the variables in this study only explain some of the factors that affect the purchase decision. This opens up space for other researchers to include other variables such as consumer trust, risk perception, price or seller reputation so that the results of the study can provide a more comprehensive picture and additions to the criteria of respendence.</w:t>
      </w:r>
    </w:p>
    <w:p w14:paraId="121A5AEA" w14:textId="77777777" w:rsidR="00264F79" w:rsidRDefault="002F0122">
      <w:pPr>
        <w:pStyle w:val="BodyText"/>
        <w:ind w:right="164" w:firstLine="732"/>
        <w:jc w:val="both"/>
      </w:pPr>
      <w:r>
        <w:t>This study is limited by the relatively narrow scope of respondents. Therefore, further research is recommended to involve a wider population so that the results are more representative and able to reflect e-commerce consumer behavior more accurately.</w:t>
      </w:r>
    </w:p>
    <w:p w14:paraId="13918FB8" w14:textId="77777777" w:rsidR="00264F79" w:rsidRDefault="00264F79">
      <w:pPr>
        <w:pStyle w:val="BodyText"/>
        <w:jc w:val="both"/>
      </w:pPr>
    </w:p>
    <w:p w14:paraId="77CCD287" w14:textId="77777777" w:rsidR="001715D8" w:rsidRDefault="001715D8">
      <w:pPr>
        <w:pStyle w:val="BodyText"/>
        <w:jc w:val="both"/>
      </w:pPr>
    </w:p>
    <w:p w14:paraId="58166708" w14:textId="77777777" w:rsidR="001715D8" w:rsidRDefault="001715D8">
      <w:pPr>
        <w:pStyle w:val="BodyText"/>
        <w:jc w:val="both"/>
      </w:pPr>
    </w:p>
    <w:p w14:paraId="527017EB" w14:textId="77777777" w:rsidR="001715D8" w:rsidRPr="001715D8" w:rsidRDefault="001715D8" w:rsidP="001715D8">
      <w:pPr>
        <w:widowControl/>
        <w:autoSpaceDE/>
        <w:autoSpaceDN/>
        <w:spacing w:after="200" w:line="276" w:lineRule="auto"/>
        <w:jc w:val="both"/>
        <w:outlineLvl w:val="0"/>
        <w:rPr>
          <w:rFonts w:ascii="Arial" w:eastAsiaTheme="minorEastAsia" w:hAnsi="Arial" w:cs="Arial"/>
          <w:lang w:val="en-GB" w:eastAsia="en-GB"/>
        </w:rPr>
      </w:pPr>
      <w:r w:rsidRPr="001715D8">
        <w:rPr>
          <w:rFonts w:ascii="Arial" w:eastAsiaTheme="minorEastAsia" w:hAnsi="Arial" w:cs="Arial"/>
          <w:b/>
          <w:bCs/>
          <w:lang w:val="en-GB" w:eastAsia="en-GB"/>
        </w:rPr>
        <w:t>COMPETING INTERESTS DISCLAIMER:</w:t>
      </w:r>
    </w:p>
    <w:p w14:paraId="31526671" w14:textId="77777777" w:rsidR="001715D8" w:rsidRPr="001715D8" w:rsidRDefault="001715D8" w:rsidP="001715D8">
      <w:pPr>
        <w:widowControl/>
        <w:autoSpaceDE/>
        <w:autoSpaceDN/>
        <w:spacing w:after="200" w:line="276" w:lineRule="auto"/>
        <w:rPr>
          <w:rFonts w:asciiTheme="minorHAnsi" w:eastAsiaTheme="minorEastAsia" w:hAnsiTheme="minorHAnsi" w:cstheme="minorBidi"/>
          <w:lang w:val="en-GB" w:eastAsia="en-GB"/>
        </w:rPr>
      </w:pPr>
      <w:r w:rsidRPr="001715D8">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4130CF3F" w14:textId="77777777" w:rsidR="001715D8" w:rsidRPr="001715D8" w:rsidRDefault="001715D8" w:rsidP="001715D8">
      <w:pPr>
        <w:widowControl/>
        <w:autoSpaceDE/>
        <w:autoSpaceDN/>
        <w:spacing w:after="200" w:line="276" w:lineRule="auto"/>
        <w:rPr>
          <w:rFonts w:asciiTheme="minorHAnsi" w:eastAsiaTheme="minorEastAsia" w:hAnsiTheme="minorHAnsi" w:cstheme="minorBidi"/>
          <w:lang w:val="en-GB" w:eastAsia="en-GB"/>
        </w:rPr>
      </w:pPr>
    </w:p>
    <w:p w14:paraId="088B87B2" w14:textId="77777777" w:rsidR="001715D8" w:rsidRPr="001715D8" w:rsidRDefault="001715D8" w:rsidP="001715D8">
      <w:pPr>
        <w:widowControl/>
        <w:autoSpaceDE/>
        <w:autoSpaceDN/>
        <w:spacing w:after="200" w:line="276" w:lineRule="auto"/>
        <w:rPr>
          <w:rFonts w:asciiTheme="minorHAnsi" w:eastAsiaTheme="minorEastAsia" w:hAnsiTheme="minorHAnsi" w:cstheme="minorBidi"/>
          <w:lang w:val="en-GB" w:eastAsia="en-GB"/>
        </w:rPr>
      </w:pPr>
    </w:p>
    <w:p w14:paraId="181E9043" w14:textId="77777777" w:rsidR="001715D8" w:rsidRDefault="001715D8">
      <w:pPr>
        <w:pStyle w:val="BodyText"/>
        <w:jc w:val="both"/>
        <w:sectPr w:rsidR="001715D8">
          <w:pgSz w:w="11910" w:h="16840"/>
          <w:pgMar w:top="1340" w:right="1275" w:bottom="1200" w:left="1559" w:header="0" w:footer="1000" w:gutter="0"/>
          <w:cols w:num="2" w:space="720" w:equalWidth="0">
            <w:col w:w="4211" w:space="525"/>
            <w:col w:w="4340"/>
          </w:cols>
        </w:sectPr>
      </w:pPr>
    </w:p>
    <w:p w14:paraId="6791183B" w14:textId="78CD4449" w:rsidR="00264F79" w:rsidRDefault="00916CCB">
      <w:pPr>
        <w:pStyle w:val="Heading4"/>
        <w:spacing w:before="81"/>
        <w:ind w:right="21"/>
        <w:jc w:val="center"/>
      </w:pPr>
      <w:r>
        <w:rPr>
          <w:spacing w:val="-4"/>
        </w:rPr>
        <w:lastRenderedPageBreak/>
        <w:t>REFERENCES</w:t>
      </w:r>
    </w:p>
    <w:p w14:paraId="445B6A9F" w14:textId="77777777" w:rsidR="00264F79" w:rsidRDefault="00264F79">
      <w:pPr>
        <w:pStyle w:val="Heading4"/>
        <w:jc w:val="center"/>
        <w:sectPr w:rsidR="00264F79">
          <w:pgSz w:w="11910" w:h="16840"/>
          <w:pgMar w:top="1340" w:right="1275" w:bottom="1200" w:left="1559" w:header="0" w:footer="1000" w:gutter="0"/>
          <w:cols w:space="720"/>
        </w:sectPr>
      </w:pPr>
    </w:p>
    <w:p w14:paraId="021631C7" w14:textId="77777777" w:rsidR="00264F79" w:rsidRPr="00945A4E" w:rsidRDefault="002F0122">
      <w:pPr>
        <w:pStyle w:val="BodyText"/>
        <w:spacing w:before="178"/>
        <w:rPr>
          <w:rFonts w:ascii="Arial" w:hAnsi="Arial" w:cs="Arial"/>
        </w:rPr>
      </w:pPr>
      <w:r w:rsidRPr="00945A4E">
        <w:rPr>
          <w:rFonts w:ascii="Arial" w:hAnsi="Arial" w:cs="Arial"/>
        </w:rPr>
        <w:t>Abdel Fattah, A.-A., &amp; Khaled, A.-M. (2021).</w:t>
      </w:r>
    </w:p>
    <w:p w14:paraId="288054DE" w14:textId="77777777" w:rsidR="00264F79" w:rsidRPr="00945A4E" w:rsidRDefault="002F0122">
      <w:pPr>
        <w:spacing w:before="18" w:line="259" w:lineRule="auto"/>
        <w:ind w:left="622"/>
        <w:rPr>
          <w:rFonts w:ascii="Arial" w:hAnsi="Arial" w:cs="Arial"/>
          <w:sz w:val="20"/>
          <w:szCs w:val="20"/>
        </w:rPr>
      </w:pPr>
      <w:r w:rsidRPr="00945A4E">
        <w:rPr>
          <w:rFonts w:ascii="Arial" w:hAnsi="Arial" w:cs="Arial"/>
          <w:sz w:val="20"/>
          <w:szCs w:val="20"/>
        </w:rPr>
        <w:t xml:space="preserve">The Effect of Digital Marketing on Purchasing Decisions: A Case Study in Jordan. </w:t>
      </w:r>
      <w:r w:rsidRPr="00945A4E">
        <w:rPr>
          <w:rFonts w:ascii="Arial" w:hAnsi="Arial" w:cs="Arial"/>
          <w:i/>
          <w:sz w:val="20"/>
          <w:szCs w:val="20"/>
        </w:rPr>
        <w:t>Journal of Asian Finance</w:t>
      </w:r>
      <w:r w:rsidRPr="00945A4E">
        <w:rPr>
          <w:rFonts w:ascii="Arial" w:hAnsi="Arial" w:cs="Arial"/>
          <w:sz w:val="20"/>
          <w:szCs w:val="20"/>
        </w:rPr>
        <w:t xml:space="preserve">, </w:t>
      </w:r>
      <w:r w:rsidRPr="00945A4E">
        <w:rPr>
          <w:rFonts w:ascii="Arial" w:hAnsi="Arial" w:cs="Arial"/>
          <w:i/>
          <w:sz w:val="20"/>
          <w:szCs w:val="20"/>
        </w:rPr>
        <w:t>8</w:t>
      </w:r>
      <w:r w:rsidRPr="00945A4E">
        <w:rPr>
          <w:rFonts w:ascii="Arial" w:hAnsi="Arial" w:cs="Arial"/>
          <w:sz w:val="20"/>
          <w:szCs w:val="20"/>
        </w:rPr>
        <w:t>(5), 455–0463.</w:t>
      </w:r>
    </w:p>
    <w:p w14:paraId="5E449D9E" w14:textId="77777777" w:rsidR="00264F79" w:rsidRPr="00945A4E" w:rsidRDefault="002F0122">
      <w:pPr>
        <w:pStyle w:val="BodyText"/>
        <w:ind w:left="622"/>
        <w:rPr>
          <w:rFonts w:ascii="Arial" w:hAnsi="Arial" w:cs="Arial"/>
        </w:rPr>
      </w:pPr>
      <w:r w:rsidRPr="00945A4E">
        <w:rPr>
          <w:rFonts w:ascii="Arial" w:hAnsi="Arial" w:cs="Arial"/>
          <w:spacing w:val="-2"/>
        </w:rPr>
        <w:t>https://doi.org/10.13106/jafeb.2021.vol8</w:t>
      </w:r>
    </w:p>
    <w:p w14:paraId="095FA67F" w14:textId="77777777" w:rsidR="00264F79" w:rsidRPr="00945A4E" w:rsidRDefault="002F0122">
      <w:pPr>
        <w:pStyle w:val="BodyText"/>
        <w:spacing w:before="19"/>
        <w:ind w:left="622"/>
        <w:rPr>
          <w:rFonts w:ascii="Arial" w:hAnsi="Arial" w:cs="Arial"/>
        </w:rPr>
      </w:pPr>
      <w:r w:rsidRPr="00945A4E">
        <w:rPr>
          <w:rFonts w:ascii="Arial" w:hAnsi="Arial" w:cs="Arial"/>
          <w:spacing w:val="-2"/>
        </w:rPr>
        <w:t>.no5.0455</w:t>
      </w:r>
    </w:p>
    <w:p w14:paraId="3582FF6C" w14:textId="77777777" w:rsidR="00264F79" w:rsidRPr="00945A4E" w:rsidRDefault="002F0122">
      <w:pPr>
        <w:pStyle w:val="BodyText"/>
        <w:spacing w:before="178"/>
        <w:rPr>
          <w:rFonts w:ascii="Arial" w:hAnsi="Arial" w:cs="Arial"/>
        </w:rPr>
      </w:pPr>
      <w:r w:rsidRPr="00945A4E">
        <w:rPr>
          <w:rFonts w:ascii="Arial" w:hAnsi="Arial" w:cs="Arial"/>
        </w:rPr>
        <w:t>Abror, A. Y. D., &amp; Sulton, M. (2025).</w:t>
      </w:r>
    </w:p>
    <w:p w14:paraId="7D8DAF4B" w14:textId="77777777" w:rsidR="00264F79" w:rsidRPr="00945A4E" w:rsidRDefault="002F0122">
      <w:pPr>
        <w:pStyle w:val="BodyText"/>
        <w:spacing w:before="17" w:line="259" w:lineRule="auto"/>
        <w:ind w:left="622"/>
        <w:rPr>
          <w:rFonts w:ascii="Arial" w:hAnsi="Arial" w:cs="Arial"/>
        </w:rPr>
      </w:pPr>
      <w:r w:rsidRPr="00945A4E">
        <w:rPr>
          <w:rFonts w:ascii="Arial" w:hAnsi="Arial" w:cs="Arial"/>
        </w:rPr>
        <w:t xml:space="preserve">The Influence of e-WOM and Consumer Trust on Product Purchase Decisions on Instagram Persela Store. </w:t>
      </w:r>
      <w:r w:rsidRPr="00945A4E">
        <w:rPr>
          <w:rFonts w:ascii="Arial" w:hAnsi="Arial" w:cs="Arial"/>
          <w:i/>
        </w:rPr>
        <w:t>Journal of Student Business</w:t>
      </w:r>
      <w:r w:rsidRPr="00945A4E">
        <w:rPr>
          <w:rFonts w:ascii="Arial" w:hAnsi="Arial" w:cs="Arial"/>
        </w:rPr>
        <w:t xml:space="preserve">, </w:t>
      </w:r>
      <w:r w:rsidRPr="00945A4E">
        <w:rPr>
          <w:rFonts w:ascii="Arial" w:hAnsi="Arial" w:cs="Arial"/>
          <w:i/>
        </w:rPr>
        <w:t>5</w:t>
      </w:r>
      <w:r w:rsidRPr="00945A4E">
        <w:rPr>
          <w:rFonts w:ascii="Arial" w:hAnsi="Arial" w:cs="Arial"/>
        </w:rPr>
        <w:t>(1), 426–435.</w:t>
      </w:r>
    </w:p>
    <w:p w14:paraId="3F8AC103" w14:textId="77777777" w:rsidR="00264F79" w:rsidRPr="00945A4E" w:rsidRDefault="002F0122">
      <w:pPr>
        <w:pStyle w:val="BodyText"/>
        <w:spacing w:line="229" w:lineRule="exact"/>
        <w:ind w:left="622"/>
        <w:rPr>
          <w:rFonts w:ascii="Arial" w:hAnsi="Arial" w:cs="Arial"/>
        </w:rPr>
      </w:pPr>
      <w:r w:rsidRPr="00945A4E">
        <w:rPr>
          <w:rFonts w:ascii="Arial" w:hAnsi="Arial" w:cs="Arial"/>
          <w:spacing w:val="-2"/>
        </w:rPr>
        <w:t>https://doi.org/10.60036/jbm.v5i1.388</w:t>
      </w:r>
    </w:p>
    <w:p w14:paraId="491B782A" w14:textId="77777777" w:rsidR="00264F79" w:rsidRPr="00945A4E" w:rsidRDefault="002F0122">
      <w:pPr>
        <w:spacing w:before="179" w:line="259" w:lineRule="auto"/>
        <w:ind w:left="622" w:right="38" w:hanging="480"/>
        <w:rPr>
          <w:rFonts w:ascii="Arial" w:hAnsi="Arial" w:cs="Arial"/>
          <w:sz w:val="20"/>
          <w:szCs w:val="20"/>
        </w:rPr>
      </w:pPr>
      <w:r w:rsidRPr="00945A4E">
        <w:rPr>
          <w:rFonts w:ascii="Arial" w:hAnsi="Arial" w:cs="Arial"/>
          <w:sz w:val="20"/>
          <w:szCs w:val="20"/>
        </w:rPr>
        <w:t xml:space="preserve">Agesti, N., Ridwan, M. S., &amp; Budiarti, E. (2021). The Effect of Viral Marketing, Online Customer Review, Price Perception, Trust on Purchase Decisions with Lifestyle as Intervening Variables in the Marketplace Shopee in Surabaya City. </w:t>
      </w:r>
      <w:r w:rsidRPr="00945A4E">
        <w:rPr>
          <w:rFonts w:ascii="Arial" w:hAnsi="Arial" w:cs="Arial"/>
          <w:i/>
          <w:sz w:val="20"/>
          <w:szCs w:val="20"/>
        </w:rPr>
        <w:t>International Journal of Multicultural and Multireligious Understanding</w:t>
      </w:r>
      <w:r w:rsidRPr="00945A4E">
        <w:rPr>
          <w:rFonts w:ascii="Arial" w:hAnsi="Arial" w:cs="Arial"/>
          <w:sz w:val="20"/>
          <w:szCs w:val="20"/>
        </w:rPr>
        <w:t xml:space="preserve">, </w:t>
      </w:r>
      <w:r w:rsidRPr="00945A4E">
        <w:rPr>
          <w:rFonts w:ascii="Arial" w:hAnsi="Arial" w:cs="Arial"/>
          <w:i/>
          <w:sz w:val="20"/>
          <w:szCs w:val="20"/>
        </w:rPr>
        <w:t>8</w:t>
      </w:r>
      <w:r w:rsidRPr="00945A4E">
        <w:rPr>
          <w:rFonts w:ascii="Arial" w:hAnsi="Arial" w:cs="Arial"/>
          <w:sz w:val="20"/>
          <w:szCs w:val="20"/>
        </w:rPr>
        <w:t>(3), 496–507.</w:t>
      </w:r>
    </w:p>
    <w:p w14:paraId="3DDDC890" w14:textId="77777777" w:rsidR="00264F79" w:rsidRPr="00945A4E" w:rsidRDefault="002F0122">
      <w:pPr>
        <w:spacing w:before="159" w:line="259" w:lineRule="auto"/>
        <w:ind w:left="622" w:right="38" w:hanging="480"/>
        <w:rPr>
          <w:rFonts w:ascii="Arial" w:hAnsi="Arial" w:cs="Arial"/>
          <w:sz w:val="20"/>
          <w:szCs w:val="20"/>
        </w:rPr>
      </w:pPr>
      <w:r w:rsidRPr="00945A4E">
        <w:rPr>
          <w:rFonts w:ascii="Arial" w:hAnsi="Arial" w:cs="Arial"/>
          <w:sz w:val="20"/>
          <w:szCs w:val="20"/>
        </w:rPr>
        <w:t xml:space="preserve">Almira, R., &amp; Putri, A. (2022). </w:t>
      </w:r>
      <w:r w:rsidRPr="00945A4E">
        <w:rPr>
          <w:rFonts w:ascii="Arial" w:hAnsi="Arial" w:cs="Arial"/>
          <w:i/>
          <w:sz w:val="20"/>
          <w:szCs w:val="20"/>
        </w:rPr>
        <w:t>The influence of price, product quality, and e-wom on shopee's purchase decision in generation z</w:t>
      </w:r>
      <w:r w:rsidRPr="00945A4E">
        <w:rPr>
          <w:rFonts w:ascii="Arial" w:hAnsi="Arial" w:cs="Arial"/>
          <w:sz w:val="20"/>
          <w:szCs w:val="20"/>
        </w:rPr>
        <w:t>.</w:t>
      </w:r>
    </w:p>
    <w:p w14:paraId="006405F9" w14:textId="77777777" w:rsidR="00264F79" w:rsidRPr="00945A4E" w:rsidRDefault="002F0122">
      <w:pPr>
        <w:pStyle w:val="BodyText"/>
        <w:spacing w:before="159" w:line="259" w:lineRule="auto"/>
        <w:ind w:left="622" w:right="38" w:hanging="480"/>
        <w:rPr>
          <w:rFonts w:ascii="Arial" w:hAnsi="Arial" w:cs="Arial"/>
        </w:rPr>
      </w:pPr>
      <w:r w:rsidRPr="00945A4E">
        <w:rPr>
          <w:rFonts w:ascii="Arial" w:hAnsi="Arial" w:cs="Arial"/>
        </w:rPr>
        <w:t xml:space="preserve">Aryanto, F., Kusdyah, I., &amp; Rahman, A. (2024). The Influence of Service Quality, Website Quality, and Brand Awareness on Purchase Decisions in the Semarang City Millennial Generation in SHOPEE e-commerce. </w:t>
      </w:r>
      <w:r w:rsidRPr="00945A4E">
        <w:rPr>
          <w:rFonts w:ascii="Arial" w:hAnsi="Arial" w:cs="Arial"/>
          <w:i/>
        </w:rPr>
        <w:t>Scientific Journal of Management Application Research</w:t>
      </w:r>
      <w:r w:rsidRPr="00945A4E">
        <w:rPr>
          <w:rFonts w:ascii="Arial" w:hAnsi="Arial" w:cs="Arial"/>
        </w:rPr>
        <w:t xml:space="preserve">, </w:t>
      </w:r>
      <w:r w:rsidRPr="00945A4E">
        <w:rPr>
          <w:rFonts w:ascii="Arial" w:hAnsi="Arial" w:cs="Arial"/>
          <w:i/>
          <w:spacing w:val="-2"/>
        </w:rPr>
        <w:t>2</w:t>
      </w:r>
      <w:r w:rsidRPr="00945A4E">
        <w:rPr>
          <w:rFonts w:ascii="Arial" w:hAnsi="Arial" w:cs="Arial"/>
          <w:spacing w:val="-2"/>
        </w:rPr>
        <w:t>(1).</w:t>
      </w:r>
    </w:p>
    <w:p w14:paraId="1845C3C7" w14:textId="77777777" w:rsidR="00264F79" w:rsidRPr="00945A4E" w:rsidRDefault="002F0122">
      <w:pPr>
        <w:pStyle w:val="BodyText"/>
        <w:spacing w:line="228" w:lineRule="exact"/>
        <w:ind w:left="622"/>
        <w:rPr>
          <w:rFonts w:ascii="Arial" w:hAnsi="Arial" w:cs="Arial"/>
        </w:rPr>
      </w:pPr>
      <w:r w:rsidRPr="00945A4E">
        <w:rPr>
          <w:rFonts w:ascii="Arial" w:hAnsi="Arial" w:cs="Arial"/>
          <w:spacing w:val="-2"/>
        </w:rPr>
        <w:t>https://doi.org/10.32815/jiram.v2i1.46</w:t>
      </w:r>
    </w:p>
    <w:p w14:paraId="4774641D" w14:textId="77777777" w:rsidR="00264F79" w:rsidRPr="00945A4E" w:rsidRDefault="002F0122">
      <w:pPr>
        <w:pStyle w:val="BodyText"/>
        <w:spacing w:before="178" w:line="259" w:lineRule="auto"/>
        <w:ind w:left="622" w:right="53" w:hanging="480"/>
        <w:rPr>
          <w:rFonts w:ascii="Arial" w:hAnsi="Arial" w:cs="Arial"/>
          <w:i/>
        </w:rPr>
      </w:pPr>
      <w:r w:rsidRPr="00945A4E">
        <w:rPr>
          <w:rFonts w:ascii="Arial" w:hAnsi="Arial" w:cs="Arial"/>
        </w:rPr>
        <w:t xml:space="preserve">Azzahra, D., Wibowo, Y. F. A., &amp; Fauzi, C. (2025). The influence of e-service quality, easiness, trust of quality of information, and sales promotion on purchase decisions on the traveloka application. </w:t>
      </w:r>
      <w:r w:rsidRPr="00945A4E">
        <w:rPr>
          <w:rFonts w:ascii="Arial" w:hAnsi="Arial" w:cs="Arial"/>
          <w:i/>
        </w:rPr>
        <w:t>JIPI (Jurnal Ilmiah Penelitian Dan Pembelajaran</w:t>
      </w:r>
    </w:p>
    <w:p w14:paraId="573184EE" w14:textId="77777777" w:rsidR="00264F79" w:rsidRPr="00945A4E" w:rsidRDefault="002F0122">
      <w:pPr>
        <w:spacing w:line="230" w:lineRule="exact"/>
        <w:ind w:left="622"/>
        <w:rPr>
          <w:rFonts w:ascii="Arial" w:hAnsi="Arial" w:cs="Arial"/>
          <w:sz w:val="20"/>
          <w:szCs w:val="20"/>
        </w:rPr>
      </w:pPr>
      <w:r w:rsidRPr="00945A4E">
        <w:rPr>
          <w:rFonts w:ascii="Arial" w:hAnsi="Arial" w:cs="Arial"/>
          <w:i/>
          <w:sz w:val="20"/>
          <w:szCs w:val="20"/>
        </w:rPr>
        <w:t>Computer Science)</w:t>
      </w:r>
      <w:r w:rsidRPr="00945A4E">
        <w:rPr>
          <w:rFonts w:ascii="Arial" w:hAnsi="Arial" w:cs="Arial"/>
          <w:sz w:val="20"/>
          <w:szCs w:val="20"/>
        </w:rPr>
        <w:t xml:space="preserve">, </w:t>
      </w:r>
      <w:r w:rsidRPr="00945A4E">
        <w:rPr>
          <w:rFonts w:ascii="Arial" w:hAnsi="Arial" w:cs="Arial"/>
          <w:i/>
          <w:sz w:val="20"/>
          <w:szCs w:val="20"/>
        </w:rPr>
        <w:t>10</w:t>
      </w:r>
      <w:r w:rsidRPr="00945A4E">
        <w:rPr>
          <w:rFonts w:ascii="Arial" w:hAnsi="Arial" w:cs="Arial"/>
          <w:sz w:val="20"/>
          <w:szCs w:val="20"/>
        </w:rPr>
        <w:t>(2), 923-937.</w:t>
      </w:r>
    </w:p>
    <w:p w14:paraId="21C58D0F" w14:textId="77777777" w:rsidR="00264F79" w:rsidRPr="00945A4E" w:rsidRDefault="002F0122">
      <w:pPr>
        <w:pStyle w:val="BodyText"/>
        <w:spacing w:before="20"/>
        <w:ind w:left="622"/>
        <w:rPr>
          <w:rFonts w:ascii="Arial" w:hAnsi="Arial" w:cs="Arial"/>
        </w:rPr>
      </w:pPr>
      <w:r w:rsidRPr="00945A4E">
        <w:rPr>
          <w:rFonts w:ascii="Arial" w:hAnsi="Arial" w:cs="Arial"/>
          <w:spacing w:val="-2"/>
        </w:rPr>
        <w:t>https://doi.org/10.29100/jipi.v10i2.6085</w:t>
      </w:r>
    </w:p>
    <w:p w14:paraId="32C12FD3" w14:textId="77777777" w:rsidR="00264F79" w:rsidRPr="00945A4E" w:rsidRDefault="002F0122">
      <w:pPr>
        <w:pStyle w:val="BodyText"/>
        <w:spacing w:before="178"/>
        <w:rPr>
          <w:rFonts w:ascii="Arial" w:hAnsi="Arial" w:cs="Arial"/>
        </w:rPr>
      </w:pPr>
      <w:r w:rsidRPr="00945A4E">
        <w:rPr>
          <w:rFonts w:ascii="Arial" w:hAnsi="Arial" w:cs="Arial"/>
        </w:rPr>
        <w:t>Betaria, R., &amp; Komalasari, E. (2024).</w:t>
      </w:r>
    </w:p>
    <w:p w14:paraId="38546E0C" w14:textId="77777777" w:rsidR="00264F79" w:rsidRDefault="002F0122">
      <w:pPr>
        <w:spacing w:before="17" w:line="259" w:lineRule="auto"/>
        <w:ind w:left="622" w:right="76"/>
        <w:rPr>
          <w:rFonts w:ascii="Arial" w:hAnsi="Arial" w:cs="Arial"/>
          <w:sz w:val="20"/>
          <w:szCs w:val="20"/>
        </w:rPr>
      </w:pPr>
      <w:r w:rsidRPr="00945A4E">
        <w:rPr>
          <w:rFonts w:ascii="Arial" w:hAnsi="Arial" w:cs="Arial"/>
          <w:i/>
          <w:sz w:val="20"/>
          <w:szCs w:val="20"/>
        </w:rPr>
        <w:t>The Influence of Electronic Word of Mouth on Purchase Decisions at Shopee at the Akar Sari Cosmetics Pekanbaru Store</w:t>
      </w:r>
      <w:r w:rsidRPr="00945A4E">
        <w:rPr>
          <w:rFonts w:ascii="Arial" w:hAnsi="Arial" w:cs="Arial"/>
          <w:sz w:val="20"/>
          <w:szCs w:val="20"/>
        </w:rPr>
        <w:t>.</w:t>
      </w:r>
    </w:p>
    <w:p w14:paraId="2D8CD135" w14:textId="77777777" w:rsidR="00945A4E" w:rsidRDefault="00945A4E">
      <w:pPr>
        <w:spacing w:before="17" w:line="259" w:lineRule="auto"/>
        <w:ind w:left="622" w:right="76"/>
        <w:rPr>
          <w:rFonts w:ascii="Arial" w:hAnsi="Arial" w:cs="Arial"/>
          <w:sz w:val="20"/>
          <w:szCs w:val="20"/>
        </w:rPr>
      </w:pPr>
    </w:p>
    <w:p w14:paraId="2D6167A3" w14:textId="77777777" w:rsidR="00945A4E" w:rsidRPr="00945A4E" w:rsidRDefault="00945A4E">
      <w:pPr>
        <w:spacing w:before="17" w:line="259" w:lineRule="auto"/>
        <w:ind w:left="622" w:right="76"/>
        <w:rPr>
          <w:rFonts w:ascii="Arial" w:hAnsi="Arial" w:cs="Arial"/>
          <w:sz w:val="20"/>
          <w:szCs w:val="20"/>
        </w:rPr>
      </w:pPr>
    </w:p>
    <w:p w14:paraId="4D814560" w14:textId="5596BE2B" w:rsidR="00264F79" w:rsidRPr="00945A4E" w:rsidRDefault="002F0122" w:rsidP="00945A4E">
      <w:pPr>
        <w:spacing w:before="178" w:line="259" w:lineRule="auto"/>
        <w:ind w:left="567" w:right="201" w:hanging="425"/>
        <w:rPr>
          <w:rFonts w:ascii="Arial" w:hAnsi="Arial" w:cs="Arial"/>
          <w:i/>
          <w:sz w:val="20"/>
          <w:szCs w:val="20"/>
        </w:rPr>
      </w:pPr>
      <w:r w:rsidRPr="00945A4E">
        <w:rPr>
          <w:rFonts w:ascii="Arial" w:hAnsi="Arial" w:cs="Arial"/>
          <w:sz w:val="20"/>
          <w:szCs w:val="20"/>
        </w:rPr>
        <w:t xml:space="preserve">Diamanda, A., &amp; Rachmad, F. (2024). The influence of content marketing and viral marketing on the purchase of decisions in coffee norms about the millennial generation. </w:t>
      </w:r>
      <w:r w:rsidRPr="00945A4E">
        <w:rPr>
          <w:rFonts w:ascii="Arial" w:hAnsi="Arial" w:cs="Arial"/>
          <w:i/>
          <w:sz w:val="20"/>
          <w:szCs w:val="20"/>
        </w:rPr>
        <w:t>International Journal of Economics, Business and</w:t>
      </w:r>
      <w:r w:rsidR="00945A4E">
        <w:rPr>
          <w:rFonts w:ascii="Arial" w:hAnsi="Arial" w:cs="Arial"/>
          <w:i/>
          <w:sz w:val="20"/>
          <w:szCs w:val="20"/>
        </w:rPr>
        <w:t xml:space="preserve"> </w:t>
      </w:r>
      <w:r w:rsidRPr="00945A4E">
        <w:rPr>
          <w:rFonts w:ascii="Arial" w:hAnsi="Arial" w:cs="Arial"/>
          <w:i/>
          <w:sz w:val="20"/>
          <w:szCs w:val="20"/>
        </w:rPr>
        <w:t>Accounting</w:t>
      </w:r>
      <w:r w:rsidRPr="00945A4E">
        <w:rPr>
          <w:rFonts w:ascii="Arial" w:hAnsi="Arial" w:cs="Arial"/>
          <w:sz w:val="20"/>
          <w:szCs w:val="20"/>
        </w:rPr>
        <w:t>, 520–531.</w:t>
      </w:r>
      <w:r w:rsidR="00945A4E">
        <w:rPr>
          <w:rFonts w:ascii="Arial" w:hAnsi="Arial" w:cs="Arial"/>
          <w:sz w:val="20"/>
          <w:szCs w:val="20"/>
        </w:rPr>
        <w:t xml:space="preserve"> </w:t>
      </w:r>
      <w:r w:rsidRPr="00945A4E">
        <w:rPr>
          <w:rFonts w:ascii="Arial" w:hAnsi="Arial" w:cs="Arial"/>
          <w:spacing w:val="-2"/>
          <w:sz w:val="20"/>
          <w:szCs w:val="20"/>
        </w:rPr>
        <w:t>https://doi.org/10.5281/zenodo.1476604 6</w:t>
      </w:r>
    </w:p>
    <w:p w14:paraId="734F428C" w14:textId="77777777" w:rsidR="00264F79" w:rsidRPr="00945A4E" w:rsidRDefault="002F0122">
      <w:pPr>
        <w:spacing w:before="163" w:line="259" w:lineRule="auto"/>
        <w:ind w:left="623" w:right="177" w:hanging="480"/>
        <w:rPr>
          <w:rFonts w:ascii="Arial" w:hAnsi="Arial" w:cs="Arial"/>
          <w:sz w:val="20"/>
          <w:szCs w:val="20"/>
        </w:rPr>
      </w:pPr>
      <w:r w:rsidRPr="00945A4E">
        <w:rPr>
          <w:rFonts w:ascii="Arial" w:hAnsi="Arial" w:cs="Arial"/>
          <w:sz w:val="20"/>
          <w:szCs w:val="20"/>
        </w:rPr>
        <w:t xml:space="preserve">Fatmawati, N. (2020). Student Lifestyle Due to the Online Shop. </w:t>
      </w:r>
      <w:r w:rsidRPr="00945A4E">
        <w:rPr>
          <w:rFonts w:ascii="Arial" w:hAnsi="Arial" w:cs="Arial"/>
          <w:i/>
          <w:sz w:val="20"/>
          <w:szCs w:val="20"/>
        </w:rPr>
        <w:t>Journal of Social Science Education</w:t>
      </w:r>
      <w:r w:rsidRPr="00945A4E">
        <w:rPr>
          <w:rFonts w:ascii="Arial" w:hAnsi="Arial" w:cs="Arial"/>
          <w:sz w:val="20"/>
          <w:szCs w:val="20"/>
        </w:rPr>
        <w:t xml:space="preserve">, </w:t>
      </w:r>
      <w:r w:rsidRPr="00945A4E">
        <w:rPr>
          <w:rFonts w:ascii="Arial" w:hAnsi="Arial" w:cs="Arial"/>
          <w:i/>
          <w:sz w:val="20"/>
          <w:szCs w:val="20"/>
        </w:rPr>
        <w:t>29</w:t>
      </w:r>
      <w:r w:rsidRPr="00945A4E">
        <w:rPr>
          <w:rFonts w:ascii="Arial" w:hAnsi="Arial" w:cs="Arial"/>
          <w:sz w:val="20"/>
          <w:szCs w:val="20"/>
        </w:rPr>
        <w:t>(1), 29–38.</w:t>
      </w:r>
    </w:p>
    <w:p w14:paraId="42B8EA6C" w14:textId="77777777" w:rsidR="00264F79" w:rsidRPr="00945A4E" w:rsidRDefault="002F0122">
      <w:pPr>
        <w:pStyle w:val="BodyText"/>
        <w:spacing w:line="261" w:lineRule="auto"/>
        <w:ind w:left="623" w:right="224"/>
        <w:rPr>
          <w:rFonts w:ascii="Arial" w:hAnsi="Arial" w:cs="Arial"/>
        </w:rPr>
      </w:pPr>
      <w:r w:rsidRPr="00945A4E">
        <w:rPr>
          <w:rFonts w:ascii="Arial" w:hAnsi="Arial" w:cs="Arial"/>
          <w:spacing w:val="-2"/>
        </w:rPr>
        <w:t>https://doi.org/10.17509/jpis.v29i1.2372 2</w:t>
      </w:r>
    </w:p>
    <w:p w14:paraId="4B060AEC" w14:textId="77777777" w:rsidR="00264F79" w:rsidRPr="00945A4E" w:rsidRDefault="002F0122">
      <w:pPr>
        <w:pStyle w:val="BodyText"/>
        <w:spacing w:before="157" w:line="259" w:lineRule="auto"/>
        <w:ind w:left="623" w:right="201" w:hanging="480"/>
        <w:rPr>
          <w:rFonts w:ascii="Arial" w:hAnsi="Arial" w:cs="Arial"/>
        </w:rPr>
      </w:pPr>
      <w:r w:rsidRPr="00945A4E">
        <w:rPr>
          <w:rFonts w:ascii="Arial" w:hAnsi="Arial" w:cs="Arial"/>
        </w:rPr>
        <w:t>Firjatillah, A. K., Rachmawati, E., Tubastuvi, N., &amp; Zamakhsyari, L. (2025). Impact of Electronic Word of Mouth, Online Customer Review, Product Quality, and Service Quality on Purchasing Decisions on Shopee E-Commerce.</w:t>
      </w:r>
    </w:p>
    <w:p w14:paraId="41DDE9D5" w14:textId="77777777" w:rsidR="00264F79" w:rsidRPr="00945A4E" w:rsidRDefault="002F0122">
      <w:pPr>
        <w:spacing w:line="256" w:lineRule="auto"/>
        <w:ind w:left="623" w:right="224"/>
        <w:rPr>
          <w:rFonts w:ascii="Arial" w:hAnsi="Arial" w:cs="Arial"/>
          <w:sz w:val="20"/>
          <w:szCs w:val="20"/>
        </w:rPr>
      </w:pPr>
      <w:r w:rsidRPr="00945A4E">
        <w:rPr>
          <w:rFonts w:ascii="Arial" w:hAnsi="Arial" w:cs="Arial"/>
          <w:i/>
          <w:sz w:val="20"/>
          <w:szCs w:val="20"/>
        </w:rPr>
        <w:t>Asian Journal of Economics, Business and Accounting</w:t>
      </w:r>
      <w:r w:rsidRPr="00945A4E">
        <w:rPr>
          <w:rFonts w:ascii="Arial" w:hAnsi="Arial" w:cs="Arial"/>
          <w:sz w:val="20"/>
          <w:szCs w:val="20"/>
        </w:rPr>
        <w:t xml:space="preserve">, </w:t>
      </w:r>
      <w:r w:rsidRPr="00945A4E">
        <w:rPr>
          <w:rFonts w:ascii="Arial" w:hAnsi="Arial" w:cs="Arial"/>
          <w:i/>
          <w:sz w:val="20"/>
          <w:szCs w:val="20"/>
        </w:rPr>
        <w:t>25</w:t>
      </w:r>
      <w:r w:rsidRPr="00945A4E">
        <w:rPr>
          <w:rFonts w:ascii="Arial" w:hAnsi="Arial" w:cs="Arial"/>
          <w:sz w:val="20"/>
          <w:szCs w:val="20"/>
        </w:rPr>
        <w:t>(1), 252–264.</w:t>
      </w:r>
    </w:p>
    <w:p w14:paraId="79607202" w14:textId="77777777" w:rsidR="00264F79" w:rsidRPr="00945A4E" w:rsidRDefault="002F0122">
      <w:pPr>
        <w:pStyle w:val="BodyText"/>
        <w:spacing w:before="2" w:line="256" w:lineRule="auto"/>
        <w:ind w:left="623" w:right="201"/>
        <w:rPr>
          <w:rFonts w:ascii="Arial" w:hAnsi="Arial" w:cs="Arial"/>
        </w:rPr>
      </w:pPr>
      <w:r w:rsidRPr="00945A4E">
        <w:rPr>
          <w:rFonts w:ascii="Arial" w:hAnsi="Arial" w:cs="Arial"/>
          <w:spacing w:val="-2"/>
        </w:rPr>
        <w:t>https://doi.org/10.9734/ajeba/2025/v25i 11647</w:t>
      </w:r>
    </w:p>
    <w:p w14:paraId="0B396387" w14:textId="4FA1F193" w:rsidR="00264F79" w:rsidRPr="00945A4E" w:rsidRDefault="002F0122" w:rsidP="00945A4E">
      <w:pPr>
        <w:pStyle w:val="BodyText"/>
        <w:spacing w:before="163"/>
        <w:ind w:left="567" w:hanging="425"/>
        <w:rPr>
          <w:rFonts w:ascii="Arial" w:hAnsi="Arial" w:cs="Arial"/>
        </w:rPr>
      </w:pPr>
      <w:r w:rsidRPr="00945A4E">
        <w:rPr>
          <w:rFonts w:ascii="Arial" w:hAnsi="Arial" w:cs="Arial"/>
        </w:rPr>
        <w:t>Fitriany, N., &amp; Ariyanti, M. (2024). The Battle of the</w:t>
      </w:r>
      <w:r w:rsidR="00945A4E">
        <w:rPr>
          <w:rFonts w:ascii="Arial" w:hAnsi="Arial" w:cs="Arial"/>
        </w:rPr>
        <w:t xml:space="preserve"> </w:t>
      </w:r>
      <w:r w:rsidRPr="00945A4E">
        <w:rPr>
          <w:rFonts w:ascii="Arial" w:hAnsi="Arial" w:cs="Arial"/>
        </w:rPr>
        <w:t xml:space="preserve">influence of electronic service quality, sales promotion, and product variation on purchase decisions and satisfaction: a study on bukalapak. </w:t>
      </w:r>
      <w:r w:rsidRPr="00945A4E">
        <w:rPr>
          <w:rFonts w:ascii="Arial" w:hAnsi="Arial" w:cs="Arial"/>
          <w:i/>
        </w:rPr>
        <w:t>International Journal of Current Science Research and Review</w:t>
      </w:r>
      <w:r w:rsidRPr="00945A4E">
        <w:rPr>
          <w:rFonts w:ascii="Arial" w:hAnsi="Arial" w:cs="Arial"/>
        </w:rPr>
        <w:t xml:space="preserve">, </w:t>
      </w:r>
      <w:r w:rsidRPr="00945A4E">
        <w:rPr>
          <w:rFonts w:ascii="Arial" w:hAnsi="Arial" w:cs="Arial"/>
          <w:i/>
        </w:rPr>
        <w:t>07</w:t>
      </w:r>
      <w:r w:rsidRPr="00945A4E">
        <w:rPr>
          <w:rFonts w:ascii="Arial" w:hAnsi="Arial" w:cs="Arial"/>
        </w:rPr>
        <w:t>(02).</w:t>
      </w:r>
      <w:r w:rsidR="00945A4E">
        <w:rPr>
          <w:rFonts w:ascii="Arial" w:hAnsi="Arial" w:cs="Arial"/>
        </w:rPr>
        <w:t xml:space="preserve"> </w:t>
      </w:r>
      <w:r w:rsidRPr="00945A4E">
        <w:rPr>
          <w:rFonts w:ascii="Arial" w:hAnsi="Arial" w:cs="Arial"/>
          <w:spacing w:val="-2"/>
        </w:rPr>
        <w:t>https://doi.org/10.47191/ijcsrr/V7-i2-44</w:t>
      </w:r>
    </w:p>
    <w:p w14:paraId="33ABE0B9" w14:textId="77777777" w:rsidR="00264F79" w:rsidRPr="00945A4E" w:rsidRDefault="002F0122">
      <w:pPr>
        <w:spacing w:before="178" w:line="259" w:lineRule="auto"/>
        <w:ind w:left="623" w:right="201" w:hanging="480"/>
        <w:rPr>
          <w:rFonts w:ascii="Arial" w:hAnsi="Arial" w:cs="Arial"/>
          <w:sz w:val="20"/>
          <w:szCs w:val="20"/>
        </w:rPr>
      </w:pPr>
      <w:r w:rsidRPr="00945A4E">
        <w:rPr>
          <w:rFonts w:ascii="Arial" w:hAnsi="Arial" w:cs="Arial"/>
          <w:sz w:val="20"/>
          <w:szCs w:val="20"/>
        </w:rPr>
        <w:t xml:space="preserve">Ghozali, I., &amp; Latan, H. (2015). </w:t>
      </w:r>
      <w:r w:rsidRPr="00945A4E">
        <w:rPr>
          <w:rFonts w:ascii="Arial" w:hAnsi="Arial" w:cs="Arial"/>
          <w:i/>
          <w:sz w:val="20"/>
          <w:szCs w:val="20"/>
        </w:rPr>
        <w:t>Partial least squares: concepts, techniques and applications using the SmartPLS 3.0 program</w:t>
      </w:r>
      <w:r w:rsidRPr="00945A4E">
        <w:rPr>
          <w:rFonts w:ascii="Arial" w:hAnsi="Arial" w:cs="Arial"/>
          <w:sz w:val="20"/>
          <w:szCs w:val="20"/>
        </w:rPr>
        <w:t>. University Publishing Board</w:t>
      </w:r>
    </w:p>
    <w:p w14:paraId="63D8F943" w14:textId="77777777" w:rsidR="00264F79" w:rsidRPr="00945A4E" w:rsidRDefault="002F0122">
      <w:pPr>
        <w:pStyle w:val="BodyText"/>
        <w:ind w:left="623"/>
        <w:rPr>
          <w:rFonts w:ascii="Arial" w:hAnsi="Arial" w:cs="Arial"/>
        </w:rPr>
      </w:pPr>
      <w:r w:rsidRPr="00945A4E">
        <w:rPr>
          <w:rFonts w:ascii="Arial" w:hAnsi="Arial" w:cs="Arial"/>
          <w:spacing w:val="-2"/>
        </w:rPr>
        <w:t>Diponegoro.</w:t>
      </w:r>
    </w:p>
    <w:p w14:paraId="15DF7A4D" w14:textId="77777777" w:rsidR="00264F79" w:rsidRPr="00945A4E" w:rsidRDefault="002F0122">
      <w:pPr>
        <w:spacing w:before="178" w:line="259" w:lineRule="auto"/>
        <w:ind w:left="623" w:right="201" w:hanging="480"/>
        <w:rPr>
          <w:rFonts w:ascii="Arial" w:hAnsi="Arial" w:cs="Arial"/>
          <w:sz w:val="20"/>
          <w:szCs w:val="20"/>
        </w:rPr>
      </w:pPr>
      <w:r w:rsidRPr="00945A4E">
        <w:rPr>
          <w:rFonts w:ascii="Arial" w:hAnsi="Arial" w:cs="Arial"/>
          <w:sz w:val="20"/>
          <w:szCs w:val="20"/>
        </w:rPr>
        <w:t xml:space="preserve">Google, T. &amp; B. &amp; C. (2024). </w:t>
      </w:r>
      <w:r w:rsidRPr="00945A4E">
        <w:rPr>
          <w:rFonts w:ascii="Arial" w:hAnsi="Arial" w:cs="Arial"/>
          <w:i/>
          <w:sz w:val="20"/>
          <w:szCs w:val="20"/>
        </w:rPr>
        <w:t>e-Conomy SEA 2024</w:t>
      </w:r>
      <w:r w:rsidRPr="00945A4E">
        <w:rPr>
          <w:rFonts w:ascii="Arial" w:hAnsi="Arial" w:cs="Arial"/>
          <w:spacing w:val="-2"/>
          <w:sz w:val="20"/>
          <w:szCs w:val="20"/>
        </w:rPr>
        <w:t>.</w:t>
      </w:r>
    </w:p>
    <w:p w14:paraId="39639239" w14:textId="77777777" w:rsidR="00264F79" w:rsidRPr="00945A4E" w:rsidRDefault="002F0122">
      <w:pPr>
        <w:pStyle w:val="BodyText"/>
        <w:spacing w:before="1"/>
        <w:ind w:left="623"/>
        <w:rPr>
          <w:rFonts w:ascii="Arial" w:hAnsi="Arial" w:cs="Arial"/>
        </w:rPr>
      </w:pPr>
      <w:r w:rsidRPr="00945A4E">
        <w:rPr>
          <w:rFonts w:ascii="Arial" w:hAnsi="Arial" w:cs="Arial"/>
          <w:spacing w:val="-2"/>
        </w:rPr>
        <w:t>https://services.google.com/fh/files/misc</w:t>
      </w:r>
    </w:p>
    <w:p w14:paraId="3BED5BAA" w14:textId="77777777" w:rsidR="00264F79" w:rsidRPr="00945A4E" w:rsidRDefault="002F0122">
      <w:pPr>
        <w:pStyle w:val="BodyText"/>
        <w:spacing w:before="17"/>
        <w:ind w:left="623"/>
        <w:rPr>
          <w:rFonts w:ascii="Arial" w:hAnsi="Arial" w:cs="Arial"/>
        </w:rPr>
      </w:pPr>
      <w:r w:rsidRPr="00945A4E">
        <w:rPr>
          <w:rFonts w:ascii="Arial" w:hAnsi="Arial" w:cs="Arial"/>
          <w:spacing w:val="-2"/>
        </w:rPr>
        <w:t>/e_conomy_sea_2024_report.pdf</w:t>
      </w:r>
    </w:p>
    <w:p w14:paraId="1BE26320" w14:textId="77777777" w:rsidR="00264F79" w:rsidRPr="00945A4E" w:rsidRDefault="002F0122">
      <w:pPr>
        <w:pStyle w:val="BodyText"/>
        <w:spacing w:before="178"/>
        <w:rPr>
          <w:rFonts w:ascii="Arial" w:hAnsi="Arial" w:cs="Arial"/>
        </w:rPr>
      </w:pPr>
      <w:r w:rsidRPr="00945A4E">
        <w:rPr>
          <w:rFonts w:ascii="Arial" w:hAnsi="Arial" w:cs="Arial"/>
        </w:rPr>
        <w:t>Haluti, V. E., Massie, J. D. D., &amp; Gunawan, E.</w:t>
      </w:r>
    </w:p>
    <w:p w14:paraId="57017859" w14:textId="77777777" w:rsidR="00264F79" w:rsidRPr="00945A4E" w:rsidRDefault="002F0122">
      <w:pPr>
        <w:pStyle w:val="BodyText"/>
        <w:spacing w:before="20" w:line="259" w:lineRule="auto"/>
        <w:ind w:left="623" w:right="201"/>
        <w:rPr>
          <w:rFonts w:ascii="Arial" w:hAnsi="Arial" w:cs="Arial"/>
        </w:rPr>
      </w:pPr>
      <w:r w:rsidRPr="00945A4E">
        <w:rPr>
          <w:rFonts w:ascii="Arial" w:hAnsi="Arial" w:cs="Arial"/>
        </w:rPr>
        <w:t xml:space="preserve">M. (2023). Cracking the code to shopee purchases: analyzing the influence of review content and e-service quality on user purchase decision in manado city. </w:t>
      </w:r>
      <w:r w:rsidRPr="00945A4E">
        <w:rPr>
          <w:rFonts w:ascii="Arial" w:hAnsi="Arial" w:cs="Arial"/>
          <w:i/>
        </w:rPr>
        <w:t>Jurnal EMBA</w:t>
      </w:r>
      <w:r w:rsidRPr="00945A4E">
        <w:rPr>
          <w:rFonts w:ascii="Arial" w:hAnsi="Arial" w:cs="Arial"/>
        </w:rPr>
        <w:t xml:space="preserve">, </w:t>
      </w:r>
      <w:r w:rsidRPr="00945A4E">
        <w:rPr>
          <w:rFonts w:ascii="Arial" w:hAnsi="Arial" w:cs="Arial"/>
          <w:i/>
        </w:rPr>
        <w:t>11</w:t>
      </w:r>
      <w:r w:rsidRPr="00945A4E">
        <w:rPr>
          <w:rFonts w:ascii="Arial" w:hAnsi="Arial" w:cs="Arial"/>
        </w:rPr>
        <w:t>(4), 1012–1023.</w:t>
      </w:r>
    </w:p>
    <w:p w14:paraId="2FDB318E" w14:textId="77777777" w:rsidR="00945A4E" w:rsidRPr="00945A4E" w:rsidRDefault="00945A4E">
      <w:pPr>
        <w:pStyle w:val="BodyText"/>
        <w:spacing w:before="20" w:line="259" w:lineRule="auto"/>
        <w:ind w:left="623" w:right="201"/>
        <w:rPr>
          <w:rFonts w:ascii="Arial" w:hAnsi="Arial" w:cs="Arial"/>
        </w:rPr>
      </w:pPr>
    </w:p>
    <w:p w14:paraId="6DA46A87" w14:textId="78CFE9E2" w:rsidR="005E0D5C" w:rsidRPr="00945A4E" w:rsidRDefault="002F0122" w:rsidP="00945A4E">
      <w:pPr>
        <w:spacing w:before="81" w:line="259" w:lineRule="auto"/>
        <w:ind w:left="567" w:right="77" w:hanging="283"/>
        <w:rPr>
          <w:rFonts w:ascii="Arial" w:hAnsi="Arial" w:cs="Arial"/>
          <w:sz w:val="20"/>
          <w:szCs w:val="20"/>
        </w:rPr>
      </w:pPr>
      <w:r w:rsidRPr="00945A4E">
        <w:rPr>
          <w:rFonts w:ascii="Arial" w:hAnsi="Arial" w:cs="Arial"/>
          <w:sz w:val="20"/>
          <w:szCs w:val="20"/>
        </w:rPr>
        <w:lastRenderedPageBreak/>
        <w:t>Hana, K. F., &amp; Miranti, A. R. (2021). The impact of online consumer reviews, e</w:t>
      </w:r>
      <w:r w:rsidR="005E0D5C" w:rsidRPr="00945A4E">
        <w:rPr>
          <w:rFonts w:ascii="Arial" w:hAnsi="Arial" w:cs="Arial"/>
          <w:sz w:val="20"/>
          <w:szCs w:val="20"/>
        </w:rPr>
        <w:t xml:space="preserve">- service quality, and content marketing on purchasing decisions on the shopee seller marketplace, with islamic business ethics as a moderation variable. </w:t>
      </w:r>
      <w:r w:rsidR="005E0D5C" w:rsidRPr="00945A4E">
        <w:rPr>
          <w:rFonts w:ascii="Arial" w:hAnsi="Arial" w:cs="Arial"/>
          <w:i/>
          <w:sz w:val="20"/>
          <w:szCs w:val="20"/>
        </w:rPr>
        <w:t>BISNIS : Jurnal Bisnis Dan Manajemen Islam</w:t>
      </w:r>
      <w:r w:rsidR="005E0D5C" w:rsidRPr="00945A4E">
        <w:rPr>
          <w:rFonts w:ascii="Arial" w:hAnsi="Arial" w:cs="Arial"/>
          <w:sz w:val="20"/>
          <w:szCs w:val="20"/>
        </w:rPr>
        <w:t xml:space="preserve">, </w:t>
      </w:r>
      <w:r w:rsidR="005E0D5C" w:rsidRPr="00945A4E">
        <w:rPr>
          <w:rFonts w:ascii="Arial" w:hAnsi="Arial" w:cs="Arial"/>
          <w:i/>
          <w:sz w:val="20"/>
          <w:szCs w:val="20"/>
        </w:rPr>
        <w:t>9</w:t>
      </w:r>
      <w:r w:rsidR="005E0D5C" w:rsidRPr="00945A4E">
        <w:rPr>
          <w:rFonts w:ascii="Arial" w:hAnsi="Arial" w:cs="Arial"/>
          <w:sz w:val="20"/>
          <w:szCs w:val="20"/>
        </w:rPr>
        <w:t>(2), 345.</w:t>
      </w:r>
      <w:r w:rsidR="00945A4E" w:rsidRPr="00945A4E">
        <w:rPr>
          <w:rFonts w:ascii="Arial" w:hAnsi="Arial" w:cs="Arial"/>
          <w:sz w:val="20"/>
          <w:szCs w:val="20"/>
        </w:rPr>
        <w:t xml:space="preserve"> </w:t>
      </w:r>
      <w:r w:rsidR="005E0D5C" w:rsidRPr="00945A4E">
        <w:rPr>
          <w:rFonts w:ascii="Arial" w:hAnsi="Arial" w:cs="Arial"/>
          <w:spacing w:val="-2"/>
          <w:sz w:val="20"/>
          <w:szCs w:val="20"/>
        </w:rPr>
        <w:t>https://doi.org/10.21043/bisnis.v9i2.134 77</w:t>
      </w:r>
    </w:p>
    <w:p w14:paraId="6D577FA6" w14:textId="79473DC3" w:rsidR="005E0D5C" w:rsidRPr="00945A4E" w:rsidRDefault="005E0D5C" w:rsidP="00543FB0">
      <w:pPr>
        <w:pStyle w:val="BodyText"/>
        <w:spacing w:before="154"/>
        <w:ind w:left="567" w:hanging="425"/>
        <w:jc w:val="both"/>
        <w:rPr>
          <w:rFonts w:ascii="Arial" w:hAnsi="Arial" w:cs="Arial"/>
        </w:rPr>
      </w:pPr>
      <w:r w:rsidRPr="00945A4E">
        <w:rPr>
          <w:rFonts w:ascii="Arial" w:hAnsi="Arial" w:cs="Arial"/>
        </w:rPr>
        <w:t>Harton, C., Silintowe, Y. B. R., &amp; Hutchinson, A.D. (2021). The ease of transaction and e-service quality of e-commerce</w:t>
      </w:r>
      <w:r w:rsidR="00945A4E">
        <w:rPr>
          <w:rFonts w:ascii="Arial" w:hAnsi="Arial" w:cs="Arial"/>
        </w:rPr>
        <w:t xml:space="preserve"> </w:t>
      </w:r>
      <w:r w:rsidRPr="00945A4E">
        <w:rPr>
          <w:rFonts w:ascii="Arial" w:hAnsi="Arial" w:cs="Arial"/>
        </w:rPr>
        <w:t xml:space="preserve">platform on online purchasing decision. </w:t>
      </w:r>
      <w:r w:rsidRPr="00945A4E">
        <w:rPr>
          <w:rFonts w:ascii="Arial" w:hAnsi="Arial" w:cs="Arial"/>
          <w:i/>
        </w:rPr>
        <w:t>BISMA (Business and Management),</w:t>
      </w:r>
      <w:r w:rsidRPr="00945A4E">
        <w:rPr>
          <w:rFonts w:ascii="Arial" w:hAnsi="Arial" w:cs="Arial"/>
        </w:rPr>
        <w:t xml:space="preserve"> </w:t>
      </w:r>
      <w:r w:rsidRPr="00945A4E">
        <w:rPr>
          <w:rFonts w:ascii="Arial" w:hAnsi="Arial" w:cs="Arial"/>
          <w:i/>
        </w:rPr>
        <w:t>13</w:t>
      </w:r>
      <w:r w:rsidRPr="00945A4E">
        <w:rPr>
          <w:rFonts w:ascii="Arial" w:hAnsi="Arial" w:cs="Arial"/>
        </w:rPr>
        <w:t>(2), 81.</w:t>
      </w:r>
      <w:r w:rsidR="00945A4E">
        <w:rPr>
          <w:rFonts w:ascii="Arial" w:hAnsi="Arial" w:cs="Arial"/>
        </w:rPr>
        <w:t xml:space="preserve"> </w:t>
      </w:r>
      <w:r w:rsidRPr="00945A4E">
        <w:rPr>
          <w:rFonts w:ascii="Arial" w:hAnsi="Arial" w:cs="Arial"/>
          <w:spacing w:val="-2"/>
        </w:rPr>
        <w:t>https://doi.org/10.26740/bisma.v13n2.p 81-93</w:t>
      </w:r>
    </w:p>
    <w:p w14:paraId="50C8EA8E" w14:textId="77777777" w:rsidR="005E0D5C" w:rsidRPr="00945A4E" w:rsidRDefault="005E0D5C" w:rsidP="005E0D5C">
      <w:pPr>
        <w:pStyle w:val="BodyText"/>
        <w:spacing w:before="152" w:line="259" w:lineRule="auto"/>
        <w:ind w:left="622" w:hanging="480"/>
        <w:rPr>
          <w:rFonts w:ascii="Arial" w:hAnsi="Arial" w:cs="Arial"/>
        </w:rPr>
      </w:pPr>
      <w:r w:rsidRPr="00945A4E">
        <w:rPr>
          <w:rFonts w:ascii="Arial" w:hAnsi="Arial" w:cs="Arial"/>
        </w:rPr>
        <w:t>Hazizah, R. N. (2024). Digital Marketing Strategy and Its Impact: Exploring the Influence of Content Marketing,</w:t>
      </w:r>
    </w:p>
    <w:p w14:paraId="46DB2F1D" w14:textId="77777777" w:rsidR="005E0D5C" w:rsidRPr="00945A4E" w:rsidRDefault="005E0D5C" w:rsidP="005E0D5C">
      <w:pPr>
        <w:spacing w:line="259" w:lineRule="auto"/>
        <w:ind w:left="622" w:right="77"/>
        <w:rPr>
          <w:rFonts w:ascii="Arial" w:hAnsi="Arial" w:cs="Arial"/>
          <w:sz w:val="20"/>
          <w:szCs w:val="20"/>
        </w:rPr>
      </w:pPr>
      <w:r w:rsidRPr="00945A4E">
        <w:rPr>
          <w:rFonts w:ascii="Arial" w:hAnsi="Arial" w:cs="Arial"/>
          <w:sz w:val="20"/>
          <w:szCs w:val="20"/>
        </w:rPr>
        <w:t xml:space="preserve">influencers, and customer reviews on purchase decisions. </w:t>
      </w:r>
      <w:r w:rsidRPr="00945A4E">
        <w:rPr>
          <w:rFonts w:ascii="Arial" w:hAnsi="Arial" w:cs="Arial"/>
          <w:i/>
          <w:sz w:val="20"/>
          <w:szCs w:val="20"/>
        </w:rPr>
        <w:t>Journal of Management, Business, Entrepreneurship Student</w:t>
      </w:r>
      <w:r w:rsidRPr="00945A4E">
        <w:rPr>
          <w:rFonts w:ascii="Arial" w:hAnsi="Arial" w:cs="Arial"/>
          <w:spacing w:val="-2"/>
          <w:sz w:val="20"/>
          <w:szCs w:val="20"/>
        </w:rPr>
        <w:t xml:space="preserve"> Journal.</w:t>
      </w:r>
    </w:p>
    <w:p w14:paraId="61AB4A18" w14:textId="77777777" w:rsidR="005E0D5C" w:rsidRPr="00945A4E" w:rsidRDefault="005E0D5C" w:rsidP="005E0D5C">
      <w:pPr>
        <w:spacing w:before="157" w:line="259" w:lineRule="auto"/>
        <w:ind w:left="622" w:right="116" w:hanging="480"/>
        <w:rPr>
          <w:rFonts w:ascii="Arial" w:hAnsi="Arial" w:cs="Arial"/>
          <w:sz w:val="20"/>
          <w:szCs w:val="20"/>
        </w:rPr>
      </w:pPr>
      <w:r w:rsidRPr="00945A4E">
        <w:rPr>
          <w:rFonts w:ascii="Arial" w:hAnsi="Arial" w:cs="Arial"/>
          <w:sz w:val="20"/>
          <w:szCs w:val="20"/>
        </w:rPr>
        <w:t xml:space="preserve">Herdiana, D., Darna, N., Muhidin, A., &amp; Ekonomi, F. (2023). </w:t>
      </w:r>
      <w:r w:rsidRPr="00945A4E">
        <w:rPr>
          <w:rFonts w:ascii="Arial" w:hAnsi="Arial" w:cs="Arial"/>
          <w:i/>
          <w:sz w:val="20"/>
          <w:szCs w:val="20"/>
        </w:rPr>
        <w:t xml:space="preserve">The Effect of Online Customer Reviews and Online Customer Ratings on Online Shop Purchasing Decisions (A Study on Amir Cell Cijulang Consumers) </w:t>
      </w:r>
      <w:r w:rsidRPr="00945A4E">
        <w:rPr>
          <w:rFonts w:ascii="Arial" w:hAnsi="Arial" w:cs="Arial"/>
          <w:sz w:val="20"/>
          <w:szCs w:val="20"/>
        </w:rPr>
        <w:t>(Vol. 5).</w:t>
      </w:r>
    </w:p>
    <w:p w14:paraId="03465D67" w14:textId="77777777" w:rsidR="005E0D5C" w:rsidRPr="00945A4E" w:rsidRDefault="005E0D5C" w:rsidP="005E0D5C">
      <w:pPr>
        <w:pStyle w:val="BodyText"/>
        <w:spacing w:before="161" w:line="259" w:lineRule="auto"/>
        <w:ind w:left="622" w:right="116" w:hanging="480"/>
        <w:rPr>
          <w:rFonts w:ascii="Arial" w:hAnsi="Arial" w:cs="Arial"/>
        </w:rPr>
      </w:pPr>
      <w:r w:rsidRPr="00945A4E">
        <w:rPr>
          <w:rFonts w:ascii="Arial" w:hAnsi="Arial" w:cs="Arial"/>
        </w:rPr>
        <w:t>Hidayat, S., Made Suardana, I., Khatina Dewi, N., AMM Mataram Higher School of Economics, S., &amp; Southeast Barat, N. (2023). The effect of social media</w:t>
      </w:r>
    </w:p>
    <w:p w14:paraId="3D79F45C" w14:textId="77777777" w:rsidR="005E0D5C" w:rsidRPr="00945A4E" w:rsidRDefault="005E0D5C" w:rsidP="005E0D5C">
      <w:pPr>
        <w:spacing w:line="259" w:lineRule="auto"/>
        <w:ind w:left="622"/>
        <w:rPr>
          <w:rFonts w:ascii="Arial" w:hAnsi="Arial" w:cs="Arial"/>
          <w:sz w:val="20"/>
          <w:szCs w:val="20"/>
        </w:rPr>
      </w:pPr>
      <w:r w:rsidRPr="00945A4E">
        <w:rPr>
          <w:rFonts w:ascii="Arial" w:hAnsi="Arial" w:cs="Arial"/>
          <w:sz w:val="20"/>
          <w:szCs w:val="20"/>
        </w:rPr>
        <w:t xml:space="preserve">influence, content marketing, and e-wom towards online purchase decisions in Mataram City. </w:t>
      </w:r>
      <w:r w:rsidRPr="00945A4E">
        <w:rPr>
          <w:rFonts w:ascii="Arial" w:hAnsi="Arial" w:cs="Arial"/>
          <w:i/>
          <w:sz w:val="20"/>
          <w:szCs w:val="20"/>
        </w:rPr>
        <w:t>SULTANIST: Journal of Management and Finance</w:t>
      </w:r>
      <w:r w:rsidRPr="00945A4E">
        <w:rPr>
          <w:rFonts w:ascii="Arial" w:hAnsi="Arial" w:cs="Arial"/>
          <w:sz w:val="20"/>
          <w:szCs w:val="20"/>
        </w:rPr>
        <w:t xml:space="preserve">, 194–203. </w:t>
      </w:r>
      <w:hyperlink r:id="rId15">
        <w:r w:rsidRPr="00945A4E">
          <w:rPr>
            <w:rFonts w:ascii="Arial" w:hAnsi="Arial" w:cs="Arial"/>
            <w:color w:val="0462C1"/>
            <w:spacing w:val="-2"/>
            <w:sz w:val="20"/>
            <w:szCs w:val="20"/>
            <w:u w:val="single" w:color="0462C1"/>
          </w:rPr>
          <w:t>https://sultanist.ac.id/index.php/sultanist</w:t>
        </w:r>
      </w:hyperlink>
    </w:p>
    <w:p w14:paraId="0AA05341" w14:textId="77777777" w:rsidR="005E0D5C" w:rsidRPr="00945A4E" w:rsidRDefault="005E0D5C" w:rsidP="005E0D5C">
      <w:pPr>
        <w:spacing w:before="158" w:line="259" w:lineRule="auto"/>
        <w:ind w:left="622" w:right="50" w:hanging="480"/>
        <w:rPr>
          <w:rFonts w:ascii="Arial" w:hAnsi="Arial" w:cs="Arial"/>
          <w:sz w:val="20"/>
          <w:szCs w:val="20"/>
        </w:rPr>
      </w:pPr>
      <w:r w:rsidRPr="00945A4E">
        <w:rPr>
          <w:rFonts w:ascii="Arial" w:hAnsi="Arial" w:cs="Arial"/>
          <w:sz w:val="20"/>
          <w:szCs w:val="20"/>
        </w:rPr>
        <w:t xml:space="preserve">Israel, G. D. (1992). </w:t>
      </w:r>
      <w:r w:rsidRPr="00945A4E">
        <w:rPr>
          <w:rFonts w:ascii="Arial" w:hAnsi="Arial" w:cs="Arial"/>
          <w:i/>
          <w:sz w:val="20"/>
          <w:szCs w:val="20"/>
        </w:rPr>
        <w:t>Determining sample size: A guide for researchers</w:t>
      </w:r>
      <w:r w:rsidRPr="00945A4E">
        <w:rPr>
          <w:rFonts w:ascii="Arial" w:hAnsi="Arial" w:cs="Arial"/>
          <w:sz w:val="20"/>
          <w:szCs w:val="20"/>
        </w:rPr>
        <w:t>. University of Florida, Cooperative Extension Service, Institute of Food and Agricultural Sciences.</w:t>
      </w:r>
    </w:p>
    <w:p w14:paraId="43A6A953" w14:textId="77777777" w:rsidR="005E0D5C" w:rsidRPr="00945A4E" w:rsidRDefault="005E0D5C" w:rsidP="005E0D5C">
      <w:pPr>
        <w:spacing w:before="160" w:line="256" w:lineRule="auto"/>
        <w:ind w:left="622" w:right="77" w:hanging="480"/>
        <w:rPr>
          <w:rFonts w:ascii="Arial" w:hAnsi="Arial" w:cs="Arial"/>
          <w:sz w:val="20"/>
          <w:szCs w:val="20"/>
        </w:rPr>
      </w:pPr>
      <w:r w:rsidRPr="00945A4E">
        <w:rPr>
          <w:rFonts w:ascii="Arial" w:hAnsi="Arial" w:cs="Arial"/>
          <w:sz w:val="20"/>
          <w:szCs w:val="20"/>
        </w:rPr>
        <w:t xml:space="preserve">Kotler, P., &amp; Keller, K. L. (2019). </w:t>
      </w:r>
      <w:r w:rsidRPr="00945A4E">
        <w:rPr>
          <w:rFonts w:ascii="Arial" w:hAnsi="Arial" w:cs="Arial"/>
          <w:i/>
          <w:sz w:val="20"/>
          <w:szCs w:val="20"/>
        </w:rPr>
        <w:t xml:space="preserve">Marketing Management </w:t>
      </w:r>
      <w:r w:rsidRPr="00945A4E">
        <w:rPr>
          <w:rFonts w:ascii="Arial" w:hAnsi="Arial" w:cs="Arial"/>
          <w:sz w:val="20"/>
          <w:szCs w:val="20"/>
        </w:rPr>
        <w:t>(15th ed.). Erlangga.</w:t>
      </w:r>
    </w:p>
    <w:p w14:paraId="6BBA9E48" w14:textId="77777777" w:rsidR="005E0D5C" w:rsidRPr="00945A4E" w:rsidRDefault="005E0D5C" w:rsidP="005E0D5C">
      <w:pPr>
        <w:spacing w:before="163" w:line="261" w:lineRule="auto"/>
        <w:ind w:left="622" w:right="77" w:hanging="480"/>
        <w:rPr>
          <w:rFonts w:ascii="Arial" w:hAnsi="Arial" w:cs="Arial"/>
          <w:sz w:val="20"/>
          <w:szCs w:val="20"/>
        </w:rPr>
      </w:pPr>
      <w:r w:rsidRPr="00945A4E">
        <w:rPr>
          <w:rFonts w:ascii="Arial" w:hAnsi="Arial" w:cs="Arial"/>
          <w:sz w:val="20"/>
          <w:szCs w:val="20"/>
        </w:rPr>
        <w:t xml:space="preserve">Kotler, P., &amp; Keller, K. L. (2021). </w:t>
      </w:r>
      <w:r w:rsidRPr="00945A4E">
        <w:rPr>
          <w:rFonts w:ascii="Arial" w:hAnsi="Arial" w:cs="Arial"/>
          <w:i/>
          <w:sz w:val="20"/>
          <w:szCs w:val="20"/>
        </w:rPr>
        <w:t>Marketing Management</w:t>
      </w:r>
      <w:r w:rsidRPr="00945A4E">
        <w:rPr>
          <w:rFonts w:ascii="Arial" w:hAnsi="Arial" w:cs="Arial"/>
          <w:spacing w:val="-2"/>
          <w:sz w:val="20"/>
          <w:szCs w:val="20"/>
        </w:rPr>
        <w:t>.</w:t>
      </w:r>
    </w:p>
    <w:p w14:paraId="715714C8" w14:textId="77777777" w:rsidR="005E0D5C" w:rsidRPr="00945A4E" w:rsidRDefault="005E0D5C" w:rsidP="005E0D5C">
      <w:pPr>
        <w:pStyle w:val="BodyText"/>
        <w:spacing w:before="156"/>
        <w:rPr>
          <w:rFonts w:ascii="Arial" w:hAnsi="Arial" w:cs="Arial"/>
        </w:rPr>
      </w:pPr>
      <w:r w:rsidRPr="00945A4E">
        <w:rPr>
          <w:rFonts w:ascii="Arial" w:hAnsi="Arial" w:cs="Arial"/>
        </w:rPr>
        <w:t>Kristiawan, T. A., &amp; Ken, K. (2020).</w:t>
      </w:r>
    </w:p>
    <w:p w14:paraId="3FD3CE07" w14:textId="77777777" w:rsidR="005E0D5C" w:rsidRPr="00945A4E" w:rsidRDefault="005E0D5C" w:rsidP="00543FB0">
      <w:pPr>
        <w:spacing w:before="81" w:line="259" w:lineRule="auto"/>
        <w:ind w:left="623" w:right="212" w:hanging="481"/>
        <w:rPr>
          <w:rFonts w:ascii="Arial" w:hAnsi="Arial" w:cs="Arial"/>
          <w:sz w:val="20"/>
          <w:szCs w:val="20"/>
        </w:rPr>
      </w:pPr>
      <w:r w:rsidRPr="00945A4E">
        <w:rPr>
          <w:rFonts w:ascii="Arial" w:hAnsi="Arial" w:cs="Arial"/>
          <w:sz w:val="20"/>
          <w:szCs w:val="20"/>
        </w:rPr>
        <w:t xml:space="preserve">The Influence of Packaging, Social Media Marketing and Electronic Word of Mouth on Fashion Purchase Decisions brand lokal [the effect of packaging, social media marketing and electronic word of mouth on purchase decisions on local brand fashion]. </w:t>
      </w:r>
      <w:r w:rsidRPr="00945A4E">
        <w:rPr>
          <w:rFonts w:ascii="Arial" w:hAnsi="Arial" w:cs="Arial"/>
          <w:i/>
          <w:sz w:val="20"/>
          <w:szCs w:val="20"/>
        </w:rPr>
        <w:t>DeReMa (Development Research of Management): Jurnal Manajemen</w:t>
      </w:r>
      <w:r w:rsidRPr="00945A4E">
        <w:rPr>
          <w:rFonts w:ascii="Arial" w:hAnsi="Arial" w:cs="Arial"/>
          <w:sz w:val="20"/>
          <w:szCs w:val="20"/>
        </w:rPr>
        <w:t xml:space="preserve">, </w:t>
      </w:r>
      <w:r w:rsidRPr="00945A4E">
        <w:rPr>
          <w:rFonts w:ascii="Arial" w:hAnsi="Arial" w:cs="Arial"/>
          <w:i/>
          <w:sz w:val="20"/>
          <w:szCs w:val="20"/>
        </w:rPr>
        <w:t>15</w:t>
      </w:r>
      <w:r w:rsidRPr="00945A4E">
        <w:rPr>
          <w:rFonts w:ascii="Arial" w:hAnsi="Arial" w:cs="Arial"/>
          <w:sz w:val="20"/>
          <w:szCs w:val="20"/>
        </w:rPr>
        <w:t>(2), 244.</w:t>
      </w:r>
    </w:p>
    <w:p w14:paraId="3B93B809" w14:textId="77777777" w:rsidR="005E0D5C" w:rsidRPr="00945A4E" w:rsidRDefault="005E0D5C" w:rsidP="005E0D5C">
      <w:pPr>
        <w:pStyle w:val="BodyText"/>
        <w:spacing w:line="256" w:lineRule="auto"/>
        <w:ind w:left="623" w:right="194"/>
        <w:rPr>
          <w:rFonts w:ascii="Arial" w:hAnsi="Arial" w:cs="Arial"/>
        </w:rPr>
      </w:pPr>
      <w:r w:rsidRPr="00945A4E">
        <w:rPr>
          <w:rFonts w:ascii="Arial" w:hAnsi="Arial" w:cs="Arial"/>
          <w:spacing w:val="-2"/>
        </w:rPr>
        <w:t>https://doi.org/10.19166/derema.v15i2.2 445</w:t>
      </w:r>
    </w:p>
    <w:p w14:paraId="2D0814C7" w14:textId="77777777" w:rsidR="005E0D5C" w:rsidRPr="00945A4E" w:rsidRDefault="005E0D5C" w:rsidP="005E0D5C">
      <w:pPr>
        <w:spacing w:before="162" w:line="261" w:lineRule="auto"/>
        <w:ind w:left="623" w:right="201" w:hanging="480"/>
        <w:rPr>
          <w:rFonts w:ascii="Arial" w:hAnsi="Arial" w:cs="Arial"/>
          <w:i/>
          <w:sz w:val="20"/>
          <w:szCs w:val="20"/>
        </w:rPr>
      </w:pPr>
      <w:r w:rsidRPr="00945A4E">
        <w:rPr>
          <w:rFonts w:ascii="Arial" w:hAnsi="Arial" w:cs="Arial"/>
          <w:sz w:val="20"/>
          <w:szCs w:val="20"/>
        </w:rPr>
        <w:t xml:space="preserve">Kuncoro, B. T., &amp; Suharti, S. (2024). </w:t>
      </w:r>
      <w:r w:rsidRPr="00945A4E">
        <w:rPr>
          <w:rFonts w:ascii="Arial" w:hAnsi="Arial" w:cs="Arial"/>
          <w:i/>
          <w:sz w:val="20"/>
          <w:szCs w:val="20"/>
        </w:rPr>
        <w:t>The influence of service quality, brand</w:t>
      </w:r>
    </w:p>
    <w:p w14:paraId="2A11D22A" w14:textId="77777777" w:rsidR="005E0D5C" w:rsidRPr="00945A4E" w:rsidRDefault="005E0D5C" w:rsidP="005E0D5C">
      <w:pPr>
        <w:spacing w:line="261" w:lineRule="auto"/>
        <w:ind w:left="623" w:right="201"/>
        <w:rPr>
          <w:rFonts w:ascii="Arial" w:hAnsi="Arial" w:cs="Arial"/>
          <w:sz w:val="20"/>
          <w:szCs w:val="20"/>
        </w:rPr>
      </w:pPr>
      <w:r w:rsidRPr="00945A4E">
        <w:rPr>
          <w:rFonts w:ascii="Arial" w:hAnsi="Arial" w:cs="Arial"/>
          <w:i/>
          <w:sz w:val="20"/>
          <w:szCs w:val="20"/>
        </w:rPr>
        <w:t xml:space="preserve">image, and online customer reviews on purchase decisions </w:t>
      </w:r>
      <w:r w:rsidRPr="00945A4E">
        <w:rPr>
          <w:rFonts w:ascii="Arial" w:hAnsi="Arial" w:cs="Arial"/>
          <w:sz w:val="20"/>
          <w:szCs w:val="20"/>
        </w:rPr>
        <w:t>(Vol. 1, Issue 2).</w:t>
      </w:r>
    </w:p>
    <w:p w14:paraId="08B84DC2" w14:textId="77777777" w:rsidR="005E0D5C" w:rsidRPr="00945A4E" w:rsidRDefault="005E0D5C" w:rsidP="005E0D5C">
      <w:pPr>
        <w:pStyle w:val="BodyText"/>
        <w:spacing w:before="152"/>
        <w:rPr>
          <w:rFonts w:ascii="Arial" w:hAnsi="Arial" w:cs="Arial"/>
        </w:rPr>
      </w:pPr>
      <w:r w:rsidRPr="00945A4E">
        <w:rPr>
          <w:rFonts w:ascii="Arial" w:hAnsi="Arial" w:cs="Arial"/>
        </w:rPr>
        <w:t>Lestari, D. P., &amp; Widjanarko, W. (2023).</w:t>
      </w:r>
    </w:p>
    <w:p w14:paraId="218BBD4E" w14:textId="77777777" w:rsidR="005E0D5C" w:rsidRPr="00945A4E" w:rsidRDefault="005E0D5C" w:rsidP="005E0D5C">
      <w:pPr>
        <w:pStyle w:val="BodyText"/>
        <w:spacing w:before="18" w:line="259" w:lineRule="auto"/>
        <w:ind w:left="623" w:right="201"/>
        <w:rPr>
          <w:rFonts w:ascii="Arial" w:hAnsi="Arial" w:cs="Arial"/>
        </w:rPr>
      </w:pPr>
      <w:r w:rsidRPr="00945A4E">
        <w:rPr>
          <w:rFonts w:ascii="Arial" w:hAnsi="Arial" w:cs="Arial"/>
        </w:rPr>
        <w:t>The influence of brand image, price perception and e-wom on the purchase decision of fashion Jiniso.id products at the Shopee market place.</w:t>
      </w:r>
    </w:p>
    <w:p w14:paraId="08EA2B29" w14:textId="77777777" w:rsidR="005E0D5C" w:rsidRPr="00945A4E" w:rsidRDefault="005E0D5C" w:rsidP="005E0D5C">
      <w:pPr>
        <w:ind w:left="623"/>
        <w:rPr>
          <w:rFonts w:ascii="Arial" w:hAnsi="Arial" w:cs="Arial"/>
          <w:sz w:val="20"/>
          <w:szCs w:val="20"/>
        </w:rPr>
      </w:pPr>
      <w:r w:rsidRPr="00945A4E">
        <w:rPr>
          <w:rFonts w:ascii="Arial" w:hAnsi="Arial" w:cs="Arial"/>
          <w:i/>
          <w:sz w:val="20"/>
          <w:szCs w:val="20"/>
        </w:rPr>
        <w:t>Journal of Economina</w:t>
      </w:r>
      <w:r w:rsidRPr="00945A4E">
        <w:rPr>
          <w:rFonts w:ascii="Arial" w:hAnsi="Arial" w:cs="Arial"/>
          <w:sz w:val="20"/>
          <w:szCs w:val="20"/>
        </w:rPr>
        <w:t xml:space="preserve">, </w:t>
      </w:r>
      <w:r w:rsidRPr="00945A4E">
        <w:rPr>
          <w:rFonts w:ascii="Arial" w:hAnsi="Arial" w:cs="Arial"/>
          <w:i/>
          <w:spacing w:val="-2"/>
          <w:sz w:val="20"/>
          <w:szCs w:val="20"/>
        </w:rPr>
        <w:t>2</w:t>
      </w:r>
      <w:r w:rsidRPr="00945A4E">
        <w:rPr>
          <w:rFonts w:ascii="Arial" w:hAnsi="Arial" w:cs="Arial"/>
          <w:spacing w:val="-2"/>
          <w:sz w:val="20"/>
          <w:szCs w:val="20"/>
        </w:rPr>
        <w:t>(3).</w:t>
      </w:r>
    </w:p>
    <w:p w14:paraId="1A8684DC" w14:textId="77777777" w:rsidR="005E0D5C" w:rsidRPr="00945A4E" w:rsidRDefault="005E0D5C" w:rsidP="005E0D5C">
      <w:pPr>
        <w:pStyle w:val="BodyText"/>
        <w:spacing w:before="178" w:line="259" w:lineRule="auto"/>
        <w:ind w:left="623" w:right="543" w:hanging="480"/>
        <w:rPr>
          <w:rFonts w:ascii="Arial" w:hAnsi="Arial" w:cs="Arial"/>
        </w:rPr>
      </w:pPr>
      <w:r w:rsidRPr="00945A4E">
        <w:rPr>
          <w:rFonts w:ascii="Arial" w:hAnsi="Arial" w:cs="Arial"/>
        </w:rPr>
        <w:t xml:space="preserve">Lopez, A., Guerra, E., Gonzalez, B., &amp; Madero, S. (2020). Consumer sentiments toward brands: the interaction effect between brand personality and sentiments on electronic word of mouth. </w:t>
      </w:r>
      <w:r w:rsidRPr="00945A4E">
        <w:rPr>
          <w:rFonts w:ascii="Arial" w:hAnsi="Arial" w:cs="Arial"/>
          <w:i/>
        </w:rPr>
        <w:t>Journal of Marketing Analytics</w:t>
      </w:r>
      <w:r w:rsidRPr="00945A4E">
        <w:rPr>
          <w:rFonts w:ascii="Arial" w:hAnsi="Arial" w:cs="Arial"/>
        </w:rPr>
        <w:t xml:space="preserve">, </w:t>
      </w:r>
      <w:r w:rsidRPr="00945A4E">
        <w:rPr>
          <w:rFonts w:ascii="Arial" w:hAnsi="Arial" w:cs="Arial"/>
          <w:i/>
        </w:rPr>
        <w:t>8</w:t>
      </w:r>
      <w:r w:rsidRPr="00945A4E">
        <w:rPr>
          <w:rFonts w:ascii="Arial" w:hAnsi="Arial" w:cs="Arial"/>
        </w:rPr>
        <w:t>(4), 203–223. https://doi.org/10.1057/s41270-020- 00085-5</w:t>
      </w:r>
    </w:p>
    <w:p w14:paraId="35A3B1E8" w14:textId="77777777" w:rsidR="005E0D5C" w:rsidRPr="00945A4E" w:rsidRDefault="005E0D5C" w:rsidP="005E0D5C">
      <w:pPr>
        <w:spacing w:before="158" w:line="259" w:lineRule="auto"/>
        <w:ind w:left="623" w:right="201" w:hanging="480"/>
        <w:rPr>
          <w:rFonts w:ascii="Arial" w:hAnsi="Arial" w:cs="Arial"/>
          <w:sz w:val="20"/>
          <w:szCs w:val="20"/>
        </w:rPr>
      </w:pPr>
      <w:r w:rsidRPr="00945A4E">
        <w:rPr>
          <w:rFonts w:ascii="Arial" w:hAnsi="Arial" w:cs="Arial"/>
          <w:sz w:val="20"/>
          <w:szCs w:val="20"/>
        </w:rPr>
        <w:t xml:space="preserve">Mahaputra, D. G. K., &amp; Setiawan, P. Y. (2019). The role of attitude mediates the influence of electronic word of mouth on the decision to visit. </w:t>
      </w:r>
      <w:r w:rsidRPr="00945A4E">
        <w:rPr>
          <w:rFonts w:ascii="Arial" w:hAnsi="Arial" w:cs="Arial"/>
          <w:i/>
          <w:sz w:val="20"/>
          <w:szCs w:val="20"/>
        </w:rPr>
        <w:t>E-Journal of Management of Udayana University</w:t>
      </w:r>
      <w:r w:rsidRPr="00945A4E">
        <w:rPr>
          <w:rFonts w:ascii="Arial" w:hAnsi="Arial" w:cs="Arial"/>
          <w:sz w:val="20"/>
          <w:szCs w:val="20"/>
        </w:rPr>
        <w:t xml:space="preserve">, </w:t>
      </w:r>
      <w:r w:rsidRPr="00945A4E">
        <w:rPr>
          <w:rFonts w:ascii="Arial" w:hAnsi="Arial" w:cs="Arial"/>
          <w:i/>
          <w:sz w:val="20"/>
          <w:szCs w:val="20"/>
        </w:rPr>
        <w:t>8</w:t>
      </w:r>
      <w:r w:rsidRPr="00945A4E">
        <w:rPr>
          <w:rFonts w:ascii="Arial" w:hAnsi="Arial" w:cs="Arial"/>
          <w:sz w:val="20"/>
          <w:szCs w:val="20"/>
        </w:rPr>
        <w:t>(12), 7326.</w:t>
      </w:r>
    </w:p>
    <w:p w14:paraId="63ECDDC8" w14:textId="77777777" w:rsidR="005E0D5C" w:rsidRPr="00945A4E" w:rsidRDefault="005E0D5C" w:rsidP="005E0D5C">
      <w:pPr>
        <w:pStyle w:val="BodyText"/>
        <w:spacing w:line="256" w:lineRule="auto"/>
        <w:ind w:left="623" w:right="201"/>
        <w:rPr>
          <w:rFonts w:ascii="Arial" w:hAnsi="Arial" w:cs="Arial"/>
        </w:rPr>
      </w:pPr>
      <w:r w:rsidRPr="00945A4E">
        <w:rPr>
          <w:rFonts w:ascii="Arial" w:hAnsi="Arial" w:cs="Arial"/>
          <w:spacing w:val="-2"/>
        </w:rPr>
        <w:t>https://doi.org/10.24843/EJMUNUD.201 9.v08.i12.p21</w:t>
      </w:r>
    </w:p>
    <w:p w14:paraId="11052CF5" w14:textId="77777777" w:rsidR="005E0D5C" w:rsidRPr="00945A4E" w:rsidRDefault="005E0D5C" w:rsidP="005E0D5C">
      <w:pPr>
        <w:pStyle w:val="BodyText"/>
        <w:spacing w:before="163" w:line="261" w:lineRule="auto"/>
        <w:ind w:left="623" w:right="201" w:hanging="480"/>
        <w:rPr>
          <w:rFonts w:ascii="Arial" w:hAnsi="Arial" w:cs="Arial"/>
        </w:rPr>
      </w:pPr>
      <w:r w:rsidRPr="00945A4E">
        <w:rPr>
          <w:rFonts w:ascii="Arial" w:hAnsi="Arial" w:cs="Arial"/>
        </w:rPr>
        <w:t>Meltareza, R., &amp; Redyanti, C. (2022). The influence of social media marketing,</w:t>
      </w:r>
    </w:p>
    <w:p w14:paraId="0E9A6AAE" w14:textId="77777777" w:rsidR="005E0D5C" w:rsidRPr="00945A4E" w:rsidRDefault="005E0D5C" w:rsidP="005E0D5C">
      <w:pPr>
        <w:pStyle w:val="BodyText"/>
        <w:spacing w:line="259" w:lineRule="auto"/>
        <w:ind w:left="623" w:right="201"/>
        <w:rPr>
          <w:rFonts w:ascii="Arial" w:hAnsi="Arial" w:cs="Arial"/>
          <w:i/>
        </w:rPr>
      </w:pPr>
      <w:r w:rsidRPr="00945A4E">
        <w:rPr>
          <w:rFonts w:ascii="Arial" w:hAnsi="Arial" w:cs="Arial"/>
        </w:rPr>
        <w:t xml:space="preserve">electronic word of mouth and e-service quality on purchase decisions in bukalapak marketplace. </w:t>
      </w:r>
      <w:r w:rsidRPr="00945A4E">
        <w:rPr>
          <w:rFonts w:ascii="Arial" w:hAnsi="Arial" w:cs="Arial"/>
          <w:i/>
        </w:rPr>
        <w:t>Journal</w:t>
      </w:r>
    </w:p>
    <w:p w14:paraId="54FB471D" w14:textId="77777777" w:rsidR="005E0D5C" w:rsidRPr="00945A4E" w:rsidRDefault="005E0D5C" w:rsidP="005E0D5C">
      <w:pPr>
        <w:spacing w:line="261" w:lineRule="auto"/>
        <w:ind w:left="623" w:right="201"/>
        <w:rPr>
          <w:rFonts w:ascii="Arial" w:hAnsi="Arial" w:cs="Arial"/>
          <w:sz w:val="20"/>
          <w:szCs w:val="20"/>
        </w:rPr>
      </w:pPr>
      <w:r w:rsidRPr="00945A4E">
        <w:rPr>
          <w:rFonts w:ascii="Arial" w:hAnsi="Arial" w:cs="Arial"/>
          <w:i/>
          <w:sz w:val="20"/>
          <w:szCs w:val="20"/>
        </w:rPr>
        <w:t>of Business and Management Inaba</w:t>
      </w:r>
      <w:r w:rsidRPr="00945A4E">
        <w:rPr>
          <w:rFonts w:ascii="Arial" w:hAnsi="Arial" w:cs="Arial"/>
          <w:sz w:val="20"/>
          <w:szCs w:val="20"/>
        </w:rPr>
        <w:t xml:space="preserve">, </w:t>
      </w:r>
      <w:r w:rsidRPr="00945A4E">
        <w:rPr>
          <w:rFonts w:ascii="Arial" w:hAnsi="Arial" w:cs="Arial"/>
          <w:i/>
          <w:sz w:val="20"/>
          <w:szCs w:val="20"/>
        </w:rPr>
        <w:t>1</w:t>
      </w:r>
      <w:r w:rsidRPr="00945A4E">
        <w:rPr>
          <w:rFonts w:ascii="Arial" w:hAnsi="Arial" w:cs="Arial"/>
          <w:sz w:val="20"/>
          <w:szCs w:val="20"/>
        </w:rPr>
        <w:t>(02), 124–135.</w:t>
      </w:r>
    </w:p>
    <w:p w14:paraId="46E3FC53" w14:textId="14408081" w:rsidR="005E0D5C" w:rsidRDefault="003123B6" w:rsidP="005E0D5C">
      <w:pPr>
        <w:pStyle w:val="BodyText"/>
        <w:spacing w:line="225" w:lineRule="exact"/>
        <w:ind w:left="623"/>
        <w:rPr>
          <w:rFonts w:ascii="Arial" w:hAnsi="Arial" w:cs="Arial"/>
          <w:spacing w:val="-2"/>
        </w:rPr>
      </w:pPr>
      <w:hyperlink r:id="rId16" w:history="1">
        <w:r w:rsidR="00543FB0" w:rsidRPr="006339EA">
          <w:rPr>
            <w:rStyle w:val="Hyperlink"/>
            <w:rFonts w:ascii="Arial" w:hAnsi="Arial" w:cs="Arial"/>
            <w:spacing w:val="-2"/>
          </w:rPr>
          <w:t>https://doi.org/10.56956/jbmi.v1i02.121</w:t>
        </w:r>
      </w:hyperlink>
    </w:p>
    <w:p w14:paraId="005422F5" w14:textId="77777777" w:rsidR="00543FB0" w:rsidRDefault="00543FB0" w:rsidP="005E0D5C">
      <w:pPr>
        <w:pStyle w:val="BodyText"/>
        <w:spacing w:line="225" w:lineRule="exact"/>
        <w:ind w:left="623"/>
        <w:rPr>
          <w:rFonts w:ascii="Arial" w:hAnsi="Arial" w:cs="Arial"/>
          <w:spacing w:val="-2"/>
        </w:rPr>
      </w:pPr>
    </w:p>
    <w:p w14:paraId="62129B10" w14:textId="77777777" w:rsidR="00543FB0" w:rsidRDefault="00543FB0" w:rsidP="005E0D5C">
      <w:pPr>
        <w:pStyle w:val="BodyText"/>
        <w:spacing w:line="225" w:lineRule="exact"/>
        <w:ind w:left="623"/>
        <w:rPr>
          <w:rFonts w:ascii="Arial" w:hAnsi="Arial" w:cs="Arial"/>
          <w:spacing w:val="-2"/>
        </w:rPr>
      </w:pPr>
    </w:p>
    <w:p w14:paraId="19E596DD" w14:textId="77777777" w:rsidR="00543FB0" w:rsidRPr="00945A4E" w:rsidRDefault="00543FB0" w:rsidP="005E0D5C">
      <w:pPr>
        <w:pStyle w:val="BodyText"/>
        <w:spacing w:line="225" w:lineRule="exact"/>
        <w:ind w:left="623"/>
        <w:rPr>
          <w:rFonts w:ascii="Arial" w:hAnsi="Arial" w:cs="Arial"/>
        </w:rPr>
      </w:pPr>
    </w:p>
    <w:p w14:paraId="6155B559" w14:textId="6BEF338B" w:rsidR="005E0D5C" w:rsidRPr="00945A4E" w:rsidRDefault="005E0D5C" w:rsidP="00543FB0">
      <w:pPr>
        <w:spacing w:before="173" w:line="261" w:lineRule="auto"/>
        <w:ind w:left="623" w:right="194" w:hanging="480"/>
        <w:rPr>
          <w:rFonts w:ascii="Arial" w:hAnsi="Arial" w:cs="Arial"/>
          <w:sz w:val="20"/>
          <w:szCs w:val="20"/>
        </w:rPr>
      </w:pPr>
      <w:r w:rsidRPr="00945A4E">
        <w:rPr>
          <w:rFonts w:ascii="Arial" w:hAnsi="Arial" w:cs="Arial"/>
          <w:sz w:val="20"/>
          <w:szCs w:val="20"/>
        </w:rPr>
        <w:lastRenderedPageBreak/>
        <w:t xml:space="preserve">Milhinhos. (2015). </w:t>
      </w:r>
      <w:r w:rsidRPr="00945A4E">
        <w:rPr>
          <w:rFonts w:ascii="Arial" w:hAnsi="Arial" w:cs="Arial"/>
          <w:i/>
          <w:sz w:val="20"/>
          <w:szCs w:val="20"/>
        </w:rPr>
        <w:t>Indicator indicator for content marketing</w:t>
      </w:r>
      <w:r w:rsidRPr="00945A4E">
        <w:rPr>
          <w:rFonts w:ascii="Arial" w:hAnsi="Arial" w:cs="Arial"/>
          <w:spacing w:val="-2"/>
          <w:sz w:val="20"/>
          <w:szCs w:val="20"/>
        </w:rPr>
        <w:t>.</w:t>
      </w:r>
      <w:r w:rsidR="00543FB0">
        <w:rPr>
          <w:rFonts w:ascii="Arial" w:hAnsi="Arial" w:cs="Arial"/>
          <w:sz w:val="20"/>
          <w:szCs w:val="20"/>
        </w:rPr>
        <w:t xml:space="preserve"> </w:t>
      </w:r>
      <w:r w:rsidRPr="00945A4E">
        <w:rPr>
          <w:rFonts w:ascii="Arial" w:hAnsi="Arial" w:cs="Arial"/>
          <w:sz w:val="20"/>
          <w:szCs w:val="20"/>
        </w:rPr>
        <w:t xml:space="preserve">Mulia, I. O., &amp; Fitriyah, Z. (2023). The impact of e-service quality and sales promotion on purchase decisions in the zalora online shopping application (case study on zalora consumers in Surabaya). </w:t>
      </w:r>
      <w:r w:rsidRPr="00945A4E">
        <w:rPr>
          <w:rFonts w:ascii="Arial" w:hAnsi="Arial" w:cs="Arial"/>
          <w:i/>
          <w:sz w:val="20"/>
          <w:szCs w:val="20"/>
        </w:rPr>
        <w:t>Journal of Digital Economics and Business</w:t>
      </w:r>
      <w:r w:rsidRPr="00945A4E">
        <w:rPr>
          <w:rFonts w:ascii="Arial" w:hAnsi="Arial" w:cs="Arial"/>
          <w:sz w:val="20"/>
          <w:szCs w:val="20"/>
        </w:rPr>
        <w:t xml:space="preserve">, </w:t>
      </w:r>
      <w:r w:rsidRPr="00945A4E">
        <w:rPr>
          <w:rFonts w:ascii="Arial" w:hAnsi="Arial" w:cs="Arial"/>
          <w:i/>
          <w:sz w:val="20"/>
          <w:szCs w:val="20"/>
        </w:rPr>
        <w:t>2</w:t>
      </w:r>
      <w:r w:rsidRPr="00945A4E">
        <w:rPr>
          <w:rFonts w:ascii="Arial" w:hAnsi="Arial" w:cs="Arial"/>
          <w:sz w:val="20"/>
          <w:szCs w:val="20"/>
        </w:rPr>
        <w:t>(3), 997–1006.</w:t>
      </w:r>
    </w:p>
    <w:p w14:paraId="301B08DA" w14:textId="77777777" w:rsidR="005E0D5C" w:rsidRPr="00945A4E" w:rsidRDefault="005E0D5C" w:rsidP="005E0D5C">
      <w:pPr>
        <w:pStyle w:val="BodyText"/>
        <w:spacing w:line="256" w:lineRule="auto"/>
        <w:ind w:left="622"/>
        <w:rPr>
          <w:rFonts w:ascii="Arial" w:hAnsi="Arial" w:cs="Arial"/>
        </w:rPr>
      </w:pPr>
      <w:r w:rsidRPr="00945A4E">
        <w:rPr>
          <w:rFonts w:ascii="Arial" w:hAnsi="Arial" w:cs="Arial"/>
          <w:spacing w:val="-2"/>
        </w:rPr>
        <w:t>https://doi.org/10.55927/ministal.v2i3.48 06</w:t>
      </w:r>
    </w:p>
    <w:p w14:paraId="182F4DCB" w14:textId="77777777" w:rsidR="005E0D5C" w:rsidRPr="00945A4E" w:rsidRDefault="005E0D5C" w:rsidP="005E0D5C">
      <w:pPr>
        <w:pStyle w:val="BodyText"/>
        <w:spacing w:before="163"/>
        <w:rPr>
          <w:rFonts w:ascii="Arial" w:hAnsi="Arial" w:cs="Arial"/>
        </w:rPr>
      </w:pPr>
      <w:r w:rsidRPr="00945A4E">
        <w:rPr>
          <w:rFonts w:ascii="Arial" w:hAnsi="Arial" w:cs="Arial"/>
        </w:rPr>
        <w:t>Nugraha Permana, R., &amp; Ratnasari, I. (2023).</w:t>
      </w:r>
    </w:p>
    <w:p w14:paraId="69C819DE" w14:textId="77777777" w:rsidR="005E0D5C" w:rsidRPr="00945A4E" w:rsidRDefault="005E0D5C" w:rsidP="005E0D5C">
      <w:pPr>
        <w:pStyle w:val="BodyText"/>
        <w:spacing w:before="20" w:line="259" w:lineRule="auto"/>
        <w:ind w:left="622"/>
        <w:rPr>
          <w:rFonts w:ascii="Arial" w:hAnsi="Arial" w:cs="Arial"/>
        </w:rPr>
      </w:pPr>
      <w:r w:rsidRPr="00945A4E">
        <w:rPr>
          <w:rFonts w:ascii="Arial" w:hAnsi="Arial" w:cs="Arial"/>
        </w:rPr>
        <w:t xml:space="preserve">The influence of e-service quality, convenience, and trust on online purchase decisions at Shopee marketplace. In </w:t>
      </w:r>
      <w:r w:rsidRPr="00945A4E">
        <w:rPr>
          <w:rFonts w:ascii="Arial" w:hAnsi="Arial" w:cs="Arial"/>
          <w:i/>
        </w:rPr>
        <w:t xml:space="preserve">Management Research and Behavior Journal </w:t>
      </w:r>
      <w:r w:rsidRPr="00945A4E">
        <w:rPr>
          <w:rFonts w:ascii="Arial" w:hAnsi="Arial" w:cs="Arial"/>
        </w:rPr>
        <w:t>(Vol. 3, Issue 1). https://databoks.katadata.co.id,</w:t>
      </w:r>
    </w:p>
    <w:p w14:paraId="3C955189" w14:textId="77777777" w:rsidR="005E0D5C" w:rsidRPr="00945A4E" w:rsidRDefault="005E0D5C" w:rsidP="005E0D5C">
      <w:pPr>
        <w:pStyle w:val="BodyText"/>
        <w:spacing w:before="159" w:line="259" w:lineRule="auto"/>
        <w:ind w:left="622" w:right="35" w:hanging="480"/>
        <w:rPr>
          <w:rFonts w:ascii="Arial" w:hAnsi="Arial" w:cs="Arial"/>
        </w:rPr>
      </w:pPr>
      <w:r w:rsidRPr="00945A4E">
        <w:rPr>
          <w:rFonts w:ascii="Arial" w:hAnsi="Arial" w:cs="Arial"/>
        </w:rPr>
        <w:t xml:space="preserve">Nurhabibah, S., Savitri, C., Pramudita, S., Program Manajemen, F., Buana, U., &amp; Karawang, P. (2022). The Effect Of Online Customer Review And Online Customer Rating On Purchase Decisions At Copyright Grafika Store- Siti Nurhabibah,Citra Savitri, Syifa Pramudita Faddila The Effect Of Online Customer Review And Online Customer Rating On Purchase Decisions At Copyright Grafika Store under a Creative Commons Attribution- NonCommercial 4.0 International License (CC BY-NC 4.0). </w:t>
      </w:r>
      <w:r w:rsidRPr="00945A4E">
        <w:rPr>
          <w:rFonts w:ascii="Arial" w:hAnsi="Arial" w:cs="Arial"/>
          <w:i/>
        </w:rPr>
        <w:t>Jurnal Ekonomi</w:t>
      </w:r>
      <w:r w:rsidRPr="00945A4E">
        <w:rPr>
          <w:rFonts w:ascii="Arial" w:hAnsi="Arial" w:cs="Arial"/>
        </w:rPr>
        <w:t xml:space="preserve">, </w:t>
      </w:r>
      <w:r w:rsidRPr="00945A4E">
        <w:rPr>
          <w:rFonts w:ascii="Arial" w:hAnsi="Arial" w:cs="Arial"/>
          <w:i/>
        </w:rPr>
        <w:t>11</w:t>
      </w:r>
      <w:r w:rsidRPr="00945A4E">
        <w:rPr>
          <w:rFonts w:ascii="Arial" w:hAnsi="Arial" w:cs="Arial"/>
        </w:rPr>
        <w:t>(01).</w:t>
      </w:r>
    </w:p>
    <w:p w14:paraId="4765C039" w14:textId="77777777" w:rsidR="005E0D5C" w:rsidRPr="00945A4E" w:rsidRDefault="003123B6" w:rsidP="005E0D5C">
      <w:pPr>
        <w:pStyle w:val="BodyText"/>
        <w:spacing w:line="256" w:lineRule="auto"/>
        <w:ind w:left="622"/>
        <w:rPr>
          <w:rFonts w:ascii="Arial" w:hAnsi="Arial" w:cs="Arial"/>
        </w:rPr>
      </w:pPr>
      <w:hyperlink r:id="rId17">
        <w:r w:rsidR="005E0D5C" w:rsidRPr="00945A4E">
          <w:rPr>
            <w:rFonts w:ascii="Arial" w:hAnsi="Arial" w:cs="Arial"/>
            <w:spacing w:val="-2"/>
          </w:rPr>
          <w:t>http://ejournal.seaninstitute.or.id/index.p</w:t>
        </w:r>
      </w:hyperlink>
      <w:r w:rsidR="005E0D5C" w:rsidRPr="00945A4E">
        <w:rPr>
          <w:rFonts w:ascii="Arial" w:hAnsi="Arial" w:cs="Arial"/>
          <w:spacing w:val="-2"/>
        </w:rPr>
        <w:t xml:space="preserve"> hp/Economy</w:t>
      </w:r>
    </w:p>
    <w:p w14:paraId="258C212D" w14:textId="77777777" w:rsidR="005E0D5C" w:rsidRPr="00945A4E" w:rsidRDefault="005E0D5C" w:rsidP="005E0D5C">
      <w:pPr>
        <w:pStyle w:val="BodyText"/>
        <w:spacing w:before="163" w:line="256" w:lineRule="auto"/>
        <w:ind w:left="622" w:right="471" w:hanging="480"/>
        <w:jc w:val="both"/>
        <w:rPr>
          <w:rFonts w:ascii="Arial" w:hAnsi="Arial" w:cs="Arial"/>
        </w:rPr>
      </w:pPr>
      <w:r w:rsidRPr="00945A4E">
        <w:rPr>
          <w:rFonts w:ascii="Arial" w:hAnsi="Arial" w:cs="Arial"/>
        </w:rPr>
        <w:t>Nurhasanah, Mahliza, F., Nugroho, L., &amp; Putra, Y. M. (2021). The effect of e- wom, brand trust, and brand</w:t>
      </w:r>
    </w:p>
    <w:p w14:paraId="0BE1865B" w14:textId="77777777" w:rsidR="005E0D5C" w:rsidRPr="00945A4E" w:rsidRDefault="005E0D5C" w:rsidP="005E0D5C">
      <w:pPr>
        <w:spacing w:before="5" w:line="259" w:lineRule="auto"/>
        <w:ind w:left="622"/>
        <w:rPr>
          <w:rFonts w:ascii="Arial" w:hAnsi="Arial" w:cs="Arial"/>
          <w:sz w:val="20"/>
          <w:szCs w:val="20"/>
        </w:rPr>
      </w:pPr>
      <w:r w:rsidRPr="00945A4E">
        <w:rPr>
          <w:rFonts w:ascii="Arial" w:hAnsi="Arial" w:cs="Arial"/>
          <w:sz w:val="20"/>
          <w:szCs w:val="20"/>
        </w:rPr>
        <w:t xml:space="preserve">ambassador on purchase decisions at Tokopedia online shopping site. </w:t>
      </w:r>
      <w:r w:rsidRPr="00945A4E">
        <w:rPr>
          <w:rFonts w:ascii="Arial" w:hAnsi="Arial" w:cs="Arial"/>
          <w:i/>
          <w:sz w:val="20"/>
          <w:szCs w:val="20"/>
        </w:rPr>
        <w:t>IOP Conference Series: Materials Science and Engineering</w:t>
      </w:r>
      <w:r w:rsidRPr="00945A4E">
        <w:rPr>
          <w:rFonts w:ascii="Arial" w:hAnsi="Arial" w:cs="Arial"/>
          <w:sz w:val="20"/>
          <w:szCs w:val="20"/>
        </w:rPr>
        <w:t xml:space="preserve">, </w:t>
      </w:r>
      <w:r w:rsidRPr="00945A4E">
        <w:rPr>
          <w:rFonts w:ascii="Arial" w:hAnsi="Arial" w:cs="Arial"/>
          <w:i/>
          <w:sz w:val="20"/>
          <w:szCs w:val="20"/>
        </w:rPr>
        <w:t>1071</w:t>
      </w:r>
      <w:r w:rsidRPr="00945A4E">
        <w:rPr>
          <w:rFonts w:ascii="Arial" w:hAnsi="Arial" w:cs="Arial"/>
          <w:sz w:val="20"/>
          <w:szCs w:val="20"/>
        </w:rPr>
        <w:t>(1), 012017.</w:t>
      </w:r>
    </w:p>
    <w:p w14:paraId="65EBFDB7" w14:textId="6F9ED585" w:rsidR="005E0D5C" w:rsidRPr="00945A4E" w:rsidRDefault="003123B6" w:rsidP="005E0D5C">
      <w:pPr>
        <w:pStyle w:val="BodyText"/>
        <w:spacing w:line="261" w:lineRule="auto"/>
        <w:ind w:left="622"/>
        <w:rPr>
          <w:rFonts w:ascii="Arial" w:hAnsi="Arial" w:cs="Arial"/>
          <w:spacing w:val="-2"/>
        </w:rPr>
      </w:pPr>
      <w:hyperlink r:id="rId18" w:history="1">
        <w:r w:rsidR="00945A4E" w:rsidRPr="00945A4E">
          <w:rPr>
            <w:rStyle w:val="Hyperlink"/>
            <w:rFonts w:ascii="Arial" w:hAnsi="Arial" w:cs="Arial"/>
            <w:spacing w:val="-2"/>
          </w:rPr>
          <w:t>https://doi.org/10.1088/1757- 899X/1071/1/012017</w:t>
        </w:r>
      </w:hyperlink>
    </w:p>
    <w:p w14:paraId="6FA52B89" w14:textId="77777777" w:rsidR="00945A4E" w:rsidRPr="00945A4E" w:rsidRDefault="00945A4E" w:rsidP="005E0D5C">
      <w:pPr>
        <w:pStyle w:val="BodyText"/>
        <w:spacing w:line="261" w:lineRule="auto"/>
        <w:ind w:left="622"/>
        <w:rPr>
          <w:rFonts w:ascii="Arial" w:hAnsi="Arial" w:cs="Arial"/>
          <w:spacing w:val="-2"/>
        </w:rPr>
      </w:pPr>
    </w:p>
    <w:p w14:paraId="551DE5B8" w14:textId="6EB2EB1B" w:rsidR="00945A4E" w:rsidRPr="00945A4E" w:rsidRDefault="00945A4E" w:rsidP="00945A4E">
      <w:pPr>
        <w:pStyle w:val="BodyText"/>
        <w:spacing w:line="261" w:lineRule="auto"/>
        <w:ind w:left="622" w:hanging="480"/>
        <w:rPr>
          <w:rFonts w:ascii="Arial" w:hAnsi="Arial" w:cs="Arial"/>
        </w:rPr>
      </w:pPr>
      <w:r w:rsidRPr="00945A4E">
        <w:rPr>
          <w:rFonts w:ascii="Arial" w:hAnsi="Arial" w:cs="Arial"/>
        </w:rPr>
        <w:t xml:space="preserve">Nurhikmah, S. T., Rahayu, T. S. M., Tubastuvi, N., &amp; Utami, R. F. (2025). </w:t>
      </w:r>
      <w:r w:rsidRPr="00945A4E">
        <w:rPr>
          <w:rFonts w:ascii="Arial" w:hAnsi="Arial" w:cs="Arial"/>
          <w:i/>
          <w:iCs/>
        </w:rPr>
        <w:t xml:space="preserve">Factors from #RacunTikTok trends, online customer reviews, online customer </w:t>
      </w:r>
      <w:r w:rsidRPr="00543FB0">
        <w:rPr>
          <w:rFonts w:ascii="Arial" w:hAnsi="Arial" w:cs="Arial"/>
          <w:i/>
          <w:iCs/>
        </w:rPr>
        <w:t>ratings, and flash sales to purchase decisions on TikTok marketplace</w:t>
      </w:r>
      <w:r w:rsidRPr="00543FB0">
        <w:rPr>
          <w:rFonts w:ascii="Arial" w:hAnsi="Arial" w:cs="Arial"/>
        </w:rPr>
        <w:t>. Jurnal Maneksi</w:t>
      </w:r>
      <w:r w:rsidRPr="00945A4E">
        <w:rPr>
          <w:rFonts w:ascii="Arial" w:hAnsi="Arial" w:cs="Arial"/>
          <w:b/>
          <w:bCs/>
        </w:rPr>
        <w:t xml:space="preserve"> </w:t>
      </w:r>
      <w:r w:rsidRPr="00543FB0">
        <w:rPr>
          <w:rFonts w:ascii="Arial" w:hAnsi="Arial" w:cs="Arial"/>
        </w:rPr>
        <w:t>(Management Ekonomi dan Akuntansi, 14(3), 1281–1293. https://doi.org/10.31959/jm.v14i3.3298</w:t>
      </w:r>
    </w:p>
    <w:p w14:paraId="29713936" w14:textId="77777777" w:rsidR="005E0D5C" w:rsidRPr="00945A4E" w:rsidRDefault="005E0D5C" w:rsidP="005E0D5C">
      <w:pPr>
        <w:pStyle w:val="BodyText"/>
        <w:spacing w:before="154" w:line="259" w:lineRule="auto"/>
        <w:ind w:left="622" w:right="35" w:hanging="480"/>
        <w:rPr>
          <w:rFonts w:ascii="Arial" w:hAnsi="Arial" w:cs="Arial"/>
        </w:rPr>
      </w:pPr>
      <w:r w:rsidRPr="00945A4E">
        <w:rPr>
          <w:rFonts w:ascii="Arial" w:hAnsi="Arial" w:cs="Arial"/>
        </w:rPr>
        <w:t xml:space="preserve">Nurrohman, P. I., Rahayu, T. S. M., Rachmawati, E., &amp; Kharismasyah, A. Y. (2025). The Influence of Brand Ambassadors, Website Quality, Electronic Word of Mouth (e-Wom), and Online Customer Reviews on Purchase Decisions: A Study on Gen Z Students in Purwokerto. </w:t>
      </w:r>
      <w:r w:rsidRPr="00945A4E">
        <w:rPr>
          <w:rFonts w:ascii="Arial" w:hAnsi="Arial" w:cs="Arial"/>
          <w:i/>
        </w:rPr>
        <w:t>Asian Journal of Economics, Business and Accounting</w:t>
      </w:r>
      <w:r w:rsidRPr="00945A4E">
        <w:rPr>
          <w:rFonts w:ascii="Arial" w:hAnsi="Arial" w:cs="Arial"/>
        </w:rPr>
        <w:t xml:space="preserve">, </w:t>
      </w:r>
      <w:r w:rsidRPr="00945A4E">
        <w:rPr>
          <w:rFonts w:ascii="Arial" w:hAnsi="Arial" w:cs="Arial"/>
          <w:i/>
        </w:rPr>
        <w:t>25</w:t>
      </w:r>
      <w:r w:rsidRPr="00945A4E">
        <w:rPr>
          <w:rFonts w:ascii="Arial" w:hAnsi="Arial" w:cs="Arial"/>
        </w:rPr>
        <w:t>(7), 1–16.</w:t>
      </w:r>
    </w:p>
    <w:p w14:paraId="77AC9D63" w14:textId="77777777" w:rsidR="005E0D5C" w:rsidRPr="00945A4E" w:rsidRDefault="005E0D5C" w:rsidP="005E0D5C">
      <w:pPr>
        <w:pStyle w:val="BodyText"/>
        <w:spacing w:line="256" w:lineRule="auto"/>
        <w:ind w:left="622"/>
        <w:rPr>
          <w:rFonts w:ascii="Arial" w:hAnsi="Arial" w:cs="Arial"/>
        </w:rPr>
      </w:pPr>
      <w:r w:rsidRPr="00945A4E">
        <w:rPr>
          <w:rFonts w:ascii="Arial" w:hAnsi="Arial" w:cs="Arial"/>
          <w:spacing w:val="-2"/>
        </w:rPr>
        <w:t>https://doi.org/10.9734/ajeba/2025/v25i 71871</w:t>
      </w:r>
    </w:p>
    <w:p w14:paraId="63E7ED7C" w14:textId="77777777" w:rsidR="005E0D5C" w:rsidRPr="00945A4E" w:rsidRDefault="005E0D5C" w:rsidP="005E0D5C">
      <w:pPr>
        <w:pStyle w:val="BodyText"/>
        <w:spacing w:before="164" w:line="259" w:lineRule="auto"/>
        <w:ind w:left="622" w:hanging="480"/>
        <w:rPr>
          <w:rFonts w:ascii="Arial" w:hAnsi="Arial" w:cs="Arial"/>
          <w:i/>
        </w:rPr>
      </w:pPr>
      <w:r w:rsidRPr="00945A4E">
        <w:rPr>
          <w:rFonts w:ascii="Arial" w:hAnsi="Arial" w:cs="Arial"/>
        </w:rPr>
        <w:t xml:space="preserve">Perbanas, J., Kuningan, K., Setiabudi, K., South Jakarta, K., Special Capital Jakarta, D., Antoneus Sorongan, F., &amp; Bethani Wadu, I. (2024). </w:t>
      </w:r>
      <w:r w:rsidRPr="00945A4E">
        <w:rPr>
          <w:rFonts w:ascii="Arial" w:hAnsi="Arial" w:cs="Arial"/>
          <w:i/>
        </w:rPr>
        <w:t>DIES NATALIS 55 th PERBANAS INSTITUTE “Building Partnership for Sustaibility” Perbanas Institute-The Influence Of Content Marketing, Lifestyle, AND CONSUMER Trust On Purchase Decisions For Online Shopping Via Tiktok Shop</w:t>
      </w:r>
      <w:r w:rsidRPr="00945A4E">
        <w:rPr>
          <w:rFonts w:ascii="Arial" w:hAnsi="Arial" w:cs="Arial"/>
        </w:rPr>
        <w:t>.</w:t>
      </w:r>
    </w:p>
    <w:p w14:paraId="538E8CE8" w14:textId="77777777" w:rsidR="005E0D5C" w:rsidRPr="00945A4E" w:rsidRDefault="005E0D5C" w:rsidP="005E0D5C">
      <w:pPr>
        <w:spacing w:before="159" w:line="261" w:lineRule="auto"/>
        <w:ind w:left="623" w:right="224" w:hanging="480"/>
        <w:rPr>
          <w:rFonts w:ascii="Arial" w:hAnsi="Arial" w:cs="Arial"/>
          <w:sz w:val="20"/>
          <w:szCs w:val="20"/>
        </w:rPr>
      </w:pPr>
      <w:r w:rsidRPr="00945A4E">
        <w:rPr>
          <w:rFonts w:ascii="Arial" w:hAnsi="Arial" w:cs="Arial"/>
          <w:sz w:val="20"/>
          <w:szCs w:val="20"/>
        </w:rPr>
        <w:t xml:space="preserve">Peter, J. P., &amp; Olson, J. C. (2018). </w:t>
      </w:r>
      <w:r w:rsidRPr="00945A4E">
        <w:rPr>
          <w:rFonts w:ascii="Arial" w:hAnsi="Arial" w:cs="Arial"/>
          <w:i/>
          <w:sz w:val="20"/>
          <w:szCs w:val="20"/>
        </w:rPr>
        <w:t>Consumer Behavior &amp; Marketing Strategy</w:t>
      </w:r>
      <w:r w:rsidRPr="00945A4E">
        <w:rPr>
          <w:rFonts w:ascii="Arial" w:hAnsi="Arial" w:cs="Arial"/>
          <w:sz w:val="20"/>
          <w:szCs w:val="20"/>
        </w:rPr>
        <w:t>.</w:t>
      </w:r>
    </w:p>
    <w:p w14:paraId="1EC07879" w14:textId="77777777" w:rsidR="005E0D5C" w:rsidRPr="00945A4E" w:rsidRDefault="005E0D5C" w:rsidP="005E0D5C">
      <w:pPr>
        <w:pStyle w:val="BodyText"/>
        <w:spacing w:line="225" w:lineRule="exact"/>
        <w:ind w:left="623"/>
        <w:rPr>
          <w:rFonts w:ascii="Arial" w:hAnsi="Arial" w:cs="Arial"/>
        </w:rPr>
      </w:pPr>
      <w:r w:rsidRPr="00945A4E">
        <w:rPr>
          <w:rFonts w:ascii="Arial" w:hAnsi="Arial" w:cs="Arial"/>
        </w:rPr>
        <w:t>Salemba Four.</w:t>
      </w:r>
    </w:p>
    <w:p w14:paraId="58DA8BC7" w14:textId="77777777" w:rsidR="005E0D5C" w:rsidRPr="00945A4E" w:rsidRDefault="005E0D5C" w:rsidP="005E0D5C">
      <w:pPr>
        <w:pStyle w:val="BodyText"/>
        <w:spacing w:before="178"/>
        <w:rPr>
          <w:rFonts w:ascii="Arial" w:hAnsi="Arial" w:cs="Arial"/>
        </w:rPr>
      </w:pPr>
      <w:r w:rsidRPr="00945A4E">
        <w:rPr>
          <w:rFonts w:ascii="Arial" w:hAnsi="Arial" w:cs="Arial"/>
        </w:rPr>
        <w:t>Prinita Hapsari, D., Wijayanto, A., &amp; Hidayat,</w:t>
      </w:r>
    </w:p>
    <w:p w14:paraId="5331389E" w14:textId="77777777" w:rsidR="005E0D5C" w:rsidRPr="00945A4E" w:rsidRDefault="005E0D5C" w:rsidP="005E0D5C">
      <w:pPr>
        <w:pStyle w:val="BodyText"/>
        <w:spacing w:before="17" w:line="259" w:lineRule="auto"/>
        <w:ind w:left="623" w:right="224"/>
        <w:rPr>
          <w:rFonts w:ascii="Arial" w:hAnsi="Arial" w:cs="Arial"/>
        </w:rPr>
      </w:pPr>
      <w:r w:rsidRPr="00945A4E">
        <w:rPr>
          <w:rFonts w:ascii="Arial" w:hAnsi="Arial" w:cs="Arial"/>
        </w:rPr>
        <w:t>W. (2022). E-service quality, perceived risk and purchase decisions at Tokopedia: a study on Tokopedia application users in Semarang. In</w:t>
      </w:r>
    </w:p>
    <w:p w14:paraId="2255F1BF" w14:textId="77777777" w:rsidR="005E0D5C" w:rsidRPr="00945A4E" w:rsidRDefault="005E0D5C" w:rsidP="005E0D5C">
      <w:pPr>
        <w:spacing w:before="1" w:line="259" w:lineRule="auto"/>
        <w:ind w:left="623" w:right="201"/>
        <w:rPr>
          <w:rFonts w:ascii="Arial" w:hAnsi="Arial" w:cs="Arial"/>
          <w:sz w:val="20"/>
          <w:szCs w:val="20"/>
        </w:rPr>
      </w:pPr>
      <w:r w:rsidRPr="00945A4E">
        <w:rPr>
          <w:rFonts w:ascii="Arial" w:hAnsi="Arial" w:cs="Arial"/>
          <w:i/>
          <w:sz w:val="20"/>
          <w:szCs w:val="20"/>
        </w:rPr>
        <w:t xml:space="preserve">International Journal of Multidisciplinary Research and Publications (IJMRAP) </w:t>
      </w:r>
      <w:r w:rsidRPr="00945A4E">
        <w:rPr>
          <w:rFonts w:ascii="Arial" w:hAnsi="Arial" w:cs="Arial"/>
          <w:sz w:val="20"/>
          <w:szCs w:val="20"/>
        </w:rPr>
        <w:t>(Vol. 4, Issue 12).</w:t>
      </w:r>
    </w:p>
    <w:p w14:paraId="5627F8E3" w14:textId="77777777" w:rsidR="005E0D5C" w:rsidRPr="00945A4E" w:rsidRDefault="005E0D5C" w:rsidP="005E0D5C">
      <w:pPr>
        <w:pStyle w:val="BodyText"/>
        <w:spacing w:before="159" w:line="259" w:lineRule="auto"/>
        <w:ind w:left="623" w:hanging="480"/>
        <w:rPr>
          <w:rFonts w:ascii="Arial" w:hAnsi="Arial" w:cs="Arial"/>
        </w:rPr>
      </w:pPr>
      <w:r w:rsidRPr="00945A4E">
        <w:rPr>
          <w:rFonts w:ascii="Arial" w:hAnsi="Arial" w:cs="Arial"/>
        </w:rPr>
        <w:t>Puspitasari, ID, SARI, PO, &amp; FATMAWATI. (2022). The Influence of Brand Ambassadors and Website Quality on Purchase Messengers on E</w:t>
      </w:r>
    </w:p>
    <w:p w14:paraId="568407C3" w14:textId="77777777" w:rsidR="005E0D5C" w:rsidRPr="00945A4E" w:rsidRDefault="005E0D5C" w:rsidP="005E0D5C">
      <w:pPr>
        <w:pStyle w:val="BodyText"/>
        <w:spacing w:before="1" w:line="259" w:lineRule="auto"/>
        <w:ind w:left="623" w:right="212"/>
        <w:rPr>
          <w:rFonts w:ascii="Arial" w:hAnsi="Arial" w:cs="Arial"/>
        </w:rPr>
      </w:pPr>
      <w:r w:rsidRPr="00945A4E">
        <w:rPr>
          <w:rFonts w:ascii="Arial" w:hAnsi="Arial" w:cs="Arial"/>
        </w:rPr>
        <w:t>Tokopedia Commerce with Company Image as an Intervention Variable (Case Study on the Community in Madiun City).</w:t>
      </w:r>
    </w:p>
    <w:p w14:paraId="222AA1E1" w14:textId="77777777" w:rsidR="005E0D5C" w:rsidRPr="00945A4E" w:rsidRDefault="005E0D5C" w:rsidP="005E0D5C">
      <w:pPr>
        <w:spacing w:line="261" w:lineRule="auto"/>
        <w:ind w:left="623" w:right="201"/>
        <w:rPr>
          <w:rFonts w:ascii="Arial" w:hAnsi="Arial" w:cs="Arial"/>
          <w:sz w:val="20"/>
          <w:szCs w:val="20"/>
        </w:rPr>
      </w:pPr>
      <w:r w:rsidRPr="00945A4E">
        <w:rPr>
          <w:rFonts w:ascii="Arial" w:hAnsi="Arial" w:cs="Arial"/>
          <w:i/>
          <w:sz w:val="20"/>
          <w:szCs w:val="20"/>
        </w:rPr>
        <w:t xml:space="preserve">SIMBA: Seminar on Management, Business, and Accounting Innovation </w:t>
      </w:r>
      <w:r w:rsidRPr="00945A4E">
        <w:rPr>
          <w:rFonts w:ascii="Arial" w:hAnsi="Arial" w:cs="Arial"/>
          <w:sz w:val="20"/>
          <w:szCs w:val="20"/>
        </w:rPr>
        <w:t xml:space="preserve">, </w:t>
      </w:r>
      <w:r w:rsidRPr="00945A4E">
        <w:rPr>
          <w:rFonts w:ascii="Arial" w:hAnsi="Arial" w:cs="Arial"/>
          <w:i/>
          <w:sz w:val="20"/>
          <w:szCs w:val="20"/>
        </w:rPr>
        <w:t>4</w:t>
      </w:r>
      <w:r w:rsidRPr="00945A4E">
        <w:rPr>
          <w:rFonts w:ascii="Arial" w:hAnsi="Arial" w:cs="Arial"/>
          <w:sz w:val="20"/>
          <w:szCs w:val="20"/>
        </w:rPr>
        <w:t>.</w:t>
      </w:r>
    </w:p>
    <w:p w14:paraId="5890E6A4" w14:textId="77777777" w:rsidR="005E0D5C" w:rsidRPr="00945A4E" w:rsidRDefault="005E0D5C" w:rsidP="005E0D5C">
      <w:pPr>
        <w:pStyle w:val="BodyText"/>
        <w:spacing w:before="154"/>
        <w:rPr>
          <w:rFonts w:ascii="Arial" w:hAnsi="Arial" w:cs="Arial"/>
        </w:rPr>
      </w:pPr>
      <w:r w:rsidRPr="00945A4E">
        <w:rPr>
          <w:rFonts w:ascii="Arial" w:hAnsi="Arial" w:cs="Arial"/>
        </w:rPr>
        <w:t>Rahmawati, R., Jatmiko, R. D., &amp; Sa'diyah,</w:t>
      </w:r>
    </w:p>
    <w:p w14:paraId="49ECFA5E" w14:textId="77777777" w:rsidR="005E0D5C" w:rsidRPr="00945A4E" w:rsidRDefault="005E0D5C" w:rsidP="005E0D5C">
      <w:pPr>
        <w:spacing w:before="17" w:line="259" w:lineRule="auto"/>
        <w:ind w:left="623" w:right="247"/>
        <w:rPr>
          <w:rFonts w:ascii="Arial" w:hAnsi="Arial" w:cs="Arial"/>
          <w:sz w:val="20"/>
          <w:szCs w:val="20"/>
        </w:rPr>
      </w:pPr>
      <w:r w:rsidRPr="00945A4E">
        <w:rPr>
          <w:rFonts w:ascii="Arial" w:hAnsi="Arial" w:cs="Arial"/>
          <w:sz w:val="20"/>
          <w:szCs w:val="20"/>
        </w:rPr>
        <w:lastRenderedPageBreak/>
        <w:t xml:space="preserve">C. (2022). The Effect of Brand Ambassador, Website Quality, and E- WOM on Purchase Decision in Shopee E-commerce. </w:t>
      </w:r>
      <w:r w:rsidRPr="00945A4E">
        <w:rPr>
          <w:rFonts w:ascii="Arial" w:hAnsi="Arial" w:cs="Arial"/>
          <w:i/>
          <w:sz w:val="20"/>
          <w:szCs w:val="20"/>
        </w:rPr>
        <w:t>Jurnal Maksipreneur: Manajemen, Koperasi, Dan Entrepreneurship</w:t>
      </w:r>
      <w:r w:rsidRPr="00945A4E">
        <w:rPr>
          <w:rFonts w:ascii="Arial" w:hAnsi="Arial" w:cs="Arial"/>
          <w:sz w:val="20"/>
          <w:szCs w:val="20"/>
        </w:rPr>
        <w:t xml:space="preserve">, </w:t>
      </w:r>
      <w:r w:rsidRPr="00945A4E">
        <w:rPr>
          <w:rFonts w:ascii="Arial" w:hAnsi="Arial" w:cs="Arial"/>
          <w:i/>
          <w:sz w:val="20"/>
          <w:szCs w:val="20"/>
        </w:rPr>
        <w:t>12</w:t>
      </w:r>
      <w:r w:rsidRPr="00945A4E">
        <w:rPr>
          <w:rFonts w:ascii="Arial" w:hAnsi="Arial" w:cs="Arial"/>
          <w:sz w:val="20"/>
          <w:szCs w:val="20"/>
        </w:rPr>
        <w:t>(1), 218.</w:t>
      </w:r>
    </w:p>
    <w:p w14:paraId="234DCB5B" w14:textId="77777777" w:rsidR="005E0D5C" w:rsidRPr="00945A4E" w:rsidRDefault="005E0D5C" w:rsidP="005E0D5C">
      <w:pPr>
        <w:pStyle w:val="BodyText"/>
        <w:ind w:left="623"/>
        <w:rPr>
          <w:rFonts w:ascii="Arial" w:hAnsi="Arial" w:cs="Arial"/>
        </w:rPr>
      </w:pPr>
      <w:r w:rsidRPr="00945A4E">
        <w:rPr>
          <w:rFonts w:ascii="Arial" w:hAnsi="Arial" w:cs="Arial"/>
          <w:spacing w:val="-2"/>
        </w:rPr>
        <w:t>https://doi.org/10.30588/jmp.v12i1.1023</w:t>
      </w:r>
    </w:p>
    <w:p w14:paraId="7A7F286A" w14:textId="77777777" w:rsidR="005E0D5C" w:rsidRPr="00945A4E" w:rsidRDefault="005E0D5C" w:rsidP="005E0D5C">
      <w:pPr>
        <w:pStyle w:val="BodyText"/>
        <w:spacing w:before="178" w:line="259" w:lineRule="auto"/>
        <w:ind w:left="623" w:right="190" w:hanging="480"/>
        <w:rPr>
          <w:rFonts w:ascii="Arial" w:hAnsi="Arial" w:cs="Arial"/>
        </w:rPr>
      </w:pPr>
      <w:r w:rsidRPr="00945A4E">
        <w:rPr>
          <w:rFonts w:ascii="Arial" w:hAnsi="Arial" w:cs="Arial"/>
        </w:rPr>
        <w:t>Ritonga, N. A. P., Soemitra, A., &amp; Harianto, B. (2024). The influence of content marketing, online customer reviews, and empathy on purchase decision.</w:t>
      </w:r>
    </w:p>
    <w:p w14:paraId="7B3E59D9" w14:textId="77777777" w:rsidR="005E0D5C" w:rsidRPr="00945A4E" w:rsidRDefault="005E0D5C" w:rsidP="005E0D5C">
      <w:pPr>
        <w:spacing w:line="261" w:lineRule="auto"/>
        <w:ind w:left="623" w:right="201"/>
        <w:rPr>
          <w:rFonts w:ascii="Arial" w:hAnsi="Arial" w:cs="Arial"/>
          <w:sz w:val="20"/>
          <w:szCs w:val="20"/>
        </w:rPr>
      </w:pPr>
      <w:r w:rsidRPr="00945A4E">
        <w:rPr>
          <w:rFonts w:ascii="Arial" w:hAnsi="Arial" w:cs="Arial"/>
          <w:i/>
          <w:sz w:val="20"/>
          <w:szCs w:val="20"/>
        </w:rPr>
        <w:t>Journal of Business Management</w:t>
      </w:r>
      <w:r w:rsidRPr="00945A4E">
        <w:rPr>
          <w:rFonts w:ascii="Arial" w:hAnsi="Arial" w:cs="Arial"/>
          <w:sz w:val="20"/>
          <w:szCs w:val="20"/>
        </w:rPr>
        <w:t xml:space="preserve">, </w:t>
      </w:r>
      <w:r w:rsidRPr="00945A4E">
        <w:rPr>
          <w:rFonts w:ascii="Arial" w:hAnsi="Arial" w:cs="Arial"/>
          <w:i/>
          <w:sz w:val="20"/>
          <w:szCs w:val="20"/>
        </w:rPr>
        <w:t>11</w:t>
      </w:r>
      <w:r w:rsidRPr="00945A4E">
        <w:rPr>
          <w:rFonts w:ascii="Arial" w:hAnsi="Arial" w:cs="Arial"/>
          <w:sz w:val="20"/>
          <w:szCs w:val="20"/>
        </w:rPr>
        <w:t>(2), 1939– 1950.</w:t>
      </w:r>
    </w:p>
    <w:p w14:paraId="2209D70A" w14:textId="07AF8096" w:rsidR="005E0D5C" w:rsidRPr="00945A4E" w:rsidRDefault="003123B6" w:rsidP="005E0D5C">
      <w:pPr>
        <w:pStyle w:val="BodyText"/>
        <w:spacing w:line="226" w:lineRule="exact"/>
        <w:ind w:left="623"/>
        <w:rPr>
          <w:rFonts w:ascii="Arial" w:hAnsi="Arial" w:cs="Arial"/>
          <w:spacing w:val="-2"/>
        </w:rPr>
      </w:pPr>
      <w:hyperlink r:id="rId19" w:history="1">
        <w:r w:rsidR="005A306A" w:rsidRPr="00945A4E">
          <w:rPr>
            <w:rStyle w:val="Hyperlink"/>
            <w:rFonts w:ascii="Arial" w:hAnsi="Arial" w:cs="Arial"/>
            <w:spacing w:val="-2"/>
          </w:rPr>
          <w:t>https://doi.org/10.33096/jmb.v11i2.952</w:t>
        </w:r>
      </w:hyperlink>
    </w:p>
    <w:p w14:paraId="291E67B6" w14:textId="77777777" w:rsidR="005A306A" w:rsidRPr="00945A4E" w:rsidRDefault="005A306A" w:rsidP="005E0D5C">
      <w:pPr>
        <w:pStyle w:val="BodyText"/>
        <w:spacing w:line="226" w:lineRule="exact"/>
        <w:ind w:left="623"/>
        <w:rPr>
          <w:rFonts w:ascii="Arial" w:hAnsi="Arial" w:cs="Arial"/>
          <w:spacing w:val="-2"/>
        </w:rPr>
      </w:pPr>
    </w:p>
    <w:p w14:paraId="4BA2015E" w14:textId="1D312226" w:rsidR="005A306A" w:rsidRPr="00945A4E" w:rsidRDefault="005A306A" w:rsidP="00244AB1">
      <w:pPr>
        <w:pStyle w:val="BodyText"/>
        <w:spacing w:line="226" w:lineRule="exact"/>
        <w:ind w:left="623" w:hanging="481"/>
        <w:rPr>
          <w:rFonts w:ascii="Arial" w:hAnsi="Arial" w:cs="Arial"/>
        </w:rPr>
      </w:pPr>
      <w:r w:rsidRPr="00945A4E">
        <w:rPr>
          <w:rFonts w:ascii="Arial" w:hAnsi="Arial" w:cs="Arial"/>
        </w:rPr>
        <w:t xml:space="preserve">Rizqullah, N. K., Haryanto, T., Rahayu, T. S. M., &amp; Kharismasyah, A. Y. (2025). </w:t>
      </w:r>
      <w:r w:rsidRPr="00945A4E">
        <w:rPr>
          <w:rFonts w:ascii="Arial" w:hAnsi="Arial" w:cs="Arial"/>
          <w:i/>
          <w:iCs/>
        </w:rPr>
        <w:t>The influence of online customer reviews, online customer ratings, brand image, and price perceptions on the decision to purchase Ventela shoes on Shopee marketplace</w:t>
      </w:r>
      <w:r w:rsidRPr="00945A4E">
        <w:rPr>
          <w:rFonts w:ascii="Arial" w:hAnsi="Arial" w:cs="Arial"/>
        </w:rPr>
        <w:t xml:space="preserve">. International Journal of Business and Applied Economics, 4(1), 203–220. </w:t>
      </w:r>
      <w:hyperlink r:id="rId20" w:tgtFrame="_new" w:history="1">
        <w:r w:rsidRPr="00945A4E">
          <w:rPr>
            <w:rStyle w:val="Hyperlink"/>
            <w:rFonts w:ascii="Arial" w:hAnsi="Arial" w:cs="Arial"/>
          </w:rPr>
          <w:t>https://doi.org/10.55927/ijbae.v4i1.13359</w:t>
        </w:r>
      </w:hyperlink>
    </w:p>
    <w:p w14:paraId="6E8B6230" w14:textId="77777777" w:rsidR="005E0D5C" w:rsidRPr="00945A4E" w:rsidRDefault="005E0D5C" w:rsidP="005E0D5C">
      <w:pPr>
        <w:pStyle w:val="BodyText"/>
        <w:spacing w:before="176"/>
        <w:rPr>
          <w:rFonts w:ascii="Arial" w:hAnsi="Arial" w:cs="Arial"/>
        </w:rPr>
      </w:pPr>
      <w:r w:rsidRPr="00945A4E">
        <w:rPr>
          <w:rFonts w:ascii="Arial" w:hAnsi="Arial" w:cs="Arial"/>
        </w:rPr>
        <w:t>Rusniati, R., Haq, A., &amp; Priyougie, P. (2024).</w:t>
      </w:r>
    </w:p>
    <w:p w14:paraId="7442B72E" w14:textId="77777777" w:rsidR="005E0D5C" w:rsidRPr="00945A4E" w:rsidRDefault="005E0D5C" w:rsidP="005E0D5C">
      <w:pPr>
        <w:spacing w:before="20" w:line="259" w:lineRule="auto"/>
        <w:ind w:left="623" w:right="201"/>
        <w:rPr>
          <w:rFonts w:ascii="Arial" w:hAnsi="Arial" w:cs="Arial"/>
          <w:sz w:val="20"/>
          <w:szCs w:val="20"/>
        </w:rPr>
      </w:pPr>
      <w:r w:rsidRPr="00945A4E">
        <w:rPr>
          <w:rFonts w:ascii="Arial" w:hAnsi="Arial" w:cs="Arial"/>
          <w:i/>
          <w:sz w:val="20"/>
          <w:szCs w:val="20"/>
        </w:rPr>
        <w:t>Online customer reviews and price discounts on online purchasing decisions on the Shopee marketplace</w:t>
      </w:r>
      <w:r w:rsidRPr="00945A4E">
        <w:rPr>
          <w:rFonts w:ascii="Arial" w:hAnsi="Arial" w:cs="Arial"/>
          <w:sz w:val="20"/>
          <w:szCs w:val="20"/>
        </w:rPr>
        <w:t>. https://ajmesc.com/index.php/ajmesc</w:t>
      </w:r>
    </w:p>
    <w:p w14:paraId="758D21D0" w14:textId="77777777" w:rsidR="005E0D5C" w:rsidRPr="00945A4E" w:rsidRDefault="005E0D5C" w:rsidP="00803DE0">
      <w:pPr>
        <w:spacing w:before="81" w:line="259" w:lineRule="auto"/>
        <w:ind w:left="622" w:right="59" w:hanging="480"/>
        <w:rPr>
          <w:rFonts w:ascii="Arial" w:hAnsi="Arial" w:cs="Arial"/>
          <w:sz w:val="20"/>
          <w:szCs w:val="20"/>
        </w:rPr>
      </w:pPr>
      <w:r w:rsidRPr="00945A4E">
        <w:rPr>
          <w:rFonts w:ascii="Arial" w:hAnsi="Arial" w:cs="Arial"/>
          <w:sz w:val="20"/>
          <w:szCs w:val="20"/>
        </w:rPr>
        <w:t xml:space="preserve">Said, S., Kamase, J., Ella, H., Rachman, A., &amp; Indonesia Dunggio, T. (2020). Big data and content marketing on purchase decisions online in. </w:t>
      </w:r>
      <w:r w:rsidRPr="00945A4E">
        <w:rPr>
          <w:rFonts w:ascii="Arial" w:hAnsi="Arial" w:cs="Arial"/>
          <w:i/>
          <w:sz w:val="20"/>
          <w:szCs w:val="20"/>
        </w:rPr>
        <w:t>American Journal Of Economics And Business Management</w:t>
      </w:r>
      <w:r w:rsidRPr="00945A4E">
        <w:rPr>
          <w:rFonts w:ascii="Arial" w:hAnsi="Arial" w:cs="Arial"/>
          <w:sz w:val="20"/>
          <w:szCs w:val="20"/>
        </w:rPr>
        <w:t xml:space="preserve">, </w:t>
      </w:r>
      <w:r w:rsidRPr="00945A4E">
        <w:rPr>
          <w:rFonts w:ascii="Arial" w:hAnsi="Arial" w:cs="Arial"/>
          <w:i/>
          <w:sz w:val="20"/>
          <w:szCs w:val="20"/>
        </w:rPr>
        <w:t>3</w:t>
      </w:r>
      <w:r w:rsidRPr="00945A4E">
        <w:rPr>
          <w:rFonts w:ascii="Arial" w:hAnsi="Arial" w:cs="Arial"/>
          <w:sz w:val="20"/>
          <w:szCs w:val="20"/>
        </w:rPr>
        <w:t>(1), 2576–5973.</w:t>
      </w:r>
    </w:p>
    <w:p w14:paraId="42571E80" w14:textId="2804816F" w:rsidR="005E0D5C" w:rsidRPr="00945A4E" w:rsidRDefault="003123B6" w:rsidP="005E0D5C">
      <w:pPr>
        <w:pStyle w:val="BodyText"/>
        <w:spacing w:line="256" w:lineRule="auto"/>
        <w:ind w:left="622" w:right="59"/>
        <w:rPr>
          <w:rFonts w:ascii="Arial" w:hAnsi="Arial" w:cs="Arial"/>
          <w:spacing w:val="-2"/>
        </w:rPr>
      </w:pPr>
      <w:hyperlink r:id="rId21" w:history="1">
        <w:r w:rsidR="00803DE0" w:rsidRPr="00945A4E">
          <w:rPr>
            <w:rStyle w:val="Hyperlink"/>
            <w:rFonts w:ascii="Arial" w:hAnsi="Arial" w:cs="Arial"/>
            <w:spacing w:val="-2"/>
          </w:rPr>
          <w:t>https://doi.org/10.31150/ajebm.Vol3.Iss 1.123</w:t>
        </w:r>
      </w:hyperlink>
    </w:p>
    <w:p w14:paraId="7E260DBA" w14:textId="77777777" w:rsidR="00803DE0" w:rsidRPr="00945A4E" w:rsidRDefault="00803DE0" w:rsidP="005E0D5C">
      <w:pPr>
        <w:pStyle w:val="BodyText"/>
        <w:spacing w:line="256" w:lineRule="auto"/>
        <w:ind w:left="622" w:right="59"/>
        <w:rPr>
          <w:rFonts w:ascii="Arial" w:hAnsi="Arial" w:cs="Arial"/>
          <w:spacing w:val="-2"/>
        </w:rPr>
      </w:pPr>
    </w:p>
    <w:p w14:paraId="4F59DB92" w14:textId="5C59EE67" w:rsidR="00803DE0" w:rsidRPr="00945A4E" w:rsidRDefault="00803DE0" w:rsidP="00803DE0">
      <w:pPr>
        <w:pStyle w:val="BodyText"/>
        <w:spacing w:line="256" w:lineRule="auto"/>
        <w:ind w:left="622" w:right="59" w:hanging="480"/>
        <w:rPr>
          <w:rFonts w:ascii="Arial" w:hAnsi="Arial" w:cs="Arial"/>
        </w:rPr>
      </w:pPr>
      <w:r w:rsidRPr="00945A4E">
        <w:rPr>
          <w:rFonts w:ascii="Arial" w:hAnsi="Arial" w:cs="Arial"/>
        </w:rPr>
        <w:t xml:space="preserve">Setiawan, M., Randikaparsa, I., Rahayu, T. S. M., &amp; Widyaningtyas, D. (2025). </w:t>
      </w:r>
      <w:r w:rsidRPr="00945A4E">
        <w:rPr>
          <w:rFonts w:ascii="Arial" w:hAnsi="Arial" w:cs="Arial"/>
          <w:i/>
          <w:iCs/>
        </w:rPr>
        <w:t>Pengaruh kualitas website, kepercayaan, dan e-service quality terhadap keputusan pembelian online shop Shopee</w:t>
      </w:r>
      <w:r w:rsidRPr="00945A4E">
        <w:rPr>
          <w:rFonts w:ascii="Arial" w:hAnsi="Arial" w:cs="Arial"/>
        </w:rPr>
        <w:t>. Indonesian Journal of Management and Accounting, 6(1), 13–28.</w:t>
      </w:r>
    </w:p>
    <w:p w14:paraId="7FEF577B" w14:textId="6336A03B" w:rsidR="005E0D5C" w:rsidRPr="00945A4E" w:rsidRDefault="005E0D5C" w:rsidP="005E0D5C">
      <w:pPr>
        <w:pStyle w:val="BodyText"/>
        <w:spacing w:before="163" w:line="259" w:lineRule="auto"/>
        <w:ind w:left="622" w:right="59" w:hanging="480"/>
        <w:rPr>
          <w:rFonts w:ascii="Arial" w:hAnsi="Arial" w:cs="Arial"/>
        </w:rPr>
      </w:pPr>
      <w:r w:rsidRPr="00945A4E">
        <w:rPr>
          <w:rFonts w:ascii="Arial" w:hAnsi="Arial" w:cs="Arial"/>
        </w:rPr>
        <w:t xml:space="preserve">Sintiawati, N., &amp; Murwanti, S. (2023). Analysis of the influence of digital marketing and product quality on purchasing decisions for 3second </w:t>
      </w:r>
      <w:r w:rsidRPr="00945A4E">
        <w:rPr>
          <w:rFonts w:ascii="Arial" w:hAnsi="Arial" w:cs="Arial"/>
        </w:rPr>
        <w:t xml:space="preserve">products. </w:t>
      </w:r>
      <w:r w:rsidRPr="00945A4E">
        <w:rPr>
          <w:rFonts w:ascii="Arial" w:hAnsi="Arial" w:cs="Arial"/>
          <w:i/>
        </w:rPr>
        <w:t>IQTISHADequity Journal MANAGEMENT</w:t>
      </w:r>
      <w:r w:rsidRPr="00945A4E">
        <w:rPr>
          <w:rFonts w:ascii="Arial" w:hAnsi="Arial" w:cs="Arial"/>
        </w:rPr>
        <w:t xml:space="preserve">, </w:t>
      </w:r>
      <w:r w:rsidRPr="00945A4E">
        <w:rPr>
          <w:rFonts w:ascii="Arial" w:hAnsi="Arial" w:cs="Arial"/>
          <w:i/>
        </w:rPr>
        <w:t>5</w:t>
      </w:r>
      <w:r w:rsidRPr="00945A4E">
        <w:rPr>
          <w:rFonts w:ascii="Arial" w:hAnsi="Arial" w:cs="Arial"/>
        </w:rPr>
        <w:t xml:space="preserve">(2), 79–85. </w:t>
      </w:r>
      <w:r w:rsidRPr="00945A4E">
        <w:rPr>
          <w:rFonts w:ascii="Arial" w:hAnsi="Arial" w:cs="Arial"/>
          <w:spacing w:val="-2"/>
        </w:rPr>
        <w:t>https://doi.org/10.51804/iej.v4i2</w:t>
      </w:r>
    </w:p>
    <w:p w14:paraId="1BFC0F6F" w14:textId="77777777" w:rsidR="005E0D5C" w:rsidRPr="00945A4E" w:rsidRDefault="005E0D5C" w:rsidP="005E0D5C">
      <w:pPr>
        <w:pStyle w:val="BodyText"/>
        <w:spacing w:before="178"/>
        <w:ind w:left="0" w:right="167"/>
        <w:rPr>
          <w:rFonts w:ascii="Arial" w:hAnsi="Arial" w:cs="Arial"/>
          <w:i/>
        </w:rPr>
      </w:pPr>
      <w:r w:rsidRPr="00945A4E">
        <w:rPr>
          <w:rFonts w:ascii="Arial" w:hAnsi="Arial" w:cs="Arial"/>
        </w:rPr>
        <w:t xml:space="preserve">Sorongan, F. A., &amp; Wadu, I. B. (2024). </w:t>
      </w:r>
      <w:r w:rsidRPr="00945A4E">
        <w:rPr>
          <w:rFonts w:ascii="Arial" w:hAnsi="Arial" w:cs="Arial"/>
          <w:i/>
          <w:spacing w:val="-5"/>
        </w:rPr>
        <w:t>The Battle of the</w:t>
      </w:r>
    </w:p>
    <w:p w14:paraId="2FE8D1A5" w14:textId="77777777" w:rsidR="005E0D5C" w:rsidRPr="00945A4E" w:rsidRDefault="005E0D5C" w:rsidP="005E0D5C">
      <w:pPr>
        <w:spacing w:before="17" w:line="259" w:lineRule="auto"/>
        <w:ind w:left="622" w:right="59"/>
        <w:rPr>
          <w:rFonts w:ascii="Arial" w:hAnsi="Arial" w:cs="Arial"/>
          <w:sz w:val="20"/>
          <w:szCs w:val="20"/>
        </w:rPr>
      </w:pPr>
      <w:r w:rsidRPr="00945A4E">
        <w:rPr>
          <w:rFonts w:ascii="Arial" w:hAnsi="Arial" w:cs="Arial"/>
          <w:i/>
          <w:sz w:val="20"/>
          <w:szCs w:val="20"/>
        </w:rPr>
        <w:t>influence of content marketing, lifestyle, and consumer trust on purchase decisions for online shopping via tiktok shop</w:t>
      </w:r>
      <w:r w:rsidRPr="00945A4E">
        <w:rPr>
          <w:rFonts w:ascii="Arial" w:hAnsi="Arial" w:cs="Arial"/>
          <w:spacing w:val="-2"/>
          <w:sz w:val="20"/>
          <w:szCs w:val="20"/>
        </w:rPr>
        <w:t>.</w:t>
      </w:r>
    </w:p>
    <w:p w14:paraId="11BF62E3" w14:textId="77777777" w:rsidR="005E0D5C" w:rsidRPr="00945A4E" w:rsidRDefault="005E0D5C" w:rsidP="005E0D5C">
      <w:pPr>
        <w:pStyle w:val="BodyText"/>
        <w:spacing w:before="161" w:line="256" w:lineRule="auto"/>
        <w:ind w:left="622" w:right="59" w:hanging="480"/>
        <w:rPr>
          <w:rFonts w:ascii="Arial" w:hAnsi="Arial" w:cs="Arial"/>
        </w:rPr>
      </w:pPr>
      <w:r w:rsidRPr="00945A4E">
        <w:rPr>
          <w:rFonts w:ascii="Arial" w:hAnsi="Arial" w:cs="Arial"/>
        </w:rPr>
        <w:t>Suharyanto, &amp; Rahman, N. R. (2022). The effect of electronic word of mouth and</w:t>
      </w:r>
    </w:p>
    <w:p w14:paraId="76415DED" w14:textId="77777777" w:rsidR="005E0D5C" w:rsidRPr="00945A4E" w:rsidRDefault="005E0D5C" w:rsidP="005E0D5C">
      <w:pPr>
        <w:spacing w:before="2" w:line="259" w:lineRule="auto"/>
        <w:ind w:left="622" w:right="38"/>
        <w:rPr>
          <w:rFonts w:ascii="Arial" w:hAnsi="Arial" w:cs="Arial"/>
          <w:sz w:val="20"/>
          <w:szCs w:val="20"/>
        </w:rPr>
      </w:pPr>
      <w:r w:rsidRPr="00945A4E">
        <w:rPr>
          <w:rFonts w:ascii="Arial" w:hAnsi="Arial" w:cs="Arial"/>
          <w:sz w:val="20"/>
          <w:szCs w:val="20"/>
        </w:rPr>
        <w:t xml:space="preserve">social media marketing on the purchase decision of billionaire’s project products through product quality. </w:t>
      </w:r>
      <w:r w:rsidRPr="00945A4E">
        <w:rPr>
          <w:rFonts w:ascii="Arial" w:hAnsi="Arial" w:cs="Arial"/>
          <w:i/>
          <w:sz w:val="20"/>
          <w:szCs w:val="20"/>
        </w:rPr>
        <w:t>Business and Accounting Research (IJEBAR) Peer Reviewed-International Journal</w:t>
      </w:r>
      <w:r w:rsidRPr="00945A4E">
        <w:rPr>
          <w:rFonts w:ascii="Arial" w:hAnsi="Arial" w:cs="Arial"/>
          <w:sz w:val="20"/>
          <w:szCs w:val="20"/>
        </w:rPr>
        <w:t xml:space="preserve">, </w:t>
      </w:r>
      <w:r w:rsidRPr="00945A4E">
        <w:rPr>
          <w:rFonts w:ascii="Arial" w:hAnsi="Arial" w:cs="Arial"/>
          <w:i/>
          <w:sz w:val="20"/>
          <w:szCs w:val="20"/>
        </w:rPr>
        <w:t>6</w:t>
      </w:r>
      <w:r w:rsidRPr="00945A4E">
        <w:rPr>
          <w:rFonts w:ascii="Arial" w:hAnsi="Arial" w:cs="Arial"/>
          <w:sz w:val="20"/>
          <w:szCs w:val="20"/>
        </w:rPr>
        <w:t>.</w:t>
      </w:r>
    </w:p>
    <w:p w14:paraId="44BD4788" w14:textId="77777777" w:rsidR="005E0D5C" w:rsidRPr="00945A4E" w:rsidRDefault="005E0D5C" w:rsidP="005E0D5C">
      <w:pPr>
        <w:pStyle w:val="BodyText"/>
        <w:spacing w:line="261" w:lineRule="auto"/>
        <w:ind w:left="622" w:right="59"/>
        <w:rPr>
          <w:rFonts w:ascii="Arial" w:hAnsi="Arial" w:cs="Arial"/>
        </w:rPr>
      </w:pPr>
      <w:r w:rsidRPr="00945A4E">
        <w:rPr>
          <w:rFonts w:ascii="Arial" w:hAnsi="Arial" w:cs="Arial"/>
          <w:spacing w:val="-2"/>
        </w:rPr>
        <w:t>https://jurnal.stie- aas.ac.id/index.php/IJEBAR</w:t>
      </w:r>
    </w:p>
    <w:p w14:paraId="2C6DFEC1" w14:textId="77777777" w:rsidR="005E0D5C" w:rsidRPr="00945A4E" w:rsidRDefault="005E0D5C" w:rsidP="005E0D5C">
      <w:pPr>
        <w:pStyle w:val="BodyText"/>
        <w:spacing w:before="156" w:line="259" w:lineRule="auto"/>
        <w:ind w:left="622" w:right="33" w:hanging="480"/>
        <w:rPr>
          <w:rFonts w:ascii="Arial" w:hAnsi="Arial" w:cs="Arial"/>
        </w:rPr>
      </w:pPr>
      <w:r w:rsidRPr="00945A4E">
        <w:rPr>
          <w:rFonts w:ascii="Arial" w:hAnsi="Arial" w:cs="Arial"/>
        </w:rPr>
        <w:t xml:space="preserve">Taebenu, M., Fanggidae, A. H. J., Riwu, Y. F., &amp; Fanggidae, R. P. C. (2025). The Influence of Social Media Marketing and Electronic Word of Mount (e-WOM) on Product Purchase Decisions on Shopee (Case Study on Generation Z in the City of Kupang). </w:t>
      </w:r>
      <w:r w:rsidRPr="00945A4E">
        <w:rPr>
          <w:rFonts w:ascii="Arial" w:hAnsi="Arial" w:cs="Arial"/>
          <w:i/>
        </w:rPr>
        <w:t>GLORY Journal of Economics and Social Sciences</w:t>
      </w:r>
      <w:r w:rsidRPr="00945A4E">
        <w:rPr>
          <w:rFonts w:ascii="Arial" w:hAnsi="Arial" w:cs="Arial"/>
        </w:rPr>
        <w:t xml:space="preserve">, </w:t>
      </w:r>
      <w:r w:rsidRPr="00945A4E">
        <w:rPr>
          <w:rFonts w:ascii="Arial" w:hAnsi="Arial" w:cs="Arial"/>
          <w:i/>
        </w:rPr>
        <w:t>6</w:t>
      </w:r>
      <w:r w:rsidRPr="00945A4E">
        <w:rPr>
          <w:rFonts w:ascii="Arial" w:hAnsi="Arial" w:cs="Arial"/>
        </w:rPr>
        <w:t>(2), 627–637.</w:t>
      </w:r>
    </w:p>
    <w:p w14:paraId="12D2FD7F" w14:textId="77777777" w:rsidR="005E0D5C" w:rsidRPr="00945A4E" w:rsidRDefault="005E0D5C" w:rsidP="005E0D5C">
      <w:pPr>
        <w:pStyle w:val="BodyText"/>
        <w:spacing w:line="261" w:lineRule="auto"/>
        <w:ind w:left="622" w:right="59"/>
        <w:rPr>
          <w:rFonts w:ascii="Arial" w:hAnsi="Arial" w:cs="Arial"/>
        </w:rPr>
      </w:pPr>
      <w:r w:rsidRPr="00945A4E">
        <w:rPr>
          <w:rFonts w:ascii="Arial" w:hAnsi="Arial" w:cs="Arial"/>
          <w:spacing w:val="-2"/>
        </w:rPr>
        <w:t>https://doi.org/10.70581/glory.v6i2.1817 5</w:t>
      </w:r>
    </w:p>
    <w:p w14:paraId="299813B3" w14:textId="77777777" w:rsidR="005E0D5C" w:rsidRPr="00945A4E" w:rsidRDefault="005E0D5C" w:rsidP="005E0D5C">
      <w:pPr>
        <w:spacing w:before="81" w:line="259" w:lineRule="auto"/>
        <w:ind w:left="623" w:right="201" w:hanging="480"/>
        <w:rPr>
          <w:rFonts w:ascii="Arial" w:hAnsi="Arial" w:cs="Arial"/>
          <w:sz w:val="20"/>
          <w:szCs w:val="20"/>
        </w:rPr>
      </w:pPr>
      <w:r w:rsidRPr="00945A4E">
        <w:rPr>
          <w:rFonts w:ascii="Arial" w:hAnsi="Arial" w:cs="Arial"/>
          <w:sz w:val="20"/>
          <w:szCs w:val="20"/>
        </w:rPr>
        <w:t xml:space="preserve">Tjiptono, &amp; Fandy. (2019). </w:t>
      </w:r>
      <w:r w:rsidRPr="00945A4E">
        <w:rPr>
          <w:rFonts w:ascii="Arial" w:hAnsi="Arial" w:cs="Arial"/>
          <w:i/>
          <w:sz w:val="20"/>
          <w:szCs w:val="20"/>
        </w:rPr>
        <w:t>Service Marketing: Principles, Application, and Research</w:t>
      </w:r>
      <w:r w:rsidRPr="00945A4E">
        <w:rPr>
          <w:rFonts w:ascii="Arial" w:hAnsi="Arial" w:cs="Arial"/>
          <w:sz w:val="20"/>
          <w:szCs w:val="20"/>
        </w:rPr>
        <w:t>.</w:t>
      </w:r>
    </w:p>
    <w:p w14:paraId="4A387705" w14:textId="77777777" w:rsidR="005E0D5C" w:rsidRPr="00945A4E" w:rsidRDefault="005E0D5C" w:rsidP="005E0D5C">
      <w:pPr>
        <w:pStyle w:val="BodyText"/>
        <w:spacing w:before="160"/>
        <w:rPr>
          <w:rFonts w:ascii="Arial" w:hAnsi="Arial" w:cs="Arial"/>
        </w:rPr>
      </w:pPr>
      <w:r w:rsidRPr="00945A4E">
        <w:rPr>
          <w:rFonts w:ascii="Arial" w:hAnsi="Arial" w:cs="Arial"/>
        </w:rPr>
        <w:t>Tonda, F., Ali, H., &amp; Khan, M. A. (2024).</w:t>
      </w:r>
    </w:p>
    <w:p w14:paraId="733ACF1C" w14:textId="77777777" w:rsidR="005E0D5C" w:rsidRPr="00945A4E" w:rsidRDefault="005E0D5C" w:rsidP="005E0D5C">
      <w:pPr>
        <w:spacing w:before="17" w:line="259" w:lineRule="auto"/>
        <w:ind w:left="623"/>
        <w:rPr>
          <w:rFonts w:ascii="Arial" w:hAnsi="Arial" w:cs="Arial"/>
          <w:sz w:val="20"/>
          <w:szCs w:val="20"/>
        </w:rPr>
      </w:pPr>
      <w:r w:rsidRPr="00945A4E">
        <w:rPr>
          <w:rFonts w:ascii="Arial" w:hAnsi="Arial" w:cs="Arial"/>
          <w:sz w:val="20"/>
          <w:szCs w:val="20"/>
        </w:rPr>
        <w:t xml:space="preserve">The influence of promotions and online customer reviews on purchase decisions through buying interest (marketing management literature review). </w:t>
      </w:r>
      <w:r w:rsidRPr="00945A4E">
        <w:rPr>
          <w:rFonts w:ascii="Arial" w:hAnsi="Arial" w:cs="Arial"/>
          <w:i/>
          <w:sz w:val="20"/>
          <w:szCs w:val="20"/>
        </w:rPr>
        <w:t>Journal of Digital Management and Marketing (JMPD).</w:t>
      </w:r>
    </w:p>
    <w:p w14:paraId="32284C46" w14:textId="77777777" w:rsidR="005E0D5C" w:rsidRPr="00945A4E" w:rsidRDefault="005E0D5C" w:rsidP="005E0D5C">
      <w:pPr>
        <w:pStyle w:val="BodyText"/>
        <w:ind w:left="623"/>
        <w:rPr>
          <w:rFonts w:ascii="Arial" w:hAnsi="Arial" w:cs="Arial"/>
        </w:rPr>
      </w:pPr>
      <w:r w:rsidRPr="00945A4E">
        <w:rPr>
          <w:rFonts w:ascii="Arial" w:hAnsi="Arial" w:cs="Arial"/>
          <w:spacing w:val="-2"/>
        </w:rPr>
        <w:t>https://doi.org/10.38035/jmpd.v2i3</w:t>
      </w:r>
    </w:p>
    <w:p w14:paraId="4F02F0DF" w14:textId="77777777" w:rsidR="005E0D5C" w:rsidRPr="00945A4E" w:rsidRDefault="005E0D5C" w:rsidP="005E0D5C">
      <w:pPr>
        <w:spacing w:before="178" w:line="259" w:lineRule="auto"/>
        <w:ind w:left="623" w:hanging="480"/>
        <w:rPr>
          <w:rFonts w:ascii="Arial" w:hAnsi="Arial" w:cs="Arial"/>
          <w:sz w:val="20"/>
          <w:szCs w:val="20"/>
        </w:rPr>
      </w:pPr>
      <w:r w:rsidRPr="00945A4E">
        <w:rPr>
          <w:rFonts w:ascii="Arial" w:hAnsi="Arial" w:cs="Arial"/>
          <w:sz w:val="20"/>
          <w:szCs w:val="20"/>
        </w:rPr>
        <w:t xml:space="preserve">Tonda, F., &amp; Khan, M. A. (2024). The influence of promotions and online customer reviews on marketing decisions through buying interest (marketing management literature review). </w:t>
      </w:r>
      <w:r w:rsidRPr="00945A4E">
        <w:rPr>
          <w:rFonts w:ascii="Arial" w:hAnsi="Arial" w:cs="Arial"/>
          <w:i/>
          <w:sz w:val="20"/>
          <w:szCs w:val="20"/>
        </w:rPr>
        <w:t>Journal of Digital Management and Marketing (JMPD),</w:t>
      </w:r>
      <w:r w:rsidRPr="00945A4E">
        <w:rPr>
          <w:rFonts w:ascii="Arial" w:hAnsi="Arial" w:cs="Arial"/>
          <w:sz w:val="20"/>
          <w:szCs w:val="20"/>
        </w:rPr>
        <w:t xml:space="preserve"> </w:t>
      </w:r>
      <w:r w:rsidRPr="00945A4E">
        <w:rPr>
          <w:rFonts w:ascii="Arial" w:hAnsi="Arial" w:cs="Arial"/>
          <w:i/>
          <w:sz w:val="20"/>
          <w:szCs w:val="20"/>
        </w:rPr>
        <w:t>2</w:t>
      </w:r>
      <w:r w:rsidRPr="00945A4E">
        <w:rPr>
          <w:rFonts w:ascii="Arial" w:hAnsi="Arial" w:cs="Arial"/>
          <w:sz w:val="20"/>
          <w:szCs w:val="20"/>
        </w:rPr>
        <w:t>.</w:t>
      </w:r>
    </w:p>
    <w:p w14:paraId="3EDF73E1" w14:textId="77777777" w:rsidR="005E0D5C" w:rsidRPr="00945A4E" w:rsidRDefault="005E0D5C" w:rsidP="005E0D5C">
      <w:pPr>
        <w:pStyle w:val="BodyText"/>
        <w:spacing w:line="228" w:lineRule="exact"/>
        <w:ind w:left="623"/>
        <w:rPr>
          <w:rFonts w:ascii="Arial" w:hAnsi="Arial" w:cs="Arial"/>
        </w:rPr>
      </w:pPr>
      <w:r w:rsidRPr="00945A4E">
        <w:rPr>
          <w:rFonts w:ascii="Arial" w:hAnsi="Arial" w:cs="Arial"/>
          <w:spacing w:val="-2"/>
        </w:rPr>
        <w:t>https://doi.org/10.38035/jmpd.v2i3</w:t>
      </w:r>
    </w:p>
    <w:p w14:paraId="1D6D428D" w14:textId="77777777" w:rsidR="005E0D5C" w:rsidRPr="00945A4E" w:rsidRDefault="005E0D5C" w:rsidP="005E0D5C">
      <w:pPr>
        <w:spacing w:before="178" w:line="259" w:lineRule="auto"/>
        <w:ind w:left="623" w:right="201" w:hanging="480"/>
        <w:rPr>
          <w:rFonts w:ascii="Arial" w:hAnsi="Arial" w:cs="Arial"/>
          <w:sz w:val="20"/>
          <w:szCs w:val="20"/>
        </w:rPr>
      </w:pPr>
      <w:r w:rsidRPr="00945A4E">
        <w:rPr>
          <w:rFonts w:ascii="Arial" w:hAnsi="Arial" w:cs="Arial"/>
          <w:sz w:val="20"/>
          <w:szCs w:val="20"/>
        </w:rPr>
        <w:t xml:space="preserve">U.S. International Trade Administration. (2025). </w:t>
      </w:r>
      <w:r w:rsidRPr="00945A4E">
        <w:rPr>
          <w:rFonts w:ascii="Arial" w:hAnsi="Arial" w:cs="Arial"/>
          <w:i/>
          <w:sz w:val="20"/>
          <w:szCs w:val="20"/>
        </w:rPr>
        <w:t>Indonesia – eCommerce</w:t>
      </w:r>
      <w:r w:rsidRPr="00945A4E">
        <w:rPr>
          <w:rFonts w:ascii="Arial" w:hAnsi="Arial" w:cs="Arial"/>
          <w:sz w:val="20"/>
          <w:szCs w:val="20"/>
        </w:rPr>
        <w:t xml:space="preserve">. </w:t>
      </w:r>
      <w:r w:rsidRPr="00945A4E">
        <w:rPr>
          <w:rFonts w:ascii="Arial" w:hAnsi="Arial" w:cs="Arial"/>
          <w:sz w:val="20"/>
          <w:szCs w:val="20"/>
        </w:rPr>
        <w:lastRenderedPageBreak/>
        <w:t>U.S. Department of Commerce.</w:t>
      </w:r>
    </w:p>
    <w:p w14:paraId="039EDD77" w14:textId="77777777" w:rsidR="005E0D5C" w:rsidRPr="00945A4E" w:rsidRDefault="005E0D5C" w:rsidP="005E0D5C">
      <w:pPr>
        <w:pStyle w:val="BodyText"/>
        <w:spacing w:before="160"/>
        <w:rPr>
          <w:rFonts w:ascii="Arial" w:hAnsi="Arial" w:cs="Arial"/>
        </w:rPr>
      </w:pPr>
      <w:r w:rsidRPr="00945A4E">
        <w:rPr>
          <w:rFonts w:ascii="Arial" w:hAnsi="Arial" w:cs="Arial"/>
        </w:rPr>
        <w:t>Yulindasari, E. R., &amp; Fikriyah, K. (2022).</w:t>
      </w:r>
    </w:p>
    <w:p w14:paraId="00A2C13A" w14:textId="77777777" w:rsidR="005E0D5C" w:rsidRPr="00945A4E" w:rsidRDefault="005E0D5C" w:rsidP="005E0D5C">
      <w:pPr>
        <w:spacing w:before="20" w:line="259" w:lineRule="auto"/>
        <w:ind w:left="623" w:right="201"/>
        <w:rPr>
          <w:rFonts w:ascii="Arial" w:hAnsi="Arial" w:cs="Arial"/>
          <w:sz w:val="20"/>
          <w:szCs w:val="20"/>
        </w:rPr>
      </w:pPr>
      <w:r w:rsidRPr="00945A4E">
        <w:rPr>
          <w:rFonts w:ascii="Arial" w:hAnsi="Arial" w:cs="Arial"/>
          <w:sz w:val="20"/>
          <w:szCs w:val="20"/>
        </w:rPr>
        <w:t xml:space="preserve">The Effect of e-WoM (Electronic Word of Mouth) on Halal Cosmetics Purchase Decisions on Shopee. </w:t>
      </w:r>
      <w:r w:rsidRPr="00945A4E">
        <w:rPr>
          <w:rFonts w:ascii="Arial" w:hAnsi="Arial" w:cs="Arial"/>
          <w:i/>
          <w:sz w:val="20"/>
          <w:szCs w:val="20"/>
        </w:rPr>
        <w:t>Journal of Islamic Economics and Finance Studies</w:t>
      </w:r>
      <w:r w:rsidRPr="00945A4E">
        <w:rPr>
          <w:rFonts w:ascii="Arial" w:hAnsi="Arial" w:cs="Arial"/>
          <w:sz w:val="20"/>
          <w:szCs w:val="20"/>
        </w:rPr>
        <w:t xml:space="preserve">, </w:t>
      </w:r>
      <w:r w:rsidRPr="00945A4E">
        <w:rPr>
          <w:rFonts w:ascii="Arial" w:hAnsi="Arial" w:cs="Arial"/>
          <w:i/>
          <w:sz w:val="20"/>
          <w:szCs w:val="20"/>
        </w:rPr>
        <w:t>3</w:t>
      </w:r>
      <w:r w:rsidRPr="00945A4E">
        <w:rPr>
          <w:rFonts w:ascii="Arial" w:hAnsi="Arial" w:cs="Arial"/>
          <w:sz w:val="20"/>
          <w:szCs w:val="20"/>
        </w:rPr>
        <w:t>(1), 55.</w:t>
      </w:r>
    </w:p>
    <w:p w14:paraId="7EDB7AE0" w14:textId="77777777" w:rsidR="005E0D5C" w:rsidRPr="00945A4E" w:rsidRDefault="005E0D5C" w:rsidP="005E0D5C">
      <w:pPr>
        <w:pStyle w:val="BodyText"/>
        <w:spacing w:line="229" w:lineRule="exact"/>
        <w:ind w:left="623"/>
        <w:rPr>
          <w:rFonts w:ascii="Arial" w:hAnsi="Arial" w:cs="Arial"/>
        </w:rPr>
      </w:pPr>
      <w:r w:rsidRPr="00945A4E">
        <w:rPr>
          <w:rFonts w:ascii="Arial" w:hAnsi="Arial" w:cs="Arial"/>
          <w:spacing w:val="-2"/>
        </w:rPr>
        <w:t>https://doi.org/10.47700/jiefes.v3i1.4293</w:t>
      </w:r>
    </w:p>
    <w:p w14:paraId="4505D50B" w14:textId="77777777" w:rsidR="005E0D5C" w:rsidRDefault="005E0D5C" w:rsidP="00543FB0">
      <w:pPr>
        <w:pStyle w:val="BodyText"/>
        <w:spacing w:before="158" w:line="259" w:lineRule="auto"/>
        <w:ind w:left="0" w:right="194"/>
        <w:rPr>
          <w:rFonts w:ascii="Arial"/>
          <w:i/>
        </w:rPr>
        <w:sectPr w:rsidR="005E0D5C" w:rsidSect="005E0D5C">
          <w:type w:val="continuous"/>
          <w:pgSz w:w="11910" w:h="16840"/>
          <w:pgMar w:top="1760" w:right="1275" w:bottom="1200" w:left="1559" w:header="0" w:footer="1000" w:gutter="0"/>
          <w:cols w:num="2" w:space="720"/>
        </w:sectPr>
      </w:pPr>
    </w:p>
    <w:p w14:paraId="746CBE83" w14:textId="62381C70" w:rsidR="00264F79" w:rsidRDefault="00264F79">
      <w:pPr>
        <w:pStyle w:val="BodyText"/>
        <w:spacing w:before="4"/>
        <w:ind w:left="0"/>
        <w:rPr>
          <w:sz w:val="17"/>
        </w:rPr>
      </w:pPr>
    </w:p>
    <w:sectPr w:rsidR="00264F79">
      <w:pgSz w:w="11910" w:h="16840"/>
      <w:pgMar w:top="1920" w:right="1275" w:bottom="1200" w:left="1559"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572EE" w14:textId="77777777" w:rsidR="003123B6" w:rsidRDefault="003123B6">
      <w:r>
        <w:separator/>
      </w:r>
    </w:p>
  </w:endnote>
  <w:endnote w:type="continuationSeparator" w:id="0">
    <w:p w14:paraId="3E11DAF5" w14:textId="77777777" w:rsidR="003123B6" w:rsidRDefault="0031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41076" w14:textId="77777777" w:rsidR="00264F79" w:rsidRDefault="002F0122">
    <w:pPr>
      <w:pStyle w:val="BodyText"/>
      <w:spacing w:line="14" w:lineRule="auto"/>
      <w:ind w:left="0"/>
    </w:pPr>
    <w:r>
      <w:rPr>
        <w:noProof/>
      </w:rPr>
      <mc:AlternateContent>
        <mc:Choice Requires="wps">
          <w:drawing>
            <wp:anchor distT="0" distB="0" distL="0" distR="0" simplePos="0" relativeHeight="486858240" behindDoc="1" locked="0" layoutInCell="1" allowOverlap="1" wp14:anchorId="0E5FB80A" wp14:editId="09241441">
              <wp:simplePos x="0" y="0"/>
              <wp:positionH relativeFrom="page">
                <wp:posOffset>3790822</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5A6C783" w14:textId="77777777" w:rsidR="00264F79" w:rsidRDefault="002F012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E5FB80A" id="_x0000_t202" coordsize="21600,21600" o:spt="202" path="m,l,21600r21600,l21600,xe">
              <v:stroke joinstyle="miter"/>
              <v:path gradientshapeok="t" o:connecttype="rect"/>
            </v:shapetype>
            <v:shape id="Textbox 1" o:spid="_x0000_s1026" type="#_x0000_t202" style="position:absolute;margin-left:298.5pt;margin-top:780.9pt;width:12.6pt;height:13.05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" filled="f" stroked="f">
              <v:textbox inset="0,0,0,0">
                <w:txbxContent>
                  <w:p w14:paraId="75A6C783" w14:textId="77777777" w:rsidR="00264F79" w:rsidRDefault="002F012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F1B4" w14:textId="77777777" w:rsidR="00264F79" w:rsidRDefault="002F0122">
    <w:pPr>
      <w:pStyle w:val="BodyText"/>
      <w:spacing w:line="14" w:lineRule="auto"/>
      <w:ind w:left="0"/>
    </w:pPr>
    <w:r>
      <w:rPr>
        <w:noProof/>
      </w:rPr>
      <mc:AlternateContent>
        <mc:Choice Requires="wps">
          <w:drawing>
            <wp:anchor distT="0" distB="0" distL="0" distR="0" simplePos="0" relativeHeight="486858752" behindDoc="1" locked="0" layoutInCell="1" allowOverlap="1" wp14:anchorId="4829B311" wp14:editId="02C76886">
              <wp:simplePos x="0" y="0"/>
              <wp:positionH relativeFrom="page">
                <wp:posOffset>3779646</wp:posOffset>
              </wp:positionH>
              <wp:positionV relativeFrom="page">
                <wp:posOffset>9917379</wp:posOffset>
              </wp:positionV>
              <wp:extent cx="1689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73C1FE8" w14:textId="77777777" w:rsidR="00264F79" w:rsidRDefault="002F0122">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4829B311" id="_x0000_t202" coordsize="21600,21600" o:spt="202" path="m,l,21600r21600,l21600,xe">
              <v:stroke joinstyle="miter"/>
              <v:path gradientshapeok="t" o:connecttype="rect"/>
            </v:shapetype>
            <v:shape id="Textbox 9" o:spid="_x0000_s1027" type="#_x0000_t202" style="position:absolute;margin-left:297.6pt;margin-top:780.9pt;width:13.3pt;height:13.05pt;z-index:-164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" filled="f" stroked="f">
              <v:textbox inset="0,0,0,0">
                <w:txbxContent>
                  <w:p w14:paraId="473C1FE8" w14:textId="77777777" w:rsidR="00264F79" w:rsidRDefault="002F0122">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F5229" w14:textId="77777777" w:rsidR="00264F79" w:rsidRDefault="002F0122">
    <w:pPr>
      <w:pStyle w:val="BodyText"/>
      <w:spacing w:line="14" w:lineRule="auto"/>
      <w:ind w:left="0"/>
    </w:pPr>
    <w:r>
      <w:rPr>
        <w:noProof/>
      </w:rPr>
      <mc:AlternateContent>
        <mc:Choice Requires="wps">
          <w:drawing>
            <wp:anchor distT="0" distB="0" distL="0" distR="0" simplePos="0" relativeHeight="486859264" behindDoc="1" locked="0" layoutInCell="1" allowOverlap="1" wp14:anchorId="37018BE3" wp14:editId="51604794">
              <wp:simplePos x="0" y="0"/>
              <wp:positionH relativeFrom="page">
                <wp:posOffset>3779646</wp:posOffset>
              </wp:positionH>
              <wp:positionV relativeFrom="page">
                <wp:posOffset>9917379</wp:posOffset>
              </wp:positionV>
              <wp:extent cx="20701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CB2ED68" w14:textId="77777777" w:rsidR="00264F79" w:rsidRDefault="002F0122">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37018BE3" id="_x0000_t202" coordsize="21600,21600" o:spt="202" path="m,l,21600r21600,l21600,xe">
              <v:stroke joinstyle="miter"/>
              <v:path gradientshapeok="t" o:connecttype="rect"/>
            </v:shapetype>
            <v:shape id="Textbox 15" o:spid="_x0000_s1028" type="#_x0000_t202" style="position:absolute;margin-left:297.6pt;margin-top:780.9pt;width:16.3pt;height:13.05pt;z-index:-164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" filled="f" stroked="f">
              <v:textbox inset="0,0,0,0">
                <w:txbxContent>
                  <w:p w14:paraId="7CB2ED68" w14:textId="77777777" w:rsidR="00264F79" w:rsidRDefault="002F0122">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9744" w14:textId="77777777" w:rsidR="003123B6" w:rsidRDefault="003123B6">
      <w:r>
        <w:separator/>
      </w:r>
    </w:p>
  </w:footnote>
  <w:footnote w:type="continuationSeparator" w:id="0">
    <w:p w14:paraId="005A6947" w14:textId="77777777" w:rsidR="003123B6" w:rsidRDefault="00312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A22BD"/>
    <w:multiLevelType w:val="multilevel"/>
    <w:tmpl w:val="4CFA7D28"/>
    <w:lvl w:ilvl="0">
      <w:start w:val="1"/>
      <w:numFmt w:val="decimal"/>
      <w:lvlText w:val="%1."/>
      <w:lvlJc w:val="left"/>
      <w:pPr>
        <w:ind w:left="500" w:hanging="358"/>
      </w:pPr>
      <w:rPr>
        <w:rFonts w:ascii="Arial" w:eastAsia="Arial" w:hAnsi="Arial" w:cs="Arial" w:hint="default"/>
        <w:b/>
        <w:bCs/>
        <w:i w:val="0"/>
        <w:iCs w:val="0"/>
        <w:spacing w:val="-1"/>
        <w:w w:val="100"/>
        <w:sz w:val="22"/>
        <w:szCs w:val="22"/>
        <w:lang w:val="id" w:eastAsia="en-US" w:bidi="ar-SA"/>
      </w:rPr>
    </w:lvl>
    <w:lvl w:ilvl="1">
      <w:start w:val="1"/>
      <w:numFmt w:val="decimal"/>
      <w:lvlText w:val="%1.%2."/>
      <w:lvlJc w:val="left"/>
      <w:pPr>
        <w:ind w:left="500" w:hanging="358"/>
      </w:pPr>
      <w:rPr>
        <w:rFonts w:hint="default"/>
        <w:spacing w:val="-1"/>
        <w:w w:val="99"/>
        <w:lang w:val="id" w:eastAsia="en-US" w:bidi="ar-SA"/>
      </w:rPr>
    </w:lvl>
    <w:lvl w:ilvl="2">
      <w:start w:val="1"/>
      <w:numFmt w:val="decimal"/>
      <w:lvlText w:val="%1.%2.%3."/>
      <w:lvlJc w:val="left"/>
      <w:pPr>
        <w:ind w:left="863" w:hanging="720"/>
        <w:jc w:val="right"/>
      </w:pPr>
      <w:rPr>
        <w:rFonts w:ascii="Arial" w:eastAsia="Arial" w:hAnsi="Arial" w:cs="Arial" w:hint="default"/>
        <w:b/>
        <w:bCs/>
        <w:i w:val="0"/>
        <w:iCs w:val="0"/>
        <w:spacing w:val="-1"/>
        <w:w w:val="99"/>
        <w:sz w:val="20"/>
        <w:szCs w:val="20"/>
        <w:lang w:val="id" w:eastAsia="en-US" w:bidi="ar-SA"/>
      </w:rPr>
    </w:lvl>
    <w:lvl w:ilvl="3">
      <w:numFmt w:val="bullet"/>
      <w:lvlText w:val="•"/>
      <w:lvlJc w:val="left"/>
      <w:pPr>
        <w:ind w:left="860" w:hanging="720"/>
      </w:pPr>
      <w:rPr>
        <w:rFonts w:hint="default"/>
        <w:lang w:val="id" w:eastAsia="en-US" w:bidi="ar-SA"/>
      </w:rPr>
    </w:lvl>
    <w:lvl w:ilvl="4">
      <w:numFmt w:val="bullet"/>
      <w:lvlText w:val="•"/>
      <w:lvlJc w:val="left"/>
      <w:pPr>
        <w:ind w:left="661" w:hanging="720"/>
      </w:pPr>
      <w:rPr>
        <w:rFonts w:hint="default"/>
        <w:lang w:val="id" w:eastAsia="en-US" w:bidi="ar-SA"/>
      </w:rPr>
    </w:lvl>
    <w:lvl w:ilvl="5">
      <w:numFmt w:val="bullet"/>
      <w:lvlText w:val="•"/>
      <w:lvlJc w:val="left"/>
      <w:pPr>
        <w:ind w:left="463" w:hanging="720"/>
      </w:pPr>
      <w:rPr>
        <w:rFonts w:hint="default"/>
        <w:lang w:val="id" w:eastAsia="en-US" w:bidi="ar-SA"/>
      </w:rPr>
    </w:lvl>
    <w:lvl w:ilvl="6">
      <w:numFmt w:val="bullet"/>
      <w:lvlText w:val="•"/>
      <w:lvlJc w:val="left"/>
      <w:pPr>
        <w:ind w:left="264" w:hanging="720"/>
      </w:pPr>
      <w:rPr>
        <w:rFonts w:hint="default"/>
        <w:lang w:val="id" w:eastAsia="en-US" w:bidi="ar-SA"/>
      </w:rPr>
    </w:lvl>
    <w:lvl w:ilvl="7">
      <w:numFmt w:val="bullet"/>
      <w:lvlText w:val="•"/>
      <w:lvlJc w:val="left"/>
      <w:pPr>
        <w:ind w:left="66" w:hanging="720"/>
      </w:pPr>
      <w:rPr>
        <w:rFonts w:hint="default"/>
        <w:lang w:val="id" w:eastAsia="en-US" w:bidi="ar-SA"/>
      </w:rPr>
    </w:lvl>
    <w:lvl w:ilvl="8">
      <w:numFmt w:val="bullet"/>
      <w:lvlText w:val="•"/>
      <w:lvlJc w:val="left"/>
      <w:pPr>
        <w:ind w:left="-133" w:hanging="72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79"/>
    <w:rsid w:val="000B0BC9"/>
    <w:rsid w:val="00144517"/>
    <w:rsid w:val="001715D8"/>
    <w:rsid w:val="00244AB1"/>
    <w:rsid w:val="00264F79"/>
    <w:rsid w:val="002805D0"/>
    <w:rsid w:val="00294518"/>
    <w:rsid w:val="002F0122"/>
    <w:rsid w:val="003123B6"/>
    <w:rsid w:val="00342D69"/>
    <w:rsid w:val="003E5154"/>
    <w:rsid w:val="00436608"/>
    <w:rsid w:val="004525B7"/>
    <w:rsid w:val="00543FB0"/>
    <w:rsid w:val="00564D11"/>
    <w:rsid w:val="005A306A"/>
    <w:rsid w:val="005B7FD2"/>
    <w:rsid w:val="005E0D5C"/>
    <w:rsid w:val="005E2567"/>
    <w:rsid w:val="006840BC"/>
    <w:rsid w:val="00695BE1"/>
    <w:rsid w:val="0070526E"/>
    <w:rsid w:val="0075696D"/>
    <w:rsid w:val="007C1D7A"/>
    <w:rsid w:val="00803DE0"/>
    <w:rsid w:val="00916CCB"/>
    <w:rsid w:val="00945A4E"/>
    <w:rsid w:val="009E0D52"/>
    <w:rsid w:val="00A3440E"/>
    <w:rsid w:val="00A72BC1"/>
    <w:rsid w:val="00AB13EB"/>
    <w:rsid w:val="00C17E27"/>
    <w:rsid w:val="00C4514A"/>
    <w:rsid w:val="00C7604E"/>
    <w:rsid w:val="00D005CF"/>
    <w:rsid w:val="00E51606"/>
    <w:rsid w:val="00F7548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8602"/>
  <w15:docId w15:val="{CA20B770-9B03-413D-B608-F1B63D76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pPr>
      <w:spacing w:before="1"/>
      <w:ind w:left="499" w:hanging="356"/>
      <w:outlineLvl w:val="0"/>
    </w:pPr>
    <w:rPr>
      <w:rFonts w:ascii="Arial" w:eastAsia="Arial" w:hAnsi="Arial" w:cs="Arial"/>
      <w:b/>
      <w:bCs/>
    </w:rPr>
  </w:style>
  <w:style w:type="paragraph" w:styleId="Heading2">
    <w:name w:val="heading 2"/>
    <w:basedOn w:val="Normal"/>
    <w:uiPriority w:val="9"/>
    <w:unhideWhenUsed/>
    <w:qFormat/>
    <w:pPr>
      <w:spacing w:before="96"/>
      <w:ind w:left="500" w:hanging="426"/>
      <w:outlineLvl w:val="1"/>
    </w:pPr>
    <w:rPr>
      <w:rFonts w:ascii="Arial" w:eastAsia="Arial" w:hAnsi="Arial" w:cs="Arial"/>
      <w:b/>
      <w:bCs/>
    </w:rPr>
  </w:style>
  <w:style w:type="paragraph" w:styleId="Heading3">
    <w:name w:val="heading 3"/>
    <w:basedOn w:val="Normal"/>
    <w:uiPriority w:val="9"/>
    <w:unhideWhenUsed/>
    <w:qFormat/>
    <w:pPr>
      <w:ind w:left="143"/>
      <w:outlineLvl w:val="2"/>
    </w:pPr>
  </w:style>
  <w:style w:type="paragraph" w:styleId="Heading4">
    <w:name w:val="heading 4"/>
    <w:basedOn w:val="Normal"/>
    <w:uiPriority w:val="9"/>
    <w:unhideWhenUsed/>
    <w:qFormat/>
    <w:pPr>
      <w:ind w:left="-1"/>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pPr>
    <w:rPr>
      <w:sz w:val="20"/>
      <w:szCs w:val="20"/>
    </w:rPr>
  </w:style>
  <w:style w:type="paragraph" w:styleId="Title">
    <w:name w:val="Title"/>
    <w:basedOn w:val="Normal"/>
    <w:uiPriority w:val="10"/>
    <w:qFormat/>
    <w:pPr>
      <w:ind w:left="899" w:right="153" w:hanging="1172"/>
      <w:jc w:val="right"/>
    </w:pPr>
    <w:rPr>
      <w:rFonts w:ascii="Arial" w:eastAsia="Arial" w:hAnsi="Arial" w:cs="Arial"/>
      <w:b/>
      <w:bCs/>
      <w:sz w:val="36"/>
      <w:szCs w:val="36"/>
    </w:rPr>
  </w:style>
  <w:style w:type="paragraph" w:styleId="ListParagraph">
    <w:name w:val="List Paragraph"/>
    <w:basedOn w:val="Normal"/>
    <w:uiPriority w:val="1"/>
    <w:qFormat/>
    <w:pPr>
      <w:spacing w:before="93"/>
      <w:ind w:left="569" w:hanging="426"/>
    </w:pPr>
    <w:rPr>
      <w:rFonts w:ascii="Arial" w:eastAsia="Arial" w:hAnsi="Arial" w:cs="Arial"/>
    </w:rPr>
  </w:style>
  <w:style w:type="paragraph" w:customStyle="1" w:styleId="TableParagraph">
    <w:name w:val="Table Paragraph"/>
    <w:basedOn w:val="Normal"/>
    <w:uiPriority w:val="1"/>
    <w:qFormat/>
    <w:pPr>
      <w:jc w:val="center"/>
    </w:pPr>
  </w:style>
  <w:style w:type="character" w:styleId="PlaceholderText">
    <w:name w:val="Placeholder Text"/>
    <w:basedOn w:val="DefaultParagraphFont"/>
    <w:uiPriority w:val="99"/>
    <w:semiHidden/>
    <w:rsid w:val="005E0D5C"/>
    <w:rPr>
      <w:color w:val="666666"/>
    </w:rPr>
  </w:style>
  <w:style w:type="character" w:styleId="Hyperlink">
    <w:name w:val="Hyperlink"/>
    <w:basedOn w:val="DefaultParagraphFont"/>
    <w:uiPriority w:val="99"/>
    <w:unhideWhenUsed/>
    <w:rsid w:val="005A306A"/>
    <w:rPr>
      <w:color w:val="0000FF" w:themeColor="hyperlink"/>
      <w:u w:val="single"/>
    </w:rPr>
  </w:style>
  <w:style w:type="character" w:styleId="UnresolvedMention">
    <w:name w:val="Unresolved Mention"/>
    <w:basedOn w:val="DefaultParagraphFont"/>
    <w:uiPriority w:val="99"/>
    <w:semiHidden/>
    <w:unhideWhenUsed/>
    <w:rsid w:val="005A3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https://doi.org/10.1088/1757-%20899X/1071/1/012017" TargetMode="External"/><Relationship Id="rId3" Type="http://schemas.openxmlformats.org/officeDocument/2006/relationships/styles" Target="styles.xml"/><Relationship Id="rId21" Type="http://schemas.openxmlformats.org/officeDocument/2006/relationships/hyperlink" Target="https://doi.org/10.31150/ajebm.Vol3.Iss%201.123"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ejournal.seaninstitute.or.id/index.p" TargetMode="External"/><Relationship Id="rId2" Type="http://schemas.openxmlformats.org/officeDocument/2006/relationships/numbering" Target="numbering.xml"/><Relationship Id="rId16" Type="http://schemas.openxmlformats.org/officeDocument/2006/relationships/hyperlink" Target="https://doi.org/10.56956/jbmi.v1i02.121" TargetMode="External"/><Relationship Id="rId20" Type="http://schemas.openxmlformats.org/officeDocument/2006/relationships/hyperlink" Target="https://doi.org/10.55927/ijbae.v4i1.133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ultanist.ac.id/index.php/sultanist"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33096/jmb.v11i2.95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729E-81FC-46A6-8EF6-F7022C3DC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6870</Words>
  <Characters>39162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muhamadfaiqmaulana1@gmail.com</dc:creator>
  <cp:lastModifiedBy>SDI 1084</cp:lastModifiedBy>
  <cp:revision>10</cp:revision>
  <cp:lastPrinted>2026-01-04T22:40:00Z</cp:lastPrinted>
  <dcterms:created xsi:type="dcterms:W3CDTF">2026-01-06T07:20:00Z</dcterms:created>
  <dcterms:modified xsi:type="dcterms:W3CDTF">2026-01-07T09:39:00Z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Microsoft® Word 2019</vt:lpwstr>
  </property>
  <property fmtid="{D5CDD505-2E9C-101B-9397-08002B2CF9AE}" pid="4" name="LastSaved">
    <vt:filetime>2026-01-04T00:00:00Z</vt:filetime>
  </property>
  <property fmtid="{D5CDD505-2E9C-101B-9397-08002B2CF9AE}" pid="5" name="Producer">
    <vt:lpwstr>Microsoft® Word 2019</vt:lpwstr>
  </property>
</Properties>
</file>