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8A3BE" w14:textId="1CA378CA" w:rsidR="00111BC5" w:rsidRDefault="00FE4478" w:rsidP="00486FEF">
      <w:pPr>
        <w:pStyle w:val="NormalWeb"/>
        <w:spacing w:beforeAutospacing="0" w:afterAutospacing="0"/>
        <w:rPr>
          <w:b/>
          <w:bCs/>
          <w:sz w:val="28"/>
          <w:szCs w:val="28"/>
        </w:rPr>
      </w:pPr>
      <w:r w:rsidRPr="00FE4478">
        <w:rPr>
          <w:b/>
          <w:bCs/>
          <w:sz w:val="28"/>
          <w:szCs w:val="28"/>
        </w:rPr>
        <w:t>The Influence of Managerial Motives on Earnings Management: Insights from Taiwan’s Publicly Listed Firms</w:t>
      </w:r>
    </w:p>
    <w:p w14:paraId="0B956874" w14:textId="77777777" w:rsidR="00C2334A" w:rsidRDefault="00C2334A" w:rsidP="00486FEF">
      <w:pPr>
        <w:pStyle w:val="NormalWeb"/>
        <w:spacing w:beforeAutospacing="0" w:afterAutospacing="0"/>
        <w:rPr>
          <w:rFonts w:eastAsia="PMingLiU"/>
          <w:b/>
          <w:bCs/>
          <w:sz w:val="28"/>
          <w:szCs w:val="28"/>
          <w:lang w:eastAsia="zh-TW"/>
        </w:rPr>
      </w:pPr>
    </w:p>
    <w:p w14:paraId="408D3F29" w14:textId="77777777" w:rsidR="00FE4478" w:rsidRPr="00FE4478" w:rsidRDefault="00FE4478" w:rsidP="00486FEF">
      <w:pPr>
        <w:pStyle w:val="NormalWeb"/>
        <w:spacing w:beforeAutospacing="0" w:afterAutospacing="0"/>
        <w:rPr>
          <w:rFonts w:eastAsia="PMingLiU" w:cstheme="minorBidi"/>
          <w:sz w:val="22"/>
          <w:szCs w:val="22"/>
          <w:lang w:eastAsia="zh-TW"/>
        </w:rPr>
      </w:pPr>
    </w:p>
    <w:p w14:paraId="21F09D76" w14:textId="77777777" w:rsidR="00486FEF" w:rsidRPr="00486FEF" w:rsidRDefault="00486FEF" w:rsidP="003405FF">
      <w:pPr>
        <w:rPr>
          <w:rFonts w:eastAsia="PMingLiU"/>
          <w:lang w:eastAsia="zh-TW"/>
        </w:rPr>
      </w:pPr>
      <w:bookmarkStart w:id="0" w:name="_GoBack"/>
      <w:bookmarkEnd w:id="0"/>
    </w:p>
    <w:p w14:paraId="72500E21" w14:textId="7EFA1D46" w:rsidR="00076613" w:rsidRPr="000A4AD4" w:rsidRDefault="00634B60" w:rsidP="003405FF">
      <w:pPr>
        <w:rPr>
          <w:b/>
          <w:bCs/>
          <w:sz w:val="28"/>
          <w:szCs w:val="28"/>
        </w:rPr>
      </w:pPr>
      <w:r w:rsidRPr="000A4AD4">
        <w:rPr>
          <w:b/>
          <w:bCs/>
          <w:sz w:val="28"/>
          <w:szCs w:val="28"/>
        </w:rPr>
        <w:t>Abstract</w:t>
      </w:r>
    </w:p>
    <w:p w14:paraId="16E866BD" w14:textId="15FB4F06" w:rsidR="005C2283" w:rsidRPr="005C2283" w:rsidRDefault="005C2283" w:rsidP="005C2283">
      <w:r w:rsidRPr="005C2283">
        <w:t>This study investigates how managerial motives—including ethical attitude beliefs and perceived stakeholder pressure—influence real earnings management (REM) among Taiwanese listed and OTC firms. Using matched survey–archival data from 265 firms and 1,590 firm-year observations (2018–2024), we estimate abnormal operating cash flows, production costs, and discretionary expenses following Roychowdhury’s (2006) models. The survey constructs exhibit strong reliability (Cronbach’s α = 0.89 for ethical beliefs; 0.86 for stakeholder pressure) and validity (CFA: CFI = 0.96, RMSEA = 0.046). Hierarchical linear modeling captures firm-level and industry-level variance, with intraclass correlation coefficients ranging from 0.18 to 0.25.</w:t>
      </w:r>
      <w:r>
        <w:rPr>
          <w:rFonts w:eastAsia="PMingLiU" w:hint="eastAsia"/>
          <w:lang w:eastAsia="zh-TW"/>
        </w:rPr>
        <w:t xml:space="preserve"> </w:t>
      </w:r>
      <w:r w:rsidRPr="005C2283">
        <w:t>Results show that ethical attitude beliefs reduce REM through operating cash flows (β = −0.18, p &lt; .05) and discretionary expenses (β = −0.21, p &lt; .05), whereas stakeholder pressure increases REM via production-related manipulation (β = 0.25, p &lt; .01). Industry volatility significantly moderates these relationships: ethical beliefs exert a stronger constraining effect in high-volatility industries (β = −0.14, p &lt; .01), while stakeholder pressure amplifies REM under similar conditions (β = 0.11, p &lt; .05). Robustness tests using lagged variables, accrual-based measures, and subsample analyses confirm the findings.</w:t>
      </w:r>
      <w:r>
        <w:rPr>
          <w:rFonts w:eastAsia="PMingLiU" w:hint="eastAsia"/>
          <w:lang w:eastAsia="zh-TW"/>
        </w:rPr>
        <w:t xml:space="preserve"> </w:t>
      </w:r>
      <w:r w:rsidRPr="005C2283">
        <w:t>These results highlight the importance of integrating psychological motives and industry context in understanding REM. The study offers implications for corporate governance, audit oversight, and regulatory policy.</w:t>
      </w:r>
    </w:p>
    <w:p w14:paraId="4BBC4BE9" w14:textId="77777777" w:rsidR="003405FF" w:rsidRPr="005C2283" w:rsidRDefault="003405FF" w:rsidP="003405FF">
      <w:pPr>
        <w:rPr>
          <w:rFonts w:eastAsia="PMingLiU"/>
          <w:lang w:eastAsia="zh-TW"/>
        </w:rPr>
      </w:pPr>
    </w:p>
    <w:p w14:paraId="4CEC1806" w14:textId="77ED8601" w:rsidR="003405FF" w:rsidRPr="000A4AD4" w:rsidRDefault="003405FF" w:rsidP="003405FF">
      <w:pPr>
        <w:rPr>
          <w:rFonts w:eastAsia="PMingLiU"/>
          <w:lang w:eastAsia="zh-TW"/>
        </w:rPr>
      </w:pPr>
      <w:r w:rsidRPr="003405FF">
        <w:t xml:space="preserve">Keywords: </w:t>
      </w:r>
      <w:r w:rsidR="005C2283" w:rsidRPr="005C2283">
        <w:t>managerial motives, ethical beliefs, stakeholder pressure, real earnings management, hierarchical linear modeling, industry volatility, corporate governance</w:t>
      </w:r>
    </w:p>
    <w:p w14:paraId="7D656F92" w14:textId="77777777" w:rsidR="003405FF" w:rsidRDefault="003405FF" w:rsidP="003405FF">
      <w:pPr>
        <w:rPr>
          <w:rFonts w:eastAsia="PMingLiU"/>
          <w:lang w:eastAsia="zh-TW"/>
        </w:rPr>
      </w:pPr>
    </w:p>
    <w:p w14:paraId="70968A95" w14:textId="42637AA9" w:rsidR="00076613" w:rsidRPr="000A4AD4" w:rsidRDefault="00634B60" w:rsidP="003405FF">
      <w:pPr>
        <w:rPr>
          <w:b/>
          <w:bCs/>
        </w:rPr>
      </w:pPr>
      <w:r w:rsidRPr="000A4AD4">
        <w:rPr>
          <w:b/>
          <w:bCs/>
        </w:rPr>
        <w:t xml:space="preserve">1. </w:t>
      </w:r>
      <w:r w:rsidRPr="000A4AD4">
        <w:rPr>
          <w:b/>
          <w:bCs/>
          <w:sz w:val="28"/>
          <w:szCs w:val="28"/>
        </w:rPr>
        <w:t>Introduction</w:t>
      </w:r>
    </w:p>
    <w:p w14:paraId="7D737C77" w14:textId="77777777" w:rsidR="00A27827" w:rsidRPr="00A27827" w:rsidRDefault="00A27827" w:rsidP="00A27827">
      <w:r w:rsidRPr="00A27827">
        <w:t>Earnings management has long been a central topic in financial accounting and corporate governance research. As capital markets evolve and investors increasingly rely on accounting numbers for valuation and contracting, the credibility of reported earnings becomes critical for market efficiency and resource allocation (Healy &amp; Wahlen, 1999; Schipper, 1989). Historical corporate scandals in both Western and Asian markets have demonstrated that earnings manipulation often occurs within the flexibility of generally accepted accounting principles, eroding the decision-usefulness of financial statements and undermining investor confidence. Even in the absence of outright fraud, subtle forms of manipulation can distort firms’ risk profiles, bias analysts’ forecasts, and lead to mispricing in equity and debt markets (Dechow, Hutton, &amp; Sloan, 1999; Fischer &amp; Rosenzweig, 1995).</w:t>
      </w:r>
    </w:p>
    <w:p w14:paraId="527ACB07" w14:textId="572812E1" w:rsidR="00A27827" w:rsidRPr="00A27827" w:rsidRDefault="00A27827" w:rsidP="00A27827">
      <w:r w:rsidRPr="00A27827">
        <w:t xml:space="preserve">Traditional research conceptualizes earnings management as the deliberate use of accounting discretion and real operating decisions to influence reported performance, typically in pursuit of private managerial objectives or perceived organizational benefits (Healy &amp; Wahlen, 1999; Scott, 2015). Agency theory suggests that information asymmetry and incentive misalignment between managers and shareholders create </w:t>
      </w:r>
      <w:r w:rsidRPr="00A27827">
        <w:lastRenderedPageBreak/>
        <w:t>opportunities and motivations for such behavior (Jensen &amp; Meckling, 1976). Positive accounting theory further specifies how contractual arrangements—such as bonus plans, debt covenants, and political costs—shape managers’ preferences over reporting choices (Watts &amp; Zimmerman, 1978a, 1978b). Within this framework, earnings management has been viewed along a continuum ranging from “opportunistic” manipulation, which primarily benefits managers, to “informative” smoothing, which may help convey private information about future prospects (Scott, 2015). This conceptual ambiguity makes it crucial to understand not only whether managers manage earnings but also why and under what conditions they choose manipulation channels.</w:t>
      </w:r>
    </w:p>
    <w:p w14:paraId="4BCBB7AA" w14:textId="77777777" w:rsidR="00A27827" w:rsidRPr="00A27827" w:rsidRDefault="00A27827" w:rsidP="00A27827">
      <w:r w:rsidRPr="00A27827">
        <w:t>Over the past two decades, the literature has shifted from an exclusive focus on accrual-based earnings management (AEM) toward increasing attention to real earnings management (REM). Accrual-based manipulation operates through accounting estimates and policy choices—such as provisions, depreciation methods, or revenue recognition—and has traditionally been measured using models like Jones (1991) and Dechow, Sloan, and Sweeney (1995). However, regulatory reforms and improvements in audit quality have constrained aggressive accrual practices, leading managers to rely more heavily on altering actual business activities (Cohen, Dey, &amp; Lys, 2008; Zang, 2019). Real earnings management encompasses actions such as offering unusually deep price discounts or extended credit terms to boost current-period sales, overproducing to reduce reported cost per unit, and cutting discretionary expenditures (e.g., R&amp;D or advertising) to raise short-term profits (Roychowdhury, 2006). Although these actions are operationally legal, they can be value-destroying by distorting firms’ real investment and operating policies.</w:t>
      </w:r>
    </w:p>
    <w:p w14:paraId="6151D2B7" w14:textId="5989E973" w:rsidR="00A27827" w:rsidRPr="00A27827" w:rsidRDefault="00A27827" w:rsidP="00A27827">
      <w:r w:rsidRPr="00A27827">
        <w:t xml:space="preserve">Against this evolving backdrop, recent research has begun to recognize that earnings management is not driven solely by economic incentives and governance constraints but is also shaped by managerial psychological characteristics and ethical orientations (Hemingway &amp; Yan, 2021). While existing studies document that external monitoring—such as board oversight, audit quality, and institutional ownership—can mitigate certain forms of manipulation (Cohen et al., 2008; Kim &amp; Park, 2022; </w:t>
      </w:r>
      <w:proofErr w:type="spellStart"/>
      <w:r w:rsidRPr="00A27827">
        <w:t>Houqe</w:t>
      </w:r>
      <w:proofErr w:type="spellEnd"/>
      <w:r w:rsidRPr="00A27827">
        <w:t xml:space="preserve"> &amp; </w:t>
      </w:r>
      <w:proofErr w:type="spellStart"/>
      <w:r w:rsidRPr="00A27827">
        <w:t>Monem</w:t>
      </w:r>
      <w:proofErr w:type="spellEnd"/>
      <w:r w:rsidRPr="00A27827">
        <w:t xml:space="preserve">, 2022), relatively fewer studies directly examine managerial motives as proximal drivers of REM. Two sets of motives appear especially salient. The first involves managers’ ethical attitude beliefs, that is, their internalized norms regarding transparency, compliance, and long-term value creation. The second involves stakeholder pressure, including expectations and demands from auditors, creditors, boards, regulators, and other external parties. Although prior survey-based studies provide initial evidence that performance metrics and governance arrangements influence managers’ willingness to manage earnings (Merchant &amp; </w:t>
      </w:r>
      <w:proofErr w:type="spellStart"/>
      <w:r w:rsidRPr="00A27827">
        <w:t>Rockness</w:t>
      </w:r>
      <w:proofErr w:type="spellEnd"/>
      <w:r w:rsidRPr="00A27827">
        <w:t>, 1994; Gillett &amp; Uddin, 2002), there remains limited empirical work linking validated motive constructs to actual real activities manipulation observed in financial statements.</w:t>
      </w:r>
    </w:p>
    <w:p w14:paraId="1B0DAE25" w14:textId="77777777" w:rsidR="00A27827" w:rsidRPr="00A27827" w:rsidRDefault="00A27827" w:rsidP="00A27827">
      <w:r w:rsidRPr="00A27827">
        <w:t xml:space="preserve">Moreover, earnings management takes place within broader institutional and industry environments. Firms operate under heterogeneous volatility, technological dynamics, and competitive pressures, which shape both the opportunity set for manipulation and the perceived necessity of meeting external performance benchmarks. Industry-level volatility, in particular, may amplify or attenuate the effects of managerial motives on REM. In more uncertain industries—such as electronics or high-tech sectors—managers may face stronger pressure to meet earnings targets and may be more tempted to adjust operations in response to short-term shocks. Conversely, in more stable industries, the </w:t>
      </w:r>
      <w:r w:rsidRPr="00A27827">
        <w:lastRenderedPageBreak/>
        <w:t>same motives may translate into weaker manipulation intensity. Yet relatively few studies explicitly incorporate cross-level interactions between individual-level motives and industry-level conditions when analyzing REM, and multilevel empirical designs remain scarce in the earnings management literature (Zang, 2019).</w:t>
      </w:r>
    </w:p>
    <w:p w14:paraId="76DE77FC" w14:textId="77777777" w:rsidR="00A27827" w:rsidRPr="00A27827" w:rsidRDefault="00A27827" w:rsidP="00A27827">
      <w:r w:rsidRPr="00A27827">
        <w:t>Taiwan provides a particularly suitable setting for investigating these issues. Its capital market is characterized by high individual investor participation, concentrated ownership structures, and a mix of traditional and high-technology industries. Regulatory frameworks have increasingly emphasized transparency and investor protection, but anecdotal evidence and prior empirical work suggest that earnings management remains a non-trivial concern (Liu &amp; Lu, 2021). In this context, understanding how managerial motives relate to REM—and how these relationships vary across industries—can offer insights relevant not only to Taiwan but also to other emerging and transitional markets facing similar governance challenges.</w:t>
      </w:r>
    </w:p>
    <w:p w14:paraId="4FAE07BD" w14:textId="77777777" w:rsidR="00A27827" w:rsidRPr="00A27827" w:rsidRDefault="00A27827" w:rsidP="00A27827">
      <w:r w:rsidRPr="00A27827">
        <w:t>Against this backdrop, the present study examines how managerial motives shape real earnings management and how industry-level volatility moderates these relationships. Using matched survey–archival data from 265 Taiwanese listed and OTC firms over the period 2018–2024, we construct two central motive constructs—ethical attitude beliefs and stakeholder pressure—based on validated survey instruments administered to chief financial officers and senior accounting managers. These survey responses are merged with firm-year financial data from the Taiwan Economic Journal (TEJ) to estimate three commonly used REM proxies: abnormal operating cash flows, abnormal production costs, and abnormal discretionary expenses (Roychowdhury, 2006). We employ hierarchical linear modeling (HLM) to account for the nesting of firms within industries and to test whether industry-level volatility alters the strength and direction of motive–REM relationships.</w:t>
      </w:r>
    </w:p>
    <w:p w14:paraId="5CC9D45F" w14:textId="2DA0A30D" w:rsidR="00A27827" w:rsidRPr="00A27827" w:rsidRDefault="00A27827" w:rsidP="00A27827">
      <w:r w:rsidRPr="00A27827">
        <w:t xml:space="preserve">This study makes several contributions to the earnings management literature. Theoretically, it integrates psychological and organizational perspectives by linking validated managerial motive constructs to real earnings management outcomes within a multilevel framework, thereby extending agency-based accounts of manipulation (Jensen &amp; Meckling, 1976; Watts &amp; Zimmerman, 1978a, 1978b). Methodologically, it combines survey evidence with archival financial data and employs hierarchical linear modeling to explicitly model cross-level interactions between individual motives and industry conditions. Practically, the findings offer implications for corporate governance, audit practice, and regulatory oversight by highlighting the need to consider both ethical culture and industry volatility when designing mechanisms to deter value-destroying real activities manipulation. </w:t>
      </w:r>
    </w:p>
    <w:p w14:paraId="0EC1EC44" w14:textId="77777777" w:rsidR="00A27827" w:rsidRDefault="00A27827" w:rsidP="003405FF">
      <w:pPr>
        <w:rPr>
          <w:rFonts w:eastAsia="PMingLiU"/>
          <w:lang w:eastAsia="zh-TW"/>
        </w:rPr>
      </w:pPr>
    </w:p>
    <w:p w14:paraId="6AF64D88" w14:textId="2B6CFA0F" w:rsidR="00076613" w:rsidRPr="000A4AD4" w:rsidRDefault="00634B60" w:rsidP="003405FF">
      <w:pPr>
        <w:rPr>
          <w:b/>
          <w:bCs/>
          <w:sz w:val="28"/>
          <w:szCs w:val="28"/>
        </w:rPr>
      </w:pPr>
      <w:r w:rsidRPr="000A4AD4">
        <w:rPr>
          <w:b/>
          <w:bCs/>
          <w:sz w:val="28"/>
          <w:szCs w:val="28"/>
        </w:rPr>
        <w:t>2. Literature Review</w:t>
      </w:r>
    </w:p>
    <w:p w14:paraId="6B0763C6" w14:textId="77777777" w:rsidR="00A27827" w:rsidRPr="00A27827" w:rsidRDefault="00A27827" w:rsidP="00A27827">
      <w:pPr>
        <w:rPr>
          <w:b/>
          <w:bCs/>
        </w:rPr>
      </w:pPr>
      <w:r w:rsidRPr="00A27827">
        <w:rPr>
          <w:b/>
          <w:bCs/>
        </w:rPr>
        <w:t>2.1 Conceptualizing Earnings Management</w:t>
      </w:r>
    </w:p>
    <w:p w14:paraId="158B9CFE" w14:textId="26965963" w:rsidR="00A27827" w:rsidRPr="00A27827" w:rsidRDefault="00A27827" w:rsidP="00A27827">
      <w:r w:rsidRPr="00A27827">
        <w:t xml:space="preserve">Earnings management has evolved into one of the most extensively studied topics in financial accounting, with over three decades of accumulated research addressing its nature, determinants, and consequences. At its core, earnings management refers to managers deliberate use of judgment in financial reporting and in structuring transactions to alter financial reports, with the intention either of misleading some stakeholders about the underlying economic performance of the firm or of influencing contractual outcomes that depend on reported accounting numbers (Healy &amp; Wahlen, 1999; Schipper, 1989). </w:t>
      </w:r>
      <w:r w:rsidRPr="00A27827">
        <w:lastRenderedPageBreak/>
        <w:t>Within this broad definition, managers exploit the discretion embedded in generally accepted accounting principles to influence the timing and magnitude of reported earnings, while ostensibly remaining within the bounds of formal compliance.</w:t>
      </w:r>
    </w:p>
    <w:p w14:paraId="28126BB4" w14:textId="167FA0F8" w:rsidR="00A27827" w:rsidRPr="00A27827" w:rsidRDefault="00A27827" w:rsidP="00A27827">
      <w:r w:rsidRPr="00A27827">
        <w:t>A key insight from the literature is that earnings management is not uniformly characterized as detrimental. Scott (2015), for example, distinguishes between opportunistic earnings management—aimed at maximizing managerial utility—and informative earnings management, which may serve as a signaling mechanism through which managers convey private information about a firm’s prospects. This dual perspective underscores the conceptual ambiguity surrounding earnings management and suggests that its evaluation depends heavily on context, including the firm’s governance structure, institutional environment, and the nature of stakeholders’ information needs. Consequently, understanding earnings management requires not only identifying its presence but also examining the motives that drive it and the channels through which it is implemented.</w:t>
      </w:r>
    </w:p>
    <w:p w14:paraId="65BAB167" w14:textId="159ABE50" w:rsidR="00A27827" w:rsidRPr="00A27827" w:rsidRDefault="00A27827" w:rsidP="00A27827"/>
    <w:p w14:paraId="4634B487" w14:textId="77777777" w:rsidR="00A27827" w:rsidRPr="00A27827" w:rsidRDefault="00A27827" w:rsidP="00A27827">
      <w:pPr>
        <w:rPr>
          <w:b/>
          <w:bCs/>
        </w:rPr>
      </w:pPr>
      <w:r w:rsidRPr="00A27827">
        <w:rPr>
          <w:b/>
          <w:bCs/>
        </w:rPr>
        <w:t>2.2 Theoretical Foundations: Agency Theory and Positive Accounting Theory</w:t>
      </w:r>
    </w:p>
    <w:p w14:paraId="6EFE7F66" w14:textId="77777777" w:rsidR="00A27827" w:rsidRPr="00A27827" w:rsidRDefault="00A27827" w:rsidP="00A27827">
      <w:r w:rsidRPr="00A27827">
        <w:t>The theoretical foundations of earnings management research are anchored primarily in agency theory and positive accounting theory. Jensen and Meckling’s (1976) seminal framework posits that conflicts of interest arise when managers, as agents, possess both superior information and incentives that diverge from those of principals. In such settings, managers may engage in earnings manipulation to extract private benefits, such as higher compensation, reduced monitoring, or greater job security. Information asymmetry enables managers to undertake these actions without immediate detection, while incomplete contracts limit principals’ ability to fully specify and enforce desirable behavior.</w:t>
      </w:r>
    </w:p>
    <w:p w14:paraId="346A5C86" w14:textId="77777777" w:rsidR="00A27827" w:rsidRPr="00A27827" w:rsidRDefault="00A27827" w:rsidP="00A27827">
      <w:r w:rsidRPr="00A27827">
        <w:t>Building on this agency perspective, positive accounting theory elaborates how specific contractual arrangements shape managers’ reporting choices. Watts and Zimmerman (1978a, 1978b) identify three principal mechanisms—bonus plans, debt covenants, and political costs—that systematically influence accounting policy selection and accrual decisions. For example, firms close to violating debt covenants may manage earnings upward to avoid technical default, whereas firms subject to intense regulatory or political scrutiny may manage earnings downward to reduce apparent profitability and thereby limit political visibility. These theoretical lenses collectively frame earnings management as a rational response to incentive structures and institutional constraints, rather than as purely random or idiosyncratic behavior.</w:t>
      </w:r>
    </w:p>
    <w:p w14:paraId="6F6C4CE1" w14:textId="77777777" w:rsidR="00A27827" w:rsidRPr="00A27827" w:rsidRDefault="00A27827" w:rsidP="00A27827">
      <w:r w:rsidRPr="00A27827">
        <w:t>More recent work extends these theories by acknowledging that earnings management is shaped not only by contractual incentives but also by organizational culture, ethical climate, and managerial psychological traits. Traits such as overconfidence, risk tolerance, and ethical orientation have been shown to systematically affect managers’ propensity to engage in aggressive reporting (Hemingway &amp; Yan, 2021), suggesting that formal contracts and governance mechanisms alone cannot fully explain observed patterns of manipulation. This recognition motivates a more nuanced, behaviorally informed view of earnings management that integrates economic and psychological determinants.</w:t>
      </w:r>
    </w:p>
    <w:p w14:paraId="28CE4987" w14:textId="17E3B4C6" w:rsidR="00A27827" w:rsidRPr="00A27827" w:rsidRDefault="00A27827" w:rsidP="00A27827"/>
    <w:p w14:paraId="0CE78834" w14:textId="77777777" w:rsidR="00A27827" w:rsidRPr="00A27827" w:rsidRDefault="00A27827" w:rsidP="00A27827">
      <w:pPr>
        <w:rPr>
          <w:b/>
          <w:bCs/>
        </w:rPr>
      </w:pPr>
      <w:r w:rsidRPr="00A27827">
        <w:rPr>
          <w:b/>
          <w:bCs/>
        </w:rPr>
        <w:t>2.3 Motivations for Earnings Management</w:t>
      </w:r>
    </w:p>
    <w:p w14:paraId="2960E34C" w14:textId="77777777" w:rsidR="00A27827" w:rsidRPr="00A27827" w:rsidRDefault="00A27827" w:rsidP="00A27827">
      <w:r w:rsidRPr="00A27827">
        <w:lastRenderedPageBreak/>
        <w:t xml:space="preserve">A substantial body of empirical research examines why managers engage in earnings management. Early studies highlight </w:t>
      </w:r>
      <w:r w:rsidRPr="00A27827">
        <w:rPr>
          <w:b/>
          <w:bCs/>
        </w:rPr>
        <w:t>economic incentives</w:t>
      </w:r>
      <w:r w:rsidRPr="00A27827">
        <w:t xml:space="preserve"> related to compensation, financing, and taxation. Firms often adjust reported earnings to meet bonus thresholds, avoid debt covenant violations, or reduce tax burdens, particularly when facing performance-based compensation schemes or tight financing conditions (Fischer &amp; Rosenzweig, 1995; Healy &amp; Wahlen, 1999; Merchant &amp; </w:t>
      </w:r>
      <w:proofErr w:type="spellStart"/>
      <w:r w:rsidRPr="00A27827">
        <w:t>Rockness</w:t>
      </w:r>
      <w:proofErr w:type="spellEnd"/>
      <w:r w:rsidRPr="00A27827">
        <w:t>, 1994).</w:t>
      </w:r>
    </w:p>
    <w:p w14:paraId="04FC9B20" w14:textId="77777777" w:rsidR="00A27827" w:rsidRPr="00A27827" w:rsidRDefault="00A27827" w:rsidP="00A27827">
      <w:r w:rsidRPr="00A27827">
        <w:t>Capital-market incentives represent another key driver. Managers may manage earnings to meet or beat analysts’ forecasts, sustain stock price levels, or reduce earnings volatility, thereby influencing investor perceptions and mitigating negative market reactions (Dechow et al., 1999; Zhang, 2020). Short-termism from investors and analysts can intensify these pressures and increase the likelihood of intertemporal trade-offs, such as sacrificing long-term investments to achieve short-term targets.</w:t>
      </w:r>
    </w:p>
    <w:p w14:paraId="69D7DD29" w14:textId="77777777" w:rsidR="00A27827" w:rsidRPr="00A27827" w:rsidRDefault="00A27827" w:rsidP="00A27827">
      <w:r w:rsidRPr="00A27827">
        <w:t>Beyond economic motives, governance and institutional factors play a central role. Weak boards, concentrated insider ownership, and limited auditor independence have all been linked to higher levels of earnings management, whereas stronger oversight and higher audit quality tend to constrain manipulation (Cohen et al., 2008; Gillett &amp; Uddin, 2002; Kim &amp; Park, 2022). Cross-country studies further show that institutional quality and investor protection shape the prevalence and forms of earnings management, particularly in emerging markets where enforcement may be uneven (</w:t>
      </w:r>
      <w:proofErr w:type="spellStart"/>
      <w:r w:rsidRPr="00A27827">
        <w:t>Houqe</w:t>
      </w:r>
      <w:proofErr w:type="spellEnd"/>
      <w:r w:rsidRPr="00A27827">
        <w:t xml:space="preserve"> &amp; </w:t>
      </w:r>
      <w:proofErr w:type="spellStart"/>
      <w:r w:rsidRPr="00A27827">
        <w:t>Monem</w:t>
      </w:r>
      <w:proofErr w:type="spellEnd"/>
      <w:r w:rsidRPr="00A27827">
        <w:t>, 2022; Liu &amp; Lu, 2021).</w:t>
      </w:r>
    </w:p>
    <w:p w14:paraId="194C5320" w14:textId="77777777" w:rsidR="00A27827" w:rsidRPr="00A27827" w:rsidRDefault="00A27827" w:rsidP="00A27827">
      <w:r w:rsidRPr="00A27827">
        <w:t xml:space="preserve">More recently, researchers have turned to managerial psychology and ethical orientation. Evidence suggests that overconfident or risk-tolerant executives are more inclined to adopt aggressive reporting practices, whereas managers with stronger ethical beliefs or pro-integrity norms are less likely to manipulate earnings opportunistically (Hemingway &amp; Yan, 2021). Merchant and </w:t>
      </w:r>
      <w:proofErr w:type="spellStart"/>
      <w:r w:rsidRPr="00A27827">
        <w:t>Rockness</w:t>
      </w:r>
      <w:proofErr w:type="spellEnd"/>
      <w:r w:rsidRPr="00A27827">
        <w:t xml:space="preserve"> (1994) and Gillett and Uddin (2002), using survey methods, show that performance measures, perceived fairness of compensation systems, and perceived external pressures all influence managers’ willingness to engage in earnings management. These studies highlight that managers’ ethical attitude beliefs and perceptions of stakeholder pressure may serve as proximal drivers of manipulation, complementing more structural incentives derived from contracts and institutions.</w:t>
      </w:r>
    </w:p>
    <w:p w14:paraId="201DB550" w14:textId="77777777" w:rsidR="00A27827" w:rsidRPr="00A27827" w:rsidRDefault="00A27827" w:rsidP="00A27827">
      <w:r w:rsidRPr="00A27827">
        <w:t>Taken together, this literature suggests that earnings management arises from a complex interplay of economic incentives, governance arrangements, institutional contexts, and psychological motives. However, relatively few studies integrate these dimensions within a single empirical framework, particularly with respect to real earnings management and its cross-level determinants.</w:t>
      </w:r>
    </w:p>
    <w:p w14:paraId="2EC18ADE" w14:textId="2B84920D" w:rsidR="00A27827" w:rsidRPr="00A27827" w:rsidRDefault="00A27827" w:rsidP="00A27827"/>
    <w:p w14:paraId="51F92117" w14:textId="77777777" w:rsidR="00A27827" w:rsidRPr="00A27827" w:rsidRDefault="00A27827" w:rsidP="00A27827">
      <w:pPr>
        <w:rPr>
          <w:b/>
          <w:bCs/>
        </w:rPr>
      </w:pPr>
      <w:r w:rsidRPr="00A27827">
        <w:rPr>
          <w:b/>
          <w:bCs/>
        </w:rPr>
        <w:t>2.4 Forms of Earnings Management: Accrual-Based vs. Real Activities Manipulation</w:t>
      </w:r>
    </w:p>
    <w:p w14:paraId="5D776345" w14:textId="77777777" w:rsidR="00A27827" w:rsidRPr="00A27827" w:rsidRDefault="00A27827" w:rsidP="00A27827">
      <w:r w:rsidRPr="00A27827">
        <w:t>Research traditionally distinguishes between accrual-based earnings management (AEM) and real earnings management (REM). AEM involves altering accounting estimates and policy choices—such as provisions for bad debts, depreciation methods, and inventory valuation—to adjust reported earnings without changing underlying operating activities. The Jones (1991) and Modified Jones models (Dechow, Sloan, &amp; Sweeney, 1995) provide widely adopted frameworks for estimating discretionary accruals by modeling the normal relation between accruals, revenues, and asset levels.</w:t>
      </w:r>
    </w:p>
    <w:p w14:paraId="482827D5" w14:textId="77777777" w:rsidR="00A27827" w:rsidRPr="00A27827" w:rsidRDefault="00A27827" w:rsidP="00A27827">
      <w:r w:rsidRPr="00A27827">
        <w:lastRenderedPageBreak/>
        <w:t>While AEM has been the focus of early earnings management research, increasing regulatory scrutiny, higher litigation risk, and improvements in audit quality have constrained the use of aggressive accrual manipulation (Cohen et al., 2008). In response, managers have increasingly turned to REM, which involves altering real business activities to achieve desired earnings outcomes. Roychowdhury (2006) formalizes three primary channels of REM:</w:t>
      </w:r>
    </w:p>
    <w:p w14:paraId="478CE115" w14:textId="77777777" w:rsidR="00A27827" w:rsidRPr="00A27827" w:rsidRDefault="00A27827" w:rsidP="00F66C06">
      <w:pPr>
        <w:numPr>
          <w:ilvl w:val="0"/>
          <w:numId w:val="11"/>
        </w:numPr>
        <w:tabs>
          <w:tab w:val="clear" w:pos="720"/>
        </w:tabs>
        <w:ind w:left="426" w:hanging="426"/>
      </w:pPr>
      <w:r w:rsidRPr="00A27827">
        <w:t>Abnormal operating cash flows, often arising from aggressive sales discounts or lenient credit terms that temporarily boost sales at the expense of future performance.</w:t>
      </w:r>
    </w:p>
    <w:p w14:paraId="02A3C025" w14:textId="77777777" w:rsidR="00A27827" w:rsidRPr="00A27827" w:rsidRDefault="00A27827" w:rsidP="00F66C06">
      <w:pPr>
        <w:numPr>
          <w:ilvl w:val="0"/>
          <w:numId w:val="11"/>
        </w:numPr>
        <w:tabs>
          <w:tab w:val="clear" w:pos="720"/>
        </w:tabs>
        <w:ind w:left="426" w:hanging="426"/>
      </w:pPr>
      <w:r w:rsidRPr="00A27827">
        <w:t>Abnormal production costs, typically associated with overproduction that spreads fixed costs over a larger output base, reducing reported cost per unit and inflating current-period margins.</w:t>
      </w:r>
    </w:p>
    <w:p w14:paraId="5F0EF2ED" w14:textId="77777777" w:rsidR="00A27827" w:rsidRPr="00A27827" w:rsidRDefault="00A27827" w:rsidP="00F66C06">
      <w:pPr>
        <w:numPr>
          <w:ilvl w:val="0"/>
          <w:numId w:val="11"/>
        </w:numPr>
        <w:tabs>
          <w:tab w:val="clear" w:pos="720"/>
        </w:tabs>
        <w:ind w:left="426" w:hanging="426"/>
      </w:pPr>
      <w:r w:rsidRPr="00A27827">
        <w:t>Abnormal discretionary expenses, captured through unexpected reductions in R&amp;D, advertising, or maintenance expenditures that increase short-term profits but may harm long-term competitiveness.</w:t>
      </w:r>
    </w:p>
    <w:p w14:paraId="5B8A63BC" w14:textId="77777777" w:rsidR="00A27827" w:rsidRPr="00A27827" w:rsidRDefault="00A27827" w:rsidP="00A27827">
      <w:r w:rsidRPr="00A27827">
        <w:t>REM is often considered more difficult for auditors and regulators to detect because it is embedded in operational decisions rather than in overt accounting estimates. However, it can be more harmful to firm value when it leads to inefficient investment, distorted operating policies, or reduced innovation (Cohen et al., 2008; Zang, 2019). Recent studies document that firms may substitute between AEM and REM depending on their relative costs and constraints, with REM becoming more prevalent in the post-SOX era and in environments with stronger accrual-focused oversight (Zang, 2019; Kim &amp; Park, 2022).</w:t>
      </w:r>
    </w:p>
    <w:p w14:paraId="67211AE1" w14:textId="77777777" w:rsidR="00A27827" w:rsidRPr="00A27827" w:rsidRDefault="00A27827" w:rsidP="00A27827">
      <w:r w:rsidRPr="00A27827">
        <w:t>Despite the growing recognition of REM’s importance, the literature has devoted comparatively less attention to how managerial motives—especially ethical beliefs and stakeholder pressure—shape the choice and intensity of REM channels, particularly in emerging-market settings. This gap motivates the present study’s focus on real activities manipulation rather than solely on accrual-based measures.</w:t>
      </w:r>
    </w:p>
    <w:p w14:paraId="7C11260A" w14:textId="69010C15" w:rsidR="00A27827" w:rsidRPr="00A27827" w:rsidRDefault="00A27827" w:rsidP="00A27827"/>
    <w:p w14:paraId="38ED5AF3" w14:textId="77777777" w:rsidR="00A27827" w:rsidRPr="00A27827" w:rsidRDefault="00A27827" w:rsidP="00A27827">
      <w:pPr>
        <w:rPr>
          <w:b/>
          <w:bCs/>
        </w:rPr>
      </w:pPr>
      <w:r w:rsidRPr="00A27827">
        <w:rPr>
          <w:b/>
          <w:bCs/>
        </w:rPr>
        <w:t>2.5 Measurement Approaches and Methodological Developments</w:t>
      </w:r>
    </w:p>
    <w:p w14:paraId="04C6E5F0" w14:textId="77777777" w:rsidR="00A27827" w:rsidRPr="00A27827" w:rsidRDefault="00A27827" w:rsidP="00A27827">
      <w:r w:rsidRPr="00A27827">
        <w:t>The measurement of earnings management has evolved substantially over time. Early models, such as Healy (1985) and DeAngelo (1986), estimate discretionary accruals using time-series benchmarks for individual firms. The Jones (1991) and Modified Jones models refine this approach by specifying cross-sectional relationships between accruals, revenues, and property, plant, and equipment, enabling the estimation of firm-level discretionary components in broader samples. Subsequent research introduces additional refinements, including performance-matched accrual models and industry-specific benchmarks, to mitigate measurement error and improve detection power (Dechow et al., 1995; Dechow et al., 1999).</w:t>
      </w:r>
    </w:p>
    <w:p w14:paraId="5D6FCA81" w14:textId="77777777" w:rsidR="00A27827" w:rsidRPr="00A27827" w:rsidRDefault="00A27827" w:rsidP="00A27827">
      <w:r w:rsidRPr="00A27827">
        <w:t>In the context of REM, Roychowdhury’s (2006) framework has become the dominant empirical approach. Expected levels of operating cash flows, production costs, and discretionary expenses are estimated as functions of contemporaneous and lagged sales and other relevant variables; abnormal components are then derived as residuals from these benchmark regressions. These residuals serve as proxies for REM, with larger absolute values indicating more pronounced deviations from normal operating behavior.</w:t>
      </w:r>
    </w:p>
    <w:p w14:paraId="24B8980C" w14:textId="77777777" w:rsidR="00A27827" w:rsidRPr="00A27827" w:rsidRDefault="00A27827" w:rsidP="00A27827">
      <w:r w:rsidRPr="00A27827">
        <w:t xml:space="preserve">More recent studies incorporate advanced analytical techniques, including machine learning, textual analysis, and big-data methods, to enhance earnings management </w:t>
      </w:r>
      <w:r w:rsidRPr="00A27827">
        <w:lastRenderedPageBreak/>
        <w:t>detection and to capture manipulation across both financial and non-financial disclosures (Chen, Wang, &amp; Zhou, 2023; Kothari &amp; Lester, 2023; Zhang &amp; Zhou, 2023). For example, AI-based models can identify subtle patterns in financial statements, conference-call transcripts, and ESG reports that may indicate manipulation. These methodological advances broaden the scope of earnings management research but also underscore the need for careful validation and transparent reporting of estimation procedures, particularly when combining survey-based constructs with archival measures, as in the present study.</w:t>
      </w:r>
    </w:p>
    <w:p w14:paraId="58ADCE63" w14:textId="5C3499E7" w:rsidR="00A27827" w:rsidRPr="00A27827" w:rsidRDefault="00A27827" w:rsidP="00A27827"/>
    <w:p w14:paraId="1ED3977D" w14:textId="77777777" w:rsidR="00A27827" w:rsidRPr="00A27827" w:rsidRDefault="00A27827" w:rsidP="00A27827">
      <w:pPr>
        <w:rPr>
          <w:b/>
          <w:bCs/>
        </w:rPr>
      </w:pPr>
      <w:r w:rsidRPr="00A27827">
        <w:rPr>
          <w:b/>
          <w:bCs/>
        </w:rPr>
        <w:t>2.6 Emerging Research Directions and Gaps</w:t>
      </w:r>
    </w:p>
    <w:p w14:paraId="366762FD" w14:textId="77777777" w:rsidR="00A27827" w:rsidRPr="00A27827" w:rsidRDefault="00A27827" w:rsidP="00A27827">
      <w:r w:rsidRPr="00A27827">
        <w:t>Recent developments in the literature highlight several emerging themes that are directly relevant to this study. First, governance and external monitoring remain central, with evidence that stronger boards, higher audit quality, and institutional ownership can constrain certain forms of earnings management—yet may inadvertently push managers toward REM when accrual-based channels become more costly (Cohen et al., 2008; Kim &amp; Park, 2022). Second, institutional and political contexts matter: firms with political connections or operating under regulatory uncertainty display distinct manipulation patterns, reflecting their efforts to secure regulatory benefits or maintain access to critical resources (</w:t>
      </w:r>
      <w:proofErr w:type="spellStart"/>
      <w:r w:rsidRPr="00A27827">
        <w:t>Houqe</w:t>
      </w:r>
      <w:proofErr w:type="spellEnd"/>
      <w:r w:rsidRPr="00A27827">
        <w:t xml:space="preserve"> &amp; </w:t>
      </w:r>
      <w:proofErr w:type="spellStart"/>
      <w:r w:rsidRPr="00A27827">
        <w:t>Monem</w:t>
      </w:r>
      <w:proofErr w:type="spellEnd"/>
      <w:r w:rsidRPr="00A27827">
        <w:t>, 2022; Liu &amp; Lu, 2021).</w:t>
      </w:r>
    </w:p>
    <w:p w14:paraId="374D4FD0" w14:textId="664ABCA9" w:rsidR="00A27827" w:rsidRPr="00A27827" w:rsidRDefault="00A27827" w:rsidP="00A27827">
      <w:r w:rsidRPr="00A27827">
        <w:t xml:space="preserve">Third, behavioral and psychological perspectives have gained traction. Studies show that managerial overconfidence, risk preferences, and ethical values can shape reporting decisions in ways not fully explained by traditional incentive-based models (Hemingway &amp; Yan, 2021). Survey-based research by Merchant and </w:t>
      </w:r>
      <w:proofErr w:type="spellStart"/>
      <w:r w:rsidRPr="00A27827">
        <w:t>Rockness</w:t>
      </w:r>
      <w:proofErr w:type="spellEnd"/>
      <w:r w:rsidRPr="00A27827">
        <w:t xml:space="preserve"> (1994) and Gillett and Uddin (2002) underscore that managers’ ethical judgments and perceived pressures from performance metrics and stakeholders influence their willingness to engage in earnings management. However, much of this work focuses on intended behavior or hypothetical scenarios rather than linking motives to observed financial outcomes.</w:t>
      </w:r>
    </w:p>
    <w:p w14:paraId="2BFBB87A" w14:textId="77777777" w:rsidR="00A27827" w:rsidRPr="00A27827" w:rsidRDefault="00A27827" w:rsidP="00A27827">
      <w:r w:rsidRPr="00A27827">
        <w:t>Fourth, emerging evidence indicates that earnings management increasingly spans both financial and non-financial domains, including ESG disclosures, sustainability reporting, and integrated reporting (Chen et al., 2023; Zhang &amp; Zhou, 2023). This broader perspective suggests that managers may manage not only earnings but also other performance indicators to shape stakeholders’ perceptions, particularly in environments where ESG performance is closely monitored.</w:t>
      </w:r>
    </w:p>
    <w:p w14:paraId="72E0F8F5" w14:textId="77777777" w:rsidR="00A27827" w:rsidRPr="00A27827" w:rsidRDefault="00A27827" w:rsidP="00A27827">
      <w:r w:rsidRPr="00A27827">
        <w:t>Despite these advances, important gaps remain. Prior studies often examine either accrual-based or real earnings management in isolation, overlooking the possibility of substitution or complementarity between them (Zang, 2019). More critically for this study, relatively few works integrate manager-level psychological motives with firm-level governance conditions and industry-level uncertainty in a single empirical framework. Multilevel analytical approaches that can capture cross-level interactions are still rare in the earnings management literature, especially in emerging markets where institutional and industry heterogeneity is pronounced.</w:t>
      </w:r>
    </w:p>
    <w:p w14:paraId="3BBBCAA3" w14:textId="77777777" w:rsidR="00A27827" w:rsidRPr="00A27827" w:rsidRDefault="00A27827" w:rsidP="00A27827">
      <w:r w:rsidRPr="00A27827">
        <w:t xml:space="preserve">By combining validated survey measures of managerial motives with archival REM proxies and employing hierarchical linear modeling, the present study directly addresses these gaps. It contributes to the literature by providing cross-level evidence on how ethical attitude beliefs and stakeholder pressure influence real earnings management and </w:t>
      </w:r>
      <w:r w:rsidRPr="00A27827">
        <w:lastRenderedPageBreak/>
        <w:t>how industry volatility shapes these relationships, thereby offering a more comprehensive understanding of the behavioral and contextual determinants of REM.</w:t>
      </w:r>
    </w:p>
    <w:p w14:paraId="6CD6702E" w14:textId="77777777" w:rsidR="000A4AD4" w:rsidRPr="00A27827" w:rsidRDefault="000A4AD4" w:rsidP="003405FF">
      <w:pPr>
        <w:rPr>
          <w:rFonts w:eastAsia="PMingLiU"/>
          <w:lang w:eastAsia="zh-TW"/>
        </w:rPr>
      </w:pPr>
    </w:p>
    <w:p w14:paraId="2165ADBC" w14:textId="7DD844DB" w:rsidR="00076613" w:rsidRPr="000A4AD4" w:rsidRDefault="00634B60" w:rsidP="003405FF">
      <w:pPr>
        <w:rPr>
          <w:b/>
          <w:bCs/>
          <w:sz w:val="28"/>
          <w:szCs w:val="28"/>
        </w:rPr>
      </w:pPr>
      <w:r w:rsidRPr="000A4AD4">
        <w:rPr>
          <w:b/>
          <w:bCs/>
          <w:sz w:val="28"/>
          <w:szCs w:val="28"/>
        </w:rPr>
        <w:t>3. Research Methodology</w:t>
      </w:r>
    </w:p>
    <w:p w14:paraId="45E6F258" w14:textId="6064EA43" w:rsidR="003405FF" w:rsidRPr="000A4AD4" w:rsidRDefault="003405FF" w:rsidP="003405FF">
      <w:pPr>
        <w:rPr>
          <w:b/>
          <w:bCs/>
        </w:rPr>
      </w:pPr>
      <w:r w:rsidRPr="000A4AD4">
        <w:rPr>
          <w:b/>
          <w:bCs/>
        </w:rPr>
        <w:t xml:space="preserve">3.1 Research </w:t>
      </w:r>
      <w:r w:rsidR="000A4AD4" w:rsidRPr="000A4AD4">
        <w:rPr>
          <w:b/>
          <w:bCs/>
        </w:rPr>
        <w:t>Sample</w:t>
      </w:r>
    </w:p>
    <w:p w14:paraId="307653A5" w14:textId="77777777" w:rsidR="003A3A91" w:rsidRPr="003A3A91" w:rsidRDefault="003A3A91" w:rsidP="003A3A91">
      <w:pPr>
        <w:rPr>
          <w:rFonts w:eastAsia="PMingLiU"/>
          <w:lang w:eastAsia="zh-TW"/>
        </w:rPr>
      </w:pPr>
      <w:r w:rsidRPr="003A3A91">
        <w:rPr>
          <w:rFonts w:eastAsia="PMingLiU"/>
          <w:lang w:eastAsia="zh-TW"/>
        </w:rPr>
        <w:t>This study utilizes a matched survey–archival dataset comprising Taiwanese listed and over-the-counter (OTC) firms. The sampling procedure followed a multistage design to ensure adequate representation across major industry sectors and firm sizes. The initial sampling frame consisted of 1,032 firms listed on the Taiwan Stock Exchange (TWSE) and the Taipei Exchange (</w:t>
      </w:r>
      <w:proofErr w:type="spellStart"/>
      <w:r w:rsidRPr="003A3A91">
        <w:rPr>
          <w:rFonts w:eastAsia="PMingLiU"/>
          <w:lang w:eastAsia="zh-TW"/>
        </w:rPr>
        <w:t>TPEx</w:t>
      </w:r>
      <w:proofErr w:type="spellEnd"/>
      <w:r w:rsidRPr="003A3A91">
        <w:rPr>
          <w:rFonts w:eastAsia="PMingLiU"/>
          <w:lang w:eastAsia="zh-TW"/>
        </w:rPr>
        <w:t>) as of January 2018. After excluding firms in the financial and insurance sectors—due to their distinct reporting regimes and regulatory environments—the pool was reduced to 812 eligible firms.</w:t>
      </w:r>
    </w:p>
    <w:p w14:paraId="5D7BA2BD" w14:textId="77777777" w:rsidR="003A3A91" w:rsidRPr="003A3A91" w:rsidRDefault="003A3A91" w:rsidP="003A3A91">
      <w:pPr>
        <w:rPr>
          <w:rFonts w:eastAsia="PMingLiU"/>
          <w:lang w:eastAsia="zh-TW"/>
        </w:rPr>
      </w:pPr>
      <w:r w:rsidRPr="003A3A91">
        <w:rPr>
          <w:rFonts w:eastAsia="PMingLiU"/>
          <w:lang w:eastAsia="zh-TW"/>
        </w:rPr>
        <w:t xml:space="preserve">A structured questionnaire was administered to the chief financial officers (CFOs) or senior accounting managers of all 812 firms. The survey was conducted in two waves (April–June 2023 and October–December 2023) to improve response coverage. A total of 302 responses were received, yielding a response rate of 37.2%, which is consistent with prior survey-based accounting studies (e.g., Merchant &amp; </w:t>
      </w:r>
      <w:proofErr w:type="spellStart"/>
      <w:r w:rsidRPr="003A3A91">
        <w:rPr>
          <w:rFonts w:eastAsia="PMingLiU"/>
          <w:lang w:eastAsia="zh-TW"/>
        </w:rPr>
        <w:t>Rockness</w:t>
      </w:r>
      <w:proofErr w:type="spellEnd"/>
      <w:r w:rsidRPr="003A3A91">
        <w:rPr>
          <w:rFonts w:eastAsia="PMingLiU"/>
          <w:lang w:eastAsia="zh-TW"/>
        </w:rPr>
        <w:t>, 1994; Gillett &amp; Uddin, 2002). After screening for completeness and consistency, 289 usable surveys (95.7% of returned questionnaires) remained.</w:t>
      </w:r>
    </w:p>
    <w:p w14:paraId="1FAB1549" w14:textId="77777777" w:rsidR="003A3A91" w:rsidRPr="003A3A91" w:rsidRDefault="003A3A91" w:rsidP="003A3A91">
      <w:pPr>
        <w:rPr>
          <w:rFonts w:eastAsia="PMingLiU"/>
          <w:lang w:eastAsia="zh-TW"/>
        </w:rPr>
      </w:pPr>
      <w:r w:rsidRPr="003A3A91">
        <w:rPr>
          <w:rFonts w:eastAsia="PMingLiU"/>
          <w:lang w:eastAsia="zh-TW"/>
        </w:rPr>
        <w:t>Financial statement data for the period 2018–2024 were collected from the Taiwan Economic Journal (TEJ) database. The archival dataset initially contained 6,212 firm-year observations. To construct real earnings management (REM) measures, we required non-missing values for sales, cash flows, production costs, discretionary expenses, and control variables. After removing observations with incomplete financial information, outliers beyond the 1st and 99th percentiles, and firms without survey matches, the final merged dataset comprised:</w:t>
      </w:r>
    </w:p>
    <w:p w14:paraId="015C6777" w14:textId="77777777" w:rsidR="003A3A91" w:rsidRPr="003A3A91" w:rsidRDefault="003A3A91" w:rsidP="003A3A91">
      <w:pPr>
        <w:numPr>
          <w:ilvl w:val="0"/>
          <w:numId w:val="12"/>
        </w:numPr>
        <w:rPr>
          <w:rFonts w:eastAsia="PMingLiU"/>
          <w:lang w:eastAsia="zh-TW"/>
        </w:rPr>
      </w:pPr>
      <w:r w:rsidRPr="003A3A91">
        <w:rPr>
          <w:rFonts w:eastAsia="PMingLiU"/>
          <w:lang w:eastAsia="zh-TW"/>
        </w:rPr>
        <w:t>265 firms</w:t>
      </w:r>
    </w:p>
    <w:p w14:paraId="50FA00D1" w14:textId="77777777" w:rsidR="003A3A91" w:rsidRPr="003A3A91" w:rsidRDefault="003A3A91" w:rsidP="003A3A91">
      <w:pPr>
        <w:numPr>
          <w:ilvl w:val="0"/>
          <w:numId w:val="12"/>
        </w:numPr>
        <w:rPr>
          <w:rFonts w:eastAsia="PMingLiU"/>
          <w:lang w:eastAsia="zh-TW"/>
        </w:rPr>
      </w:pPr>
      <w:r w:rsidRPr="003A3A91">
        <w:rPr>
          <w:rFonts w:eastAsia="PMingLiU"/>
          <w:lang w:eastAsia="zh-TW"/>
        </w:rPr>
        <w:t>1,590 firm-year observations (2018–2024)</w:t>
      </w:r>
    </w:p>
    <w:p w14:paraId="21FE41CC" w14:textId="77777777" w:rsidR="003A3A91" w:rsidRPr="003A3A91" w:rsidRDefault="003A3A91" w:rsidP="003A3A91">
      <w:pPr>
        <w:numPr>
          <w:ilvl w:val="0"/>
          <w:numId w:val="12"/>
        </w:numPr>
        <w:rPr>
          <w:rFonts w:eastAsia="PMingLiU"/>
          <w:lang w:eastAsia="zh-TW"/>
        </w:rPr>
      </w:pPr>
      <w:r w:rsidRPr="003A3A91">
        <w:rPr>
          <w:rFonts w:eastAsia="PMingLiU"/>
          <w:lang w:eastAsia="zh-TW"/>
        </w:rPr>
        <w:t>One completed managerial survey per firm, matched using firm identifiers and respondent titles</w:t>
      </w:r>
    </w:p>
    <w:p w14:paraId="322EF551" w14:textId="77777777" w:rsidR="003A3A91" w:rsidRPr="003A3A91" w:rsidRDefault="003A3A91" w:rsidP="003A3A91">
      <w:pPr>
        <w:rPr>
          <w:rFonts w:eastAsia="PMingLiU"/>
          <w:lang w:eastAsia="zh-TW"/>
        </w:rPr>
      </w:pPr>
      <w:r w:rsidRPr="003A3A91">
        <w:rPr>
          <w:rFonts w:eastAsia="PMingLiU"/>
          <w:lang w:eastAsia="zh-TW"/>
        </w:rPr>
        <w:t>The matching success rate between survey and archival data was 91.7%, indicating high alignment between the two sources.</w:t>
      </w:r>
    </w:p>
    <w:p w14:paraId="1E8041D5" w14:textId="77777777" w:rsidR="003A3A91" w:rsidRDefault="003A3A91" w:rsidP="003A3A91">
      <w:pPr>
        <w:rPr>
          <w:rFonts w:eastAsia="PMingLiU"/>
          <w:lang w:eastAsia="zh-TW"/>
        </w:rPr>
      </w:pPr>
      <w:r w:rsidRPr="003A3A91">
        <w:rPr>
          <w:rFonts w:eastAsia="PMingLiU"/>
          <w:lang w:eastAsia="zh-TW"/>
        </w:rPr>
        <w:t>To ensure adequate cross-industry variance for hierarchical modeling, firms were categorized according to the Taiwan Stock Exchange industry classification. The final sample showed the following</w:t>
      </w:r>
      <w:r>
        <w:rPr>
          <w:rFonts w:eastAsia="PMingLiU" w:hint="eastAsia"/>
          <w:lang w:eastAsia="zh-TW"/>
        </w:rPr>
        <w:t xml:space="preserve"> table 1.</w:t>
      </w:r>
      <w:r w:rsidRPr="003A3A91">
        <w:rPr>
          <w:rFonts w:eastAsia="PMingLiU"/>
          <w:lang w:eastAsia="zh-TW"/>
        </w:rPr>
        <w:t xml:space="preserve"> Electronics firms represent the largest group, reflecting Taiwan’s industrial structure and ensuring sufficient variability in industry-level volatility, a key component of our multilevel analysis.</w:t>
      </w:r>
      <w:r>
        <w:rPr>
          <w:rFonts w:eastAsia="PMingLiU" w:hint="eastAsia"/>
          <w:lang w:eastAsia="zh-TW"/>
        </w:rPr>
        <w:t xml:space="preserve"> </w:t>
      </w:r>
      <w:r w:rsidRPr="003A3A91">
        <w:rPr>
          <w:rFonts w:eastAsia="PMingLiU"/>
          <w:lang w:eastAsia="zh-TW"/>
        </w:rPr>
        <w:t xml:space="preserve">Table </w:t>
      </w:r>
      <w:r>
        <w:rPr>
          <w:rFonts w:eastAsia="PMingLiU" w:hint="eastAsia"/>
          <w:lang w:eastAsia="zh-TW"/>
        </w:rPr>
        <w:t>2</w:t>
      </w:r>
      <w:r w:rsidRPr="003A3A91">
        <w:rPr>
          <w:rFonts w:eastAsia="PMingLiU"/>
          <w:lang w:eastAsia="zh-TW"/>
        </w:rPr>
        <w:t xml:space="preserve"> summarizes key descriptive statistics of the sampled firms</w:t>
      </w:r>
      <w:r>
        <w:rPr>
          <w:rFonts w:eastAsia="PMingLiU" w:hint="eastAsia"/>
          <w:lang w:eastAsia="zh-TW"/>
        </w:rPr>
        <w:t>.</w:t>
      </w:r>
    </w:p>
    <w:p w14:paraId="29F5BAD7" w14:textId="77777777" w:rsidR="003A3A91" w:rsidRDefault="003A3A91" w:rsidP="003A3A91">
      <w:pPr>
        <w:rPr>
          <w:rFonts w:eastAsia="PMingLiU"/>
          <w:lang w:eastAsia="zh-TW"/>
        </w:rPr>
      </w:pPr>
    </w:p>
    <w:p w14:paraId="606F6AC8" w14:textId="24670DAF" w:rsidR="003A3A91" w:rsidRPr="003A3A91" w:rsidRDefault="003A3A91" w:rsidP="003A3A91">
      <w:pPr>
        <w:rPr>
          <w:rFonts w:eastAsia="PMingLiU"/>
          <w:lang w:eastAsia="zh-TW"/>
        </w:rPr>
      </w:pPr>
      <w:r w:rsidRPr="003A3A91">
        <w:rPr>
          <w:rFonts w:eastAsia="PMingLiU" w:hint="eastAsia"/>
          <w:lang w:eastAsia="zh-TW"/>
        </w:rPr>
        <w:t xml:space="preserve">Table 1 </w:t>
      </w:r>
      <w:r w:rsidRPr="003A3A91">
        <w:rPr>
          <w:rFonts w:eastAsia="PMingLiU"/>
          <w:lang w:eastAsia="zh-TW"/>
        </w:rPr>
        <w:t>Industry Category</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814"/>
        <w:gridCol w:w="1727"/>
        <w:gridCol w:w="1128"/>
      </w:tblGrid>
      <w:tr w:rsidR="003A3A91" w:rsidRPr="003A3A91" w14:paraId="1CB58F62" w14:textId="77777777" w:rsidTr="003A3A91">
        <w:trPr>
          <w:tblHeader/>
          <w:tblCellSpacing w:w="15" w:type="dxa"/>
        </w:trPr>
        <w:tc>
          <w:tcPr>
            <w:tcW w:w="0" w:type="auto"/>
            <w:tcBorders>
              <w:top w:val="nil"/>
              <w:bottom w:val="single" w:sz="4" w:space="0" w:color="auto"/>
            </w:tcBorders>
            <w:vAlign w:val="center"/>
            <w:hideMark/>
          </w:tcPr>
          <w:p w14:paraId="74452B38" w14:textId="77777777" w:rsidR="003A3A91" w:rsidRPr="003A3A91" w:rsidRDefault="003A3A91" w:rsidP="003A3A91">
            <w:pPr>
              <w:rPr>
                <w:rFonts w:eastAsia="PMingLiU"/>
                <w:lang w:eastAsia="zh-TW"/>
              </w:rPr>
            </w:pPr>
            <w:r w:rsidRPr="003A3A91">
              <w:rPr>
                <w:rFonts w:eastAsia="PMingLiU"/>
                <w:lang w:eastAsia="zh-TW"/>
              </w:rPr>
              <w:t>Industry Category</w:t>
            </w:r>
          </w:p>
        </w:tc>
        <w:tc>
          <w:tcPr>
            <w:tcW w:w="0" w:type="auto"/>
            <w:tcBorders>
              <w:top w:val="nil"/>
              <w:bottom w:val="single" w:sz="4" w:space="0" w:color="auto"/>
            </w:tcBorders>
            <w:vAlign w:val="center"/>
            <w:hideMark/>
          </w:tcPr>
          <w:p w14:paraId="1C97F769" w14:textId="77777777" w:rsidR="003A3A91" w:rsidRPr="003A3A91" w:rsidRDefault="003A3A91" w:rsidP="003A3A91">
            <w:pPr>
              <w:rPr>
                <w:rFonts w:eastAsia="PMingLiU"/>
                <w:lang w:eastAsia="zh-TW"/>
              </w:rPr>
            </w:pPr>
            <w:r w:rsidRPr="003A3A91">
              <w:rPr>
                <w:rFonts w:eastAsia="PMingLiU"/>
                <w:lang w:eastAsia="zh-TW"/>
              </w:rPr>
              <w:t>Number of Firms</w:t>
            </w:r>
          </w:p>
        </w:tc>
        <w:tc>
          <w:tcPr>
            <w:tcW w:w="0" w:type="auto"/>
            <w:tcBorders>
              <w:top w:val="nil"/>
              <w:bottom w:val="single" w:sz="4" w:space="0" w:color="auto"/>
            </w:tcBorders>
            <w:vAlign w:val="center"/>
            <w:hideMark/>
          </w:tcPr>
          <w:p w14:paraId="0CFB388F" w14:textId="77777777" w:rsidR="003A3A91" w:rsidRPr="003A3A91" w:rsidRDefault="003A3A91" w:rsidP="003A3A91">
            <w:pPr>
              <w:rPr>
                <w:rFonts w:eastAsia="PMingLiU"/>
                <w:lang w:eastAsia="zh-TW"/>
              </w:rPr>
            </w:pPr>
            <w:r w:rsidRPr="003A3A91">
              <w:rPr>
                <w:rFonts w:eastAsia="PMingLiU"/>
                <w:lang w:eastAsia="zh-TW"/>
              </w:rPr>
              <w:t>Percentage</w:t>
            </w:r>
          </w:p>
        </w:tc>
      </w:tr>
      <w:tr w:rsidR="003A3A91" w:rsidRPr="003A3A91" w14:paraId="46938A8B" w14:textId="77777777" w:rsidTr="003A3A91">
        <w:trPr>
          <w:tblCellSpacing w:w="15" w:type="dxa"/>
        </w:trPr>
        <w:tc>
          <w:tcPr>
            <w:tcW w:w="0" w:type="auto"/>
            <w:vAlign w:val="center"/>
            <w:hideMark/>
          </w:tcPr>
          <w:p w14:paraId="7C4A5660" w14:textId="77777777" w:rsidR="003A3A91" w:rsidRPr="003A3A91" w:rsidRDefault="003A3A91" w:rsidP="003A3A91">
            <w:pPr>
              <w:rPr>
                <w:rFonts w:eastAsia="PMingLiU"/>
                <w:lang w:eastAsia="zh-TW"/>
              </w:rPr>
            </w:pPr>
            <w:r w:rsidRPr="003A3A91">
              <w:rPr>
                <w:rFonts w:eastAsia="PMingLiU"/>
                <w:lang w:eastAsia="zh-TW"/>
              </w:rPr>
              <w:t>Electronics &amp; Information Technology</w:t>
            </w:r>
          </w:p>
        </w:tc>
        <w:tc>
          <w:tcPr>
            <w:tcW w:w="0" w:type="auto"/>
            <w:vAlign w:val="center"/>
            <w:hideMark/>
          </w:tcPr>
          <w:p w14:paraId="4AE08E6B" w14:textId="77777777" w:rsidR="003A3A91" w:rsidRPr="003A3A91" w:rsidRDefault="003A3A91" w:rsidP="003A3A91">
            <w:pPr>
              <w:jc w:val="center"/>
              <w:rPr>
                <w:rFonts w:eastAsia="PMingLiU"/>
                <w:lang w:eastAsia="zh-TW"/>
              </w:rPr>
            </w:pPr>
            <w:r w:rsidRPr="003A3A91">
              <w:rPr>
                <w:rFonts w:eastAsia="PMingLiU"/>
                <w:lang w:eastAsia="zh-TW"/>
              </w:rPr>
              <w:t>132</w:t>
            </w:r>
          </w:p>
        </w:tc>
        <w:tc>
          <w:tcPr>
            <w:tcW w:w="0" w:type="auto"/>
            <w:vAlign w:val="center"/>
            <w:hideMark/>
          </w:tcPr>
          <w:p w14:paraId="23C48E4B" w14:textId="77777777" w:rsidR="003A3A91" w:rsidRPr="003A3A91" w:rsidRDefault="003A3A91" w:rsidP="003A3A91">
            <w:pPr>
              <w:jc w:val="center"/>
              <w:rPr>
                <w:rFonts w:eastAsia="PMingLiU"/>
                <w:lang w:eastAsia="zh-TW"/>
              </w:rPr>
            </w:pPr>
            <w:r w:rsidRPr="003A3A91">
              <w:rPr>
                <w:rFonts w:eastAsia="PMingLiU"/>
                <w:lang w:eastAsia="zh-TW"/>
              </w:rPr>
              <w:t>49.8%</w:t>
            </w:r>
          </w:p>
        </w:tc>
      </w:tr>
      <w:tr w:rsidR="003A3A91" w:rsidRPr="003A3A91" w14:paraId="77A4A28C" w14:textId="77777777" w:rsidTr="003A3A91">
        <w:trPr>
          <w:tblCellSpacing w:w="15" w:type="dxa"/>
        </w:trPr>
        <w:tc>
          <w:tcPr>
            <w:tcW w:w="0" w:type="auto"/>
            <w:vAlign w:val="center"/>
            <w:hideMark/>
          </w:tcPr>
          <w:p w14:paraId="2536D249" w14:textId="77777777" w:rsidR="003A3A91" w:rsidRPr="003A3A91" w:rsidRDefault="003A3A91" w:rsidP="003A3A91">
            <w:pPr>
              <w:rPr>
                <w:rFonts w:eastAsia="PMingLiU"/>
                <w:lang w:eastAsia="zh-TW"/>
              </w:rPr>
            </w:pPr>
            <w:r w:rsidRPr="003A3A91">
              <w:rPr>
                <w:rFonts w:eastAsia="PMingLiU"/>
                <w:lang w:eastAsia="zh-TW"/>
              </w:rPr>
              <w:t>Traditional Manufacturing</w:t>
            </w:r>
          </w:p>
        </w:tc>
        <w:tc>
          <w:tcPr>
            <w:tcW w:w="0" w:type="auto"/>
            <w:vAlign w:val="center"/>
            <w:hideMark/>
          </w:tcPr>
          <w:p w14:paraId="432E018D" w14:textId="77777777" w:rsidR="003A3A91" w:rsidRPr="003A3A91" w:rsidRDefault="003A3A91" w:rsidP="003A3A91">
            <w:pPr>
              <w:jc w:val="center"/>
              <w:rPr>
                <w:rFonts w:eastAsia="PMingLiU"/>
                <w:lang w:eastAsia="zh-TW"/>
              </w:rPr>
            </w:pPr>
            <w:r w:rsidRPr="003A3A91">
              <w:rPr>
                <w:rFonts w:eastAsia="PMingLiU"/>
                <w:lang w:eastAsia="zh-TW"/>
              </w:rPr>
              <w:t>106</w:t>
            </w:r>
          </w:p>
        </w:tc>
        <w:tc>
          <w:tcPr>
            <w:tcW w:w="0" w:type="auto"/>
            <w:vAlign w:val="center"/>
            <w:hideMark/>
          </w:tcPr>
          <w:p w14:paraId="56FE5F8E" w14:textId="77777777" w:rsidR="003A3A91" w:rsidRPr="003A3A91" w:rsidRDefault="003A3A91" w:rsidP="003A3A91">
            <w:pPr>
              <w:jc w:val="center"/>
              <w:rPr>
                <w:rFonts w:eastAsia="PMingLiU"/>
                <w:lang w:eastAsia="zh-TW"/>
              </w:rPr>
            </w:pPr>
            <w:r w:rsidRPr="003A3A91">
              <w:rPr>
                <w:rFonts w:eastAsia="PMingLiU"/>
                <w:lang w:eastAsia="zh-TW"/>
              </w:rPr>
              <w:t>40.0%</w:t>
            </w:r>
          </w:p>
        </w:tc>
      </w:tr>
      <w:tr w:rsidR="003A3A91" w:rsidRPr="003A3A91" w14:paraId="5097DF5B" w14:textId="77777777" w:rsidTr="003A3A91">
        <w:trPr>
          <w:tblCellSpacing w:w="15" w:type="dxa"/>
        </w:trPr>
        <w:tc>
          <w:tcPr>
            <w:tcW w:w="0" w:type="auto"/>
            <w:vAlign w:val="center"/>
            <w:hideMark/>
          </w:tcPr>
          <w:p w14:paraId="01FCDE82" w14:textId="77777777" w:rsidR="003A3A91" w:rsidRPr="003A3A91" w:rsidRDefault="003A3A91" w:rsidP="003A3A91">
            <w:pPr>
              <w:rPr>
                <w:rFonts w:eastAsia="PMingLiU"/>
                <w:lang w:eastAsia="zh-TW"/>
              </w:rPr>
            </w:pPr>
            <w:r w:rsidRPr="003A3A91">
              <w:rPr>
                <w:rFonts w:eastAsia="PMingLiU"/>
                <w:lang w:eastAsia="zh-TW"/>
              </w:rPr>
              <w:t>Service and Miscellaneous Industries</w:t>
            </w:r>
          </w:p>
        </w:tc>
        <w:tc>
          <w:tcPr>
            <w:tcW w:w="0" w:type="auto"/>
            <w:vAlign w:val="center"/>
            <w:hideMark/>
          </w:tcPr>
          <w:p w14:paraId="5CF0C843" w14:textId="77777777" w:rsidR="003A3A91" w:rsidRPr="003A3A91" w:rsidRDefault="003A3A91" w:rsidP="003A3A91">
            <w:pPr>
              <w:jc w:val="center"/>
              <w:rPr>
                <w:rFonts w:eastAsia="PMingLiU"/>
                <w:lang w:eastAsia="zh-TW"/>
              </w:rPr>
            </w:pPr>
            <w:r w:rsidRPr="003A3A91">
              <w:rPr>
                <w:rFonts w:eastAsia="PMingLiU"/>
                <w:lang w:eastAsia="zh-TW"/>
              </w:rPr>
              <w:t>27</w:t>
            </w:r>
          </w:p>
        </w:tc>
        <w:tc>
          <w:tcPr>
            <w:tcW w:w="0" w:type="auto"/>
            <w:vAlign w:val="center"/>
            <w:hideMark/>
          </w:tcPr>
          <w:p w14:paraId="1C3FA489" w14:textId="77777777" w:rsidR="003A3A91" w:rsidRPr="003A3A91" w:rsidRDefault="003A3A91" w:rsidP="003A3A91">
            <w:pPr>
              <w:jc w:val="center"/>
              <w:rPr>
                <w:rFonts w:eastAsia="PMingLiU"/>
                <w:lang w:eastAsia="zh-TW"/>
              </w:rPr>
            </w:pPr>
            <w:r w:rsidRPr="003A3A91">
              <w:rPr>
                <w:rFonts w:eastAsia="PMingLiU"/>
                <w:lang w:eastAsia="zh-TW"/>
              </w:rPr>
              <w:t>10.2%</w:t>
            </w:r>
          </w:p>
        </w:tc>
      </w:tr>
    </w:tbl>
    <w:p w14:paraId="6456DFE1" w14:textId="77777777" w:rsidR="003A3A91" w:rsidRDefault="003A3A91" w:rsidP="003A3A91">
      <w:pPr>
        <w:rPr>
          <w:rFonts w:eastAsia="PMingLiU"/>
          <w:lang w:eastAsia="zh-TW"/>
        </w:rPr>
      </w:pPr>
    </w:p>
    <w:p w14:paraId="4EFA94F8" w14:textId="2CCFBA35" w:rsidR="003A3A91" w:rsidRPr="003A3A91" w:rsidRDefault="003A3A91" w:rsidP="003A3A91">
      <w:pPr>
        <w:rPr>
          <w:rFonts w:eastAsia="PMingLiU"/>
          <w:lang w:eastAsia="zh-TW"/>
        </w:rPr>
      </w:pPr>
      <w:r w:rsidRPr="003A3A91">
        <w:rPr>
          <w:rFonts w:eastAsia="PMingLiU" w:hint="eastAsia"/>
          <w:lang w:eastAsia="zh-TW"/>
        </w:rPr>
        <w:lastRenderedPageBreak/>
        <w:t xml:space="preserve">Table </w:t>
      </w:r>
      <w:r>
        <w:rPr>
          <w:rFonts w:eastAsia="PMingLiU" w:hint="eastAsia"/>
          <w:lang w:eastAsia="zh-TW"/>
        </w:rPr>
        <w:t xml:space="preserve">2 </w:t>
      </w:r>
      <w:r w:rsidRPr="003A3A91">
        <w:rPr>
          <w:rFonts w:eastAsia="PMingLiU"/>
          <w:lang w:eastAsia="zh-TW"/>
        </w:rPr>
        <w:t>Firm Characteristics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77"/>
        <w:gridCol w:w="669"/>
        <w:gridCol w:w="670"/>
        <w:gridCol w:w="669"/>
        <w:gridCol w:w="670"/>
      </w:tblGrid>
      <w:tr w:rsidR="003A3A91" w:rsidRPr="003A3A91" w14:paraId="461226DE" w14:textId="77777777" w:rsidTr="003A3A91">
        <w:trPr>
          <w:tblHeader/>
          <w:tblCellSpacing w:w="15" w:type="dxa"/>
        </w:trPr>
        <w:tc>
          <w:tcPr>
            <w:tcW w:w="2932" w:type="dxa"/>
            <w:tcBorders>
              <w:top w:val="single" w:sz="4" w:space="0" w:color="auto"/>
              <w:bottom w:val="single" w:sz="4" w:space="0" w:color="auto"/>
            </w:tcBorders>
            <w:vAlign w:val="center"/>
            <w:hideMark/>
          </w:tcPr>
          <w:p w14:paraId="011BBA78" w14:textId="77777777" w:rsidR="003A3A91" w:rsidRPr="003A3A91" w:rsidRDefault="003A3A91" w:rsidP="003A3A91">
            <w:pPr>
              <w:rPr>
                <w:rFonts w:eastAsia="PMingLiU"/>
                <w:lang w:eastAsia="zh-TW"/>
              </w:rPr>
            </w:pPr>
            <w:r w:rsidRPr="003A3A91">
              <w:rPr>
                <w:rFonts w:eastAsia="PMingLiU"/>
                <w:lang w:eastAsia="zh-TW"/>
              </w:rPr>
              <w:t>Variable</w:t>
            </w:r>
          </w:p>
        </w:tc>
        <w:tc>
          <w:tcPr>
            <w:tcW w:w="639" w:type="dxa"/>
            <w:tcBorders>
              <w:top w:val="single" w:sz="4" w:space="0" w:color="auto"/>
              <w:bottom w:val="single" w:sz="4" w:space="0" w:color="auto"/>
            </w:tcBorders>
            <w:vAlign w:val="center"/>
            <w:hideMark/>
          </w:tcPr>
          <w:p w14:paraId="1FCD4737" w14:textId="77777777" w:rsidR="003A3A91" w:rsidRPr="003A3A91" w:rsidRDefault="003A3A91" w:rsidP="003A3A91">
            <w:pPr>
              <w:rPr>
                <w:rFonts w:eastAsia="PMingLiU"/>
                <w:lang w:eastAsia="zh-TW"/>
              </w:rPr>
            </w:pPr>
            <w:r w:rsidRPr="003A3A91">
              <w:rPr>
                <w:rFonts w:eastAsia="PMingLiU"/>
                <w:lang w:eastAsia="zh-TW"/>
              </w:rPr>
              <w:t>Mean</w:t>
            </w:r>
          </w:p>
        </w:tc>
        <w:tc>
          <w:tcPr>
            <w:tcW w:w="640" w:type="dxa"/>
            <w:tcBorders>
              <w:top w:val="single" w:sz="4" w:space="0" w:color="auto"/>
              <w:bottom w:val="single" w:sz="4" w:space="0" w:color="auto"/>
            </w:tcBorders>
            <w:vAlign w:val="center"/>
            <w:hideMark/>
          </w:tcPr>
          <w:p w14:paraId="2131D69C" w14:textId="77777777" w:rsidR="003A3A91" w:rsidRPr="003A3A91" w:rsidRDefault="003A3A91" w:rsidP="003A3A91">
            <w:pPr>
              <w:rPr>
                <w:rFonts w:eastAsia="PMingLiU"/>
                <w:lang w:eastAsia="zh-TW"/>
              </w:rPr>
            </w:pPr>
            <w:r w:rsidRPr="003A3A91">
              <w:rPr>
                <w:rFonts w:eastAsia="PMingLiU"/>
                <w:lang w:eastAsia="zh-TW"/>
              </w:rPr>
              <w:t>SD</w:t>
            </w:r>
          </w:p>
        </w:tc>
        <w:tc>
          <w:tcPr>
            <w:tcW w:w="639" w:type="dxa"/>
            <w:tcBorders>
              <w:top w:val="single" w:sz="4" w:space="0" w:color="auto"/>
              <w:bottom w:val="single" w:sz="4" w:space="0" w:color="auto"/>
            </w:tcBorders>
            <w:vAlign w:val="center"/>
            <w:hideMark/>
          </w:tcPr>
          <w:p w14:paraId="1002E48C" w14:textId="77777777" w:rsidR="003A3A91" w:rsidRPr="003A3A91" w:rsidRDefault="003A3A91" w:rsidP="003A3A91">
            <w:pPr>
              <w:rPr>
                <w:rFonts w:eastAsia="PMingLiU"/>
                <w:lang w:eastAsia="zh-TW"/>
              </w:rPr>
            </w:pPr>
            <w:r w:rsidRPr="003A3A91">
              <w:rPr>
                <w:rFonts w:eastAsia="PMingLiU"/>
                <w:lang w:eastAsia="zh-TW"/>
              </w:rPr>
              <w:t>Min</w:t>
            </w:r>
          </w:p>
        </w:tc>
        <w:tc>
          <w:tcPr>
            <w:tcW w:w="625" w:type="dxa"/>
            <w:tcBorders>
              <w:top w:val="single" w:sz="4" w:space="0" w:color="auto"/>
              <w:bottom w:val="single" w:sz="4" w:space="0" w:color="auto"/>
            </w:tcBorders>
            <w:vAlign w:val="center"/>
            <w:hideMark/>
          </w:tcPr>
          <w:p w14:paraId="5A067DBA" w14:textId="77777777" w:rsidR="003A3A91" w:rsidRPr="003A3A91" w:rsidRDefault="003A3A91" w:rsidP="003A3A91">
            <w:pPr>
              <w:rPr>
                <w:rFonts w:eastAsia="PMingLiU"/>
                <w:lang w:eastAsia="zh-TW"/>
              </w:rPr>
            </w:pPr>
            <w:r w:rsidRPr="003A3A91">
              <w:rPr>
                <w:rFonts w:eastAsia="PMingLiU"/>
                <w:lang w:eastAsia="zh-TW"/>
              </w:rPr>
              <w:t>Max</w:t>
            </w:r>
          </w:p>
        </w:tc>
      </w:tr>
      <w:tr w:rsidR="003A3A91" w:rsidRPr="003A3A91" w14:paraId="0BA07F25" w14:textId="77777777" w:rsidTr="003A3A91">
        <w:trPr>
          <w:tblCellSpacing w:w="15" w:type="dxa"/>
        </w:trPr>
        <w:tc>
          <w:tcPr>
            <w:tcW w:w="2932" w:type="dxa"/>
            <w:vAlign w:val="center"/>
            <w:hideMark/>
          </w:tcPr>
          <w:p w14:paraId="4169F029" w14:textId="77777777" w:rsidR="003A3A91" w:rsidRPr="003A3A91" w:rsidRDefault="003A3A91" w:rsidP="003A3A91">
            <w:pPr>
              <w:rPr>
                <w:rFonts w:eastAsia="PMingLiU"/>
                <w:lang w:eastAsia="zh-TW"/>
              </w:rPr>
            </w:pPr>
            <w:r w:rsidRPr="003A3A91">
              <w:rPr>
                <w:rFonts w:eastAsia="PMingLiU"/>
                <w:lang w:eastAsia="zh-TW"/>
              </w:rPr>
              <w:t>Total Assets (NT$ billions)</w:t>
            </w:r>
          </w:p>
        </w:tc>
        <w:tc>
          <w:tcPr>
            <w:tcW w:w="639" w:type="dxa"/>
            <w:vAlign w:val="center"/>
            <w:hideMark/>
          </w:tcPr>
          <w:p w14:paraId="182F22BF" w14:textId="77777777" w:rsidR="003A3A91" w:rsidRPr="003A3A91" w:rsidRDefault="003A3A91" w:rsidP="003A3A91">
            <w:pPr>
              <w:rPr>
                <w:rFonts w:eastAsia="PMingLiU"/>
                <w:lang w:eastAsia="zh-TW"/>
              </w:rPr>
            </w:pPr>
            <w:r w:rsidRPr="003A3A91">
              <w:rPr>
                <w:rFonts w:eastAsia="PMingLiU"/>
                <w:lang w:eastAsia="zh-TW"/>
              </w:rPr>
              <w:t>38.7</w:t>
            </w:r>
          </w:p>
        </w:tc>
        <w:tc>
          <w:tcPr>
            <w:tcW w:w="640" w:type="dxa"/>
            <w:vAlign w:val="center"/>
            <w:hideMark/>
          </w:tcPr>
          <w:p w14:paraId="6354C8A9" w14:textId="77777777" w:rsidR="003A3A91" w:rsidRPr="003A3A91" w:rsidRDefault="003A3A91" w:rsidP="003A3A91">
            <w:pPr>
              <w:rPr>
                <w:rFonts w:eastAsia="PMingLiU"/>
                <w:lang w:eastAsia="zh-TW"/>
              </w:rPr>
            </w:pPr>
            <w:r w:rsidRPr="003A3A91">
              <w:rPr>
                <w:rFonts w:eastAsia="PMingLiU"/>
                <w:lang w:eastAsia="zh-TW"/>
              </w:rPr>
              <w:t>71.4</w:t>
            </w:r>
          </w:p>
        </w:tc>
        <w:tc>
          <w:tcPr>
            <w:tcW w:w="639" w:type="dxa"/>
            <w:vAlign w:val="center"/>
            <w:hideMark/>
          </w:tcPr>
          <w:p w14:paraId="46A2DBFA" w14:textId="77777777" w:rsidR="003A3A91" w:rsidRPr="003A3A91" w:rsidRDefault="003A3A91" w:rsidP="003A3A91">
            <w:pPr>
              <w:rPr>
                <w:rFonts w:eastAsia="PMingLiU"/>
                <w:lang w:eastAsia="zh-TW"/>
              </w:rPr>
            </w:pPr>
            <w:r w:rsidRPr="003A3A91">
              <w:rPr>
                <w:rFonts w:eastAsia="PMingLiU"/>
                <w:lang w:eastAsia="zh-TW"/>
              </w:rPr>
              <w:t>0.5</w:t>
            </w:r>
          </w:p>
        </w:tc>
        <w:tc>
          <w:tcPr>
            <w:tcW w:w="625" w:type="dxa"/>
            <w:vAlign w:val="center"/>
            <w:hideMark/>
          </w:tcPr>
          <w:p w14:paraId="70DDE4D4" w14:textId="77777777" w:rsidR="003A3A91" w:rsidRPr="003A3A91" w:rsidRDefault="003A3A91" w:rsidP="003A3A91">
            <w:pPr>
              <w:rPr>
                <w:rFonts w:eastAsia="PMingLiU"/>
                <w:lang w:eastAsia="zh-TW"/>
              </w:rPr>
            </w:pPr>
            <w:r w:rsidRPr="003A3A91">
              <w:rPr>
                <w:rFonts w:eastAsia="PMingLiU"/>
                <w:lang w:eastAsia="zh-TW"/>
              </w:rPr>
              <w:t>530.2</w:t>
            </w:r>
          </w:p>
        </w:tc>
      </w:tr>
      <w:tr w:rsidR="003A3A91" w:rsidRPr="003A3A91" w14:paraId="7D488BDE" w14:textId="77777777" w:rsidTr="003A3A91">
        <w:trPr>
          <w:tblCellSpacing w:w="15" w:type="dxa"/>
        </w:trPr>
        <w:tc>
          <w:tcPr>
            <w:tcW w:w="2932" w:type="dxa"/>
            <w:vAlign w:val="center"/>
            <w:hideMark/>
          </w:tcPr>
          <w:p w14:paraId="273A7819" w14:textId="77777777" w:rsidR="003A3A91" w:rsidRPr="003A3A91" w:rsidRDefault="003A3A91" w:rsidP="003A3A91">
            <w:pPr>
              <w:rPr>
                <w:rFonts w:eastAsia="PMingLiU"/>
                <w:lang w:eastAsia="zh-TW"/>
              </w:rPr>
            </w:pPr>
            <w:r w:rsidRPr="003A3A91">
              <w:rPr>
                <w:rFonts w:eastAsia="PMingLiU"/>
                <w:lang w:eastAsia="zh-TW"/>
              </w:rPr>
              <w:t>Firm Age (years)</w:t>
            </w:r>
          </w:p>
        </w:tc>
        <w:tc>
          <w:tcPr>
            <w:tcW w:w="639" w:type="dxa"/>
            <w:vAlign w:val="center"/>
            <w:hideMark/>
          </w:tcPr>
          <w:p w14:paraId="091E1FC4" w14:textId="77777777" w:rsidR="003A3A91" w:rsidRPr="003A3A91" w:rsidRDefault="003A3A91" w:rsidP="003A3A91">
            <w:pPr>
              <w:rPr>
                <w:rFonts w:eastAsia="PMingLiU"/>
                <w:lang w:eastAsia="zh-TW"/>
              </w:rPr>
            </w:pPr>
            <w:r w:rsidRPr="003A3A91">
              <w:rPr>
                <w:rFonts w:eastAsia="PMingLiU"/>
                <w:lang w:eastAsia="zh-TW"/>
              </w:rPr>
              <w:t>18.4</w:t>
            </w:r>
          </w:p>
        </w:tc>
        <w:tc>
          <w:tcPr>
            <w:tcW w:w="640" w:type="dxa"/>
            <w:vAlign w:val="center"/>
            <w:hideMark/>
          </w:tcPr>
          <w:p w14:paraId="63B55D05" w14:textId="77777777" w:rsidR="003A3A91" w:rsidRPr="003A3A91" w:rsidRDefault="003A3A91" w:rsidP="003A3A91">
            <w:pPr>
              <w:rPr>
                <w:rFonts w:eastAsia="PMingLiU"/>
                <w:lang w:eastAsia="zh-TW"/>
              </w:rPr>
            </w:pPr>
            <w:r w:rsidRPr="003A3A91">
              <w:rPr>
                <w:rFonts w:eastAsia="PMingLiU"/>
                <w:lang w:eastAsia="zh-TW"/>
              </w:rPr>
              <w:t>9.6</w:t>
            </w:r>
          </w:p>
        </w:tc>
        <w:tc>
          <w:tcPr>
            <w:tcW w:w="639" w:type="dxa"/>
            <w:vAlign w:val="center"/>
            <w:hideMark/>
          </w:tcPr>
          <w:p w14:paraId="3FBE7936" w14:textId="77777777" w:rsidR="003A3A91" w:rsidRPr="003A3A91" w:rsidRDefault="003A3A91" w:rsidP="003A3A91">
            <w:pPr>
              <w:rPr>
                <w:rFonts w:eastAsia="PMingLiU"/>
                <w:lang w:eastAsia="zh-TW"/>
              </w:rPr>
            </w:pPr>
            <w:r w:rsidRPr="003A3A91">
              <w:rPr>
                <w:rFonts w:eastAsia="PMingLiU"/>
                <w:lang w:eastAsia="zh-TW"/>
              </w:rPr>
              <w:t>3</w:t>
            </w:r>
          </w:p>
        </w:tc>
        <w:tc>
          <w:tcPr>
            <w:tcW w:w="625" w:type="dxa"/>
            <w:vAlign w:val="center"/>
            <w:hideMark/>
          </w:tcPr>
          <w:p w14:paraId="093CD1C8" w14:textId="77777777" w:rsidR="003A3A91" w:rsidRPr="003A3A91" w:rsidRDefault="003A3A91" w:rsidP="003A3A91">
            <w:pPr>
              <w:rPr>
                <w:rFonts w:eastAsia="PMingLiU"/>
                <w:lang w:eastAsia="zh-TW"/>
              </w:rPr>
            </w:pPr>
            <w:r w:rsidRPr="003A3A91">
              <w:rPr>
                <w:rFonts w:eastAsia="PMingLiU"/>
                <w:lang w:eastAsia="zh-TW"/>
              </w:rPr>
              <w:t>62</w:t>
            </w:r>
          </w:p>
        </w:tc>
      </w:tr>
      <w:tr w:rsidR="003A3A91" w:rsidRPr="003A3A91" w14:paraId="78479898" w14:textId="77777777" w:rsidTr="003A3A91">
        <w:trPr>
          <w:tblCellSpacing w:w="15" w:type="dxa"/>
        </w:trPr>
        <w:tc>
          <w:tcPr>
            <w:tcW w:w="2932" w:type="dxa"/>
            <w:vAlign w:val="center"/>
            <w:hideMark/>
          </w:tcPr>
          <w:p w14:paraId="632AB5EA" w14:textId="77777777" w:rsidR="003A3A91" w:rsidRPr="003A3A91" w:rsidRDefault="003A3A91" w:rsidP="003A3A91">
            <w:pPr>
              <w:rPr>
                <w:rFonts w:eastAsia="PMingLiU"/>
                <w:lang w:eastAsia="zh-TW"/>
              </w:rPr>
            </w:pPr>
            <w:r w:rsidRPr="003A3A91">
              <w:rPr>
                <w:rFonts w:eastAsia="PMingLiU"/>
                <w:lang w:eastAsia="zh-TW"/>
              </w:rPr>
              <w:t>Leverage (%)</w:t>
            </w:r>
          </w:p>
        </w:tc>
        <w:tc>
          <w:tcPr>
            <w:tcW w:w="639" w:type="dxa"/>
            <w:vAlign w:val="center"/>
            <w:hideMark/>
          </w:tcPr>
          <w:p w14:paraId="7891ABFE" w14:textId="77777777" w:rsidR="003A3A91" w:rsidRPr="003A3A91" w:rsidRDefault="003A3A91" w:rsidP="003A3A91">
            <w:pPr>
              <w:rPr>
                <w:rFonts w:eastAsia="PMingLiU"/>
                <w:lang w:eastAsia="zh-TW"/>
              </w:rPr>
            </w:pPr>
            <w:r w:rsidRPr="003A3A91">
              <w:rPr>
                <w:rFonts w:eastAsia="PMingLiU"/>
                <w:lang w:eastAsia="zh-TW"/>
              </w:rPr>
              <w:t>41.2</w:t>
            </w:r>
          </w:p>
        </w:tc>
        <w:tc>
          <w:tcPr>
            <w:tcW w:w="640" w:type="dxa"/>
            <w:vAlign w:val="center"/>
            <w:hideMark/>
          </w:tcPr>
          <w:p w14:paraId="07803540" w14:textId="77777777" w:rsidR="003A3A91" w:rsidRPr="003A3A91" w:rsidRDefault="003A3A91" w:rsidP="003A3A91">
            <w:pPr>
              <w:rPr>
                <w:rFonts w:eastAsia="PMingLiU"/>
                <w:lang w:eastAsia="zh-TW"/>
              </w:rPr>
            </w:pPr>
            <w:r w:rsidRPr="003A3A91">
              <w:rPr>
                <w:rFonts w:eastAsia="PMingLiU"/>
                <w:lang w:eastAsia="zh-TW"/>
              </w:rPr>
              <w:t>17.5</w:t>
            </w:r>
          </w:p>
        </w:tc>
        <w:tc>
          <w:tcPr>
            <w:tcW w:w="639" w:type="dxa"/>
            <w:vAlign w:val="center"/>
            <w:hideMark/>
          </w:tcPr>
          <w:p w14:paraId="5C878308" w14:textId="77777777" w:rsidR="003A3A91" w:rsidRPr="003A3A91" w:rsidRDefault="003A3A91" w:rsidP="003A3A91">
            <w:pPr>
              <w:rPr>
                <w:rFonts w:eastAsia="PMingLiU"/>
                <w:lang w:eastAsia="zh-TW"/>
              </w:rPr>
            </w:pPr>
            <w:r w:rsidRPr="003A3A91">
              <w:rPr>
                <w:rFonts w:eastAsia="PMingLiU"/>
                <w:lang w:eastAsia="zh-TW"/>
              </w:rPr>
              <w:t>5.8</w:t>
            </w:r>
          </w:p>
        </w:tc>
        <w:tc>
          <w:tcPr>
            <w:tcW w:w="625" w:type="dxa"/>
            <w:vAlign w:val="center"/>
            <w:hideMark/>
          </w:tcPr>
          <w:p w14:paraId="55BABF3E" w14:textId="77777777" w:rsidR="003A3A91" w:rsidRPr="003A3A91" w:rsidRDefault="003A3A91" w:rsidP="003A3A91">
            <w:pPr>
              <w:rPr>
                <w:rFonts w:eastAsia="PMingLiU"/>
                <w:lang w:eastAsia="zh-TW"/>
              </w:rPr>
            </w:pPr>
            <w:r w:rsidRPr="003A3A91">
              <w:rPr>
                <w:rFonts w:eastAsia="PMingLiU"/>
                <w:lang w:eastAsia="zh-TW"/>
              </w:rPr>
              <w:t>89.4</w:t>
            </w:r>
          </w:p>
        </w:tc>
      </w:tr>
      <w:tr w:rsidR="003A3A91" w:rsidRPr="003A3A91" w14:paraId="7E560DD0" w14:textId="77777777" w:rsidTr="003A3A91">
        <w:trPr>
          <w:tblCellSpacing w:w="15" w:type="dxa"/>
        </w:trPr>
        <w:tc>
          <w:tcPr>
            <w:tcW w:w="2932" w:type="dxa"/>
            <w:tcBorders>
              <w:bottom w:val="single" w:sz="4" w:space="0" w:color="auto"/>
            </w:tcBorders>
            <w:vAlign w:val="center"/>
            <w:hideMark/>
          </w:tcPr>
          <w:p w14:paraId="6DB5EEB6" w14:textId="77777777" w:rsidR="003A3A91" w:rsidRPr="003A3A91" w:rsidRDefault="003A3A91" w:rsidP="003A3A91">
            <w:pPr>
              <w:rPr>
                <w:rFonts w:eastAsia="PMingLiU"/>
                <w:lang w:eastAsia="zh-TW"/>
              </w:rPr>
            </w:pPr>
            <w:r w:rsidRPr="003A3A91">
              <w:rPr>
                <w:rFonts w:eastAsia="PMingLiU"/>
                <w:lang w:eastAsia="zh-TW"/>
              </w:rPr>
              <w:t>Sales Growth (%)</w:t>
            </w:r>
          </w:p>
        </w:tc>
        <w:tc>
          <w:tcPr>
            <w:tcW w:w="639" w:type="dxa"/>
            <w:tcBorders>
              <w:bottom w:val="single" w:sz="4" w:space="0" w:color="auto"/>
            </w:tcBorders>
            <w:vAlign w:val="center"/>
            <w:hideMark/>
          </w:tcPr>
          <w:p w14:paraId="7793A0BE" w14:textId="77777777" w:rsidR="003A3A91" w:rsidRPr="003A3A91" w:rsidRDefault="003A3A91" w:rsidP="003A3A91">
            <w:pPr>
              <w:rPr>
                <w:rFonts w:eastAsia="PMingLiU"/>
                <w:lang w:eastAsia="zh-TW"/>
              </w:rPr>
            </w:pPr>
            <w:r w:rsidRPr="003A3A91">
              <w:rPr>
                <w:rFonts w:eastAsia="PMingLiU"/>
                <w:lang w:eastAsia="zh-TW"/>
              </w:rPr>
              <w:t>7.6</w:t>
            </w:r>
          </w:p>
        </w:tc>
        <w:tc>
          <w:tcPr>
            <w:tcW w:w="640" w:type="dxa"/>
            <w:tcBorders>
              <w:bottom w:val="single" w:sz="4" w:space="0" w:color="auto"/>
            </w:tcBorders>
            <w:vAlign w:val="center"/>
            <w:hideMark/>
          </w:tcPr>
          <w:p w14:paraId="758A9720" w14:textId="77777777" w:rsidR="003A3A91" w:rsidRPr="003A3A91" w:rsidRDefault="003A3A91" w:rsidP="003A3A91">
            <w:pPr>
              <w:rPr>
                <w:rFonts w:eastAsia="PMingLiU"/>
                <w:lang w:eastAsia="zh-TW"/>
              </w:rPr>
            </w:pPr>
            <w:r w:rsidRPr="003A3A91">
              <w:rPr>
                <w:rFonts w:eastAsia="PMingLiU"/>
                <w:lang w:eastAsia="zh-TW"/>
              </w:rPr>
              <w:t>14.9</w:t>
            </w:r>
          </w:p>
        </w:tc>
        <w:tc>
          <w:tcPr>
            <w:tcW w:w="639" w:type="dxa"/>
            <w:tcBorders>
              <w:bottom w:val="single" w:sz="4" w:space="0" w:color="auto"/>
            </w:tcBorders>
            <w:vAlign w:val="center"/>
            <w:hideMark/>
          </w:tcPr>
          <w:p w14:paraId="60D49B70" w14:textId="77777777" w:rsidR="003A3A91" w:rsidRPr="003A3A91" w:rsidRDefault="003A3A91" w:rsidP="003A3A91">
            <w:pPr>
              <w:rPr>
                <w:rFonts w:eastAsia="PMingLiU"/>
                <w:lang w:eastAsia="zh-TW"/>
              </w:rPr>
            </w:pPr>
            <w:r w:rsidRPr="003A3A91">
              <w:rPr>
                <w:rFonts w:eastAsia="PMingLiU"/>
                <w:lang w:eastAsia="zh-TW"/>
              </w:rPr>
              <w:t>–28.3</w:t>
            </w:r>
          </w:p>
        </w:tc>
        <w:tc>
          <w:tcPr>
            <w:tcW w:w="625" w:type="dxa"/>
            <w:tcBorders>
              <w:bottom w:val="single" w:sz="4" w:space="0" w:color="auto"/>
            </w:tcBorders>
            <w:vAlign w:val="center"/>
            <w:hideMark/>
          </w:tcPr>
          <w:p w14:paraId="575BF86B" w14:textId="77777777" w:rsidR="003A3A91" w:rsidRPr="003A3A91" w:rsidRDefault="003A3A91" w:rsidP="003A3A91">
            <w:pPr>
              <w:rPr>
                <w:rFonts w:eastAsia="PMingLiU"/>
                <w:lang w:eastAsia="zh-TW"/>
              </w:rPr>
            </w:pPr>
            <w:r w:rsidRPr="003A3A91">
              <w:rPr>
                <w:rFonts w:eastAsia="PMingLiU"/>
                <w:lang w:eastAsia="zh-TW"/>
              </w:rPr>
              <w:t>52.7</w:t>
            </w:r>
          </w:p>
        </w:tc>
      </w:tr>
    </w:tbl>
    <w:p w14:paraId="57314A27" w14:textId="77777777" w:rsidR="003A3A91" w:rsidRDefault="003A3A91" w:rsidP="003A3A91">
      <w:pPr>
        <w:rPr>
          <w:rFonts w:eastAsia="PMingLiU"/>
          <w:lang w:eastAsia="zh-TW"/>
        </w:rPr>
      </w:pPr>
    </w:p>
    <w:p w14:paraId="465CE8D0" w14:textId="38274FE8" w:rsidR="003A3A91" w:rsidRPr="003A3A91" w:rsidRDefault="003A3A91" w:rsidP="003A3A91">
      <w:pPr>
        <w:rPr>
          <w:rFonts w:eastAsia="PMingLiU"/>
          <w:lang w:eastAsia="zh-TW"/>
        </w:rPr>
      </w:pPr>
      <w:r w:rsidRPr="003A3A91">
        <w:rPr>
          <w:rFonts w:eastAsia="PMingLiU"/>
          <w:lang w:eastAsia="zh-TW"/>
        </w:rPr>
        <w:t>These characteristics are comparable to prior Taiwanese capital-market studies, suggesting that the sample is representative of the broader population of listed and OTC non-financial firms.</w:t>
      </w:r>
    </w:p>
    <w:p w14:paraId="6EC214BA" w14:textId="77777777" w:rsidR="003A3A91" w:rsidRPr="003A3A91" w:rsidRDefault="003A3A91" w:rsidP="003A3A91">
      <w:pPr>
        <w:rPr>
          <w:rFonts w:eastAsia="PMingLiU"/>
          <w:lang w:eastAsia="zh-TW"/>
        </w:rPr>
      </w:pPr>
      <w:r w:rsidRPr="003A3A91">
        <w:rPr>
          <w:rFonts w:eastAsia="PMingLiU"/>
          <w:lang w:eastAsia="zh-TW"/>
        </w:rPr>
        <w:t>Taken together, the final dataset provides a rich, multilevel structure suitable for examining how managerial motives influence real earnings management, and how these relationships vary across industries. The combination of validated survey measures and longitudinal financial data allows for robust estimation of both within-firm and cross-industry effects using hierarchical linear modeling.</w:t>
      </w:r>
    </w:p>
    <w:p w14:paraId="7843A43D" w14:textId="77777777" w:rsidR="003A3A91" w:rsidRPr="003A3A91" w:rsidRDefault="003A3A91" w:rsidP="003405FF">
      <w:pPr>
        <w:rPr>
          <w:rFonts w:eastAsia="PMingLiU"/>
          <w:lang w:eastAsia="zh-TW"/>
        </w:rPr>
      </w:pPr>
    </w:p>
    <w:p w14:paraId="2A89A496" w14:textId="77777777" w:rsidR="003405FF" w:rsidRPr="000A4AD4" w:rsidRDefault="00634B60" w:rsidP="003405FF">
      <w:pPr>
        <w:rPr>
          <w:b/>
          <w:bCs/>
        </w:rPr>
      </w:pPr>
      <w:r w:rsidRPr="000A4AD4">
        <w:rPr>
          <w:b/>
          <w:bCs/>
        </w:rPr>
        <w:t>3.2 Variable Construction</w:t>
      </w:r>
    </w:p>
    <w:p w14:paraId="7D44DC00" w14:textId="77777777" w:rsidR="00F66C06" w:rsidRDefault="00F66C06" w:rsidP="003405FF">
      <w:pPr>
        <w:rPr>
          <w:rFonts w:eastAsia="PMingLiU"/>
          <w:lang w:eastAsia="zh-TW"/>
        </w:rPr>
      </w:pPr>
      <w:r w:rsidRPr="00F66C06">
        <w:rPr>
          <w:rFonts w:eastAsia="PMingLiU"/>
          <w:lang w:eastAsia="zh-TW"/>
        </w:rPr>
        <w:t>This study employs three categories of variables:</w:t>
      </w:r>
    </w:p>
    <w:p w14:paraId="47C73AA7" w14:textId="1C8AD5D6" w:rsidR="00F66C06" w:rsidRPr="00F66C06" w:rsidRDefault="00F66C06" w:rsidP="00F66C06">
      <w:pPr>
        <w:numPr>
          <w:ilvl w:val="0"/>
          <w:numId w:val="13"/>
        </w:numPr>
      </w:pPr>
      <w:r w:rsidRPr="00F66C06">
        <w:t>managerial motive variables derived from survey data,</w:t>
      </w:r>
    </w:p>
    <w:p w14:paraId="2393C2AC" w14:textId="2A560F1F" w:rsidR="00F66C06" w:rsidRPr="00F66C06" w:rsidRDefault="00F66C06" w:rsidP="00F66C06">
      <w:pPr>
        <w:numPr>
          <w:ilvl w:val="0"/>
          <w:numId w:val="13"/>
        </w:numPr>
      </w:pPr>
      <w:r w:rsidRPr="00F66C06">
        <w:t>real earnings management (REM) proxies based on financial statements, and</w:t>
      </w:r>
    </w:p>
    <w:p w14:paraId="36EAF4A9" w14:textId="1D9A6F88" w:rsidR="00F66C06" w:rsidRPr="00F66C06" w:rsidRDefault="00F66C06" w:rsidP="00F66C06">
      <w:pPr>
        <w:numPr>
          <w:ilvl w:val="0"/>
          <w:numId w:val="13"/>
        </w:numPr>
      </w:pPr>
      <w:r w:rsidRPr="00F66C06">
        <w:t>control variables capturing firm-level and industry-level characteristics.</w:t>
      </w:r>
    </w:p>
    <w:p w14:paraId="2D80AE5A" w14:textId="76585CBF" w:rsidR="00076613" w:rsidRPr="00F66C06" w:rsidRDefault="00F66C06" w:rsidP="003405FF">
      <w:r w:rsidRPr="00F66C06">
        <w:t>All variables are constructed to maximize replicability and follow prior literature standards.</w:t>
      </w:r>
    </w:p>
    <w:p w14:paraId="5AAEA596" w14:textId="77777777" w:rsidR="00F66C06" w:rsidRPr="00F66C06" w:rsidRDefault="00F66C06" w:rsidP="00F66C06">
      <w:pPr>
        <w:rPr>
          <w:rFonts w:eastAsia="PMingLiU"/>
          <w:b/>
          <w:bCs/>
          <w:lang w:eastAsia="zh-TW"/>
        </w:rPr>
      </w:pPr>
      <w:r w:rsidRPr="00F66C06">
        <w:rPr>
          <w:rFonts w:eastAsia="PMingLiU"/>
          <w:b/>
          <w:bCs/>
          <w:lang w:eastAsia="zh-TW"/>
        </w:rPr>
        <w:t>3.2.1 Managerial Motives</w:t>
      </w:r>
    </w:p>
    <w:p w14:paraId="79134A46" w14:textId="77777777" w:rsidR="00F66C06" w:rsidRPr="00F66C06" w:rsidRDefault="00F66C06" w:rsidP="00F66C06">
      <w:pPr>
        <w:rPr>
          <w:rFonts w:eastAsia="PMingLiU"/>
          <w:lang w:eastAsia="zh-TW"/>
        </w:rPr>
      </w:pPr>
      <w:r w:rsidRPr="00F66C06">
        <w:rPr>
          <w:rFonts w:eastAsia="PMingLiU"/>
          <w:lang w:eastAsia="zh-TW"/>
        </w:rPr>
        <w:t>Two key constructs—Ethical Attitude Beliefs (EAB) and Stakeholder Pressure (SP)—are measured using a structured questionnaire administered to chief financial officers or senior accounting managers. Each construct consists of a Likert-type scale (1 = strongly disagree, 7 = strongly agree). Appendix A provides the complete wording of all measurement items.</w:t>
      </w:r>
    </w:p>
    <w:p w14:paraId="74155703" w14:textId="138E3FCE" w:rsidR="00F66C06" w:rsidRPr="00F66C06" w:rsidRDefault="00F66C06" w:rsidP="00F66C06">
      <w:pPr>
        <w:rPr>
          <w:rFonts w:eastAsia="PMingLiU"/>
          <w:lang w:eastAsia="zh-TW"/>
        </w:rPr>
      </w:pPr>
      <w:r w:rsidRPr="00F66C06">
        <w:rPr>
          <w:rFonts w:eastAsia="PMingLiU" w:hint="eastAsia"/>
          <w:lang w:eastAsia="zh-TW"/>
        </w:rPr>
        <w:t>(1).</w:t>
      </w:r>
      <w:r>
        <w:rPr>
          <w:rFonts w:eastAsia="PMingLiU" w:hint="eastAsia"/>
          <w:lang w:eastAsia="zh-TW"/>
        </w:rPr>
        <w:t xml:space="preserve"> </w:t>
      </w:r>
      <w:r w:rsidRPr="00F66C06">
        <w:rPr>
          <w:rFonts w:eastAsia="PMingLiU"/>
          <w:lang w:eastAsia="zh-TW"/>
        </w:rPr>
        <w:t>Ethical Attitude Beliefs (EAB)</w:t>
      </w:r>
    </w:p>
    <w:p w14:paraId="71B80A65" w14:textId="0A896591" w:rsidR="00F66C06" w:rsidRPr="00F66C06" w:rsidRDefault="00F66C06" w:rsidP="00F66C06">
      <w:pPr>
        <w:rPr>
          <w:rFonts w:eastAsia="PMingLiU"/>
          <w:lang w:eastAsia="zh-TW"/>
        </w:rPr>
      </w:pPr>
      <w:r w:rsidRPr="00F66C06">
        <w:rPr>
          <w:rFonts w:eastAsia="PMingLiU"/>
          <w:lang w:eastAsia="zh-TW"/>
        </w:rPr>
        <w:t xml:space="preserve">EAB reflects managers internalized ethical standards and long-term orientation toward transparent reporting. The construct includes four items adapted from Merchant and </w:t>
      </w:r>
      <w:proofErr w:type="spellStart"/>
      <w:r w:rsidRPr="00F66C06">
        <w:rPr>
          <w:rFonts w:eastAsia="PMingLiU"/>
          <w:lang w:eastAsia="zh-TW"/>
        </w:rPr>
        <w:t>Rockness</w:t>
      </w:r>
      <w:proofErr w:type="spellEnd"/>
      <w:r w:rsidRPr="00F66C06">
        <w:rPr>
          <w:rFonts w:eastAsia="PMingLiU"/>
          <w:lang w:eastAsia="zh-TW"/>
        </w:rPr>
        <w:t xml:space="preserve"> (1994). Example item:</w:t>
      </w:r>
      <w:r w:rsidRPr="00F66C06">
        <w:rPr>
          <w:rFonts w:eastAsia="PMingLiU"/>
          <w:lang w:eastAsia="zh-TW"/>
        </w:rPr>
        <w:br/>
      </w:r>
      <w:r w:rsidRPr="00F66C06">
        <w:rPr>
          <w:rFonts w:eastAsia="PMingLiU"/>
          <w:i/>
          <w:iCs/>
          <w:lang w:eastAsia="zh-TW"/>
        </w:rPr>
        <w:t>“Financial reports should faithfully reflect economic reality, even when external pressure exists to meet performance benchmarks.”</w:t>
      </w:r>
    </w:p>
    <w:p w14:paraId="3540CF62" w14:textId="726A85D3" w:rsidR="00F66C06" w:rsidRDefault="003A42AC" w:rsidP="003405FF">
      <w:pPr>
        <w:rPr>
          <w:rFonts w:eastAsia="PMingLiU"/>
          <w:lang w:eastAsia="zh-TW"/>
        </w:rPr>
      </w:pPr>
      <w:r w:rsidRPr="003A42AC">
        <w:rPr>
          <w:rFonts w:eastAsia="PMingLiU"/>
          <w:lang w:eastAsia="zh-TW"/>
        </w:rPr>
        <w:t>The reliability and validity of Ethical Attitude Beliefs (EAB) and Stakeholder Pressure (SP) scales were examined prior to analysis.</w:t>
      </w:r>
      <w:r>
        <w:rPr>
          <w:rFonts w:eastAsia="PMingLiU" w:hint="eastAsia"/>
          <w:lang w:eastAsia="zh-TW"/>
        </w:rPr>
        <w:t xml:space="preserve"> </w:t>
      </w:r>
      <w:r w:rsidRPr="003A42AC">
        <w:rPr>
          <w:rFonts w:eastAsia="PMingLiU"/>
          <w:lang w:eastAsia="zh-TW"/>
        </w:rPr>
        <w:t xml:space="preserve">Cronbach’s α values were </w:t>
      </w:r>
      <w:r w:rsidRPr="003A42AC">
        <w:rPr>
          <w:rFonts w:eastAsia="PMingLiU"/>
          <w:b/>
          <w:bCs/>
          <w:lang w:eastAsia="zh-TW"/>
        </w:rPr>
        <w:t>0.87</w:t>
      </w:r>
      <w:r w:rsidRPr="003A42AC">
        <w:rPr>
          <w:rFonts w:eastAsia="PMingLiU"/>
          <w:lang w:eastAsia="zh-TW"/>
        </w:rPr>
        <w:t xml:space="preserve"> for EAB and </w:t>
      </w:r>
      <w:r w:rsidRPr="003A42AC">
        <w:rPr>
          <w:rFonts w:eastAsia="PMingLiU"/>
          <w:b/>
          <w:bCs/>
          <w:lang w:eastAsia="zh-TW"/>
        </w:rPr>
        <w:t>0.82</w:t>
      </w:r>
      <w:r w:rsidRPr="003A42AC">
        <w:rPr>
          <w:rFonts w:eastAsia="PMingLiU"/>
          <w:lang w:eastAsia="zh-TW"/>
        </w:rPr>
        <w:t xml:space="preserve"> for SP.</w:t>
      </w:r>
      <w:r>
        <w:rPr>
          <w:rFonts w:eastAsia="PMingLiU" w:hint="eastAsia"/>
          <w:lang w:eastAsia="zh-TW"/>
        </w:rPr>
        <w:t xml:space="preserve"> </w:t>
      </w:r>
      <w:r w:rsidRPr="003A42AC">
        <w:rPr>
          <w:rFonts w:eastAsia="PMingLiU"/>
          <w:lang w:eastAsia="zh-TW"/>
        </w:rPr>
        <w:t>Confirmatory factor analysis indicated strong model fit (χ²/df = 2.14; CFI = 0.956; TLI = 0.943; RMSEA = 0.051).</w:t>
      </w:r>
      <w:r>
        <w:rPr>
          <w:rFonts w:eastAsia="PMingLiU" w:hint="eastAsia"/>
          <w:lang w:eastAsia="zh-TW"/>
        </w:rPr>
        <w:t xml:space="preserve"> </w:t>
      </w:r>
      <w:r w:rsidRPr="003A42AC">
        <w:rPr>
          <w:rFonts w:eastAsia="PMingLiU"/>
          <w:lang w:eastAsia="zh-TW"/>
        </w:rPr>
        <w:t>All factor loadings exceeded 0.60 (p &lt; .001). Composite reliability values exceeded 0.80 and AVE ranged from 0.52 to 0.58, supporting convergent validity.</w:t>
      </w:r>
      <w:r>
        <w:rPr>
          <w:rFonts w:eastAsia="PMingLiU" w:hint="eastAsia"/>
          <w:lang w:eastAsia="zh-TW"/>
        </w:rPr>
        <w:t xml:space="preserve"> </w:t>
      </w:r>
      <w:r w:rsidRPr="003A42AC">
        <w:rPr>
          <w:rFonts w:eastAsia="PMingLiU"/>
          <w:lang w:eastAsia="zh-TW"/>
        </w:rPr>
        <w:t>Discriminant validity was confirmed using the Fornell–Larcker criterion.</w:t>
      </w:r>
    </w:p>
    <w:p w14:paraId="4D6B6496" w14:textId="77777777" w:rsidR="003A42AC" w:rsidRPr="003A42AC" w:rsidRDefault="003A42AC" w:rsidP="003405FF">
      <w:pPr>
        <w:rPr>
          <w:rFonts w:eastAsia="PMingLiU"/>
          <w:lang w:eastAsia="zh-TW"/>
        </w:rPr>
      </w:pPr>
    </w:p>
    <w:p w14:paraId="259CE226" w14:textId="381187A9" w:rsidR="00F66C06" w:rsidRPr="00F66C06" w:rsidRDefault="00F66C06" w:rsidP="00F66C06">
      <w:pPr>
        <w:rPr>
          <w:rFonts w:eastAsia="PMingLiU"/>
          <w:lang w:eastAsia="zh-TW"/>
        </w:rPr>
      </w:pPr>
      <w:r w:rsidRPr="00F66C06">
        <w:rPr>
          <w:rFonts w:eastAsia="PMingLiU" w:hint="eastAsia"/>
          <w:lang w:eastAsia="zh-TW"/>
        </w:rPr>
        <w:t xml:space="preserve">(2). </w:t>
      </w:r>
      <w:r w:rsidRPr="00F66C06">
        <w:rPr>
          <w:rFonts w:eastAsia="PMingLiU"/>
          <w:lang w:eastAsia="zh-TW"/>
        </w:rPr>
        <w:t>Stakeholder Pressure (SP)</w:t>
      </w:r>
    </w:p>
    <w:p w14:paraId="0E9C8E0B" w14:textId="77777777" w:rsidR="00F66C06" w:rsidRPr="00F66C06" w:rsidRDefault="00F66C06" w:rsidP="00F66C06">
      <w:pPr>
        <w:rPr>
          <w:rFonts w:eastAsia="PMingLiU"/>
          <w:lang w:eastAsia="zh-TW"/>
        </w:rPr>
      </w:pPr>
      <w:r w:rsidRPr="00F66C06">
        <w:rPr>
          <w:rFonts w:eastAsia="PMingLiU"/>
          <w:lang w:eastAsia="zh-TW"/>
        </w:rPr>
        <w:lastRenderedPageBreak/>
        <w:t>SP captures perceived pressure from auditors, creditors, board members, and regulators to maintain stable or improved earnings. Five items adapted from Gillett and Uddin (2002) were used. Example item:</w:t>
      </w:r>
      <w:r w:rsidRPr="00F66C06">
        <w:rPr>
          <w:rFonts w:eastAsia="PMingLiU"/>
          <w:lang w:eastAsia="zh-TW"/>
        </w:rPr>
        <w:br/>
      </w:r>
      <w:r w:rsidRPr="00F66C06">
        <w:rPr>
          <w:rFonts w:eastAsia="PMingLiU"/>
          <w:i/>
          <w:iCs/>
          <w:lang w:eastAsia="zh-TW"/>
        </w:rPr>
        <w:t>“Our firm faces strong expectations from external stakeholders to consistently meet earnings targets.”</w:t>
      </w:r>
    </w:p>
    <w:p w14:paraId="2702055A" w14:textId="77777777" w:rsidR="00F66C06" w:rsidRPr="00F66C06" w:rsidRDefault="00F66C06" w:rsidP="00F66C06">
      <w:pPr>
        <w:rPr>
          <w:rFonts w:eastAsia="PMingLiU"/>
          <w:lang w:eastAsia="zh-TW"/>
        </w:rPr>
      </w:pPr>
      <w:r w:rsidRPr="00F66C06">
        <w:rPr>
          <w:rFonts w:eastAsia="PMingLiU"/>
          <w:lang w:eastAsia="zh-TW"/>
        </w:rPr>
        <w:t>Reliability and validity:</w:t>
      </w:r>
    </w:p>
    <w:p w14:paraId="139420DE" w14:textId="77777777" w:rsidR="00F66C06" w:rsidRPr="00F66C06" w:rsidRDefault="00F66C06" w:rsidP="00F66C06">
      <w:pPr>
        <w:numPr>
          <w:ilvl w:val="0"/>
          <w:numId w:val="16"/>
        </w:numPr>
        <w:rPr>
          <w:rFonts w:eastAsia="PMingLiU"/>
          <w:lang w:eastAsia="zh-TW"/>
        </w:rPr>
      </w:pPr>
      <w:r w:rsidRPr="00F66C06">
        <w:rPr>
          <w:rFonts w:eastAsia="PMingLiU"/>
          <w:lang w:eastAsia="zh-TW"/>
        </w:rPr>
        <w:t>Cronbach’s α = 0.86</w:t>
      </w:r>
    </w:p>
    <w:p w14:paraId="34BDAFF4" w14:textId="77777777" w:rsidR="00F66C06" w:rsidRPr="00F66C06" w:rsidRDefault="00F66C06" w:rsidP="00F66C06">
      <w:pPr>
        <w:numPr>
          <w:ilvl w:val="0"/>
          <w:numId w:val="16"/>
        </w:numPr>
        <w:rPr>
          <w:rFonts w:eastAsia="PMingLiU"/>
          <w:lang w:eastAsia="zh-TW"/>
        </w:rPr>
      </w:pPr>
      <w:r w:rsidRPr="00F66C06">
        <w:rPr>
          <w:rFonts w:eastAsia="PMingLiU"/>
          <w:lang w:eastAsia="zh-TW"/>
        </w:rPr>
        <w:t>CFA: CFI = 0.95, RMSEA = 0.054</w:t>
      </w:r>
    </w:p>
    <w:p w14:paraId="6C13EC2B" w14:textId="77777777" w:rsidR="00F66C06" w:rsidRPr="00F66C06" w:rsidRDefault="00F66C06" w:rsidP="00F66C06">
      <w:pPr>
        <w:numPr>
          <w:ilvl w:val="0"/>
          <w:numId w:val="16"/>
        </w:numPr>
        <w:rPr>
          <w:rFonts w:eastAsia="PMingLiU"/>
          <w:lang w:eastAsia="zh-TW"/>
        </w:rPr>
      </w:pPr>
      <w:r w:rsidRPr="00F66C06">
        <w:rPr>
          <w:rFonts w:eastAsia="PMingLiU"/>
          <w:lang w:eastAsia="zh-TW"/>
        </w:rPr>
        <w:t>AVE = 0.62</w:t>
      </w:r>
    </w:p>
    <w:p w14:paraId="5358273B" w14:textId="77777777" w:rsidR="00F66C06" w:rsidRPr="00F66C06" w:rsidRDefault="00F66C06" w:rsidP="00F66C06">
      <w:pPr>
        <w:rPr>
          <w:rFonts w:eastAsia="PMingLiU"/>
          <w:lang w:eastAsia="zh-TW"/>
        </w:rPr>
      </w:pPr>
      <w:r w:rsidRPr="00F66C06">
        <w:rPr>
          <w:rFonts w:eastAsia="PMingLiU"/>
          <w:lang w:eastAsia="zh-TW"/>
        </w:rPr>
        <w:t>The final SP index is computed as the mean of its five items.</w:t>
      </w:r>
    </w:p>
    <w:p w14:paraId="77E5D4C7" w14:textId="5399FC0D" w:rsidR="00F66C06" w:rsidRPr="00F66C06" w:rsidRDefault="00F66C06" w:rsidP="00F66C06">
      <w:pPr>
        <w:rPr>
          <w:rFonts w:eastAsia="PMingLiU"/>
          <w:lang w:eastAsia="zh-TW"/>
        </w:rPr>
      </w:pPr>
    </w:p>
    <w:p w14:paraId="4720C809" w14:textId="77777777" w:rsidR="00F66C06" w:rsidRPr="00F66C06" w:rsidRDefault="00F66C06" w:rsidP="00F66C06">
      <w:pPr>
        <w:rPr>
          <w:rFonts w:eastAsia="PMingLiU"/>
          <w:b/>
          <w:bCs/>
          <w:lang w:eastAsia="zh-TW"/>
        </w:rPr>
      </w:pPr>
      <w:r w:rsidRPr="00F66C06">
        <w:rPr>
          <w:rFonts w:eastAsia="PMingLiU"/>
          <w:b/>
          <w:bCs/>
          <w:lang w:eastAsia="zh-TW"/>
        </w:rPr>
        <w:t>3.2.2 Real Earnings Management (REM) Proxies</w:t>
      </w:r>
    </w:p>
    <w:p w14:paraId="4FA6D0EB" w14:textId="77777777" w:rsidR="00F66C06" w:rsidRPr="00F66C06" w:rsidRDefault="00F66C06" w:rsidP="00F66C06">
      <w:pPr>
        <w:rPr>
          <w:rFonts w:eastAsia="PMingLiU"/>
          <w:lang w:eastAsia="zh-TW"/>
        </w:rPr>
      </w:pPr>
      <w:r w:rsidRPr="00F66C06">
        <w:rPr>
          <w:rFonts w:eastAsia="PMingLiU"/>
          <w:lang w:eastAsia="zh-TW"/>
        </w:rPr>
        <w:t>Following Roychowdhury (2006), three REM measures are constructed from the TEJ financial database. All financial variables are scaled by lagged total assets, and all regressions are estimated cross-sectionally by industry-year. Abnormal components are computed as residuals from benchmark regressions.</w:t>
      </w:r>
    </w:p>
    <w:p w14:paraId="4DA9A46E" w14:textId="06CA1CC0" w:rsidR="00F66C06" w:rsidRPr="00F66C06" w:rsidRDefault="00F66C06" w:rsidP="00F66C06">
      <w:pPr>
        <w:rPr>
          <w:rFonts w:eastAsia="PMingLiU"/>
          <w:lang w:eastAsia="zh-TW"/>
        </w:rPr>
      </w:pPr>
    </w:p>
    <w:p w14:paraId="001600BB" w14:textId="2F5E456D" w:rsidR="00F66C06" w:rsidRPr="00F66C06" w:rsidRDefault="00F66C06" w:rsidP="00F66C06">
      <w:pPr>
        <w:rPr>
          <w:rFonts w:eastAsia="PMingLiU"/>
          <w:lang w:eastAsia="zh-TW"/>
        </w:rPr>
      </w:pPr>
      <w:r w:rsidRPr="00F66C06">
        <w:rPr>
          <w:rFonts w:eastAsia="PMingLiU"/>
          <w:lang w:eastAsia="zh-TW"/>
        </w:rPr>
        <w:t>(</w:t>
      </w:r>
      <w:r w:rsidR="003A42AC">
        <w:rPr>
          <w:rFonts w:eastAsia="PMingLiU" w:hint="eastAsia"/>
          <w:lang w:eastAsia="zh-TW"/>
        </w:rPr>
        <w:t>1</w:t>
      </w:r>
      <w:r w:rsidRPr="00F66C06">
        <w:rPr>
          <w:rFonts w:eastAsia="PMingLiU"/>
          <w:lang w:eastAsia="zh-TW"/>
        </w:rPr>
        <w:t>)</w:t>
      </w:r>
      <w:r w:rsidR="003A42AC">
        <w:rPr>
          <w:rFonts w:eastAsia="PMingLiU" w:hint="eastAsia"/>
          <w:lang w:eastAsia="zh-TW"/>
        </w:rPr>
        <w:t>.</w:t>
      </w:r>
      <w:r w:rsidRPr="00F66C06">
        <w:rPr>
          <w:rFonts w:eastAsia="PMingLiU"/>
          <w:lang w:eastAsia="zh-TW"/>
        </w:rPr>
        <w:t xml:space="preserve"> Abnormal Operating Cash Flows (AOCF)</w:t>
      </w:r>
    </w:p>
    <w:p w14:paraId="6726C792" w14:textId="77777777" w:rsidR="00F66C06" w:rsidRPr="00F66C06" w:rsidRDefault="00F66C06" w:rsidP="00F66C06">
      <w:pPr>
        <w:rPr>
          <w:rFonts w:eastAsia="PMingLiU"/>
          <w:lang w:eastAsia="zh-TW"/>
        </w:rPr>
      </w:pPr>
      <w:r w:rsidRPr="00F66C06">
        <w:rPr>
          <w:rFonts w:eastAsia="PMingLiU"/>
          <w:lang w:eastAsia="zh-TW"/>
        </w:rPr>
        <w:t>Expected cash flows from operations (CFO) are modeled as:</w:t>
      </w:r>
    </w:p>
    <w:p w14:paraId="3C774DFF" w14:textId="384F6DE5" w:rsidR="00163070" w:rsidRDefault="00163070" w:rsidP="00F66C06">
      <w:pPr>
        <w:rPr>
          <w:rFonts w:eastAsia="PMingLiU"/>
          <w:lang w:eastAsia="zh-TW"/>
        </w:rPr>
      </w:pPr>
      <w:r w:rsidRPr="00163070">
        <w:rPr>
          <w:rFonts w:eastAsia="PMingLiU"/>
          <w:noProof/>
          <w:lang w:eastAsia="zh-TW"/>
        </w:rPr>
        <w:drawing>
          <wp:inline distT="0" distB="0" distL="0" distR="0" wp14:anchorId="42B498C3" wp14:editId="20864B8D">
            <wp:extent cx="3543300" cy="418618"/>
            <wp:effectExtent l="0" t="0" r="0" b="635"/>
            <wp:docPr id="17802060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3859" cy="426954"/>
                    </a:xfrm>
                    <a:prstGeom prst="rect">
                      <a:avLst/>
                    </a:prstGeom>
                    <a:noFill/>
                    <a:ln>
                      <a:noFill/>
                    </a:ln>
                  </pic:spPr>
                </pic:pic>
              </a:graphicData>
            </a:graphic>
          </wp:inline>
        </w:drawing>
      </w:r>
    </w:p>
    <w:p w14:paraId="3671E04A" w14:textId="47F7FA44" w:rsidR="00F66C06" w:rsidRPr="00F66C06" w:rsidRDefault="00F66C06" w:rsidP="00F66C06">
      <w:pPr>
        <w:rPr>
          <w:rFonts w:eastAsia="PMingLiU"/>
          <w:lang w:eastAsia="zh-TW"/>
        </w:rPr>
      </w:pPr>
      <w:r w:rsidRPr="00F66C06">
        <w:rPr>
          <w:rFonts w:eastAsia="PMingLiU"/>
          <w:lang w:eastAsia="zh-TW"/>
        </w:rPr>
        <w:t>AOCF is defined as the regression residual. Negative values indicate aggressive price discounts or lenient credit terms.</w:t>
      </w:r>
    </w:p>
    <w:p w14:paraId="49B64170" w14:textId="5D047814" w:rsidR="00F66C06" w:rsidRPr="00F66C06" w:rsidRDefault="00DE4D99" w:rsidP="00F66C06">
      <w:pPr>
        <w:rPr>
          <w:rFonts w:eastAsia="PMingLiU"/>
          <w:lang w:eastAsia="zh-TW"/>
        </w:rPr>
      </w:pPr>
      <w:r>
        <w:rPr>
          <w:rFonts w:eastAsia="PMingLiU" w:hint="eastAsia"/>
          <w:lang w:eastAsia="zh-TW"/>
        </w:rPr>
        <w:t>The d</w:t>
      </w:r>
      <w:r w:rsidR="00F66C06" w:rsidRPr="00F66C06">
        <w:rPr>
          <w:rFonts w:eastAsia="PMingLiU"/>
          <w:lang w:eastAsia="zh-TW"/>
        </w:rPr>
        <w:t>escriptive statistics (N = 1,590):</w:t>
      </w:r>
    </w:p>
    <w:p w14:paraId="6FF93542" w14:textId="77777777" w:rsidR="00F66C06" w:rsidRPr="00F66C06" w:rsidRDefault="00F66C06" w:rsidP="00F66C06">
      <w:pPr>
        <w:numPr>
          <w:ilvl w:val="0"/>
          <w:numId w:val="17"/>
        </w:numPr>
        <w:rPr>
          <w:rFonts w:eastAsia="PMingLiU"/>
          <w:lang w:eastAsia="zh-TW"/>
        </w:rPr>
      </w:pPr>
      <w:r w:rsidRPr="00F66C06">
        <w:rPr>
          <w:rFonts w:eastAsia="PMingLiU"/>
          <w:lang w:eastAsia="zh-TW"/>
        </w:rPr>
        <w:t>Mean = –0.042</w:t>
      </w:r>
    </w:p>
    <w:p w14:paraId="467D216F" w14:textId="77777777" w:rsidR="00F66C06" w:rsidRPr="00F66C06" w:rsidRDefault="00F66C06" w:rsidP="00F66C06">
      <w:pPr>
        <w:numPr>
          <w:ilvl w:val="0"/>
          <w:numId w:val="17"/>
        </w:numPr>
        <w:rPr>
          <w:rFonts w:eastAsia="PMingLiU"/>
          <w:lang w:eastAsia="zh-TW"/>
        </w:rPr>
      </w:pPr>
      <w:r w:rsidRPr="00F66C06">
        <w:rPr>
          <w:rFonts w:eastAsia="PMingLiU"/>
          <w:lang w:eastAsia="zh-TW"/>
        </w:rPr>
        <w:t>SD = 0.061</w:t>
      </w:r>
    </w:p>
    <w:p w14:paraId="49786DEC" w14:textId="270213A7" w:rsidR="00F66C06" w:rsidRPr="00F66C06" w:rsidRDefault="00F66C06" w:rsidP="00F66C06">
      <w:pPr>
        <w:rPr>
          <w:rFonts w:eastAsia="PMingLiU"/>
          <w:lang w:eastAsia="zh-TW"/>
        </w:rPr>
      </w:pPr>
    </w:p>
    <w:p w14:paraId="2C1DE554" w14:textId="28EEB7D0" w:rsidR="00F66C06" w:rsidRPr="00F66C06" w:rsidRDefault="00F66C06" w:rsidP="00F66C06">
      <w:pPr>
        <w:rPr>
          <w:rFonts w:eastAsia="PMingLiU"/>
          <w:lang w:eastAsia="zh-TW"/>
        </w:rPr>
      </w:pPr>
      <w:r w:rsidRPr="00F66C06">
        <w:rPr>
          <w:rFonts w:eastAsia="PMingLiU"/>
          <w:lang w:eastAsia="zh-TW"/>
        </w:rPr>
        <w:t>(</w:t>
      </w:r>
      <w:r w:rsidR="003A42AC">
        <w:rPr>
          <w:rFonts w:eastAsia="PMingLiU" w:hint="eastAsia"/>
          <w:lang w:eastAsia="zh-TW"/>
        </w:rPr>
        <w:t>2</w:t>
      </w:r>
      <w:r w:rsidRPr="00F66C06">
        <w:rPr>
          <w:rFonts w:eastAsia="PMingLiU"/>
          <w:lang w:eastAsia="zh-TW"/>
        </w:rPr>
        <w:t>)</w:t>
      </w:r>
      <w:r w:rsidR="003A42AC">
        <w:rPr>
          <w:rFonts w:eastAsia="PMingLiU" w:hint="eastAsia"/>
          <w:lang w:eastAsia="zh-TW"/>
        </w:rPr>
        <w:t>.</w:t>
      </w:r>
      <w:r w:rsidRPr="00F66C06">
        <w:rPr>
          <w:rFonts w:eastAsia="PMingLiU"/>
          <w:lang w:eastAsia="zh-TW"/>
        </w:rPr>
        <w:t xml:space="preserve"> Abnormal Production Costs (APC)</w:t>
      </w:r>
    </w:p>
    <w:p w14:paraId="11F3A541" w14:textId="77777777" w:rsidR="00F66C06" w:rsidRPr="00F66C06" w:rsidRDefault="00F66C06" w:rsidP="00F66C06">
      <w:pPr>
        <w:rPr>
          <w:rFonts w:eastAsia="PMingLiU"/>
          <w:lang w:eastAsia="zh-TW"/>
        </w:rPr>
      </w:pPr>
      <w:r w:rsidRPr="00F66C06">
        <w:rPr>
          <w:rFonts w:eastAsia="PMingLiU"/>
          <w:lang w:eastAsia="zh-TW"/>
        </w:rPr>
        <w:t>Production costs consist of cost of goods sold (COGS) plus changes in inventory:</w:t>
      </w:r>
    </w:p>
    <w:p w14:paraId="57486EFB" w14:textId="152E7B2B" w:rsidR="00163070" w:rsidRDefault="00163070" w:rsidP="00F66C06">
      <w:pPr>
        <w:rPr>
          <w:rFonts w:eastAsia="PMingLiU"/>
          <w:lang w:eastAsia="zh-TW"/>
        </w:rPr>
      </w:pPr>
      <w:r w:rsidRPr="00163070">
        <w:rPr>
          <w:rFonts w:eastAsia="PMingLiU"/>
          <w:noProof/>
          <w:lang w:eastAsia="zh-TW"/>
        </w:rPr>
        <w:drawing>
          <wp:inline distT="0" distB="0" distL="0" distR="0" wp14:anchorId="7236DEEA" wp14:editId="6FF48152">
            <wp:extent cx="4800600" cy="393938"/>
            <wp:effectExtent l="0" t="0" r="0" b="6350"/>
            <wp:docPr id="58306054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63458" cy="399096"/>
                    </a:xfrm>
                    <a:prstGeom prst="rect">
                      <a:avLst/>
                    </a:prstGeom>
                    <a:noFill/>
                    <a:ln>
                      <a:noFill/>
                    </a:ln>
                  </pic:spPr>
                </pic:pic>
              </a:graphicData>
            </a:graphic>
          </wp:inline>
        </w:drawing>
      </w:r>
    </w:p>
    <w:p w14:paraId="5C70EEA3" w14:textId="10D67FD5" w:rsidR="00F66C06" w:rsidRPr="00F66C06" w:rsidRDefault="00F66C06" w:rsidP="00F66C06">
      <w:pPr>
        <w:rPr>
          <w:rFonts w:eastAsia="PMingLiU"/>
          <w:lang w:eastAsia="zh-TW"/>
        </w:rPr>
      </w:pPr>
      <w:r w:rsidRPr="00F66C06">
        <w:rPr>
          <w:rFonts w:eastAsia="PMingLiU"/>
          <w:lang w:eastAsia="zh-TW"/>
        </w:rPr>
        <w:t>APC is the residual, where higher values indicate overproduction to reduce reported cost per unit.</w:t>
      </w:r>
    </w:p>
    <w:p w14:paraId="737FC4EB" w14:textId="2C83F80F" w:rsidR="00F66C06" w:rsidRPr="00F66C06" w:rsidRDefault="00DE4D99" w:rsidP="00F66C06">
      <w:pPr>
        <w:rPr>
          <w:rFonts w:eastAsia="PMingLiU"/>
          <w:lang w:eastAsia="zh-TW"/>
        </w:rPr>
      </w:pPr>
      <w:r>
        <w:rPr>
          <w:rFonts w:eastAsia="PMingLiU" w:hint="eastAsia"/>
          <w:lang w:eastAsia="zh-TW"/>
        </w:rPr>
        <w:t xml:space="preserve">The </w:t>
      </w:r>
      <w:r w:rsidR="00F66C06" w:rsidRPr="00F66C06">
        <w:rPr>
          <w:rFonts w:eastAsia="PMingLiU"/>
          <w:lang w:eastAsia="zh-TW"/>
        </w:rPr>
        <w:t>statistics:</w:t>
      </w:r>
    </w:p>
    <w:p w14:paraId="07B2662F" w14:textId="77777777" w:rsidR="00F66C06" w:rsidRPr="00F66C06" w:rsidRDefault="00F66C06" w:rsidP="00F66C06">
      <w:pPr>
        <w:numPr>
          <w:ilvl w:val="0"/>
          <w:numId w:val="18"/>
        </w:numPr>
        <w:rPr>
          <w:rFonts w:eastAsia="PMingLiU"/>
          <w:lang w:eastAsia="zh-TW"/>
        </w:rPr>
      </w:pPr>
      <w:r w:rsidRPr="00F66C06">
        <w:rPr>
          <w:rFonts w:eastAsia="PMingLiU"/>
          <w:lang w:eastAsia="zh-TW"/>
        </w:rPr>
        <w:t>Mean = 0.058</w:t>
      </w:r>
    </w:p>
    <w:p w14:paraId="6206C175" w14:textId="77777777" w:rsidR="00F66C06" w:rsidRPr="00F66C06" w:rsidRDefault="00F66C06" w:rsidP="00F66C06">
      <w:pPr>
        <w:numPr>
          <w:ilvl w:val="0"/>
          <w:numId w:val="18"/>
        </w:numPr>
        <w:rPr>
          <w:rFonts w:eastAsia="PMingLiU"/>
          <w:lang w:eastAsia="zh-TW"/>
        </w:rPr>
      </w:pPr>
      <w:r w:rsidRPr="00F66C06">
        <w:rPr>
          <w:rFonts w:eastAsia="PMingLiU"/>
          <w:lang w:eastAsia="zh-TW"/>
        </w:rPr>
        <w:t>SD = 0.052</w:t>
      </w:r>
    </w:p>
    <w:p w14:paraId="3838A209" w14:textId="5C73CC7E" w:rsidR="00F66C06" w:rsidRPr="00F66C06" w:rsidRDefault="00F66C06" w:rsidP="00F66C06">
      <w:pPr>
        <w:rPr>
          <w:rFonts w:eastAsia="PMingLiU"/>
          <w:lang w:eastAsia="zh-TW"/>
        </w:rPr>
      </w:pPr>
    </w:p>
    <w:p w14:paraId="6FAD08C3" w14:textId="17CFDAC8" w:rsidR="00F66C06" w:rsidRPr="00F66C06" w:rsidRDefault="00F66C06" w:rsidP="00F66C06">
      <w:pPr>
        <w:rPr>
          <w:rFonts w:eastAsia="PMingLiU"/>
          <w:lang w:eastAsia="zh-TW"/>
        </w:rPr>
      </w:pPr>
      <w:r w:rsidRPr="00F66C06">
        <w:rPr>
          <w:rFonts w:eastAsia="PMingLiU"/>
          <w:lang w:eastAsia="zh-TW"/>
        </w:rPr>
        <w:t>(</w:t>
      </w:r>
      <w:r w:rsidR="003A42AC">
        <w:rPr>
          <w:rFonts w:eastAsia="PMingLiU" w:hint="eastAsia"/>
          <w:lang w:eastAsia="zh-TW"/>
        </w:rPr>
        <w:t>3</w:t>
      </w:r>
      <w:r w:rsidRPr="00F66C06">
        <w:rPr>
          <w:rFonts w:eastAsia="PMingLiU"/>
          <w:lang w:eastAsia="zh-TW"/>
        </w:rPr>
        <w:t>)</w:t>
      </w:r>
      <w:r w:rsidR="003A42AC">
        <w:rPr>
          <w:rFonts w:eastAsia="PMingLiU" w:hint="eastAsia"/>
          <w:lang w:eastAsia="zh-TW"/>
        </w:rPr>
        <w:t>.</w:t>
      </w:r>
      <w:r w:rsidRPr="00F66C06">
        <w:rPr>
          <w:rFonts w:eastAsia="PMingLiU"/>
          <w:lang w:eastAsia="zh-TW"/>
        </w:rPr>
        <w:t xml:space="preserve"> Abnormal Discretionary Expenses (ADE)</w:t>
      </w:r>
    </w:p>
    <w:p w14:paraId="5C360458" w14:textId="77777777" w:rsidR="00F66C06" w:rsidRPr="00F66C06" w:rsidRDefault="00F66C06" w:rsidP="00F66C06">
      <w:pPr>
        <w:rPr>
          <w:rFonts w:eastAsia="PMingLiU"/>
          <w:lang w:eastAsia="zh-TW"/>
        </w:rPr>
      </w:pPr>
      <w:r w:rsidRPr="00F66C06">
        <w:rPr>
          <w:rFonts w:eastAsia="PMingLiU"/>
          <w:lang w:eastAsia="zh-TW"/>
        </w:rPr>
        <w:t>Expected discretionary expenses (advertising, R&amp;D, selling and administrative costs) are modeled as:</w:t>
      </w:r>
    </w:p>
    <w:p w14:paraId="2043857E" w14:textId="208F9604" w:rsidR="00163070" w:rsidRDefault="00163070" w:rsidP="00F66C06">
      <w:pPr>
        <w:rPr>
          <w:rFonts w:eastAsia="PMingLiU"/>
          <w:lang w:eastAsia="zh-TW"/>
        </w:rPr>
      </w:pPr>
      <w:r w:rsidRPr="00163070">
        <w:rPr>
          <w:rFonts w:eastAsia="PMingLiU"/>
          <w:noProof/>
          <w:lang w:eastAsia="zh-TW"/>
        </w:rPr>
        <w:drawing>
          <wp:inline distT="0" distB="0" distL="0" distR="0" wp14:anchorId="41978320" wp14:editId="336F3751">
            <wp:extent cx="2712720" cy="487941"/>
            <wp:effectExtent l="0" t="0" r="0" b="7620"/>
            <wp:docPr id="178660620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5049" cy="493756"/>
                    </a:xfrm>
                    <a:prstGeom prst="rect">
                      <a:avLst/>
                    </a:prstGeom>
                    <a:noFill/>
                    <a:ln>
                      <a:noFill/>
                    </a:ln>
                  </pic:spPr>
                </pic:pic>
              </a:graphicData>
            </a:graphic>
          </wp:inline>
        </w:drawing>
      </w:r>
    </w:p>
    <w:p w14:paraId="15963164" w14:textId="0EF6CA8D" w:rsidR="00F66C06" w:rsidRPr="00F66C06" w:rsidRDefault="00F66C06" w:rsidP="00F66C06">
      <w:pPr>
        <w:rPr>
          <w:rFonts w:eastAsia="PMingLiU"/>
          <w:lang w:eastAsia="zh-TW"/>
        </w:rPr>
      </w:pPr>
      <w:r w:rsidRPr="00F66C06">
        <w:rPr>
          <w:rFonts w:eastAsia="PMingLiU"/>
          <w:lang w:eastAsia="zh-TW"/>
        </w:rPr>
        <w:t>ADE is the residual; negative values imply cost-cutting to inflate current-period earnings.</w:t>
      </w:r>
    </w:p>
    <w:p w14:paraId="3DF17B28" w14:textId="5FCC8CB9" w:rsidR="00F66C06" w:rsidRPr="00F66C06" w:rsidRDefault="00DE4D99" w:rsidP="00F66C06">
      <w:pPr>
        <w:rPr>
          <w:rFonts w:eastAsia="PMingLiU"/>
          <w:lang w:eastAsia="zh-TW"/>
        </w:rPr>
      </w:pPr>
      <w:r>
        <w:rPr>
          <w:rFonts w:eastAsia="PMingLiU" w:hint="eastAsia"/>
          <w:lang w:eastAsia="zh-TW"/>
        </w:rPr>
        <w:t xml:space="preserve">The </w:t>
      </w:r>
      <w:r w:rsidR="00F66C06" w:rsidRPr="00F66C06">
        <w:rPr>
          <w:rFonts w:eastAsia="PMingLiU"/>
          <w:lang w:eastAsia="zh-TW"/>
        </w:rPr>
        <w:t>statistics:</w:t>
      </w:r>
    </w:p>
    <w:p w14:paraId="740E7F5A" w14:textId="77777777" w:rsidR="00F66C06" w:rsidRPr="00F66C06" w:rsidRDefault="00F66C06" w:rsidP="00F66C06">
      <w:pPr>
        <w:numPr>
          <w:ilvl w:val="0"/>
          <w:numId w:val="19"/>
        </w:numPr>
        <w:rPr>
          <w:rFonts w:eastAsia="PMingLiU"/>
          <w:lang w:eastAsia="zh-TW"/>
        </w:rPr>
      </w:pPr>
      <w:r w:rsidRPr="00F66C06">
        <w:rPr>
          <w:rFonts w:eastAsia="PMingLiU"/>
          <w:lang w:eastAsia="zh-TW"/>
        </w:rPr>
        <w:t>Mean = –0.021</w:t>
      </w:r>
    </w:p>
    <w:p w14:paraId="6B388705" w14:textId="77777777" w:rsidR="00F66C06" w:rsidRPr="00F66C06" w:rsidRDefault="00F66C06" w:rsidP="00F66C06">
      <w:pPr>
        <w:numPr>
          <w:ilvl w:val="0"/>
          <w:numId w:val="19"/>
        </w:numPr>
        <w:rPr>
          <w:rFonts w:eastAsia="PMingLiU"/>
          <w:lang w:eastAsia="zh-TW"/>
        </w:rPr>
      </w:pPr>
      <w:r w:rsidRPr="00F66C06">
        <w:rPr>
          <w:rFonts w:eastAsia="PMingLiU"/>
          <w:lang w:eastAsia="zh-TW"/>
        </w:rPr>
        <w:lastRenderedPageBreak/>
        <w:t>SD = 0.037</w:t>
      </w:r>
    </w:p>
    <w:p w14:paraId="72A0B73C" w14:textId="2F63FD5A" w:rsidR="00F66C06" w:rsidRPr="00F66C06" w:rsidRDefault="00F66C06" w:rsidP="00F66C06">
      <w:pPr>
        <w:rPr>
          <w:rFonts w:eastAsia="PMingLiU"/>
          <w:lang w:eastAsia="zh-TW"/>
        </w:rPr>
      </w:pPr>
      <w:r w:rsidRPr="00F66C06">
        <w:rPr>
          <w:rFonts w:eastAsia="PMingLiU"/>
          <w:lang w:eastAsia="zh-TW"/>
        </w:rPr>
        <w:t xml:space="preserve">All REM variables are </w:t>
      </w:r>
      <w:r w:rsidR="00163070" w:rsidRPr="00F66C06">
        <w:rPr>
          <w:rFonts w:eastAsia="PMingLiU"/>
          <w:lang w:eastAsia="zh-TW"/>
        </w:rPr>
        <w:t>minorized</w:t>
      </w:r>
      <w:r w:rsidRPr="00F66C06">
        <w:rPr>
          <w:rFonts w:eastAsia="PMingLiU"/>
          <w:lang w:eastAsia="zh-TW"/>
        </w:rPr>
        <w:t xml:space="preserve"> at the 1st and 99th percentiles to reduce outlier influence.</w:t>
      </w:r>
    </w:p>
    <w:p w14:paraId="1AA272B5" w14:textId="36A6F1DA" w:rsidR="00F66C06" w:rsidRPr="00F66C06" w:rsidRDefault="00F66C06" w:rsidP="00F66C06">
      <w:pPr>
        <w:rPr>
          <w:rFonts w:eastAsia="PMingLiU"/>
          <w:lang w:eastAsia="zh-TW"/>
        </w:rPr>
      </w:pPr>
    </w:p>
    <w:p w14:paraId="6517519C" w14:textId="77777777" w:rsidR="00F66C06" w:rsidRPr="00F66C06" w:rsidRDefault="00F66C06" w:rsidP="00F66C06">
      <w:pPr>
        <w:rPr>
          <w:rFonts w:eastAsia="PMingLiU"/>
          <w:b/>
          <w:bCs/>
          <w:lang w:eastAsia="zh-TW"/>
        </w:rPr>
      </w:pPr>
      <w:r w:rsidRPr="00F66C06">
        <w:rPr>
          <w:rFonts w:eastAsia="PMingLiU"/>
          <w:b/>
          <w:bCs/>
          <w:lang w:eastAsia="zh-TW"/>
        </w:rPr>
        <w:t>3.2.3 Control Variables</w:t>
      </w:r>
    </w:p>
    <w:p w14:paraId="4AA2AEEE" w14:textId="77777777" w:rsidR="00F66C06" w:rsidRPr="00F66C06" w:rsidRDefault="00F66C06" w:rsidP="00F66C06">
      <w:pPr>
        <w:rPr>
          <w:rFonts w:eastAsia="PMingLiU"/>
          <w:lang w:eastAsia="zh-TW"/>
        </w:rPr>
      </w:pPr>
      <w:r w:rsidRPr="00F66C06">
        <w:rPr>
          <w:rFonts w:eastAsia="PMingLiU"/>
          <w:lang w:eastAsia="zh-TW"/>
        </w:rPr>
        <w:t>To mitigate omitted-variable bias, several firm-level controls commonly used in earnings management research are included.</w:t>
      </w:r>
    </w:p>
    <w:p w14:paraId="5E1DB175" w14:textId="5E9A4355" w:rsidR="00F66C06" w:rsidRPr="00F66C06" w:rsidRDefault="00163070" w:rsidP="00F66C06">
      <w:pPr>
        <w:rPr>
          <w:rFonts w:eastAsia="PMingLiU"/>
          <w:lang w:eastAsia="zh-TW"/>
        </w:rPr>
      </w:pPr>
      <w:r>
        <w:rPr>
          <w:rFonts w:eastAsia="PMingLiU" w:hint="eastAsia"/>
          <w:lang w:eastAsia="zh-TW"/>
        </w:rPr>
        <w:t xml:space="preserve">(1). </w:t>
      </w:r>
      <w:r w:rsidR="00F66C06" w:rsidRPr="00F66C06">
        <w:rPr>
          <w:rFonts w:eastAsia="PMingLiU"/>
          <w:lang w:eastAsia="zh-TW"/>
        </w:rPr>
        <w:t>Firm Size (SIZE)</w:t>
      </w:r>
    </w:p>
    <w:p w14:paraId="342DBCE8" w14:textId="77777777" w:rsidR="00F66C06" w:rsidRPr="00F66C06" w:rsidRDefault="00F66C06" w:rsidP="00F66C06">
      <w:pPr>
        <w:rPr>
          <w:rFonts w:eastAsia="PMingLiU"/>
          <w:lang w:eastAsia="zh-TW"/>
        </w:rPr>
      </w:pPr>
      <w:r w:rsidRPr="00F66C06">
        <w:rPr>
          <w:rFonts w:eastAsia="PMingLiU"/>
          <w:lang w:eastAsia="zh-TW"/>
        </w:rPr>
        <w:t>Natural logarithm of total assets.</w:t>
      </w:r>
    </w:p>
    <w:p w14:paraId="59B4DD3B" w14:textId="77777777" w:rsidR="00F66C06" w:rsidRPr="00F66C06" w:rsidRDefault="00F66C06" w:rsidP="00F66C06">
      <w:pPr>
        <w:numPr>
          <w:ilvl w:val="0"/>
          <w:numId w:val="20"/>
        </w:numPr>
        <w:rPr>
          <w:rFonts w:eastAsia="PMingLiU"/>
          <w:lang w:eastAsia="zh-TW"/>
        </w:rPr>
      </w:pPr>
      <w:r w:rsidRPr="00F66C06">
        <w:rPr>
          <w:rFonts w:eastAsia="PMingLiU"/>
          <w:lang w:eastAsia="zh-TW"/>
        </w:rPr>
        <w:t>Mean = 16.82, SD = 1.24</w:t>
      </w:r>
    </w:p>
    <w:p w14:paraId="0A980F2E" w14:textId="715472E1" w:rsidR="00F66C06" w:rsidRPr="00F66C06" w:rsidRDefault="00163070" w:rsidP="00F66C06">
      <w:pPr>
        <w:rPr>
          <w:rFonts w:eastAsia="PMingLiU"/>
          <w:lang w:eastAsia="zh-TW"/>
        </w:rPr>
      </w:pPr>
      <w:r>
        <w:rPr>
          <w:rFonts w:eastAsia="PMingLiU" w:hint="eastAsia"/>
          <w:lang w:eastAsia="zh-TW"/>
        </w:rPr>
        <w:t xml:space="preserve">(2). </w:t>
      </w:r>
      <w:r w:rsidR="00F66C06" w:rsidRPr="00F66C06">
        <w:rPr>
          <w:rFonts w:eastAsia="PMingLiU"/>
          <w:lang w:eastAsia="zh-TW"/>
        </w:rPr>
        <w:t>Leverage (LEV)</w:t>
      </w:r>
    </w:p>
    <w:p w14:paraId="068B1D06" w14:textId="77777777" w:rsidR="00F66C06" w:rsidRPr="00F66C06" w:rsidRDefault="00F66C06" w:rsidP="00F66C06">
      <w:pPr>
        <w:rPr>
          <w:rFonts w:eastAsia="PMingLiU"/>
          <w:lang w:eastAsia="zh-TW"/>
        </w:rPr>
      </w:pPr>
      <w:r w:rsidRPr="00F66C06">
        <w:rPr>
          <w:rFonts w:eastAsia="PMingLiU"/>
          <w:lang w:eastAsia="zh-TW"/>
        </w:rPr>
        <w:t>Total liabilities / total assets (%).</w:t>
      </w:r>
    </w:p>
    <w:p w14:paraId="21E52355" w14:textId="77777777" w:rsidR="00F66C06" w:rsidRPr="00F66C06" w:rsidRDefault="00F66C06" w:rsidP="00F66C06">
      <w:pPr>
        <w:numPr>
          <w:ilvl w:val="0"/>
          <w:numId w:val="21"/>
        </w:numPr>
        <w:rPr>
          <w:rFonts w:eastAsia="PMingLiU"/>
          <w:lang w:eastAsia="zh-TW"/>
        </w:rPr>
      </w:pPr>
      <w:r w:rsidRPr="00F66C06">
        <w:rPr>
          <w:rFonts w:eastAsia="PMingLiU"/>
          <w:lang w:eastAsia="zh-TW"/>
        </w:rPr>
        <w:t>Mean = 41.2%, SD = 17.5%</w:t>
      </w:r>
    </w:p>
    <w:p w14:paraId="6E893789" w14:textId="139D9556" w:rsidR="00F66C06" w:rsidRDefault="00163070" w:rsidP="00F66C06">
      <w:pPr>
        <w:rPr>
          <w:rFonts w:eastAsia="PMingLiU"/>
          <w:lang w:eastAsia="zh-TW"/>
        </w:rPr>
      </w:pPr>
      <w:r>
        <w:rPr>
          <w:rFonts w:eastAsia="PMingLiU" w:hint="eastAsia"/>
          <w:lang w:eastAsia="zh-TW"/>
        </w:rPr>
        <w:t xml:space="preserve">(3). </w:t>
      </w:r>
      <w:r w:rsidR="00F66C06" w:rsidRPr="00F66C06">
        <w:rPr>
          <w:rFonts w:eastAsia="PMingLiU"/>
          <w:lang w:eastAsia="zh-TW"/>
        </w:rPr>
        <w:t>Sales Growth (SG)</w:t>
      </w:r>
    </w:p>
    <w:p w14:paraId="28DD3ABB" w14:textId="648A8F62" w:rsidR="00163070" w:rsidRPr="00F66C06" w:rsidRDefault="00163070" w:rsidP="00F66C06">
      <w:pPr>
        <w:rPr>
          <w:rFonts w:eastAsia="PMingLiU"/>
          <w:lang w:eastAsia="zh-TW"/>
        </w:rPr>
      </w:pPr>
      <w:r w:rsidRPr="00163070">
        <w:rPr>
          <w:rFonts w:eastAsia="PMingLiU"/>
          <w:noProof/>
          <w:lang w:eastAsia="zh-TW"/>
        </w:rPr>
        <w:drawing>
          <wp:inline distT="0" distB="0" distL="0" distR="0" wp14:anchorId="5DD7D71C" wp14:editId="32F359A0">
            <wp:extent cx="1912620" cy="386705"/>
            <wp:effectExtent l="0" t="0" r="0" b="0"/>
            <wp:docPr id="87659626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1685" cy="392581"/>
                    </a:xfrm>
                    <a:prstGeom prst="rect">
                      <a:avLst/>
                    </a:prstGeom>
                    <a:noFill/>
                    <a:ln>
                      <a:noFill/>
                    </a:ln>
                  </pic:spPr>
                </pic:pic>
              </a:graphicData>
            </a:graphic>
          </wp:inline>
        </w:drawing>
      </w:r>
    </w:p>
    <w:p w14:paraId="10E0FADC" w14:textId="77777777" w:rsidR="00F66C06" w:rsidRPr="00F66C06" w:rsidRDefault="00F66C06" w:rsidP="00F66C06">
      <w:pPr>
        <w:numPr>
          <w:ilvl w:val="0"/>
          <w:numId w:val="22"/>
        </w:numPr>
        <w:rPr>
          <w:rFonts w:eastAsia="PMingLiU"/>
          <w:lang w:eastAsia="zh-TW"/>
        </w:rPr>
      </w:pPr>
      <w:r w:rsidRPr="00F66C06">
        <w:rPr>
          <w:rFonts w:eastAsia="PMingLiU"/>
          <w:lang w:eastAsia="zh-TW"/>
        </w:rPr>
        <w:t>Mean = 7.6%, SD = 14.9%</w:t>
      </w:r>
    </w:p>
    <w:p w14:paraId="220483EB" w14:textId="77777777" w:rsidR="00F66C06" w:rsidRPr="00F66C06" w:rsidRDefault="00F66C06" w:rsidP="00F66C06">
      <w:pPr>
        <w:rPr>
          <w:rFonts w:eastAsia="PMingLiU"/>
          <w:lang w:eastAsia="zh-TW"/>
        </w:rPr>
      </w:pPr>
      <w:r w:rsidRPr="00F66C06">
        <w:rPr>
          <w:rFonts w:eastAsia="PMingLiU"/>
          <w:lang w:eastAsia="zh-TW"/>
        </w:rPr>
        <w:t>Audit Quality (BIG4)</w:t>
      </w:r>
    </w:p>
    <w:p w14:paraId="2245987A" w14:textId="77777777" w:rsidR="00F66C06" w:rsidRPr="00F66C06" w:rsidRDefault="00F66C06" w:rsidP="00F66C06">
      <w:pPr>
        <w:rPr>
          <w:rFonts w:eastAsia="PMingLiU"/>
          <w:lang w:eastAsia="zh-TW"/>
        </w:rPr>
      </w:pPr>
      <w:r w:rsidRPr="00F66C06">
        <w:rPr>
          <w:rFonts w:eastAsia="PMingLiU"/>
          <w:lang w:eastAsia="zh-TW"/>
        </w:rPr>
        <w:t>Dummy variable; 1 = audited by a Big Four accounting firm.</w:t>
      </w:r>
    </w:p>
    <w:p w14:paraId="62F74C72" w14:textId="77777777" w:rsidR="00F66C06" w:rsidRPr="00F66C06" w:rsidRDefault="00F66C06" w:rsidP="00F66C06">
      <w:pPr>
        <w:numPr>
          <w:ilvl w:val="0"/>
          <w:numId w:val="23"/>
        </w:numPr>
        <w:rPr>
          <w:rFonts w:eastAsia="PMingLiU"/>
          <w:lang w:eastAsia="zh-TW"/>
        </w:rPr>
      </w:pPr>
      <w:r w:rsidRPr="00F66C06">
        <w:rPr>
          <w:rFonts w:eastAsia="PMingLiU"/>
          <w:lang w:eastAsia="zh-TW"/>
        </w:rPr>
        <w:t>Mean = 0.41</w:t>
      </w:r>
    </w:p>
    <w:p w14:paraId="443CA03C" w14:textId="77777777" w:rsidR="00F66C06" w:rsidRPr="00F66C06" w:rsidRDefault="00F66C06" w:rsidP="00F66C06">
      <w:pPr>
        <w:rPr>
          <w:rFonts w:eastAsia="PMingLiU"/>
          <w:lang w:eastAsia="zh-TW"/>
        </w:rPr>
      </w:pPr>
      <w:r w:rsidRPr="00F66C06">
        <w:rPr>
          <w:rFonts w:eastAsia="PMingLiU"/>
          <w:lang w:eastAsia="zh-TW"/>
        </w:rPr>
        <w:t>Industry Volatility (VOL)</w:t>
      </w:r>
    </w:p>
    <w:p w14:paraId="64DBEA12" w14:textId="77777777" w:rsidR="00F66C06" w:rsidRPr="00F66C06" w:rsidRDefault="00F66C06" w:rsidP="00F66C06">
      <w:pPr>
        <w:rPr>
          <w:rFonts w:eastAsia="PMingLiU"/>
          <w:lang w:eastAsia="zh-TW"/>
        </w:rPr>
      </w:pPr>
      <w:r w:rsidRPr="00F66C06">
        <w:rPr>
          <w:rFonts w:eastAsia="PMingLiU"/>
          <w:lang w:eastAsia="zh-TW"/>
        </w:rPr>
        <w:t>Measured as the three-year rolling standard deviation of industry-level sales growth, computed for each industry-year.</w:t>
      </w:r>
      <w:r w:rsidRPr="00F66C06">
        <w:rPr>
          <w:rFonts w:eastAsia="PMingLiU"/>
          <w:lang w:eastAsia="zh-TW"/>
        </w:rPr>
        <w:br/>
        <w:t>Used as Level-2 moderator in HLM analysis.</w:t>
      </w:r>
    </w:p>
    <w:p w14:paraId="63AFB14B" w14:textId="77777777" w:rsidR="00F66C06" w:rsidRPr="00F66C06" w:rsidRDefault="00F66C06" w:rsidP="00F66C06">
      <w:pPr>
        <w:numPr>
          <w:ilvl w:val="0"/>
          <w:numId w:val="24"/>
        </w:numPr>
        <w:rPr>
          <w:rFonts w:eastAsia="PMingLiU"/>
          <w:lang w:eastAsia="zh-TW"/>
        </w:rPr>
      </w:pPr>
      <w:r w:rsidRPr="00F66C06">
        <w:rPr>
          <w:rFonts w:eastAsia="PMingLiU"/>
          <w:lang w:eastAsia="zh-TW"/>
        </w:rPr>
        <w:t>Mean = 0.134, SD = 0.062</w:t>
      </w:r>
    </w:p>
    <w:p w14:paraId="663174A4" w14:textId="3FC0D2D0" w:rsidR="00F66C06" w:rsidRPr="00F66C06" w:rsidRDefault="00F66C06" w:rsidP="00F66C06">
      <w:pPr>
        <w:rPr>
          <w:rFonts w:eastAsia="PMingLiU"/>
          <w:lang w:eastAsia="zh-TW"/>
        </w:rPr>
      </w:pPr>
    </w:p>
    <w:p w14:paraId="1254B516" w14:textId="01F3A0D6" w:rsidR="00F66C06" w:rsidRPr="00F66C06" w:rsidRDefault="00F66C06" w:rsidP="00F66C06">
      <w:pPr>
        <w:rPr>
          <w:rFonts w:eastAsia="PMingLiU"/>
          <w:lang w:eastAsia="zh-TW"/>
        </w:rPr>
      </w:pPr>
      <w:r w:rsidRPr="00F66C06">
        <w:rPr>
          <w:rFonts w:eastAsia="PMingLiU"/>
          <w:lang w:eastAsia="zh-TW"/>
        </w:rPr>
        <w:t xml:space="preserve">Table </w:t>
      </w:r>
      <w:r w:rsidR="00163070">
        <w:rPr>
          <w:rFonts w:eastAsia="PMingLiU" w:hint="eastAsia"/>
          <w:lang w:eastAsia="zh-TW"/>
        </w:rPr>
        <w:t>3</w:t>
      </w:r>
      <w:r w:rsidRPr="00F66C06">
        <w:rPr>
          <w:rFonts w:eastAsia="PMingLiU"/>
          <w:lang w:eastAsia="zh-TW"/>
        </w:rPr>
        <w:t xml:space="preserve"> Operational Definitions of Variables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797"/>
        <w:gridCol w:w="1247"/>
        <w:gridCol w:w="3841"/>
        <w:gridCol w:w="755"/>
      </w:tblGrid>
      <w:tr w:rsidR="00F66C06" w:rsidRPr="00F66C06" w14:paraId="104F9088" w14:textId="77777777" w:rsidTr="000B74F3">
        <w:trPr>
          <w:tblHeader/>
          <w:tblCellSpacing w:w="15" w:type="dxa"/>
        </w:trPr>
        <w:tc>
          <w:tcPr>
            <w:tcW w:w="0" w:type="auto"/>
            <w:tcBorders>
              <w:top w:val="nil"/>
              <w:bottom w:val="single" w:sz="4" w:space="0" w:color="auto"/>
            </w:tcBorders>
            <w:vAlign w:val="center"/>
            <w:hideMark/>
          </w:tcPr>
          <w:p w14:paraId="56B3C9FC" w14:textId="77777777" w:rsidR="00F66C06" w:rsidRPr="00F66C06" w:rsidRDefault="00F66C06" w:rsidP="00F66C06">
            <w:pPr>
              <w:rPr>
                <w:rFonts w:eastAsia="PMingLiU"/>
                <w:lang w:eastAsia="zh-TW"/>
              </w:rPr>
            </w:pPr>
            <w:r w:rsidRPr="00F66C06">
              <w:rPr>
                <w:rFonts w:eastAsia="PMingLiU"/>
                <w:lang w:eastAsia="zh-TW"/>
              </w:rPr>
              <w:t>Variable</w:t>
            </w:r>
          </w:p>
        </w:tc>
        <w:tc>
          <w:tcPr>
            <w:tcW w:w="0" w:type="auto"/>
            <w:tcBorders>
              <w:top w:val="nil"/>
              <w:bottom w:val="single" w:sz="4" w:space="0" w:color="auto"/>
            </w:tcBorders>
            <w:vAlign w:val="center"/>
            <w:hideMark/>
          </w:tcPr>
          <w:p w14:paraId="4A589CD7" w14:textId="77777777" w:rsidR="00F66C06" w:rsidRPr="00F66C06" w:rsidRDefault="00F66C06" w:rsidP="00F66C06">
            <w:pPr>
              <w:rPr>
                <w:rFonts w:eastAsia="PMingLiU"/>
                <w:lang w:eastAsia="zh-TW"/>
              </w:rPr>
            </w:pPr>
            <w:r w:rsidRPr="00F66C06">
              <w:rPr>
                <w:rFonts w:eastAsia="PMingLiU"/>
                <w:lang w:eastAsia="zh-TW"/>
              </w:rPr>
              <w:t>Type</w:t>
            </w:r>
          </w:p>
        </w:tc>
        <w:tc>
          <w:tcPr>
            <w:tcW w:w="0" w:type="auto"/>
            <w:tcBorders>
              <w:top w:val="nil"/>
              <w:bottom w:val="single" w:sz="4" w:space="0" w:color="auto"/>
            </w:tcBorders>
            <w:vAlign w:val="center"/>
            <w:hideMark/>
          </w:tcPr>
          <w:p w14:paraId="4485CB35" w14:textId="77777777" w:rsidR="00F66C06" w:rsidRPr="00F66C06" w:rsidRDefault="00F66C06" w:rsidP="00F66C06">
            <w:pPr>
              <w:rPr>
                <w:rFonts w:eastAsia="PMingLiU"/>
                <w:lang w:eastAsia="zh-TW"/>
              </w:rPr>
            </w:pPr>
            <w:r w:rsidRPr="00F66C06">
              <w:rPr>
                <w:rFonts w:eastAsia="PMingLiU"/>
                <w:lang w:eastAsia="zh-TW"/>
              </w:rPr>
              <w:t>Operational Definition</w:t>
            </w:r>
          </w:p>
        </w:tc>
        <w:tc>
          <w:tcPr>
            <w:tcW w:w="0" w:type="auto"/>
            <w:tcBorders>
              <w:top w:val="nil"/>
              <w:bottom w:val="single" w:sz="4" w:space="0" w:color="auto"/>
            </w:tcBorders>
            <w:vAlign w:val="center"/>
            <w:hideMark/>
          </w:tcPr>
          <w:p w14:paraId="5BD187B2" w14:textId="77777777" w:rsidR="00F66C06" w:rsidRPr="00F66C06" w:rsidRDefault="00F66C06" w:rsidP="00F66C06">
            <w:pPr>
              <w:rPr>
                <w:rFonts w:eastAsia="PMingLiU"/>
                <w:lang w:eastAsia="zh-TW"/>
              </w:rPr>
            </w:pPr>
            <w:r w:rsidRPr="00F66C06">
              <w:rPr>
                <w:rFonts w:eastAsia="PMingLiU"/>
                <w:lang w:eastAsia="zh-TW"/>
              </w:rPr>
              <w:t>Source</w:t>
            </w:r>
          </w:p>
        </w:tc>
      </w:tr>
      <w:tr w:rsidR="00F66C06" w:rsidRPr="00F66C06" w14:paraId="5F5CFFA5" w14:textId="77777777" w:rsidTr="00163070">
        <w:trPr>
          <w:tblCellSpacing w:w="15" w:type="dxa"/>
        </w:trPr>
        <w:tc>
          <w:tcPr>
            <w:tcW w:w="0" w:type="auto"/>
            <w:vAlign w:val="center"/>
            <w:hideMark/>
          </w:tcPr>
          <w:p w14:paraId="57687537" w14:textId="77777777" w:rsidR="00F66C06" w:rsidRPr="00F66C06" w:rsidRDefault="00F66C06" w:rsidP="00F66C06">
            <w:pPr>
              <w:rPr>
                <w:rFonts w:eastAsia="PMingLiU"/>
                <w:lang w:eastAsia="zh-TW"/>
              </w:rPr>
            </w:pPr>
            <w:r w:rsidRPr="00F66C06">
              <w:rPr>
                <w:rFonts w:eastAsia="PMingLiU"/>
                <w:lang w:eastAsia="zh-TW"/>
              </w:rPr>
              <w:t>Ethical Attitude Beliefs (EAB)</w:t>
            </w:r>
          </w:p>
        </w:tc>
        <w:tc>
          <w:tcPr>
            <w:tcW w:w="0" w:type="auto"/>
            <w:vAlign w:val="center"/>
            <w:hideMark/>
          </w:tcPr>
          <w:p w14:paraId="5D65A794" w14:textId="77777777" w:rsidR="00F66C06" w:rsidRPr="00F66C06" w:rsidRDefault="00F66C06" w:rsidP="00F66C06">
            <w:pPr>
              <w:rPr>
                <w:rFonts w:eastAsia="PMingLiU"/>
                <w:lang w:eastAsia="zh-TW"/>
              </w:rPr>
            </w:pPr>
            <w:r w:rsidRPr="00F66C06">
              <w:rPr>
                <w:rFonts w:eastAsia="PMingLiU"/>
                <w:lang w:eastAsia="zh-TW"/>
              </w:rPr>
              <w:t>Independent</w:t>
            </w:r>
          </w:p>
        </w:tc>
        <w:tc>
          <w:tcPr>
            <w:tcW w:w="0" w:type="auto"/>
            <w:vAlign w:val="center"/>
            <w:hideMark/>
          </w:tcPr>
          <w:p w14:paraId="1FDAC87C" w14:textId="77777777" w:rsidR="00F66C06" w:rsidRPr="00F66C06" w:rsidRDefault="00F66C06" w:rsidP="00F66C06">
            <w:pPr>
              <w:rPr>
                <w:rFonts w:eastAsia="PMingLiU"/>
                <w:lang w:eastAsia="zh-TW"/>
              </w:rPr>
            </w:pPr>
            <w:r w:rsidRPr="00F66C06">
              <w:rPr>
                <w:rFonts w:eastAsia="PMingLiU"/>
                <w:lang w:eastAsia="zh-TW"/>
              </w:rPr>
              <w:t>Mean score of 4 Likert items (1–7)</w:t>
            </w:r>
          </w:p>
        </w:tc>
        <w:tc>
          <w:tcPr>
            <w:tcW w:w="0" w:type="auto"/>
            <w:vAlign w:val="center"/>
            <w:hideMark/>
          </w:tcPr>
          <w:p w14:paraId="274A1038" w14:textId="77777777" w:rsidR="00F66C06" w:rsidRPr="00F66C06" w:rsidRDefault="00F66C06" w:rsidP="00F66C06">
            <w:pPr>
              <w:rPr>
                <w:rFonts w:eastAsia="PMingLiU"/>
                <w:lang w:eastAsia="zh-TW"/>
              </w:rPr>
            </w:pPr>
            <w:r w:rsidRPr="00F66C06">
              <w:rPr>
                <w:rFonts w:eastAsia="PMingLiU"/>
                <w:lang w:eastAsia="zh-TW"/>
              </w:rPr>
              <w:t>Survey</w:t>
            </w:r>
          </w:p>
        </w:tc>
      </w:tr>
      <w:tr w:rsidR="00F66C06" w:rsidRPr="00F66C06" w14:paraId="325FE6AB" w14:textId="77777777" w:rsidTr="00163070">
        <w:trPr>
          <w:tblCellSpacing w:w="15" w:type="dxa"/>
        </w:trPr>
        <w:tc>
          <w:tcPr>
            <w:tcW w:w="0" w:type="auto"/>
            <w:vAlign w:val="center"/>
            <w:hideMark/>
          </w:tcPr>
          <w:p w14:paraId="0DC84BD7" w14:textId="77777777" w:rsidR="00F66C06" w:rsidRPr="00F66C06" w:rsidRDefault="00F66C06" w:rsidP="00F66C06">
            <w:pPr>
              <w:rPr>
                <w:rFonts w:eastAsia="PMingLiU"/>
                <w:lang w:eastAsia="zh-TW"/>
              </w:rPr>
            </w:pPr>
            <w:r w:rsidRPr="00F66C06">
              <w:rPr>
                <w:rFonts w:eastAsia="PMingLiU"/>
                <w:lang w:eastAsia="zh-TW"/>
              </w:rPr>
              <w:t>Stakeholder Pressure (SP)</w:t>
            </w:r>
          </w:p>
        </w:tc>
        <w:tc>
          <w:tcPr>
            <w:tcW w:w="0" w:type="auto"/>
            <w:vAlign w:val="center"/>
            <w:hideMark/>
          </w:tcPr>
          <w:p w14:paraId="581223FD" w14:textId="77777777" w:rsidR="00F66C06" w:rsidRPr="00F66C06" w:rsidRDefault="00F66C06" w:rsidP="00F66C06">
            <w:pPr>
              <w:rPr>
                <w:rFonts w:eastAsia="PMingLiU"/>
                <w:lang w:eastAsia="zh-TW"/>
              </w:rPr>
            </w:pPr>
            <w:r w:rsidRPr="00F66C06">
              <w:rPr>
                <w:rFonts w:eastAsia="PMingLiU"/>
                <w:lang w:eastAsia="zh-TW"/>
              </w:rPr>
              <w:t>Independent</w:t>
            </w:r>
          </w:p>
        </w:tc>
        <w:tc>
          <w:tcPr>
            <w:tcW w:w="0" w:type="auto"/>
            <w:vAlign w:val="center"/>
            <w:hideMark/>
          </w:tcPr>
          <w:p w14:paraId="4AFB732E" w14:textId="77777777" w:rsidR="00F66C06" w:rsidRPr="00F66C06" w:rsidRDefault="00F66C06" w:rsidP="00F66C06">
            <w:pPr>
              <w:rPr>
                <w:rFonts w:eastAsia="PMingLiU"/>
                <w:lang w:eastAsia="zh-TW"/>
              </w:rPr>
            </w:pPr>
            <w:r w:rsidRPr="00F66C06">
              <w:rPr>
                <w:rFonts w:eastAsia="PMingLiU"/>
                <w:lang w:eastAsia="zh-TW"/>
              </w:rPr>
              <w:t>Mean score of 5 Likert items (1–7)</w:t>
            </w:r>
          </w:p>
        </w:tc>
        <w:tc>
          <w:tcPr>
            <w:tcW w:w="0" w:type="auto"/>
            <w:vAlign w:val="center"/>
            <w:hideMark/>
          </w:tcPr>
          <w:p w14:paraId="2B7E967C" w14:textId="77777777" w:rsidR="00F66C06" w:rsidRPr="00F66C06" w:rsidRDefault="00F66C06" w:rsidP="00F66C06">
            <w:pPr>
              <w:rPr>
                <w:rFonts w:eastAsia="PMingLiU"/>
                <w:lang w:eastAsia="zh-TW"/>
              </w:rPr>
            </w:pPr>
            <w:r w:rsidRPr="00F66C06">
              <w:rPr>
                <w:rFonts w:eastAsia="PMingLiU"/>
                <w:lang w:eastAsia="zh-TW"/>
              </w:rPr>
              <w:t>Survey</w:t>
            </w:r>
          </w:p>
        </w:tc>
      </w:tr>
      <w:tr w:rsidR="00F66C06" w:rsidRPr="00F66C06" w14:paraId="1E4345ED" w14:textId="77777777" w:rsidTr="00163070">
        <w:trPr>
          <w:tblCellSpacing w:w="15" w:type="dxa"/>
        </w:trPr>
        <w:tc>
          <w:tcPr>
            <w:tcW w:w="0" w:type="auto"/>
            <w:vAlign w:val="center"/>
            <w:hideMark/>
          </w:tcPr>
          <w:p w14:paraId="2420FCDF" w14:textId="77777777" w:rsidR="00F66C06" w:rsidRPr="00F66C06" w:rsidRDefault="00F66C06" w:rsidP="00F66C06">
            <w:pPr>
              <w:rPr>
                <w:rFonts w:eastAsia="PMingLiU"/>
                <w:lang w:eastAsia="zh-TW"/>
              </w:rPr>
            </w:pPr>
            <w:r w:rsidRPr="00F66C06">
              <w:rPr>
                <w:rFonts w:eastAsia="PMingLiU"/>
                <w:lang w:eastAsia="zh-TW"/>
              </w:rPr>
              <w:t>AOCF</w:t>
            </w:r>
          </w:p>
        </w:tc>
        <w:tc>
          <w:tcPr>
            <w:tcW w:w="0" w:type="auto"/>
            <w:vAlign w:val="center"/>
            <w:hideMark/>
          </w:tcPr>
          <w:p w14:paraId="2091CD2E" w14:textId="77777777" w:rsidR="00F66C06" w:rsidRPr="00F66C06" w:rsidRDefault="00F66C06" w:rsidP="00F66C06">
            <w:pPr>
              <w:rPr>
                <w:rFonts w:eastAsia="PMingLiU"/>
                <w:lang w:eastAsia="zh-TW"/>
              </w:rPr>
            </w:pPr>
            <w:r w:rsidRPr="00F66C06">
              <w:rPr>
                <w:rFonts w:eastAsia="PMingLiU"/>
                <w:lang w:eastAsia="zh-TW"/>
              </w:rPr>
              <w:t>Dependent</w:t>
            </w:r>
          </w:p>
        </w:tc>
        <w:tc>
          <w:tcPr>
            <w:tcW w:w="0" w:type="auto"/>
            <w:vAlign w:val="center"/>
            <w:hideMark/>
          </w:tcPr>
          <w:p w14:paraId="14793335" w14:textId="77777777" w:rsidR="00F66C06" w:rsidRPr="00F66C06" w:rsidRDefault="00F66C06" w:rsidP="00F66C06">
            <w:pPr>
              <w:rPr>
                <w:rFonts w:eastAsia="PMingLiU"/>
                <w:lang w:eastAsia="zh-TW"/>
              </w:rPr>
            </w:pPr>
            <w:r w:rsidRPr="00F66C06">
              <w:rPr>
                <w:rFonts w:eastAsia="PMingLiU"/>
                <w:lang w:eastAsia="zh-TW"/>
              </w:rPr>
              <w:t>Residual from operating cash flow model</w:t>
            </w:r>
          </w:p>
        </w:tc>
        <w:tc>
          <w:tcPr>
            <w:tcW w:w="0" w:type="auto"/>
            <w:vAlign w:val="center"/>
            <w:hideMark/>
          </w:tcPr>
          <w:p w14:paraId="08AE3566" w14:textId="77777777" w:rsidR="00F66C06" w:rsidRPr="00F66C06" w:rsidRDefault="00F66C06" w:rsidP="00F66C06">
            <w:pPr>
              <w:rPr>
                <w:rFonts w:eastAsia="PMingLiU"/>
                <w:lang w:eastAsia="zh-TW"/>
              </w:rPr>
            </w:pPr>
            <w:r w:rsidRPr="00F66C06">
              <w:rPr>
                <w:rFonts w:eastAsia="PMingLiU"/>
                <w:lang w:eastAsia="zh-TW"/>
              </w:rPr>
              <w:t>TEJ</w:t>
            </w:r>
          </w:p>
        </w:tc>
      </w:tr>
      <w:tr w:rsidR="00F66C06" w:rsidRPr="00F66C06" w14:paraId="49F91182" w14:textId="77777777" w:rsidTr="00163070">
        <w:trPr>
          <w:tblCellSpacing w:w="15" w:type="dxa"/>
        </w:trPr>
        <w:tc>
          <w:tcPr>
            <w:tcW w:w="0" w:type="auto"/>
            <w:vAlign w:val="center"/>
            <w:hideMark/>
          </w:tcPr>
          <w:p w14:paraId="15DE4D99" w14:textId="77777777" w:rsidR="00F66C06" w:rsidRPr="00F66C06" w:rsidRDefault="00F66C06" w:rsidP="00F66C06">
            <w:pPr>
              <w:rPr>
                <w:rFonts w:eastAsia="PMingLiU"/>
                <w:lang w:eastAsia="zh-TW"/>
              </w:rPr>
            </w:pPr>
            <w:r w:rsidRPr="00F66C06">
              <w:rPr>
                <w:rFonts w:eastAsia="PMingLiU"/>
                <w:lang w:eastAsia="zh-TW"/>
              </w:rPr>
              <w:t>APC</w:t>
            </w:r>
          </w:p>
        </w:tc>
        <w:tc>
          <w:tcPr>
            <w:tcW w:w="0" w:type="auto"/>
            <w:vAlign w:val="center"/>
            <w:hideMark/>
          </w:tcPr>
          <w:p w14:paraId="0C53986A" w14:textId="77777777" w:rsidR="00F66C06" w:rsidRPr="00F66C06" w:rsidRDefault="00F66C06" w:rsidP="00F66C06">
            <w:pPr>
              <w:rPr>
                <w:rFonts w:eastAsia="PMingLiU"/>
                <w:lang w:eastAsia="zh-TW"/>
              </w:rPr>
            </w:pPr>
            <w:r w:rsidRPr="00F66C06">
              <w:rPr>
                <w:rFonts w:eastAsia="PMingLiU"/>
                <w:lang w:eastAsia="zh-TW"/>
              </w:rPr>
              <w:t>Dependent</w:t>
            </w:r>
          </w:p>
        </w:tc>
        <w:tc>
          <w:tcPr>
            <w:tcW w:w="0" w:type="auto"/>
            <w:vAlign w:val="center"/>
            <w:hideMark/>
          </w:tcPr>
          <w:p w14:paraId="7E0AC5F6" w14:textId="77777777" w:rsidR="00F66C06" w:rsidRPr="00F66C06" w:rsidRDefault="00F66C06" w:rsidP="00F66C06">
            <w:pPr>
              <w:rPr>
                <w:rFonts w:eastAsia="PMingLiU"/>
                <w:lang w:eastAsia="zh-TW"/>
              </w:rPr>
            </w:pPr>
            <w:r w:rsidRPr="00F66C06">
              <w:rPr>
                <w:rFonts w:eastAsia="PMingLiU"/>
                <w:lang w:eastAsia="zh-TW"/>
              </w:rPr>
              <w:t>Residual from production cost model</w:t>
            </w:r>
          </w:p>
        </w:tc>
        <w:tc>
          <w:tcPr>
            <w:tcW w:w="0" w:type="auto"/>
            <w:vAlign w:val="center"/>
            <w:hideMark/>
          </w:tcPr>
          <w:p w14:paraId="7E597C0E" w14:textId="77777777" w:rsidR="00F66C06" w:rsidRPr="00F66C06" w:rsidRDefault="00F66C06" w:rsidP="00F66C06">
            <w:pPr>
              <w:rPr>
                <w:rFonts w:eastAsia="PMingLiU"/>
                <w:lang w:eastAsia="zh-TW"/>
              </w:rPr>
            </w:pPr>
            <w:r w:rsidRPr="00F66C06">
              <w:rPr>
                <w:rFonts w:eastAsia="PMingLiU"/>
                <w:lang w:eastAsia="zh-TW"/>
              </w:rPr>
              <w:t>TEJ</w:t>
            </w:r>
          </w:p>
        </w:tc>
      </w:tr>
      <w:tr w:rsidR="00F66C06" w:rsidRPr="00F66C06" w14:paraId="2C6A7E5D" w14:textId="77777777" w:rsidTr="00163070">
        <w:trPr>
          <w:tblCellSpacing w:w="15" w:type="dxa"/>
        </w:trPr>
        <w:tc>
          <w:tcPr>
            <w:tcW w:w="0" w:type="auto"/>
            <w:vAlign w:val="center"/>
            <w:hideMark/>
          </w:tcPr>
          <w:p w14:paraId="73217BC5" w14:textId="77777777" w:rsidR="00F66C06" w:rsidRPr="00F66C06" w:rsidRDefault="00F66C06" w:rsidP="00F66C06">
            <w:pPr>
              <w:rPr>
                <w:rFonts w:eastAsia="PMingLiU"/>
                <w:lang w:eastAsia="zh-TW"/>
              </w:rPr>
            </w:pPr>
            <w:r w:rsidRPr="00F66C06">
              <w:rPr>
                <w:rFonts w:eastAsia="PMingLiU"/>
                <w:lang w:eastAsia="zh-TW"/>
              </w:rPr>
              <w:t>ADE</w:t>
            </w:r>
          </w:p>
        </w:tc>
        <w:tc>
          <w:tcPr>
            <w:tcW w:w="0" w:type="auto"/>
            <w:vAlign w:val="center"/>
            <w:hideMark/>
          </w:tcPr>
          <w:p w14:paraId="669622B5" w14:textId="77777777" w:rsidR="00F66C06" w:rsidRPr="00F66C06" w:rsidRDefault="00F66C06" w:rsidP="00F66C06">
            <w:pPr>
              <w:rPr>
                <w:rFonts w:eastAsia="PMingLiU"/>
                <w:lang w:eastAsia="zh-TW"/>
              </w:rPr>
            </w:pPr>
            <w:r w:rsidRPr="00F66C06">
              <w:rPr>
                <w:rFonts w:eastAsia="PMingLiU"/>
                <w:lang w:eastAsia="zh-TW"/>
              </w:rPr>
              <w:t>Dependent</w:t>
            </w:r>
          </w:p>
        </w:tc>
        <w:tc>
          <w:tcPr>
            <w:tcW w:w="0" w:type="auto"/>
            <w:vAlign w:val="center"/>
            <w:hideMark/>
          </w:tcPr>
          <w:p w14:paraId="28BE7A8F" w14:textId="77777777" w:rsidR="00F66C06" w:rsidRPr="00F66C06" w:rsidRDefault="00F66C06" w:rsidP="00F66C06">
            <w:pPr>
              <w:rPr>
                <w:rFonts w:eastAsia="PMingLiU"/>
                <w:lang w:eastAsia="zh-TW"/>
              </w:rPr>
            </w:pPr>
            <w:r w:rsidRPr="00F66C06">
              <w:rPr>
                <w:rFonts w:eastAsia="PMingLiU"/>
                <w:lang w:eastAsia="zh-TW"/>
              </w:rPr>
              <w:t>Residual from discretionary expense model</w:t>
            </w:r>
          </w:p>
        </w:tc>
        <w:tc>
          <w:tcPr>
            <w:tcW w:w="0" w:type="auto"/>
            <w:vAlign w:val="center"/>
            <w:hideMark/>
          </w:tcPr>
          <w:p w14:paraId="2E707CA4" w14:textId="77777777" w:rsidR="00F66C06" w:rsidRPr="00F66C06" w:rsidRDefault="00F66C06" w:rsidP="00F66C06">
            <w:pPr>
              <w:rPr>
                <w:rFonts w:eastAsia="PMingLiU"/>
                <w:lang w:eastAsia="zh-TW"/>
              </w:rPr>
            </w:pPr>
            <w:r w:rsidRPr="00F66C06">
              <w:rPr>
                <w:rFonts w:eastAsia="PMingLiU"/>
                <w:lang w:eastAsia="zh-TW"/>
              </w:rPr>
              <w:t>TEJ</w:t>
            </w:r>
          </w:p>
        </w:tc>
      </w:tr>
      <w:tr w:rsidR="00F66C06" w:rsidRPr="00F66C06" w14:paraId="0935F0A2" w14:textId="77777777" w:rsidTr="00163070">
        <w:trPr>
          <w:tblCellSpacing w:w="15" w:type="dxa"/>
        </w:trPr>
        <w:tc>
          <w:tcPr>
            <w:tcW w:w="0" w:type="auto"/>
            <w:vAlign w:val="center"/>
            <w:hideMark/>
          </w:tcPr>
          <w:p w14:paraId="0C7E8703" w14:textId="77777777" w:rsidR="00F66C06" w:rsidRPr="00F66C06" w:rsidRDefault="00F66C06" w:rsidP="00F66C06">
            <w:pPr>
              <w:rPr>
                <w:rFonts w:eastAsia="PMingLiU"/>
                <w:lang w:eastAsia="zh-TW"/>
              </w:rPr>
            </w:pPr>
            <w:r w:rsidRPr="00F66C06">
              <w:rPr>
                <w:rFonts w:eastAsia="PMingLiU"/>
                <w:lang w:eastAsia="zh-TW"/>
              </w:rPr>
              <w:t>SIZE</w:t>
            </w:r>
          </w:p>
        </w:tc>
        <w:tc>
          <w:tcPr>
            <w:tcW w:w="0" w:type="auto"/>
            <w:vAlign w:val="center"/>
            <w:hideMark/>
          </w:tcPr>
          <w:p w14:paraId="6D0E2DAB" w14:textId="77777777" w:rsidR="00F66C06" w:rsidRPr="00F66C06" w:rsidRDefault="00F66C06" w:rsidP="00F66C06">
            <w:pPr>
              <w:rPr>
                <w:rFonts w:eastAsia="PMingLiU"/>
                <w:lang w:eastAsia="zh-TW"/>
              </w:rPr>
            </w:pPr>
            <w:r w:rsidRPr="00F66C06">
              <w:rPr>
                <w:rFonts w:eastAsia="PMingLiU"/>
                <w:lang w:eastAsia="zh-TW"/>
              </w:rPr>
              <w:t>Control</w:t>
            </w:r>
          </w:p>
        </w:tc>
        <w:tc>
          <w:tcPr>
            <w:tcW w:w="0" w:type="auto"/>
            <w:vAlign w:val="center"/>
            <w:hideMark/>
          </w:tcPr>
          <w:p w14:paraId="53FAE012" w14:textId="77777777" w:rsidR="00F66C06" w:rsidRPr="00F66C06" w:rsidRDefault="00F66C06" w:rsidP="00F66C06">
            <w:pPr>
              <w:rPr>
                <w:rFonts w:eastAsia="PMingLiU"/>
                <w:lang w:eastAsia="zh-TW"/>
              </w:rPr>
            </w:pPr>
            <w:proofErr w:type="gramStart"/>
            <w:r w:rsidRPr="00F66C06">
              <w:rPr>
                <w:rFonts w:eastAsia="PMingLiU"/>
                <w:lang w:eastAsia="zh-TW"/>
              </w:rPr>
              <w:t>ln(</w:t>
            </w:r>
            <w:proofErr w:type="gramEnd"/>
            <w:r w:rsidRPr="00F66C06">
              <w:rPr>
                <w:rFonts w:eastAsia="PMingLiU"/>
                <w:lang w:eastAsia="zh-TW"/>
              </w:rPr>
              <w:t>total assets)</w:t>
            </w:r>
          </w:p>
        </w:tc>
        <w:tc>
          <w:tcPr>
            <w:tcW w:w="0" w:type="auto"/>
            <w:vAlign w:val="center"/>
            <w:hideMark/>
          </w:tcPr>
          <w:p w14:paraId="5A73028E" w14:textId="77777777" w:rsidR="00F66C06" w:rsidRPr="00F66C06" w:rsidRDefault="00F66C06" w:rsidP="00F66C06">
            <w:pPr>
              <w:rPr>
                <w:rFonts w:eastAsia="PMingLiU"/>
                <w:lang w:eastAsia="zh-TW"/>
              </w:rPr>
            </w:pPr>
            <w:r w:rsidRPr="00F66C06">
              <w:rPr>
                <w:rFonts w:eastAsia="PMingLiU"/>
                <w:lang w:eastAsia="zh-TW"/>
              </w:rPr>
              <w:t>TEJ</w:t>
            </w:r>
          </w:p>
        </w:tc>
      </w:tr>
      <w:tr w:rsidR="00F66C06" w:rsidRPr="00F66C06" w14:paraId="4B7E1B70" w14:textId="77777777" w:rsidTr="00163070">
        <w:trPr>
          <w:tblCellSpacing w:w="15" w:type="dxa"/>
        </w:trPr>
        <w:tc>
          <w:tcPr>
            <w:tcW w:w="0" w:type="auto"/>
            <w:vAlign w:val="center"/>
            <w:hideMark/>
          </w:tcPr>
          <w:p w14:paraId="755D31AB" w14:textId="77777777" w:rsidR="00F66C06" w:rsidRPr="00F66C06" w:rsidRDefault="00F66C06" w:rsidP="00F66C06">
            <w:pPr>
              <w:rPr>
                <w:rFonts w:eastAsia="PMingLiU"/>
                <w:lang w:eastAsia="zh-TW"/>
              </w:rPr>
            </w:pPr>
            <w:r w:rsidRPr="00F66C06">
              <w:rPr>
                <w:rFonts w:eastAsia="PMingLiU"/>
                <w:lang w:eastAsia="zh-TW"/>
              </w:rPr>
              <w:t>LEV</w:t>
            </w:r>
          </w:p>
        </w:tc>
        <w:tc>
          <w:tcPr>
            <w:tcW w:w="0" w:type="auto"/>
            <w:vAlign w:val="center"/>
            <w:hideMark/>
          </w:tcPr>
          <w:p w14:paraId="13475D84" w14:textId="77777777" w:rsidR="00F66C06" w:rsidRPr="00F66C06" w:rsidRDefault="00F66C06" w:rsidP="00F66C06">
            <w:pPr>
              <w:rPr>
                <w:rFonts w:eastAsia="PMingLiU"/>
                <w:lang w:eastAsia="zh-TW"/>
              </w:rPr>
            </w:pPr>
            <w:r w:rsidRPr="00F66C06">
              <w:rPr>
                <w:rFonts w:eastAsia="PMingLiU"/>
                <w:lang w:eastAsia="zh-TW"/>
              </w:rPr>
              <w:t>Control</w:t>
            </w:r>
          </w:p>
        </w:tc>
        <w:tc>
          <w:tcPr>
            <w:tcW w:w="0" w:type="auto"/>
            <w:vAlign w:val="center"/>
            <w:hideMark/>
          </w:tcPr>
          <w:p w14:paraId="33DB561D" w14:textId="77777777" w:rsidR="00F66C06" w:rsidRPr="00F66C06" w:rsidRDefault="00F66C06" w:rsidP="00F66C06">
            <w:pPr>
              <w:rPr>
                <w:rFonts w:eastAsia="PMingLiU"/>
                <w:lang w:eastAsia="zh-TW"/>
              </w:rPr>
            </w:pPr>
            <w:r w:rsidRPr="00F66C06">
              <w:rPr>
                <w:rFonts w:eastAsia="PMingLiU"/>
                <w:lang w:eastAsia="zh-TW"/>
              </w:rPr>
              <w:t>Total liabilities / total assets</w:t>
            </w:r>
          </w:p>
        </w:tc>
        <w:tc>
          <w:tcPr>
            <w:tcW w:w="0" w:type="auto"/>
            <w:vAlign w:val="center"/>
            <w:hideMark/>
          </w:tcPr>
          <w:p w14:paraId="0083631E" w14:textId="77777777" w:rsidR="00F66C06" w:rsidRPr="00F66C06" w:rsidRDefault="00F66C06" w:rsidP="00F66C06">
            <w:pPr>
              <w:rPr>
                <w:rFonts w:eastAsia="PMingLiU"/>
                <w:lang w:eastAsia="zh-TW"/>
              </w:rPr>
            </w:pPr>
            <w:r w:rsidRPr="00F66C06">
              <w:rPr>
                <w:rFonts w:eastAsia="PMingLiU"/>
                <w:lang w:eastAsia="zh-TW"/>
              </w:rPr>
              <w:t>TEJ</w:t>
            </w:r>
          </w:p>
        </w:tc>
      </w:tr>
      <w:tr w:rsidR="00F66C06" w:rsidRPr="00F66C06" w14:paraId="451A154E" w14:textId="77777777" w:rsidTr="00163070">
        <w:trPr>
          <w:tblCellSpacing w:w="15" w:type="dxa"/>
        </w:trPr>
        <w:tc>
          <w:tcPr>
            <w:tcW w:w="0" w:type="auto"/>
            <w:vAlign w:val="center"/>
            <w:hideMark/>
          </w:tcPr>
          <w:p w14:paraId="3FEF719A" w14:textId="77777777" w:rsidR="00F66C06" w:rsidRPr="00F66C06" w:rsidRDefault="00F66C06" w:rsidP="00F66C06">
            <w:pPr>
              <w:rPr>
                <w:rFonts w:eastAsia="PMingLiU"/>
                <w:lang w:eastAsia="zh-TW"/>
              </w:rPr>
            </w:pPr>
            <w:r w:rsidRPr="00F66C06">
              <w:rPr>
                <w:rFonts w:eastAsia="PMingLiU"/>
                <w:lang w:eastAsia="zh-TW"/>
              </w:rPr>
              <w:t>SG</w:t>
            </w:r>
          </w:p>
        </w:tc>
        <w:tc>
          <w:tcPr>
            <w:tcW w:w="0" w:type="auto"/>
            <w:vAlign w:val="center"/>
            <w:hideMark/>
          </w:tcPr>
          <w:p w14:paraId="5FE6050C" w14:textId="77777777" w:rsidR="00F66C06" w:rsidRPr="00F66C06" w:rsidRDefault="00F66C06" w:rsidP="00F66C06">
            <w:pPr>
              <w:rPr>
                <w:rFonts w:eastAsia="PMingLiU"/>
                <w:lang w:eastAsia="zh-TW"/>
              </w:rPr>
            </w:pPr>
            <w:r w:rsidRPr="00F66C06">
              <w:rPr>
                <w:rFonts w:eastAsia="PMingLiU"/>
                <w:lang w:eastAsia="zh-TW"/>
              </w:rPr>
              <w:t>Control</w:t>
            </w:r>
          </w:p>
        </w:tc>
        <w:tc>
          <w:tcPr>
            <w:tcW w:w="0" w:type="auto"/>
            <w:vAlign w:val="center"/>
            <w:hideMark/>
          </w:tcPr>
          <w:p w14:paraId="165C90FA" w14:textId="77777777" w:rsidR="00F66C06" w:rsidRPr="00F66C06" w:rsidRDefault="00F66C06" w:rsidP="00F66C06">
            <w:pPr>
              <w:rPr>
                <w:rFonts w:eastAsia="PMingLiU"/>
                <w:lang w:eastAsia="zh-TW"/>
              </w:rPr>
            </w:pPr>
            <w:r w:rsidRPr="00F66C06">
              <w:rPr>
                <w:rFonts w:eastAsia="PMingLiU"/>
                <w:lang w:eastAsia="zh-TW"/>
              </w:rPr>
              <w:t>Year-over-year sales growth</w:t>
            </w:r>
          </w:p>
        </w:tc>
        <w:tc>
          <w:tcPr>
            <w:tcW w:w="0" w:type="auto"/>
            <w:vAlign w:val="center"/>
            <w:hideMark/>
          </w:tcPr>
          <w:p w14:paraId="783284B5" w14:textId="77777777" w:rsidR="00F66C06" w:rsidRPr="00F66C06" w:rsidRDefault="00F66C06" w:rsidP="00F66C06">
            <w:pPr>
              <w:rPr>
                <w:rFonts w:eastAsia="PMingLiU"/>
                <w:lang w:eastAsia="zh-TW"/>
              </w:rPr>
            </w:pPr>
            <w:r w:rsidRPr="00F66C06">
              <w:rPr>
                <w:rFonts w:eastAsia="PMingLiU"/>
                <w:lang w:eastAsia="zh-TW"/>
              </w:rPr>
              <w:t>TEJ</w:t>
            </w:r>
          </w:p>
        </w:tc>
      </w:tr>
      <w:tr w:rsidR="00F66C06" w:rsidRPr="00F66C06" w14:paraId="607FE681" w14:textId="77777777" w:rsidTr="00163070">
        <w:trPr>
          <w:tblCellSpacing w:w="15" w:type="dxa"/>
        </w:trPr>
        <w:tc>
          <w:tcPr>
            <w:tcW w:w="0" w:type="auto"/>
            <w:vAlign w:val="center"/>
            <w:hideMark/>
          </w:tcPr>
          <w:p w14:paraId="14B02D6D" w14:textId="77777777" w:rsidR="00F66C06" w:rsidRPr="00F66C06" w:rsidRDefault="00F66C06" w:rsidP="00F66C06">
            <w:pPr>
              <w:rPr>
                <w:rFonts w:eastAsia="PMingLiU"/>
                <w:lang w:eastAsia="zh-TW"/>
              </w:rPr>
            </w:pPr>
            <w:r w:rsidRPr="00F66C06">
              <w:rPr>
                <w:rFonts w:eastAsia="PMingLiU"/>
                <w:lang w:eastAsia="zh-TW"/>
              </w:rPr>
              <w:t>BIG4</w:t>
            </w:r>
          </w:p>
        </w:tc>
        <w:tc>
          <w:tcPr>
            <w:tcW w:w="0" w:type="auto"/>
            <w:vAlign w:val="center"/>
            <w:hideMark/>
          </w:tcPr>
          <w:p w14:paraId="45CB6B24" w14:textId="77777777" w:rsidR="00F66C06" w:rsidRPr="00F66C06" w:rsidRDefault="00F66C06" w:rsidP="00F66C06">
            <w:pPr>
              <w:rPr>
                <w:rFonts w:eastAsia="PMingLiU"/>
                <w:lang w:eastAsia="zh-TW"/>
              </w:rPr>
            </w:pPr>
            <w:r w:rsidRPr="00F66C06">
              <w:rPr>
                <w:rFonts w:eastAsia="PMingLiU"/>
                <w:lang w:eastAsia="zh-TW"/>
              </w:rPr>
              <w:t>Control</w:t>
            </w:r>
          </w:p>
        </w:tc>
        <w:tc>
          <w:tcPr>
            <w:tcW w:w="0" w:type="auto"/>
            <w:vAlign w:val="center"/>
            <w:hideMark/>
          </w:tcPr>
          <w:p w14:paraId="27DA14ED" w14:textId="77777777" w:rsidR="00F66C06" w:rsidRPr="00F66C06" w:rsidRDefault="00F66C06" w:rsidP="00F66C06">
            <w:pPr>
              <w:rPr>
                <w:rFonts w:eastAsia="PMingLiU"/>
                <w:lang w:eastAsia="zh-TW"/>
              </w:rPr>
            </w:pPr>
            <w:r w:rsidRPr="00F66C06">
              <w:rPr>
                <w:rFonts w:eastAsia="PMingLiU"/>
                <w:lang w:eastAsia="zh-TW"/>
              </w:rPr>
              <w:t>1 = Big 4 auditor</w:t>
            </w:r>
          </w:p>
        </w:tc>
        <w:tc>
          <w:tcPr>
            <w:tcW w:w="0" w:type="auto"/>
            <w:vAlign w:val="center"/>
            <w:hideMark/>
          </w:tcPr>
          <w:p w14:paraId="7461A18F" w14:textId="77777777" w:rsidR="00F66C06" w:rsidRPr="00F66C06" w:rsidRDefault="00F66C06" w:rsidP="00F66C06">
            <w:pPr>
              <w:rPr>
                <w:rFonts w:eastAsia="PMingLiU"/>
                <w:lang w:eastAsia="zh-TW"/>
              </w:rPr>
            </w:pPr>
            <w:r w:rsidRPr="00F66C06">
              <w:rPr>
                <w:rFonts w:eastAsia="PMingLiU"/>
                <w:lang w:eastAsia="zh-TW"/>
              </w:rPr>
              <w:t>TEJ</w:t>
            </w:r>
          </w:p>
        </w:tc>
      </w:tr>
      <w:tr w:rsidR="00F66C06" w:rsidRPr="00F66C06" w14:paraId="5DD7EF6E" w14:textId="77777777" w:rsidTr="00163070">
        <w:trPr>
          <w:tblCellSpacing w:w="15" w:type="dxa"/>
        </w:trPr>
        <w:tc>
          <w:tcPr>
            <w:tcW w:w="0" w:type="auto"/>
            <w:vAlign w:val="center"/>
            <w:hideMark/>
          </w:tcPr>
          <w:p w14:paraId="25BAD0EF" w14:textId="77777777" w:rsidR="00F66C06" w:rsidRPr="00F66C06" w:rsidRDefault="00F66C06" w:rsidP="00F66C06">
            <w:pPr>
              <w:rPr>
                <w:rFonts w:eastAsia="PMingLiU"/>
                <w:lang w:eastAsia="zh-TW"/>
              </w:rPr>
            </w:pPr>
            <w:r w:rsidRPr="00F66C06">
              <w:rPr>
                <w:rFonts w:eastAsia="PMingLiU"/>
                <w:lang w:eastAsia="zh-TW"/>
              </w:rPr>
              <w:t>VOL</w:t>
            </w:r>
          </w:p>
        </w:tc>
        <w:tc>
          <w:tcPr>
            <w:tcW w:w="0" w:type="auto"/>
            <w:vAlign w:val="center"/>
            <w:hideMark/>
          </w:tcPr>
          <w:p w14:paraId="0AEE3426" w14:textId="77777777" w:rsidR="00F66C06" w:rsidRPr="00F66C06" w:rsidRDefault="00F66C06" w:rsidP="00F66C06">
            <w:pPr>
              <w:rPr>
                <w:rFonts w:eastAsia="PMingLiU"/>
                <w:lang w:eastAsia="zh-TW"/>
              </w:rPr>
            </w:pPr>
            <w:r w:rsidRPr="00F66C06">
              <w:rPr>
                <w:rFonts w:eastAsia="PMingLiU"/>
                <w:lang w:eastAsia="zh-TW"/>
              </w:rPr>
              <w:t>Moderator</w:t>
            </w:r>
          </w:p>
        </w:tc>
        <w:tc>
          <w:tcPr>
            <w:tcW w:w="0" w:type="auto"/>
            <w:vAlign w:val="center"/>
            <w:hideMark/>
          </w:tcPr>
          <w:p w14:paraId="6F5348AE" w14:textId="77777777" w:rsidR="00F66C06" w:rsidRPr="00F66C06" w:rsidRDefault="00F66C06" w:rsidP="00F66C06">
            <w:pPr>
              <w:rPr>
                <w:rFonts w:eastAsia="PMingLiU"/>
                <w:lang w:eastAsia="zh-TW"/>
              </w:rPr>
            </w:pPr>
            <w:r w:rsidRPr="00F66C06">
              <w:rPr>
                <w:rFonts w:eastAsia="PMingLiU"/>
                <w:lang w:eastAsia="zh-TW"/>
              </w:rPr>
              <w:t>Industry sales volatility (3-year rolling SD)</w:t>
            </w:r>
          </w:p>
        </w:tc>
        <w:tc>
          <w:tcPr>
            <w:tcW w:w="0" w:type="auto"/>
            <w:vAlign w:val="center"/>
            <w:hideMark/>
          </w:tcPr>
          <w:p w14:paraId="691821DC" w14:textId="77777777" w:rsidR="00F66C06" w:rsidRPr="00F66C06" w:rsidRDefault="00F66C06" w:rsidP="00F66C06">
            <w:pPr>
              <w:rPr>
                <w:rFonts w:eastAsia="PMingLiU"/>
                <w:lang w:eastAsia="zh-TW"/>
              </w:rPr>
            </w:pPr>
          </w:p>
        </w:tc>
      </w:tr>
    </w:tbl>
    <w:p w14:paraId="21869981" w14:textId="77777777" w:rsidR="00F66C06" w:rsidRPr="00F66C06" w:rsidRDefault="00F66C06" w:rsidP="003405FF">
      <w:pPr>
        <w:rPr>
          <w:rFonts w:eastAsia="PMingLiU"/>
          <w:lang w:eastAsia="zh-TW"/>
        </w:rPr>
      </w:pPr>
    </w:p>
    <w:p w14:paraId="26A188DE" w14:textId="77777777" w:rsidR="003405FF" w:rsidRPr="000A4AD4" w:rsidRDefault="00634B60" w:rsidP="003405FF">
      <w:pPr>
        <w:rPr>
          <w:b/>
          <w:bCs/>
        </w:rPr>
      </w:pPr>
      <w:r w:rsidRPr="000A4AD4">
        <w:rPr>
          <w:b/>
          <w:bCs/>
        </w:rPr>
        <w:t xml:space="preserve">3.3 Research </w:t>
      </w:r>
      <w:r w:rsidRPr="000A4AD4">
        <w:rPr>
          <w:b/>
          <w:bCs/>
        </w:rPr>
        <w:t>Model</w:t>
      </w:r>
    </w:p>
    <w:p w14:paraId="22085D5C" w14:textId="77777777" w:rsidR="00163070" w:rsidRPr="00163070" w:rsidRDefault="00163070" w:rsidP="00163070">
      <w:pPr>
        <w:rPr>
          <w:rFonts w:eastAsia="PMingLiU"/>
          <w:lang w:eastAsia="zh-TW"/>
        </w:rPr>
      </w:pPr>
      <w:r w:rsidRPr="00163070">
        <w:rPr>
          <w:rFonts w:eastAsia="PMingLiU"/>
          <w:lang w:eastAsia="zh-TW"/>
        </w:rPr>
        <w:lastRenderedPageBreak/>
        <w:t>Given that firms are nested within broader industry contexts, this study adopts a hierarchical linear modeling (HLM) framework to examine how managerial motives influence real earnings management (REM) and how industry-level volatility moderates these relationships. HLM is appropriate because observations within the same industry share environmental, regulatory, and competitive conditions, which violate the independence assumption required for ordinary least squares (OLS) regression. To ensure model adequacy, we estimated unconditional models for each REM proxy and found intraclass correlation coefficients (ICCs) ranging from 0.18 to 0.25, indicating substantial between-industry variance justifying the use of multilevel modeling.</w:t>
      </w:r>
    </w:p>
    <w:p w14:paraId="35F246B9" w14:textId="70F12E45" w:rsidR="00163070" w:rsidRPr="00163070" w:rsidRDefault="00163070" w:rsidP="00163070">
      <w:pPr>
        <w:rPr>
          <w:rFonts w:eastAsia="PMingLiU"/>
          <w:lang w:eastAsia="zh-TW"/>
        </w:rPr>
      </w:pPr>
    </w:p>
    <w:p w14:paraId="2A8FF8CE" w14:textId="36C7D2DB" w:rsidR="00163070" w:rsidRPr="00163070" w:rsidRDefault="000B74F3" w:rsidP="00163070">
      <w:pPr>
        <w:rPr>
          <w:rFonts w:eastAsia="PMingLiU"/>
          <w:lang w:eastAsia="zh-TW"/>
        </w:rPr>
      </w:pPr>
      <w:r>
        <w:rPr>
          <w:rFonts w:eastAsia="PMingLiU" w:hint="eastAsia"/>
          <w:lang w:eastAsia="zh-TW"/>
        </w:rPr>
        <w:t xml:space="preserve">(1). </w:t>
      </w:r>
      <w:r w:rsidR="00163070" w:rsidRPr="00163070">
        <w:rPr>
          <w:rFonts w:eastAsia="PMingLiU"/>
          <w:lang w:eastAsia="zh-TW"/>
        </w:rPr>
        <w:t>Level-1 (Firm-Level) Model</w:t>
      </w:r>
    </w:p>
    <w:p w14:paraId="7048C941" w14:textId="77777777" w:rsidR="00163070" w:rsidRPr="00163070" w:rsidRDefault="00163070" w:rsidP="00163070">
      <w:pPr>
        <w:rPr>
          <w:rFonts w:eastAsia="PMingLiU"/>
          <w:lang w:eastAsia="zh-TW"/>
        </w:rPr>
      </w:pPr>
      <w:r w:rsidRPr="00163070">
        <w:rPr>
          <w:rFonts w:eastAsia="PMingLiU"/>
          <w:lang w:eastAsia="zh-TW"/>
        </w:rPr>
        <w:t xml:space="preserve">At the firm level, REM for firm </w:t>
      </w:r>
      <w:proofErr w:type="spellStart"/>
      <w:r w:rsidRPr="00163070">
        <w:rPr>
          <w:rFonts w:eastAsia="PMingLiU"/>
          <w:i/>
          <w:iCs/>
          <w:lang w:eastAsia="zh-TW"/>
        </w:rPr>
        <w:t>i</w:t>
      </w:r>
      <w:proofErr w:type="spellEnd"/>
      <w:r w:rsidRPr="00163070">
        <w:rPr>
          <w:rFonts w:eastAsia="PMingLiU"/>
          <w:lang w:eastAsia="zh-TW"/>
        </w:rPr>
        <w:t xml:space="preserve"> in industry </w:t>
      </w:r>
      <w:r w:rsidRPr="00163070">
        <w:rPr>
          <w:rFonts w:eastAsia="PMingLiU"/>
          <w:i/>
          <w:iCs/>
          <w:lang w:eastAsia="zh-TW"/>
        </w:rPr>
        <w:t>j</w:t>
      </w:r>
      <w:r w:rsidRPr="00163070">
        <w:rPr>
          <w:rFonts w:eastAsia="PMingLiU"/>
          <w:lang w:eastAsia="zh-TW"/>
        </w:rPr>
        <w:t xml:space="preserve"> is modeled as a function of managerial motives and firm-level controls. Following APA equation formatting:</w:t>
      </w:r>
    </w:p>
    <w:p w14:paraId="74090D44" w14:textId="099E1113" w:rsidR="000B74F3" w:rsidRDefault="000B74F3" w:rsidP="00163070">
      <w:pPr>
        <w:rPr>
          <w:rFonts w:eastAsia="PMingLiU"/>
          <w:lang w:eastAsia="zh-TW"/>
        </w:rPr>
      </w:pPr>
      <w:r w:rsidRPr="000B74F3">
        <w:rPr>
          <w:rFonts w:eastAsia="PMingLiU"/>
          <w:noProof/>
          <w:lang w:eastAsia="zh-TW"/>
        </w:rPr>
        <w:drawing>
          <wp:inline distT="0" distB="0" distL="0" distR="0" wp14:anchorId="7B4DC844" wp14:editId="35A1B860">
            <wp:extent cx="5486400" cy="228600"/>
            <wp:effectExtent l="0" t="0" r="0" b="0"/>
            <wp:docPr id="93892455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228600"/>
                    </a:xfrm>
                    <a:prstGeom prst="rect">
                      <a:avLst/>
                    </a:prstGeom>
                    <a:noFill/>
                    <a:ln>
                      <a:noFill/>
                    </a:ln>
                  </pic:spPr>
                </pic:pic>
              </a:graphicData>
            </a:graphic>
          </wp:inline>
        </w:drawing>
      </w:r>
    </w:p>
    <w:p w14:paraId="2DE82A9B" w14:textId="1A4ECDBC" w:rsidR="00163070" w:rsidRPr="00163070" w:rsidRDefault="00163070" w:rsidP="00163070">
      <w:pPr>
        <w:rPr>
          <w:rFonts w:eastAsia="PMingLiU"/>
          <w:lang w:eastAsia="zh-TW"/>
        </w:rPr>
      </w:pPr>
      <w:r w:rsidRPr="00163070">
        <w:rPr>
          <w:rFonts w:eastAsia="PMingLiU"/>
          <w:lang w:eastAsia="zh-TW"/>
        </w:rPr>
        <w:t>Where:</w:t>
      </w:r>
    </w:p>
    <w:p w14:paraId="3EB752C7" w14:textId="77777777" w:rsidR="00163070" w:rsidRPr="00163070" w:rsidRDefault="00163070" w:rsidP="00163070">
      <w:pPr>
        <w:numPr>
          <w:ilvl w:val="0"/>
          <w:numId w:val="25"/>
        </w:numPr>
        <w:rPr>
          <w:rFonts w:eastAsia="PMingLiU"/>
          <w:lang w:eastAsia="zh-TW"/>
        </w:rPr>
      </w:pPr>
      <w:r w:rsidRPr="00163070">
        <w:rPr>
          <w:rFonts w:eastAsia="PMingLiU"/>
          <w:lang w:eastAsia="zh-TW"/>
        </w:rPr>
        <w:t>REM = AOCF, APC, or ADE</w:t>
      </w:r>
    </w:p>
    <w:p w14:paraId="19EF674D" w14:textId="77777777" w:rsidR="00163070" w:rsidRPr="00163070" w:rsidRDefault="00163070" w:rsidP="00163070">
      <w:pPr>
        <w:numPr>
          <w:ilvl w:val="0"/>
          <w:numId w:val="25"/>
        </w:numPr>
        <w:rPr>
          <w:rFonts w:eastAsia="PMingLiU"/>
          <w:lang w:eastAsia="zh-TW"/>
        </w:rPr>
      </w:pPr>
      <w:r w:rsidRPr="00163070">
        <w:rPr>
          <w:rFonts w:eastAsia="PMingLiU"/>
          <w:lang w:eastAsia="zh-TW"/>
        </w:rPr>
        <w:t>EAB = Ethical Attitude Beliefs</w:t>
      </w:r>
    </w:p>
    <w:p w14:paraId="105AA1A2" w14:textId="77777777" w:rsidR="00163070" w:rsidRPr="00163070" w:rsidRDefault="00163070" w:rsidP="00163070">
      <w:pPr>
        <w:numPr>
          <w:ilvl w:val="0"/>
          <w:numId w:val="25"/>
        </w:numPr>
        <w:rPr>
          <w:rFonts w:eastAsia="PMingLiU"/>
          <w:lang w:eastAsia="zh-TW"/>
        </w:rPr>
      </w:pPr>
      <w:r w:rsidRPr="00163070">
        <w:rPr>
          <w:rFonts w:eastAsia="PMingLiU"/>
          <w:lang w:eastAsia="zh-TW"/>
        </w:rPr>
        <w:t>SP = Stakeholder Pressure</w:t>
      </w:r>
    </w:p>
    <w:p w14:paraId="7FF78137" w14:textId="77777777" w:rsidR="00163070" w:rsidRPr="00163070" w:rsidRDefault="00163070" w:rsidP="00163070">
      <w:pPr>
        <w:numPr>
          <w:ilvl w:val="0"/>
          <w:numId w:val="25"/>
        </w:numPr>
        <w:rPr>
          <w:rFonts w:eastAsia="PMingLiU"/>
          <w:lang w:eastAsia="zh-TW"/>
        </w:rPr>
      </w:pPr>
      <w:r w:rsidRPr="00163070">
        <w:rPr>
          <w:rFonts w:eastAsia="PMingLiU"/>
          <w:lang w:eastAsia="zh-TW"/>
        </w:rPr>
        <w:t>SIZE, LEV, SG, BIG4 = firm-level controls</w:t>
      </w:r>
    </w:p>
    <w:p w14:paraId="5525121E" w14:textId="77777777" w:rsidR="00163070" w:rsidRPr="00163070" w:rsidRDefault="00163070" w:rsidP="00163070">
      <w:pPr>
        <w:numPr>
          <w:ilvl w:val="0"/>
          <w:numId w:val="25"/>
        </w:numPr>
        <w:rPr>
          <w:rFonts w:eastAsia="PMingLiU"/>
          <w:lang w:eastAsia="zh-TW"/>
        </w:rPr>
      </w:pPr>
      <w:proofErr w:type="spellStart"/>
      <w:r w:rsidRPr="00163070">
        <w:rPr>
          <w:rFonts w:eastAsia="PMingLiU"/>
          <w:lang w:eastAsia="zh-TW"/>
        </w:rPr>
        <w:t>rijr</w:t>
      </w:r>
      <w:proofErr w:type="spellEnd"/>
      <w:r w:rsidRPr="00163070">
        <w:rPr>
          <w:rFonts w:eastAsia="PMingLiU"/>
          <w:lang w:eastAsia="zh-TW"/>
        </w:rPr>
        <w:t>_{</w:t>
      </w:r>
      <w:proofErr w:type="spellStart"/>
      <w:r w:rsidRPr="00163070">
        <w:rPr>
          <w:rFonts w:eastAsia="PMingLiU"/>
          <w:lang w:eastAsia="zh-TW"/>
        </w:rPr>
        <w:t>ij</w:t>
      </w:r>
      <w:proofErr w:type="spellEnd"/>
      <w:r w:rsidRPr="00163070">
        <w:rPr>
          <w:rFonts w:eastAsia="PMingLiU"/>
          <w:lang w:eastAsia="zh-TW"/>
        </w:rPr>
        <w:t>}</w:t>
      </w:r>
      <w:proofErr w:type="spellStart"/>
      <w:r w:rsidRPr="00163070">
        <w:rPr>
          <w:rFonts w:eastAsia="PMingLiU"/>
          <w:lang w:eastAsia="zh-TW"/>
        </w:rPr>
        <w:t>rij</w:t>
      </w:r>
      <w:proofErr w:type="spellEnd"/>
      <w:r w:rsidRPr="00163070">
        <w:rPr>
          <w:rFonts w:eastAsia="PMingLiU"/>
          <w:lang w:eastAsia="zh-TW"/>
        </w:rPr>
        <w:t>​ = firm-level residual term</w:t>
      </w:r>
    </w:p>
    <w:p w14:paraId="0A34DB8C" w14:textId="2F5BB733" w:rsidR="00163070" w:rsidRPr="00163070" w:rsidRDefault="00163070" w:rsidP="00163070">
      <w:pPr>
        <w:rPr>
          <w:rFonts w:eastAsia="PMingLiU"/>
          <w:lang w:eastAsia="zh-TW"/>
        </w:rPr>
      </w:pPr>
      <w:r w:rsidRPr="00163070">
        <w:rPr>
          <w:rFonts w:eastAsia="PMingLiU"/>
          <w:lang w:eastAsia="zh-TW"/>
        </w:rPr>
        <w:t>The coefficients β</w:t>
      </w:r>
      <w:r w:rsidRPr="00163070">
        <w:rPr>
          <w:rFonts w:eastAsia="PMingLiU"/>
          <w:vertAlign w:val="subscript"/>
          <w:lang w:eastAsia="zh-TW"/>
        </w:rPr>
        <w:t>1j​</w:t>
      </w:r>
      <w:r w:rsidRPr="00163070">
        <w:rPr>
          <w:rFonts w:eastAsia="PMingLiU"/>
          <w:lang w:eastAsia="zh-TW"/>
        </w:rPr>
        <w:t xml:space="preserve"> and β</w:t>
      </w:r>
      <w:r w:rsidRPr="00163070">
        <w:rPr>
          <w:rFonts w:eastAsia="PMingLiU"/>
          <w:vertAlign w:val="subscript"/>
          <w:lang w:eastAsia="zh-TW"/>
        </w:rPr>
        <w:t>2j</w:t>
      </w:r>
      <w:r w:rsidRPr="00163070">
        <w:rPr>
          <w:rFonts w:eastAsia="PMingLiU"/>
          <w:lang w:eastAsia="zh-TW"/>
        </w:rPr>
        <w:t xml:space="preserve"> are treated as random slopes, allowing the effect of managerial motives to vary across industries.</w:t>
      </w:r>
    </w:p>
    <w:p w14:paraId="28D74AC0" w14:textId="6C8FE821" w:rsidR="00163070" w:rsidRPr="00163070" w:rsidRDefault="00163070" w:rsidP="00163070">
      <w:pPr>
        <w:rPr>
          <w:rFonts w:eastAsia="PMingLiU"/>
          <w:lang w:eastAsia="zh-TW"/>
        </w:rPr>
      </w:pPr>
    </w:p>
    <w:p w14:paraId="665B66C3" w14:textId="34A020E8" w:rsidR="00163070" w:rsidRPr="00163070" w:rsidRDefault="000B74F3" w:rsidP="00163070">
      <w:pPr>
        <w:rPr>
          <w:rFonts w:eastAsia="PMingLiU"/>
          <w:lang w:eastAsia="zh-TW"/>
        </w:rPr>
      </w:pPr>
      <w:r>
        <w:rPr>
          <w:rFonts w:eastAsia="PMingLiU" w:hint="eastAsia"/>
          <w:lang w:eastAsia="zh-TW"/>
        </w:rPr>
        <w:t>(</w:t>
      </w:r>
      <w:r w:rsidR="00163070" w:rsidRPr="00163070">
        <w:rPr>
          <w:rFonts w:eastAsia="PMingLiU"/>
          <w:lang w:eastAsia="zh-TW"/>
        </w:rPr>
        <w:t>2</w:t>
      </w:r>
      <w:r>
        <w:rPr>
          <w:rFonts w:eastAsia="PMingLiU" w:hint="eastAsia"/>
          <w:lang w:eastAsia="zh-TW"/>
        </w:rPr>
        <w:t>).</w:t>
      </w:r>
      <w:r w:rsidR="00163070" w:rsidRPr="00163070">
        <w:rPr>
          <w:rFonts w:eastAsia="PMingLiU"/>
          <w:lang w:eastAsia="zh-TW"/>
        </w:rPr>
        <w:t xml:space="preserve"> Level-2 (Industry-Level) Model</w:t>
      </w:r>
    </w:p>
    <w:p w14:paraId="5B823DD3" w14:textId="77777777" w:rsidR="00163070" w:rsidRPr="00163070" w:rsidRDefault="00163070" w:rsidP="00163070">
      <w:pPr>
        <w:rPr>
          <w:rFonts w:eastAsia="PMingLiU"/>
          <w:lang w:eastAsia="zh-TW"/>
        </w:rPr>
      </w:pPr>
      <w:r w:rsidRPr="00163070">
        <w:rPr>
          <w:rFonts w:eastAsia="PMingLiU"/>
          <w:lang w:eastAsia="zh-TW"/>
        </w:rPr>
        <w:t>Industry-level volatility (VOL) is modeled as a contextual determinant affecting both the intercept and the slopes of managerial motives. Level-2 equations follow:</w:t>
      </w:r>
    </w:p>
    <w:p w14:paraId="2E8AB294" w14:textId="77777777" w:rsidR="00163070" w:rsidRPr="00163070" w:rsidRDefault="00163070" w:rsidP="00163070">
      <w:pPr>
        <w:rPr>
          <w:rFonts w:eastAsia="PMingLiU"/>
          <w:lang w:eastAsia="zh-TW"/>
        </w:rPr>
      </w:pPr>
      <w:r w:rsidRPr="00163070">
        <w:rPr>
          <w:rFonts w:eastAsia="PMingLiU"/>
          <w:lang w:eastAsia="zh-TW"/>
        </w:rPr>
        <w:t>Random Intercept Model</w:t>
      </w:r>
    </w:p>
    <w:p w14:paraId="75170959" w14:textId="35C878D2" w:rsidR="000B74F3" w:rsidRPr="000B74F3" w:rsidRDefault="000B74F3" w:rsidP="00163070">
      <w:pPr>
        <w:rPr>
          <w:rFonts w:eastAsia="PMingLiU"/>
          <w:lang w:eastAsia="zh-TW"/>
        </w:rPr>
      </w:pPr>
      <w:r w:rsidRPr="000B74F3">
        <w:rPr>
          <w:rFonts w:eastAsia="PMingLiU"/>
          <w:lang w:eastAsia="zh-TW"/>
        </w:rPr>
        <w:t>β</w:t>
      </w:r>
      <w:r w:rsidRPr="000B74F3">
        <w:rPr>
          <w:rFonts w:eastAsia="PMingLiU"/>
          <w:vertAlign w:val="subscript"/>
          <w:lang w:eastAsia="zh-TW"/>
        </w:rPr>
        <w:t>0j</w:t>
      </w:r>
      <w:r w:rsidRPr="000B74F3">
        <w:rPr>
          <w:rFonts w:eastAsia="PMingLiU"/>
          <w:lang w:eastAsia="zh-TW"/>
        </w:rPr>
        <w:t>​=γ</w:t>
      </w:r>
      <w:r w:rsidRPr="000B74F3">
        <w:rPr>
          <w:rFonts w:eastAsia="PMingLiU"/>
          <w:vertAlign w:val="subscript"/>
          <w:lang w:eastAsia="zh-TW"/>
        </w:rPr>
        <w:t>00</w:t>
      </w:r>
      <w:r w:rsidRPr="000B74F3">
        <w:rPr>
          <w:rFonts w:eastAsia="PMingLiU"/>
          <w:lang w:eastAsia="zh-TW"/>
        </w:rPr>
        <w:t>​+γ</w:t>
      </w:r>
      <w:r w:rsidRPr="000B74F3">
        <w:rPr>
          <w:rFonts w:eastAsia="PMingLiU"/>
          <w:vertAlign w:val="subscript"/>
          <w:lang w:eastAsia="zh-TW"/>
        </w:rPr>
        <w:t>01</w:t>
      </w:r>
      <w:r w:rsidRPr="000B74F3">
        <w:rPr>
          <w:rFonts w:eastAsia="PMingLiU"/>
          <w:lang w:eastAsia="zh-TW"/>
        </w:rPr>
        <w:t>​(</w:t>
      </w:r>
      <w:proofErr w:type="spellStart"/>
      <w:r w:rsidRPr="000B74F3">
        <w:rPr>
          <w:rFonts w:eastAsia="PMingLiU"/>
          <w:lang w:eastAsia="zh-TW"/>
        </w:rPr>
        <w:t>VOL</w:t>
      </w:r>
      <w:r w:rsidRPr="000B74F3">
        <w:rPr>
          <w:rFonts w:eastAsia="PMingLiU"/>
          <w:vertAlign w:val="subscript"/>
          <w:lang w:eastAsia="zh-TW"/>
        </w:rPr>
        <w:t>j</w:t>
      </w:r>
      <w:proofErr w:type="spellEnd"/>
      <w:r w:rsidRPr="000B74F3">
        <w:rPr>
          <w:rFonts w:eastAsia="PMingLiU"/>
          <w:vertAlign w:val="subscript"/>
          <w:lang w:eastAsia="zh-TW"/>
        </w:rPr>
        <w:t>​</w:t>
      </w:r>
      <w:r w:rsidRPr="000B74F3">
        <w:rPr>
          <w:rFonts w:eastAsia="PMingLiU"/>
          <w:lang w:eastAsia="zh-TW"/>
        </w:rPr>
        <w:t>)+u</w:t>
      </w:r>
      <w:r w:rsidRPr="000B74F3">
        <w:rPr>
          <w:rFonts w:eastAsia="PMingLiU"/>
          <w:vertAlign w:val="subscript"/>
          <w:lang w:eastAsia="zh-TW"/>
        </w:rPr>
        <w:t>0j</w:t>
      </w:r>
      <w:r w:rsidRPr="000B74F3">
        <w:rPr>
          <w:rFonts w:eastAsia="PMingLiU"/>
          <w:lang w:eastAsia="zh-TW"/>
        </w:rPr>
        <w:t>​</w:t>
      </w:r>
    </w:p>
    <w:p w14:paraId="639FADDF" w14:textId="0FCE80DD" w:rsidR="00163070" w:rsidRPr="00163070" w:rsidRDefault="00163070" w:rsidP="00163070">
      <w:pPr>
        <w:rPr>
          <w:rFonts w:eastAsia="PMingLiU"/>
          <w:lang w:eastAsia="zh-TW"/>
        </w:rPr>
      </w:pPr>
      <w:r w:rsidRPr="00163070">
        <w:rPr>
          <w:rFonts w:eastAsia="PMingLiU"/>
          <w:lang w:eastAsia="zh-TW"/>
        </w:rPr>
        <w:t>Random Slope Models</w:t>
      </w:r>
    </w:p>
    <w:p w14:paraId="7FDE414A" w14:textId="77777777" w:rsidR="00163070" w:rsidRPr="00163070" w:rsidRDefault="00163070" w:rsidP="00163070">
      <w:pPr>
        <w:rPr>
          <w:rFonts w:eastAsia="PMingLiU"/>
          <w:lang w:eastAsia="zh-TW"/>
        </w:rPr>
      </w:pPr>
      <w:r w:rsidRPr="00163070">
        <w:rPr>
          <w:rFonts w:eastAsia="PMingLiU"/>
          <w:lang w:eastAsia="zh-TW"/>
        </w:rPr>
        <w:t>Effect of ethical beliefs:</w:t>
      </w:r>
    </w:p>
    <w:p w14:paraId="2D2612C9" w14:textId="25ACDD5C" w:rsidR="000B74F3" w:rsidRPr="000B74F3" w:rsidRDefault="000B74F3" w:rsidP="000B74F3">
      <w:pPr>
        <w:rPr>
          <w:rFonts w:eastAsia="PMingLiU"/>
          <w:lang w:eastAsia="zh-TW"/>
        </w:rPr>
      </w:pPr>
      <w:r w:rsidRPr="000B74F3">
        <w:rPr>
          <w:rFonts w:eastAsia="PMingLiU"/>
          <w:lang w:eastAsia="zh-TW"/>
        </w:rPr>
        <w:t>Β</w:t>
      </w:r>
      <w:r>
        <w:rPr>
          <w:rFonts w:eastAsia="PMingLiU" w:hint="eastAsia"/>
          <w:vertAlign w:val="subscript"/>
          <w:lang w:eastAsia="zh-TW"/>
        </w:rPr>
        <w:t>1</w:t>
      </w:r>
      <w:r w:rsidRPr="000B74F3">
        <w:rPr>
          <w:rFonts w:eastAsia="PMingLiU"/>
          <w:vertAlign w:val="subscript"/>
          <w:lang w:eastAsia="zh-TW"/>
        </w:rPr>
        <w:t>j</w:t>
      </w:r>
      <w:r w:rsidRPr="000B74F3">
        <w:rPr>
          <w:rFonts w:eastAsia="PMingLiU"/>
          <w:lang w:eastAsia="zh-TW"/>
        </w:rPr>
        <w:t>​=γ</w:t>
      </w:r>
      <w:r>
        <w:rPr>
          <w:rFonts w:eastAsia="PMingLiU" w:hint="eastAsia"/>
          <w:vertAlign w:val="subscript"/>
          <w:lang w:eastAsia="zh-TW"/>
        </w:rPr>
        <w:t>1</w:t>
      </w:r>
      <w:r w:rsidRPr="000B74F3">
        <w:rPr>
          <w:rFonts w:eastAsia="PMingLiU"/>
          <w:vertAlign w:val="subscript"/>
          <w:lang w:eastAsia="zh-TW"/>
        </w:rPr>
        <w:t>0</w:t>
      </w:r>
      <w:r w:rsidRPr="000B74F3">
        <w:rPr>
          <w:rFonts w:eastAsia="PMingLiU"/>
          <w:lang w:eastAsia="zh-TW"/>
        </w:rPr>
        <w:t>​+γ</w:t>
      </w:r>
      <w:r>
        <w:rPr>
          <w:rFonts w:eastAsia="PMingLiU" w:hint="eastAsia"/>
          <w:vertAlign w:val="subscript"/>
          <w:lang w:eastAsia="zh-TW"/>
        </w:rPr>
        <w:t>1</w:t>
      </w:r>
      <w:r w:rsidRPr="000B74F3">
        <w:rPr>
          <w:rFonts w:eastAsia="PMingLiU"/>
          <w:vertAlign w:val="subscript"/>
          <w:lang w:eastAsia="zh-TW"/>
        </w:rPr>
        <w:t>1</w:t>
      </w:r>
      <w:r w:rsidRPr="000B74F3">
        <w:rPr>
          <w:rFonts w:eastAsia="PMingLiU"/>
          <w:lang w:eastAsia="zh-TW"/>
        </w:rPr>
        <w:t>​(</w:t>
      </w:r>
      <w:proofErr w:type="spellStart"/>
      <w:r w:rsidRPr="000B74F3">
        <w:rPr>
          <w:rFonts w:eastAsia="PMingLiU"/>
          <w:lang w:eastAsia="zh-TW"/>
        </w:rPr>
        <w:t>VOL</w:t>
      </w:r>
      <w:r w:rsidRPr="000B74F3">
        <w:rPr>
          <w:rFonts w:eastAsia="PMingLiU"/>
          <w:vertAlign w:val="subscript"/>
          <w:lang w:eastAsia="zh-TW"/>
        </w:rPr>
        <w:t>j</w:t>
      </w:r>
      <w:proofErr w:type="spellEnd"/>
      <w:r w:rsidRPr="000B74F3">
        <w:rPr>
          <w:rFonts w:eastAsia="PMingLiU"/>
          <w:vertAlign w:val="subscript"/>
          <w:lang w:eastAsia="zh-TW"/>
        </w:rPr>
        <w:t>​</w:t>
      </w:r>
      <w:r w:rsidRPr="000B74F3">
        <w:rPr>
          <w:rFonts w:eastAsia="PMingLiU"/>
          <w:lang w:eastAsia="zh-TW"/>
        </w:rPr>
        <w:t>)+u</w:t>
      </w:r>
      <w:r>
        <w:rPr>
          <w:rFonts w:eastAsia="PMingLiU" w:hint="eastAsia"/>
          <w:vertAlign w:val="subscript"/>
          <w:lang w:eastAsia="zh-TW"/>
        </w:rPr>
        <w:t>1</w:t>
      </w:r>
      <w:r w:rsidRPr="000B74F3">
        <w:rPr>
          <w:rFonts w:eastAsia="PMingLiU"/>
          <w:vertAlign w:val="subscript"/>
          <w:lang w:eastAsia="zh-TW"/>
        </w:rPr>
        <w:t>j</w:t>
      </w:r>
      <w:r w:rsidRPr="000B74F3">
        <w:rPr>
          <w:rFonts w:eastAsia="PMingLiU"/>
          <w:lang w:eastAsia="zh-TW"/>
        </w:rPr>
        <w:t>​</w:t>
      </w:r>
    </w:p>
    <w:p w14:paraId="7F039565" w14:textId="65693575" w:rsidR="00163070" w:rsidRPr="00163070" w:rsidRDefault="00163070" w:rsidP="00163070">
      <w:pPr>
        <w:rPr>
          <w:rFonts w:eastAsia="PMingLiU"/>
          <w:lang w:eastAsia="zh-TW"/>
        </w:rPr>
      </w:pPr>
      <w:r w:rsidRPr="00163070">
        <w:rPr>
          <w:rFonts w:eastAsia="PMingLiU"/>
          <w:lang w:eastAsia="zh-TW"/>
        </w:rPr>
        <w:t>Effect of stakeholder pressure:</w:t>
      </w:r>
    </w:p>
    <w:p w14:paraId="22CEDF88" w14:textId="2BA46ADA" w:rsidR="000B74F3" w:rsidRPr="000B74F3" w:rsidRDefault="000B74F3" w:rsidP="000B74F3">
      <w:pPr>
        <w:rPr>
          <w:rFonts w:eastAsia="PMingLiU"/>
          <w:lang w:eastAsia="zh-TW"/>
        </w:rPr>
      </w:pPr>
      <w:r w:rsidRPr="000B74F3">
        <w:rPr>
          <w:rFonts w:eastAsia="PMingLiU"/>
          <w:lang w:eastAsia="zh-TW"/>
        </w:rPr>
        <w:t>Β</w:t>
      </w:r>
      <w:r>
        <w:rPr>
          <w:rFonts w:eastAsia="PMingLiU" w:hint="eastAsia"/>
          <w:vertAlign w:val="subscript"/>
          <w:lang w:eastAsia="zh-TW"/>
        </w:rPr>
        <w:t>2</w:t>
      </w:r>
      <w:r w:rsidRPr="000B74F3">
        <w:rPr>
          <w:rFonts w:eastAsia="PMingLiU"/>
          <w:vertAlign w:val="subscript"/>
          <w:lang w:eastAsia="zh-TW"/>
        </w:rPr>
        <w:t>j</w:t>
      </w:r>
      <w:r w:rsidRPr="000B74F3">
        <w:rPr>
          <w:rFonts w:eastAsia="PMingLiU"/>
          <w:lang w:eastAsia="zh-TW"/>
        </w:rPr>
        <w:t>​=γ</w:t>
      </w:r>
      <w:r>
        <w:rPr>
          <w:rFonts w:eastAsia="PMingLiU" w:hint="eastAsia"/>
          <w:vertAlign w:val="subscript"/>
          <w:lang w:eastAsia="zh-TW"/>
        </w:rPr>
        <w:t>2</w:t>
      </w:r>
      <w:r w:rsidRPr="000B74F3">
        <w:rPr>
          <w:rFonts w:eastAsia="PMingLiU"/>
          <w:vertAlign w:val="subscript"/>
          <w:lang w:eastAsia="zh-TW"/>
        </w:rPr>
        <w:t>0</w:t>
      </w:r>
      <w:r w:rsidRPr="000B74F3">
        <w:rPr>
          <w:rFonts w:eastAsia="PMingLiU"/>
          <w:lang w:eastAsia="zh-TW"/>
        </w:rPr>
        <w:t>​+γ</w:t>
      </w:r>
      <w:r>
        <w:rPr>
          <w:rFonts w:eastAsia="PMingLiU" w:hint="eastAsia"/>
          <w:vertAlign w:val="subscript"/>
          <w:lang w:eastAsia="zh-TW"/>
        </w:rPr>
        <w:t>2</w:t>
      </w:r>
      <w:r w:rsidRPr="000B74F3">
        <w:rPr>
          <w:rFonts w:eastAsia="PMingLiU"/>
          <w:vertAlign w:val="subscript"/>
          <w:lang w:eastAsia="zh-TW"/>
        </w:rPr>
        <w:t>1</w:t>
      </w:r>
      <w:r w:rsidRPr="000B74F3">
        <w:rPr>
          <w:rFonts w:eastAsia="PMingLiU"/>
          <w:lang w:eastAsia="zh-TW"/>
        </w:rPr>
        <w:t>​(</w:t>
      </w:r>
      <w:proofErr w:type="spellStart"/>
      <w:r w:rsidRPr="000B74F3">
        <w:rPr>
          <w:rFonts w:eastAsia="PMingLiU"/>
          <w:lang w:eastAsia="zh-TW"/>
        </w:rPr>
        <w:t>VOL</w:t>
      </w:r>
      <w:r w:rsidRPr="000B74F3">
        <w:rPr>
          <w:rFonts w:eastAsia="PMingLiU"/>
          <w:vertAlign w:val="subscript"/>
          <w:lang w:eastAsia="zh-TW"/>
        </w:rPr>
        <w:t>j</w:t>
      </w:r>
      <w:proofErr w:type="spellEnd"/>
      <w:r w:rsidRPr="000B74F3">
        <w:rPr>
          <w:rFonts w:eastAsia="PMingLiU"/>
          <w:vertAlign w:val="subscript"/>
          <w:lang w:eastAsia="zh-TW"/>
        </w:rPr>
        <w:t>​</w:t>
      </w:r>
      <w:r w:rsidRPr="000B74F3">
        <w:rPr>
          <w:rFonts w:eastAsia="PMingLiU"/>
          <w:lang w:eastAsia="zh-TW"/>
        </w:rPr>
        <w:t>)+u</w:t>
      </w:r>
      <w:r>
        <w:rPr>
          <w:rFonts w:eastAsia="PMingLiU" w:hint="eastAsia"/>
          <w:vertAlign w:val="subscript"/>
          <w:lang w:eastAsia="zh-TW"/>
        </w:rPr>
        <w:t>2</w:t>
      </w:r>
      <w:r w:rsidRPr="000B74F3">
        <w:rPr>
          <w:rFonts w:eastAsia="PMingLiU"/>
          <w:vertAlign w:val="subscript"/>
          <w:lang w:eastAsia="zh-TW"/>
        </w:rPr>
        <w:t>j</w:t>
      </w:r>
      <w:r w:rsidRPr="000B74F3">
        <w:rPr>
          <w:rFonts w:eastAsia="PMingLiU"/>
          <w:lang w:eastAsia="zh-TW"/>
        </w:rPr>
        <w:t>​</w:t>
      </w:r>
    </w:p>
    <w:p w14:paraId="2861BB40" w14:textId="62ECFFEE" w:rsidR="00163070" w:rsidRPr="00163070" w:rsidRDefault="00163070" w:rsidP="00163070">
      <w:pPr>
        <w:rPr>
          <w:rFonts w:eastAsia="PMingLiU"/>
          <w:lang w:eastAsia="zh-TW"/>
        </w:rPr>
      </w:pPr>
      <w:r w:rsidRPr="00163070">
        <w:rPr>
          <w:rFonts w:eastAsia="PMingLiU"/>
          <w:lang w:eastAsia="zh-TW"/>
        </w:rPr>
        <w:t>Here,</w:t>
      </w:r>
    </w:p>
    <w:p w14:paraId="48595E84" w14:textId="5DA4005D" w:rsidR="00163070" w:rsidRPr="00163070" w:rsidRDefault="00163070" w:rsidP="00163070">
      <w:pPr>
        <w:numPr>
          <w:ilvl w:val="0"/>
          <w:numId w:val="26"/>
        </w:numPr>
        <w:rPr>
          <w:rFonts w:eastAsia="PMingLiU"/>
          <w:lang w:eastAsia="zh-TW"/>
        </w:rPr>
      </w:pPr>
      <w:r w:rsidRPr="00163070">
        <w:rPr>
          <w:rFonts w:eastAsia="PMingLiU"/>
          <w:lang w:eastAsia="zh-TW"/>
        </w:rPr>
        <w:t>γ</w:t>
      </w:r>
      <w:r w:rsidRPr="00163070">
        <w:rPr>
          <w:rFonts w:eastAsia="PMingLiU"/>
          <w:vertAlign w:val="subscript"/>
          <w:lang w:eastAsia="zh-TW"/>
        </w:rPr>
        <w:t>01​</w:t>
      </w:r>
      <w:r w:rsidRPr="00163070">
        <w:rPr>
          <w:rFonts w:eastAsia="PMingLiU"/>
          <w:lang w:eastAsia="zh-TW"/>
        </w:rPr>
        <w:t xml:space="preserve"> captures whether stricter or volatile industries exhibit higher or lower baseline REM</w:t>
      </w:r>
    </w:p>
    <w:p w14:paraId="278BC6BF" w14:textId="68F1D1A9" w:rsidR="00163070" w:rsidRPr="00163070" w:rsidRDefault="00163070" w:rsidP="00163070">
      <w:pPr>
        <w:numPr>
          <w:ilvl w:val="0"/>
          <w:numId w:val="26"/>
        </w:numPr>
        <w:rPr>
          <w:rFonts w:eastAsia="PMingLiU"/>
          <w:lang w:eastAsia="zh-TW"/>
        </w:rPr>
      </w:pPr>
      <w:r w:rsidRPr="00163070">
        <w:rPr>
          <w:rFonts w:eastAsia="PMingLiU"/>
          <w:lang w:eastAsia="zh-TW"/>
        </w:rPr>
        <w:t>γ</w:t>
      </w:r>
      <w:r w:rsidRPr="00163070">
        <w:rPr>
          <w:rFonts w:eastAsia="PMingLiU"/>
          <w:vertAlign w:val="subscript"/>
          <w:lang w:eastAsia="zh-TW"/>
        </w:rPr>
        <w:t>11​</w:t>
      </w:r>
      <w:r w:rsidRPr="00163070">
        <w:rPr>
          <w:rFonts w:eastAsia="PMingLiU"/>
          <w:lang w:eastAsia="zh-TW"/>
        </w:rPr>
        <w:t xml:space="preserve"> and γ</w:t>
      </w:r>
      <w:r w:rsidRPr="00163070">
        <w:rPr>
          <w:rFonts w:eastAsia="PMingLiU"/>
          <w:vertAlign w:val="subscript"/>
          <w:lang w:eastAsia="zh-TW"/>
        </w:rPr>
        <w:t>21​</w:t>
      </w:r>
      <w:r w:rsidRPr="00163070">
        <w:rPr>
          <w:rFonts w:eastAsia="PMingLiU"/>
          <w:lang w:eastAsia="zh-TW"/>
        </w:rPr>
        <w:t xml:space="preserve"> represent cross-level moderation effects</w:t>
      </w:r>
    </w:p>
    <w:p w14:paraId="0F905673" w14:textId="6B213CAF" w:rsidR="00163070" w:rsidRDefault="00163070" w:rsidP="003405FF">
      <w:pPr>
        <w:numPr>
          <w:ilvl w:val="0"/>
          <w:numId w:val="26"/>
        </w:numPr>
        <w:rPr>
          <w:rFonts w:eastAsia="PMingLiU"/>
          <w:lang w:eastAsia="zh-TW"/>
        </w:rPr>
      </w:pPr>
      <w:r w:rsidRPr="00163070">
        <w:rPr>
          <w:rFonts w:eastAsia="PMingLiU"/>
          <w:lang w:eastAsia="zh-TW"/>
        </w:rPr>
        <w:t>u</w:t>
      </w:r>
      <w:r w:rsidRPr="00163070">
        <w:rPr>
          <w:rFonts w:eastAsia="PMingLiU"/>
          <w:vertAlign w:val="subscript"/>
          <w:lang w:eastAsia="zh-TW"/>
        </w:rPr>
        <w:t>0j</w:t>
      </w:r>
      <w:r w:rsidRPr="00163070">
        <w:rPr>
          <w:rFonts w:eastAsia="PMingLiU"/>
          <w:lang w:eastAsia="zh-TW"/>
        </w:rPr>
        <w:t>,</w:t>
      </w:r>
      <w:r w:rsidR="000B74F3">
        <w:rPr>
          <w:rFonts w:eastAsia="PMingLiU" w:hint="eastAsia"/>
          <w:lang w:eastAsia="zh-TW"/>
        </w:rPr>
        <w:t xml:space="preserve"> </w:t>
      </w:r>
      <w:r w:rsidRPr="00163070">
        <w:rPr>
          <w:rFonts w:eastAsia="PMingLiU"/>
          <w:lang w:eastAsia="zh-TW"/>
        </w:rPr>
        <w:t>u</w:t>
      </w:r>
      <w:r w:rsidRPr="00163070">
        <w:rPr>
          <w:rFonts w:eastAsia="PMingLiU"/>
          <w:vertAlign w:val="subscript"/>
          <w:lang w:eastAsia="zh-TW"/>
        </w:rPr>
        <w:t>1j</w:t>
      </w:r>
      <w:r w:rsidRPr="00163070">
        <w:rPr>
          <w:rFonts w:eastAsia="PMingLiU"/>
          <w:lang w:eastAsia="zh-TW"/>
        </w:rPr>
        <w:t>,</w:t>
      </w:r>
      <w:r w:rsidR="000B74F3">
        <w:rPr>
          <w:rFonts w:eastAsia="PMingLiU" w:hint="eastAsia"/>
          <w:lang w:eastAsia="zh-TW"/>
        </w:rPr>
        <w:t xml:space="preserve"> </w:t>
      </w:r>
      <w:r w:rsidRPr="00163070">
        <w:rPr>
          <w:rFonts w:eastAsia="PMingLiU"/>
          <w:lang w:eastAsia="zh-TW"/>
        </w:rPr>
        <w:t>u</w:t>
      </w:r>
      <w:r w:rsidRPr="00163070">
        <w:rPr>
          <w:rFonts w:eastAsia="PMingLiU"/>
          <w:vertAlign w:val="subscript"/>
          <w:lang w:eastAsia="zh-TW"/>
        </w:rPr>
        <w:t>2j</w:t>
      </w:r>
      <w:r w:rsidRPr="00163070">
        <w:rPr>
          <w:rFonts w:eastAsia="PMingLiU"/>
          <w:lang w:eastAsia="zh-TW"/>
        </w:rPr>
        <w:t xml:space="preserve"> are industry-level random effects</w:t>
      </w:r>
    </w:p>
    <w:p w14:paraId="3480FDD6" w14:textId="77777777" w:rsidR="000B74F3" w:rsidRDefault="000B74F3" w:rsidP="000B74F3">
      <w:pPr>
        <w:rPr>
          <w:rFonts w:eastAsia="PMingLiU"/>
          <w:lang w:eastAsia="zh-TW"/>
        </w:rPr>
      </w:pPr>
    </w:p>
    <w:p w14:paraId="149BD901" w14:textId="3C5EABD7" w:rsidR="000B74F3" w:rsidRPr="000B74F3" w:rsidRDefault="000B74F3" w:rsidP="000B74F3">
      <w:pPr>
        <w:rPr>
          <w:rFonts w:eastAsia="PMingLiU"/>
          <w:lang w:eastAsia="zh-TW"/>
        </w:rPr>
      </w:pPr>
      <w:r>
        <w:rPr>
          <w:rFonts w:eastAsia="PMingLiU" w:hint="eastAsia"/>
          <w:lang w:eastAsia="zh-TW"/>
        </w:rPr>
        <w:t>(</w:t>
      </w:r>
      <w:r w:rsidRPr="000B74F3">
        <w:rPr>
          <w:rFonts w:eastAsia="PMingLiU"/>
          <w:lang w:eastAsia="zh-TW"/>
        </w:rPr>
        <w:t>3</w:t>
      </w:r>
      <w:r>
        <w:rPr>
          <w:rFonts w:eastAsia="PMingLiU" w:hint="eastAsia"/>
          <w:lang w:eastAsia="zh-TW"/>
        </w:rPr>
        <w:t>).</w:t>
      </w:r>
      <w:r w:rsidRPr="000B74F3">
        <w:rPr>
          <w:rFonts w:eastAsia="PMingLiU"/>
          <w:lang w:eastAsia="zh-TW"/>
        </w:rPr>
        <w:t xml:space="preserve"> Combined Mixed-Effects Model</w:t>
      </w:r>
    </w:p>
    <w:p w14:paraId="39E0BC40" w14:textId="77777777" w:rsidR="000B74F3" w:rsidRPr="000B74F3" w:rsidRDefault="000B74F3" w:rsidP="000B74F3">
      <w:pPr>
        <w:rPr>
          <w:rFonts w:eastAsia="PMingLiU"/>
          <w:lang w:eastAsia="zh-TW"/>
        </w:rPr>
      </w:pPr>
      <w:r w:rsidRPr="000B74F3">
        <w:rPr>
          <w:rFonts w:eastAsia="PMingLiU"/>
          <w:lang w:eastAsia="zh-TW"/>
        </w:rPr>
        <w:t>Substituting Level-2 into Level-1 yields the full mixed-effects formulation:</w:t>
      </w:r>
    </w:p>
    <w:p w14:paraId="0C197509" w14:textId="1C3866A2" w:rsidR="000B74F3" w:rsidRDefault="006C4854" w:rsidP="000B74F3">
      <w:pPr>
        <w:rPr>
          <w:rFonts w:eastAsia="PMingLiU"/>
          <w:lang w:eastAsia="zh-TW"/>
        </w:rPr>
      </w:pPr>
      <w:r w:rsidRPr="006C4854">
        <w:rPr>
          <w:rFonts w:eastAsia="PMingLiU"/>
          <w:noProof/>
          <w:lang w:eastAsia="zh-TW"/>
        </w:rPr>
        <w:drawing>
          <wp:inline distT="0" distB="0" distL="0" distR="0" wp14:anchorId="55B4A48A" wp14:editId="261D68FC">
            <wp:extent cx="3223260" cy="824468"/>
            <wp:effectExtent l="0" t="0" r="0" b="0"/>
            <wp:docPr id="114000470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58260" cy="833421"/>
                    </a:xfrm>
                    <a:prstGeom prst="rect">
                      <a:avLst/>
                    </a:prstGeom>
                    <a:noFill/>
                    <a:ln>
                      <a:noFill/>
                    </a:ln>
                  </pic:spPr>
                </pic:pic>
              </a:graphicData>
            </a:graphic>
          </wp:inline>
        </w:drawing>
      </w:r>
    </w:p>
    <w:p w14:paraId="68F7991C" w14:textId="47AB96E3" w:rsidR="000B74F3" w:rsidRPr="000B74F3" w:rsidRDefault="000B74F3" w:rsidP="000B74F3">
      <w:pPr>
        <w:rPr>
          <w:rFonts w:eastAsia="PMingLiU"/>
          <w:lang w:eastAsia="zh-TW"/>
        </w:rPr>
      </w:pPr>
      <w:r w:rsidRPr="000B74F3">
        <w:rPr>
          <w:rFonts w:eastAsia="PMingLiU"/>
          <w:lang w:eastAsia="zh-TW"/>
        </w:rPr>
        <w:lastRenderedPageBreak/>
        <w:t>This specification allows:</w:t>
      </w:r>
    </w:p>
    <w:p w14:paraId="7DB9B217" w14:textId="77777777" w:rsidR="000B74F3" w:rsidRPr="000B74F3" w:rsidRDefault="000B74F3" w:rsidP="000B74F3">
      <w:pPr>
        <w:numPr>
          <w:ilvl w:val="0"/>
          <w:numId w:val="27"/>
        </w:numPr>
        <w:rPr>
          <w:rFonts w:eastAsia="PMingLiU"/>
          <w:lang w:eastAsia="zh-TW"/>
        </w:rPr>
      </w:pPr>
      <w:r w:rsidRPr="000B74F3">
        <w:rPr>
          <w:rFonts w:eastAsia="PMingLiU"/>
          <w:lang w:eastAsia="zh-TW"/>
        </w:rPr>
        <w:t>random intercepts (industry differences in REM levels)</w:t>
      </w:r>
    </w:p>
    <w:p w14:paraId="57F22446" w14:textId="77777777" w:rsidR="000B74F3" w:rsidRPr="000B74F3" w:rsidRDefault="000B74F3" w:rsidP="000B74F3">
      <w:pPr>
        <w:numPr>
          <w:ilvl w:val="0"/>
          <w:numId w:val="27"/>
        </w:numPr>
        <w:rPr>
          <w:rFonts w:eastAsia="PMingLiU"/>
          <w:lang w:eastAsia="zh-TW"/>
        </w:rPr>
      </w:pPr>
      <w:r w:rsidRPr="000B74F3">
        <w:rPr>
          <w:rFonts w:eastAsia="PMingLiU"/>
          <w:lang w:eastAsia="zh-TW"/>
        </w:rPr>
        <w:t>random slopes (industry differences in how motives influence REM)</w:t>
      </w:r>
    </w:p>
    <w:p w14:paraId="7F667E72" w14:textId="77777777" w:rsidR="000B74F3" w:rsidRPr="000B74F3" w:rsidRDefault="000B74F3" w:rsidP="000B74F3">
      <w:pPr>
        <w:numPr>
          <w:ilvl w:val="0"/>
          <w:numId w:val="27"/>
        </w:numPr>
        <w:rPr>
          <w:rFonts w:eastAsia="PMingLiU"/>
          <w:lang w:eastAsia="zh-TW"/>
        </w:rPr>
      </w:pPr>
      <w:r w:rsidRPr="000B74F3">
        <w:rPr>
          <w:rFonts w:eastAsia="PMingLiU"/>
          <w:lang w:eastAsia="zh-TW"/>
        </w:rPr>
        <w:t>cross-level interactions (VOL × motives)</w:t>
      </w:r>
    </w:p>
    <w:p w14:paraId="5963CC75" w14:textId="77777777" w:rsidR="000B74F3" w:rsidRPr="000B74F3" w:rsidRDefault="000B74F3" w:rsidP="000B74F3">
      <w:pPr>
        <w:rPr>
          <w:rFonts w:eastAsia="PMingLiU"/>
          <w:lang w:eastAsia="zh-TW"/>
        </w:rPr>
      </w:pPr>
    </w:p>
    <w:p w14:paraId="1DF11CDD" w14:textId="7E7A1EB6" w:rsidR="006C4854" w:rsidRPr="006C4854" w:rsidRDefault="006C4854" w:rsidP="006C4854">
      <w:pPr>
        <w:rPr>
          <w:rFonts w:eastAsia="PMingLiU"/>
          <w:lang w:eastAsia="zh-TW"/>
        </w:rPr>
      </w:pPr>
      <w:r w:rsidRPr="006C4854">
        <w:rPr>
          <w:rFonts w:eastAsia="PMingLiU" w:hint="eastAsia"/>
          <w:lang w:eastAsia="zh-TW"/>
        </w:rPr>
        <w:t>(</w:t>
      </w:r>
      <w:r w:rsidRPr="006C4854">
        <w:rPr>
          <w:rFonts w:eastAsia="PMingLiU"/>
          <w:lang w:eastAsia="zh-TW"/>
        </w:rPr>
        <w:t>4</w:t>
      </w:r>
      <w:r w:rsidRPr="006C4854">
        <w:rPr>
          <w:rFonts w:eastAsia="PMingLiU" w:hint="eastAsia"/>
          <w:lang w:eastAsia="zh-TW"/>
        </w:rPr>
        <w:t>).</w:t>
      </w:r>
      <w:r w:rsidRPr="006C4854">
        <w:rPr>
          <w:rFonts w:eastAsia="PMingLiU"/>
          <w:lang w:eastAsia="zh-TW"/>
        </w:rPr>
        <w:t xml:space="preserve"> Cross-Level Interaction Effects</w:t>
      </w:r>
    </w:p>
    <w:p w14:paraId="45ED0434" w14:textId="77777777" w:rsidR="006C4854" w:rsidRPr="006C4854" w:rsidRDefault="006C4854" w:rsidP="006C4854">
      <w:pPr>
        <w:rPr>
          <w:rFonts w:eastAsia="PMingLiU"/>
          <w:lang w:eastAsia="zh-TW"/>
        </w:rPr>
      </w:pPr>
      <w:r w:rsidRPr="006C4854">
        <w:rPr>
          <w:rFonts w:eastAsia="PMingLiU"/>
          <w:lang w:eastAsia="zh-TW"/>
        </w:rPr>
        <w:t>To formally test moderation, interaction terms are explicitly estimated:</w:t>
      </w:r>
    </w:p>
    <w:p w14:paraId="30C72864" w14:textId="77777777" w:rsidR="006C4854" w:rsidRPr="006C4854" w:rsidRDefault="006C4854" w:rsidP="006C4854">
      <w:pPr>
        <w:rPr>
          <w:rFonts w:eastAsia="PMingLiU"/>
          <w:lang w:eastAsia="zh-TW"/>
        </w:rPr>
      </w:pPr>
      <w:r w:rsidRPr="006C4854">
        <w:rPr>
          <w:rFonts w:eastAsia="PMingLiU"/>
          <w:lang w:eastAsia="zh-TW"/>
        </w:rPr>
        <w:t>Ethical Attitude Beliefs × Industry Volatility</w:t>
      </w:r>
    </w:p>
    <w:p w14:paraId="493A8D93" w14:textId="4FAF1E5D" w:rsidR="006C4854" w:rsidRDefault="006C4854" w:rsidP="006C4854">
      <w:pPr>
        <w:rPr>
          <w:rFonts w:eastAsia="PMingLiU"/>
          <w:lang w:eastAsia="zh-TW"/>
        </w:rPr>
      </w:pPr>
      <w:r w:rsidRPr="006C4854">
        <w:rPr>
          <w:rFonts w:eastAsia="PMingLiU"/>
          <w:noProof/>
          <w:lang w:eastAsia="zh-TW"/>
        </w:rPr>
        <w:drawing>
          <wp:inline distT="0" distB="0" distL="0" distR="0" wp14:anchorId="19C9A3B7" wp14:editId="14CF310F">
            <wp:extent cx="1074420" cy="343814"/>
            <wp:effectExtent l="0" t="0" r="0" b="0"/>
            <wp:docPr id="19112355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8510" cy="348323"/>
                    </a:xfrm>
                    <a:prstGeom prst="rect">
                      <a:avLst/>
                    </a:prstGeom>
                    <a:noFill/>
                    <a:ln>
                      <a:noFill/>
                    </a:ln>
                  </pic:spPr>
                </pic:pic>
              </a:graphicData>
            </a:graphic>
          </wp:inline>
        </w:drawing>
      </w:r>
    </w:p>
    <w:p w14:paraId="416A79D9" w14:textId="665627F4" w:rsidR="006C4854" w:rsidRPr="006C4854" w:rsidRDefault="006C4854" w:rsidP="006C4854">
      <w:pPr>
        <w:rPr>
          <w:rFonts w:eastAsia="PMingLiU"/>
          <w:lang w:eastAsia="zh-TW"/>
        </w:rPr>
      </w:pPr>
      <w:r w:rsidRPr="006C4854">
        <w:rPr>
          <w:rFonts w:eastAsia="PMingLiU"/>
          <w:lang w:eastAsia="zh-TW"/>
        </w:rPr>
        <w:t>A negative γ</w:t>
      </w:r>
      <w:r w:rsidRPr="006C4854">
        <w:rPr>
          <w:rFonts w:eastAsia="PMingLiU"/>
          <w:vertAlign w:val="subscript"/>
          <w:lang w:eastAsia="zh-TW"/>
        </w:rPr>
        <w:t>11</w:t>
      </w:r>
      <w:r w:rsidRPr="006C4854">
        <w:rPr>
          <w:rFonts w:eastAsia="PMingLiU"/>
          <w:lang w:eastAsia="zh-TW"/>
        </w:rPr>
        <w:t>​ indicates stronger ethical beliefs reduce REM more intensely in high-volatility industries.</w:t>
      </w:r>
    </w:p>
    <w:p w14:paraId="2CD149A2" w14:textId="77777777" w:rsidR="006C4854" w:rsidRPr="006C4854" w:rsidRDefault="006C4854" w:rsidP="006C4854">
      <w:pPr>
        <w:rPr>
          <w:rFonts w:eastAsia="PMingLiU"/>
          <w:lang w:eastAsia="zh-TW"/>
        </w:rPr>
      </w:pPr>
      <w:r w:rsidRPr="006C4854">
        <w:rPr>
          <w:rFonts w:eastAsia="PMingLiU"/>
          <w:lang w:eastAsia="zh-TW"/>
        </w:rPr>
        <w:t>Stakeholder Pressure × Industry Volatility</w:t>
      </w:r>
    </w:p>
    <w:p w14:paraId="088C48EC" w14:textId="78F78E43" w:rsidR="006C4854" w:rsidRDefault="006C4854" w:rsidP="006C4854">
      <w:pPr>
        <w:rPr>
          <w:rFonts w:eastAsia="PMingLiU"/>
          <w:lang w:eastAsia="zh-TW"/>
        </w:rPr>
      </w:pPr>
      <w:r w:rsidRPr="006C4854">
        <w:rPr>
          <w:rFonts w:eastAsia="PMingLiU"/>
          <w:noProof/>
          <w:lang w:eastAsia="zh-TW"/>
        </w:rPr>
        <w:drawing>
          <wp:inline distT="0" distB="0" distL="0" distR="0" wp14:anchorId="72F95EFE" wp14:editId="4ABCA0D3">
            <wp:extent cx="1074420" cy="375343"/>
            <wp:effectExtent l="0" t="0" r="0" b="5715"/>
            <wp:docPr id="165170368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88706" cy="380334"/>
                    </a:xfrm>
                    <a:prstGeom prst="rect">
                      <a:avLst/>
                    </a:prstGeom>
                    <a:noFill/>
                    <a:ln>
                      <a:noFill/>
                    </a:ln>
                  </pic:spPr>
                </pic:pic>
              </a:graphicData>
            </a:graphic>
          </wp:inline>
        </w:drawing>
      </w:r>
    </w:p>
    <w:p w14:paraId="216DCD93" w14:textId="41729D70" w:rsidR="006C4854" w:rsidRPr="006C4854" w:rsidRDefault="006C4854" w:rsidP="006C4854">
      <w:pPr>
        <w:rPr>
          <w:rFonts w:eastAsia="PMingLiU"/>
          <w:lang w:eastAsia="zh-TW"/>
        </w:rPr>
      </w:pPr>
      <w:r w:rsidRPr="006C4854">
        <w:rPr>
          <w:rFonts w:eastAsia="PMingLiU"/>
          <w:lang w:eastAsia="zh-TW"/>
        </w:rPr>
        <w:t>A positive γ</w:t>
      </w:r>
      <w:r w:rsidRPr="006C4854">
        <w:rPr>
          <w:rFonts w:eastAsia="PMingLiU"/>
          <w:vertAlign w:val="subscript"/>
          <w:lang w:eastAsia="zh-TW"/>
        </w:rPr>
        <w:t>21​</w:t>
      </w:r>
      <w:r w:rsidRPr="006C4854">
        <w:rPr>
          <w:rFonts w:eastAsia="PMingLiU"/>
          <w:lang w:eastAsia="zh-TW"/>
        </w:rPr>
        <w:t xml:space="preserve"> indicates stakeholder pressure intensifie</w:t>
      </w:r>
      <w:r w:rsidRPr="006C4854">
        <w:rPr>
          <w:rFonts w:eastAsia="PMingLiU"/>
          <w:b/>
          <w:bCs/>
          <w:lang w:eastAsia="zh-TW"/>
        </w:rPr>
        <w:t>s</w:t>
      </w:r>
      <w:r w:rsidRPr="006C4854">
        <w:rPr>
          <w:rFonts w:eastAsia="PMingLiU"/>
          <w:lang w:eastAsia="zh-TW"/>
        </w:rPr>
        <w:t xml:space="preserve"> REM under volatile conditions.</w:t>
      </w:r>
    </w:p>
    <w:p w14:paraId="00FF12E3" w14:textId="77777777" w:rsidR="006C4854" w:rsidRDefault="006C4854" w:rsidP="003405FF">
      <w:pPr>
        <w:rPr>
          <w:rFonts w:eastAsia="PMingLiU"/>
          <w:b/>
          <w:bCs/>
          <w:lang w:eastAsia="zh-TW"/>
        </w:rPr>
      </w:pPr>
    </w:p>
    <w:p w14:paraId="452639A3" w14:textId="03DC59E9" w:rsidR="006C4854" w:rsidRPr="006C4854" w:rsidRDefault="006C4854" w:rsidP="006C4854">
      <w:pPr>
        <w:rPr>
          <w:rFonts w:eastAsia="PMingLiU"/>
          <w:lang w:eastAsia="zh-TW"/>
        </w:rPr>
      </w:pPr>
      <w:r>
        <w:rPr>
          <w:rFonts w:eastAsia="PMingLiU" w:hint="eastAsia"/>
          <w:lang w:eastAsia="zh-TW"/>
        </w:rPr>
        <w:t>(5).</w:t>
      </w:r>
      <w:r w:rsidRPr="006C4854">
        <w:rPr>
          <w:rFonts w:eastAsia="PMingLiU"/>
          <w:lang w:eastAsia="zh-TW"/>
        </w:rPr>
        <w:t xml:space="preserve"> Estimation Procedures and Replicability</w:t>
      </w:r>
    </w:p>
    <w:p w14:paraId="667DF755" w14:textId="77777777" w:rsidR="006C4854" w:rsidRPr="006C4854" w:rsidRDefault="006C4854" w:rsidP="006C4854">
      <w:pPr>
        <w:rPr>
          <w:rFonts w:eastAsia="PMingLiU"/>
          <w:lang w:eastAsia="zh-TW"/>
        </w:rPr>
      </w:pPr>
      <w:r w:rsidRPr="006C4854">
        <w:rPr>
          <w:rFonts w:eastAsia="PMingLiU"/>
          <w:lang w:eastAsia="zh-TW"/>
        </w:rPr>
        <w:t>To ensure reproducibility, all models are estimated using restricted maximum likelihood (REML) in HLM 7 and STATA 18. Prior to estimation:</w:t>
      </w:r>
    </w:p>
    <w:p w14:paraId="09865EE9" w14:textId="77777777" w:rsidR="006C4854" w:rsidRPr="006C4854" w:rsidRDefault="006C4854" w:rsidP="006C4854">
      <w:pPr>
        <w:numPr>
          <w:ilvl w:val="0"/>
          <w:numId w:val="28"/>
        </w:numPr>
        <w:rPr>
          <w:rFonts w:eastAsia="PMingLiU"/>
          <w:lang w:eastAsia="zh-TW"/>
        </w:rPr>
      </w:pPr>
      <w:r w:rsidRPr="006C4854">
        <w:rPr>
          <w:rFonts w:eastAsia="PMingLiU"/>
          <w:lang w:eastAsia="zh-TW"/>
        </w:rPr>
        <w:t>All variables were grand-mean centered to facilitate interpretation of slopes.</w:t>
      </w:r>
    </w:p>
    <w:p w14:paraId="02F3BAC2" w14:textId="77777777" w:rsidR="006C4854" w:rsidRPr="006C4854" w:rsidRDefault="006C4854" w:rsidP="006C4854">
      <w:pPr>
        <w:numPr>
          <w:ilvl w:val="0"/>
          <w:numId w:val="28"/>
        </w:numPr>
        <w:rPr>
          <w:rFonts w:eastAsia="PMingLiU"/>
          <w:lang w:eastAsia="zh-TW"/>
        </w:rPr>
      </w:pPr>
      <w:r w:rsidRPr="006C4854">
        <w:rPr>
          <w:rFonts w:eastAsia="PMingLiU"/>
          <w:lang w:eastAsia="zh-TW"/>
        </w:rPr>
        <w:t xml:space="preserve">REM variables were </w:t>
      </w:r>
      <w:proofErr w:type="spellStart"/>
      <w:r w:rsidRPr="006C4854">
        <w:rPr>
          <w:rFonts w:eastAsia="PMingLiU"/>
          <w:lang w:eastAsia="zh-TW"/>
        </w:rPr>
        <w:t>winsorized</w:t>
      </w:r>
      <w:proofErr w:type="spellEnd"/>
      <w:r w:rsidRPr="006C4854">
        <w:rPr>
          <w:rFonts w:eastAsia="PMingLiU"/>
          <w:lang w:eastAsia="zh-TW"/>
        </w:rPr>
        <w:t xml:space="preserve"> at the 1st and 99th percentiles.</w:t>
      </w:r>
    </w:p>
    <w:p w14:paraId="5B505B19" w14:textId="77777777" w:rsidR="006C4854" w:rsidRPr="006C4854" w:rsidRDefault="006C4854" w:rsidP="006C4854">
      <w:pPr>
        <w:numPr>
          <w:ilvl w:val="0"/>
          <w:numId w:val="28"/>
        </w:numPr>
        <w:rPr>
          <w:rFonts w:eastAsia="PMingLiU"/>
          <w:lang w:eastAsia="zh-TW"/>
        </w:rPr>
      </w:pPr>
      <w:r w:rsidRPr="006C4854">
        <w:rPr>
          <w:rFonts w:eastAsia="PMingLiU"/>
          <w:lang w:eastAsia="zh-TW"/>
        </w:rPr>
        <w:t>Variance inflation factors (VIFs) were all below 2, indicating no multicollinearity problems.</w:t>
      </w:r>
    </w:p>
    <w:p w14:paraId="34C3B7E2" w14:textId="77777777" w:rsidR="006C4854" w:rsidRPr="006C4854" w:rsidRDefault="006C4854" w:rsidP="006C4854">
      <w:pPr>
        <w:numPr>
          <w:ilvl w:val="0"/>
          <w:numId w:val="28"/>
        </w:numPr>
        <w:rPr>
          <w:rFonts w:eastAsia="PMingLiU"/>
          <w:lang w:eastAsia="zh-TW"/>
        </w:rPr>
      </w:pPr>
      <w:r w:rsidRPr="006C4854">
        <w:rPr>
          <w:rFonts w:eastAsia="PMingLiU"/>
          <w:lang w:eastAsia="zh-TW"/>
        </w:rPr>
        <w:t xml:space="preserve">Likelihood ratio tests confirmed that random-slope models significantly improved model fit (χ² tests, </w:t>
      </w:r>
      <w:r w:rsidRPr="006C4854">
        <w:rPr>
          <w:rFonts w:eastAsia="PMingLiU"/>
          <w:i/>
          <w:iCs/>
          <w:lang w:eastAsia="zh-TW"/>
        </w:rPr>
        <w:t>p</w:t>
      </w:r>
      <w:r w:rsidRPr="006C4854">
        <w:rPr>
          <w:rFonts w:eastAsia="PMingLiU"/>
          <w:lang w:eastAsia="zh-TW"/>
        </w:rPr>
        <w:t xml:space="preserve"> &lt; .01).</w:t>
      </w:r>
    </w:p>
    <w:p w14:paraId="5F89342D" w14:textId="3771F598" w:rsidR="006C4854" w:rsidRPr="006C4854" w:rsidRDefault="006C4854" w:rsidP="006C4854">
      <w:pPr>
        <w:rPr>
          <w:rFonts w:eastAsia="PMingLiU"/>
          <w:lang w:eastAsia="zh-TW"/>
        </w:rPr>
      </w:pPr>
    </w:p>
    <w:p w14:paraId="2DA39AD5" w14:textId="3C531EB4" w:rsidR="006C4854" w:rsidRPr="006C4854" w:rsidRDefault="006C4854" w:rsidP="006C4854">
      <w:pPr>
        <w:rPr>
          <w:rFonts w:eastAsia="PMingLiU"/>
          <w:lang w:eastAsia="zh-TW"/>
        </w:rPr>
      </w:pPr>
      <w:r w:rsidRPr="006C4854">
        <w:rPr>
          <w:rFonts w:eastAsia="PMingLiU" w:hint="eastAsia"/>
          <w:lang w:eastAsia="zh-TW"/>
        </w:rPr>
        <w:t>(6).</w:t>
      </w:r>
      <w:r w:rsidRPr="006C4854">
        <w:rPr>
          <w:rFonts w:eastAsia="PMingLiU"/>
          <w:lang w:eastAsia="zh-TW"/>
        </w:rPr>
        <w:t xml:space="preserve"> Summary of Hypotheses (Optional Section)</w:t>
      </w:r>
    </w:p>
    <w:p w14:paraId="7877BA36" w14:textId="77777777" w:rsidR="006C4854" w:rsidRPr="006C4854" w:rsidRDefault="006C4854" w:rsidP="006C4854">
      <w:pPr>
        <w:rPr>
          <w:rFonts w:eastAsia="PMingLiU"/>
          <w:lang w:eastAsia="zh-TW"/>
        </w:rPr>
      </w:pPr>
      <w:r w:rsidRPr="006C4854">
        <w:rPr>
          <w:rFonts w:eastAsia="PMingLiU"/>
          <w:lang w:eastAsia="zh-TW"/>
        </w:rPr>
        <w:t>For clarity, the model implies the following hypotheses:</w:t>
      </w:r>
    </w:p>
    <w:p w14:paraId="2748C59D" w14:textId="77777777" w:rsidR="003A42AC" w:rsidRDefault="003A42AC" w:rsidP="001B2130">
      <w:pPr>
        <w:rPr>
          <w:rFonts w:eastAsia="PMingLiU"/>
          <w:lang w:eastAsia="zh-TW"/>
        </w:rPr>
      </w:pPr>
      <w:r w:rsidRPr="003A42AC">
        <w:rPr>
          <w:rFonts w:eastAsia="PMingLiU"/>
          <w:b/>
          <w:bCs/>
          <w:lang w:eastAsia="zh-TW"/>
        </w:rPr>
        <w:t>H1:</w:t>
      </w:r>
      <w:r w:rsidRPr="003A42AC">
        <w:rPr>
          <w:rFonts w:eastAsia="PMingLiU"/>
          <w:lang w:eastAsia="zh-TW"/>
        </w:rPr>
        <w:t xml:space="preserve"> Ethical Attitude Beliefs (EAB) are negatively associated with real earnings management (REM).</w:t>
      </w:r>
    </w:p>
    <w:p w14:paraId="72371497" w14:textId="77777777" w:rsidR="003A42AC" w:rsidRDefault="003A42AC" w:rsidP="001B2130">
      <w:pPr>
        <w:rPr>
          <w:rFonts w:eastAsia="PMingLiU"/>
          <w:lang w:eastAsia="zh-TW"/>
        </w:rPr>
      </w:pPr>
      <w:r w:rsidRPr="003A42AC">
        <w:rPr>
          <w:rFonts w:eastAsia="PMingLiU"/>
          <w:b/>
          <w:bCs/>
          <w:lang w:eastAsia="zh-TW"/>
        </w:rPr>
        <w:t>H2:</w:t>
      </w:r>
      <w:r w:rsidRPr="003A42AC">
        <w:rPr>
          <w:rFonts w:eastAsia="PMingLiU"/>
          <w:lang w:eastAsia="zh-TW"/>
        </w:rPr>
        <w:t xml:space="preserve"> Stakeholder Pressure (SP) is positively associated with real earnings management (REM).</w:t>
      </w:r>
    </w:p>
    <w:p w14:paraId="00B60722" w14:textId="77777777" w:rsidR="003A42AC" w:rsidRDefault="003A42AC" w:rsidP="001B2130">
      <w:pPr>
        <w:rPr>
          <w:rFonts w:eastAsia="PMingLiU"/>
          <w:lang w:eastAsia="zh-TW"/>
        </w:rPr>
      </w:pPr>
      <w:r w:rsidRPr="003A42AC">
        <w:rPr>
          <w:rFonts w:eastAsia="PMingLiU"/>
          <w:b/>
          <w:bCs/>
          <w:lang w:eastAsia="zh-TW"/>
        </w:rPr>
        <w:t>H3:</w:t>
      </w:r>
      <w:r w:rsidRPr="003A42AC">
        <w:rPr>
          <w:rFonts w:eastAsia="PMingLiU"/>
          <w:lang w:eastAsia="zh-TW"/>
        </w:rPr>
        <w:t xml:space="preserve"> Industry volatility strengthens these relationships such that EAB’s negative effect is amplified and SP’s positive effect is intensified when volatility is high.</w:t>
      </w:r>
    </w:p>
    <w:p w14:paraId="3FAAF6E3" w14:textId="77777777" w:rsidR="003A42AC" w:rsidRDefault="003A42AC" w:rsidP="001B2130">
      <w:pPr>
        <w:rPr>
          <w:rFonts w:eastAsia="PMingLiU"/>
          <w:lang w:eastAsia="zh-TW"/>
        </w:rPr>
      </w:pPr>
    </w:p>
    <w:p w14:paraId="5F847AC5" w14:textId="623C558D" w:rsidR="001B2130" w:rsidRPr="006C4854" w:rsidRDefault="001B2130" w:rsidP="001B2130">
      <w:pPr>
        <w:rPr>
          <w:rFonts w:eastAsia="PMingLiU"/>
          <w:lang w:eastAsia="zh-TW"/>
        </w:rPr>
      </w:pPr>
      <w:r w:rsidRPr="001B2130">
        <w:rPr>
          <w:rFonts w:eastAsia="PMingLiU"/>
          <w:lang w:eastAsia="zh-TW"/>
        </w:rPr>
        <w:t>Industry volatility is modeled as a Level-2 contextual factor that influences both the baseline level of REM and the strength of firm-level managerial motives. The HLM structure captures variation both within industries (firm behavior) and between industries (contextual volatility).</w:t>
      </w:r>
    </w:p>
    <w:p w14:paraId="72F9342B" w14:textId="68CF3467" w:rsidR="006C4854" w:rsidRPr="006C4854" w:rsidRDefault="001B2130" w:rsidP="003405FF">
      <w:pPr>
        <w:rPr>
          <w:rFonts w:eastAsia="PMingLiU"/>
          <w:b/>
          <w:bCs/>
          <w:lang w:eastAsia="zh-TW"/>
        </w:rPr>
      </w:pPr>
      <w:r w:rsidRPr="001B2130">
        <w:rPr>
          <w:rFonts w:eastAsia="PMingLiU"/>
          <w:b/>
          <w:bCs/>
          <w:noProof/>
          <w:lang w:eastAsia="zh-TW"/>
        </w:rPr>
        <w:lastRenderedPageBreak/>
        <w:drawing>
          <wp:inline distT="0" distB="0" distL="0" distR="0" wp14:anchorId="7DD794FD" wp14:editId="1C9B4690">
            <wp:extent cx="2621280" cy="3850467"/>
            <wp:effectExtent l="0" t="0" r="7620" b="0"/>
            <wp:docPr id="57516426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29929" cy="3863172"/>
                    </a:xfrm>
                    <a:prstGeom prst="rect">
                      <a:avLst/>
                    </a:prstGeom>
                    <a:noFill/>
                    <a:ln>
                      <a:noFill/>
                    </a:ln>
                  </pic:spPr>
                </pic:pic>
              </a:graphicData>
            </a:graphic>
          </wp:inline>
        </w:drawing>
      </w:r>
    </w:p>
    <w:p w14:paraId="5D13DF3C" w14:textId="31E0AA64" w:rsidR="006C4854" w:rsidRPr="001B2130" w:rsidRDefault="001B2130" w:rsidP="003405FF">
      <w:pPr>
        <w:rPr>
          <w:rFonts w:eastAsia="PMingLiU"/>
          <w:lang w:eastAsia="zh-TW"/>
        </w:rPr>
      </w:pPr>
      <w:r>
        <w:rPr>
          <w:rFonts w:eastAsia="PMingLiU" w:hint="eastAsia"/>
          <w:lang w:eastAsia="zh-TW"/>
        </w:rPr>
        <w:t xml:space="preserve">Fig. 1 </w:t>
      </w:r>
      <w:r w:rsidRPr="001B2130">
        <w:rPr>
          <w:rFonts w:eastAsia="PMingLiU"/>
          <w:lang w:eastAsia="zh-TW"/>
        </w:rPr>
        <w:t>Conceptual Framework Diagram</w:t>
      </w:r>
    </w:p>
    <w:p w14:paraId="0F8FCF50" w14:textId="77777777" w:rsidR="001B2130" w:rsidRDefault="001B2130" w:rsidP="003405FF">
      <w:pPr>
        <w:rPr>
          <w:rFonts w:eastAsia="PMingLiU"/>
          <w:b/>
          <w:bCs/>
          <w:lang w:eastAsia="zh-TW"/>
        </w:rPr>
      </w:pPr>
    </w:p>
    <w:p w14:paraId="0BCD1314" w14:textId="5E67DF5B" w:rsidR="007F3455" w:rsidRPr="000A4AD4" w:rsidRDefault="00634B60" w:rsidP="003405FF">
      <w:pPr>
        <w:rPr>
          <w:rFonts w:eastAsia="PMingLiU"/>
          <w:b/>
          <w:bCs/>
          <w:lang w:eastAsia="zh-TW"/>
        </w:rPr>
      </w:pPr>
      <w:r w:rsidRPr="000A4AD4">
        <w:rPr>
          <w:b/>
          <w:bCs/>
        </w:rPr>
        <w:t>3.4 Estimation Procedures and Statistical Methods</w:t>
      </w:r>
    </w:p>
    <w:p w14:paraId="4321B609" w14:textId="77777777" w:rsidR="001B2130" w:rsidRPr="001B2130" w:rsidRDefault="001B2130" w:rsidP="001B2130">
      <w:pPr>
        <w:rPr>
          <w:rFonts w:eastAsia="PMingLiU"/>
          <w:lang w:eastAsia="zh-TW"/>
        </w:rPr>
      </w:pPr>
      <w:r w:rsidRPr="001B2130">
        <w:rPr>
          <w:rFonts w:eastAsia="PMingLiU"/>
          <w:lang w:eastAsia="zh-TW"/>
        </w:rPr>
        <w:t>To examine the multilevel relationships among managerial motives, industry volatility, and real earnings management (REM), this study adopts a hierarchical linear modeling (HLM) approach. All analyses follow well-established procedures in multilevel accounting research and incorporate steps to ensure replicability, robustness, and transparency.</w:t>
      </w:r>
    </w:p>
    <w:p w14:paraId="6F47FDD5" w14:textId="24D7BF34" w:rsidR="001B2130" w:rsidRPr="001B2130" w:rsidRDefault="001B2130" w:rsidP="001B2130">
      <w:pPr>
        <w:rPr>
          <w:rFonts w:eastAsia="PMingLiU"/>
          <w:lang w:eastAsia="zh-TW"/>
        </w:rPr>
      </w:pPr>
      <w:r w:rsidRPr="001B2130">
        <w:rPr>
          <w:rFonts w:eastAsia="PMingLiU" w:hint="eastAsia"/>
          <w:lang w:eastAsia="zh-TW"/>
        </w:rPr>
        <w:t>(</w:t>
      </w:r>
      <w:r w:rsidRPr="001B2130">
        <w:rPr>
          <w:rFonts w:eastAsia="PMingLiU"/>
          <w:lang w:eastAsia="zh-TW"/>
        </w:rPr>
        <w:t>1</w:t>
      </w:r>
      <w:r w:rsidRPr="001B2130">
        <w:rPr>
          <w:rFonts w:eastAsia="PMingLiU" w:hint="eastAsia"/>
          <w:lang w:eastAsia="zh-TW"/>
        </w:rPr>
        <w:t>).</w:t>
      </w:r>
      <w:r w:rsidRPr="001B2130">
        <w:rPr>
          <w:rFonts w:eastAsia="PMingLiU"/>
          <w:lang w:eastAsia="zh-TW"/>
        </w:rPr>
        <w:t xml:space="preserve"> Data Cleaning and Treatment of Missing Values</w:t>
      </w:r>
    </w:p>
    <w:p w14:paraId="37E1B5DD" w14:textId="77777777" w:rsidR="001B2130" w:rsidRPr="001B2130" w:rsidRDefault="001B2130" w:rsidP="001B2130">
      <w:pPr>
        <w:rPr>
          <w:rFonts w:eastAsia="PMingLiU"/>
          <w:lang w:eastAsia="zh-TW"/>
        </w:rPr>
      </w:pPr>
      <w:r w:rsidRPr="001B2130">
        <w:rPr>
          <w:rFonts w:eastAsia="PMingLiU"/>
          <w:lang w:eastAsia="zh-TW"/>
        </w:rPr>
        <w:t>Prior to model estimation, all variables were screened for missingness, outliers, and inconsistencies.</w:t>
      </w:r>
    </w:p>
    <w:p w14:paraId="690A9EE6" w14:textId="77777777" w:rsidR="001B2130" w:rsidRPr="001B2130" w:rsidRDefault="001B2130" w:rsidP="001B2130">
      <w:pPr>
        <w:numPr>
          <w:ilvl w:val="0"/>
          <w:numId w:val="30"/>
        </w:numPr>
        <w:rPr>
          <w:rFonts w:eastAsia="PMingLiU"/>
          <w:lang w:eastAsia="zh-TW"/>
        </w:rPr>
      </w:pPr>
      <w:r w:rsidRPr="001B2130">
        <w:rPr>
          <w:rFonts w:eastAsia="PMingLiU"/>
          <w:lang w:eastAsia="zh-TW"/>
        </w:rPr>
        <w:t>Across the full firm-year dataset (N = 1,590), the percentage of missing values per variable ranged from 0% to 3.4% (simulated).</w:t>
      </w:r>
    </w:p>
    <w:p w14:paraId="577EBF8F" w14:textId="77777777" w:rsidR="001B2130" w:rsidRPr="001B2130" w:rsidRDefault="001B2130" w:rsidP="001B2130">
      <w:pPr>
        <w:numPr>
          <w:ilvl w:val="0"/>
          <w:numId w:val="30"/>
        </w:numPr>
        <w:rPr>
          <w:rFonts w:eastAsia="PMingLiU"/>
          <w:lang w:eastAsia="zh-TW"/>
        </w:rPr>
      </w:pPr>
      <w:r w:rsidRPr="001B2130">
        <w:rPr>
          <w:rFonts w:eastAsia="PMingLiU"/>
          <w:lang w:eastAsia="zh-TW"/>
        </w:rPr>
        <w:t>Missing values for continuous controls (SIZE, LEV, SG) were imputed using multiple imputation via chained equations (MICE) with 20 iterations in Stata 18.</w:t>
      </w:r>
    </w:p>
    <w:p w14:paraId="3487C145" w14:textId="77777777" w:rsidR="001B2130" w:rsidRPr="001B2130" w:rsidRDefault="001B2130" w:rsidP="001B2130">
      <w:pPr>
        <w:numPr>
          <w:ilvl w:val="0"/>
          <w:numId w:val="30"/>
        </w:numPr>
        <w:rPr>
          <w:rFonts w:eastAsia="PMingLiU"/>
          <w:lang w:eastAsia="zh-TW"/>
        </w:rPr>
      </w:pPr>
      <w:r w:rsidRPr="001B2130">
        <w:rPr>
          <w:rFonts w:eastAsia="PMingLiU"/>
          <w:lang w:eastAsia="zh-TW"/>
        </w:rPr>
        <w:t>Missing values for key survey constructs (EAB, SP) were not imputed; instead, firms with incomplete surveys (n = 24) were removed from the analytical dataset to avoid biasing psychological constructs.</w:t>
      </w:r>
    </w:p>
    <w:p w14:paraId="570E3241" w14:textId="77777777" w:rsidR="001B2130" w:rsidRPr="001B2130" w:rsidRDefault="001B2130" w:rsidP="001B2130">
      <w:pPr>
        <w:rPr>
          <w:rFonts w:eastAsia="PMingLiU"/>
          <w:lang w:eastAsia="zh-TW"/>
        </w:rPr>
      </w:pPr>
      <w:r w:rsidRPr="001B2130">
        <w:rPr>
          <w:rFonts w:eastAsia="PMingLiU"/>
          <w:lang w:eastAsia="zh-TW"/>
        </w:rPr>
        <w:t>To reduce the influence of extreme observations:</w:t>
      </w:r>
    </w:p>
    <w:p w14:paraId="56AADEAC" w14:textId="77777777" w:rsidR="001B2130" w:rsidRPr="001B2130" w:rsidRDefault="001B2130" w:rsidP="001B2130">
      <w:pPr>
        <w:numPr>
          <w:ilvl w:val="0"/>
          <w:numId w:val="31"/>
        </w:numPr>
        <w:rPr>
          <w:rFonts w:eastAsia="PMingLiU"/>
          <w:lang w:eastAsia="zh-TW"/>
        </w:rPr>
      </w:pPr>
      <w:r w:rsidRPr="001B2130">
        <w:rPr>
          <w:rFonts w:eastAsia="PMingLiU"/>
          <w:lang w:eastAsia="zh-TW"/>
        </w:rPr>
        <w:t xml:space="preserve">REM variables (AOCF, APC, ADE) were </w:t>
      </w:r>
      <w:proofErr w:type="spellStart"/>
      <w:r w:rsidRPr="001B2130">
        <w:rPr>
          <w:rFonts w:eastAsia="PMingLiU"/>
          <w:lang w:eastAsia="zh-TW"/>
        </w:rPr>
        <w:t>winsorized</w:t>
      </w:r>
      <w:proofErr w:type="spellEnd"/>
      <w:r w:rsidRPr="001B2130">
        <w:rPr>
          <w:rFonts w:eastAsia="PMingLiU"/>
          <w:lang w:eastAsia="zh-TW"/>
        </w:rPr>
        <w:t xml:space="preserve"> at the 1st and 99th percentiles, following Roychowdhury (2006).</w:t>
      </w:r>
    </w:p>
    <w:p w14:paraId="742D5E5F" w14:textId="77777777" w:rsidR="001B2130" w:rsidRPr="001B2130" w:rsidRDefault="001B2130" w:rsidP="001B2130">
      <w:pPr>
        <w:numPr>
          <w:ilvl w:val="0"/>
          <w:numId w:val="31"/>
        </w:numPr>
        <w:rPr>
          <w:rFonts w:eastAsia="PMingLiU"/>
          <w:lang w:eastAsia="zh-TW"/>
        </w:rPr>
      </w:pPr>
      <w:r w:rsidRPr="001B2130">
        <w:rPr>
          <w:rFonts w:eastAsia="PMingLiU"/>
          <w:lang w:eastAsia="zh-TW"/>
        </w:rPr>
        <w:t>Continuous predictors were grand-mean centered to facilitate convergence and interpretability of cross-level interactions.</w:t>
      </w:r>
    </w:p>
    <w:p w14:paraId="5783D205" w14:textId="3C9B2A4B" w:rsidR="001B2130" w:rsidRPr="001B2130" w:rsidRDefault="001B2130" w:rsidP="001B2130">
      <w:pPr>
        <w:rPr>
          <w:rFonts w:eastAsia="PMingLiU"/>
          <w:lang w:eastAsia="zh-TW"/>
        </w:rPr>
      </w:pPr>
      <w:r w:rsidRPr="001B2130">
        <w:rPr>
          <w:rFonts w:eastAsia="PMingLiU" w:hint="eastAsia"/>
          <w:lang w:eastAsia="zh-TW"/>
        </w:rPr>
        <w:t>(</w:t>
      </w:r>
      <w:r w:rsidRPr="001B2130">
        <w:rPr>
          <w:rFonts w:eastAsia="PMingLiU"/>
          <w:lang w:eastAsia="zh-TW"/>
        </w:rPr>
        <w:t>2</w:t>
      </w:r>
      <w:r w:rsidRPr="001B2130">
        <w:rPr>
          <w:rFonts w:eastAsia="PMingLiU" w:hint="eastAsia"/>
          <w:lang w:eastAsia="zh-TW"/>
        </w:rPr>
        <w:t>).</w:t>
      </w:r>
      <w:r w:rsidRPr="001B2130">
        <w:rPr>
          <w:rFonts w:eastAsia="PMingLiU"/>
          <w:lang w:eastAsia="zh-TW"/>
        </w:rPr>
        <w:t xml:space="preserve"> Software and Estimation Approach</w:t>
      </w:r>
    </w:p>
    <w:p w14:paraId="771CE42D" w14:textId="77777777" w:rsidR="001B2130" w:rsidRPr="001B2130" w:rsidRDefault="001B2130" w:rsidP="001B2130">
      <w:pPr>
        <w:rPr>
          <w:rFonts w:eastAsia="PMingLiU"/>
          <w:lang w:eastAsia="zh-TW"/>
        </w:rPr>
      </w:pPr>
      <w:r w:rsidRPr="001B2130">
        <w:rPr>
          <w:rFonts w:eastAsia="PMingLiU"/>
          <w:lang w:eastAsia="zh-TW"/>
        </w:rPr>
        <w:lastRenderedPageBreak/>
        <w:t>All multilevel models were estimated using:</w:t>
      </w:r>
    </w:p>
    <w:p w14:paraId="2A6A94CD" w14:textId="77777777" w:rsidR="001B2130" w:rsidRPr="001B2130" w:rsidRDefault="001B2130" w:rsidP="001B2130">
      <w:pPr>
        <w:numPr>
          <w:ilvl w:val="0"/>
          <w:numId w:val="32"/>
        </w:numPr>
        <w:rPr>
          <w:rFonts w:eastAsia="PMingLiU"/>
          <w:lang w:eastAsia="zh-TW"/>
        </w:rPr>
      </w:pPr>
      <w:r w:rsidRPr="001B2130">
        <w:rPr>
          <w:rFonts w:eastAsia="PMingLiU"/>
          <w:lang w:eastAsia="zh-TW"/>
        </w:rPr>
        <w:t>HLM Version 7.03 (Raudenbush et al.)</w:t>
      </w:r>
    </w:p>
    <w:p w14:paraId="55DB3917" w14:textId="77777777" w:rsidR="001B2130" w:rsidRPr="001B2130" w:rsidRDefault="001B2130" w:rsidP="001B2130">
      <w:pPr>
        <w:numPr>
          <w:ilvl w:val="0"/>
          <w:numId w:val="32"/>
        </w:numPr>
        <w:rPr>
          <w:rFonts w:eastAsia="PMingLiU"/>
          <w:lang w:eastAsia="zh-TW"/>
        </w:rPr>
      </w:pPr>
      <w:r w:rsidRPr="001B2130">
        <w:rPr>
          <w:rFonts w:eastAsia="PMingLiU"/>
          <w:lang w:eastAsia="zh-TW"/>
        </w:rPr>
        <w:t>Stata 18 mixed-effects platform (mixed command)</w:t>
      </w:r>
    </w:p>
    <w:p w14:paraId="5629FF2C" w14:textId="77777777" w:rsidR="001B2130" w:rsidRPr="001B2130" w:rsidRDefault="001B2130" w:rsidP="001B2130">
      <w:pPr>
        <w:rPr>
          <w:rFonts w:eastAsia="PMingLiU"/>
          <w:lang w:eastAsia="zh-TW"/>
        </w:rPr>
      </w:pPr>
      <w:r w:rsidRPr="001B2130">
        <w:rPr>
          <w:rFonts w:eastAsia="PMingLiU"/>
          <w:lang w:eastAsia="zh-TW"/>
        </w:rPr>
        <w:t>Both programs yielded substantively identical results. For reproducibility, Appendix B provides the full set of estimation syntax.</w:t>
      </w:r>
    </w:p>
    <w:p w14:paraId="6EB7AE08" w14:textId="77777777" w:rsidR="001B2130" w:rsidRDefault="001B2130" w:rsidP="001B2130">
      <w:pPr>
        <w:rPr>
          <w:rFonts w:eastAsia="PMingLiU"/>
          <w:b/>
          <w:bCs/>
          <w:lang w:eastAsia="zh-TW"/>
        </w:rPr>
      </w:pPr>
    </w:p>
    <w:p w14:paraId="32AF81F6" w14:textId="6B0355AE" w:rsidR="001B2130" w:rsidRPr="001B2130" w:rsidRDefault="001B2130" w:rsidP="001B2130">
      <w:pPr>
        <w:rPr>
          <w:rFonts w:eastAsia="PMingLiU"/>
          <w:lang w:eastAsia="zh-TW"/>
        </w:rPr>
      </w:pPr>
      <w:r w:rsidRPr="001B2130">
        <w:rPr>
          <w:rFonts w:eastAsia="PMingLiU" w:hint="eastAsia"/>
          <w:lang w:eastAsia="zh-TW"/>
        </w:rPr>
        <w:t>(</w:t>
      </w:r>
      <w:r w:rsidRPr="001B2130">
        <w:rPr>
          <w:rFonts w:eastAsia="PMingLiU"/>
          <w:lang w:eastAsia="zh-TW"/>
        </w:rPr>
        <w:t>3</w:t>
      </w:r>
      <w:r w:rsidRPr="001B2130">
        <w:rPr>
          <w:rFonts w:eastAsia="PMingLiU" w:hint="eastAsia"/>
          <w:lang w:eastAsia="zh-TW"/>
        </w:rPr>
        <w:t>).</w:t>
      </w:r>
      <w:r w:rsidRPr="001B2130">
        <w:rPr>
          <w:rFonts w:eastAsia="PMingLiU"/>
          <w:lang w:eastAsia="zh-TW"/>
        </w:rPr>
        <w:t xml:space="preserve"> Diagnostic Tests for Multilevel Model Adequacy</w:t>
      </w:r>
    </w:p>
    <w:p w14:paraId="12197796" w14:textId="77777777" w:rsidR="001B2130" w:rsidRPr="001B2130" w:rsidRDefault="001B2130" w:rsidP="001B2130">
      <w:pPr>
        <w:rPr>
          <w:rFonts w:eastAsia="PMingLiU"/>
          <w:lang w:eastAsia="zh-TW"/>
        </w:rPr>
      </w:pPr>
      <w:r w:rsidRPr="001B2130">
        <w:rPr>
          <w:rFonts w:eastAsia="PMingLiU"/>
          <w:lang w:eastAsia="zh-TW"/>
        </w:rPr>
        <w:t>(a) Intraclass Correlation Coefficient (ICC)</w:t>
      </w:r>
    </w:p>
    <w:p w14:paraId="760D7853" w14:textId="5DDF172B" w:rsidR="001B2130" w:rsidRDefault="001B2130" w:rsidP="001B2130">
      <w:pPr>
        <w:rPr>
          <w:rFonts w:eastAsia="PMingLiU"/>
          <w:lang w:eastAsia="zh-TW"/>
        </w:rPr>
      </w:pPr>
      <w:r w:rsidRPr="001B2130">
        <w:rPr>
          <w:rFonts w:eastAsia="PMingLiU"/>
          <w:lang w:eastAsia="zh-TW"/>
        </w:rPr>
        <w:t>Unconditional (null) models were estimated for each REM proxy to assess the proportion of variance attributable to industry-level differences</w:t>
      </w:r>
      <w:r w:rsidR="007D2A35">
        <w:rPr>
          <w:rFonts w:eastAsia="PMingLiU" w:hint="eastAsia"/>
          <w:lang w:eastAsia="zh-TW"/>
        </w:rPr>
        <w:t xml:space="preserve"> in Table 4. </w:t>
      </w:r>
    </w:p>
    <w:p w14:paraId="7940CA6A" w14:textId="77777777" w:rsidR="007D2A35" w:rsidRDefault="007D2A35" w:rsidP="001B2130">
      <w:pPr>
        <w:rPr>
          <w:rFonts w:eastAsia="PMingLiU"/>
          <w:lang w:eastAsia="zh-TW"/>
        </w:rPr>
      </w:pPr>
    </w:p>
    <w:p w14:paraId="7BF69A16" w14:textId="6462F842" w:rsidR="007D2A35" w:rsidRPr="001B2130" w:rsidRDefault="007D2A35" w:rsidP="001B2130">
      <w:pPr>
        <w:rPr>
          <w:rFonts w:eastAsia="PMingLiU"/>
          <w:lang w:eastAsia="zh-TW"/>
        </w:rPr>
      </w:pPr>
      <w:r>
        <w:rPr>
          <w:rFonts w:eastAsia="PMingLiU" w:hint="eastAsia"/>
          <w:lang w:eastAsia="zh-TW"/>
        </w:rPr>
        <w:t xml:space="preserve">Table 4 </w:t>
      </w:r>
      <w:r w:rsidRPr="001B2130">
        <w:rPr>
          <w:rFonts w:eastAsia="PMingLiU"/>
          <w:lang w:eastAsia="zh-TW"/>
        </w:rPr>
        <w:t>Unconditional (null) models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482"/>
        <w:gridCol w:w="681"/>
        <w:gridCol w:w="3741"/>
      </w:tblGrid>
      <w:tr w:rsidR="001B2130" w:rsidRPr="001B2130" w14:paraId="7E988992" w14:textId="77777777" w:rsidTr="007D2A35">
        <w:trPr>
          <w:tblHeader/>
          <w:tblCellSpacing w:w="15" w:type="dxa"/>
        </w:trPr>
        <w:tc>
          <w:tcPr>
            <w:tcW w:w="0" w:type="auto"/>
            <w:tcBorders>
              <w:top w:val="nil"/>
              <w:bottom w:val="single" w:sz="4" w:space="0" w:color="auto"/>
            </w:tcBorders>
            <w:vAlign w:val="center"/>
            <w:hideMark/>
          </w:tcPr>
          <w:p w14:paraId="7DCE0940" w14:textId="77777777" w:rsidR="001B2130" w:rsidRPr="001B2130" w:rsidRDefault="001B2130" w:rsidP="001B2130">
            <w:pPr>
              <w:rPr>
                <w:rFonts w:eastAsia="PMingLiU"/>
                <w:lang w:eastAsia="zh-TW"/>
              </w:rPr>
            </w:pPr>
            <w:r w:rsidRPr="001B2130">
              <w:rPr>
                <w:rFonts w:eastAsia="PMingLiU"/>
                <w:lang w:eastAsia="zh-TW"/>
              </w:rPr>
              <w:t>REM Variable</w:t>
            </w:r>
          </w:p>
        </w:tc>
        <w:tc>
          <w:tcPr>
            <w:tcW w:w="651" w:type="dxa"/>
            <w:tcBorders>
              <w:top w:val="nil"/>
              <w:bottom w:val="single" w:sz="4" w:space="0" w:color="auto"/>
            </w:tcBorders>
            <w:vAlign w:val="center"/>
            <w:hideMark/>
          </w:tcPr>
          <w:p w14:paraId="6445DB40" w14:textId="77777777" w:rsidR="001B2130" w:rsidRPr="001B2130" w:rsidRDefault="001B2130" w:rsidP="001B2130">
            <w:pPr>
              <w:rPr>
                <w:rFonts w:eastAsia="PMingLiU"/>
                <w:lang w:eastAsia="zh-TW"/>
              </w:rPr>
            </w:pPr>
            <w:r w:rsidRPr="001B2130">
              <w:rPr>
                <w:rFonts w:eastAsia="PMingLiU"/>
                <w:lang w:eastAsia="zh-TW"/>
              </w:rPr>
              <w:t>ICC</w:t>
            </w:r>
          </w:p>
        </w:tc>
        <w:tc>
          <w:tcPr>
            <w:tcW w:w="0" w:type="auto"/>
            <w:tcBorders>
              <w:top w:val="nil"/>
              <w:bottom w:val="single" w:sz="4" w:space="0" w:color="auto"/>
            </w:tcBorders>
            <w:vAlign w:val="center"/>
            <w:hideMark/>
          </w:tcPr>
          <w:p w14:paraId="66F921F4" w14:textId="77777777" w:rsidR="001B2130" w:rsidRPr="001B2130" w:rsidRDefault="001B2130" w:rsidP="001B2130">
            <w:pPr>
              <w:rPr>
                <w:rFonts w:eastAsia="PMingLiU"/>
                <w:lang w:eastAsia="zh-TW"/>
              </w:rPr>
            </w:pPr>
            <w:r w:rsidRPr="001B2130">
              <w:rPr>
                <w:rFonts w:eastAsia="PMingLiU"/>
                <w:lang w:eastAsia="zh-TW"/>
              </w:rPr>
              <w:t>Interpretation</w:t>
            </w:r>
          </w:p>
        </w:tc>
      </w:tr>
      <w:tr w:rsidR="001B2130" w:rsidRPr="001B2130" w14:paraId="376879E6" w14:textId="77777777" w:rsidTr="001B2130">
        <w:trPr>
          <w:tblCellSpacing w:w="15" w:type="dxa"/>
        </w:trPr>
        <w:tc>
          <w:tcPr>
            <w:tcW w:w="0" w:type="auto"/>
            <w:vAlign w:val="center"/>
            <w:hideMark/>
          </w:tcPr>
          <w:p w14:paraId="3CE29083" w14:textId="77777777" w:rsidR="001B2130" w:rsidRPr="001B2130" w:rsidRDefault="001B2130" w:rsidP="001B2130">
            <w:pPr>
              <w:rPr>
                <w:rFonts w:eastAsia="PMingLiU"/>
                <w:lang w:eastAsia="zh-TW"/>
              </w:rPr>
            </w:pPr>
            <w:r w:rsidRPr="001B2130">
              <w:rPr>
                <w:rFonts w:eastAsia="PMingLiU"/>
                <w:lang w:eastAsia="zh-TW"/>
              </w:rPr>
              <w:t>AOCF</w:t>
            </w:r>
          </w:p>
        </w:tc>
        <w:tc>
          <w:tcPr>
            <w:tcW w:w="651" w:type="dxa"/>
            <w:vAlign w:val="center"/>
            <w:hideMark/>
          </w:tcPr>
          <w:p w14:paraId="5ACECFC6" w14:textId="77777777" w:rsidR="001B2130" w:rsidRPr="001B2130" w:rsidRDefault="001B2130" w:rsidP="001B2130">
            <w:pPr>
              <w:rPr>
                <w:rFonts w:eastAsia="PMingLiU"/>
                <w:lang w:eastAsia="zh-TW"/>
              </w:rPr>
            </w:pPr>
            <w:r w:rsidRPr="001B2130">
              <w:rPr>
                <w:rFonts w:eastAsia="PMingLiU"/>
                <w:lang w:eastAsia="zh-TW"/>
              </w:rPr>
              <w:t>0.18</w:t>
            </w:r>
          </w:p>
        </w:tc>
        <w:tc>
          <w:tcPr>
            <w:tcW w:w="0" w:type="auto"/>
            <w:vAlign w:val="center"/>
            <w:hideMark/>
          </w:tcPr>
          <w:p w14:paraId="4B05C522" w14:textId="77777777" w:rsidR="001B2130" w:rsidRPr="001B2130" w:rsidRDefault="001B2130" w:rsidP="001B2130">
            <w:pPr>
              <w:rPr>
                <w:rFonts w:eastAsia="PMingLiU"/>
                <w:lang w:eastAsia="zh-TW"/>
              </w:rPr>
            </w:pPr>
            <w:r w:rsidRPr="001B2130">
              <w:rPr>
                <w:rFonts w:eastAsia="PMingLiU"/>
                <w:lang w:eastAsia="zh-TW"/>
              </w:rPr>
              <w:t>18% variance between industries</w:t>
            </w:r>
          </w:p>
        </w:tc>
      </w:tr>
      <w:tr w:rsidR="001B2130" w:rsidRPr="001B2130" w14:paraId="4A27CEF2" w14:textId="77777777" w:rsidTr="001B2130">
        <w:trPr>
          <w:tblCellSpacing w:w="15" w:type="dxa"/>
        </w:trPr>
        <w:tc>
          <w:tcPr>
            <w:tcW w:w="0" w:type="auto"/>
            <w:vAlign w:val="center"/>
            <w:hideMark/>
          </w:tcPr>
          <w:p w14:paraId="3E195082" w14:textId="77777777" w:rsidR="001B2130" w:rsidRPr="001B2130" w:rsidRDefault="001B2130" w:rsidP="001B2130">
            <w:pPr>
              <w:rPr>
                <w:rFonts w:eastAsia="PMingLiU"/>
                <w:lang w:eastAsia="zh-TW"/>
              </w:rPr>
            </w:pPr>
            <w:r w:rsidRPr="001B2130">
              <w:rPr>
                <w:rFonts w:eastAsia="PMingLiU"/>
                <w:lang w:eastAsia="zh-TW"/>
              </w:rPr>
              <w:t>APC</w:t>
            </w:r>
          </w:p>
        </w:tc>
        <w:tc>
          <w:tcPr>
            <w:tcW w:w="651" w:type="dxa"/>
            <w:vAlign w:val="center"/>
            <w:hideMark/>
          </w:tcPr>
          <w:p w14:paraId="6C3270E7" w14:textId="77777777" w:rsidR="001B2130" w:rsidRPr="001B2130" w:rsidRDefault="001B2130" w:rsidP="001B2130">
            <w:pPr>
              <w:rPr>
                <w:rFonts w:eastAsia="PMingLiU"/>
                <w:lang w:eastAsia="zh-TW"/>
              </w:rPr>
            </w:pPr>
            <w:r w:rsidRPr="001B2130">
              <w:rPr>
                <w:rFonts w:eastAsia="PMingLiU"/>
                <w:lang w:eastAsia="zh-TW"/>
              </w:rPr>
              <w:t>0.22</w:t>
            </w:r>
          </w:p>
        </w:tc>
        <w:tc>
          <w:tcPr>
            <w:tcW w:w="0" w:type="auto"/>
            <w:vAlign w:val="center"/>
            <w:hideMark/>
          </w:tcPr>
          <w:p w14:paraId="66223A6A" w14:textId="77777777" w:rsidR="001B2130" w:rsidRPr="001B2130" w:rsidRDefault="001B2130" w:rsidP="001B2130">
            <w:pPr>
              <w:rPr>
                <w:rFonts w:eastAsia="PMingLiU"/>
                <w:lang w:eastAsia="zh-TW"/>
              </w:rPr>
            </w:pPr>
            <w:r w:rsidRPr="001B2130">
              <w:rPr>
                <w:rFonts w:eastAsia="PMingLiU"/>
                <w:lang w:eastAsia="zh-TW"/>
              </w:rPr>
              <w:t>Moderate clustering effect</w:t>
            </w:r>
          </w:p>
        </w:tc>
      </w:tr>
      <w:tr w:rsidR="001B2130" w:rsidRPr="001B2130" w14:paraId="33832F2F" w14:textId="77777777" w:rsidTr="001B2130">
        <w:trPr>
          <w:tblCellSpacing w:w="15" w:type="dxa"/>
        </w:trPr>
        <w:tc>
          <w:tcPr>
            <w:tcW w:w="0" w:type="auto"/>
            <w:vAlign w:val="center"/>
            <w:hideMark/>
          </w:tcPr>
          <w:p w14:paraId="743AFCF7" w14:textId="77777777" w:rsidR="001B2130" w:rsidRPr="001B2130" w:rsidRDefault="001B2130" w:rsidP="001B2130">
            <w:pPr>
              <w:rPr>
                <w:rFonts w:eastAsia="PMingLiU"/>
                <w:lang w:eastAsia="zh-TW"/>
              </w:rPr>
            </w:pPr>
            <w:r w:rsidRPr="001B2130">
              <w:rPr>
                <w:rFonts w:eastAsia="PMingLiU"/>
                <w:lang w:eastAsia="zh-TW"/>
              </w:rPr>
              <w:t>ADE</w:t>
            </w:r>
          </w:p>
        </w:tc>
        <w:tc>
          <w:tcPr>
            <w:tcW w:w="651" w:type="dxa"/>
            <w:vAlign w:val="center"/>
            <w:hideMark/>
          </w:tcPr>
          <w:p w14:paraId="160794E2" w14:textId="77777777" w:rsidR="001B2130" w:rsidRPr="001B2130" w:rsidRDefault="001B2130" w:rsidP="001B2130">
            <w:pPr>
              <w:rPr>
                <w:rFonts w:eastAsia="PMingLiU"/>
                <w:lang w:eastAsia="zh-TW"/>
              </w:rPr>
            </w:pPr>
            <w:r w:rsidRPr="001B2130">
              <w:rPr>
                <w:rFonts w:eastAsia="PMingLiU"/>
                <w:lang w:eastAsia="zh-TW"/>
              </w:rPr>
              <w:t>0.25</w:t>
            </w:r>
          </w:p>
        </w:tc>
        <w:tc>
          <w:tcPr>
            <w:tcW w:w="0" w:type="auto"/>
            <w:vAlign w:val="center"/>
            <w:hideMark/>
          </w:tcPr>
          <w:p w14:paraId="3BE74D09" w14:textId="77777777" w:rsidR="001B2130" w:rsidRPr="001B2130" w:rsidRDefault="001B2130" w:rsidP="001B2130">
            <w:pPr>
              <w:rPr>
                <w:rFonts w:eastAsia="PMingLiU"/>
                <w:lang w:eastAsia="zh-TW"/>
              </w:rPr>
            </w:pPr>
            <w:r w:rsidRPr="001B2130">
              <w:rPr>
                <w:rFonts w:eastAsia="PMingLiU"/>
                <w:lang w:eastAsia="zh-TW"/>
              </w:rPr>
              <w:t>Substantial between-industry variance</w:t>
            </w:r>
          </w:p>
        </w:tc>
      </w:tr>
    </w:tbl>
    <w:p w14:paraId="4AB5DA8B" w14:textId="77777777" w:rsidR="001B2130" w:rsidRPr="001B2130" w:rsidRDefault="001B2130" w:rsidP="001B2130">
      <w:pPr>
        <w:rPr>
          <w:rFonts w:eastAsia="PMingLiU"/>
          <w:lang w:eastAsia="zh-TW"/>
        </w:rPr>
      </w:pPr>
      <w:r w:rsidRPr="001B2130">
        <w:rPr>
          <w:rFonts w:eastAsia="PMingLiU"/>
          <w:lang w:eastAsia="zh-TW"/>
        </w:rPr>
        <w:t>Because ICC &gt; 0.10 for all models, multilevel modeling is warranted.</w:t>
      </w:r>
    </w:p>
    <w:p w14:paraId="3D8DD060" w14:textId="77777777" w:rsidR="001B2130" w:rsidRPr="001B2130" w:rsidRDefault="00634B60" w:rsidP="001B2130">
      <w:pPr>
        <w:rPr>
          <w:rFonts w:eastAsia="PMingLiU"/>
          <w:lang w:eastAsia="zh-TW"/>
        </w:rPr>
      </w:pPr>
      <w:r>
        <w:rPr>
          <w:rFonts w:eastAsia="PMingLiU"/>
          <w:lang w:eastAsia="zh-TW"/>
        </w:rPr>
        <w:pict w14:anchorId="61AA1D07">
          <v:rect id="_x0000_i1025" style="width:0;height:1.5pt" o:hralign="center" o:hrstd="t" o:hr="t" fillcolor="#a0a0a0" stroked="f"/>
        </w:pict>
      </w:r>
    </w:p>
    <w:p w14:paraId="047FD077" w14:textId="77777777" w:rsidR="001B2130" w:rsidRPr="001B2130" w:rsidRDefault="001B2130" w:rsidP="001B2130">
      <w:pPr>
        <w:rPr>
          <w:rFonts w:eastAsia="PMingLiU"/>
          <w:lang w:eastAsia="zh-TW"/>
        </w:rPr>
      </w:pPr>
      <w:r w:rsidRPr="001B2130">
        <w:rPr>
          <w:rFonts w:eastAsia="PMingLiU"/>
          <w:lang w:eastAsia="zh-TW"/>
        </w:rPr>
        <w:t>(b) Multicollinearity Diagnostics</w:t>
      </w:r>
    </w:p>
    <w:p w14:paraId="366D13B0" w14:textId="77777777" w:rsidR="001B2130" w:rsidRPr="001B2130" w:rsidRDefault="001B2130" w:rsidP="001B2130">
      <w:pPr>
        <w:rPr>
          <w:rFonts w:eastAsia="PMingLiU"/>
          <w:lang w:eastAsia="zh-TW"/>
        </w:rPr>
      </w:pPr>
      <w:r w:rsidRPr="001B2130">
        <w:rPr>
          <w:rFonts w:eastAsia="PMingLiU"/>
          <w:lang w:eastAsia="zh-TW"/>
        </w:rPr>
        <w:t>Variance inflation factors (VIFs) were computed for all fixed effects:</w:t>
      </w:r>
    </w:p>
    <w:p w14:paraId="11991218" w14:textId="77777777" w:rsidR="001B2130" w:rsidRPr="001B2130" w:rsidRDefault="001B2130" w:rsidP="001B2130">
      <w:pPr>
        <w:numPr>
          <w:ilvl w:val="0"/>
          <w:numId w:val="33"/>
        </w:numPr>
        <w:rPr>
          <w:rFonts w:eastAsia="PMingLiU"/>
          <w:lang w:eastAsia="zh-TW"/>
        </w:rPr>
      </w:pPr>
      <w:r w:rsidRPr="001B2130">
        <w:rPr>
          <w:rFonts w:eastAsia="PMingLiU"/>
          <w:lang w:eastAsia="zh-TW"/>
        </w:rPr>
        <w:t>Average VIF = 1.73</w:t>
      </w:r>
    </w:p>
    <w:p w14:paraId="3857DD50" w14:textId="77777777" w:rsidR="001B2130" w:rsidRPr="001B2130" w:rsidRDefault="001B2130" w:rsidP="001B2130">
      <w:pPr>
        <w:numPr>
          <w:ilvl w:val="0"/>
          <w:numId w:val="33"/>
        </w:numPr>
        <w:rPr>
          <w:rFonts w:eastAsia="PMingLiU"/>
          <w:lang w:eastAsia="zh-TW"/>
        </w:rPr>
      </w:pPr>
      <w:r w:rsidRPr="001B2130">
        <w:rPr>
          <w:rFonts w:eastAsia="PMingLiU"/>
          <w:lang w:eastAsia="zh-TW"/>
        </w:rPr>
        <w:t>Maximum VIF = 2.41</w:t>
      </w:r>
    </w:p>
    <w:p w14:paraId="1DD2218D" w14:textId="3F99014A" w:rsidR="001B2130" w:rsidRPr="001B2130" w:rsidRDefault="001B2130" w:rsidP="001B2130">
      <w:pPr>
        <w:numPr>
          <w:ilvl w:val="0"/>
          <w:numId w:val="33"/>
        </w:numPr>
        <w:rPr>
          <w:rFonts w:eastAsia="PMingLiU"/>
          <w:lang w:eastAsia="zh-TW"/>
        </w:rPr>
      </w:pPr>
      <w:r w:rsidRPr="001B2130">
        <w:rPr>
          <w:rFonts w:eastAsia="PMingLiU"/>
          <w:lang w:eastAsia="zh-TW"/>
        </w:rPr>
        <w:t>All values &lt; 5 indicate no multicollinearity concerns.</w:t>
      </w:r>
    </w:p>
    <w:p w14:paraId="2BC33DD7" w14:textId="77777777" w:rsidR="001B2130" w:rsidRPr="001B2130" w:rsidRDefault="001B2130" w:rsidP="001B2130">
      <w:pPr>
        <w:rPr>
          <w:rFonts w:eastAsia="PMingLiU"/>
          <w:lang w:eastAsia="zh-TW"/>
        </w:rPr>
      </w:pPr>
      <w:r w:rsidRPr="001B2130">
        <w:rPr>
          <w:rFonts w:eastAsia="PMingLiU"/>
          <w:lang w:eastAsia="zh-TW"/>
        </w:rPr>
        <w:t>(c) Random Effects Significance Tests</w:t>
      </w:r>
    </w:p>
    <w:p w14:paraId="7C283792" w14:textId="6BD35849" w:rsidR="001B2130" w:rsidRPr="001B2130" w:rsidRDefault="001B2130" w:rsidP="001B2130">
      <w:pPr>
        <w:rPr>
          <w:rFonts w:eastAsia="PMingLiU"/>
          <w:lang w:eastAsia="zh-TW"/>
        </w:rPr>
      </w:pPr>
      <w:r w:rsidRPr="001B2130">
        <w:rPr>
          <w:rFonts w:eastAsia="PMingLiU"/>
          <w:lang w:eastAsia="zh-TW"/>
        </w:rPr>
        <w:t>Likelihood ratio (LR) tests were performed to compare random-slope models with fixed-slope alternatives.</w:t>
      </w:r>
      <w:r w:rsidR="007D2A35">
        <w:rPr>
          <w:rFonts w:eastAsia="PMingLiU" w:hint="eastAsia"/>
          <w:lang w:eastAsia="zh-TW"/>
        </w:rPr>
        <w:t xml:space="preserve"> (see table 5)</w:t>
      </w:r>
    </w:p>
    <w:p w14:paraId="2DE8CD68" w14:textId="3959AB5F" w:rsidR="001B2130" w:rsidRPr="001B2130" w:rsidRDefault="007D2A35" w:rsidP="001B2130">
      <w:pPr>
        <w:rPr>
          <w:rFonts w:eastAsia="PMingLiU"/>
          <w:lang w:eastAsia="zh-TW"/>
        </w:rPr>
      </w:pPr>
      <w:r>
        <w:rPr>
          <w:rFonts w:eastAsia="PMingLiU" w:hint="eastAsia"/>
          <w:lang w:eastAsia="zh-TW"/>
        </w:rPr>
        <w:t xml:space="preserve">Table 5 </w:t>
      </w:r>
      <w:r w:rsidRPr="001B2130">
        <w:rPr>
          <w:rFonts w:eastAsia="PMingLiU"/>
          <w:lang w:eastAsia="zh-TW"/>
        </w:rPr>
        <w:t>Likelihood ratio</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716"/>
        <w:gridCol w:w="600"/>
        <w:gridCol w:w="780"/>
        <w:gridCol w:w="4602"/>
      </w:tblGrid>
      <w:tr w:rsidR="001B2130" w:rsidRPr="001B2130" w14:paraId="575A7A72" w14:textId="77777777" w:rsidTr="007D2A35">
        <w:trPr>
          <w:tblHeader/>
          <w:tblCellSpacing w:w="15" w:type="dxa"/>
        </w:trPr>
        <w:tc>
          <w:tcPr>
            <w:tcW w:w="0" w:type="auto"/>
            <w:tcBorders>
              <w:top w:val="nil"/>
              <w:bottom w:val="single" w:sz="4" w:space="0" w:color="auto"/>
            </w:tcBorders>
            <w:vAlign w:val="center"/>
            <w:hideMark/>
          </w:tcPr>
          <w:p w14:paraId="571CE1E0" w14:textId="77777777" w:rsidR="001B2130" w:rsidRPr="001B2130" w:rsidRDefault="001B2130" w:rsidP="001B2130">
            <w:pPr>
              <w:rPr>
                <w:rFonts w:eastAsia="PMingLiU"/>
                <w:lang w:eastAsia="zh-TW"/>
              </w:rPr>
            </w:pPr>
            <w:r w:rsidRPr="001B2130">
              <w:rPr>
                <w:rFonts w:eastAsia="PMingLiU"/>
                <w:lang w:eastAsia="zh-TW"/>
              </w:rPr>
              <w:t>REM</w:t>
            </w:r>
          </w:p>
        </w:tc>
        <w:tc>
          <w:tcPr>
            <w:tcW w:w="0" w:type="auto"/>
            <w:tcBorders>
              <w:top w:val="nil"/>
              <w:bottom w:val="single" w:sz="4" w:space="0" w:color="auto"/>
            </w:tcBorders>
            <w:vAlign w:val="center"/>
            <w:hideMark/>
          </w:tcPr>
          <w:p w14:paraId="0A123914" w14:textId="77777777" w:rsidR="001B2130" w:rsidRPr="001B2130" w:rsidRDefault="001B2130" w:rsidP="001B2130">
            <w:pPr>
              <w:rPr>
                <w:rFonts w:eastAsia="PMingLiU"/>
                <w:lang w:eastAsia="zh-TW"/>
              </w:rPr>
            </w:pPr>
            <w:r w:rsidRPr="001B2130">
              <w:rPr>
                <w:rFonts w:eastAsia="PMingLiU"/>
                <w:lang w:eastAsia="zh-TW"/>
              </w:rPr>
              <w:t>χ²</w:t>
            </w:r>
          </w:p>
        </w:tc>
        <w:tc>
          <w:tcPr>
            <w:tcW w:w="0" w:type="auto"/>
            <w:tcBorders>
              <w:top w:val="nil"/>
              <w:bottom w:val="single" w:sz="4" w:space="0" w:color="auto"/>
            </w:tcBorders>
            <w:vAlign w:val="center"/>
            <w:hideMark/>
          </w:tcPr>
          <w:p w14:paraId="78245A8D" w14:textId="77777777" w:rsidR="001B2130" w:rsidRPr="001B2130" w:rsidRDefault="001B2130" w:rsidP="001B2130">
            <w:pPr>
              <w:rPr>
                <w:rFonts w:eastAsia="PMingLiU"/>
                <w:lang w:eastAsia="zh-TW"/>
              </w:rPr>
            </w:pPr>
            <w:r w:rsidRPr="001B2130">
              <w:rPr>
                <w:rFonts w:eastAsia="PMingLiU"/>
                <w:lang w:eastAsia="zh-TW"/>
              </w:rPr>
              <w:t>p-value</w:t>
            </w:r>
          </w:p>
        </w:tc>
        <w:tc>
          <w:tcPr>
            <w:tcW w:w="0" w:type="auto"/>
            <w:tcBorders>
              <w:top w:val="nil"/>
              <w:bottom w:val="single" w:sz="4" w:space="0" w:color="auto"/>
            </w:tcBorders>
            <w:vAlign w:val="center"/>
            <w:hideMark/>
          </w:tcPr>
          <w:p w14:paraId="25B2CC75" w14:textId="77777777" w:rsidR="001B2130" w:rsidRPr="001B2130" w:rsidRDefault="001B2130" w:rsidP="001B2130">
            <w:pPr>
              <w:rPr>
                <w:rFonts w:eastAsia="PMingLiU"/>
                <w:lang w:eastAsia="zh-TW"/>
              </w:rPr>
            </w:pPr>
            <w:r w:rsidRPr="001B2130">
              <w:rPr>
                <w:rFonts w:eastAsia="PMingLiU"/>
                <w:lang w:eastAsia="zh-TW"/>
              </w:rPr>
              <w:t>Interpretation</w:t>
            </w:r>
          </w:p>
        </w:tc>
      </w:tr>
      <w:tr w:rsidR="001B2130" w:rsidRPr="001B2130" w14:paraId="33F5F557" w14:textId="77777777" w:rsidTr="007D2A35">
        <w:trPr>
          <w:tblCellSpacing w:w="15" w:type="dxa"/>
        </w:trPr>
        <w:tc>
          <w:tcPr>
            <w:tcW w:w="0" w:type="auto"/>
            <w:vAlign w:val="center"/>
            <w:hideMark/>
          </w:tcPr>
          <w:p w14:paraId="45184E5E" w14:textId="77777777" w:rsidR="001B2130" w:rsidRPr="001B2130" w:rsidRDefault="001B2130" w:rsidP="001B2130">
            <w:pPr>
              <w:rPr>
                <w:rFonts w:eastAsia="PMingLiU"/>
                <w:lang w:eastAsia="zh-TW"/>
              </w:rPr>
            </w:pPr>
            <w:r w:rsidRPr="001B2130">
              <w:rPr>
                <w:rFonts w:eastAsia="PMingLiU"/>
                <w:lang w:eastAsia="zh-TW"/>
              </w:rPr>
              <w:t>AOCF</w:t>
            </w:r>
          </w:p>
        </w:tc>
        <w:tc>
          <w:tcPr>
            <w:tcW w:w="0" w:type="auto"/>
            <w:vAlign w:val="center"/>
            <w:hideMark/>
          </w:tcPr>
          <w:p w14:paraId="508335A7" w14:textId="77777777" w:rsidR="001B2130" w:rsidRPr="001B2130" w:rsidRDefault="001B2130" w:rsidP="001B2130">
            <w:pPr>
              <w:rPr>
                <w:rFonts w:eastAsia="PMingLiU"/>
                <w:lang w:eastAsia="zh-TW"/>
              </w:rPr>
            </w:pPr>
            <w:r w:rsidRPr="001B2130">
              <w:rPr>
                <w:rFonts w:eastAsia="PMingLiU"/>
                <w:lang w:eastAsia="zh-TW"/>
              </w:rPr>
              <w:t>12.84</w:t>
            </w:r>
          </w:p>
        </w:tc>
        <w:tc>
          <w:tcPr>
            <w:tcW w:w="0" w:type="auto"/>
            <w:vAlign w:val="center"/>
            <w:hideMark/>
          </w:tcPr>
          <w:p w14:paraId="54AE28C6" w14:textId="77777777" w:rsidR="001B2130" w:rsidRPr="001B2130" w:rsidRDefault="001B2130" w:rsidP="001B2130">
            <w:pPr>
              <w:rPr>
                <w:rFonts w:eastAsia="PMingLiU"/>
                <w:lang w:eastAsia="zh-TW"/>
              </w:rPr>
            </w:pPr>
            <w:r w:rsidRPr="001B2130">
              <w:rPr>
                <w:rFonts w:eastAsia="PMingLiU"/>
                <w:lang w:eastAsia="zh-TW"/>
              </w:rPr>
              <w:t>&lt; .001</w:t>
            </w:r>
          </w:p>
        </w:tc>
        <w:tc>
          <w:tcPr>
            <w:tcW w:w="0" w:type="auto"/>
            <w:vAlign w:val="center"/>
            <w:hideMark/>
          </w:tcPr>
          <w:p w14:paraId="385F1D5B" w14:textId="77777777" w:rsidR="001B2130" w:rsidRPr="001B2130" w:rsidRDefault="001B2130" w:rsidP="001B2130">
            <w:pPr>
              <w:rPr>
                <w:rFonts w:eastAsia="PMingLiU"/>
                <w:lang w:eastAsia="zh-TW"/>
              </w:rPr>
            </w:pPr>
            <w:r w:rsidRPr="001B2130">
              <w:rPr>
                <w:rFonts w:eastAsia="PMingLiU"/>
                <w:lang w:eastAsia="zh-TW"/>
              </w:rPr>
              <w:t>Random slopes significantly improve model fit</w:t>
            </w:r>
          </w:p>
        </w:tc>
      </w:tr>
      <w:tr w:rsidR="001B2130" w:rsidRPr="001B2130" w14:paraId="0C83707C" w14:textId="77777777" w:rsidTr="007D2A35">
        <w:trPr>
          <w:tblCellSpacing w:w="15" w:type="dxa"/>
        </w:trPr>
        <w:tc>
          <w:tcPr>
            <w:tcW w:w="0" w:type="auto"/>
            <w:vAlign w:val="center"/>
            <w:hideMark/>
          </w:tcPr>
          <w:p w14:paraId="7DD1D6CE" w14:textId="77777777" w:rsidR="001B2130" w:rsidRPr="001B2130" w:rsidRDefault="001B2130" w:rsidP="001B2130">
            <w:pPr>
              <w:rPr>
                <w:rFonts w:eastAsia="PMingLiU"/>
                <w:lang w:eastAsia="zh-TW"/>
              </w:rPr>
            </w:pPr>
            <w:r w:rsidRPr="001B2130">
              <w:rPr>
                <w:rFonts w:eastAsia="PMingLiU"/>
                <w:lang w:eastAsia="zh-TW"/>
              </w:rPr>
              <w:t>APC</w:t>
            </w:r>
          </w:p>
        </w:tc>
        <w:tc>
          <w:tcPr>
            <w:tcW w:w="0" w:type="auto"/>
            <w:vAlign w:val="center"/>
            <w:hideMark/>
          </w:tcPr>
          <w:p w14:paraId="762A929F" w14:textId="77777777" w:rsidR="001B2130" w:rsidRPr="001B2130" w:rsidRDefault="001B2130" w:rsidP="001B2130">
            <w:pPr>
              <w:rPr>
                <w:rFonts w:eastAsia="PMingLiU"/>
                <w:lang w:eastAsia="zh-TW"/>
              </w:rPr>
            </w:pPr>
            <w:r w:rsidRPr="001B2130">
              <w:rPr>
                <w:rFonts w:eastAsia="PMingLiU"/>
                <w:lang w:eastAsia="zh-TW"/>
              </w:rPr>
              <w:t>19.43</w:t>
            </w:r>
          </w:p>
        </w:tc>
        <w:tc>
          <w:tcPr>
            <w:tcW w:w="0" w:type="auto"/>
            <w:vAlign w:val="center"/>
            <w:hideMark/>
          </w:tcPr>
          <w:p w14:paraId="5A47CC48" w14:textId="77777777" w:rsidR="001B2130" w:rsidRPr="001B2130" w:rsidRDefault="001B2130" w:rsidP="001B2130">
            <w:pPr>
              <w:rPr>
                <w:rFonts w:eastAsia="PMingLiU"/>
                <w:lang w:eastAsia="zh-TW"/>
              </w:rPr>
            </w:pPr>
            <w:r w:rsidRPr="001B2130">
              <w:rPr>
                <w:rFonts w:eastAsia="PMingLiU"/>
                <w:lang w:eastAsia="zh-TW"/>
              </w:rPr>
              <w:t>&lt; .001</w:t>
            </w:r>
          </w:p>
        </w:tc>
        <w:tc>
          <w:tcPr>
            <w:tcW w:w="0" w:type="auto"/>
            <w:vAlign w:val="center"/>
            <w:hideMark/>
          </w:tcPr>
          <w:p w14:paraId="0F74BD00" w14:textId="77777777" w:rsidR="001B2130" w:rsidRPr="001B2130" w:rsidRDefault="001B2130" w:rsidP="001B2130">
            <w:pPr>
              <w:rPr>
                <w:rFonts w:eastAsia="PMingLiU"/>
                <w:lang w:eastAsia="zh-TW"/>
              </w:rPr>
            </w:pPr>
            <w:r w:rsidRPr="001B2130">
              <w:rPr>
                <w:rFonts w:eastAsia="PMingLiU"/>
                <w:lang w:eastAsia="zh-TW"/>
              </w:rPr>
              <w:t>Random-slope justified</w:t>
            </w:r>
          </w:p>
        </w:tc>
      </w:tr>
      <w:tr w:rsidR="001B2130" w:rsidRPr="001B2130" w14:paraId="4275F1F8" w14:textId="77777777" w:rsidTr="007D2A35">
        <w:trPr>
          <w:tblCellSpacing w:w="15" w:type="dxa"/>
        </w:trPr>
        <w:tc>
          <w:tcPr>
            <w:tcW w:w="0" w:type="auto"/>
            <w:vAlign w:val="center"/>
            <w:hideMark/>
          </w:tcPr>
          <w:p w14:paraId="297F0377" w14:textId="77777777" w:rsidR="001B2130" w:rsidRPr="001B2130" w:rsidRDefault="001B2130" w:rsidP="001B2130">
            <w:pPr>
              <w:rPr>
                <w:rFonts w:eastAsia="PMingLiU"/>
                <w:lang w:eastAsia="zh-TW"/>
              </w:rPr>
            </w:pPr>
            <w:r w:rsidRPr="001B2130">
              <w:rPr>
                <w:rFonts w:eastAsia="PMingLiU"/>
                <w:lang w:eastAsia="zh-TW"/>
              </w:rPr>
              <w:t>ADE</w:t>
            </w:r>
          </w:p>
        </w:tc>
        <w:tc>
          <w:tcPr>
            <w:tcW w:w="0" w:type="auto"/>
            <w:vAlign w:val="center"/>
            <w:hideMark/>
          </w:tcPr>
          <w:p w14:paraId="08B4AB79" w14:textId="77777777" w:rsidR="001B2130" w:rsidRPr="001B2130" w:rsidRDefault="001B2130" w:rsidP="001B2130">
            <w:pPr>
              <w:rPr>
                <w:rFonts w:eastAsia="PMingLiU"/>
                <w:lang w:eastAsia="zh-TW"/>
              </w:rPr>
            </w:pPr>
            <w:r w:rsidRPr="001B2130">
              <w:rPr>
                <w:rFonts w:eastAsia="PMingLiU"/>
                <w:lang w:eastAsia="zh-TW"/>
              </w:rPr>
              <w:t>10.27</w:t>
            </w:r>
          </w:p>
        </w:tc>
        <w:tc>
          <w:tcPr>
            <w:tcW w:w="0" w:type="auto"/>
            <w:vAlign w:val="center"/>
            <w:hideMark/>
          </w:tcPr>
          <w:p w14:paraId="16230020" w14:textId="77777777" w:rsidR="001B2130" w:rsidRPr="001B2130" w:rsidRDefault="001B2130" w:rsidP="001B2130">
            <w:pPr>
              <w:rPr>
                <w:rFonts w:eastAsia="PMingLiU"/>
                <w:lang w:eastAsia="zh-TW"/>
              </w:rPr>
            </w:pPr>
            <w:r w:rsidRPr="001B2130">
              <w:rPr>
                <w:rFonts w:eastAsia="PMingLiU"/>
                <w:lang w:eastAsia="zh-TW"/>
              </w:rPr>
              <w:t>.001</w:t>
            </w:r>
          </w:p>
        </w:tc>
        <w:tc>
          <w:tcPr>
            <w:tcW w:w="0" w:type="auto"/>
            <w:vAlign w:val="center"/>
            <w:hideMark/>
          </w:tcPr>
          <w:p w14:paraId="57C883D2" w14:textId="77777777" w:rsidR="001B2130" w:rsidRPr="001B2130" w:rsidRDefault="001B2130" w:rsidP="001B2130">
            <w:pPr>
              <w:rPr>
                <w:rFonts w:eastAsia="PMingLiU"/>
                <w:lang w:eastAsia="zh-TW"/>
              </w:rPr>
            </w:pPr>
            <w:r w:rsidRPr="001B2130">
              <w:rPr>
                <w:rFonts w:eastAsia="PMingLiU"/>
                <w:lang w:eastAsia="zh-TW"/>
              </w:rPr>
              <w:t>Cross-industry variation in motive effects</w:t>
            </w:r>
          </w:p>
        </w:tc>
      </w:tr>
    </w:tbl>
    <w:p w14:paraId="41D09966" w14:textId="77777777" w:rsidR="001B2130" w:rsidRPr="001B2130" w:rsidRDefault="001B2130" w:rsidP="001B2130">
      <w:pPr>
        <w:rPr>
          <w:rFonts w:eastAsia="PMingLiU"/>
          <w:lang w:eastAsia="zh-TW"/>
        </w:rPr>
      </w:pPr>
      <w:r w:rsidRPr="001B2130">
        <w:rPr>
          <w:rFonts w:eastAsia="PMingLiU"/>
          <w:lang w:eastAsia="zh-TW"/>
        </w:rPr>
        <w:t>Thus, random-slope structure is appropriate.</w:t>
      </w:r>
    </w:p>
    <w:p w14:paraId="77FC892B" w14:textId="2AE5DFDB" w:rsidR="001B2130" w:rsidRPr="001B2130" w:rsidRDefault="001B2130" w:rsidP="001B2130">
      <w:pPr>
        <w:rPr>
          <w:rFonts w:eastAsia="PMingLiU"/>
          <w:lang w:eastAsia="zh-TW"/>
        </w:rPr>
      </w:pPr>
      <w:r w:rsidRPr="001B2130">
        <w:rPr>
          <w:rFonts w:eastAsia="PMingLiU"/>
          <w:lang w:eastAsia="zh-TW"/>
        </w:rPr>
        <w:t>(d) Residual Diagnostics</w:t>
      </w:r>
    </w:p>
    <w:p w14:paraId="2E272F55" w14:textId="77777777" w:rsidR="001B2130" w:rsidRPr="001B2130" w:rsidRDefault="001B2130" w:rsidP="001B2130">
      <w:pPr>
        <w:numPr>
          <w:ilvl w:val="0"/>
          <w:numId w:val="34"/>
        </w:numPr>
        <w:rPr>
          <w:rFonts w:eastAsia="PMingLiU"/>
          <w:lang w:eastAsia="zh-TW"/>
        </w:rPr>
      </w:pPr>
      <w:r w:rsidRPr="001B2130">
        <w:rPr>
          <w:rFonts w:eastAsia="PMingLiU"/>
          <w:lang w:eastAsia="zh-TW"/>
        </w:rPr>
        <w:t>Level-1 residuals exhibited approximate normality (skewness &lt; 0.5; kurtosis &lt; 3).</w:t>
      </w:r>
    </w:p>
    <w:p w14:paraId="304F9B55" w14:textId="77777777" w:rsidR="001B2130" w:rsidRPr="001B2130" w:rsidRDefault="001B2130" w:rsidP="001B2130">
      <w:pPr>
        <w:numPr>
          <w:ilvl w:val="0"/>
          <w:numId w:val="34"/>
        </w:numPr>
        <w:rPr>
          <w:rFonts w:eastAsia="PMingLiU"/>
          <w:lang w:eastAsia="zh-TW"/>
        </w:rPr>
      </w:pPr>
      <w:r w:rsidRPr="001B2130">
        <w:rPr>
          <w:rFonts w:eastAsia="PMingLiU"/>
          <w:lang w:eastAsia="zh-TW"/>
        </w:rPr>
        <w:t>Level-2 random effects showed no heteroscedasticity or clustering anomalies.</w:t>
      </w:r>
    </w:p>
    <w:p w14:paraId="7906E258" w14:textId="77777777" w:rsidR="001B2130" w:rsidRPr="001B2130" w:rsidRDefault="001B2130" w:rsidP="001B2130">
      <w:pPr>
        <w:numPr>
          <w:ilvl w:val="0"/>
          <w:numId w:val="34"/>
        </w:numPr>
        <w:rPr>
          <w:rFonts w:eastAsia="PMingLiU"/>
          <w:lang w:eastAsia="zh-TW"/>
        </w:rPr>
      </w:pPr>
      <w:r w:rsidRPr="001B2130">
        <w:rPr>
          <w:rFonts w:eastAsia="PMingLiU"/>
          <w:lang w:eastAsia="zh-TW"/>
        </w:rPr>
        <w:t>Plots of standardized residuals vs. fitted values did not indicate specification errors.</w:t>
      </w:r>
    </w:p>
    <w:p w14:paraId="0DBF2557" w14:textId="32EA5B51" w:rsidR="001B2130" w:rsidRPr="001B2130" w:rsidRDefault="007D2A35" w:rsidP="001B2130">
      <w:pPr>
        <w:rPr>
          <w:rFonts w:eastAsia="PMingLiU"/>
          <w:lang w:eastAsia="zh-TW"/>
        </w:rPr>
      </w:pPr>
      <w:r w:rsidRPr="007D2A35">
        <w:rPr>
          <w:rFonts w:eastAsia="PMingLiU" w:hint="eastAsia"/>
          <w:lang w:eastAsia="zh-TW"/>
        </w:rPr>
        <w:t>(</w:t>
      </w:r>
      <w:r w:rsidR="001B2130" w:rsidRPr="001B2130">
        <w:rPr>
          <w:rFonts w:eastAsia="PMingLiU"/>
          <w:lang w:eastAsia="zh-TW"/>
        </w:rPr>
        <w:t>4</w:t>
      </w:r>
      <w:r w:rsidRPr="007D2A35">
        <w:rPr>
          <w:rFonts w:eastAsia="PMingLiU" w:hint="eastAsia"/>
          <w:lang w:eastAsia="zh-TW"/>
        </w:rPr>
        <w:t>).</w:t>
      </w:r>
      <w:r w:rsidR="001B2130" w:rsidRPr="001B2130">
        <w:rPr>
          <w:rFonts w:eastAsia="PMingLiU"/>
          <w:lang w:eastAsia="zh-TW"/>
        </w:rPr>
        <w:t xml:space="preserve"> Testing Cross-Level Moderation</w:t>
      </w:r>
    </w:p>
    <w:p w14:paraId="79083EF0" w14:textId="77777777" w:rsidR="001B2130" w:rsidRPr="001B2130" w:rsidRDefault="001B2130" w:rsidP="001B2130">
      <w:pPr>
        <w:rPr>
          <w:rFonts w:eastAsia="PMingLiU"/>
          <w:lang w:eastAsia="zh-TW"/>
        </w:rPr>
      </w:pPr>
      <w:r w:rsidRPr="001B2130">
        <w:rPr>
          <w:rFonts w:eastAsia="PMingLiU"/>
          <w:lang w:eastAsia="zh-TW"/>
        </w:rPr>
        <w:t>Interaction terms were introduced to evaluate the moderating effects of industry volatility.</w:t>
      </w:r>
    </w:p>
    <w:p w14:paraId="1DD44DD7" w14:textId="4AD33730" w:rsidR="001B2130" w:rsidRPr="001B2130" w:rsidRDefault="001B2130" w:rsidP="001B2130">
      <w:pPr>
        <w:numPr>
          <w:ilvl w:val="0"/>
          <w:numId w:val="35"/>
        </w:numPr>
        <w:rPr>
          <w:rFonts w:eastAsia="PMingLiU"/>
          <w:lang w:eastAsia="zh-TW"/>
        </w:rPr>
      </w:pPr>
      <w:r w:rsidRPr="001B2130">
        <w:rPr>
          <w:rFonts w:eastAsia="PMingLiU"/>
          <w:lang w:eastAsia="zh-TW"/>
        </w:rPr>
        <w:t>A significant negative coefficient on</w:t>
      </w:r>
      <w:r w:rsidR="007D2A35">
        <w:rPr>
          <w:rFonts w:eastAsia="PMingLiU" w:hint="eastAsia"/>
          <w:lang w:eastAsia="zh-TW"/>
        </w:rPr>
        <w:t xml:space="preserve"> </w:t>
      </w:r>
      <w:r w:rsidR="007D2A35" w:rsidRPr="007D2A35">
        <w:rPr>
          <w:rFonts w:eastAsia="PMingLiU"/>
          <w:lang w:eastAsia="zh-TW"/>
        </w:rPr>
        <w:t>γ</w:t>
      </w:r>
      <w:r w:rsidR="007D2A35" w:rsidRPr="007D2A35">
        <w:rPr>
          <w:rFonts w:eastAsia="PMingLiU"/>
          <w:vertAlign w:val="subscript"/>
          <w:lang w:eastAsia="zh-TW"/>
        </w:rPr>
        <w:t>11</w:t>
      </w:r>
      <w:r w:rsidR="007D2A35" w:rsidRPr="007D2A35">
        <w:rPr>
          <w:rFonts w:eastAsia="PMingLiU"/>
          <w:lang w:eastAsia="zh-TW"/>
        </w:rPr>
        <w:t>​:</w:t>
      </w:r>
      <w:r w:rsidR="007D2A35">
        <w:rPr>
          <w:rFonts w:eastAsia="PMingLiU" w:hint="eastAsia"/>
          <w:lang w:eastAsia="zh-TW"/>
        </w:rPr>
        <w:t xml:space="preserve"> </w:t>
      </w:r>
      <w:r w:rsidR="007D2A35" w:rsidRPr="007D2A35">
        <w:rPr>
          <w:rFonts w:eastAsia="PMingLiU"/>
          <w:lang w:eastAsia="zh-TW"/>
        </w:rPr>
        <w:t>EAB×VOL</w:t>
      </w:r>
    </w:p>
    <w:p w14:paraId="415014C2" w14:textId="77777777" w:rsidR="001B2130" w:rsidRPr="001B2130" w:rsidRDefault="001B2130" w:rsidP="001B2130">
      <w:pPr>
        <w:rPr>
          <w:rFonts w:eastAsia="PMingLiU"/>
          <w:lang w:eastAsia="zh-TW"/>
        </w:rPr>
      </w:pPr>
      <w:r w:rsidRPr="001B2130">
        <w:rPr>
          <w:rFonts w:eastAsia="PMingLiU"/>
          <w:lang w:eastAsia="zh-TW"/>
        </w:rPr>
        <w:t>indicates stronger ethical beliefs reduce REM more intensely in volatile industries.</w:t>
      </w:r>
    </w:p>
    <w:p w14:paraId="383928AC" w14:textId="2CE61A91" w:rsidR="001B2130" w:rsidRPr="001B2130" w:rsidRDefault="001B2130" w:rsidP="001B2130">
      <w:pPr>
        <w:numPr>
          <w:ilvl w:val="0"/>
          <w:numId w:val="35"/>
        </w:numPr>
        <w:rPr>
          <w:rFonts w:eastAsia="PMingLiU"/>
          <w:lang w:eastAsia="zh-TW"/>
        </w:rPr>
      </w:pPr>
      <w:r w:rsidRPr="001B2130">
        <w:rPr>
          <w:rFonts w:eastAsia="PMingLiU"/>
          <w:lang w:eastAsia="zh-TW"/>
        </w:rPr>
        <w:t>A significant positive coefficient on</w:t>
      </w:r>
      <w:r w:rsidR="007D2A35">
        <w:rPr>
          <w:rFonts w:eastAsia="PMingLiU" w:hint="eastAsia"/>
          <w:lang w:eastAsia="zh-TW"/>
        </w:rPr>
        <w:t xml:space="preserve"> </w:t>
      </w:r>
      <w:r w:rsidR="007D2A35" w:rsidRPr="007D2A35">
        <w:rPr>
          <w:rFonts w:eastAsia="PMingLiU"/>
          <w:lang w:eastAsia="zh-TW"/>
        </w:rPr>
        <w:t>γ</w:t>
      </w:r>
      <w:r w:rsidR="007D2A35" w:rsidRPr="007D2A35">
        <w:rPr>
          <w:rFonts w:eastAsia="PMingLiU"/>
          <w:vertAlign w:val="subscript"/>
          <w:lang w:eastAsia="zh-TW"/>
        </w:rPr>
        <w:t>21</w:t>
      </w:r>
      <w:r w:rsidR="007D2A35" w:rsidRPr="007D2A35">
        <w:rPr>
          <w:rFonts w:eastAsia="PMingLiU"/>
          <w:lang w:eastAsia="zh-TW"/>
        </w:rPr>
        <w:t>​:</w:t>
      </w:r>
      <w:r w:rsidR="007D2A35">
        <w:rPr>
          <w:rFonts w:eastAsia="PMingLiU" w:hint="eastAsia"/>
          <w:lang w:eastAsia="zh-TW"/>
        </w:rPr>
        <w:t xml:space="preserve"> </w:t>
      </w:r>
      <w:r w:rsidR="007D2A35" w:rsidRPr="007D2A35">
        <w:rPr>
          <w:rFonts w:eastAsia="PMingLiU"/>
          <w:lang w:eastAsia="zh-TW"/>
        </w:rPr>
        <w:t>SP×VOL</w:t>
      </w:r>
    </w:p>
    <w:p w14:paraId="64C8189F" w14:textId="77777777" w:rsidR="001B2130" w:rsidRPr="001B2130" w:rsidRDefault="001B2130" w:rsidP="001B2130">
      <w:pPr>
        <w:rPr>
          <w:rFonts w:eastAsia="PMingLiU"/>
          <w:lang w:eastAsia="zh-TW"/>
        </w:rPr>
      </w:pPr>
      <w:r w:rsidRPr="001B2130">
        <w:rPr>
          <w:rFonts w:eastAsia="PMingLiU"/>
          <w:lang w:eastAsia="zh-TW"/>
        </w:rPr>
        <w:t>suggests stakeholder pressure increases REM when industries face higher volatility.</w:t>
      </w:r>
    </w:p>
    <w:p w14:paraId="6B65807F" w14:textId="77777777" w:rsidR="001B2130" w:rsidRPr="001B2130" w:rsidRDefault="001B2130" w:rsidP="001B2130">
      <w:pPr>
        <w:rPr>
          <w:rFonts w:eastAsia="PMingLiU"/>
          <w:lang w:eastAsia="zh-TW"/>
        </w:rPr>
      </w:pPr>
      <w:r w:rsidRPr="001B2130">
        <w:rPr>
          <w:rFonts w:eastAsia="PMingLiU"/>
          <w:lang w:eastAsia="zh-TW"/>
        </w:rPr>
        <w:lastRenderedPageBreak/>
        <w:t>Simple slope analyses were conducted at Low (–1 SD), Mean, and High (+1 SD) levels of VOL to visualize moderation effects (plots provided in Section 4).</w:t>
      </w:r>
    </w:p>
    <w:p w14:paraId="2FFF8831" w14:textId="1295F91B" w:rsidR="001B2130" w:rsidRPr="001B2130" w:rsidRDefault="001B2130" w:rsidP="001B2130">
      <w:pPr>
        <w:rPr>
          <w:rFonts w:eastAsia="PMingLiU"/>
          <w:lang w:eastAsia="zh-TW"/>
        </w:rPr>
      </w:pPr>
    </w:p>
    <w:p w14:paraId="7918839C" w14:textId="164E68DF" w:rsidR="001B2130" w:rsidRPr="001B2130" w:rsidRDefault="007D2A35" w:rsidP="001B2130">
      <w:pPr>
        <w:rPr>
          <w:rFonts w:eastAsia="PMingLiU"/>
          <w:lang w:eastAsia="zh-TW"/>
        </w:rPr>
      </w:pPr>
      <w:r w:rsidRPr="007D2A35">
        <w:rPr>
          <w:rFonts w:eastAsia="PMingLiU" w:hint="eastAsia"/>
          <w:lang w:eastAsia="zh-TW"/>
        </w:rPr>
        <w:t>(</w:t>
      </w:r>
      <w:r w:rsidR="001B2130" w:rsidRPr="001B2130">
        <w:rPr>
          <w:rFonts w:eastAsia="PMingLiU"/>
          <w:lang w:eastAsia="zh-TW"/>
        </w:rPr>
        <w:t>5</w:t>
      </w:r>
      <w:r w:rsidRPr="007D2A35">
        <w:rPr>
          <w:rFonts w:eastAsia="PMingLiU" w:hint="eastAsia"/>
          <w:lang w:eastAsia="zh-TW"/>
        </w:rPr>
        <w:t>).</w:t>
      </w:r>
      <w:r w:rsidR="001B2130" w:rsidRPr="001B2130">
        <w:rPr>
          <w:rFonts w:eastAsia="PMingLiU"/>
          <w:lang w:eastAsia="zh-TW"/>
        </w:rPr>
        <w:t xml:space="preserve"> Model Robustness and Sensitivity Analyses</w:t>
      </w:r>
    </w:p>
    <w:p w14:paraId="3C7DE046" w14:textId="77777777" w:rsidR="001B2130" w:rsidRPr="001B2130" w:rsidRDefault="001B2130" w:rsidP="001B2130">
      <w:pPr>
        <w:rPr>
          <w:rFonts w:eastAsia="PMingLiU"/>
          <w:lang w:eastAsia="zh-TW"/>
        </w:rPr>
      </w:pPr>
      <w:r w:rsidRPr="001B2130">
        <w:rPr>
          <w:rFonts w:eastAsia="PMingLiU"/>
          <w:lang w:eastAsia="zh-TW"/>
        </w:rPr>
        <w:t>Several robustness checks were performed to validate internal consistency:</w:t>
      </w:r>
    </w:p>
    <w:p w14:paraId="4411A6C9" w14:textId="77777777" w:rsidR="001B2130" w:rsidRPr="001B2130" w:rsidRDefault="001B2130" w:rsidP="001B2130">
      <w:pPr>
        <w:rPr>
          <w:rFonts w:eastAsia="PMingLiU"/>
          <w:lang w:eastAsia="zh-TW"/>
        </w:rPr>
      </w:pPr>
      <w:r w:rsidRPr="001B2130">
        <w:rPr>
          <w:rFonts w:eastAsia="PMingLiU"/>
          <w:lang w:eastAsia="zh-TW"/>
        </w:rPr>
        <w:t>(a) Alternative Measures</w:t>
      </w:r>
    </w:p>
    <w:p w14:paraId="74384030" w14:textId="77777777" w:rsidR="001B2130" w:rsidRPr="001B2130" w:rsidRDefault="001B2130" w:rsidP="001B2130">
      <w:pPr>
        <w:numPr>
          <w:ilvl w:val="0"/>
          <w:numId w:val="36"/>
        </w:numPr>
        <w:rPr>
          <w:rFonts w:eastAsia="PMingLiU"/>
          <w:lang w:eastAsia="zh-TW"/>
        </w:rPr>
      </w:pPr>
      <w:r w:rsidRPr="001B2130">
        <w:rPr>
          <w:rFonts w:eastAsia="PMingLiU"/>
          <w:lang w:eastAsia="zh-TW"/>
        </w:rPr>
        <w:t>Accrual-based earnings management (AEM) using the Modified Jones Model</w:t>
      </w:r>
    </w:p>
    <w:p w14:paraId="2D03631B" w14:textId="77777777" w:rsidR="001B2130" w:rsidRPr="001B2130" w:rsidRDefault="001B2130" w:rsidP="001B2130">
      <w:pPr>
        <w:numPr>
          <w:ilvl w:val="0"/>
          <w:numId w:val="36"/>
        </w:numPr>
        <w:rPr>
          <w:rFonts w:eastAsia="PMingLiU"/>
          <w:lang w:eastAsia="zh-TW"/>
        </w:rPr>
      </w:pPr>
      <w:r w:rsidRPr="001B2130">
        <w:rPr>
          <w:rFonts w:eastAsia="PMingLiU"/>
          <w:lang w:eastAsia="zh-TW"/>
        </w:rPr>
        <w:t>Performance-adjusted discretionary accruals (Kothari, Leone, &amp; Wasley)</w:t>
      </w:r>
    </w:p>
    <w:p w14:paraId="75FDCB69" w14:textId="77777777" w:rsidR="001B2130" w:rsidRPr="001B2130" w:rsidRDefault="001B2130" w:rsidP="001B2130">
      <w:pPr>
        <w:rPr>
          <w:rFonts w:eastAsia="PMingLiU"/>
          <w:lang w:eastAsia="zh-TW"/>
        </w:rPr>
      </w:pPr>
      <w:r w:rsidRPr="001B2130">
        <w:rPr>
          <w:rFonts w:eastAsia="PMingLiU"/>
          <w:lang w:eastAsia="zh-TW"/>
        </w:rPr>
        <w:t>Results remained directionally consistent.</w:t>
      </w:r>
    </w:p>
    <w:p w14:paraId="24717BB9" w14:textId="77777777" w:rsidR="001B2130" w:rsidRPr="001B2130" w:rsidRDefault="001B2130" w:rsidP="001B2130">
      <w:pPr>
        <w:rPr>
          <w:rFonts w:eastAsia="PMingLiU"/>
          <w:lang w:eastAsia="zh-TW"/>
        </w:rPr>
      </w:pPr>
      <w:r w:rsidRPr="001B2130">
        <w:rPr>
          <w:rFonts w:eastAsia="PMingLiU"/>
          <w:lang w:eastAsia="zh-TW"/>
        </w:rPr>
        <w:t>(b) Lagged Independent Variables</w:t>
      </w:r>
    </w:p>
    <w:p w14:paraId="30A4365C" w14:textId="77777777" w:rsidR="001B2130" w:rsidRPr="001B2130" w:rsidRDefault="001B2130" w:rsidP="001B2130">
      <w:pPr>
        <w:rPr>
          <w:rFonts w:eastAsia="PMingLiU"/>
          <w:lang w:eastAsia="zh-TW"/>
        </w:rPr>
      </w:pPr>
      <w:r w:rsidRPr="001B2130">
        <w:rPr>
          <w:rFonts w:eastAsia="PMingLiU"/>
          <w:lang w:eastAsia="zh-TW"/>
        </w:rPr>
        <w:t>EAB and SP were lagged by one year to mitigate reverse causality. The pattern of significance persisted.</w:t>
      </w:r>
    </w:p>
    <w:p w14:paraId="26C62C35" w14:textId="77777777" w:rsidR="001B2130" w:rsidRPr="001B2130" w:rsidRDefault="001B2130" w:rsidP="001B2130">
      <w:pPr>
        <w:rPr>
          <w:rFonts w:eastAsia="PMingLiU"/>
          <w:lang w:eastAsia="zh-TW"/>
        </w:rPr>
      </w:pPr>
      <w:r w:rsidRPr="001B2130">
        <w:rPr>
          <w:rFonts w:eastAsia="PMingLiU"/>
          <w:lang w:eastAsia="zh-TW"/>
        </w:rPr>
        <w:t>(c) Subsample Analyses</w:t>
      </w:r>
    </w:p>
    <w:p w14:paraId="1B9ABD5B" w14:textId="77777777" w:rsidR="001B2130" w:rsidRPr="001B2130" w:rsidRDefault="001B2130" w:rsidP="001B2130">
      <w:pPr>
        <w:rPr>
          <w:rFonts w:eastAsia="PMingLiU"/>
          <w:lang w:eastAsia="zh-TW"/>
        </w:rPr>
      </w:pPr>
      <w:r w:rsidRPr="001B2130">
        <w:rPr>
          <w:rFonts w:eastAsia="PMingLiU"/>
          <w:lang w:eastAsia="zh-TW"/>
        </w:rPr>
        <w:t>Models were re-estimated for:</w:t>
      </w:r>
    </w:p>
    <w:p w14:paraId="1A5F0635" w14:textId="77777777" w:rsidR="001B2130" w:rsidRPr="001B2130" w:rsidRDefault="001B2130" w:rsidP="001B2130">
      <w:pPr>
        <w:numPr>
          <w:ilvl w:val="0"/>
          <w:numId w:val="37"/>
        </w:numPr>
        <w:rPr>
          <w:rFonts w:eastAsia="PMingLiU"/>
          <w:lang w:eastAsia="zh-TW"/>
        </w:rPr>
      </w:pPr>
      <w:r w:rsidRPr="001B2130">
        <w:rPr>
          <w:rFonts w:eastAsia="PMingLiU"/>
          <w:lang w:eastAsia="zh-TW"/>
        </w:rPr>
        <w:t>High-tech vs. traditional industries</w:t>
      </w:r>
    </w:p>
    <w:p w14:paraId="4A7DD0EE" w14:textId="77777777" w:rsidR="001B2130" w:rsidRPr="001B2130" w:rsidRDefault="001B2130" w:rsidP="001B2130">
      <w:pPr>
        <w:numPr>
          <w:ilvl w:val="0"/>
          <w:numId w:val="37"/>
        </w:numPr>
        <w:rPr>
          <w:rFonts w:eastAsia="PMingLiU"/>
          <w:lang w:eastAsia="zh-TW"/>
        </w:rPr>
      </w:pPr>
      <w:r w:rsidRPr="001B2130">
        <w:rPr>
          <w:rFonts w:eastAsia="PMingLiU"/>
          <w:lang w:eastAsia="zh-TW"/>
        </w:rPr>
        <w:t>High vs. low leverage firms</w:t>
      </w:r>
    </w:p>
    <w:p w14:paraId="57C524B5" w14:textId="77777777" w:rsidR="001B2130" w:rsidRPr="001B2130" w:rsidRDefault="001B2130" w:rsidP="001B2130">
      <w:pPr>
        <w:rPr>
          <w:rFonts w:eastAsia="PMingLiU"/>
          <w:lang w:eastAsia="zh-TW"/>
        </w:rPr>
      </w:pPr>
      <w:r w:rsidRPr="001B2130">
        <w:rPr>
          <w:rFonts w:eastAsia="PMingLiU"/>
          <w:lang w:eastAsia="zh-TW"/>
        </w:rPr>
        <w:t>Qualitatively, findings remained stable.</w:t>
      </w:r>
    </w:p>
    <w:p w14:paraId="411E2353" w14:textId="77777777" w:rsidR="001B2130" w:rsidRPr="001B2130" w:rsidRDefault="001B2130" w:rsidP="001B2130">
      <w:pPr>
        <w:rPr>
          <w:rFonts w:eastAsia="PMingLiU"/>
          <w:lang w:eastAsia="zh-TW"/>
        </w:rPr>
      </w:pPr>
      <w:r w:rsidRPr="001B2130">
        <w:rPr>
          <w:rFonts w:eastAsia="PMingLiU"/>
          <w:lang w:eastAsia="zh-TW"/>
        </w:rPr>
        <w:t>(d) Robust Estimator</w:t>
      </w:r>
    </w:p>
    <w:p w14:paraId="3C3DEC63" w14:textId="77777777" w:rsidR="001B2130" w:rsidRPr="001B2130" w:rsidRDefault="001B2130" w:rsidP="001B2130">
      <w:pPr>
        <w:rPr>
          <w:rFonts w:eastAsia="PMingLiU"/>
          <w:lang w:eastAsia="zh-TW"/>
        </w:rPr>
      </w:pPr>
      <w:r w:rsidRPr="001B2130">
        <w:rPr>
          <w:rFonts w:eastAsia="PMingLiU"/>
          <w:lang w:eastAsia="zh-TW"/>
        </w:rPr>
        <w:t>All models were also estimated using Huber–White robust standard errors, yielding similar significance levels.</w:t>
      </w:r>
    </w:p>
    <w:p w14:paraId="26266AAF" w14:textId="77777777" w:rsidR="000A4AD4" w:rsidRPr="001B2130" w:rsidRDefault="000A4AD4" w:rsidP="003405FF">
      <w:pPr>
        <w:rPr>
          <w:rFonts w:eastAsia="PMingLiU"/>
          <w:lang w:eastAsia="zh-TW"/>
        </w:rPr>
      </w:pPr>
    </w:p>
    <w:p w14:paraId="7137CE2C" w14:textId="5EDA3082" w:rsidR="001B2130" w:rsidRPr="003A42AC" w:rsidRDefault="003A42AC" w:rsidP="003405FF">
      <w:pPr>
        <w:rPr>
          <w:rFonts w:eastAsia="PMingLiU"/>
          <w:lang w:eastAsia="zh-TW"/>
        </w:rPr>
      </w:pPr>
      <w:r w:rsidRPr="003A42AC">
        <w:rPr>
          <w:rFonts w:eastAsia="PMingLiU"/>
          <w:lang w:eastAsia="zh-TW"/>
        </w:rPr>
        <w:t>Intraclass Correlation Coefficients (ICC) were computed to assess the appropriateness of multilevel modeling.</w:t>
      </w:r>
      <w:r w:rsidRPr="003A42AC">
        <w:rPr>
          <w:rFonts w:eastAsia="PMingLiU" w:hint="eastAsia"/>
          <w:lang w:eastAsia="zh-TW"/>
        </w:rPr>
        <w:t xml:space="preserve"> </w:t>
      </w:r>
      <w:r w:rsidRPr="003A42AC">
        <w:rPr>
          <w:rFonts w:eastAsia="PMingLiU"/>
          <w:lang w:eastAsia="zh-TW"/>
        </w:rPr>
        <w:t xml:space="preserve">The </w:t>
      </w:r>
      <w:proofErr w:type="gramStart"/>
      <w:r w:rsidRPr="003A42AC">
        <w:rPr>
          <w:rFonts w:eastAsia="PMingLiU"/>
          <w:lang w:eastAsia="zh-TW"/>
        </w:rPr>
        <w:t>ICC(</w:t>
      </w:r>
      <w:proofErr w:type="gramEnd"/>
      <w:r w:rsidRPr="003A42AC">
        <w:rPr>
          <w:rFonts w:eastAsia="PMingLiU"/>
          <w:lang w:eastAsia="zh-TW"/>
        </w:rPr>
        <w:t>1) values for AOCF, APC, and ADE ranged from 0.18 to 0.25, indicating that 18–25% of variance in REM is attributable to industry-level differences.</w:t>
      </w:r>
      <w:r w:rsidRPr="003A42AC">
        <w:rPr>
          <w:rFonts w:eastAsia="PMingLiU" w:hint="eastAsia"/>
          <w:lang w:eastAsia="zh-TW"/>
        </w:rPr>
        <w:t xml:space="preserve"> </w:t>
      </w:r>
      <w:r w:rsidRPr="003A42AC">
        <w:rPr>
          <w:rFonts w:eastAsia="PMingLiU"/>
          <w:lang w:eastAsia="zh-TW"/>
        </w:rPr>
        <w:t>These values exceed the recommended 0.10 threshold (Bliese, 2000), thereby justifying the use of hierarchical linear modeling (HLM).</w:t>
      </w:r>
    </w:p>
    <w:p w14:paraId="327EC5A1" w14:textId="77777777" w:rsidR="003A42AC" w:rsidRDefault="003A42AC" w:rsidP="003405FF">
      <w:pPr>
        <w:rPr>
          <w:rFonts w:eastAsia="PMingLiU"/>
          <w:lang w:eastAsia="zh-TW"/>
        </w:rPr>
      </w:pPr>
    </w:p>
    <w:p w14:paraId="541DE009" w14:textId="002A823D" w:rsidR="00076613" w:rsidRPr="000A4AD4" w:rsidRDefault="00634B60" w:rsidP="003405FF">
      <w:pPr>
        <w:rPr>
          <w:b/>
          <w:bCs/>
          <w:sz w:val="28"/>
          <w:szCs w:val="28"/>
        </w:rPr>
      </w:pPr>
      <w:r w:rsidRPr="000A4AD4">
        <w:rPr>
          <w:b/>
          <w:bCs/>
          <w:sz w:val="28"/>
          <w:szCs w:val="28"/>
        </w:rPr>
        <w:t xml:space="preserve">4. </w:t>
      </w:r>
      <w:r w:rsidR="00DE4D99" w:rsidRPr="00DE4D99">
        <w:rPr>
          <w:b/>
          <w:bCs/>
          <w:sz w:val="28"/>
          <w:szCs w:val="28"/>
        </w:rPr>
        <w:t>Results</w:t>
      </w:r>
    </w:p>
    <w:p w14:paraId="336DCC45" w14:textId="41957408" w:rsidR="00DE4D99" w:rsidRPr="00DE4D99" w:rsidRDefault="00DE4D99" w:rsidP="003405FF">
      <w:pPr>
        <w:rPr>
          <w:rFonts w:eastAsia="PMingLiU"/>
          <w:lang w:eastAsia="zh-TW"/>
        </w:rPr>
      </w:pPr>
      <w:r w:rsidRPr="00DE4D99">
        <w:rPr>
          <w:rFonts w:eastAsia="PMingLiU"/>
          <w:lang w:eastAsia="zh-TW"/>
        </w:rPr>
        <w:t xml:space="preserve">This section presents descriptive statistics, bivariate correlations, hierarchical linear model (HLM) estimations, cross-level moderation effects, and robustness checks. All continuous variables were grand-mean centered before estimation, and REM variables were </w:t>
      </w:r>
      <w:proofErr w:type="spellStart"/>
      <w:r w:rsidRPr="00DE4D99">
        <w:rPr>
          <w:rFonts w:eastAsia="PMingLiU"/>
          <w:lang w:eastAsia="zh-TW"/>
        </w:rPr>
        <w:t>winsorized</w:t>
      </w:r>
      <w:proofErr w:type="spellEnd"/>
      <w:r w:rsidRPr="00DE4D99">
        <w:rPr>
          <w:rFonts w:eastAsia="PMingLiU"/>
          <w:lang w:eastAsia="zh-TW"/>
        </w:rPr>
        <w:t xml:space="preserve"> at the 1st and 99th percentiles.</w:t>
      </w:r>
    </w:p>
    <w:p w14:paraId="19289B34" w14:textId="7D23ECA3" w:rsidR="00076613" w:rsidRPr="000A4AD4" w:rsidRDefault="00634B60" w:rsidP="003405FF">
      <w:pPr>
        <w:rPr>
          <w:b/>
          <w:bCs/>
        </w:rPr>
      </w:pPr>
      <w:r w:rsidRPr="000A4AD4">
        <w:rPr>
          <w:b/>
          <w:bCs/>
        </w:rPr>
        <w:t>4.1 Descriptive Statistics</w:t>
      </w:r>
    </w:p>
    <w:p w14:paraId="367C09EF" w14:textId="77777777" w:rsidR="00DE4D99" w:rsidRDefault="00DE4D99" w:rsidP="00DE4D99">
      <w:pPr>
        <w:rPr>
          <w:rFonts w:eastAsia="PMingLiU"/>
          <w:lang w:eastAsia="zh-TW"/>
        </w:rPr>
      </w:pPr>
      <w:r w:rsidRPr="00DE4D99">
        <w:t xml:space="preserve">This section presents descriptive statistics, bivariate correlations, hierarchical linear model (HLM) estimations, cross-level moderation effects, and robustness checks. All continuous variables were grand-mean centered before estimation, and REM variables were </w:t>
      </w:r>
      <w:proofErr w:type="spellStart"/>
      <w:r w:rsidRPr="00DE4D99">
        <w:t>winsorized</w:t>
      </w:r>
      <w:proofErr w:type="spellEnd"/>
      <w:r w:rsidRPr="00DE4D99">
        <w:t xml:space="preserve"> at the 1st and 99th percentiles. Full estimation syntax is documented in Appendix C, and REM construction procedures are detailed in Appendix B.</w:t>
      </w:r>
    </w:p>
    <w:p w14:paraId="5EE4660C" w14:textId="059046DF" w:rsidR="00076613" w:rsidRPr="003405FF" w:rsidRDefault="00634B60" w:rsidP="003405FF">
      <w:r w:rsidRPr="003405FF">
        <w:t xml:space="preserve">Table </w:t>
      </w:r>
      <w:r w:rsidR="00DE4D99">
        <w:rPr>
          <w:rFonts w:eastAsia="PMingLiU" w:hint="eastAsia"/>
          <w:lang w:eastAsia="zh-TW"/>
        </w:rPr>
        <w:t>6</w:t>
      </w:r>
      <w:r w:rsidRPr="003405FF">
        <w:t xml:space="preserve"> Descripti</w:t>
      </w:r>
      <w:r w:rsidRPr="003405FF">
        <w:t>ve Statistics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943"/>
        <w:gridCol w:w="1424"/>
        <w:gridCol w:w="1424"/>
        <w:gridCol w:w="1424"/>
        <w:gridCol w:w="1425"/>
      </w:tblGrid>
      <w:tr w:rsidR="00076613" w:rsidRPr="003405FF" w14:paraId="4FE82B67" w14:textId="77777777" w:rsidTr="007F3455">
        <w:tc>
          <w:tcPr>
            <w:tcW w:w="2943" w:type="dxa"/>
          </w:tcPr>
          <w:p w14:paraId="7B2BD10B" w14:textId="77777777" w:rsidR="00076613" w:rsidRPr="003405FF" w:rsidRDefault="00634B60" w:rsidP="003405FF">
            <w:r w:rsidRPr="003405FF">
              <w:t>Variable</w:t>
            </w:r>
          </w:p>
        </w:tc>
        <w:tc>
          <w:tcPr>
            <w:tcW w:w="1424" w:type="dxa"/>
          </w:tcPr>
          <w:p w14:paraId="5AFF8868" w14:textId="77777777" w:rsidR="00076613" w:rsidRPr="003405FF" w:rsidRDefault="00634B60" w:rsidP="003405FF">
            <w:r w:rsidRPr="003405FF">
              <w:t>Mean</w:t>
            </w:r>
          </w:p>
        </w:tc>
        <w:tc>
          <w:tcPr>
            <w:tcW w:w="1424" w:type="dxa"/>
          </w:tcPr>
          <w:p w14:paraId="1820EFE6" w14:textId="77777777" w:rsidR="00076613" w:rsidRPr="003405FF" w:rsidRDefault="00634B60" w:rsidP="003405FF">
            <w:r w:rsidRPr="003405FF">
              <w:t>Std. Dev.</w:t>
            </w:r>
          </w:p>
        </w:tc>
        <w:tc>
          <w:tcPr>
            <w:tcW w:w="1424" w:type="dxa"/>
          </w:tcPr>
          <w:p w14:paraId="42A01688" w14:textId="77777777" w:rsidR="00076613" w:rsidRPr="003405FF" w:rsidRDefault="00634B60" w:rsidP="003405FF">
            <w:r w:rsidRPr="003405FF">
              <w:t>Min</w:t>
            </w:r>
          </w:p>
        </w:tc>
        <w:tc>
          <w:tcPr>
            <w:tcW w:w="1425" w:type="dxa"/>
          </w:tcPr>
          <w:p w14:paraId="128D404B" w14:textId="77777777" w:rsidR="00076613" w:rsidRPr="003405FF" w:rsidRDefault="00634B60" w:rsidP="003405FF">
            <w:r w:rsidRPr="003405FF">
              <w:t>Max</w:t>
            </w:r>
          </w:p>
        </w:tc>
      </w:tr>
      <w:tr w:rsidR="00076613" w:rsidRPr="003405FF" w14:paraId="3A71CF59" w14:textId="77777777" w:rsidTr="007F3455">
        <w:tc>
          <w:tcPr>
            <w:tcW w:w="2943" w:type="dxa"/>
          </w:tcPr>
          <w:p w14:paraId="18D5E410" w14:textId="77777777" w:rsidR="00076613" w:rsidRPr="003405FF" w:rsidRDefault="00634B60" w:rsidP="003405FF">
            <w:r w:rsidRPr="003405FF">
              <w:t>Total Assets (NT$ Billion)</w:t>
            </w:r>
          </w:p>
        </w:tc>
        <w:tc>
          <w:tcPr>
            <w:tcW w:w="1424" w:type="dxa"/>
          </w:tcPr>
          <w:p w14:paraId="609B04E4" w14:textId="77777777" w:rsidR="00076613" w:rsidRPr="003405FF" w:rsidRDefault="00634B60" w:rsidP="003405FF">
            <w:r w:rsidRPr="003405FF">
              <w:t>350</w:t>
            </w:r>
          </w:p>
        </w:tc>
        <w:tc>
          <w:tcPr>
            <w:tcW w:w="1424" w:type="dxa"/>
          </w:tcPr>
          <w:p w14:paraId="361778D1" w14:textId="77777777" w:rsidR="00076613" w:rsidRPr="003405FF" w:rsidRDefault="00634B60" w:rsidP="003405FF">
            <w:r w:rsidRPr="003405FF">
              <w:t>120</w:t>
            </w:r>
          </w:p>
        </w:tc>
        <w:tc>
          <w:tcPr>
            <w:tcW w:w="1424" w:type="dxa"/>
          </w:tcPr>
          <w:p w14:paraId="3D82C989" w14:textId="77777777" w:rsidR="00076613" w:rsidRPr="003405FF" w:rsidRDefault="00634B60" w:rsidP="003405FF">
            <w:r w:rsidRPr="003405FF">
              <w:t>50</w:t>
            </w:r>
          </w:p>
        </w:tc>
        <w:tc>
          <w:tcPr>
            <w:tcW w:w="1425" w:type="dxa"/>
          </w:tcPr>
          <w:p w14:paraId="5D7A5DEA" w14:textId="77777777" w:rsidR="00076613" w:rsidRPr="003405FF" w:rsidRDefault="00634B60" w:rsidP="003405FF">
            <w:r w:rsidRPr="003405FF">
              <w:t>800</w:t>
            </w:r>
          </w:p>
        </w:tc>
      </w:tr>
      <w:tr w:rsidR="00076613" w:rsidRPr="003405FF" w14:paraId="119020DE" w14:textId="77777777" w:rsidTr="007F3455">
        <w:tc>
          <w:tcPr>
            <w:tcW w:w="2943" w:type="dxa"/>
          </w:tcPr>
          <w:p w14:paraId="3B2C4E0B" w14:textId="77777777" w:rsidR="00076613" w:rsidRPr="003405FF" w:rsidRDefault="00634B60" w:rsidP="003405FF">
            <w:r w:rsidRPr="003405FF">
              <w:t>Leverage (%)</w:t>
            </w:r>
          </w:p>
        </w:tc>
        <w:tc>
          <w:tcPr>
            <w:tcW w:w="1424" w:type="dxa"/>
          </w:tcPr>
          <w:p w14:paraId="2DBAC521" w14:textId="77777777" w:rsidR="00076613" w:rsidRPr="003405FF" w:rsidRDefault="00634B60" w:rsidP="003405FF">
            <w:r w:rsidRPr="003405FF">
              <w:t>42</w:t>
            </w:r>
          </w:p>
        </w:tc>
        <w:tc>
          <w:tcPr>
            <w:tcW w:w="1424" w:type="dxa"/>
          </w:tcPr>
          <w:p w14:paraId="71294140" w14:textId="77777777" w:rsidR="00076613" w:rsidRPr="003405FF" w:rsidRDefault="00634B60" w:rsidP="003405FF">
            <w:r w:rsidRPr="003405FF">
              <w:t>15</w:t>
            </w:r>
          </w:p>
        </w:tc>
        <w:tc>
          <w:tcPr>
            <w:tcW w:w="1424" w:type="dxa"/>
          </w:tcPr>
          <w:p w14:paraId="56B93247" w14:textId="77777777" w:rsidR="00076613" w:rsidRPr="003405FF" w:rsidRDefault="00634B60" w:rsidP="003405FF">
            <w:r w:rsidRPr="003405FF">
              <w:t>10</w:t>
            </w:r>
          </w:p>
        </w:tc>
        <w:tc>
          <w:tcPr>
            <w:tcW w:w="1425" w:type="dxa"/>
          </w:tcPr>
          <w:p w14:paraId="19CABBB7" w14:textId="77777777" w:rsidR="00076613" w:rsidRPr="003405FF" w:rsidRDefault="00634B60" w:rsidP="003405FF">
            <w:r w:rsidRPr="003405FF">
              <w:t>70</w:t>
            </w:r>
          </w:p>
        </w:tc>
      </w:tr>
      <w:tr w:rsidR="00076613" w:rsidRPr="003405FF" w14:paraId="58B3F329" w14:textId="77777777" w:rsidTr="007F3455">
        <w:tc>
          <w:tcPr>
            <w:tcW w:w="2943" w:type="dxa"/>
          </w:tcPr>
          <w:p w14:paraId="61499FC4" w14:textId="77777777" w:rsidR="00076613" w:rsidRPr="003405FF" w:rsidRDefault="00634B60" w:rsidP="003405FF">
            <w:r w:rsidRPr="003405FF">
              <w:t>Sales Growth (%)</w:t>
            </w:r>
          </w:p>
        </w:tc>
        <w:tc>
          <w:tcPr>
            <w:tcW w:w="1424" w:type="dxa"/>
          </w:tcPr>
          <w:p w14:paraId="6083081B" w14:textId="77777777" w:rsidR="00076613" w:rsidRPr="003405FF" w:rsidRDefault="00634B60" w:rsidP="003405FF">
            <w:r w:rsidRPr="003405FF">
              <w:t>8</w:t>
            </w:r>
          </w:p>
        </w:tc>
        <w:tc>
          <w:tcPr>
            <w:tcW w:w="1424" w:type="dxa"/>
          </w:tcPr>
          <w:p w14:paraId="1DDACED9" w14:textId="77777777" w:rsidR="00076613" w:rsidRPr="003405FF" w:rsidRDefault="00634B60" w:rsidP="003405FF">
            <w:r w:rsidRPr="003405FF">
              <w:t>15</w:t>
            </w:r>
          </w:p>
        </w:tc>
        <w:tc>
          <w:tcPr>
            <w:tcW w:w="1424" w:type="dxa"/>
          </w:tcPr>
          <w:p w14:paraId="6E3E28E8" w14:textId="77777777" w:rsidR="00076613" w:rsidRPr="003405FF" w:rsidRDefault="00634B60" w:rsidP="003405FF">
            <w:r w:rsidRPr="003405FF">
              <w:t>-20</w:t>
            </w:r>
          </w:p>
        </w:tc>
        <w:tc>
          <w:tcPr>
            <w:tcW w:w="1425" w:type="dxa"/>
          </w:tcPr>
          <w:p w14:paraId="61B43075" w14:textId="77777777" w:rsidR="00076613" w:rsidRPr="003405FF" w:rsidRDefault="00634B60" w:rsidP="003405FF">
            <w:r w:rsidRPr="003405FF">
              <w:t>55</w:t>
            </w:r>
          </w:p>
        </w:tc>
      </w:tr>
      <w:tr w:rsidR="00076613" w:rsidRPr="003405FF" w14:paraId="6D82D67D" w14:textId="77777777" w:rsidTr="007F3455">
        <w:tc>
          <w:tcPr>
            <w:tcW w:w="2943" w:type="dxa"/>
          </w:tcPr>
          <w:p w14:paraId="0A845300" w14:textId="77777777" w:rsidR="00076613" w:rsidRPr="003405FF" w:rsidRDefault="00634B60" w:rsidP="003405FF">
            <w:r w:rsidRPr="003405FF">
              <w:t>Abnormal Operating Cash Flow (AOCF)</w:t>
            </w:r>
          </w:p>
        </w:tc>
        <w:tc>
          <w:tcPr>
            <w:tcW w:w="1424" w:type="dxa"/>
          </w:tcPr>
          <w:p w14:paraId="1170D815" w14:textId="77777777" w:rsidR="00076613" w:rsidRPr="003405FF" w:rsidRDefault="00634B60" w:rsidP="003405FF">
            <w:r w:rsidRPr="003405FF">
              <w:t>-0.04</w:t>
            </w:r>
          </w:p>
        </w:tc>
        <w:tc>
          <w:tcPr>
            <w:tcW w:w="1424" w:type="dxa"/>
          </w:tcPr>
          <w:p w14:paraId="311E5022" w14:textId="77777777" w:rsidR="00076613" w:rsidRPr="003405FF" w:rsidRDefault="00634B60" w:rsidP="003405FF">
            <w:r w:rsidRPr="003405FF">
              <w:t>0.06</w:t>
            </w:r>
          </w:p>
        </w:tc>
        <w:tc>
          <w:tcPr>
            <w:tcW w:w="1424" w:type="dxa"/>
          </w:tcPr>
          <w:p w14:paraId="72F4EC29" w14:textId="77777777" w:rsidR="00076613" w:rsidRPr="003405FF" w:rsidRDefault="00634B60" w:rsidP="003405FF">
            <w:r w:rsidRPr="003405FF">
              <w:t>-0.20</w:t>
            </w:r>
          </w:p>
        </w:tc>
        <w:tc>
          <w:tcPr>
            <w:tcW w:w="1425" w:type="dxa"/>
          </w:tcPr>
          <w:p w14:paraId="3914C97F" w14:textId="77777777" w:rsidR="00076613" w:rsidRPr="003405FF" w:rsidRDefault="00634B60" w:rsidP="003405FF">
            <w:r w:rsidRPr="003405FF">
              <w:t>0.10</w:t>
            </w:r>
          </w:p>
        </w:tc>
      </w:tr>
      <w:tr w:rsidR="00076613" w:rsidRPr="003405FF" w14:paraId="38954EEB" w14:textId="77777777" w:rsidTr="007F3455">
        <w:tc>
          <w:tcPr>
            <w:tcW w:w="2943" w:type="dxa"/>
          </w:tcPr>
          <w:p w14:paraId="4F6B72F1" w14:textId="77777777" w:rsidR="00076613" w:rsidRPr="003405FF" w:rsidRDefault="00634B60" w:rsidP="003405FF">
            <w:r w:rsidRPr="003405FF">
              <w:lastRenderedPageBreak/>
              <w:t>Abnormal Production Costs (APC)</w:t>
            </w:r>
          </w:p>
        </w:tc>
        <w:tc>
          <w:tcPr>
            <w:tcW w:w="1424" w:type="dxa"/>
          </w:tcPr>
          <w:p w14:paraId="6825795D" w14:textId="77777777" w:rsidR="00076613" w:rsidRPr="003405FF" w:rsidRDefault="00634B60" w:rsidP="003405FF">
            <w:r w:rsidRPr="003405FF">
              <w:t>0.06</w:t>
            </w:r>
          </w:p>
        </w:tc>
        <w:tc>
          <w:tcPr>
            <w:tcW w:w="1424" w:type="dxa"/>
          </w:tcPr>
          <w:p w14:paraId="00ADE19F" w14:textId="77777777" w:rsidR="00076613" w:rsidRPr="003405FF" w:rsidRDefault="00634B60" w:rsidP="003405FF">
            <w:r w:rsidRPr="003405FF">
              <w:t>0.05</w:t>
            </w:r>
          </w:p>
        </w:tc>
        <w:tc>
          <w:tcPr>
            <w:tcW w:w="1424" w:type="dxa"/>
          </w:tcPr>
          <w:p w14:paraId="29B53567" w14:textId="77777777" w:rsidR="00076613" w:rsidRPr="003405FF" w:rsidRDefault="00634B60" w:rsidP="003405FF">
            <w:r w:rsidRPr="003405FF">
              <w:t>-0.10</w:t>
            </w:r>
          </w:p>
        </w:tc>
        <w:tc>
          <w:tcPr>
            <w:tcW w:w="1425" w:type="dxa"/>
          </w:tcPr>
          <w:p w14:paraId="27CE8371" w14:textId="77777777" w:rsidR="00076613" w:rsidRPr="003405FF" w:rsidRDefault="00634B60" w:rsidP="003405FF">
            <w:r w:rsidRPr="003405FF">
              <w:t>0.20</w:t>
            </w:r>
          </w:p>
        </w:tc>
      </w:tr>
      <w:tr w:rsidR="00076613" w:rsidRPr="003405FF" w14:paraId="16E0A0BC" w14:textId="77777777" w:rsidTr="007F3455">
        <w:tc>
          <w:tcPr>
            <w:tcW w:w="2943" w:type="dxa"/>
          </w:tcPr>
          <w:p w14:paraId="53016CCB" w14:textId="77777777" w:rsidR="00076613" w:rsidRPr="003405FF" w:rsidRDefault="00634B60" w:rsidP="003405FF">
            <w:r w:rsidRPr="003405FF">
              <w:t>Abnormal Discretionary Expenses (ADE)</w:t>
            </w:r>
          </w:p>
        </w:tc>
        <w:tc>
          <w:tcPr>
            <w:tcW w:w="1424" w:type="dxa"/>
          </w:tcPr>
          <w:p w14:paraId="78B77A9D" w14:textId="77777777" w:rsidR="00076613" w:rsidRPr="003405FF" w:rsidRDefault="00634B60" w:rsidP="003405FF">
            <w:r w:rsidRPr="003405FF">
              <w:t>-0.02</w:t>
            </w:r>
          </w:p>
        </w:tc>
        <w:tc>
          <w:tcPr>
            <w:tcW w:w="1424" w:type="dxa"/>
          </w:tcPr>
          <w:p w14:paraId="31E7D531" w14:textId="77777777" w:rsidR="00076613" w:rsidRPr="003405FF" w:rsidRDefault="00634B60" w:rsidP="003405FF">
            <w:r w:rsidRPr="003405FF">
              <w:t>0.04</w:t>
            </w:r>
          </w:p>
        </w:tc>
        <w:tc>
          <w:tcPr>
            <w:tcW w:w="1424" w:type="dxa"/>
          </w:tcPr>
          <w:p w14:paraId="25EA91E4" w14:textId="77777777" w:rsidR="00076613" w:rsidRPr="003405FF" w:rsidRDefault="00634B60" w:rsidP="003405FF">
            <w:r w:rsidRPr="003405FF">
              <w:t>-0.15</w:t>
            </w:r>
          </w:p>
        </w:tc>
        <w:tc>
          <w:tcPr>
            <w:tcW w:w="1425" w:type="dxa"/>
          </w:tcPr>
          <w:p w14:paraId="32EBB08B" w14:textId="77777777" w:rsidR="00076613" w:rsidRPr="003405FF" w:rsidRDefault="00634B60" w:rsidP="003405FF">
            <w:r w:rsidRPr="003405FF">
              <w:t>0.10</w:t>
            </w:r>
          </w:p>
        </w:tc>
      </w:tr>
    </w:tbl>
    <w:p w14:paraId="7303B27D" w14:textId="77777777" w:rsidR="007F3455" w:rsidRDefault="007F3455" w:rsidP="003405FF">
      <w:pPr>
        <w:rPr>
          <w:rFonts w:eastAsia="PMingLiU"/>
          <w:lang w:eastAsia="zh-TW"/>
        </w:rPr>
      </w:pPr>
    </w:p>
    <w:p w14:paraId="428316C7" w14:textId="7B6529DB" w:rsidR="00076613" w:rsidRPr="000A4AD4" w:rsidRDefault="00634B60" w:rsidP="003405FF">
      <w:pPr>
        <w:rPr>
          <w:b/>
          <w:bCs/>
        </w:rPr>
      </w:pPr>
      <w:r w:rsidRPr="000A4AD4">
        <w:rPr>
          <w:b/>
          <w:bCs/>
        </w:rPr>
        <w:t>4.2 Correlation Analysis</w:t>
      </w:r>
    </w:p>
    <w:p w14:paraId="03470797" w14:textId="540E4B4D" w:rsidR="008D0089" w:rsidRPr="008D0089" w:rsidRDefault="008D0089" w:rsidP="008D0089">
      <w:r w:rsidRPr="008D0089">
        <w:t xml:space="preserve">The pairwise correlations (Table </w:t>
      </w:r>
      <w:r>
        <w:rPr>
          <w:rFonts w:eastAsia="PMingLiU" w:hint="eastAsia"/>
          <w:lang w:eastAsia="zh-TW"/>
        </w:rPr>
        <w:t>7</w:t>
      </w:r>
      <w:r w:rsidRPr="008D0089">
        <w:t>) show expected associations: Ethical Attitude Beliefs (EAB) are negatively correlated with both AOCF and ADE, while Stakeholder Pressure (SP) is positively associated with APC. Multicollinearity is not a concern because all VIF values were &lt; 2.5 (details in Section 3.4).</w:t>
      </w:r>
    </w:p>
    <w:p w14:paraId="34A7143E" w14:textId="001BF517" w:rsidR="008D0089" w:rsidRPr="008D0089" w:rsidRDefault="008D0089" w:rsidP="008D0089">
      <w:pPr>
        <w:rPr>
          <w:rFonts w:eastAsia="PMingLiU"/>
          <w:lang w:eastAsia="zh-TW"/>
        </w:rPr>
      </w:pPr>
      <w:r w:rsidRPr="008D0089">
        <w:rPr>
          <w:rFonts w:eastAsia="PMingLiU"/>
          <w:lang w:eastAsia="zh-TW"/>
        </w:rPr>
        <w:t xml:space="preserve">Table </w:t>
      </w:r>
      <w:r>
        <w:rPr>
          <w:rFonts w:eastAsia="PMingLiU" w:hint="eastAsia"/>
          <w:lang w:eastAsia="zh-TW"/>
        </w:rPr>
        <w:t>7</w:t>
      </w:r>
      <w:r w:rsidRPr="008D0089">
        <w:rPr>
          <w:rFonts w:eastAsia="PMingLiU" w:hint="eastAsia"/>
          <w:lang w:eastAsia="zh-TW"/>
        </w:rPr>
        <w:t xml:space="preserve"> </w:t>
      </w:r>
      <w:r w:rsidRPr="008D0089">
        <w:rPr>
          <w:rFonts w:eastAsia="PMingLiU"/>
          <w:lang w:eastAsia="zh-TW"/>
        </w:rPr>
        <w:t>Correlation Matrix</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902"/>
        <w:gridCol w:w="840"/>
        <w:gridCol w:w="720"/>
        <w:gridCol w:w="840"/>
        <w:gridCol w:w="600"/>
        <w:gridCol w:w="342"/>
      </w:tblGrid>
      <w:tr w:rsidR="008D0089" w:rsidRPr="008D0089" w14:paraId="43143CAA" w14:textId="77777777" w:rsidTr="008D0089">
        <w:trPr>
          <w:tblHeader/>
          <w:tblCellSpacing w:w="15" w:type="dxa"/>
        </w:trPr>
        <w:tc>
          <w:tcPr>
            <w:tcW w:w="0" w:type="auto"/>
            <w:tcBorders>
              <w:top w:val="nil"/>
              <w:bottom w:val="nil"/>
            </w:tcBorders>
            <w:vAlign w:val="center"/>
            <w:hideMark/>
          </w:tcPr>
          <w:p w14:paraId="08C06239" w14:textId="77777777" w:rsidR="008D0089" w:rsidRPr="008D0089" w:rsidRDefault="008D0089" w:rsidP="008D0089">
            <w:pPr>
              <w:rPr>
                <w:rFonts w:eastAsia="PMingLiU"/>
                <w:lang w:eastAsia="zh-TW"/>
              </w:rPr>
            </w:pPr>
            <w:r w:rsidRPr="008D0089">
              <w:rPr>
                <w:rFonts w:eastAsia="PMingLiU"/>
                <w:lang w:eastAsia="zh-TW"/>
              </w:rPr>
              <w:t>Variable</w:t>
            </w:r>
          </w:p>
        </w:tc>
        <w:tc>
          <w:tcPr>
            <w:tcW w:w="0" w:type="auto"/>
            <w:tcBorders>
              <w:top w:val="nil"/>
              <w:bottom w:val="nil"/>
            </w:tcBorders>
            <w:vAlign w:val="center"/>
            <w:hideMark/>
          </w:tcPr>
          <w:p w14:paraId="5784D410" w14:textId="77777777" w:rsidR="008D0089" w:rsidRPr="008D0089" w:rsidRDefault="008D0089" w:rsidP="008D0089">
            <w:pPr>
              <w:rPr>
                <w:rFonts w:eastAsia="PMingLiU"/>
                <w:lang w:eastAsia="zh-TW"/>
              </w:rPr>
            </w:pPr>
            <w:r w:rsidRPr="008D0089">
              <w:rPr>
                <w:rFonts w:eastAsia="PMingLiU"/>
                <w:lang w:eastAsia="zh-TW"/>
              </w:rPr>
              <w:t>AOCF</w:t>
            </w:r>
          </w:p>
        </w:tc>
        <w:tc>
          <w:tcPr>
            <w:tcW w:w="0" w:type="auto"/>
            <w:tcBorders>
              <w:top w:val="nil"/>
              <w:bottom w:val="nil"/>
            </w:tcBorders>
            <w:vAlign w:val="center"/>
            <w:hideMark/>
          </w:tcPr>
          <w:p w14:paraId="1DC83BDD" w14:textId="77777777" w:rsidR="008D0089" w:rsidRPr="008D0089" w:rsidRDefault="008D0089" w:rsidP="008D0089">
            <w:pPr>
              <w:rPr>
                <w:rFonts w:eastAsia="PMingLiU"/>
                <w:lang w:eastAsia="zh-TW"/>
              </w:rPr>
            </w:pPr>
            <w:r w:rsidRPr="008D0089">
              <w:rPr>
                <w:rFonts w:eastAsia="PMingLiU"/>
                <w:lang w:eastAsia="zh-TW"/>
              </w:rPr>
              <w:t>APC</w:t>
            </w:r>
          </w:p>
        </w:tc>
        <w:tc>
          <w:tcPr>
            <w:tcW w:w="0" w:type="auto"/>
            <w:tcBorders>
              <w:top w:val="nil"/>
              <w:bottom w:val="nil"/>
            </w:tcBorders>
            <w:vAlign w:val="center"/>
            <w:hideMark/>
          </w:tcPr>
          <w:p w14:paraId="25AD3CCB" w14:textId="77777777" w:rsidR="008D0089" w:rsidRPr="008D0089" w:rsidRDefault="008D0089" w:rsidP="008D0089">
            <w:pPr>
              <w:rPr>
                <w:rFonts w:eastAsia="PMingLiU"/>
                <w:lang w:eastAsia="zh-TW"/>
              </w:rPr>
            </w:pPr>
            <w:r w:rsidRPr="008D0089">
              <w:rPr>
                <w:rFonts w:eastAsia="PMingLiU"/>
                <w:lang w:eastAsia="zh-TW"/>
              </w:rPr>
              <w:t>ADE</w:t>
            </w:r>
          </w:p>
        </w:tc>
        <w:tc>
          <w:tcPr>
            <w:tcW w:w="0" w:type="auto"/>
            <w:tcBorders>
              <w:top w:val="nil"/>
              <w:bottom w:val="nil"/>
            </w:tcBorders>
            <w:vAlign w:val="center"/>
            <w:hideMark/>
          </w:tcPr>
          <w:p w14:paraId="0201F15F" w14:textId="77777777" w:rsidR="008D0089" w:rsidRPr="008D0089" w:rsidRDefault="008D0089" w:rsidP="008D0089">
            <w:pPr>
              <w:rPr>
                <w:rFonts w:eastAsia="PMingLiU"/>
                <w:lang w:eastAsia="zh-TW"/>
              </w:rPr>
            </w:pPr>
            <w:r w:rsidRPr="008D0089">
              <w:rPr>
                <w:rFonts w:eastAsia="PMingLiU"/>
                <w:lang w:eastAsia="zh-TW"/>
              </w:rPr>
              <w:t>EAB</w:t>
            </w:r>
          </w:p>
        </w:tc>
        <w:tc>
          <w:tcPr>
            <w:tcW w:w="0" w:type="auto"/>
            <w:tcBorders>
              <w:top w:val="nil"/>
              <w:bottom w:val="nil"/>
            </w:tcBorders>
            <w:vAlign w:val="center"/>
            <w:hideMark/>
          </w:tcPr>
          <w:p w14:paraId="1F9570C7" w14:textId="77777777" w:rsidR="008D0089" w:rsidRPr="008D0089" w:rsidRDefault="008D0089" w:rsidP="008D0089">
            <w:pPr>
              <w:rPr>
                <w:rFonts w:eastAsia="PMingLiU"/>
                <w:lang w:eastAsia="zh-TW"/>
              </w:rPr>
            </w:pPr>
            <w:r w:rsidRPr="008D0089">
              <w:rPr>
                <w:rFonts w:eastAsia="PMingLiU"/>
                <w:lang w:eastAsia="zh-TW"/>
              </w:rPr>
              <w:t>SP</w:t>
            </w:r>
          </w:p>
        </w:tc>
      </w:tr>
      <w:tr w:rsidR="008D0089" w:rsidRPr="008D0089" w14:paraId="76C4A98F" w14:textId="77777777" w:rsidTr="008D0089">
        <w:trPr>
          <w:tblCellSpacing w:w="15" w:type="dxa"/>
        </w:trPr>
        <w:tc>
          <w:tcPr>
            <w:tcW w:w="0" w:type="auto"/>
            <w:vAlign w:val="center"/>
            <w:hideMark/>
          </w:tcPr>
          <w:p w14:paraId="7A682357" w14:textId="77777777" w:rsidR="008D0089" w:rsidRPr="008D0089" w:rsidRDefault="008D0089" w:rsidP="008D0089">
            <w:pPr>
              <w:rPr>
                <w:rFonts w:eastAsia="PMingLiU"/>
                <w:lang w:eastAsia="zh-TW"/>
              </w:rPr>
            </w:pPr>
            <w:r w:rsidRPr="008D0089">
              <w:rPr>
                <w:rFonts w:eastAsia="PMingLiU"/>
                <w:lang w:eastAsia="zh-TW"/>
              </w:rPr>
              <w:t>AOCF</w:t>
            </w:r>
          </w:p>
        </w:tc>
        <w:tc>
          <w:tcPr>
            <w:tcW w:w="0" w:type="auto"/>
            <w:vAlign w:val="center"/>
            <w:hideMark/>
          </w:tcPr>
          <w:p w14:paraId="0820BBCB" w14:textId="77777777" w:rsidR="008D0089" w:rsidRPr="008D0089" w:rsidRDefault="008D0089" w:rsidP="008D0089">
            <w:pPr>
              <w:rPr>
                <w:rFonts w:eastAsia="PMingLiU"/>
                <w:lang w:eastAsia="zh-TW"/>
              </w:rPr>
            </w:pPr>
            <w:r w:rsidRPr="008D0089">
              <w:rPr>
                <w:rFonts w:eastAsia="PMingLiU"/>
                <w:lang w:eastAsia="zh-TW"/>
              </w:rPr>
              <w:t>1</w:t>
            </w:r>
          </w:p>
        </w:tc>
        <w:tc>
          <w:tcPr>
            <w:tcW w:w="0" w:type="auto"/>
            <w:vAlign w:val="center"/>
            <w:hideMark/>
          </w:tcPr>
          <w:p w14:paraId="6AD0FF89" w14:textId="77777777" w:rsidR="008D0089" w:rsidRPr="008D0089" w:rsidRDefault="008D0089" w:rsidP="008D0089">
            <w:pPr>
              <w:rPr>
                <w:rFonts w:eastAsia="PMingLiU"/>
                <w:lang w:eastAsia="zh-TW"/>
              </w:rPr>
            </w:pPr>
          </w:p>
        </w:tc>
        <w:tc>
          <w:tcPr>
            <w:tcW w:w="0" w:type="auto"/>
            <w:vAlign w:val="center"/>
            <w:hideMark/>
          </w:tcPr>
          <w:p w14:paraId="6EE80BB9" w14:textId="77777777" w:rsidR="008D0089" w:rsidRPr="008D0089" w:rsidRDefault="008D0089" w:rsidP="008D0089">
            <w:pPr>
              <w:rPr>
                <w:rFonts w:eastAsia="PMingLiU"/>
                <w:lang w:eastAsia="zh-TW"/>
              </w:rPr>
            </w:pPr>
          </w:p>
        </w:tc>
        <w:tc>
          <w:tcPr>
            <w:tcW w:w="0" w:type="auto"/>
            <w:vAlign w:val="center"/>
            <w:hideMark/>
          </w:tcPr>
          <w:p w14:paraId="5716BA35" w14:textId="77777777" w:rsidR="008D0089" w:rsidRPr="008D0089" w:rsidRDefault="008D0089" w:rsidP="008D0089">
            <w:pPr>
              <w:rPr>
                <w:rFonts w:eastAsia="PMingLiU"/>
                <w:lang w:eastAsia="zh-TW"/>
              </w:rPr>
            </w:pPr>
          </w:p>
        </w:tc>
        <w:tc>
          <w:tcPr>
            <w:tcW w:w="0" w:type="auto"/>
            <w:vAlign w:val="center"/>
            <w:hideMark/>
          </w:tcPr>
          <w:p w14:paraId="1DF262CA" w14:textId="77777777" w:rsidR="008D0089" w:rsidRPr="008D0089" w:rsidRDefault="008D0089" w:rsidP="008D0089">
            <w:pPr>
              <w:rPr>
                <w:rFonts w:eastAsia="PMingLiU"/>
                <w:lang w:eastAsia="zh-TW"/>
              </w:rPr>
            </w:pPr>
          </w:p>
        </w:tc>
      </w:tr>
      <w:tr w:rsidR="008D0089" w:rsidRPr="008D0089" w14:paraId="11F6E395" w14:textId="77777777" w:rsidTr="008D0089">
        <w:trPr>
          <w:tblCellSpacing w:w="15" w:type="dxa"/>
        </w:trPr>
        <w:tc>
          <w:tcPr>
            <w:tcW w:w="0" w:type="auto"/>
            <w:vAlign w:val="center"/>
            <w:hideMark/>
          </w:tcPr>
          <w:p w14:paraId="71A9CC68" w14:textId="77777777" w:rsidR="008D0089" w:rsidRPr="008D0089" w:rsidRDefault="008D0089" w:rsidP="008D0089">
            <w:pPr>
              <w:rPr>
                <w:rFonts w:eastAsia="PMingLiU"/>
                <w:lang w:eastAsia="zh-TW"/>
              </w:rPr>
            </w:pPr>
            <w:r w:rsidRPr="008D0089">
              <w:rPr>
                <w:rFonts w:eastAsia="PMingLiU"/>
                <w:lang w:eastAsia="zh-TW"/>
              </w:rPr>
              <w:t>APC</w:t>
            </w:r>
          </w:p>
        </w:tc>
        <w:tc>
          <w:tcPr>
            <w:tcW w:w="0" w:type="auto"/>
            <w:vAlign w:val="center"/>
            <w:hideMark/>
          </w:tcPr>
          <w:p w14:paraId="1A139C8F" w14:textId="77777777" w:rsidR="008D0089" w:rsidRPr="008D0089" w:rsidRDefault="008D0089" w:rsidP="008D0089">
            <w:pPr>
              <w:rPr>
                <w:rFonts w:eastAsia="PMingLiU"/>
                <w:lang w:eastAsia="zh-TW"/>
              </w:rPr>
            </w:pPr>
            <w:r w:rsidRPr="008D0089">
              <w:rPr>
                <w:rFonts w:eastAsia="PMingLiU"/>
                <w:lang w:eastAsia="zh-TW"/>
              </w:rPr>
              <w:t>.214**</w:t>
            </w:r>
          </w:p>
        </w:tc>
        <w:tc>
          <w:tcPr>
            <w:tcW w:w="0" w:type="auto"/>
            <w:vAlign w:val="center"/>
            <w:hideMark/>
          </w:tcPr>
          <w:p w14:paraId="7D69C747" w14:textId="77777777" w:rsidR="008D0089" w:rsidRPr="008D0089" w:rsidRDefault="008D0089" w:rsidP="008D0089">
            <w:pPr>
              <w:rPr>
                <w:rFonts w:eastAsia="PMingLiU"/>
                <w:lang w:eastAsia="zh-TW"/>
              </w:rPr>
            </w:pPr>
            <w:r w:rsidRPr="008D0089">
              <w:rPr>
                <w:rFonts w:eastAsia="PMingLiU"/>
                <w:lang w:eastAsia="zh-TW"/>
              </w:rPr>
              <w:t>1</w:t>
            </w:r>
          </w:p>
        </w:tc>
        <w:tc>
          <w:tcPr>
            <w:tcW w:w="0" w:type="auto"/>
            <w:vAlign w:val="center"/>
            <w:hideMark/>
          </w:tcPr>
          <w:p w14:paraId="5E0EEADF" w14:textId="77777777" w:rsidR="008D0089" w:rsidRPr="008D0089" w:rsidRDefault="008D0089" w:rsidP="008D0089">
            <w:pPr>
              <w:rPr>
                <w:rFonts w:eastAsia="PMingLiU"/>
                <w:lang w:eastAsia="zh-TW"/>
              </w:rPr>
            </w:pPr>
          </w:p>
        </w:tc>
        <w:tc>
          <w:tcPr>
            <w:tcW w:w="0" w:type="auto"/>
            <w:vAlign w:val="center"/>
            <w:hideMark/>
          </w:tcPr>
          <w:p w14:paraId="7D55656B" w14:textId="77777777" w:rsidR="008D0089" w:rsidRPr="008D0089" w:rsidRDefault="008D0089" w:rsidP="008D0089">
            <w:pPr>
              <w:rPr>
                <w:rFonts w:eastAsia="PMingLiU"/>
                <w:lang w:eastAsia="zh-TW"/>
              </w:rPr>
            </w:pPr>
          </w:p>
        </w:tc>
        <w:tc>
          <w:tcPr>
            <w:tcW w:w="0" w:type="auto"/>
            <w:vAlign w:val="center"/>
            <w:hideMark/>
          </w:tcPr>
          <w:p w14:paraId="5020B61A" w14:textId="77777777" w:rsidR="008D0089" w:rsidRPr="008D0089" w:rsidRDefault="008D0089" w:rsidP="008D0089">
            <w:pPr>
              <w:rPr>
                <w:rFonts w:eastAsia="PMingLiU"/>
                <w:lang w:eastAsia="zh-TW"/>
              </w:rPr>
            </w:pPr>
          </w:p>
        </w:tc>
      </w:tr>
      <w:tr w:rsidR="008D0089" w:rsidRPr="008D0089" w14:paraId="6667E2C5" w14:textId="77777777" w:rsidTr="008D0089">
        <w:trPr>
          <w:tblCellSpacing w:w="15" w:type="dxa"/>
        </w:trPr>
        <w:tc>
          <w:tcPr>
            <w:tcW w:w="0" w:type="auto"/>
            <w:vAlign w:val="center"/>
            <w:hideMark/>
          </w:tcPr>
          <w:p w14:paraId="47858054" w14:textId="77777777" w:rsidR="008D0089" w:rsidRPr="008D0089" w:rsidRDefault="008D0089" w:rsidP="008D0089">
            <w:pPr>
              <w:rPr>
                <w:rFonts w:eastAsia="PMingLiU"/>
                <w:lang w:eastAsia="zh-TW"/>
              </w:rPr>
            </w:pPr>
            <w:r w:rsidRPr="008D0089">
              <w:rPr>
                <w:rFonts w:eastAsia="PMingLiU"/>
                <w:lang w:eastAsia="zh-TW"/>
              </w:rPr>
              <w:t>ADE</w:t>
            </w:r>
          </w:p>
        </w:tc>
        <w:tc>
          <w:tcPr>
            <w:tcW w:w="0" w:type="auto"/>
            <w:vAlign w:val="center"/>
            <w:hideMark/>
          </w:tcPr>
          <w:p w14:paraId="6798EF01" w14:textId="77777777" w:rsidR="008D0089" w:rsidRPr="008D0089" w:rsidRDefault="008D0089" w:rsidP="008D0089">
            <w:pPr>
              <w:rPr>
                <w:rFonts w:eastAsia="PMingLiU"/>
                <w:lang w:eastAsia="zh-TW"/>
              </w:rPr>
            </w:pPr>
            <w:r w:rsidRPr="008D0089">
              <w:rPr>
                <w:rFonts w:eastAsia="PMingLiU"/>
                <w:lang w:eastAsia="zh-TW"/>
              </w:rPr>
              <w:t>.143*</w:t>
            </w:r>
          </w:p>
        </w:tc>
        <w:tc>
          <w:tcPr>
            <w:tcW w:w="0" w:type="auto"/>
            <w:vAlign w:val="center"/>
            <w:hideMark/>
          </w:tcPr>
          <w:p w14:paraId="7115E70E" w14:textId="77777777" w:rsidR="008D0089" w:rsidRPr="008D0089" w:rsidRDefault="008D0089" w:rsidP="008D0089">
            <w:pPr>
              <w:rPr>
                <w:rFonts w:eastAsia="PMingLiU"/>
                <w:lang w:eastAsia="zh-TW"/>
              </w:rPr>
            </w:pPr>
            <w:r w:rsidRPr="008D0089">
              <w:rPr>
                <w:rFonts w:eastAsia="PMingLiU"/>
                <w:lang w:eastAsia="zh-TW"/>
              </w:rPr>
              <w:t>.311**</w:t>
            </w:r>
          </w:p>
        </w:tc>
        <w:tc>
          <w:tcPr>
            <w:tcW w:w="0" w:type="auto"/>
            <w:vAlign w:val="center"/>
            <w:hideMark/>
          </w:tcPr>
          <w:p w14:paraId="704E014A" w14:textId="77777777" w:rsidR="008D0089" w:rsidRPr="008D0089" w:rsidRDefault="008D0089" w:rsidP="008D0089">
            <w:pPr>
              <w:rPr>
                <w:rFonts w:eastAsia="PMingLiU"/>
                <w:lang w:eastAsia="zh-TW"/>
              </w:rPr>
            </w:pPr>
            <w:r w:rsidRPr="008D0089">
              <w:rPr>
                <w:rFonts w:eastAsia="PMingLiU"/>
                <w:lang w:eastAsia="zh-TW"/>
              </w:rPr>
              <w:t>1</w:t>
            </w:r>
          </w:p>
        </w:tc>
        <w:tc>
          <w:tcPr>
            <w:tcW w:w="0" w:type="auto"/>
            <w:vAlign w:val="center"/>
            <w:hideMark/>
          </w:tcPr>
          <w:p w14:paraId="7B9461CD" w14:textId="77777777" w:rsidR="008D0089" w:rsidRPr="008D0089" w:rsidRDefault="008D0089" w:rsidP="008D0089">
            <w:pPr>
              <w:rPr>
                <w:rFonts w:eastAsia="PMingLiU"/>
                <w:lang w:eastAsia="zh-TW"/>
              </w:rPr>
            </w:pPr>
          </w:p>
        </w:tc>
        <w:tc>
          <w:tcPr>
            <w:tcW w:w="0" w:type="auto"/>
            <w:vAlign w:val="center"/>
            <w:hideMark/>
          </w:tcPr>
          <w:p w14:paraId="0678E14C" w14:textId="77777777" w:rsidR="008D0089" w:rsidRPr="008D0089" w:rsidRDefault="008D0089" w:rsidP="008D0089">
            <w:pPr>
              <w:rPr>
                <w:rFonts w:eastAsia="PMingLiU"/>
                <w:lang w:eastAsia="zh-TW"/>
              </w:rPr>
            </w:pPr>
          </w:p>
        </w:tc>
      </w:tr>
      <w:tr w:rsidR="008D0089" w:rsidRPr="008D0089" w14:paraId="53E7C223" w14:textId="77777777" w:rsidTr="008D0089">
        <w:trPr>
          <w:tblCellSpacing w:w="15" w:type="dxa"/>
        </w:trPr>
        <w:tc>
          <w:tcPr>
            <w:tcW w:w="0" w:type="auto"/>
            <w:vAlign w:val="center"/>
            <w:hideMark/>
          </w:tcPr>
          <w:p w14:paraId="3A738851" w14:textId="77777777" w:rsidR="008D0089" w:rsidRPr="008D0089" w:rsidRDefault="008D0089" w:rsidP="008D0089">
            <w:pPr>
              <w:rPr>
                <w:rFonts w:eastAsia="PMingLiU"/>
                <w:lang w:eastAsia="zh-TW"/>
              </w:rPr>
            </w:pPr>
            <w:r w:rsidRPr="008D0089">
              <w:rPr>
                <w:rFonts w:eastAsia="PMingLiU"/>
                <w:lang w:eastAsia="zh-TW"/>
              </w:rPr>
              <w:t>EAB</w:t>
            </w:r>
          </w:p>
        </w:tc>
        <w:tc>
          <w:tcPr>
            <w:tcW w:w="0" w:type="auto"/>
            <w:vAlign w:val="center"/>
            <w:hideMark/>
          </w:tcPr>
          <w:p w14:paraId="7D4162B7" w14:textId="77777777" w:rsidR="008D0089" w:rsidRPr="008D0089" w:rsidRDefault="008D0089" w:rsidP="008D0089">
            <w:pPr>
              <w:rPr>
                <w:rFonts w:eastAsia="PMingLiU"/>
                <w:lang w:eastAsia="zh-TW"/>
              </w:rPr>
            </w:pPr>
            <w:r w:rsidRPr="008D0089">
              <w:rPr>
                <w:rFonts w:eastAsia="PMingLiU"/>
                <w:lang w:eastAsia="zh-TW"/>
              </w:rPr>
              <w:t>–.192**</w:t>
            </w:r>
          </w:p>
        </w:tc>
        <w:tc>
          <w:tcPr>
            <w:tcW w:w="0" w:type="auto"/>
            <w:vAlign w:val="center"/>
            <w:hideMark/>
          </w:tcPr>
          <w:p w14:paraId="5074F7C5" w14:textId="77777777" w:rsidR="008D0089" w:rsidRPr="008D0089" w:rsidRDefault="008D0089" w:rsidP="008D0089">
            <w:pPr>
              <w:rPr>
                <w:rFonts w:eastAsia="PMingLiU"/>
                <w:lang w:eastAsia="zh-TW"/>
              </w:rPr>
            </w:pPr>
            <w:r w:rsidRPr="008D0089">
              <w:rPr>
                <w:rFonts w:eastAsia="PMingLiU"/>
                <w:lang w:eastAsia="zh-TW"/>
              </w:rPr>
              <w:t>–.084</w:t>
            </w:r>
          </w:p>
        </w:tc>
        <w:tc>
          <w:tcPr>
            <w:tcW w:w="0" w:type="auto"/>
            <w:vAlign w:val="center"/>
            <w:hideMark/>
          </w:tcPr>
          <w:p w14:paraId="325232FC" w14:textId="77777777" w:rsidR="008D0089" w:rsidRPr="008D0089" w:rsidRDefault="008D0089" w:rsidP="008D0089">
            <w:pPr>
              <w:rPr>
                <w:rFonts w:eastAsia="PMingLiU"/>
                <w:lang w:eastAsia="zh-TW"/>
              </w:rPr>
            </w:pPr>
            <w:r w:rsidRPr="008D0089">
              <w:rPr>
                <w:rFonts w:eastAsia="PMingLiU"/>
                <w:lang w:eastAsia="zh-TW"/>
              </w:rPr>
              <w:t>–.221**</w:t>
            </w:r>
          </w:p>
        </w:tc>
        <w:tc>
          <w:tcPr>
            <w:tcW w:w="0" w:type="auto"/>
            <w:vAlign w:val="center"/>
            <w:hideMark/>
          </w:tcPr>
          <w:p w14:paraId="167AAF09" w14:textId="77777777" w:rsidR="008D0089" w:rsidRPr="008D0089" w:rsidRDefault="008D0089" w:rsidP="008D0089">
            <w:pPr>
              <w:rPr>
                <w:rFonts w:eastAsia="PMingLiU"/>
                <w:lang w:eastAsia="zh-TW"/>
              </w:rPr>
            </w:pPr>
            <w:r w:rsidRPr="008D0089">
              <w:rPr>
                <w:rFonts w:eastAsia="PMingLiU"/>
                <w:lang w:eastAsia="zh-TW"/>
              </w:rPr>
              <w:t>1</w:t>
            </w:r>
          </w:p>
        </w:tc>
        <w:tc>
          <w:tcPr>
            <w:tcW w:w="0" w:type="auto"/>
            <w:vAlign w:val="center"/>
            <w:hideMark/>
          </w:tcPr>
          <w:p w14:paraId="7B99BCAA" w14:textId="77777777" w:rsidR="008D0089" w:rsidRPr="008D0089" w:rsidRDefault="008D0089" w:rsidP="008D0089">
            <w:pPr>
              <w:rPr>
                <w:rFonts w:eastAsia="PMingLiU"/>
                <w:lang w:eastAsia="zh-TW"/>
              </w:rPr>
            </w:pPr>
          </w:p>
        </w:tc>
      </w:tr>
      <w:tr w:rsidR="008D0089" w:rsidRPr="008D0089" w14:paraId="3C2C903F" w14:textId="77777777" w:rsidTr="008D0089">
        <w:trPr>
          <w:tblCellSpacing w:w="15" w:type="dxa"/>
        </w:trPr>
        <w:tc>
          <w:tcPr>
            <w:tcW w:w="0" w:type="auto"/>
            <w:vAlign w:val="center"/>
            <w:hideMark/>
          </w:tcPr>
          <w:p w14:paraId="7D0FA6A2" w14:textId="77777777" w:rsidR="008D0089" w:rsidRPr="008D0089" w:rsidRDefault="008D0089" w:rsidP="008D0089">
            <w:pPr>
              <w:rPr>
                <w:rFonts w:eastAsia="PMingLiU"/>
                <w:lang w:eastAsia="zh-TW"/>
              </w:rPr>
            </w:pPr>
            <w:r w:rsidRPr="008D0089">
              <w:rPr>
                <w:rFonts w:eastAsia="PMingLiU"/>
                <w:lang w:eastAsia="zh-TW"/>
              </w:rPr>
              <w:t>SP</w:t>
            </w:r>
          </w:p>
        </w:tc>
        <w:tc>
          <w:tcPr>
            <w:tcW w:w="0" w:type="auto"/>
            <w:vAlign w:val="center"/>
            <w:hideMark/>
          </w:tcPr>
          <w:p w14:paraId="5C788099" w14:textId="77777777" w:rsidR="008D0089" w:rsidRPr="008D0089" w:rsidRDefault="008D0089" w:rsidP="008D0089">
            <w:pPr>
              <w:rPr>
                <w:rFonts w:eastAsia="PMingLiU"/>
                <w:lang w:eastAsia="zh-TW"/>
              </w:rPr>
            </w:pPr>
            <w:r w:rsidRPr="008D0089">
              <w:rPr>
                <w:rFonts w:eastAsia="PMingLiU"/>
                <w:lang w:eastAsia="zh-TW"/>
              </w:rPr>
              <w:t>.031</w:t>
            </w:r>
          </w:p>
        </w:tc>
        <w:tc>
          <w:tcPr>
            <w:tcW w:w="0" w:type="auto"/>
            <w:vAlign w:val="center"/>
            <w:hideMark/>
          </w:tcPr>
          <w:p w14:paraId="15EA4F37" w14:textId="77777777" w:rsidR="008D0089" w:rsidRPr="008D0089" w:rsidRDefault="008D0089" w:rsidP="008D0089">
            <w:pPr>
              <w:rPr>
                <w:rFonts w:eastAsia="PMingLiU"/>
                <w:lang w:eastAsia="zh-TW"/>
              </w:rPr>
            </w:pPr>
            <w:r w:rsidRPr="008D0089">
              <w:rPr>
                <w:rFonts w:eastAsia="PMingLiU"/>
                <w:lang w:eastAsia="zh-TW"/>
              </w:rPr>
              <w:t>.255**</w:t>
            </w:r>
          </w:p>
        </w:tc>
        <w:tc>
          <w:tcPr>
            <w:tcW w:w="0" w:type="auto"/>
            <w:vAlign w:val="center"/>
            <w:hideMark/>
          </w:tcPr>
          <w:p w14:paraId="58EDBE75" w14:textId="77777777" w:rsidR="008D0089" w:rsidRPr="008D0089" w:rsidRDefault="008D0089" w:rsidP="008D0089">
            <w:pPr>
              <w:rPr>
                <w:rFonts w:eastAsia="PMingLiU"/>
                <w:lang w:eastAsia="zh-TW"/>
              </w:rPr>
            </w:pPr>
            <w:r w:rsidRPr="008D0089">
              <w:rPr>
                <w:rFonts w:eastAsia="PMingLiU"/>
                <w:lang w:eastAsia="zh-TW"/>
              </w:rPr>
              <w:t>.043</w:t>
            </w:r>
          </w:p>
        </w:tc>
        <w:tc>
          <w:tcPr>
            <w:tcW w:w="0" w:type="auto"/>
            <w:vAlign w:val="center"/>
            <w:hideMark/>
          </w:tcPr>
          <w:p w14:paraId="33B0614D" w14:textId="77777777" w:rsidR="008D0089" w:rsidRPr="008D0089" w:rsidRDefault="008D0089" w:rsidP="008D0089">
            <w:pPr>
              <w:rPr>
                <w:rFonts w:eastAsia="PMingLiU"/>
                <w:lang w:eastAsia="zh-TW"/>
              </w:rPr>
            </w:pPr>
            <w:r w:rsidRPr="008D0089">
              <w:rPr>
                <w:rFonts w:eastAsia="PMingLiU"/>
                <w:lang w:eastAsia="zh-TW"/>
              </w:rPr>
              <w:t>–.112</w:t>
            </w:r>
          </w:p>
        </w:tc>
        <w:tc>
          <w:tcPr>
            <w:tcW w:w="0" w:type="auto"/>
            <w:vAlign w:val="center"/>
            <w:hideMark/>
          </w:tcPr>
          <w:p w14:paraId="109195CD" w14:textId="77777777" w:rsidR="008D0089" w:rsidRPr="008D0089" w:rsidRDefault="008D0089" w:rsidP="008D0089">
            <w:pPr>
              <w:rPr>
                <w:rFonts w:eastAsia="PMingLiU"/>
                <w:lang w:eastAsia="zh-TW"/>
              </w:rPr>
            </w:pPr>
            <w:r w:rsidRPr="008D0089">
              <w:rPr>
                <w:rFonts w:eastAsia="PMingLiU"/>
                <w:lang w:eastAsia="zh-TW"/>
              </w:rPr>
              <w:t>1</w:t>
            </w:r>
          </w:p>
        </w:tc>
      </w:tr>
    </w:tbl>
    <w:p w14:paraId="14A69243" w14:textId="77777777" w:rsidR="008D0089" w:rsidRPr="008D0089" w:rsidRDefault="008D0089" w:rsidP="008D0089">
      <w:pPr>
        <w:rPr>
          <w:rFonts w:eastAsia="PMingLiU"/>
          <w:lang w:eastAsia="zh-TW"/>
        </w:rPr>
      </w:pPr>
      <w:r w:rsidRPr="008D0089">
        <w:rPr>
          <w:rFonts w:eastAsia="PMingLiU"/>
          <w:lang w:eastAsia="zh-TW"/>
        </w:rPr>
        <w:t>* p &lt; .05, ** p &lt; .01</w:t>
      </w:r>
    </w:p>
    <w:p w14:paraId="25A1B977" w14:textId="77777777" w:rsidR="008D0089" w:rsidRDefault="008D0089" w:rsidP="003405FF">
      <w:pPr>
        <w:rPr>
          <w:rFonts w:eastAsia="PMingLiU"/>
          <w:lang w:eastAsia="zh-TW"/>
        </w:rPr>
      </w:pPr>
    </w:p>
    <w:p w14:paraId="6A954F2A" w14:textId="77777777" w:rsidR="008D0089" w:rsidRPr="008D0089" w:rsidRDefault="008D0089" w:rsidP="008D0089">
      <w:pPr>
        <w:rPr>
          <w:rFonts w:eastAsia="PMingLiU"/>
          <w:b/>
          <w:bCs/>
          <w:lang w:eastAsia="zh-TW"/>
        </w:rPr>
      </w:pPr>
      <w:r w:rsidRPr="008D0089">
        <w:rPr>
          <w:rFonts w:eastAsia="PMingLiU"/>
          <w:b/>
          <w:bCs/>
          <w:lang w:eastAsia="zh-TW"/>
        </w:rPr>
        <w:t>4.3 Hierarchical Linear Model (HLM) Main Results</w:t>
      </w:r>
    </w:p>
    <w:p w14:paraId="7D0AF40B" w14:textId="77777777" w:rsidR="008D0089" w:rsidRPr="008D0089" w:rsidRDefault="008D0089" w:rsidP="008D0089">
      <w:pPr>
        <w:rPr>
          <w:rFonts w:eastAsia="PMingLiU"/>
          <w:lang w:eastAsia="zh-TW"/>
        </w:rPr>
      </w:pPr>
      <w:r w:rsidRPr="008D0089">
        <w:rPr>
          <w:rFonts w:eastAsia="PMingLiU"/>
          <w:lang w:eastAsia="zh-TW"/>
        </w:rPr>
        <w:t>Following the HLM structure in Section 3.3, REM was regressed on managerial motives (EAB, SP) and control variables (SIZE, LEV, SG, BIG4), with industry volatility (VOL) modeled as a Level-2 moderator. The full mixed-effects model is reproduced here:</w:t>
      </w:r>
    </w:p>
    <w:p w14:paraId="59C431E8" w14:textId="1FCE2185" w:rsidR="008D0089" w:rsidRDefault="008D0089" w:rsidP="003405FF">
      <w:pPr>
        <w:rPr>
          <w:rFonts w:eastAsia="PMingLiU"/>
          <w:lang w:eastAsia="zh-TW"/>
        </w:rPr>
      </w:pPr>
      <w:r w:rsidRPr="008D0089">
        <w:rPr>
          <w:rFonts w:eastAsia="PMingLiU"/>
          <w:noProof/>
          <w:lang w:eastAsia="zh-TW"/>
        </w:rPr>
        <w:drawing>
          <wp:inline distT="0" distB="0" distL="0" distR="0" wp14:anchorId="731D7A4C" wp14:editId="2C31BC54">
            <wp:extent cx="4901331" cy="563880"/>
            <wp:effectExtent l="0" t="0" r="0" b="7620"/>
            <wp:docPr id="13101030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29528" cy="567124"/>
                    </a:xfrm>
                    <a:prstGeom prst="rect">
                      <a:avLst/>
                    </a:prstGeom>
                    <a:noFill/>
                    <a:ln>
                      <a:noFill/>
                    </a:ln>
                  </pic:spPr>
                </pic:pic>
              </a:graphicData>
            </a:graphic>
          </wp:inline>
        </w:drawing>
      </w:r>
    </w:p>
    <w:p w14:paraId="6F5CB22E" w14:textId="77777777" w:rsidR="008D0089" w:rsidRDefault="008D0089" w:rsidP="003405FF">
      <w:pPr>
        <w:rPr>
          <w:rFonts w:eastAsia="PMingLiU"/>
          <w:lang w:eastAsia="zh-TW"/>
        </w:rPr>
      </w:pPr>
    </w:p>
    <w:p w14:paraId="29C9342D" w14:textId="7E69D3F1" w:rsidR="008D0089" w:rsidRPr="008D0089" w:rsidRDefault="008D0089" w:rsidP="008D0089">
      <w:pPr>
        <w:rPr>
          <w:rFonts w:eastAsia="PMingLiU"/>
          <w:lang w:eastAsia="zh-TW"/>
        </w:rPr>
      </w:pPr>
      <w:r w:rsidRPr="008D0089">
        <w:rPr>
          <w:rFonts w:eastAsia="PMingLiU"/>
          <w:lang w:eastAsia="zh-TW"/>
        </w:rPr>
        <w:t xml:space="preserve">Table </w:t>
      </w:r>
      <w:r>
        <w:rPr>
          <w:rFonts w:eastAsia="PMingLiU" w:hint="eastAsia"/>
          <w:lang w:eastAsia="zh-TW"/>
        </w:rPr>
        <w:t>8</w:t>
      </w:r>
      <w:r w:rsidRPr="008D0089">
        <w:rPr>
          <w:rFonts w:eastAsia="PMingLiU" w:hint="eastAsia"/>
          <w:lang w:eastAsia="zh-TW"/>
        </w:rPr>
        <w:t xml:space="preserve"> </w:t>
      </w:r>
      <w:r w:rsidRPr="008D0089">
        <w:rPr>
          <w:rFonts w:eastAsia="PMingLiU"/>
          <w:lang w:eastAsia="zh-TW"/>
        </w:rPr>
        <w:t xml:space="preserve">HLM Results for REM </w:t>
      </w:r>
    </w:p>
    <w:p w14:paraId="29525AAA" w14:textId="77777777" w:rsidR="008D0089" w:rsidRPr="008D0089" w:rsidRDefault="008D0089" w:rsidP="008D0089">
      <w:pPr>
        <w:rPr>
          <w:rFonts w:eastAsia="PMingLiU"/>
          <w:lang w:eastAsia="zh-TW"/>
        </w:rPr>
      </w:pPr>
      <w:r w:rsidRPr="008D0089">
        <w:rPr>
          <w:rFonts w:eastAsia="PMingLiU"/>
          <w:lang w:eastAsia="zh-TW"/>
        </w:rPr>
        <w:t>Panel A. Dependent Variable = AOCF</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0"/>
        <w:gridCol w:w="1140"/>
        <w:gridCol w:w="720"/>
        <w:gridCol w:w="615"/>
      </w:tblGrid>
      <w:tr w:rsidR="008D0089" w:rsidRPr="008D0089" w14:paraId="555518A1" w14:textId="77777777" w:rsidTr="008D0089">
        <w:trPr>
          <w:tblHeader/>
          <w:tblCellSpacing w:w="15" w:type="dxa"/>
        </w:trPr>
        <w:tc>
          <w:tcPr>
            <w:tcW w:w="0" w:type="auto"/>
            <w:tcBorders>
              <w:bottom w:val="single" w:sz="4" w:space="0" w:color="auto"/>
            </w:tcBorders>
            <w:vAlign w:val="center"/>
            <w:hideMark/>
          </w:tcPr>
          <w:p w14:paraId="576CE620" w14:textId="77777777" w:rsidR="008D0089" w:rsidRPr="008D0089" w:rsidRDefault="008D0089" w:rsidP="008D0089">
            <w:pPr>
              <w:rPr>
                <w:rFonts w:eastAsia="PMingLiU"/>
                <w:lang w:eastAsia="zh-TW"/>
              </w:rPr>
            </w:pPr>
            <w:r w:rsidRPr="008D0089">
              <w:rPr>
                <w:rFonts w:eastAsia="PMingLiU"/>
                <w:lang w:eastAsia="zh-TW"/>
              </w:rPr>
              <w:t>Predictor</w:t>
            </w:r>
          </w:p>
        </w:tc>
        <w:tc>
          <w:tcPr>
            <w:tcW w:w="0" w:type="auto"/>
            <w:tcBorders>
              <w:bottom w:val="single" w:sz="4" w:space="0" w:color="auto"/>
            </w:tcBorders>
            <w:vAlign w:val="center"/>
            <w:hideMark/>
          </w:tcPr>
          <w:p w14:paraId="07C54693" w14:textId="77777777" w:rsidR="008D0089" w:rsidRPr="008D0089" w:rsidRDefault="008D0089" w:rsidP="008D0089">
            <w:pPr>
              <w:rPr>
                <w:rFonts w:eastAsia="PMingLiU"/>
                <w:lang w:eastAsia="zh-TW"/>
              </w:rPr>
            </w:pPr>
            <w:r w:rsidRPr="008D0089">
              <w:rPr>
                <w:rFonts w:eastAsia="PMingLiU"/>
                <w:lang w:eastAsia="zh-TW"/>
              </w:rPr>
              <w:t>Coefficient</w:t>
            </w:r>
          </w:p>
        </w:tc>
        <w:tc>
          <w:tcPr>
            <w:tcW w:w="0" w:type="auto"/>
            <w:tcBorders>
              <w:bottom w:val="single" w:sz="4" w:space="0" w:color="auto"/>
            </w:tcBorders>
            <w:vAlign w:val="center"/>
            <w:hideMark/>
          </w:tcPr>
          <w:p w14:paraId="36312CED" w14:textId="77777777" w:rsidR="008D0089" w:rsidRPr="008D0089" w:rsidRDefault="008D0089" w:rsidP="008D0089">
            <w:pPr>
              <w:rPr>
                <w:rFonts w:eastAsia="PMingLiU"/>
                <w:lang w:eastAsia="zh-TW"/>
              </w:rPr>
            </w:pPr>
            <w:r w:rsidRPr="008D0089">
              <w:rPr>
                <w:rFonts w:eastAsia="PMingLiU"/>
                <w:lang w:eastAsia="zh-TW"/>
              </w:rPr>
              <w:t>SE</w:t>
            </w:r>
          </w:p>
        </w:tc>
        <w:tc>
          <w:tcPr>
            <w:tcW w:w="0" w:type="auto"/>
            <w:tcBorders>
              <w:bottom w:val="single" w:sz="4" w:space="0" w:color="auto"/>
            </w:tcBorders>
            <w:vAlign w:val="center"/>
            <w:hideMark/>
          </w:tcPr>
          <w:p w14:paraId="17954A6E" w14:textId="77777777" w:rsidR="008D0089" w:rsidRPr="008D0089" w:rsidRDefault="008D0089" w:rsidP="008D0089">
            <w:pPr>
              <w:rPr>
                <w:rFonts w:eastAsia="PMingLiU"/>
                <w:lang w:eastAsia="zh-TW"/>
              </w:rPr>
            </w:pPr>
            <w:r w:rsidRPr="008D0089">
              <w:rPr>
                <w:rFonts w:eastAsia="PMingLiU"/>
                <w:lang w:eastAsia="zh-TW"/>
              </w:rPr>
              <w:t>t</w:t>
            </w:r>
          </w:p>
        </w:tc>
      </w:tr>
      <w:tr w:rsidR="008D0089" w:rsidRPr="008D0089" w14:paraId="466470B6" w14:textId="77777777">
        <w:trPr>
          <w:tblCellSpacing w:w="15" w:type="dxa"/>
        </w:trPr>
        <w:tc>
          <w:tcPr>
            <w:tcW w:w="0" w:type="auto"/>
            <w:vAlign w:val="center"/>
            <w:hideMark/>
          </w:tcPr>
          <w:p w14:paraId="3C9EBAF2" w14:textId="77777777" w:rsidR="008D0089" w:rsidRPr="008D0089" w:rsidRDefault="008D0089" w:rsidP="008D0089">
            <w:pPr>
              <w:rPr>
                <w:rFonts w:eastAsia="PMingLiU"/>
                <w:lang w:eastAsia="zh-TW"/>
              </w:rPr>
            </w:pPr>
            <w:r w:rsidRPr="008D0089">
              <w:rPr>
                <w:rFonts w:eastAsia="PMingLiU"/>
                <w:lang w:eastAsia="zh-TW"/>
              </w:rPr>
              <w:t>Intercept (γ00)</w:t>
            </w:r>
          </w:p>
        </w:tc>
        <w:tc>
          <w:tcPr>
            <w:tcW w:w="0" w:type="auto"/>
            <w:vAlign w:val="center"/>
            <w:hideMark/>
          </w:tcPr>
          <w:p w14:paraId="3076A351" w14:textId="77777777" w:rsidR="008D0089" w:rsidRPr="008D0089" w:rsidRDefault="008D0089" w:rsidP="008D0089">
            <w:pPr>
              <w:rPr>
                <w:rFonts w:eastAsia="PMingLiU"/>
                <w:lang w:eastAsia="zh-TW"/>
              </w:rPr>
            </w:pPr>
            <w:r w:rsidRPr="008D0089">
              <w:rPr>
                <w:rFonts w:eastAsia="PMingLiU"/>
                <w:lang w:eastAsia="zh-TW"/>
              </w:rPr>
              <w:t>–0.041**</w:t>
            </w:r>
          </w:p>
        </w:tc>
        <w:tc>
          <w:tcPr>
            <w:tcW w:w="0" w:type="auto"/>
            <w:vAlign w:val="center"/>
            <w:hideMark/>
          </w:tcPr>
          <w:p w14:paraId="52642641" w14:textId="77777777" w:rsidR="008D0089" w:rsidRPr="008D0089" w:rsidRDefault="008D0089" w:rsidP="008D0089">
            <w:pPr>
              <w:rPr>
                <w:rFonts w:eastAsia="PMingLiU"/>
                <w:lang w:eastAsia="zh-TW"/>
              </w:rPr>
            </w:pPr>
            <w:r w:rsidRPr="008D0089">
              <w:rPr>
                <w:rFonts w:eastAsia="PMingLiU"/>
                <w:lang w:eastAsia="zh-TW"/>
              </w:rPr>
              <w:t>0.012</w:t>
            </w:r>
          </w:p>
        </w:tc>
        <w:tc>
          <w:tcPr>
            <w:tcW w:w="0" w:type="auto"/>
            <w:vAlign w:val="center"/>
            <w:hideMark/>
          </w:tcPr>
          <w:p w14:paraId="671C5E8F" w14:textId="77777777" w:rsidR="008D0089" w:rsidRPr="008D0089" w:rsidRDefault="008D0089" w:rsidP="008D0089">
            <w:pPr>
              <w:rPr>
                <w:rFonts w:eastAsia="PMingLiU"/>
                <w:lang w:eastAsia="zh-TW"/>
              </w:rPr>
            </w:pPr>
            <w:r w:rsidRPr="008D0089">
              <w:rPr>
                <w:rFonts w:eastAsia="PMingLiU"/>
                <w:lang w:eastAsia="zh-TW"/>
              </w:rPr>
              <w:t>–3.47</w:t>
            </w:r>
          </w:p>
        </w:tc>
      </w:tr>
      <w:tr w:rsidR="008D0089" w:rsidRPr="008D0089" w14:paraId="39D6225D" w14:textId="77777777">
        <w:trPr>
          <w:tblCellSpacing w:w="15" w:type="dxa"/>
        </w:trPr>
        <w:tc>
          <w:tcPr>
            <w:tcW w:w="0" w:type="auto"/>
            <w:vAlign w:val="center"/>
            <w:hideMark/>
          </w:tcPr>
          <w:p w14:paraId="1644CB04" w14:textId="77777777" w:rsidR="008D0089" w:rsidRPr="008D0089" w:rsidRDefault="008D0089" w:rsidP="008D0089">
            <w:pPr>
              <w:rPr>
                <w:rFonts w:eastAsia="PMingLiU"/>
                <w:lang w:eastAsia="zh-TW"/>
              </w:rPr>
            </w:pPr>
            <w:r w:rsidRPr="008D0089">
              <w:rPr>
                <w:rFonts w:eastAsia="PMingLiU"/>
                <w:lang w:eastAsia="zh-TW"/>
              </w:rPr>
              <w:t>EAB (γ10)</w:t>
            </w:r>
          </w:p>
        </w:tc>
        <w:tc>
          <w:tcPr>
            <w:tcW w:w="0" w:type="auto"/>
            <w:vAlign w:val="center"/>
            <w:hideMark/>
          </w:tcPr>
          <w:p w14:paraId="682D0436" w14:textId="77777777" w:rsidR="008D0089" w:rsidRPr="008D0089" w:rsidRDefault="008D0089" w:rsidP="008D0089">
            <w:pPr>
              <w:rPr>
                <w:rFonts w:eastAsia="PMingLiU"/>
                <w:lang w:eastAsia="zh-TW"/>
              </w:rPr>
            </w:pPr>
            <w:r w:rsidRPr="008D0089">
              <w:rPr>
                <w:rFonts w:eastAsia="PMingLiU"/>
                <w:lang w:eastAsia="zh-TW"/>
              </w:rPr>
              <w:t>–0.018*</w:t>
            </w:r>
          </w:p>
        </w:tc>
        <w:tc>
          <w:tcPr>
            <w:tcW w:w="0" w:type="auto"/>
            <w:vAlign w:val="center"/>
            <w:hideMark/>
          </w:tcPr>
          <w:p w14:paraId="22076875" w14:textId="77777777" w:rsidR="008D0089" w:rsidRPr="008D0089" w:rsidRDefault="008D0089" w:rsidP="008D0089">
            <w:pPr>
              <w:rPr>
                <w:rFonts w:eastAsia="PMingLiU"/>
                <w:lang w:eastAsia="zh-TW"/>
              </w:rPr>
            </w:pPr>
            <w:r w:rsidRPr="008D0089">
              <w:rPr>
                <w:rFonts w:eastAsia="PMingLiU"/>
                <w:lang w:eastAsia="zh-TW"/>
              </w:rPr>
              <w:t>0.009</w:t>
            </w:r>
          </w:p>
        </w:tc>
        <w:tc>
          <w:tcPr>
            <w:tcW w:w="0" w:type="auto"/>
            <w:vAlign w:val="center"/>
            <w:hideMark/>
          </w:tcPr>
          <w:p w14:paraId="113F0602" w14:textId="77777777" w:rsidR="008D0089" w:rsidRPr="008D0089" w:rsidRDefault="008D0089" w:rsidP="008D0089">
            <w:pPr>
              <w:rPr>
                <w:rFonts w:eastAsia="PMingLiU"/>
                <w:lang w:eastAsia="zh-TW"/>
              </w:rPr>
            </w:pPr>
            <w:r w:rsidRPr="008D0089">
              <w:rPr>
                <w:rFonts w:eastAsia="PMingLiU"/>
                <w:lang w:eastAsia="zh-TW"/>
              </w:rPr>
              <w:t>–2.01</w:t>
            </w:r>
          </w:p>
        </w:tc>
      </w:tr>
      <w:tr w:rsidR="008D0089" w:rsidRPr="008D0089" w14:paraId="1ECD9FEE" w14:textId="77777777">
        <w:trPr>
          <w:tblCellSpacing w:w="15" w:type="dxa"/>
        </w:trPr>
        <w:tc>
          <w:tcPr>
            <w:tcW w:w="0" w:type="auto"/>
            <w:vAlign w:val="center"/>
            <w:hideMark/>
          </w:tcPr>
          <w:p w14:paraId="66F126FE" w14:textId="77777777" w:rsidR="008D0089" w:rsidRPr="008D0089" w:rsidRDefault="008D0089" w:rsidP="008D0089">
            <w:pPr>
              <w:rPr>
                <w:rFonts w:eastAsia="PMingLiU"/>
                <w:lang w:eastAsia="zh-TW"/>
              </w:rPr>
            </w:pPr>
            <w:r w:rsidRPr="008D0089">
              <w:rPr>
                <w:rFonts w:eastAsia="PMingLiU"/>
                <w:lang w:eastAsia="zh-TW"/>
              </w:rPr>
              <w:t>SP (γ20)</w:t>
            </w:r>
          </w:p>
        </w:tc>
        <w:tc>
          <w:tcPr>
            <w:tcW w:w="0" w:type="auto"/>
            <w:vAlign w:val="center"/>
            <w:hideMark/>
          </w:tcPr>
          <w:p w14:paraId="4C71DCFA" w14:textId="77777777" w:rsidR="008D0089" w:rsidRPr="008D0089" w:rsidRDefault="008D0089" w:rsidP="008D0089">
            <w:pPr>
              <w:rPr>
                <w:rFonts w:eastAsia="PMingLiU"/>
                <w:lang w:eastAsia="zh-TW"/>
              </w:rPr>
            </w:pPr>
            <w:r w:rsidRPr="008D0089">
              <w:rPr>
                <w:rFonts w:eastAsia="PMingLiU"/>
                <w:lang w:eastAsia="zh-TW"/>
              </w:rPr>
              <w:t>0.006</w:t>
            </w:r>
          </w:p>
        </w:tc>
        <w:tc>
          <w:tcPr>
            <w:tcW w:w="0" w:type="auto"/>
            <w:vAlign w:val="center"/>
            <w:hideMark/>
          </w:tcPr>
          <w:p w14:paraId="47374294" w14:textId="77777777" w:rsidR="008D0089" w:rsidRPr="008D0089" w:rsidRDefault="008D0089" w:rsidP="008D0089">
            <w:pPr>
              <w:rPr>
                <w:rFonts w:eastAsia="PMingLiU"/>
                <w:lang w:eastAsia="zh-TW"/>
              </w:rPr>
            </w:pPr>
            <w:r w:rsidRPr="008D0089">
              <w:rPr>
                <w:rFonts w:eastAsia="PMingLiU"/>
                <w:lang w:eastAsia="zh-TW"/>
              </w:rPr>
              <w:t>0.007</w:t>
            </w:r>
          </w:p>
        </w:tc>
        <w:tc>
          <w:tcPr>
            <w:tcW w:w="0" w:type="auto"/>
            <w:vAlign w:val="center"/>
            <w:hideMark/>
          </w:tcPr>
          <w:p w14:paraId="2E0206DA" w14:textId="77777777" w:rsidR="008D0089" w:rsidRPr="008D0089" w:rsidRDefault="008D0089" w:rsidP="008D0089">
            <w:pPr>
              <w:rPr>
                <w:rFonts w:eastAsia="PMingLiU"/>
                <w:lang w:eastAsia="zh-TW"/>
              </w:rPr>
            </w:pPr>
            <w:r w:rsidRPr="008D0089">
              <w:rPr>
                <w:rFonts w:eastAsia="PMingLiU"/>
                <w:lang w:eastAsia="zh-TW"/>
              </w:rPr>
              <w:t>0.88</w:t>
            </w:r>
          </w:p>
        </w:tc>
      </w:tr>
      <w:tr w:rsidR="008D0089" w:rsidRPr="008D0089" w14:paraId="4C86AB32" w14:textId="77777777">
        <w:trPr>
          <w:tblCellSpacing w:w="15" w:type="dxa"/>
        </w:trPr>
        <w:tc>
          <w:tcPr>
            <w:tcW w:w="0" w:type="auto"/>
            <w:vAlign w:val="center"/>
            <w:hideMark/>
          </w:tcPr>
          <w:p w14:paraId="517D32EB" w14:textId="77777777" w:rsidR="008D0089" w:rsidRPr="008D0089" w:rsidRDefault="008D0089" w:rsidP="008D0089">
            <w:pPr>
              <w:rPr>
                <w:rFonts w:eastAsia="PMingLiU"/>
                <w:lang w:eastAsia="zh-TW"/>
              </w:rPr>
            </w:pPr>
            <w:r w:rsidRPr="008D0089">
              <w:rPr>
                <w:rFonts w:eastAsia="PMingLiU"/>
                <w:lang w:eastAsia="zh-TW"/>
              </w:rPr>
              <w:t>SIZE</w:t>
            </w:r>
          </w:p>
        </w:tc>
        <w:tc>
          <w:tcPr>
            <w:tcW w:w="0" w:type="auto"/>
            <w:vAlign w:val="center"/>
            <w:hideMark/>
          </w:tcPr>
          <w:p w14:paraId="4B1749D2" w14:textId="77777777" w:rsidR="008D0089" w:rsidRPr="008D0089" w:rsidRDefault="008D0089" w:rsidP="008D0089">
            <w:pPr>
              <w:rPr>
                <w:rFonts w:eastAsia="PMingLiU"/>
                <w:lang w:eastAsia="zh-TW"/>
              </w:rPr>
            </w:pPr>
            <w:r w:rsidRPr="008D0089">
              <w:rPr>
                <w:rFonts w:eastAsia="PMingLiU"/>
                <w:lang w:eastAsia="zh-TW"/>
              </w:rPr>
              <w:t>–0.003</w:t>
            </w:r>
          </w:p>
        </w:tc>
        <w:tc>
          <w:tcPr>
            <w:tcW w:w="0" w:type="auto"/>
            <w:vAlign w:val="center"/>
            <w:hideMark/>
          </w:tcPr>
          <w:p w14:paraId="5777DF12" w14:textId="77777777" w:rsidR="008D0089" w:rsidRPr="008D0089" w:rsidRDefault="008D0089" w:rsidP="008D0089">
            <w:pPr>
              <w:rPr>
                <w:rFonts w:eastAsia="PMingLiU"/>
                <w:lang w:eastAsia="zh-TW"/>
              </w:rPr>
            </w:pPr>
            <w:r w:rsidRPr="008D0089">
              <w:rPr>
                <w:rFonts w:eastAsia="PMingLiU"/>
                <w:lang w:eastAsia="zh-TW"/>
              </w:rPr>
              <w:t>0.002</w:t>
            </w:r>
          </w:p>
        </w:tc>
        <w:tc>
          <w:tcPr>
            <w:tcW w:w="0" w:type="auto"/>
            <w:vAlign w:val="center"/>
            <w:hideMark/>
          </w:tcPr>
          <w:p w14:paraId="2CB590F4" w14:textId="77777777" w:rsidR="008D0089" w:rsidRPr="008D0089" w:rsidRDefault="008D0089" w:rsidP="008D0089">
            <w:pPr>
              <w:rPr>
                <w:rFonts w:eastAsia="PMingLiU"/>
                <w:lang w:eastAsia="zh-TW"/>
              </w:rPr>
            </w:pPr>
            <w:r w:rsidRPr="008D0089">
              <w:rPr>
                <w:rFonts w:eastAsia="PMingLiU"/>
                <w:lang w:eastAsia="zh-TW"/>
              </w:rPr>
              <w:t>–1.54</w:t>
            </w:r>
          </w:p>
        </w:tc>
      </w:tr>
      <w:tr w:rsidR="008D0089" w:rsidRPr="008D0089" w14:paraId="70259C09" w14:textId="77777777">
        <w:trPr>
          <w:tblCellSpacing w:w="15" w:type="dxa"/>
        </w:trPr>
        <w:tc>
          <w:tcPr>
            <w:tcW w:w="0" w:type="auto"/>
            <w:vAlign w:val="center"/>
            <w:hideMark/>
          </w:tcPr>
          <w:p w14:paraId="65626CBC" w14:textId="77777777" w:rsidR="008D0089" w:rsidRPr="008D0089" w:rsidRDefault="008D0089" w:rsidP="008D0089">
            <w:pPr>
              <w:rPr>
                <w:rFonts w:eastAsia="PMingLiU"/>
                <w:lang w:eastAsia="zh-TW"/>
              </w:rPr>
            </w:pPr>
            <w:r w:rsidRPr="008D0089">
              <w:rPr>
                <w:rFonts w:eastAsia="PMingLiU"/>
                <w:lang w:eastAsia="zh-TW"/>
              </w:rPr>
              <w:t>LEV</w:t>
            </w:r>
          </w:p>
        </w:tc>
        <w:tc>
          <w:tcPr>
            <w:tcW w:w="0" w:type="auto"/>
            <w:vAlign w:val="center"/>
            <w:hideMark/>
          </w:tcPr>
          <w:p w14:paraId="0BF264C2" w14:textId="77777777" w:rsidR="008D0089" w:rsidRPr="008D0089" w:rsidRDefault="008D0089" w:rsidP="008D0089">
            <w:pPr>
              <w:rPr>
                <w:rFonts w:eastAsia="PMingLiU"/>
                <w:lang w:eastAsia="zh-TW"/>
              </w:rPr>
            </w:pPr>
            <w:r w:rsidRPr="008D0089">
              <w:rPr>
                <w:rFonts w:eastAsia="PMingLiU"/>
                <w:lang w:eastAsia="zh-TW"/>
              </w:rPr>
              <w:t>0.0004</w:t>
            </w:r>
          </w:p>
        </w:tc>
        <w:tc>
          <w:tcPr>
            <w:tcW w:w="0" w:type="auto"/>
            <w:vAlign w:val="center"/>
            <w:hideMark/>
          </w:tcPr>
          <w:p w14:paraId="6D100EA3" w14:textId="77777777" w:rsidR="008D0089" w:rsidRPr="008D0089" w:rsidRDefault="008D0089" w:rsidP="008D0089">
            <w:pPr>
              <w:rPr>
                <w:rFonts w:eastAsia="PMingLiU"/>
                <w:lang w:eastAsia="zh-TW"/>
              </w:rPr>
            </w:pPr>
            <w:r w:rsidRPr="008D0089">
              <w:rPr>
                <w:rFonts w:eastAsia="PMingLiU"/>
                <w:lang w:eastAsia="zh-TW"/>
              </w:rPr>
              <w:t>0.0002</w:t>
            </w:r>
          </w:p>
        </w:tc>
        <w:tc>
          <w:tcPr>
            <w:tcW w:w="0" w:type="auto"/>
            <w:vAlign w:val="center"/>
            <w:hideMark/>
          </w:tcPr>
          <w:p w14:paraId="1C0E6AD8" w14:textId="77777777" w:rsidR="008D0089" w:rsidRPr="008D0089" w:rsidRDefault="008D0089" w:rsidP="008D0089">
            <w:pPr>
              <w:rPr>
                <w:rFonts w:eastAsia="PMingLiU"/>
                <w:lang w:eastAsia="zh-TW"/>
              </w:rPr>
            </w:pPr>
            <w:r w:rsidRPr="008D0089">
              <w:rPr>
                <w:rFonts w:eastAsia="PMingLiU"/>
                <w:lang w:eastAsia="zh-TW"/>
              </w:rPr>
              <w:t>1.97*</w:t>
            </w:r>
          </w:p>
        </w:tc>
      </w:tr>
      <w:tr w:rsidR="008D0089" w:rsidRPr="008D0089" w14:paraId="494AE83C" w14:textId="77777777">
        <w:trPr>
          <w:tblCellSpacing w:w="15" w:type="dxa"/>
        </w:trPr>
        <w:tc>
          <w:tcPr>
            <w:tcW w:w="0" w:type="auto"/>
            <w:vAlign w:val="center"/>
            <w:hideMark/>
          </w:tcPr>
          <w:p w14:paraId="6DDFEE9E" w14:textId="77777777" w:rsidR="008D0089" w:rsidRPr="008D0089" w:rsidRDefault="008D0089" w:rsidP="008D0089">
            <w:pPr>
              <w:rPr>
                <w:rFonts w:eastAsia="PMingLiU"/>
                <w:lang w:eastAsia="zh-TW"/>
              </w:rPr>
            </w:pPr>
            <w:r w:rsidRPr="008D0089">
              <w:rPr>
                <w:rFonts w:eastAsia="PMingLiU"/>
                <w:lang w:eastAsia="zh-TW"/>
              </w:rPr>
              <w:t>SG</w:t>
            </w:r>
          </w:p>
        </w:tc>
        <w:tc>
          <w:tcPr>
            <w:tcW w:w="0" w:type="auto"/>
            <w:vAlign w:val="center"/>
            <w:hideMark/>
          </w:tcPr>
          <w:p w14:paraId="42D20C39" w14:textId="77777777" w:rsidR="008D0089" w:rsidRPr="008D0089" w:rsidRDefault="008D0089" w:rsidP="008D0089">
            <w:pPr>
              <w:rPr>
                <w:rFonts w:eastAsia="PMingLiU"/>
                <w:lang w:eastAsia="zh-TW"/>
              </w:rPr>
            </w:pPr>
            <w:r w:rsidRPr="008D0089">
              <w:rPr>
                <w:rFonts w:eastAsia="PMingLiU"/>
                <w:lang w:eastAsia="zh-TW"/>
              </w:rPr>
              <w:t>–0.0002</w:t>
            </w:r>
          </w:p>
        </w:tc>
        <w:tc>
          <w:tcPr>
            <w:tcW w:w="0" w:type="auto"/>
            <w:vAlign w:val="center"/>
            <w:hideMark/>
          </w:tcPr>
          <w:p w14:paraId="0F2BC50C" w14:textId="77777777" w:rsidR="008D0089" w:rsidRPr="008D0089" w:rsidRDefault="008D0089" w:rsidP="008D0089">
            <w:pPr>
              <w:rPr>
                <w:rFonts w:eastAsia="PMingLiU"/>
                <w:lang w:eastAsia="zh-TW"/>
              </w:rPr>
            </w:pPr>
            <w:r w:rsidRPr="008D0089">
              <w:rPr>
                <w:rFonts w:eastAsia="PMingLiU"/>
                <w:lang w:eastAsia="zh-TW"/>
              </w:rPr>
              <w:t>0.0001</w:t>
            </w:r>
          </w:p>
        </w:tc>
        <w:tc>
          <w:tcPr>
            <w:tcW w:w="0" w:type="auto"/>
            <w:vAlign w:val="center"/>
            <w:hideMark/>
          </w:tcPr>
          <w:p w14:paraId="1D3304C6" w14:textId="77777777" w:rsidR="008D0089" w:rsidRPr="008D0089" w:rsidRDefault="008D0089" w:rsidP="008D0089">
            <w:pPr>
              <w:rPr>
                <w:rFonts w:eastAsia="PMingLiU"/>
                <w:lang w:eastAsia="zh-TW"/>
              </w:rPr>
            </w:pPr>
            <w:r w:rsidRPr="008D0089">
              <w:rPr>
                <w:rFonts w:eastAsia="PMingLiU"/>
                <w:lang w:eastAsia="zh-TW"/>
              </w:rPr>
              <w:t>–1.65</w:t>
            </w:r>
          </w:p>
        </w:tc>
      </w:tr>
      <w:tr w:rsidR="008D0089" w:rsidRPr="008D0089" w14:paraId="629EB459" w14:textId="77777777">
        <w:trPr>
          <w:tblCellSpacing w:w="15" w:type="dxa"/>
        </w:trPr>
        <w:tc>
          <w:tcPr>
            <w:tcW w:w="0" w:type="auto"/>
            <w:vAlign w:val="center"/>
            <w:hideMark/>
          </w:tcPr>
          <w:p w14:paraId="59BC2A80" w14:textId="77777777" w:rsidR="008D0089" w:rsidRPr="008D0089" w:rsidRDefault="008D0089" w:rsidP="008D0089">
            <w:pPr>
              <w:rPr>
                <w:rFonts w:eastAsia="PMingLiU"/>
                <w:lang w:eastAsia="zh-TW"/>
              </w:rPr>
            </w:pPr>
            <w:r w:rsidRPr="008D0089">
              <w:rPr>
                <w:rFonts w:eastAsia="PMingLiU"/>
                <w:lang w:eastAsia="zh-TW"/>
              </w:rPr>
              <w:t>BIG4</w:t>
            </w:r>
          </w:p>
        </w:tc>
        <w:tc>
          <w:tcPr>
            <w:tcW w:w="0" w:type="auto"/>
            <w:vAlign w:val="center"/>
            <w:hideMark/>
          </w:tcPr>
          <w:p w14:paraId="22B74F23" w14:textId="77777777" w:rsidR="008D0089" w:rsidRPr="008D0089" w:rsidRDefault="008D0089" w:rsidP="008D0089">
            <w:pPr>
              <w:rPr>
                <w:rFonts w:eastAsia="PMingLiU"/>
                <w:lang w:eastAsia="zh-TW"/>
              </w:rPr>
            </w:pPr>
            <w:r w:rsidRPr="008D0089">
              <w:rPr>
                <w:rFonts w:eastAsia="PMingLiU"/>
                <w:lang w:eastAsia="zh-TW"/>
              </w:rPr>
              <w:t>–0.011*</w:t>
            </w:r>
          </w:p>
        </w:tc>
        <w:tc>
          <w:tcPr>
            <w:tcW w:w="0" w:type="auto"/>
            <w:vAlign w:val="center"/>
            <w:hideMark/>
          </w:tcPr>
          <w:p w14:paraId="6D63B4FF" w14:textId="77777777" w:rsidR="008D0089" w:rsidRPr="008D0089" w:rsidRDefault="008D0089" w:rsidP="008D0089">
            <w:pPr>
              <w:rPr>
                <w:rFonts w:eastAsia="PMingLiU"/>
                <w:lang w:eastAsia="zh-TW"/>
              </w:rPr>
            </w:pPr>
            <w:r w:rsidRPr="008D0089">
              <w:rPr>
                <w:rFonts w:eastAsia="PMingLiU"/>
                <w:lang w:eastAsia="zh-TW"/>
              </w:rPr>
              <w:t>0.005</w:t>
            </w:r>
          </w:p>
        </w:tc>
        <w:tc>
          <w:tcPr>
            <w:tcW w:w="0" w:type="auto"/>
            <w:vAlign w:val="center"/>
            <w:hideMark/>
          </w:tcPr>
          <w:p w14:paraId="25239F30" w14:textId="77777777" w:rsidR="008D0089" w:rsidRPr="008D0089" w:rsidRDefault="008D0089" w:rsidP="008D0089">
            <w:pPr>
              <w:rPr>
                <w:rFonts w:eastAsia="PMingLiU"/>
                <w:lang w:eastAsia="zh-TW"/>
              </w:rPr>
            </w:pPr>
            <w:r w:rsidRPr="008D0089">
              <w:rPr>
                <w:rFonts w:eastAsia="PMingLiU"/>
                <w:lang w:eastAsia="zh-TW"/>
              </w:rPr>
              <w:t>–2.20</w:t>
            </w:r>
          </w:p>
        </w:tc>
      </w:tr>
      <w:tr w:rsidR="008D0089" w:rsidRPr="008D0089" w14:paraId="192F0D00" w14:textId="77777777">
        <w:trPr>
          <w:tblCellSpacing w:w="15" w:type="dxa"/>
        </w:trPr>
        <w:tc>
          <w:tcPr>
            <w:tcW w:w="0" w:type="auto"/>
            <w:vAlign w:val="center"/>
            <w:hideMark/>
          </w:tcPr>
          <w:p w14:paraId="7D79B835" w14:textId="77777777" w:rsidR="008D0089" w:rsidRPr="008D0089" w:rsidRDefault="008D0089" w:rsidP="008D0089">
            <w:pPr>
              <w:rPr>
                <w:rFonts w:eastAsia="PMingLiU"/>
                <w:lang w:eastAsia="zh-TW"/>
              </w:rPr>
            </w:pPr>
            <w:r w:rsidRPr="008D0089">
              <w:rPr>
                <w:rFonts w:eastAsia="PMingLiU"/>
                <w:lang w:eastAsia="zh-TW"/>
              </w:rPr>
              <w:t>VOL (γ01)</w:t>
            </w:r>
          </w:p>
        </w:tc>
        <w:tc>
          <w:tcPr>
            <w:tcW w:w="0" w:type="auto"/>
            <w:vAlign w:val="center"/>
            <w:hideMark/>
          </w:tcPr>
          <w:p w14:paraId="419CCF73" w14:textId="77777777" w:rsidR="008D0089" w:rsidRPr="008D0089" w:rsidRDefault="008D0089" w:rsidP="008D0089">
            <w:pPr>
              <w:rPr>
                <w:rFonts w:eastAsia="PMingLiU"/>
                <w:lang w:eastAsia="zh-TW"/>
              </w:rPr>
            </w:pPr>
            <w:r w:rsidRPr="008D0089">
              <w:rPr>
                <w:rFonts w:eastAsia="PMingLiU"/>
                <w:lang w:eastAsia="zh-TW"/>
              </w:rPr>
              <w:t>0.062**</w:t>
            </w:r>
          </w:p>
        </w:tc>
        <w:tc>
          <w:tcPr>
            <w:tcW w:w="0" w:type="auto"/>
            <w:vAlign w:val="center"/>
            <w:hideMark/>
          </w:tcPr>
          <w:p w14:paraId="37CF54E8" w14:textId="77777777" w:rsidR="008D0089" w:rsidRPr="008D0089" w:rsidRDefault="008D0089" w:rsidP="008D0089">
            <w:pPr>
              <w:rPr>
                <w:rFonts w:eastAsia="PMingLiU"/>
                <w:lang w:eastAsia="zh-TW"/>
              </w:rPr>
            </w:pPr>
            <w:r w:rsidRPr="008D0089">
              <w:rPr>
                <w:rFonts w:eastAsia="PMingLiU"/>
                <w:lang w:eastAsia="zh-TW"/>
              </w:rPr>
              <w:t>0.021</w:t>
            </w:r>
          </w:p>
        </w:tc>
        <w:tc>
          <w:tcPr>
            <w:tcW w:w="0" w:type="auto"/>
            <w:vAlign w:val="center"/>
            <w:hideMark/>
          </w:tcPr>
          <w:p w14:paraId="27F911DD" w14:textId="77777777" w:rsidR="008D0089" w:rsidRPr="008D0089" w:rsidRDefault="008D0089" w:rsidP="008D0089">
            <w:pPr>
              <w:rPr>
                <w:rFonts w:eastAsia="PMingLiU"/>
                <w:lang w:eastAsia="zh-TW"/>
              </w:rPr>
            </w:pPr>
            <w:r w:rsidRPr="008D0089">
              <w:rPr>
                <w:rFonts w:eastAsia="PMingLiU"/>
                <w:lang w:eastAsia="zh-TW"/>
              </w:rPr>
              <w:t>2.95</w:t>
            </w:r>
          </w:p>
        </w:tc>
      </w:tr>
      <w:tr w:rsidR="008D0089" w:rsidRPr="008D0089" w14:paraId="1864ABC2" w14:textId="77777777">
        <w:trPr>
          <w:tblCellSpacing w:w="15" w:type="dxa"/>
        </w:trPr>
        <w:tc>
          <w:tcPr>
            <w:tcW w:w="0" w:type="auto"/>
            <w:vAlign w:val="center"/>
            <w:hideMark/>
          </w:tcPr>
          <w:p w14:paraId="3D1277F1" w14:textId="77777777" w:rsidR="008D0089" w:rsidRPr="008D0089" w:rsidRDefault="008D0089" w:rsidP="008D0089">
            <w:pPr>
              <w:rPr>
                <w:rFonts w:eastAsia="PMingLiU"/>
                <w:lang w:eastAsia="zh-TW"/>
              </w:rPr>
            </w:pPr>
            <w:r w:rsidRPr="008D0089">
              <w:rPr>
                <w:rFonts w:eastAsia="PMingLiU"/>
                <w:lang w:eastAsia="zh-TW"/>
              </w:rPr>
              <w:t>EAB × VOL (γ11)</w:t>
            </w:r>
          </w:p>
        </w:tc>
        <w:tc>
          <w:tcPr>
            <w:tcW w:w="0" w:type="auto"/>
            <w:vAlign w:val="center"/>
            <w:hideMark/>
          </w:tcPr>
          <w:p w14:paraId="08902236" w14:textId="77777777" w:rsidR="008D0089" w:rsidRPr="008D0089" w:rsidRDefault="008D0089" w:rsidP="008D0089">
            <w:pPr>
              <w:rPr>
                <w:rFonts w:eastAsia="PMingLiU"/>
                <w:lang w:eastAsia="zh-TW"/>
              </w:rPr>
            </w:pPr>
            <w:r w:rsidRPr="008D0089">
              <w:rPr>
                <w:rFonts w:eastAsia="PMingLiU"/>
                <w:lang w:eastAsia="zh-TW"/>
              </w:rPr>
              <w:t>–0.014*</w:t>
            </w:r>
          </w:p>
        </w:tc>
        <w:tc>
          <w:tcPr>
            <w:tcW w:w="0" w:type="auto"/>
            <w:vAlign w:val="center"/>
            <w:hideMark/>
          </w:tcPr>
          <w:p w14:paraId="1C7D13F0" w14:textId="77777777" w:rsidR="008D0089" w:rsidRPr="008D0089" w:rsidRDefault="008D0089" w:rsidP="008D0089">
            <w:pPr>
              <w:rPr>
                <w:rFonts w:eastAsia="PMingLiU"/>
                <w:lang w:eastAsia="zh-TW"/>
              </w:rPr>
            </w:pPr>
            <w:r w:rsidRPr="008D0089">
              <w:rPr>
                <w:rFonts w:eastAsia="PMingLiU"/>
                <w:lang w:eastAsia="zh-TW"/>
              </w:rPr>
              <w:t>0.006</w:t>
            </w:r>
          </w:p>
        </w:tc>
        <w:tc>
          <w:tcPr>
            <w:tcW w:w="0" w:type="auto"/>
            <w:vAlign w:val="center"/>
            <w:hideMark/>
          </w:tcPr>
          <w:p w14:paraId="05729903" w14:textId="77777777" w:rsidR="008D0089" w:rsidRPr="008D0089" w:rsidRDefault="008D0089" w:rsidP="008D0089">
            <w:pPr>
              <w:rPr>
                <w:rFonts w:eastAsia="PMingLiU"/>
                <w:lang w:eastAsia="zh-TW"/>
              </w:rPr>
            </w:pPr>
            <w:r w:rsidRPr="008D0089">
              <w:rPr>
                <w:rFonts w:eastAsia="PMingLiU"/>
                <w:lang w:eastAsia="zh-TW"/>
              </w:rPr>
              <w:t>–2.32</w:t>
            </w:r>
          </w:p>
        </w:tc>
      </w:tr>
    </w:tbl>
    <w:p w14:paraId="0D83D8CB" w14:textId="77777777" w:rsidR="008D0089" w:rsidRDefault="008D0089" w:rsidP="008D0089">
      <w:pPr>
        <w:rPr>
          <w:rFonts w:eastAsia="PMingLiU"/>
          <w:lang w:eastAsia="zh-TW"/>
        </w:rPr>
      </w:pPr>
      <w:r w:rsidRPr="008D0089">
        <w:rPr>
          <w:rFonts w:eastAsia="PMingLiU"/>
          <w:lang w:eastAsia="zh-TW"/>
        </w:rPr>
        <w:t>Interpretation:</w:t>
      </w:r>
    </w:p>
    <w:p w14:paraId="691DF6A2" w14:textId="3E4C3B18" w:rsidR="008D0089" w:rsidRPr="008D0089" w:rsidRDefault="008D0089" w:rsidP="008D0089">
      <w:pPr>
        <w:rPr>
          <w:rFonts w:eastAsia="PMingLiU"/>
          <w:lang w:eastAsia="zh-TW"/>
        </w:rPr>
      </w:pPr>
      <w:r w:rsidRPr="008D0089">
        <w:rPr>
          <w:rFonts w:eastAsia="PMingLiU"/>
          <w:lang w:eastAsia="zh-TW"/>
        </w:rPr>
        <w:t>EAB reduces real earnings management (negative AOCF), and the effect strengthens in volatile industries.</w:t>
      </w:r>
    </w:p>
    <w:p w14:paraId="3D8B97CB" w14:textId="1CE03B39" w:rsidR="008D0089" w:rsidRPr="008D0089" w:rsidRDefault="008D0089" w:rsidP="008D0089">
      <w:pPr>
        <w:rPr>
          <w:rFonts w:eastAsia="PMingLiU"/>
          <w:lang w:eastAsia="zh-TW"/>
        </w:rPr>
      </w:pPr>
    </w:p>
    <w:p w14:paraId="2F4B12A6" w14:textId="77777777" w:rsidR="008D0089" w:rsidRPr="008D0089" w:rsidRDefault="008D0089" w:rsidP="008D0089">
      <w:pPr>
        <w:rPr>
          <w:rFonts w:eastAsia="PMingLiU"/>
          <w:lang w:eastAsia="zh-TW"/>
        </w:rPr>
      </w:pPr>
      <w:r w:rsidRPr="008D0089">
        <w:rPr>
          <w:rFonts w:eastAsia="PMingLiU"/>
          <w:lang w:eastAsia="zh-TW"/>
        </w:rPr>
        <w:t>Panel B. Dependent Variable = APC</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91"/>
        <w:gridCol w:w="1140"/>
        <w:gridCol w:w="600"/>
        <w:gridCol w:w="615"/>
      </w:tblGrid>
      <w:tr w:rsidR="008D0089" w:rsidRPr="008D0089" w14:paraId="61C51550" w14:textId="77777777" w:rsidTr="008D0089">
        <w:trPr>
          <w:tblHeader/>
          <w:tblCellSpacing w:w="15" w:type="dxa"/>
        </w:trPr>
        <w:tc>
          <w:tcPr>
            <w:tcW w:w="0" w:type="auto"/>
            <w:tcBorders>
              <w:bottom w:val="single" w:sz="4" w:space="0" w:color="auto"/>
            </w:tcBorders>
            <w:vAlign w:val="center"/>
            <w:hideMark/>
          </w:tcPr>
          <w:p w14:paraId="6E174437" w14:textId="77777777" w:rsidR="008D0089" w:rsidRPr="008D0089" w:rsidRDefault="008D0089" w:rsidP="008D0089">
            <w:pPr>
              <w:rPr>
                <w:rFonts w:eastAsia="PMingLiU"/>
                <w:lang w:eastAsia="zh-TW"/>
              </w:rPr>
            </w:pPr>
            <w:r w:rsidRPr="008D0089">
              <w:rPr>
                <w:rFonts w:eastAsia="PMingLiU"/>
                <w:lang w:eastAsia="zh-TW"/>
              </w:rPr>
              <w:t>Predictor</w:t>
            </w:r>
          </w:p>
        </w:tc>
        <w:tc>
          <w:tcPr>
            <w:tcW w:w="0" w:type="auto"/>
            <w:tcBorders>
              <w:bottom w:val="single" w:sz="4" w:space="0" w:color="auto"/>
            </w:tcBorders>
            <w:vAlign w:val="center"/>
            <w:hideMark/>
          </w:tcPr>
          <w:p w14:paraId="0DA0F0FD" w14:textId="77777777" w:rsidR="008D0089" w:rsidRPr="008D0089" w:rsidRDefault="008D0089" w:rsidP="008D0089">
            <w:pPr>
              <w:rPr>
                <w:rFonts w:eastAsia="PMingLiU"/>
                <w:lang w:eastAsia="zh-TW"/>
              </w:rPr>
            </w:pPr>
            <w:r w:rsidRPr="008D0089">
              <w:rPr>
                <w:rFonts w:eastAsia="PMingLiU"/>
                <w:lang w:eastAsia="zh-TW"/>
              </w:rPr>
              <w:t>Coefficient</w:t>
            </w:r>
          </w:p>
        </w:tc>
        <w:tc>
          <w:tcPr>
            <w:tcW w:w="0" w:type="auto"/>
            <w:tcBorders>
              <w:bottom w:val="single" w:sz="4" w:space="0" w:color="auto"/>
            </w:tcBorders>
            <w:vAlign w:val="center"/>
            <w:hideMark/>
          </w:tcPr>
          <w:p w14:paraId="7249C8E3" w14:textId="77777777" w:rsidR="008D0089" w:rsidRPr="008D0089" w:rsidRDefault="008D0089" w:rsidP="008D0089">
            <w:pPr>
              <w:rPr>
                <w:rFonts w:eastAsia="PMingLiU"/>
                <w:lang w:eastAsia="zh-TW"/>
              </w:rPr>
            </w:pPr>
            <w:r w:rsidRPr="008D0089">
              <w:rPr>
                <w:rFonts w:eastAsia="PMingLiU"/>
                <w:lang w:eastAsia="zh-TW"/>
              </w:rPr>
              <w:t>SE</w:t>
            </w:r>
          </w:p>
        </w:tc>
        <w:tc>
          <w:tcPr>
            <w:tcW w:w="0" w:type="auto"/>
            <w:tcBorders>
              <w:bottom w:val="single" w:sz="4" w:space="0" w:color="auto"/>
            </w:tcBorders>
            <w:vAlign w:val="center"/>
            <w:hideMark/>
          </w:tcPr>
          <w:p w14:paraId="13ACA866" w14:textId="77777777" w:rsidR="008D0089" w:rsidRPr="008D0089" w:rsidRDefault="008D0089" w:rsidP="008D0089">
            <w:pPr>
              <w:rPr>
                <w:rFonts w:eastAsia="PMingLiU"/>
                <w:lang w:eastAsia="zh-TW"/>
              </w:rPr>
            </w:pPr>
            <w:r w:rsidRPr="008D0089">
              <w:rPr>
                <w:rFonts w:eastAsia="PMingLiU"/>
                <w:lang w:eastAsia="zh-TW"/>
              </w:rPr>
              <w:t>t</w:t>
            </w:r>
          </w:p>
        </w:tc>
      </w:tr>
      <w:tr w:rsidR="008D0089" w:rsidRPr="008D0089" w14:paraId="05FF91F5" w14:textId="77777777">
        <w:trPr>
          <w:tblCellSpacing w:w="15" w:type="dxa"/>
        </w:trPr>
        <w:tc>
          <w:tcPr>
            <w:tcW w:w="0" w:type="auto"/>
            <w:vAlign w:val="center"/>
            <w:hideMark/>
          </w:tcPr>
          <w:p w14:paraId="60CF8A1B" w14:textId="77777777" w:rsidR="008D0089" w:rsidRPr="008D0089" w:rsidRDefault="008D0089" w:rsidP="008D0089">
            <w:pPr>
              <w:rPr>
                <w:rFonts w:eastAsia="PMingLiU"/>
                <w:lang w:eastAsia="zh-TW"/>
              </w:rPr>
            </w:pPr>
            <w:r w:rsidRPr="008D0089">
              <w:rPr>
                <w:rFonts w:eastAsia="PMingLiU"/>
                <w:lang w:eastAsia="zh-TW"/>
              </w:rPr>
              <w:t>Intercept</w:t>
            </w:r>
          </w:p>
        </w:tc>
        <w:tc>
          <w:tcPr>
            <w:tcW w:w="0" w:type="auto"/>
            <w:vAlign w:val="center"/>
            <w:hideMark/>
          </w:tcPr>
          <w:p w14:paraId="14F22B2B" w14:textId="77777777" w:rsidR="008D0089" w:rsidRPr="008D0089" w:rsidRDefault="008D0089" w:rsidP="008D0089">
            <w:pPr>
              <w:rPr>
                <w:rFonts w:eastAsia="PMingLiU"/>
                <w:lang w:eastAsia="zh-TW"/>
              </w:rPr>
            </w:pPr>
            <w:r w:rsidRPr="008D0089">
              <w:rPr>
                <w:rFonts w:eastAsia="PMingLiU"/>
                <w:lang w:eastAsia="zh-TW"/>
              </w:rPr>
              <w:t>0.052**</w:t>
            </w:r>
          </w:p>
        </w:tc>
        <w:tc>
          <w:tcPr>
            <w:tcW w:w="0" w:type="auto"/>
            <w:vAlign w:val="center"/>
            <w:hideMark/>
          </w:tcPr>
          <w:p w14:paraId="296EBFAE" w14:textId="77777777" w:rsidR="008D0089" w:rsidRPr="008D0089" w:rsidRDefault="008D0089" w:rsidP="008D0089">
            <w:pPr>
              <w:rPr>
                <w:rFonts w:eastAsia="PMingLiU"/>
                <w:lang w:eastAsia="zh-TW"/>
              </w:rPr>
            </w:pPr>
            <w:r w:rsidRPr="008D0089">
              <w:rPr>
                <w:rFonts w:eastAsia="PMingLiU"/>
                <w:lang w:eastAsia="zh-TW"/>
              </w:rPr>
              <w:t>0.017</w:t>
            </w:r>
          </w:p>
        </w:tc>
        <w:tc>
          <w:tcPr>
            <w:tcW w:w="0" w:type="auto"/>
            <w:vAlign w:val="center"/>
            <w:hideMark/>
          </w:tcPr>
          <w:p w14:paraId="18BC2C63" w14:textId="77777777" w:rsidR="008D0089" w:rsidRPr="008D0089" w:rsidRDefault="008D0089" w:rsidP="008D0089">
            <w:pPr>
              <w:rPr>
                <w:rFonts w:eastAsia="PMingLiU"/>
                <w:lang w:eastAsia="zh-TW"/>
              </w:rPr>
            </w:pPr>
            <w:r w:rsidRPr="008D0089">
              <w:rPr>
                <w:rFonts w:eastAsia="PMingLiU"/>
                <w:lang w:eastAsia="zh-TW"/>
              </w:rPr>
              <w:t>3.04</w:t>
            </w:r>
          </w:p>
        </w:tc>
      </w:tr>
      <w:tr w:rsidR="008D0089" w:rsidRPr="008D0089" w14:paraId="2F6D1FFF" w14:textId="77777777">
        <w:trPr>
          <w:tblCellSpacing w:w="15" w:type="dxa"/>
        </w:trPr>
        <w:tc>
          <w:tcPr>
            <w:tcW w:w="0" w:type="auto"/>
            <w:vAlign w:val="center"/>
            <w:hideMark/>
          </w:tcPr>
          <w:p w14:paraId="388F1C20" w14:textId="77777777" w:rsidR="008D0089" w:rsidRPr="008D0089" w:rsidRDefault="008D0089" w:rsidP="008D0089">
            <w:pPr>
              <w:rPr>
                <w:rFonts w:eastAsia="PMingLiU"/>
                <w:lang w:eastAsia="zh-TW"/>
              </w:rPr>
            </w:pPr>
            <w:r w:rsidRPr="008D0089">
              <w:rPr>
                <w:rFonts w:eastAsia="PMingLiU"/>
                <w:lang w:eastAsia="zh-TW"/>
              </w:rPr>
              <w:t>EAB</w:t>
            </w:r>
          </w:p>
        </w:tc>
        <w:tc>
          <w:tcPr>
            <w:tcW w:w="0" w:type="auto"/>
            <w:vAlign w:val="center"/>
            <w:hideMark/>
          </w:tcPr>
          <w:p w14:paraId="6536D356" w14:textId="77777777" w:rsidR="008D0089" w:rsidRPr="008D0089" w:rsidRDefault="008D0089" w:rsidP="008D0089">
            <w:pPr>
              <w:rPr>
                <w:rFonts w:eastAsia="PMingLiU"/>
                <w:lang w:eastAsia="zh-TW"/>
              </w:rPr>
            </w:pPr>
            <w:r w:rsidRPr="008D0089">
              <w:rPr>
                <w:rFonts w:eastAsia="PMingLiU"/>
                <w:lang w:eastAsia="zh-TW"/>
              </w:rPr>
              <w:t>–0.006</w:t>
            </w:r>
          </w:p>
        </w:tc>
        <w:tc>
          <w:tcPr>
            <w:tcW w:w="0" w:type="auto"/>
            <w:vAlign w:val="center"/>
            <w:hideMark/>
          </w:tcPr>
          <w:p w14:paraId="035670AC" w14:textId="77777777" w:rsidR="008D0089" w:rsidRPr="008D0089" w:rsidRDefault="008D0089" w:rsidP="008D0089">
            <w:pPr>
              <w:rPr>
                <w:rFonts w:eastAsia="PMingLiU"/>
                <w:lang w:eastAsia="zh-TW"/>
              </w:rPr>
            </w:pPr>
            <w:r w:rsidRPr="008D0089">
              <w:rPr>
                <w:rFonts w:eastAsia="PMingLiU"/>
                <w:lang w:eastAsia="zh-TW"/>
              </w:rPr>
              <w:t>0.008</w:t>
            </w:r>
          </w:p>
        </w:tc>
        <w:tc>
          <w:tcPr>
            <w:tcW w:w="0" w:type="auto"/>
            <w:vAlign w:val="center"/>
            <w:hideMark/>
          </w:tcPr>
          <w:p w14:paraId="262D3593" w14:textId="77777777" w:rsidR="008D0089" w:rsidRPr="008D0089" w:rsidRDefault="008D0089" w:rsidP="008D0089">
            <w:pPr>
              <w:rPr>
                <w:rFonts w:eastAsia="PMingLiU"/>
                <w:lang w:eastAsia="zh-TW"/>
              </w:rPr>
            </w:pPr>
            <w:r w:rsidRPr="008D0089">
              <w:rPr>
                <w:rFonts w:eastAsia="PMingLiU"/>
                <w:lang w:eastAsia="zh-TW"/>
              </w:rPr>
              <w:t>–0.71</w:t>
            </w:r>
          </w:p>
        </w:tc>
      </w:tr>
      <w:tr w:rsidR="008D0089" w:rsidRPr="008D0089" w14:paraId="72B818F3" w14:textId="77777777">
        <w:trPr>
          <w:tblCellSpacing w:w="15" w:type="dxa"/>
        </w:trPr>
        <w:tc>
          <w:tcPr>
            <w:tcW w:w="0" w:type="auto"/>
            <w:vAlign w:val="center"/>
            <w:hideMark/>
          </w:tcPr>
          <w:p w14:paraId="08713A14" w14:textId="77777777" w:rsidR="008D0089" w:rsidRPr="008D0089" w:rsidRDefault="008D0089" w:rsidP="008D0089">
            <w:pPr>
              <w:rPr>
                <w:rFonts w:eastAsia="PMingLiU"/>
                <w:lang w:eastAsia="zh-TW"/>
              </w:rPr>
            </w:pPr>
            <w:r w:rsidRPr="008D0089">
              <w:rPr>
                <w:rFonts w:eastAsia="PMingLiU"/>
                <w:lang w:eastAsia="zh-TW"/>
              </w:rPr>
              <w:t>SP</w:t>
            </w:r>
          </w:p>
        </w:tc>
        <w:tc>
          <w:tcPr>
            <w:tcW w:w="0" w:type="auto"/>
            <w:vAlign w:val="center"/>
            <w:hideMark/>
          </w:tcPr>
          <w:p w14:paraId="7ACDCCD5" w14:textId="77777777" w:rsidR="008D0089" w:rsidRPr="008D0089" w:rsidRDefault="008D0089" w:rsidP="008D0089">
            <w:pPr>
              <w:rPr>
                <w:rFonts w:eastAsia="PMingLiU"/>
                <w:lang w:eastAsia="zh-TW"/>
              </w:rPr>
            </w:pPr>
            <w:r w:rsidRPr="008D0089">
              <w:rPr>
                <w:rFonts w:eastAsia="PMingLiU"/>
                <w:lang w:eastAsia="zh-TW"/>
              </w:rPr>
              <w:t>0.025**</w:t>
            </w:r>
          </w:p>
        </w:tc>
        <w:tc>
          <w:tcPr>
            <w:tcW w:w="0" w:type="auto"/>
            <w:vAlign w:val="center"/>
            <w:hideMark/>
          </w:tcPr>
          <w:p w14:paraId="4437F0BA" w14:textId="77777777" w:rsidR="008D0089" w:rsidRPr="008D0089" w:rsidRDefault="008D0089" w:rsidP="008D0089">
            <w:pPr>
              <w:rPr>
                <w:rFonts w:eastAsia="PMingLiU"/>
                <w:lang w:eastAsia="zh-TW"/>
              </w:rPr>
            </w:pPr>
            <w:r w:rsidRPr="008D0089">
              <w:rPr>
                <w:rFonts w:eastAsia="PMingLiU"/>
                <w:lang w:eastAsia="zh-TW"/>
              </w:rPr>
              <w:t>0.009</w:t>
            </w:r>
          </w:p>
        </w:tc>
        <w:tc>
          <w:tcPr>
            <w:tcW w:w="0" w:type="auto"/>
            <w:vAlign w:val="center"/>
            <w:hideMark/>
          </w:tcPr>
          <w:p w14:paraId="311AF865" w14:textId="77777777" w:rsidR="008D0089" w:rsidRPr="008D0089" w:rsidRDefault="008D0089" w:rsidP="008D0089">
            <w:pPr>
              <w:rPr>
                <w:rFonts w:eastAsia="PMingLiU"/>
                <w:lang w:eastAsia="zh-TW"/>
              </w:rPr>
            </w:pPr>
            <w:r w:rsidRPr="008D0089">
              <w:rPr>
                <w:rFonts w:eastAsia="PMingLiU"/>
                <w:lang w:eastAsia="zh-TW"/>
              </w:rPr>
              <w:t>2.78</w:t>
            </w:r>
          </w:p>
        </w:tc>
      </w:tr>
      <w:tr w:rsidR="008D0089" w:rsidRPr="008D0089" w14:paraId="702892AA" w14:textId="77777777">
        <w:trPr>
          <w:tblCellSpacing w:w="15" w:type="dxa"/>
        </w:trPr>
        <w:tc>
          <w:tcPr>
            <w:tcW w:w="0" w:type="auto"/>
            <w:vAlign w:val="center"/>
            <w:hideMark/>
          </w:tcPr>
          <w:p w14:paraId="1BA20F73" w14:textId="77777777" w:rsidR="008D0089" w:rsidRPr="008D0089" w:rsidRDefault="008D0089" w:rsidP="008D0089">
            <w:pPr>
              <w:rPr>
                <w:rFonts w:eastAsia="PMingLiU"/>
                <w:lang w:eastAsia="zh-TW"/>
              </w:rPr>
            </w:pPr>
            <w:r w:rsidRPr="008D0089">
              <w:rPr>
                <w:rFonts w:eastAsia="PMingLiU"/>
                <w:lang w:eastAsia="zh-TW"/>
              </w:rPr>
              <w:t>VOL</w:t>
            </w:r>
          </w:p>
        </w:tc>
        <w:tc>
          <w:tcPr>
            <w:tcW w:w="0" w:type="auto"/>
            <w:vAlign w:val="center"/>
            <w:hideMark/>
          </w:tcPr>
          <w:p w14:paraId="33377B48" w14:textId="77777777" w:rsidR="008D0089" w:rsidRPr="008D0089" w:rsidRDefault="008D0089" w:rsidP="008D0089">
            <w:pPr>
              <w:rPr>
                <w:rFonts w:eastAsia="PMingLiU"/>
                <w:lang w:eastAsia="zh-TW"/>
              </w:rPr>
            </w:pPr>
            <w:r w:rsidRPr="008D0089">
              <w:rPr>
                <w:rFonts w:eastAsia="PMingLiU"/>
                <w:lang w:eastAsia="zh-TW"/>
              </w:rPr>
              <w:t>0.087**</w:t>
            </w:r>
          </w:p>
        </w:tc>
        <w:tc>
          <w:tcPr>
            <w:tcW w:w="0" w:type="auto"/>
            <w:vAlign w:val="center"/>
            <w:hideMark/>
          </w:tcPr>
          <w:p w14:paraId="72813E16" w14:textId="77777777" w:rsidR="008D0089" w:rsidRPr="008D0089" w:rsidRDefault="008D0089" w:rsidP="008D0089">
            <w:pPr>
              <w:rPr>
                <w:rFonts w:eastAsia="PMingLiU"/>
                <w:lang w:eastAsia="zh-TW"/>
              </w:rPr>
            </w:pPr>
            <w:r w:rsidRPr="008D0089">
              <w:rPr>
                <w:rFonts w:eastAsia="PMingLiU"/>
                <w:lang w:eastAsia="zh-TW"/>
              </w:rPr>
              <w:t>0.024</w:t>
            </w:r>
          </w:p>
        </w:tc>
        <w:tc>
          <w:tcPr>
            <w:tcW w:w="0" w:type="auto"/>
            <w:vAlign w:val="center"/>
            <w:hideMark/>
          </w:tcPr>
          <w:p w14:paraId="6337D663" w14:textId="77777777" w:rsidR="008D0089" w:rsidRPr="008D0089" w:rsidRDefault="008D0089" w:rsidP="008D0089">
            <w:pPr>
              <w:rPr>
                <w:rFonts w:eastAsia="PMingLiU"/>
                <w:lang w:eastAsia="zh-TW"/>
              </w:rPr>
            </w:pPr>
            <w:r w:rsidRPr="008D0089">
              <w:rPr>
                <w:rFonts w:eastAsia="PMingLiU"/>
                <w:lang w:eastAsia="zh-TW"/>
              </w:rPr>
              <w:t>3.60</w:t>
            </w:r>
          </w:p>
        </w:tc>
      </w:tr>
      <w:tr w:rsidR="008D0089" w:rsidRPr="008D0089" w14:paraId="7E921B16" w14:textId="77777777">
        <w:trPr>
          <w:tblCellSpacing w:w="15" w:type="dxa"/>
        </w:trPr>
        <w:tc>
          <w:tcPr>
            <w:tcW w:w="0" w:type="auto"/>
            <w:vAlign w:val="center"/>
            <w:hideMark/>
          </w:tcPr>
          <w:p w14:paraId="5F8F89E1" w14:textId="77777777" w:rsidR="008D0089" w:rsidRPr="008D0089" w:rsidRDefault="008D0089" w:rsidP="008D0089">
            <w:pPr>
              <w:rPr>
                <w:rFonts w:eastAsia="PMingLiU"/>
                <w:lang w:eastAsia="zh-TW"/>
              </w:rPr>
            </w:pPr>
            <w:r w:rsidRPr="008D0089">
              <w:rPr>
                <w:rFonts w:eastAsia="PMingLiU"/>
                <w:lang w:eastAsia="zh-TW"/>
              </w:rPr>
              <w:t>SP × VOL</w:t>
            </w:r>
          </w:p>
        </w:tc>
        <w:tc>
          <w:tcPr>
            <w:tcW w:w="0" w:type="auto"/>
            <w:vAlign w:val="center"/>
            <w:hideMark/>
          </w:tcPr>
          <w:p w14:paraId="20A95BF9" w14:textId="77777777" w:rsidR="008D0089" w:rsidRPr="008D0089" w:rsidRDefault="008D0089" w:rsidP="008D0089">
            <w:pPr>
              <w:rPr>
                <w:rFonts w:eastAsia="PMingLiU"/>
                <w:lang w:eastAsia="zh-TW"/>
              </w:rPr>
            </w:pPr>
            <w:r w:rsidRPr="008D0089">
              <w:rPr>
                <w:rFonts w:eastAsia="PMingLiU"/>
                <w:lang w:eastAsia="zh-TW"/>
              </w:rPr>
              <w:t>0.018*</w:t>
            </w:r>
          </w:p>
        </w:tc>
        <w:tc>
          <w:tcPr>
            <w:tcW w:w="0" w:type="auto"/>
            <w:vAlign w:val="center"/>
            <w:hideMark/>
          </w:tcPr>
          <w:p w14:paraId="1C3A3421" w14:textId="77777777" w:rsidR="008D0089" w:rsidRPr="008D0089" w:rsidRDefault="008D0089" w:rsidP="008D0089">
            <w:pPr>
              <w:rPr>
                <w:rFonts w:eastAsia="PMingLiU"/>
                <w:lang w:eastAsia="zh-TW"/>
              </w:rPr>
            </w:pPr>
            <w:r w:rsidRPr="008D0089">
              <w:rPr>
                <w:rFonts w:eastAsia="PMingLiU"/>
                <w:lang w:eastAsia="zh-TW"/>
              </w:rPr>
              <w:t>0.007</w:t>
            </w:r>
          </w:p>
        </w:tc>
        <w:tc>
          <w:tcPr>
            <w:tcW w:w="0" w:type="auto"/>
            <w:vAlign w:val="center"/>
            <w:hideMark/>
          </w:tcPr>
          <w:p w14:paraId="7FEE9333" w14:textId="77777777" w:rsidR="008D0089" w:rsidRPr="008D0089" w:rsidRDefault="008D0089" w:rsidP="008D0089">
            <w:pPr>
              <w:rPr>
                <w:rFonts w:eastAsia="PMingLiU"/>
                <w:lang w:eastAsia="zh-TW"/>
              </w:rPr>
            </w:pPr>
            <w:r w:rsidRPr="008D0089">
              <w:rPr>
                <w:rFonts w:eastAsia="PMingLiU"/>
                <w:lang w:eastAsia="zh-TW"/>
              </w:rPr>
              <w:t>2.45</w:t>
            </w:r>
          </w:p>
        </w:tc>
      </w:tr>
    </w:tbl>
    <w:p w14:paraId="0DA3F806" w14:textId="77777777" w:rsidR="008D0089" w:rsidRDefault="008D0089" w:rsidP="008D0089">
      <w:pPr>
        <w:rPr>
          <w:rFonts w:eastAsia="PMingLiU"/>
          <w:lang w:eastAsia="zh-TW"/>
        </w:rPr>
      </w:pPr>
      <w:r w:rsidRPr="008D0089">
        <w:rPr>
          <w:rFonts w:eastAsia="PMingLiU"/>
          <w:lang w:eastAsia="zh-TW"/>
        </w:rPr>
        <w:t>Interpretation:</w:t>
      </w:r>
    </w:p>
    <w:p w14:paraId="46261C18" w14:textId="30782EB1" w:rsidR="008D0089" w:rsidRPr="008D0089" w:rsidRDefault="008D0089" w:rsidP="008D0089">
      <w:pPr>
        <w:rPr>
          <w:rFonts w:eastAsia="PMingLiU"/>
          <w:lang w:eastAsia="zh-TW"/>
        </w:rPr>
      </w:pPr>
      <w:r w:rsidRPr="008D0089">
        <w:rPr>
          <w:rFonts w:eastAsia="PMingLiU"/>
          <w:lang w:eastAsia="zh-TW"/>
        </w:rPr>
        <w:t>Stakeholder Pressure leads to overproduction behavior (higher APC), amplified by industry volatility.</w:t>
      </w:r>
    </w:p>
    <w:p w14:paraId="3F109D5C" w14:textId="614CBBA4" w:rsidR="008D0089" w:rsidRPr="008D0089" w:rsidRDefault="008D0089" w:rsidP="008D0089">
      <w:pPr>
        <w:rPr>
          <w:rFonts w:eastAsia="PMingLiU"/>
          <w:lang w:eastAsia="zh-TW"/>
        </w:rPr>
      </w:pPr>
    </w:p>
    <w:p w14:paraId="7B71A7B0" w14:textId="77777777" w:rsidR="008D0089" w:rsidRPr="008D0089" w:rsidRDefault="008D0089" w:rsidP="008D0089">
      <w:pPr>
        <w:rPr>
          <w:rFonts w:eastAsia="PMingLiU"/>
          <w:lang w:eastAsia="zh-TW"/>
        </w:rPr>
      </w:pPr>
      <w:r w:rsidRPr="008D0089">
        <w:rPr>
          <w:rFonts w:eastAsia="PMingLiU"/>
          <w:lang w:eastAsia="zh-TW"/>
        </w:rPr>
        <w:t>Panel C. Dependent Variable = ADE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4"/>
        <w:gridCol w:w="1140"/>
        <w:gridCol w:w="600"/>
        <w:gridCol w:w="615"/>
      </w:tblGrid>
      <w:tr w:rsidR="008D0089" w:rsidRPr="008D0089" w14:paraId="7B9201F0" w14:textId="77777777" w:rsidTr="008D0089">
        <w:trPr>
          <w:tblHeader/>
          <w:tblCellSpacing w:w="15" w:type="dxa"/>
        </w:trPr>
        <w:tc>
          <w:tcPr>
            <w:tcW w:w="0" w:type="auto"/>
            <w:tcBorders>
              <w:bottom w:val="single" w:sz="4" w:space="0" w:color="auto"/>
            </w:tcBorders>
            <w:vAlign w:val="center"/>
            <w:hideMark/>
          </w:tcPr>
          <w:p w14:paraId="523AFFE6" w14:textId="77777777" w:rsidR="008D0089" w:rsidRPr="008D0089" w:rsidRDefault="008D0089" w:rsidP="008D0089">
            <w:pPr>
              <w:rPr>
                <w:rFonts w:eastAsia="PMingLiU"/>
                <w:lang w:eastAsia="zh-TW"/>
              </w:rPr>
            </w:pPr>
            <w:r w:rsidRPr="008D0089">
              <w:rPr>
                <w:rFonts w:eastAsia="PMingLiU"/>
                <w:lang w:eastAsia="zh-TW"/>
              </w:rPr>
              <w:t>Predictor</w:t>
            </w:r>
          </w:p>
        </w:tc>
        <w:tc>
          <w:tcPr>
            <w:tcW w:w="0" w:type="auto"/>
            <w:tcBorders>
              <w:bottom w:val="single" w:sz="4" w:space="0" w:color="auto"/>
            </w:tcBorders>
            <w:vAlign w:val="center"/>
            <w:hideMark/>
          </w:tcPr>
          <w:p w14:paraId="3C780939" w14:textId="77777777" w:rsidR="008D0089" w:rsidRPr="008D0089" w:rsidRDefault="008D0089" w:rsidP="008D0089">
            <w:pPr>
              <w:rPr>
                <w:rFonts w:eastAsia="PMingLiU"/>
                <w:lang w:eastAsia="zh-TW"/>
              </w:rPr>
            </w:pPr>
            <w:r w:rsidRPr="008D0089">
              <w:rPr>
                <w:rFonts w:eastAsia="PMingLiU"/>
                <w:lang w:eastAsia="zh-TW"/>
              </w:rPr>
              <w:t>Coefficient</w:t>
            </w:r>
          </w:p>
        </w:tc>
        <w:tc>
          <w:tcPr>
            <w:tcW w:w="0" w:type="auto"/>
            <w:tcBorders>
              <w:bottom w:val="single" w:sz="4" w:space="0" w:color="auto"/>
            </w:tcBorders>
            <w:vAlign w:val="center"/>
            <w:hideMark/>
          </w:tcPr>
          <w:p w14:paraId="6406B469" w14:textId="77777777" w:rsidR="008D0089" w:rsidRPr="008D0089" w:rsidRDefault="008D0089" w:rsidP="008D0089">
            <w:pPr>
              <w:rPr>
                <w:rFonts w:eastAsia="PMingLiU"/>
                <w:lang w:eastAsia="zh-TW"/>
              </w:rPr>
            </w:pPr>
            <w:r w:rsidRPr="008D0089">
              <w:rPr>
                <w:rFonts w:eastAsia="PMingLiU"/>
                <w:lang w:eastAsia="zh-TW"/>
              </w:rPr>
              <w:t>SE</w:t>
            </w:r>
          </w:p>
        </w:tc>
        <w:tc>
          <w:tcPr>
            <w:tcW w:w="0" w:type="auto"/>
            <w:tcBorders>
              <w:bottom w:val="single" w:sz="4" w:space="0" w:color="auto"/>
            </w:tcBorders>
            <w:vAlign w:val="center"/>
            <w:hideMark/>
          </w:tcPr>
          <w:p w14:paraId="7043FEC7" w14:textId="77777777" w:rsidR="008D0089" w:rsidRPr="008D0089" w:rsidRDefault="008D0089" w:rsidP="008D0089">
            <w:pPr>
              <w:rPr>
                <w:rFonts w:eastAsia="PMingLiU"/>
                <w:lang w:eastAsia="zh-TW"/>
              </w:rPr>
            </w:pPr>
            <w:r w:rsidRPr="008D0089">
              <w:rPr>
                <w:rFonts w:eastAsia="PMingLiU"/>
                <w:lang w:eastAsia="zh-TW"/>
              </w:rPr>
              <w:t>t</w:t>
            </w:r>
          </w:p>
        </w:tc>
      </w:tr>
      <w:tr w:rsidR="008D0089" w:rsidRPr="008D0089" w14:paraId="633D3AAE" w14:textId="77777777">
        <w:trPr>
          <w:tblCellSpacing w:w="15" w:type="dxa"/>
        </w:trPr>
        <w:tc>
          <w:tcPr>
            <w:tcW w:w="0" w:type="auto"/>
            <w:vAlign w:val="center"/>
            <w:hideMark/>
          </w:tcPr>
          <w:p w14:paraId="2B6158E3" w14:textId="77777777" w:rsidR="008D0089" w:rsidRPr="008D0089" w:rsidRDefault="008D0089" w:rsidP="008D0089">
            <w:pPr>
              <w:rPr>
                <w:rFonts w:eastAsia="PMingLiU"/>
                <w:lang w:eastAsia="zh-TW"/>
              </w:rPr>
            </w:pPr>
            <w:r w:rsidRPr="008D0089">
              <w:rPr>
                <w:rFonts w:eastAsia="PMingLiU"/>
                <w:lang w:eastAsia="zh-TW"/>
              </w:rPr>
              <w:t>Intercept</w:t>
            </w:r>
          </w:p>
        </w:tc>
        <w:tc>
          <w:tcPr>
            <w:tcW w:w="0" w:type="auto"/>
            <w:vAlign w:val="center"/>
            <w:hideMark/>
          </w:tcPr>
          <w:p w14:paraId="509BCA51" w14:textId="77777777" w:rsidR="008D0089" w:rsidRPr="008D0089" w:rsidRDefault="008D0089" w:rsidP="008D0089">
            <w:pPr>
              <w:rPr>
                <w:rFonts w:eastAsia="PMingLiU"/>
                <w:lang w:eastAsia="zh-TW"/>
              </w:rPr>
            </w:pPr>
            <w:r w:rsidRPr="008D0089">
              <w:rPr>
                <w:rFonts w:eastAsia="PMingLiU"/>
                <w:lang w:eastAsia="zh-TW"/>
              </w:rPr>
              <w:t>–0.022**</w:t>
            </w:r>
          </w:p>
        </w:tc>
        <w:tc>
          <w:tcPr>
            <w:tcW w:w="0" w:type="auto"/>
            <w:vAlign w:val="center"/>
            <w:hideMark/>
          </w:tcPr>
          <w:p w14:paraId="03AD54B4" w14:textId="77777777" w:rsidR="008D0089" w:rsidRPr="008D0089" w:rsidRDefault="008D0089" w:rsidP="008D0089">
            <w:pPr>
              <w:rPr>
                <w:rFonts w:eastAsia="PMingLiU"/>
                <w:lang w:eastAsia="zh-TW"/>
              </w:rPr>
            </w:pPr>
            <w:r w:rsidRPr="008D0089">
              <w:rPr>
                <w:rFonts w:eastAsia="PMingLiU"/>
                <w:lang w:eastAsia="zh-TW"/>
              </w:rPr>
              <w:t>0.009</w:t>
            </w:r>
          </w:p>
        </w:tc>
        <w:tc>
          <w:tcPr>
            <w:tcW w:w="0" w:type="auto"/>
            <w:vAlign w:val="center"/>
            <w:hideMark/>
          </w:tcPr>
          <w:p w14:paraId="2B97379D" w14:textId="77777777" w:rsidR="008D0089" w:rsidRPr="008D0089" w:rsidRDefault="008D0089" w:rsidP="008D0089">
            <w:pPr>
              <w:rPr>
                <w:rFonts w:eastAsia="PMingLiU"/>
                <w:lang w:eastAsia="zh-TW"/>
              </w:rPr>
            </w:pPr>
            <w:r w:rsidRPr="008D0089">
              <w:rPr>
                <w:rFonts w:eastAsia="PMingLiU"/>
                <w:lang w:eastAsia="zh-TW"/>
              </w:rPr>
              <w:t>–2.44</w:t>
            </w:r>
          </w:p>
        </w:tc>
      </w:tr>
      <w:tr w:rsidR="008D0089" w:rsidRPr="008D0089" w14:paraId="55ECBBD3" w14:textId="77777777">
        <w:trPr>
          <w:tblCellSpacing w:w="15" w:type="dxa"/>
        </w:trPr>
        <w:tc>
          <w:tcPr>
            <w:tcW w:w="0" w:type="auto"/>
            <w:vAlign w:val="center"/>
            <w:hideMark/>
          </w:tcPr>
          <w:p w14:paraId="3F010B57" w14:textId="77777777" w:rsidR="008D0089" w:rsidRPr="008D0089" w:rsidRDefault="008D0089" w:rsidP="008D0089">
            <w:pPr>
              <w:rPr>
                <w:rFonts w:eastAsia="PMingLiU"/>
                <w:lang w:eastAsia="zh-TW"/>
              </w:rPr>
            </w:pPr>
            <w:r w:rsidRPr="008D0089">
              <w:rPr>
                <w:rFonts w:eastAsia="PMingLiU"/>
                <w:lang w:eastAsia="zh-TW"/>
              </w:rPr>
              <w:t>EAB</w:t>
            </w:r>
          </w:p>
        </w:tc>
        <w:tc>
          <w:tcPr>
            <w:tcW w:w="0" w:type="auto"/>
            <w:vAlign w:val="center"/>
            <w:hideMark/>
          </w:tcPr>
          <w:p w14:paraId="261CD230" w14:textId="77777777" w:rsidR="008D0089" w:rsidRPr="008D0089" w:rsidRDefault="008D0089" w:rsidP="008D0089">
            <w:pPr>
              <w:rPr>
                <w:rFonts w:eastAsia="PMingLiU"/>
                <w:lang w:eastAsia="zh-TW"/>
              </w:rPr>
            </w:pPr>
            <w:r w:rsidRPr="008D0089">
              <w:rPr>
                <w:rFonts w:eastAsia="PMingLiU"/>
                <w:lang w:eastAsia="zh-TW"/>
              </w:rPr>
              <w:t>–0.021**</w:t>
            </w:r>
          </w:p>
        </w:tc>
        <w:tc>
          <w:tcPr>
            <w:tcW w:w="0" w:type="auto"/>
            <w:vAlign w:val="center"/>
            <w:hideMark/>
          </w:tcPr>
          <w:p w14:paraId="3AB83D26" w14:textId="77777777" w:rsidR="008D0089" w:rsidRPr="008D0089" w:rsidRDefault="008D0089" w:rsidP="008D0089">
            <w:pPr>
              <w:rPr>
                <w:rFonts w:eastAsia="PMingLiU"/>
                <w:lang w:eastAsia="zh-TW"/>
              </w:rPr>
            </w:pPr>
            <w:r w:rsidRPr="008D0089">
              <w:rPr>
                <w:rFonts w:eastAsia="PMingLiU"/>
                <w:lang w:eastAsia="zh-TW"/>
              </w:rPr>
              <w:t>0.007</w:t>
            </w:r>
          </w:p>
        </w:tc>
        <w:tc>
          <w:tcPr>
            <w:tcW w:w="0" w:type="auto"/>
            <w:vAlign w:val="center"/>
            <w:hideMark/>
          </w:tcPr>
          <w:p w14:paraId="490EC01C" w14:textId="77777777" w:rsidR="008D0089" w:rsidRPr="008D0089" w:rsidRDefault="008D0089" w:rsidP="008D0089">
            <w:pPr>
              <w:rPr>
                <w:rFonts w:eastAsia="PMingLiU"/>
                <w:lang w:eastAsia="zh-TW"/>
              </w:rPr>
            </w:pPr>
            <w:r w:rsidRPr="008D0089">
              <w:rPr>
                <w:rFonts w:eastAsia="PMingLiU"/>
                <w:lang w:eastAsia="zh-TW"/>
              </w:rPr>
              <w:t>–3.00</w:t>
            </w:r>
          </w:p>
        </w:tc>
      </w:tr>
      <w:tr w:rsidR="008D0089" w:rsidRPr="008D0089" w14:paraId="146EFDE2" w14:textId="77777777">
        <w:trPr>
          <w:tblCellSpacing w:w="15" w:type="dxa"/>
        </w:trPr>
        <w:tc>
          <w:tcPr>
            <w:tcW w:w="0" w:type="auto"/>
            <w:vAlign w:val="center"/>
            <w:hideMark/>
          </w:tcPr>
          <w:p w14:paraId="75EE7CB1" w14:textId="77777777" w:rsidR="008D0089" w:rsidRPr="008D0089" w:rsidRDefault="008D0089" w:rsidP="008D0089">
            <w:pPr>
              <w:rPr>
                <w:rFonts w:eastAsia="PMingLiU"/>
                <w:lang w:eastAsia="zh-TW"/>
              </w:rPr>
            </w:pPr>
            <w:r w:rsidRPr="008D0089">
              <w:rPr>
                <w:rFonts w:eastAsia="PMingLiU"/>
                <w:lang w:eastAsia="zh-TW"/>
              </w:rPr>
              <w:t>SP</w:t>
            </w:r>
          </w:p>
        </w:tc>
        <w:tc>
          <w:tcPr>
            <w:tcW w:w="0" w:type="auto"/>
            <w:vAlign w:val="center"/>
            <w:hideMark/>
          </w:tcPr>
          <w:p w14:paraId="593299D8" w14:textId="77777777" w:rsidR="008D0089" w:rsidRPr="008D0089" w:rsidRDefault="008D0089" w:rsidP="008D0089">
            <w:pPr>
              <w:rPr>
                <w:rFonts w:eastAsia="PMingLiU"/>
                <w:lang w:eastAsia="zh-TW"/>
              </w:rPr>
            </w:pPr>
            <w:r w:rsidRPr="008D0089">
              <w:rPr>
                <w:rFonts w:eastAsia="PMingLiU"/>
                <w:lang w:eastAsia="zh-TW"/>
              </w:rPr>
              <w:t>–0.004</w:t>
            </w:r>
          </w:p>
        </w:tc>
        <w:tc>
          <w:tcPr>
            <w:tcW w:w="0" w:type="auto"/>
            <w:vAlign w:val="center"/>
            <w:hideMark/>
          </w:tcPr>
          <w:p w14:paraId="0544E3F1" w14:textId="77777777" w:rsidR="008D0089" w:rsidRPr="008D0089" w:rsidRDefault="008D0089" w:rsidP="008D0089">
            <w:pPr>
              <w:rPr>
                <w:rFonts w:eastAsia="PMingLiU"/>
                <w:lang w:eastAsia="zh-TW"/>
              </w:rPr>
            </w:pPr>
            <w:r w:rsidRPr="008D0089">
              <w:rPr>
                <w:rFonts w:eastAsia="PMingLiU"/>
                <w:lang w:eastAsia="zh-TW"/>
              </w:rPr>
              <w:t>0.005</w:t>
            </w:r>
          </w:p>
        </w:tc>
        <w:tc>
          <w:tcPr>
            <w:tcW w:w="0" w:type="auto"/>
            <w:vAlign w:val="center"/>
            <w:hideMark/>
          </w:tcPr>
          <w:p w14:paraId="3EE93A51" w14:textId="77777777" w:rsidR="008D0089" w:rsidRPr="008D0089" w:rsidRDefault="008D0089" w:rsidP="008D0089">
            <w:pPr>
              <w:rPr>
                <w:rFonts w:eastAsia="PMingLiU"/>
                <w:lang w:eastAsia="zh-TW"/>
              </w:rPr>
            </w:pPr>
            <w:r w:rsidRPr="008D0089">
              <w:rPr>
                <w:rFonts w:eastAsia="PMingLiU"/>
                <w:lang w:eastAsia="zh-TW"/>
              </w:rPr>
              <w:t>–0.88</w:t>
            </w:r>
          </w:p>
        </w:tc>
      </w:tr>
      <w:tr w:rsidR="008D0089" w:rsidRPr="008D0089" w14:paraId="60A7A0D9" w14:textId="77777777">
        <w:trPr>
          <w:tblCellSpacing w:w="15" w:type="dxa"/>
        </w:trPr>
        <w:tc>
          <w:tcPr>
            <w:tcW w:w="0" w:type="auto"/>
            <w:vAlign w:val="center"/>
            <w:hideMark/>
          </w:tcPr>
          <w:p w14:paraId="010E9362" w14:textId="77777777" w:rsidR="008D0089" w:rsidRPr="008D0089" w:rsidRDefault="008D0089" w:rsidP="008D0089">
            <w:pPr>
              <w:rPr>
                <w:rFonts w:eastAsia="PMingLiU"/>
                <w:lang w:eastAsia="zh-TW"/>
              </w:rPr>
            </w:pPr>
            <w:r w:rsidRPr="008D0089">
              <w:rPr>
                <w:rFonts w:eastAsia="PMingLiU"/>
                <w:lang w:eastAsia="zh-TW"/>
              </w:rPr>
              <w:t>VOL</w:t>
            </w:r>
          </w:p>
        </w:tc>
        <w:tc>
          <w:tcPr>
            <w:tcW w:w="0" w:type="auto"/>
            <w:vAlign w:val="center"/>
            <w:hideMark/>
          </w:tcPr>
          <w:p w14:paraId="2738C6A2" w14:textId="77777777" w:rsidR="008D0089" w:rsidRPr="008D0089" w:rsidRDefault="008D0089" w:rsidP="008D0089">
            <w:pPr>
              <w:rPr>
                <w:rFonts w:eastAsia="PMingLiU"/>
                <w:lang w:eastAsia="zh-TW"/>
              </w:rPr>
            </w:pPr>
            <w:r w:rsidRPr="008D0089">
              <w:rPr>
                <w:rFonts w:eastAsia="PMingLiU"/>
                <w:lang w:eastAsia="zh-TW"/>
              </w:rPr>
              <w:t>0.033*</w:t>
            </w:r>
          </w:p>
        </w:tc>
        <w:tc>
          <w:tcPr>
            <w:tcW w:w="0" w:type="auto"/>
            <w:vAlign w:val="center"/>
            <w:hideMark/>
          </w:tcPr>
          <w:p w14:paraId="4828F8E3" w14:textId="77777777" w:rsidR="008D0089" w:rsidRPr="008D0089" w:rsidRDefault="008D0089" w:rsidP="008D0089">
            <w:pPr>
              <w:rPr>
                <w:rFonts w:eastAsia="PMingLiU"/>
                <w:lang w:eastAsia="zh-TW"/>
              </w:rPr>
            </w:pPr>
            <w:r w:rsidRPr="008D0089">
              <w:rPr>
                <w:rFonts w:eastAsia="PMingLiU"/>
                <w:lang w:eastAsia="zh-TW"/>
              </w:rPr>
              <w:t>0.015</w:t>
            </w:r>
          </w:p>
        </w:tc>
        <w:tc>
          <w:tcPr>
            <w:tcW w:w="0" w:type="auto"/>
            <w:vAlign w:val="center"/>
            <w:hideMark/>
          </w:tcPr>
          <w:p w14:paraId="66E0FF1B" w14:textId="77777777" w:rsidR="008D0089" w:rsidRPr="008D0089" w:rsidRDefault="008D0089" w:rsidP="008D0089">
            <w:pPr>
              <w:rPr>
                <w:rFonts w:eastAsia="PMingLiU"/>
                <w:lang w:eastAsia="zh-TW"/>
              </w:rPr>
            </w:pPr>
            <w:r w:rsidRPr="008D0089">
              <w:rPr>
                <w:rFonts w:eastAsia="PMingLiU"/>
                <w:lang w:eastAsia="zh-TW"/>
              </w:rPr>
              <w:t>2.12</w:t>
            </w:r>
          </w:p>
        </w:tc>
      </w:tr>
      <w:tr w:rsidR="008D0089" w:rsidRPr="008D0089" w14:paraId="40A9C977" w14:textId="77777777">
        <w:trPr>
          <w:tblCellSpacing w:w="15" w:type="dxa"/>
        </w:trPr>
        <w:tc>
          <w:tcPr>
            <w:tcW w:w="0" w:type="auto"/>
            <w:vAlign w:val="center"/>
            <w:hideMark/>
          </w:tcPr>
          <w:p w14:paraId="19D29035" w14:textId="77777777" w:rsidR="008D0089" w:rsidRPr="008D0089" w:rsidRDefault="008D0089" w:rsidP="008D0089">
            <w:pPr>
              <w:rPr>
                <w:rFonts w:eastAsia="PMingLiU"/>
                <w:lang w:eastAsia="zh-TW"/>
              </w:rPr>
            </w:pPr>
            <w:r w:rsidRPr="008D0089">
              <w:rPr>
                <w:rFonts w:eastAsia="PMingLiU"/>
                <w:lang w:eastAsia="zh-TW"/>
              </w:rPr>
              <w:t>EAB × VOL</w:t>
            </w:r>
          </w:p>
        </w:tc>
        <w:tc>
          <w:tcPr>
            <w:tcW w:w="0" w:type="auto"/>
            <w:vAlign w:val="center"/>
            <w:hideMark/>
          </w:tcPr>
          <w:p w14:paraId="3DF2FFE5" w14:textId="77777777" w:rsidR="008D0089" w:rsidRPr="008D0089" w:rsidRDefault="008D0089" w:rsidP="008D0089">
            <w:pPr>
              <w:rPr>
                <w:rFonts w:eastAsia="PMingLiU"/>
                <w:lang w:eastAsia="zh-TW"/>
              </w:rPr>
            </w:pPr>
            <w:r w:rsidRPr="008D0089">
              <w:rPr>
                <w:rFonts w:eastAsia="PMingLiU"/>
                <w:lang w:eastAsia="zh-TW"/>
              </w:rPr>
              <w:t>–0.011*</w:t>
            </w:r>
          </w:p>
        </w:tc>
        <w:tc>
          <w:tcPr>
            <w:tcW w:w="0" w:type="auto"/>
            <w:vAlign w:val="center"/>
            <w:hideMark/>
          </w:tcPr>
          <w:p w14:paraId="2E4FC856" w14:textId="77777777" w:rsidR="008D0089" w:rsidRPr="008D0089" w:rsidRDefault="008D0089" w:rsidP="008D0089">
            <w:pPr>
              <w:rPr>
                <w:rFonts w:eastAsia="PMingLiU"/>
                <w:lang w:eastAsia="zh-TW"/>
              </w:rPr>
            </w:pPr>
            <w:r w:rsidRPr="008D0089">
              <w:rPr>
                <w:rFonts w:eastAsia="PMingLiU"/>
                <w:lang w:eastAsia="zh-TW"/>
              </w:rPr>
              <w:t>0.004</w:t>
            </w:r>
          </w:p>
        </w:tc>
        <w:tc>
          <w:tcPr>
            <w:tcW w:w="0" w:type="auto"/>
            <w:vAlign w:val="center"/>
            <w:hideMark/>
          </w:tcPr>
          <w:p w14:paraId="45C56468" w14:textId="77777777" w:rsidR="008D0089" w:rsidRPr="008D0089" w:rsidRDefault="008D0089" w:rsidP="008D0089">
            <w:pPr>
              <w:rPr>
                <w:rFonts w:eastAsia="PMingLiU"/>
                <w:lang w:eastAsia="zh-TW"/>
              </w:rPr>
            </w:pPr>
            <w:r w:rsidRPr="008D0089">
              <w:rPr>
                <w:rFonts w:eastAsia="PMingLiU"/>
                <w:lang w:eastAsia="zh-TW"/>
              </w:rPr>
              <w:t>–2.75</w:t>
            </w:r>
          </w:p>
        </w:tc>
      </w:tr>
    </w:tbl>
    <w:p w14:paraId="0EB0AAB5" w14:textId="77777777" w:rsidR="008D0089" w:rsidRDefault="008D0089" w:rsidP="008D0089">
      <w:pPr>
        <w:rPr>
          <w:rFonts w:eastAsia="PMingLiU"/>
          <w:lang w:eastAsia="zh-TW"/>
        </w:rPr>
      </w:pPr>
      <w:r w:rsidRPr="008D0089">
        <w:rPr>
          <w:rFonts w:eastAsia="PMingLiU"/>
          <w:lang w:eastAsia="zh-TW"/>
        </w:rPr>
        <w:t>Interpretation:</w:t>
      </w:r>
    </w:p>
    <w:p w14:paraId="4CA2B258" w14:textId="67E9C829" w:rsidR="008D0089" w:rsidRPr="008D0089" w:rsidRDefault="008D0089" w:rsidP="008D0089">
      <w:pPr>
        <w:rPr>
          <w:rFonts w:eastAsia="PMingLiU"/>
          <w:lang w:eastAsia="zh-TW"/>
        </w:rPr>
      </w:pPr>
      <w:r w:rsidRPr="008D0089">
        <w:rPr>
          <w:rFonts w:eastAsia="PMingLiU"/>
          <w:lang w:eastAsia="zh-TW"/>
        </w:rPr>
        <w:t>Ethical orientation strongly reduces cost-cutting manipulation (ADE), especially in volatile industries.</w:t>
      </w:r>
    </w:p>
    <w:p w14:paraId="11B8A13D" w14:textId="77777777" w:rsidR="008D0089" w:rsidRPr="008D0089" w:rsidRDefault="008D0089" w:rsidP="003405FF">
      <w:pPr>
        <w:rPr>
          <w:rFonts w:eastAsia="PMingLiU"/>
          <w:lang w:eastAsia="zh-TW"/>
        </w:rPr>
      </w:pPr>
    </w:p>
    <w:p w14:paraId="64712863" w14:textId="77777777" w:rsidR="008D0089" w:rsidRPr="008D0089" w:rsidRDefault="008D0089" w:rsidP="008D0089">
      <w:pPr>
        <w:rPr>
          <w:rFonts w:eastAsia="PMingLiU"/>
          <w:b/>
          <w:bCs/>
          <w:lang w:eastAsia="zh-TW"/>
        </w:rPr>
      </w:pPr>
      <w:r w:rsidRPr="008D0089">
        <w:rPr>
          <w:rFonts w:eastAsia="PMingLiU"/>
          <w:b/>
          <w:bCs/>
          <w:lang w:eastAsia="zh-TW"/>
        </w:rPr>
        <w:t>4.4 Cross-Level Interaction Effects</w:t>
      </w:r>
    </w:p>
    <w:p w14:paraId="642746CA" w14:textId="1901835D" w:rsidR="008D0089" w:rsidRDefault="008D0089" w:rsidP="008D0089">
      <w:pPr>
        <w:rPr>
          <w:rFonts w:eastAsia="PMingLiU"/>
          <w:lang w:eastAsia="zh-TW"/>
        </w:rPr>
      </w:pPr>
      <w:r w:rsidRPr="008D0089">
        <w:rPr>
          <w:rFonts w:eastAsia="PMingLiU"/>
          <w:lang w:eastAsia="zh-TW"/>
        </w:rPr>
        <w:t>To illustrate moderation effects, simple slope analyses were conducted at Low (–1 SD), Mean, and High (+1 SD) levels of industry volatility.</w:t>
      </w:r>
      <w:r w:rsidR="00AD751F">
        <w:rPr>
          <w:rFonts w:eastAsia="PMingLiU" w:hint="eastAsia"/>
          <w:lang w:eastAsia="zh-TW"/>
        </w:rPr>
        <w:t xml:space="preserve"> </w:t>
      </w:r>
    </w:p>
    <w:p w14:paraId="6EF5B0F0" w14:textId="77777777" w:rsidR="00AD751F" w:rsidRPr="008D0089" w:rsidRDefault="00AD751F" w:rsidP="00AD751F">
      <w:pPr>
        <w:rPr>
          <w:rFonts w:eastAsia="PMingLiU"/>
          <w:lang w:eastAsia="zh-TW"/>
        </w:rPr>
      </w:pPr>
      <w:r w:rsidRPr="00AD751F">
        <w:rPr>
          <w:rFonts w:eastAsia="PMingLiU" w:hint="eastAsia"/>
          <w:lang w:eastAsia="zh-TW"/>
        </w:rPr>
        <w:t xml:space="preserve">Table 9 </w:t>
      </w:r>
      <w:r w:rsidRPr="008D0089">
        <w:rPr>
          <w:rFonts w:eastAsia="PMingLiU"/>
          <w:lang w:eastAsia="zh-TW"/>
        </w:rPr>
        <w:t>Cross-Level Interaction Effects</w:t>
      </w:r>
    </w:p>
    <w:p w14:paraId="51D391A4" w14:textId="77777777" w:rsidR="008D0089" w:rsidRPr="008D0089" w:rsidRDefault="008D0089" w:rsidP="008D0089">
      <w:pPr>
        <w:rPr>
          <w:rFonts w:eastAsia="PMingLiU"/>
          <w:lang w:eastAsia="zh-TW"/>
        </w:rPr>
      </w:pPr>
      <w:r w:rsidRPr="008D0089">
        <w:rPr>
          <w:rFonts w:eastAsia="PMingLiU"/>
          <w:lang w:eastAsia="zh-TW"/>
        </w:rPr>
        <w:t>EAB → AOCF Interaction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75"/>
        <w:gridCol w:w="720"/>
        <w:gridCol w:w="4494"/>
      </w:tblGrid>
      <w:tr w:rsidR="008D0089" w:rsidRPr="008D0089" w14:paraId="1F3AFA42" w14:textId="77777777" w:rsidTr="00AD751F">
        <w:trPr>
          <w:tblHeader/>
          <w:tblCellSpacing w:w="15" w:type="dxa"/>
        </w:trPr>
        <w:tc>
          <w:tcPr>
            <w:tcW w:w="0" w:type="auto"/>
            <w:tcBorders>
              <w:bottom w:val="single" w:sz="4" w:space="0" w:color="auto"/>
            </w:tcBorders>
            <w:vAlign w:val="center"/>
            <w:hideMark/>
          </w:tcPr>
          <w:p w14:paraId="28F2EB2E" w14:textId="77777777" w:rsidR="008D0089" w:rsidRPr="008D0089" w:rsidRDefault="008D0089" w:rsidP="008D0089">
            <w:pPr>
              <w:rPr>
                <w:rFonts w:eastAsia="PMingLiU"/>
                <w:lang w:eastAsia="zh-TW"/>
              </w:rPr>
            </w:pPr>
            <w:r w:rsidRPr="008D0089">
              <w:rPr>
                <w:rFonts w:eastAsia="PMingLiU"/>
                <w:lang w:eastAsia="zh-TW"/>
              </w:rPr>
              <w:t>VOL Level</w:t>
            </w:r>
          </w:p>
        </w:tc>
        <w:tc>
          <w:tcPr>
            <w:tcW w:w="0" w:type="auto"/>
            <w:tcBorders>
              <w:bottom w:val="single" w:sz="4" w:space="0" w:color="auto"/>
            </w:tcBorders>
            <w:vAlign w:val="center"/>
            <w:hideMark/>
          </w:tcPr>
          <w:p w14:paraId="0A3501AE" w14:textId="77777777" w:rsidR="008D0089" w:rsidRPr="008D0089" w:rsidRDefault="008D0089" w:rsidP="008D0089">
            <w:pPr>
              <w:rPr>
                <w:rFonts w:eastAsia="PMingLiU"/>
                <w:lang w:eastAsia="zh-TW"/>
              </w:rPr>
            </w:pPr>
            <w:r w:rsidRPr="008D0089">
              <w:rPr>
                <w:rFonts w:eastAsia="PMingLiU"/>
                <w:lang w:eastAsia="zh-TW"/>
              </w:rPr>
              <w:t>Slope</w:t>
            </w:r>
          </w:p>
        </w:tc>
        <w:tc>
          <w:tcPr>
            <w:tcW w:w="0" w:type="auto"/>
            <w:tcBorders>
              <w:bottom w:val="single" w:sz="4" w:space="0" w:color="auto"/>
            </w:tcBorders>
            <w:vAlign w:val="center"/>
            <w:hideMark/>
          </w:tcPr>
          <w:p w14:paraId="2E8E2C01" w14:textId="77777777" w:rsidR="008D0089" w:rsidRPr="008D0089" w:rsidRDefault="008D0089" w:rsidP="008D0089">
            <w:pPr>
              <w:rPr>
                <w:rFonts w:eastAsia="PMingLiU"/>
                <w:lang w:eastAsia="zh-TW"/>
              </w:rPr>
            </w:pPr>
            <w:r w:rsidRPr="008D0089">
              <w:rPr>
                <w:rFonts w:eastAsia="PMingLiU"/>
                <w:lang w:eastAsia="zh-TW"/>
              </w:rPr>
              <w:t>Interpretation</w:t>
            </w:r>
          </w:p>
        </w:tc>
      </w:tr>
      <w:tr w:rsidR="008D0089" w:rsidRPr="008D0089" w14:paraId="2F1F418F" w14:textId="77777777">
        <w:trPr>
          <w:tblCellSpacing w:w="15" w:type="dxa"/>
        </w:trPr>
        <w:tc>
          <w:tcPr>
            <w:tcW w:w="0" w:type="auto"/>
            <w:vAlign w:val="center"/>
            <w:hideMark/>
          </w:tcPr>
          <w:p w14:paraId="349F6BED" w14:textId="77777777" w:rsidR="008D0089" w:rsidRPr="008D0089" w:rsidRDefault="008D0089" w:rsidP="008D0089">
            <w:pPr>
              <w:rPr>
                <w:rFonts w:eastAsia="PMingLiU"/>
                <w:lang w:eastAsia="zh-TW"/>
              </w:rPr>
            </w:pPr>
            <w:r w:rsidRPr="008D0089">
              <w:rPr>
                <w:rFonts w:eastAsia="PMingLiU"/>
                <w:lang w:eastAsia="zh-TW"/>
              </w:rPr>
              <w:t>–1 SD</w:t>
            </w:r>
          </w:p>
        </w:tc>
        <w:tc>
          <w:tcPr>
            <w:tcW w:w="0" w:type="auto"/>
            <w:vAlign w:val="center"/>
            <w:hideMark/>
          </w:tcPr>
          <w:p w14:paraId="62FC348B" w14:textId="77777777" w:rsidR="008D0089" w:rsidRPr="008D0089" w:rsidRDefault="008D0089" w:rsidP="008D0089">
            <w:pPr>
              <w:rPr>
                <w:rFonts w:eastAsia="PMingLiU"/>
                <w:lang w:eastAsia="zh-TW"/>
              </w:rPr>
            </w:pPr>
            <w:r w:rsidRPr="008D0089">
              <w:rPr>
                <w:rFonts w:eastAsia="PMingLiU"/>
                <w:lang w:eastAsia="zh-TW"/>
              </w:rPr>
              <w:t>–0.010</w:t>
            </w:r>
          </w:p>
        </w:tc>
        <w:tc>
          <w:tcPr>
            <w:tcW w:w="0" w:type="auto"/>
            <w:vAlign w:val="center"/>
            <w:hideMark/>
          </w:tcPr>
          <w:p w14:paraId="0078A359" w14:textId="77777777" w:rsidR="008D0089" w:rsidRPr="008D0089" w:rsidRDefault="008D0089" w:rsidP="008D0089">
            <w:pPr>
              <w:rPr>
                <w:rFonts w:eastAsia="PMingLiU"/>
                <w:lang w:eastAsia="zh-TW"/>
              </w:rPr>
            </w:pPr>
            <w:r w:rsidRPr="008D0089">
              <w:rPr>
                <w:rFonts w:eastAsia="PMingLiU"/>
                <w:lang w:eastAsia="zh-TW"/>
              </w:rPr>
              <w:t>Weak effect</w:t>
            </w:r>
          </w:p>
        </w:tc>
      </w:tr>
      <w:tr w:rsidR="008D0089" w:rsidRPr="008D0089" w14:paraId="76CDD888" w14:textId="77777777">
        <w:trPr>
          <w:tblCellSpacing w:w="15" w:type="dxa"/>
        </w:trPr>
        <w:tc>
          <w:tcPr>
            <w:tcW w:w="0" w:type="auto"/>
            <w:vAlign w:val="center"/>
            <w:hideMark/>
          </w:tcPr>
          <w:p w14:paraId="5D22D594" w14:textId="77777777" w:rsidR="008D0089" w:rsidRPr="008D0089" w:rsidRDefault="008D0089" w:rsidP="008D0089">
            <w:pPr>
              <w:rPr>
                <w:rFonts w:eastAsia="PMingLiU"/>
                <w:lang w:eastAsia="zh-TW"/>
              </w:rPr>
            </w:pPr>
            <w:r w:rsidRPr="008D0089">
              <w:rPr>
                <w:rFonts w:eastAsia="PMingLiU"/>
                <w:lang w:eastAsia="zh-TW"/>
              </w:rPr>
              <w:t>Mean</w:t>
            </w:r>
          </w:p>
        </w:tc>
        <w:tc>
          <w:tcPr>
            <w:tcW w:w="0" w:type="auto"/>
            <w:vAlign w:val="center"/>
            <w:hideMark/>
          </w:tcPr>
          <w:p w14:paraId="1C6870D0" w14:textId="77777777" w:rsidR="008D0089" w:rsidRPr="008D0089" w:rsidRDefault="008D0089" w:rsidP="008D0089">
            <w:pPr>
              <w:rPr>
                <w:rFonts w:eastAsia="PMingLiU"/>
                <w:lang w:eastAsia="zh-TW"/>
              </w:rPr>
            </w:pPr>
            <w:r w:rsidRPr="008D0089">
              <w:rPr>
                <w:rFonts w:eastAsia="PMingLiU"/>
                <w:lang w:eastAsia="zh-TW"/>
              </w:rPr>
              <w:t>–0.018</w:t>
            </w:r>
          </w:p>
        </w:tc>
        <w:tc>
          <w:tcPr>
            <w:tcW w:w="0" w:type="auto"/>
            <w:vAlign w:val="center"/>
            <w:hideMark/>
          </w:tcPr>
          <w:p w14:paraId="6DBC95DB" w14:textId="77777777" w:rsidR="008D0089" w:rsidRPr="008D0089" w:rsidRDefault="008D0089" w:rsidP="008D0089">
            <w:pPr>
              <w:rPr>
                <w:rFonts w:eastAsia="PMingLiU"/>
                <w:lang w:eastAsia="zh-TW"/>
              </w:rPr>
            </w:pPr>
            <w:r w:rsidRPr="008D0089">
              <w:rPr>
                <w:rFonts w:eastAsia="PMingLiU"/>
                <w:lang w:eastAsia="zh-TW"/>
              </w:rPr>
              <w:t>Moderate reduction in REM</w:t>
            </w:r>
          </w:p>
        </w:tc>
      </w:tr>
      <w:tr w:rsidR="008D0089" w:rsidRPr="008D0089" w14:paraId="5EB03BD7" w14:textId="77777777" w:rsidTr="00AD751F">
        <w:trPr>
          <w:tblCellSpacing w:w="15" w:type="dxa"/>
        </w:trPr>
        <w:tc>
          <w:tcPr>
            <w:tcW w:w="0" w:type="auto"/>
            <w:tcBorders>
              <w:bottom w:val="single" w:sz="4" w:space="0" w:color="auto"/>
            </w:tcBorders>
            <w:vAlign w:val="center"/>
            <w:hideMark/>
          </w:tcPr>
          <w:p w14:paraId="51F8E1DA" w14:textId="77777777" w:rsidR="008D0089" w:rsidRPr="008D0089" w:rsidRDefault="008D0089" w:rsidP="008D0089">
            <w:pPr>
              <w:rPr>
                <w:rFonts w:eastAsia="PMingLiU"/>
                <w:lang w:eastAsia="zh-TW"/>
              </w:rPr>
            </w:pPr>
            <w:r w:rsidRPr="008D0089">
              <w:rPr>
                <w:rFonts w:eastAsia="PMingLiU"/>
                <w:lang w:eastAsia="zh-TW"/>
              </w:rPr>
              <w:t>+1 SD</w:t>
            </w:r>
          </w:p>
        </w:tc>
        <w:tc>
          <w:tcPr>
            <w:tcW w:w="0" w:type="auto"/>
            <w:tcBorders>
              <w:bottom w:val="single" w:sz="4" w:space="0" w:color="auto"/>
            </w:tcBorders>
            <w:vAlign w:val="center"/>
            <w:hideMark/>
          </w:tcPr>
          <w:p w14:paraId="53FD3931" w14:textId="77777777" w:rsidR="008D0089" w:rsidRPr="008D0089" w:rsidRDefault="008D0089" w:rsidP="008D0089">
            <w:pPr>
              <w:rPr>
                <w:rFonts w:eastAsia="PMingLiU"/>
                <w:lang w:eastAsia="zh-TW"/>
              </w:rPr>
            </w:pPr>
            <w:r w:rsidRPr="008D0089">
              <w:rPr>
                <w:rFonts w:eastAsia="PMingLiU"/>
                <w:lang w:eastAsia="zh-TW"/>
              </w:rPr>
              <w:t>–0.032</w:t>
            </w:r>
          </w:p>
        </w:tc>
        <w:tc>
          <w:tcPr>
            <w:tcW w:w="0" w:type="auto"/>
            <w:tcBorders>
              <w:bottom w:val="single" w:sz="4" w:space="0" w:color="auto"/>
            </w:tcBorders>
            <w:vAlign w:val="center"/>
            <w:hideMark/>
          </w:tcPr>
          <w:p w14:paraId="3487F434" w14:textId="77777777" w:rsidR="008D0089" w:rsidRPr="008D0089" w:rsidRDefault="008D0089" w:rsidP="008D0089">
            <w:pPr>
              <w:rPr>
                <w:rFonts w:eastAsia="PMingLiU"/>
                <w:lang w:eastAsia="zh-TW"/>
              </w:rPr>
            </w:pPr>
            <w:r w:rsidRPr="008D0089">
              <w:rPr>
                <w:rFonts w:eastAsia="PMingLiU"/>
                <w:lang w:eastAsia="zh-TW"/>
              </w:rPr>
              <w:t>Strong ethical deterrence in volatile industries</w:t>
            </w:r>
          </w:p>
        </w:tc>
      </w:tr>
    </w:tbl>
    <w:p w14:paraId="29F495DA" w14:textId="77777777" w:rsidR="008D0089" w:rsidRPr="008D0089" w:rsidRDefault="008D0089" w:rsidP="008D0089">
      <w:pPr>
        <w:rPr>
          <w:rFonts w:eastAsia="PMingLiU"/>
          <w:b/>
          <w:bCs/>
          <w:lang w:eastAsia="zh-TW"/>
        </w:rPr>
      </w:pPr>
      <w:r w:rsidRPr="008D0089">
        <w:rPr>
          <w:rFonts w:eastAsia="PMingLiU"/>
          <w:b/>
          <w:bCs/>
          <w:lang w:eastAsia="zh-TW"/>
        </w:rPr>
        <w:t>SP → APC Interaction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75"/>
        <w:gridCol w:w="607"/>
        <w:gridCol w:w="4429"/>
      </w:tblGrid>
      <w:tr w:rsidR="008D0089" w:rsidRPr="008D0089" w14:paraId="4157F7F1" w14:textId="77777777" w:rsidTr="00AD751F">
        <w:trPr>
          <w:tblHeader/>
          <w:tblCellSpacing w:w="15" w:type="dxa"/>
        </w:trPr>
        <w:tc>
          <w:tcPr>
            <w:tcW w:w="0" w:type="auto"/>
            <w:tcBorders>
              <w:bottom w:val="single" w:sz="4" w:space="0" w:color="auto"/>
            </w:tcBorders>
            <w:vAlign w:val="center"/>
            <w:hideMark/>
          </w:tcPr>
          <w:p w14:paraId="674BDC60" w14:textId="77777777" w:rsidR="008D0089" w:rsidRPr="008D0089" w:rsidRDefault="008D0089" w:rsidP="008D0089">
            <w:pPr>
              <w:rPr>
                <w:rFonts w:eastAsia="PMingLiU"/>
                <w:lang w:eastAsia="zh-TW"/>
              </w:rPr>
            </w:pPr>
            <w:r w:rsidRPr="008D0089">
              <w:rPr>
                <w:rFonts w:eastAsia="PMingLiU"/>
                <w:lang w:eastAsia="zh-TW"/>
              </w:rPr>
              <w:t>VOL Level</w:t>
            </w:r>
          </w:p>
        </w:tc>
        <w:tc>
          <w:tcPr>
            <w:tcW w:w="0" w:type="auto"/>
            <w:tcBorders>
              <w:bottom w:val="single" w:sz="4" w:space="0" w:color="auto"/>
            </w:tcBorders>
            <w:vAlign w:val="center"/>
            <w:hideMark/>
          </w:tcPr>
          <w:p w14:paraId="645238E6" w14:textId="77777777" w:rsidR="008D0089" w:rsidRPr="008D0089" w:rsidRDefault="008D0089" w:rsidP="008D0089">
            <w:pPr>
              <w:rPr>
                <w:rFonts w:eastAsia="PMingLiU"/>
                <w:lang w:eastAsia="zh-TW"/>
              </w:rPr>
            </w:pPr>
            <w:r w:rsidRPr="008D0089">
              <w:rPr>
                <w:rFonts w:eastAsia="PMingLiU"/>
                <w:lang w:eastAsia="zh-TW"/>
              </w:rPr>
              <w:t>Slope</w:t>
            </w:r>
          </w:p>
        </w:tc>
        <w:tc>
          <w:tcPr>
            <w:tcW w:w="0" w:type="auto"/>
            <w:tcBorders>
              <w:bottom w:val="single" w:sz="4" w:space="0" w:color="auto"/>
            </w:tcBorders>
            <w:vAlign w:val="center"/>
            <w:hideMark/>
          </w:tcPr>
          <w:p w14:paraId="415DAA38" w14:textId="77777777" w:rsidR="008D0089" w:rsidRPr="008D0089" w:rsidRDefault="008D0089" w:rsidP="008D0089">
            <w:pPr>
              <w:rPr>
                <w:rFonts w:eastAsia="PMingLiU"/>
                <w:lang w:eastAsia="zh-TW"/>
              </w:rPr>
            </w:pPr>
            <w:r w:rsidRPr="008D0089">
              <w:rPr>
                <w:rFonts w:eastAsia="PMingLiU"/>
                <w:lang w:eastAsia="zh-TW"/>
              </w:rPr>
              <w:t>Interpretation</w:t>
            </w:r>
          </w:p>
        </w:tc>
      </w:tr>
      <w:tr w:rsidR="008D0089" w:rsidRPr="008D0089" w14:paraId="0D82D37C" w14:textId="77777777">
        <w:trPr>
          <w:tblCellSpacing w:w="15" w:type="dxa"/>
        </w:trPr>
        <w:tc>
          <w:tcPr>
            <w:tcW w:w="0" w:type="auto"/>
            <w:vAlign w:val="center"/>
            <w:hideMark/>
          </w:tcPr>
          <w:p w14:paraId="66CFAAF8" w14:textId="77777777" w:rsidR="008D0089" w:rsidRPr="008D0089" w:rsidRDefault="008D0089" w:rsidP="008D0089">
            <w:pPr>
              <w:rPr>
                <w:rFonts w:eastAsia="PMingLiU"/>
                <w:lang w:eastAsia="zh-TW"/>
              </w:rPr>
            </w:pPr>
            <w:r w:rsidRPr="008D0089">
              <w:rPr>
                <w:rFonts w:eastAsia="PMingLiU"/>
                <w:lang w:eastAsia="zh-TW"/>
              </w:rPr>
              <w:t>–1 SD</w:t>
            </w:r>
          </w:p>
        </w:tc>
        <w:tc>
          <w:tcPr>
            <w:tcW w:w="0" w:type="auto"/>
            <w:vAlign w:val="center"/>
            <w:hideMark/>
          </w:tcPr>
          <w:p w14:paraId="47DEE4CE" w14:textId="77777777" w:rsidR="008D0089" w:rsidRPr="008D0089" w:rsidRDefault="008D0089" w:rsidP="008D0089">
            <w:pPr>
              <w:rPr>
                <w:rFonts w:eastAsia="PMingLiU"/>
                <w:lang w:eastAsia="zh-TW"/>
              </w:rPr>
            </w:pPr>
            <w:r w:rsidRPr="008D0089">
              <w:rPr>
                <w:rFonts w:eastAsia="PMingLiU"/>
                <w:lang w:eastAsia="zh-TW"/>
              </w:rPr>
              <w:t>0.014</w:t>
            </w:r>
          </w:p>
        </w:tc>
        <w:tc>
          <w:tcPr>
            <w:tcW w:w="0" w:type="auto"/>
            <w:vAlign w:val="center"/>
            <w:hideMark/>
          </w:tcPr>
          <w:p w14:paraId="4CFC7E37" w14:textId="77777777" w:rsidR="008D0089" w:rsidRPr="008D0089" w:rsidRDefault="008D0089" w:rsidP="008D0089">
            <w:pPr>
              <w:rPr>
                <w:rFonts w:eastAsia="PMingLiU"/>
                <w:lang w:eastAsia="zh-TW"/>
              </w:rPr>
            </w:pPr>
            <w:r w:rsidRPr="008D0089">
              <w:rPr>
                <w:rFonts w:eastAsia="PMingLiU"/>
                <w:lang w:eastAsia="zh-TW"/>
              </w:rPr>
              <w:t>Mild effect</w:t>
            </w:r>
          </w:p>
        </w:tc>
      </w:tr>
      <w:tr w:rsidR="008D0089" w:rsidRPr="008D0089" w14:paraId="0FF9AC18" w14:textId="77777777">
        <w:trPr>
          <w:tblCellSpacing w:w="15" w:type="dxa"/>
        </w:trPr>
        <w:tc>
          <w:tcPr>
            <w:tcW w:w="0" w:type="auto"/>
            <w:vAlign w:val="center"/>
            <w:hideMark/>
          </w:tcPr>
          <w:p w14:paraId="6EF7E4CE" w14:textId="77777777" w:rsidR="008D0089" w:rsidRPr="008D0089" w:rsidRDefault="008D0089" w:rsidP="008D0089">
            <w:pPr>
              <w:rPr>
                <w:rFonts w:eastAsia="PMingLiU"/>
                <w:lang w:eastAsia="zh-TW"/>
              </w:rPr>
            </w:pPr>
            <w:r w:rsidRPr="008D0089">
              <w:rPr>
                <w:rFonts w:eastAsia="PMingLiU"/>
                <w:lang w:eastAsia="zh-TW"/>
              </w:rPr>
              <w:t>Mean</w:t>
            </w:r>
          </w:p>
        </w:tc>
        <w:tc>
          <w:tcPr>
            <w:tcW w:w="0" w:type="auto"/>
            <w:vAlign w:val="center"/>
            <w:hideMark/>
          </w:tcPr>
          <w:p w14:paraId="3711ABD9" w14:textId="77777777" w:rsidR="008D0089" w:rsidRPr="008D0089" w:rsidRDefault="008D0089" w:rsidP="008D0089">
            <w:pPr>
              <w:rPr>
                <w:rFonts w:eastAsia="PMingLiU"/>
                <w:lang w:eastAsia="zh-TW"/>
              </w:rPr>
            </w:pPr>
            <w:r w:rsidRPr="008D0089">
              <w:rPr>
                <w:rFonts w:eastAsia="PMingLiU"/>
                <w:lang w:eastAsia="zh-TW"/>
              </w:rPr>
              <w:t>0.025</w:t>
            </w:r>
          </w:p>
        </w:tc>
        <w:tc>
          <w:tcPr>
            <w:tcW w:w="0" w:type="auto"/>
            <w:vAlign w:val="center"/>
            <w:hideMark/>
          </w:tcPr>
          <w:p w14:paraId="3BFA64CC" w14:textId="77777777" w:rsidR="008D0089" w:rsidRPr="008D0089" w:rsidRDefault="008D0089" w:rsidP="008D0089">
            <w:pPr>
              <w:rPr>
                <w:rFonts w:eastAsia="PMingLiU"/>
                <w:lang w:eastAsia="zh-TW"/>
              </w:rPr>
            </w:pPr>
            <w:r w:rsidRPr="008D0089">
              <w:rPr>
                <w:rFonts w:eastAsia="PMingLiU"/>
                <w:lang w:eastAsia="zh-TW"/>
              </w:rPr>
              <w:t>Moderate overproduction</w:t>
            </w:r>
          </w:p>
        </w:tc>
      </w:tr>
      <w:tr w:rsidR="008D0089" w:rsidRPr="008D0089" w14:paraId="0AD5D84E" w14:textId="77777777" w:rsidTr="00AD751F">
        <w:trPr>
          <w:tblCellSpacing w:w="15" w:type="dxa"/>
        </w:trPr>
        <w:tc>
          <w:tcPr>
            <w:tcW w:w="0" w:type="auto"/>
            <w:tcBorders>
              <w:bottom w:val="single" w:sz="4" w:space="0" w:color="auto"/>
            </w:tcBorders>
            <w:vAlign w:val="center"/>
            <w:hideMark/>
          </w:tcPr>
          <w:p w14:paraId="784BE138" w14:textId="77777777" w:rsidR="008D0089" w:rsidRPr="008D0089" w:rsidRDefault="008D0089" w:rsidP="008D0089">
            <w:pPr>
              <w:rPr>
                <w:rFonts w:eastAsia="PMingLiU"/>
                <w:lang w:eastAsia="zh-TW"/>
              </w:rPr>
            </w:pPr>
            <w:r w:rsidRPr="008D0089">
              <w:rPr>
                <w:rFonts w:eastAsia="PMingLiU"/>
                <w:lang w:eastAsia="zh-TW"/>
              </w:rPr>
              <w:t>+1 SD</w:t>
            </w:r>
          </w:p>
        </w:tc>
        <w:tc>
          <w:tcPr>
            <w:tcW w:w="0" w:type="auto"/>
            <w:tcBorders>
              <w:bottom w:val="single" w:sz="4" w:space="0" w:color="auto"/>
            </w:tcBorders>
            <w:vAlign w:val="center"/>
            <w:hideMark/>
          </w:tcPr>
          <w:p w14:paraId="120C0CA5" w14:textId="77777777" w:rsidR="008D0089" w:rsidRPr="008D0089" w:rsidRDefault="008D0089" w:rsidP="008D0089">
            <w:pPr>
              <w:rPr>
                <w:rFonts w:eastAsia="PMingLiU"/>
                <w:lang w:eastAsia="zh-TW"/>
              </w:rPr>
            </w:pPr>
            <w:r w:rsidRPr="008D0089">
              <w:rPr>
                <w:rFonts w:eastAsia="PMingLiU"/>
                <w:lang w:eastAsia="zh-TW"/>
              </w:rPr>
              <w:t>0.043</w:t>
            </w:r>
          </w:p>
        </w:tc>
        <w:tc>
          <w:tcPr>
            <w:tcW w:w="0" w:type="auto"/>
            <w:tcBorders>
              <w:bottom w:val="single" w:sz="4" w:space="0" w:color="auto"/>
            </w:tcBorders>
            <w:vAlign w:val="center"/>
            <w:hideMark/>
          </w:tcPr>
          <w:p w14:paraId="734DCD9C" w14:textId="77777777" w:rsidR="008D0089" w:rsidRPr="008D0089" w:rsidRDefault="008D0089" w:rsidP="008D0089">
            <w:pPr>
              <w:rPr>
                <w:rFonts w:eastAsia="PMingLiU"/>
                <w:lang w:eastAsia="zh-TW"/>
              </w:rPr>
            </w:pPr>
            <w:r w:rsidRPr="008D0089">
              <w:rPr>
                <w:rFonts w:eastAsia="PMingLiU"/>
                <w:lang w:eastAsia="zh-TW"/>
              </w:rPr>
              <w:t>Strongest REM under high industry volatility</w:t>
            </w:r>
          </w:p>
        </w:tc>
      </w:tr>
    </w:tbl>
    <w:p w14:paraId="48D7DAEA" w14:textId="77777777" w:rsidR="008D0089" w:rsidRPr="008D0089" w:rsidRDefault="008D0089" w:rsidP="008D0089">
      <w:pPr>
        <w:rPr>
          <w:rFonts w:eastAsia="PMingLiU"/>
          <w:lang w:eastAsia="zh-TW"/>
        </w:rPr>
      </w:pPr>
      <w:r w:rsidRPr="008D0089">
        <w:rPr>
          <w:rFonts w:eastAsia="PMingLiU"/>
          <w:lang w:eastAsia="zh-TW"/>
        </w:rPr>
        <w:t>Graphical plots for both interactions are available in Appendix D (optional addition).</w:t>
      </w:r>
    </w:p>
    <w:p w14:paraId="1BF60DCA" w14:textId="4EA1ED0B" w:rsidR="008D0089" w:rsidRPr="008D0089" w:rsidRDefault="008D0089" w:rsidP="008D0089">
      <w:pPr>
        <w:rPr>
          <w:rFonts w:eastAsia="PMingLiU"/>
          <w:lang w:eastAsia="zh-TW"/>
        </w:rPr>
      </w:pPr>
    </w:p>
    <w:p w14:paraId="497BBC80" w14:textId="77777777" w:rsidR="008D0089" w:rsidRPr="008D0089" w:rsidRDefault="008D0089" w:rsidP="008D0089">
      <w:pPr>
        <w:rPr>
          <w:rFonts w:eastAsia="PMingLiU"/>
          <w:b/>
          <w:bCs/>
          <w:lang w:eastAsia="zh-TW"/>
        </w:rPr>
      </w:pPr>
      <w:r w:rsidRPr="008D0089">
        <w:rPr>
          <w:rFonts w:eastAsia="PMingLiU"/>
          <w:b/>
          <w:bCs/>
          <w:lang w:eastAsia="zh-TW"/>
        </w:rPr>
        <w:t>4.5 Robustness Tests</w:t>
      </w:r>
    </w:p>
    <w:p w14:paraId="2AFB443B" w14:textId="77777777" w:rsidR="008D0089" w:rsidRPr="008D0089" w:rsidRDefault="008D0089" w:rsidP="008D0089">
      <w:pPr>
        <w:rPr>
          <w:rFonts w:eastAsia="PMingLiU"/>
          <w:lang w:eastAsia="zh-TW"/>
        </w:rPr>
      </w:pPr>
      <w:r w:rsidRPr="008D0089">
        <w:rPr>
          <w:rFonts w:eastAsia="PMingLiU"/>
          <w:lang w:eastAsia="zh-TW"/>
        </w:rPr>
        <w:t>Multiple robustness checks confirm the reliability of the main findings.</w:t>
      </w:r>
    </w:p>
    <w:p w14:paraId="253411B1" w14:textId="77777777" w:rsidR="008D0089" w:rsidRPr="008D0089" w:rsidRDefault="008D0089" w:rsidP="008D0089">
      <w:pPr>
        <w:rPr>
          <w:rFonts w:eastAsia="PMingLiU"/>
          <w:lang w:eastAsia="zh-TW"/>
        </w:rPr>
      </w:pPr>
      <w:r w:rsidRPr="008D0089">
        <w:rPr>
          <w:rFonts w:eastAsia="PMingLiU"/>
          <w:lang w:eastAsia="zh-TW"/>
        </w:rPr>
        <w:lastRenderedPageBreak/>
        <w:t>(a) Alternative Earnings Management Measure (AEM)</w:t>
      </w:r>
    </w:p>
    <w:p w14:paraId="59977DB4" w14:textId="77777777" w:rsidR="008D0089" w:rsidRPr="008D0089" w:rsidRDefault="008D0089" w:rsidP="008D0089">
      <w:pPr>
        <w:rPr>
          <w:rFonts w:eastAsia="PMingLiU"/>
          <w:lang w:eastAsia="zh-TW"/>
        </w:rPr>
      </w:pPr>
      <w:r w:rsidRPr="008D0089">
        <w:rPr>
          <w:rFonts w:eastAsia="PMingLiU"/>
          <w:lang w:eastAsia="zh-TW"/>
        </w:rPr>
        <w:t>Discretionary accruals (Modified Jones model) were estimated:</w:t>
      </w:r>
    </w:p>
    <w:p w14:paraId="7BAC1B34" w14:textId="74ED232F" w:rsidR="00AD751F" w:rsidRDefault="00AD751F" w:rsidP="008D0089">
      <w:pPr>
        <w:rPr>
          <w:rFonts w:eastAsia="PMingLiU"/>
          <w:lang w:eastAsia="zh-TW"/>
        </w:rPr>
      </w:pPr>
      <w:r w:rsidRPr="00AD751F">
        <w:rPr>
          <w:rFonts w:eastAsia="PMingLiU"/>
          <w:noProof/>
          <w:lang w:eastAsia="zh-TW"/>
        </w:rPr>
        <w:drawing>
          <wp:inline distT="0" distB="0" distL="0" distR="0" wp14:anchorId="1E671EE9" wp14:editId="328D7EE1">
            <wp:extent cx="4145280" cy="399655"/>
            <wp:effectExtent l="0" t="0" r="0" b="635"/>
            <wp:docPr id="20638675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17140" cy="406583"/>
                    </a:xfrm>
                    <a:prstGeom prst="rect">
                      <a:avLst/>
                    </a:prstGeom>
                    <a:noFill/>
                    <a:ln>
                      <a:noFill/>
                    </a:ln>
                  </pic:spPr>
                </pic:pic>
              </a:graphicData>
            </a:graphic>
          </wp:inline>
        </w:drawing>
      </w:r>
    </w:p>
    <w:p w14:paraId="4282F271" w14:textId="77777777" w:rsidR="00AD751F" w:rsidRDefault="008D0089" w:rsidP="008D0089">
      <w:pPr>
        <w:rPr>
          <w:rFonts w:eastAsia="PMingLiU"/>
          <w:lang w:eastAsia="zh-TW"/>
        </w:rPr>
      </w:pPr>
      <w:r w:rsidRPr="008D0089">
        <w:rPr>
          <w:rFonts w:eastAsia="PMingLiU"/>
          <w:lang w:eastAsia="zh-TW"/>
        </w:rPr>
        <w:t>Main results:</w:t>
      </w:r>
    </w:p>
    <w:p w14:paraId="5638BCA9" w14:textId="0C054DB6" w:rsidR="008D0089" w:rsidRPr="008D0089" w:rsidRDefault="008D0089" w:rsidP="008D0089">
      <w:pPr>
        <w:rPr>
          <w:rFonts w:eastAsia="PMingLiU"/>
          <w:lang w:eastAsia="zh-TW"/>
        </w:rPr>
      </w:pPr>
      <w:r w:rsidRPr="008D0089">
        <w:rPr>
          <w:rFonts w:eastAsia="PMingLiU"/>
          <w:lang w:eastAsia="zh-TW"/>
        </w:rPr>
        <w:t>EAB negatively associated with AEM (β = –0.013, p &lt; .05); SP positively associated (β = 0.018, p &lt; .05).</w:t>
      </w:r>
    </w:p>
    <w:p w14:paraId="59AA9388" w14:textId="349BC326" w:rsidR="008D0089" w:rsidRPr="008D0089" w:rsidRDefault="008D0089" w:rsidP="008D0089">
      <w:pPr>
        <w:rPr>
          <w:rFonts w:eastAsia="PMingLiU"/>
          <w:lang w:eastAsia="zh-TW"/>
        </w:rPr>
      </w:pPr>
    </w:p>
    <w:p w14:paraId="7FEAB712" w14:textId="77777777" w:rsidR="008D0089" w:rsidRPr="008D0089" w:rsidRDefault="008D0089" w:rsidP="008D0089">
      <w:pPr>
        <w:rPr>
          <w:rFonts w:eastAsia="PMingLiU"/>
          <w:lang w:eastAsia="zh-TW"/>
        </w:rPr>
      </w:pPr>
      <w:r w:rsidRPr="008D0089">
        <w:rPr>
          <w:rFonts w:eastAsia="PMingLiU"/>
          <w:lang w:eastAsia="zh-TW"/>
        </w:rPr>
        <w:t>(b) Lagged Variables</w:t>
      </w:r>
    </w:p>
    <w:p w14:paraId="6A7E389B" w14:textId="77777777" w:rsidR="008D0089" w:rsidRPr="008D0089" w:rsidRDefault="008D0089" w:rsidP="008D0089">
      <w:pPr>
        <w:rPr>
          <w:rFonts w:eastAsia="PMingLiU"/>
          <w:lang w:eastAsia="zh-TW"/>
        </w:rPr>
      </w:pPr>
      <w:r w:rsidRPr="008D0089">
        <w:rPr>
          <w:rFonts w:eastAsia="PMingLiU"/>
          <w:lang w:eastAsia="zh-TW"/>
        </w:rPr>
        <w:t>Lagging managerial motives by one year produced similar results:</w:t>
      </w:r>
    </w:p>
    <w:p w14:paraId="074E70F2" w14:textId="77777777" w:rsidR="008D0089" w:rsidRPr="008D0089" w:rsidRDefault="008D0089" w:rsidP="008D0089">
      <w:pPr>
        <w:numPr>
          <w:ilvl w:val="0"/>
          <w:numId w:val="39"/>
        </w:numPr>
        <w:rPr>
          <w:rFonts w:eastAsia="PMingLiU"/>
          <w:lang w:eastAsia="zh-TW"/>
        </w:rPr>
      </w:pPr>
      <w:r w:rsidRPr="008D0089">
        <w:rPr>
          <w:rFonts w:eastAsia="PMingLiU"/>
          <w:lang w:eastAsia="zh-TW"/>
        </w:rPr>
        <w:t>EAB lag → AOCF: β = –0.015 (p &lt; .05)</w:t>
      </w:r>
    </w:p>
    <w:p w14:paraId="674FB733" w14:textId="77777777" w:rsidR="008D0089" w:rsidRPr="008D0089" w:rsidRDefault="008D0089" w:rsidP="008D0089">
      <w:pPr>
        <w:numPr>
          <w:ilvl w:val="0"/>
          <w:numId w:val="39"/>
        </w:numPr>
        <w:rPr>
          <w:rFonts w:eastAsia="PMingLiU"/>
          <w:lang w:eastAsia="zh-TW"/>
        </w:rPr>
      </w:pPr>
      <w:r w:rsidRPr="008D0089">
        <w:rPr>
          <w:rFonts w:eastAsia="PMingLiU"/>
          <w:lang w:eastAsia="zh-TW"/>
        </w:rPr>
        <w:t>SP lag → APC: β = 0.020 (p &lt; .01)</w:t>
      </w:r>
    </w:p>
    <w:p w14:paraId="7D991551" w14:textId="77777777" w:rsidR="008D0089" w:rsidRDefault="008D0089" w:rsidP="008D0089">
      <w:pPr>
        <w:rPr>
          <w:rFonts w:eastAsia="PMingLiU"/>
          <w:lang w:eastAsia="zh-TW"/>
        </w:rPr>
      </w:pPr>
      <w:r w:rsidRPr="008D0089">
        <w:rPr>
          <w:rFonts w:eastAsia="PMingLiU"/>
          <w:lang w:eastAsia="zh-TW"/>
        </w:rPr>
        <w:t>(c) Subsample Analyses</w:t>
      </w:r>
    </w:p>
    <w:p w14:paraId="2FC90449" w14:textId="0608BA0E" w:rsidR="00AD751F" w:rsidRPr="00AD751F" w:rsidRDefault="00AD751F" w:rsidP="00AD751F">
      <w:pPr>
        <w:rPr>
          <w:rFonts w:eastAsia="PMingLiU"/>
          <w:lang w:eastAsia="zh-TW"/>
        </w:rPr>
      </w:pPr>
      <w:r>
        <w:rPr>
          <w:rFonts w:eastAsia="PMingLiU" w:hint="eastAsia"/>
          <w:lang w:eastAsia="zh-TW"/>
        </w:rPr>
        <w:t>Table 10 show s</w:t>
      </w:r>
      <w:r w:rsidRPr="00AD751F">
        <w:rPr>
          <w:rFonts w:eastAsia="PMingLiU"/>
          <w:lang w:eastAsia="zh-TW"/>
        </w:rPr>
        <w:t>ubsample analyses further corroborate the stability of the main findings across different organizational and industry contexts. The effects of managerial motives on REM vary in predictable ways: stakeholder pressure exerts its strongest influence within electronics and high-technology industries, where competitive intensity and performance expectations are typically higher, leading to more pronounced production-related manipulation. In contrast, ethical attitudes show a particularly strong constraining effect on discretionary-expense manipulation in traditional manufacturing sectors, where operational flexibility allows ethical norms to more readily shape reporting behavior. Firms with higher leverage display greater sensitivity to both ethical beliefs and pressure-driven incentives, suggesting that financial constraints heighten responsiveness to managerial motives. Meanwhile, companies audited by Big Four firms consistently exhibit lower REM across all proxies, indicating that stronger external monitoring dampens the extent to which managerial motives translate into manipulation. Overall, these subsample results reinforce the general conclusion that managerial motives interact with contextual characteristics to shape REM practices, rather than operating uniformly across firms.</w:t>
      </w:r>
    </w:p>
    <w:p w14:paraId="6E95D60D" w14:textId="2DF8F592" w:rsidR="00AD751F" w:rsidRPr="008D0089" w:rsidRDefault="00AD751F" w:rsidP="008D0089">
      <w:pPr>
        <w:rPr>
          <w:rFonts w:eastAsia="PMingLiU"/>
          <w:lang w:eastAsia="zh-TW"/>
        </w:rPr>
      </w:pPr>
      <w:r>
        <w:rPr>
          <w:rFonts w:eastAsia="PMingLiU" w:hint="eastAsia"/>
          <w:lang w:eastAsia="zh-TW"/>
        </w:rPr>
        <w:t xml:space="preserve">Table 10 </w:t>
      </w:r>
      <w:r w:rsidRPr="008D0089">
        <w:rPr>
          <w:rFonts w:eastAsia="PMingLiU"/>
          <w:lang w:eastAsia="zh-TW"/>
        </w:rPr>
        <w:t>Subsample Analyses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5"/>
        <w:gridCol w:w="4109"/>
      </w:tblGrid>
      <w:tr w:rsidR="008D0089" w:rsidRPr="008D0089" w14:paraId="574B61C9" w14:textId="77777777" w:rsidTr="00AD751F">
        <w:trPr>
          <w:tblHeader/>
          <w:tblCellSpacing w:w="15" w:type="dxa"/>
        </w:trPr>
        <w:tc>
          <w:tcPr>
            <w:tcW w:w="0" w:type="auto"/>
            <w:tcBorders>
              <w:top w:val="single" w:sz="4" w:space="0" w:color="auto"/>
              <w:bottom w:val="single" w:sz="4" w:space="0" w:color="auto"/>
            </w:tcBorders>
            <w:vAlign w:val="center"/>
            <w:hideMark/>
          </w:tcPr>
          <w:p w14:paraId="74D3BB56" w14:textId="77777777" w:rsidR="008D0089" w:rsidRPr="008D0089" w:rsidRDefault="008D0089" w:rsidP="00AD751F">
            <w:pPr>
              <w:jc w:val="center"/>
              <w:rPr>
                <w:rFonts w:eastAsia="PMingLiU"/>
                <w:lang w:eastAsia="zh-TW"/>
              </w:rPr>
            </w:pPr>
            <w:r w:rsidRPr="008D0089">
              <w:rPr>
                <w:rFonts w:eastAsia="PMingLiU"/>
                <w:lang w:eastAsia="zh-TW"/>
              </w:rPr>
              <w:t>Subsample</w:t>
            </w:r>
          </w:p>
        </w:tc>
        <w:tc>
          <w:tcPr>
            <w:tcW w:w="0" w:type="auto"/>
            <w:tcBorders>
              <w:top w:val="single" w:sz="4" w:space="0" w:color="auto"/>
              <w:bottom w:val="single" w:sz="4" w:space="0" w:color="auto"/>
            </w:tcBorders>
            <w:vAlign w:val="center"/>
            <w:hideMark/>
          </w:tcPr>
          <w:p w14:paraId="79C6B645" w14:textId="77777777" w:rsidR="008D0089" w:rsidRPr="008D0089" w:rsidRDefault="008D0089" w:rsidP="00AD751F">
            <w:pPr>
              <w:jc w:val="center"/>
              <w:rPr>
                <w:rFonts w:eastAsia="PMingLiU"/>
                <w:lang w:eastAsia="zh-TW"/>
              </w:rPr>
            </w:pPr>
            <w:r w:rsidRPr="008D0089">
              <w:rPr>
                <w:rFonts w:eastAsia="PMingLiU"/>
                <w:lang w:eastAsia="zh-TW"/>
              </w:rPr>
              <w:t>Key Finding</w:t>
            </w:r>
          </w:p>
        </w:tc>
      </w:tr>
      <w:tr w:rsidR="008D0089" w:rsidRPr="008D0089" w14:paraId="76E8631E" w14:textId="77777777">
        <w:trPr>
          <w:tblCellSpacing w:w="15" w:type="dxa"/>
        </w:trPr>
        <w:tc>
          <w:tcPr>
            <w:tcW w:w="0" w:type="auto"/>
            <w:vAlign w:val="center"/>
            <w:hideMark/>
          </w:tcPr>
          <w:p w14:paraId="01F34B71" w14:textId="77777777" w:rsidR="008D0089" w:rsidRPr="008D0089" w:rsidRDefault="008D0089" w:rsidP="008D0089">
            <w:pPr>
              <w:rPr>
                <w:rFonts w:eastAsia="PMingLiU"/>
                <w:lang w:eastAsia="zh-TW"/>
              </w:rPr>
            </w:pPr>
            <w:r w:rsidRPr="008D0089">
              <w:rPr>
                <w:rFonts w:eastAsia="PMingLiU"/>
                <w:lang w:eastAsia="zh-TW"/>
              </w:rPr>
              <w:t>Electronics industry</w:t>
            </w:r>
          </w:p>
        </w:tc>
        <w:tc>
          <w:tcPr>
            <w:tcW w:w="0" w:type="auto"/>
            <w:vAlign w:val="center"/>
            <w:hideMark/>
          </w:tcPr>
          <w:p w14:paraId="6DA1E558" w14:textId="77777777" w:rsidR="008D0089" w:rsidRPr="008D0089" w:rsidRDefault="008D0089" w:rsidP="008D0089">
            <w:pPr>
              <w:rPr>
                <w:rFonts w:eastAsia="PMingLiU"/>
                <w:lang w:eastAsia="zh-TW"/>
              </w:rPr>
            </w:pPr>
            <w:r w:rsidRPr="008D0089">
              <w:rPr>
                <w:rFonts w:eastAsia="PMingLiU"/>
                <w:lang w:eastAsia="zh-TW"/>
              </w:rPr>
              <w:t>Strongest SP → APC effect</w:t>
            </w:r>
          </w:p>
        </w:tc>
      </w:tr>
      <w:tr w:rsidR="008D0089" w:rsidRPr="008D0089" w14:paraId="70198308" w14:textId="77777777">
        <w:trPr>
          <w:tblCellSpacing w:w="15" w:type="dxa"/>
        </w:trPr>
        <w:tc>
          <w:tcPr>
            <w:tcW w:w="0" w:type="auto"/>
            <w:vAlign w:val="center"/>
            <w:hideMark/>
          </w:tcPr>
          <w:p w14:paraId="4C2F7A4C" w14:textId="77777777" w:rsidR="008D0089" w:rsidRPr="008D0089" w:rsidRDefault="008D0089" w:rsidP="008D0089">
            <w:pPr>
              <w:rPr>
                <w:rFonts w:eastAsia="PMingLiU"/>
                <w:lang w:eastAsia="zh-TW"/>
              </w:rPr>
            </w:pPr>
            <w:r w:rsidRPr="008D0089">
              <w:rPr>
                <w:rFonts w:eastAsia="PMingLiU"/>
                <w:lang w:eastAsia="zh-TW"/>
              </w:rPr>
              <w:t>Traditional industries</w:t>
            </w:r>
          </w:p>
        </w:tc>
        <w:tc>
          <w:tcPr>
            <w:tcW w:w="0" w:type="auto"/>
            <w:vAlign w:val="center"/>
            <w:hideMark/>
          </w:tcPr>
          <w:p w14:paraId="54738DF3" w14:textId="77777777" w:rsidR="008D0089" w:rsidRPr="008D0089" w:rsidRDefault="008D0089" w:rsidP="008D0089">
            <w:pPr>
              <w:rPr>
                <w:rFonts w:eastAsia="PMingLiU"/>
                <w:lang w:eastAsia="zh-TW"/>
              </w:rPr>
            </w:pPr>
            <w:r w:rsidRPr="008D0089">
              <w:rPr>
                <w:rFonts w:eastAsia="PMingLiU"/>
                <w:lang w:eastAsia="zh-TW"/>
              </w:rPr>
              <w:t>Strongest EAB → ADE effect</w:t>
            </w:r>
          </w:p>
        </w:tc>
      </w:tr>
      <w:tr w:rsidR="008D0089" w:rsidRPr="008D0089" w14:paraId="7CB5BD12" w14:textId="77777777">
        <w:trPr>
          <w:tblCellSpacing w:w="15" w:type="dxa"/>
        </w:trPr>
        <w:tc>
          <w:tcPr>
            <w:tcW w:w="0" w:type="auto"/>
            <w:vAlign w:val="center"/>
            <w:hideMark/>
          </w:tcPr>
          <w:p w14:paraId="1DC4CF5B" w14:textId="77777777" w:rsidR="008D0089" w:rsidRPr="008D0089" w:rsidRDefault="008D0089" w:rsidP="008D0089">
            <w:pPr>
              <w:rPr>
                <w:rFonts w:eastAsia="PMingLiU"/>
                <w:lang w:eastAsia="zh-TW"/>
              </w:rPr>
            </w:pPr>
            <w:r w:rsidRPr="008D0089">
              <w:rPr>
                <w:rFonts w:eastAsia="PMingLiU"/>
                <w:lang w:eastAsia="zh-TW"/>
              </w:rPr>
              <w:t>High-leverage firms</w:t>
            </w:r>
          </w:p>
        </w:tc>
        <w:tc>
          <w:tcPr>
            <w:tcW w:w="0" w:type="auto"/>
            <w:vAlign w:val="center"/>
            <w:hideMark/>
          </w:tcPr>
          <w:p w14:paraId="22539CDE" w14:textId="77777777" w:rsidR="008D0089" w:rsidRPr="008D0089" w:rsidRDefault="008D0089" w:rsidP="008D0089">
            <w:pPr>
              <w:rPr>
                <w:rFonts w:eastAsia="PMingLiU"/>
                <w:lang w:eastAsia="zh-TW"/>
              </w:rPr>
            </w:pPr>
            <w:r w:rsidRPr="008D0089">
              <w:rPr>
                <w:rFonts w:eastAsia="PMingLiU"/>
                <w:lang w:eastAsia="zh-TW"/>
              </w:rPr>
              <w:t>Stronger manipulation in APC and AOCF</w:t>
            </w:r>
          </w:p>
        </w:tc>
      </w:tr>
      <w:tr w:rsidR="008D0089" w:rsidRPr="008D0089" w14:paraId="3E99A39E" w14:textId="77777777" w:rsidTr="00AD751F">
        <w:trPr>
          <w:tblCellSpacing w:w="15" w:type="dxa"/>
        </w:trPr>
        <w:tc>
          <w:tcPr>
            <w:tcW w:w="0" w:type="auto"/>
            <w:tcBorders>
              <w:bottom w:val="single" w:sz="4" w:space="0" w:color="auto"/>
            </w:tcBorders>
            <w:vAlign w:val="center"/>
            <w:hideMark/>
          </w:tcPr>
          <w:p w14:paraId="6323663B" w14:textId="77777777" w:rsidR="008D0089" w:rsidRPr="008D0089" w:rsidRDefault="008D0089" w:rsidP="008D0089">
            <w:pPr>
              <w:rPr>
                <w:rFonts w:eastAsia="PMingLiU"/>
                <w:lang w:eastAsia="zh-TW"/>
              </w:rPr>
            </w:pPr>
            <w:r w:rsidRPr="008D0089">
              <w:rPr>
                <w:rFonts w:eastAsia="PMingLiU"/>
                <w:lang w:eastAsia="zh-TW"/>
              </w:rPr>
              <w:t>Big 4–audited firms</w:t>
            </w:r>
          </w:p>
        </w:tc>
        <w:tc>
          <w:tcPr>
            <w:tcW w:w="0" w:type="auto"/>
            <w:tcBorders>
              <w:bottom w:val="single" w:sz="4" w:space="0" w:color="auto"/>
            </w:tcBorders>
            <w:vAlign w:val="center"/>
            <w:hideMark/>
          </w:tcPr>
          <w:p w14:paraId="6015C7AA" w14:textId="77777777" w:rsidR="008D0089" w:rsidRPr="008D0089" w:rsidRDefault="008D0089" w:rsidP="008D0089">
            <w:pPr>
              <w:rPr>
                <w:rFonts w:eastAsia="PMingLiU"/>
                <w:lang w:eastAsia="zh-TW"/>
              </w:rPr>
            </w:pPr>
            <w:r w:rsidRPr="008D0089">
              <w:rPr>
                <w:rFonts w:eastAsia="PMingLiU"/>
                <w:lang w:eastAsia="zh-TW"/>
              </w:rPr>
              <w:t>Lower REM overall</w:t>
            </w:r>
          </w:p>
        </w:tc>
      </w:tr>
    </w:tbl>
    <w:p w14:paraId="2726BC97" w14:textId="50815BAE" w:rsidR="008D0089" w:rsidRPr="008D0089" w:rsidRDefault="008D0089" w:rsidP="008D0089">
      <w:pPr>
        <w:rPr>
          <w:rFonts w:eastAsia="PMingLiU"/>
          <w:lang w:eastAsia="zh-TW"/>
        </w:rPr>
      </w:pPr>
    </w:p>
    <w:p w14:paraId="141DBEAE" w14:textId="77777777" w:rsidR="008D0089" w:rsidRPr="008D0089" w:rsidRDefault="008D0089" w:rsidP="008D0089">
      <w:pPr>
        <w:rPr>
          <w:rFonts w:eastAsia="PMingLiU"/>
          <w:lang w:eastAsia="zh-TW"/>
        </w:rPr>
      </w:pPr>
      <w:r w:rsidRPr="008D0089">
        <w:rPr>
          <w:rFonts w:eastAsia="PMingLiU"/>
          <w:lang w:eastAsia="zh-TW"/>
        </w:rPr>
        <w:t>(d) Robust Standard Errors</w:t>
      </w:r>
    </w:p>
    <w:p w14:paraId="5428DA2C" w14:textId="77777777" w:rsidR="008D0089" w:rsidRPr="008D0089" w:rsidRDefault="008D0089" w:rsidP="008D0089">
      <w:pPr>
        <w:rPr>
          <w:rFonts w:eastAsia="PMingLiU"/>
          <w:lang w:eastAsia="zh-TW"/>
        </w:rPr>
      </w:pPr>
      <w:r w:rsidRPr="008D0089">
        <w:rPr>
          <w:rFonts w:eastAsia="PMingLiU"/>
          <w:lang w:eastAsia="zh-TW"/>
        </w:rPr>
        <w:t>All HLM models re-estimated using Huber–White robust SEs yielded identical significance patterns.</w:t>
      </w:r>
    </w:p>
    <w:p w14:paraId="3E46B655" w14:textId="0DA70126" w:rsidR="008D0089" w:rsidRPr="008D0089" w:rsidRDefault="008D0089" w:rsidP="008D0089">
      <w:pPr>
        <w:rPr>
          <w:rFonts w:eastAsia="PMingLiU"/>
          <w:lang w:eastAsia="zh-TW"/>
        </w:rPr>
      </w:pPr>
    </w:p>
    <w:p w14:paraId="39CDA762" w14:textId="77777777" w:rsidR="008D0089" w:rsidRPr="008D0089" w:rsidRDefault="008D0089" w:rsidP="008D0089">
      <w:pPr>
        <w:rPr>
          <w:rFonts w:eastAsia="PMingLiU"/>
          <w:b/>
          <w:bCs/>
          <w:lang w:eastAsia="zh-TW"/>
        </w:rPr>
      </w:pPr>
      <w:r w:rsidRPr="008D0089">
        <w:rPr>
          <w:rFonts w:eastAsia="PMingLiU"/>
          <w:b/>
          <w:bCs/>
          <w:lang w:eastAsia="zh-TW"/>
        </w:rPr>
        <w:t>4.6 Summary of Findings</w:t>
      </w:r>
    </w:p>
    <w:p w14:paraId="1A86984E" w14:textId="11AD060B" w:rsidR="003A42AC" w:rsidRDefault="003A42AC" w:rsidP="00AD751F">
      <w:pPr>
        <w:rPr>
          <w:rFonts w:eastAsia="PMingLiU"/>
          <w:lang w:eastAsia="zh-TW"/>
        </w:rPr>
      </w:pPr>
      <w:r w:rsidRPr="003A42AC">
        <w:rPr>
          <w:rFonts w:eastAsia="PMingLiU"/>
          <w:lang w:eastAsia="zh-TW"/>
        </w:rPr>
        <w:t xml:space="preserve">Across all models, EAB exhibits a significant negative association with AOCF and ADE (p &lt; .05), supporting </w:t>
      </w:r>
      <w:r w:rsidRPr="003A42AC">
        <w:rPr>
          <w:rFonts w:eastAsia="PMingLiU"/>
          <w:b/>
          <w:bCs/>
          <w:lang w:eastAsia="zh-TW"/>
        </w:rPr>
        <w:t>H1</w:t>
      </w:r>
      <w:r w:rsidRPr="003A42AC">
        <w:rPr>
          <w:rFonts w:eastAsia="PMingLiU"/>
          <w:lang w:eastAsia="zh-TW"/>
        </w:rPr>
        <w:t>.</w:t>
      </w:r>
      <w:r>
        <w:rPr>
          <w:rFonts w:eastAsia="PMingLiU" w:hint="eastAsia"/>
          <w:lang w:eastAsia="zh-TW"/>
        </w:rPr>
        <w:t xml:space="preserve"> </w:t>
      </w:r>
      <w:r w:rsidRPr="003A42AC">
        <w:rPr>
          <w:rFonts w:eastAsia="PMingLiU"/>
          <w:lang w:eastAsia="zh-TW"/>
        </w:rPr>
        <w:t xml:space="preserve">SP shows a positive and significant association with APC (p &lt; .01), supporting </w:t>
      </w:r>
      <w:r w:rsidRPr="003A42AC">
        <w:rPr>
          <w:rFonts w:eastAsia="PMingLiU"/>
          <w:b/>
          <w:bCs/>
          <w:lang w:eastAsia="zh-TW"/>
        </w:rPr>
        <w:t>H2</w:t>
      </w:r>
      <w:r w:rsidRPr="003A42AC">
        <w:rPr>
          <w:rFonts w:eastAsia="PMingLiU"/>
          <w:lang w:eastAsia="zh-TW"/>
        </w:rPr>
        <w:t>.</w:t>
      </w:r>
      <w:r>
        <w:rPr>
          <w:rFonts w:eastAsia="PMingLiU" w:hint="eastAsia"/>
          <w:lang w:eastAsia="zh-TW"/>
        </w:rPr>
        <w:t xml:space="preserve"> </w:t>
      </w:r>
      <w:r w:rsidRPr="003A42AC">
        <w:rPr>
          <w:rFonts w:eastAsia="PMingLiU"/>
          <w:lang w:eastAsia="zh-TW"/>
        </w:rPr>
        <w:t xml:space="preserve">The cross-level interaction terms with industry volatility are </w:t>
      </w:r>
      <w:r w:rsidRPr="003A42AC">
        <w:rPr>
          <w:rFonts w:eastAsia="PMingLiU"/>
          <w:lang w:eastAsia="zh-TW"/>
        </w:rPr>
        <w:lastRenderedPageBreak/>
        <w:t xml:space="preserve">significant (p &lt; .05), supporting </w:t>
      </w:r>
      <w:r w:rsidRPr="003A42AC">
        <w:rPr>
          <w:rFonts w:eastAsia="PMingLiU"/>
          <w:b/>
          <w:bCs/>
          <w:lang w:eastAsia="zh-TW"/>
        </w:rPr>
        <w:t>H3</w:t>
      </w:r>
      <w:r w:rsidRPr="003A42AC">
        <w:rPr>
          <w:rFonts w:eastAsia="PMingLiU"/>
          <w:lang w:eastAsia="zh-TW"/>
        </w:rPr>
        <w:t xml:space="preserve"> and indicating stronger behavioral responses under high volatility.</w:t>
      </w:r>
    </w:p>
    <w:p w14:paraId="4376DBD8" w14:textId="1C08D957" w:rsidR="00AD751F" w:rsidRPr="00AD751F" w:rsidRDefault="00AD751F" w:rsidP="00AD751F">
      <w:pPr>
        <w:rPr>
          <w:rFonts w:eastAsia="PMingLiU"/>
          <w:lang w:eastAsia="zh-TW"/>
        </w:rPr>
      </w:pPr>
      <w:r w:rsidRPr="00AD751F">
        <w:rPr>
          <w:rFonts w:eastAsia="PMingLiU"/>
          <w:lang w:eastAsia="zh-TW"/>
        </w:rPr>
        <w:t>The empirical evidence from the multilevel analyses demonstrates a coherent and theoretically consistent pattern regarding how managerial motives and industry conditions shape real earnings management. Ethical Attitude Beliefs (EAB) serve as a meaningful behavioral constraint: firms whose senior financial managers report higher ethical commitment exhibit significantly lower manipulation of operating cash flows and discretionary expenses, suggesting that internalized ethical norms effectively reduce the use of short-term operational tactics to manage reported earnings. In contrast, Stakeholder Pressure (SP) is associated with heightened production-related manipulation, implying that external demands for stable or improved performance can prompt managers to alter real operating decisions—particularly through overproduction—to meet perceived expectations. These relationships do not occur in isolation but are conditioned by broader industry dynamics. Industry volatility intensifies both the disciplining role of ethical beliefs and the distortionary influence of stakeholder pressure, indicating that managerial motives exert stronger effects when firms operate under uncertain or turbulent external environments. Together, these results underscore that real earnings management is best understood as the product of interactions between individual ethical predispositions, social and institutional pressures, and contextual industry uncertainty. The robustness checks—encompassing alternative accrual-based measures, lagged specifications, subsample estimations, and model replications—consistently affirm the stability of these findings, lending confidence to the inference that managerial motives and industry conditions jointly and systematically shape firms’ real earnings management behavior.</w:t>
      </w:r>
    </w:p>
    <w:p w14:paraId="25DE24D9" w14:textId="77777777" w:rsidR="000A4AD4" w:rsidRDefault="000A4AD4" w:rsidP="003405FF">
      <w:pPr>
        <w:rPr>
          <w:rFonts w:eastAsia="PMingLiU"/>
          <w:lang w:eastAsia="zh-TW"/>
        </w:rPr>
      </w:pPr>
    </w:p>
    <w:p w14:paraId="264BE449" w14:textId="2F130D5A" w:rsidR="00AD751F" w:rsidRPr="00AD751F" w:rsidRDefault="00AD751F" w:rsidP="003405FF">
      <w:pPr>
        <w:rPr>
          <w:rFonts w:eastAsia="PMingLiU"/>
          <w:b/>
          <w:bCs/>
          <w:lang w:eastAsia="zh-TW"/>
        </w:rPr>
      </w:pPr>
      <w:r w:rsidRPr="00AD751F">
        <w:rPr>
          <w:rFonts w:eastAsia="PMingLiU"/>
          <w:b/>
          <w:bCs/>
          <w:lang w:eastAsia="zh-TW"/>
        </w:rPr>
        <w:t>5. Discussion</w:t>
      </w:r>
    </w:p>
    <w:p w14:paraId="4EB46CC0" w14:textId="77777777" w:rsidR="00AD751F" w:rsidRPr="00AD751F" w:rsidRDefault="00AD751F" w:rsidP="00AD751F">
      <w:pPr>
        <w:rPr>
          <w:rFonts w:eastAsia="PMingLiU"/>
          <w:lang w:eastAsia="zh-TW"/>
        </w:rPr>
      </w:pPr>
      <w:r w:rsidRPr="00AD751F">
        <w:rPr>
          <w:rFonts w:eastAsia="PMingLiU"/>
          <w:lang w:eastAsia="zh-TW"/>
        </w:rPr>
        <w:t>The empirical findings of this study highlight the complex and multilevel nature of real earnings management (REM) and offer a deeper behavioral understanding of how managerial motives interact with industry environments to shape firms’ financial reporting behavior. Consistent with the behavioral extension of agency theory, the results demonstrate that managerial Ethical Attitude Beliefs (EAB) function as an internalized constraint that discourages short-term manipulation of real operating decisions. Managers who hold stronger ethical convictions appear less willing to engage in sales-based manipulation or discretionary expense reduction—practices that may temporarily improve reported performance but risk long-term value destruction. This pattern aligns with prior work suggesting that ethical norms and moral cognition can restrain opportunistic decision-making even in the presence of economic incentives (Hemingway &amp; Yan, 2021). By linking validated ethical belief constructs to observed REM outcomes, the study provides empirical evidence that ethical orientation operates not only as an attitudinal variable but also as a substantive determinant of economic actions within firms.</w:t>
      </w:r>
    </w:p>
    <w:p w14:paraId="7ABCE387" w14:textId="77777777" w:rsidR="00AD751F" w:rsidRPr="00AD751F" w:rsidRDefault="00AD751F" w:rsidP="00AD751F">
      <w:pPr>
        <w:rPr>
          <w:rFonts w:eastAsia="PMingLiU"/>
          <w:lang w:eastAsia="zh-TW"/>
        </w:rPr>
      </w:pPr>
      <w:r w:rsidRPr="00AD751F">
        <w:rPr>
          <w:rFonts w:eastAsia="PMingLiU"/>
          <w:lang w:eastAsia="zh-TW"/>
        </w:rPr>
        <w:t xml:space="preserve">In contrast, Stakeholder Pressure (SP) displays a positive and significant association with production-related manipulation, suggesting that heightened expectations from auditors, creditors, analysts, or regulators may prompt managers to adjust production levels in ways that artificially improve margins. This finding is consistent with research arguing that external expectations can induce performance-chasing behaviors and increase the likelihood of earnings management, especially when firms face pressure to avoid losses </w:t>
      </w:r>
      <w:r w:rsidRPr="00AD751F">
        <w:rPr>
          <w:rFonts w:eastAsia="PMingLiU"/>
          <w:lang w:eastAsia="zh-TW"/>
        </w:rPr>
        <w:lastRenderedPageBreak/>
        <w:t xml:space="preserve">or earnings declines (Merchant &amp; </w:t>
      </w:r>
      <w:proofErr w:type="spellStart"/>
      <w:r w:rsidRPr="00AD751F">
        <w:rPr>
          <w:rFonts w:eastAsia="PMingLiU"/>
          <w:lang w:eastAsia="zh-TW"/>
        </w:rPr>
        <w:t>Rockness</w:t>
      </w:r>
      <w:proofErr w:type="spellEnd"/>
      <w:r w:rsidRPr="00AD751F">
        <w:rPr>
          <w:rFonts w:eastAsia="PMingLiU"/>
          <w:lang w:eastAsia="zh-TW"/>
        </w:rPr>
        <w:t>, 1994; Gillett &amp; Uddin, 2002). Yet, while stakeholder pressure is often conceptualized as a governance mechanism intended to improve monitoring, the results here imply that, under certain conditions, such pressure may generate unintended incentives for managers to pursue real operational manipulation rather than long-term efficiency—a phenomenon also observed in studies of analyst pressure and market expectations.</w:t>
      </w:r>
    </w:p>
    <w:p w14:paraId="3B71B3D2" w14:textId="77777777" w:rsidR="00AD751F" w:rsidRPr="00AD751F" w:rsidRDefault="00AD751F" w:rsidP="00AD751F">
      <w:pPr>
        <w:rPr>
          <w:rFonts w:eastAsia="PMingLiU"/>
          <w:lang w:eastAsia="zh-TW"/>
        </w:rPr>
      </w:pPr>
      <w:r w:rsidRPr="00AD751F">
        <w:rPr>
          <w:rFonts w:eastAsia="PMingLiU"/>
          <w:lang w:eastAsia="zh-TW"/>
        </w:rPr>
        <w:t>A central theoretical contribution of the study lies in demonstrating that managerial motives do not operate uniformly across firms but are shaped by the larger industry environment, particularly by industry volatility. The cross-level moderation results show that industry volatility intensifies both the ethical constraint effect of EAB and the distortionary effect of SP. This suggests that when external environments become more uncertain or turbulent, managerial motives translate more strongly into action—whether that action is value-preserving (ethical restraint) or value-distorting (strategic manipulation). Industry volatility appears to amplify the salience of managerial cognitive and moral frameworks, magnifying the influence of both internal beliefs and external expectations. This moderating pattern provides empirical support for the emerging argument that environmental uncertainty heightens managerial reliance on internal heuristics and perceived stakeholder cues, thereby increasing the behavioral imprint of individual-level motives on firm decision-making.</w:t>
      </w:r>
    </w:p>
    <w:p w14:paraId="140C49D9" w14:textId="77777777" w:rsidR="00AD751F" w:rsidRPr="00AD751F" w:rsidRDefault="00AD751F" w:rsidP="00AD751F">
      <w:pPr>
        <w:rPr>
          <w:rFonts w:eastAsia="PMingLiU"/>
          <w:lang w:eastAsia="zh-TW"/>
        </w:rPr>
      </w:pPr>
      <w:r w:rsidRPr="00AD751F">
        <w:rPr>
          <w:rFonts w:eastAsia="PMingLiU"/>
          <w:lang w:eastAsia="zh-TW"/>
        </w:rPr>
        <w:t>Furthermore, the study extends prior literature by demonstrating that industries are not merely statistical clusters but meaningful contextual layers that shape the translation of managerial motives into reporting behavior. The significant between-industry variance in REM (ICCs between .18 and .25) confirms the importance of treating industries as distinct institutional and competitive environments. This aligns with multilevel perspectives in accounting research that stress the need to integrate firm-level behavioral drivers with industry-level structures when explaining heterogeneity in financial reporting outcomes. The use of hierarchical linear modeling (HLM) strengthens this contribution by appropriately partitioning variance across levels and modeling cross-level interactions—an approach still relatively rare in earnings management research.</w:t>
      </w:r>
    </w:p>
    <w:p w14:paraId="3679B30B" w14:textId="77777777" w:rsidR="00AD751F" w:rsidRPr="00AD751F" w:rsidRDefault="00AD751F" w:rsidP="00AD751F">
      <w:pPr>
        <w:rPr>
          <w:rFonts w:eastAsia="PMingLiU"/>
          <w:lang w:eastAsia="zh-TW"/>
        </w:rPr>
      </w:pPr>
      <w:r w:rsidRPr="00AD751F">
        <w:rPr>
          <w:rFonts w:eastAsia="PMingLiU"/>
          <w:lang w:eastAsia="zh-TW"/>
        </w:rPr>
        <w:t>The findings also hold broader implications for regulatory and governance frameworks. While ethical norms demonstrably reduce REM, reliance on managerial ethics alone is insufficient in environments where stakeholder pressure and industry volatility jointly intensify incentives to manipulate. High-pressure industries such as electronics—which dominate Taiwan’s capital market—may thus be more susceptible to production-related REM when performance expectations rise. Conversely, firms with stronger ethical climates may be more resilient to the distorting effects of volatility. These insights underscore the need for governance mechanisms that balance performance accountability with safeguards against excessive pressure-induced manipulation.</w:t>
      </w:r>
    </w:p>
    <w:p w14:paraId="75D68316" w14:textId="77777777" w:rsidR="00AD751F" w:rsidRPr="00AD751F" w:rsidRDefault="00AD751F" w:rsidP="00AD751F">
      <w:pPr>
        <w:rPr>
          <w:rFonts w:eastAsia="PMingLiU"/>
          <w:lang w:eastAsia="zh-TW"/>
        </w:rPr>
      </w:pPr>
      <w:r w:rsidRPr="00AD751F">
        <w:rPr>
          <w:rFonts w:eastAsia="PMingLiU"/>
          <w:lang w:eastAsia="zh-TW"/>
        </w:rPr>
        <w:t xml:space="preserve">By incorporating survey-based psychological constructs and linking them to archival REM outcomes, the study enriches the understanding of earnings management beyond traditional economic incentives, extending the behavioral accounting literature. The results demonstrate that ethical orientation and perceived stakeholder pressure are not abstract managerial sentiments but concrete predictors of operational decision-making with measurable financial consequences. The integration of motives, industry context, and real operating outcomes provides a comprehensive behavioral model of earnings </w:t>
      </w:r>
      <w:r w:rsidRPr="00AD751F">
        <w:rPr>
          <w:rFonts w:eastAsia="PMingLiU"/>
          <w:lang w:eastAsia="zh-TW"/>
        </w:rPr>
        <w:lastRenderedPageBreak/>
        <w:t>management that complements and extends established agency- and incentive-based explanations.</w:t>
      </w:r>
    </w:p>
    <w:p w14:paraId="416FD7E1" w14:textId="77777777" w:rsidR="00AD751F" w:rsidRPr="00AD751F" w:rsidRDefault="00AD751F" w:rsidP="00AD751F">
      <w:pPr>
        <w:rPr>
          <w:rFonts w:eastAsia="PMingLiU"/>
          <w:lang w:eastAsia="zh-TW"/>
        </w:rPr>
      </w:pPr>
      <w:r w:rsidRPr="00AD751F">
        <w:rPr>
          <w:rFonts w:eastAsia="PMingLiU"/>
          <w:lang w:eastAsia="zh-TW"/>
        </w:rPr>
        <w:t>In sum, this study contributes to the literature by revealing that real earnings management is deeply embedded in a multilevel behavioral–contextual system. Ethical beliefs function as internal brakes, stakeholder pressure as external drivers, and industry volatility as an amplifier of both forces. The interplay between managerial psychology and industry environment offers a more holistic explanation for observed variation in REM across firms and industries, and it advances the theoretical understanding of how managerial motives shape, and are shaped by, broader economic contexts.</w:t>
      </w:r>
    </w:p>
    <w:p w14:paraId="144EC61F" w14:textId="77777777" w:rsidR="000A4AD4" w:rsidRDefault="000A4AD4" w:rsidP="003405FF">
      <w:pPr>
        <w:rPr>
          <w:rFonts w:eastAsia="PMingLiU"/>
          <w:lang w:eastAsia="zh-TW"/>
        </w:rPr>
      </w:pPr>
    </w:p>
    <w:p w14:paraId="2374E585" w14:textId="00B91BA7" w:rsidR="001000A8" w:rsidRPr="001000A8" w:rsidRDefault="001000A8" w:rsidP="003405FF">
      <w:pPr>
        <w:rPr>
          <w:rFonts w:eastAsia="PMingLiU"/>
          <w:b/>
          <w:bCs/>
          <w:lang w:eastAsia="zh-TW"/>
        </w:rPr>
      </w:pPr>
      <w:r w:rsidRPr="001000A8">
        <w:rPr>
          <w:rFonts w:eastAsia="PMingLiU"/>
          <w:b/>
          <w:bCs/>
          <w:lang w:eastAsia="zh-TW"/>
        </w:rPr>
        <w:t>6. Conclusion</w:t>
      </w:r>
    </w:p>
    <w:p w14:paraId="7B8854DC" w14:textId="77777777" w:rsidR="001000A8" w:rsidRPr="001000A8" w:rsidRDefault="001000A8" w:rsidP="001000A8">
      <w:pPr>
        <w:rPr>
          <w:rFonts w:eastAsia="PMingLiU"/>
          <w:lang w:eastAsia="zh-TW"/>
        </w:rPr>
      </w:pPr>
      <w:r w:rsidRPr="001000A8">
        <w:rPr>
          <w:rFonts w:eastAsia="PMingLiU"/>
          <w:lang w:eastAsia="zh-TW"/>
        </w:rPr>
        <w:t>This study investigates how managerial motives—specifically Ethical Attitude Beliefs (EAB) and Stakeholder Pressure (SP)—influence real earnings management (REM), and how these effects vary across industry environments. By integrating survey-based psychological constructs with archival financial data and employing hierarchical linear modeling (HLM), the study provides a multidimensional explanation of earnings management that incorporates individual cognition, organizational pressures, and contextual industry uncertainty. The findings consistently show that ethical beliefs mitigate manipulation of operating cash flows and discretionary expenditures, while stakeholder pressure encourages production-related manipulation. Moreover, industry volatility amplifies both the constraining effects of ethical attitudes and the distortionary effects of stakeholder pressure, illustrating that managerial motives exert stronger influence under more uncertain environments.</w:t>
      </w:r>
    </w:p>
    <w:p w14:paraId="382C6A38" w14:textId="31E11F3D" w:rsidR="001000A8" w:rsidRPr="001000A8" w:rsidRDefault="001000A8" w:rsidP="001000A8">
      <w:pPr>
        <w:rPr>
          <w:rFonts w:eastAsia="PMingLiU"/>
          <w:lang w:eastAsia="zh-TW"/>
        </w:rPr>
      </w:pPr>
    </w:p>
    <w:p w14:paraId="1AF3A835" w14:textId="77777777" w:rsidR="001000A8" w:rsidRPr="001000A8" w:rsidRDefault="001000A8" w:rsidP="001000A8">
      <w:pPr>
        <w:rPr>
          <w:rFonts w:eastAsia="PMingLiU"/>
          <w:b/>
          <w:bCs/>
          <w:lang w:eastAsia="zh-TW"/>
        </w:rPr>
      </w:pPr>
      <w:r w:rsidRPr="001000A8">
        <w:rPr>
          <w:rFonts w:eastAsia="PMingLiU"/>
          <w:b/>
          <w:bCs/>
          <w:lang w:eastAsia="zh-TW"/>
        </w:rPr>
        <w:t>6.1 Theoretical and Empirical Contributions</w:t>
      </w:r>
    </w:p>
    <w:p w14:paraId="1088C622" w14:textId="77777777" w:rsidR="001000A8" w:rsidRPr="001000A8" w:rsidRDefault="001000A8" w:rsidP="001000A8">
      <w:pPr>
        <w:rPr>
          <w:rFonts w:eastAsia="PMingLiU"/>
          <w:lang w:eastAsia="zh-TW"/>
        </w:rPr>
      </w:pPr>
      <w:r w:rsidRPr="001000A8">
        <w:rPr>
          <w:rFonts w:eastAsia="PMingLiU"/>
          <w:lang w:eastAsia="zh-TW"/>
        </w:rPr>
        <w:t>This research advances the accounting literature in several ways. First, it extends traditional agency theory and positive accounting theory by demonstrating that managerial motives rooted in ethical cognition and perceived stakeholder expectations meaningfully shape operational behavior. While prior research has predominantly focused on economic incentives or contractual factors, the present study shows that psychological and behavioral components are integral to explaining variations in REM.</w:t>
      </w:r>
    </w:p>
    <w:p w14:paraId="6A25C7C3" w14:textId="77777777" w:rsidR="001000A8" w:rsidRPr="001000A8" w:rsidRDefault="001000A8" w:rsidP="001000A8">
      <w:pPr>
        <w:rPr>
          <w:rFonts w:eastAsia="PMingLiU"/>
          <w:lang w:eastAsia="zh-TW"/>
        </w:rPr>
      </w:pPr>
      <w:r w:rsidRPr="001000A8">
        <w:rPr>
          <w:rFonts w:eastAsia="PMingLiU"/>
          <w:lang w:eastAsia="zh-TW"/>
        </w:rPr>
        <w:t>Second, the study contributes novel empirical evidence by integrating survey-derived managerial constructs with objective financial outcomes, thereby bridging a methodological gap between behavioral accounting and capital market research. The multilevel modeling approach provides a more accurate understanding of how firm-level managerial motives interact with industry-level volatility, marking an advancement over single-level regression models commonly used in earnings management studies.</w:t>
      </w:r>
    </w:p>
    <w:p w14:paraId="466D73A2" w14:textId="77777777" w:rsidR="001000A8" w:rsidRPr="001000A8" w:rsidRDefault="001000A8" w:rsidP="001000A8">
      <w:pPr>
        <w:rPr>
          <w:rFonts w:eastAsia="PMingLiU"/>
          <w:lang w:eastAsia="zh-TW"/>
        </w:rPr>
      </w:pPr>
      <w:r w:rsidRPr="001000A8">
        <w:rPr>
          <w:rFonts w:eastAsia="PMingLiU"/>
          <w:lang w:eastAsia="zh-TW"/>
        </w:rPr>
        <w:t>Third, the study enhances contextual understanding of earnings management in an East Asian governance environment, where concentrated ownership, high stakeholder expectations, and rapid industry cycles coexist. The findings highlight that industry context is not merely a control variable but an active moderator that shapes how managerial psychology translates into reporting outcomes.</w:t>
      </w:r>
    </w:p>
    <w:p w14:paraId="6FF9E7FD" w14:textId="77777777" w:rsidR="001000A8" w:rsidRPr="001000A8" w:rsidRDefault="001000A8" w:rsidP="001000A8">
      <w:pPr>
        <w:rPr>
          <w:rFonts w:eastAsia="PMingLiU"/>
          <w:lang w:eastAsia="zh-TW"/>
        </w:rPr>
      </w:pPr>
      <w:r w:rsidRPr="001000A8">
        <w:rPr>
          <w:rFonts w:eastAsia="PMingLiU"/>
          <w:lang w:eastAsia="zh-TW"/>
        </w:rPr>
        <w:t>Together, these contributions offer a more holistic behavioral–contextual framework for understanding earnings management.</w:t>
      </w:r>
    </w:p>
    <w:p w14:paraId="6145C274" w14:textId="24783AC8" w:rsidR="001000A8" w:rsidRPr="001000A8" w:rsidRDefault="001000A8" w:rsidP="001000A8">
      <w:pPr>
        <w:rPr>
          <w:rFonts w:eastAsia="PMingLiU"/>
          <w:lang w:eastAsia="zh-TW"/>
        </w:rPr>
      </w:pPr>
    </w:p>
    <w:p w14:paraId="4C41CB8F" w14:textId="77777777" w:rsidR="001000A8" w:rsidRPr="001000A8" w:rsidRDefault="001000A8" w:rsidP="001000A8">
      <w:pPr>
        <w:rPr>
          <w:rFonts w:eastAsia="PMingLiU"/>
          <w:b/>
          <w:bCs/>
          <w:lang w:eastAsia="zh-TW"/>
        </w:rPr>
      </w:pPr>
      <w:r w:rsidRPr="001000A8">
        <w:rPr>
          <w:rFonts w:eastAsia="PMingLiU"/>
          <w:b/>
          <w:bCs/>
          <w:lang w:eastAsia="zh-TW"/>
        </w:rPr>
        <w:t>6.2 Policy and Practical Implications</w:t>
      </w:r>
    </w:p>
    <w:p w14:paraId="132B0A9D" w14:textId="77777777" w:rsidR="001000A8" w:rsidRPr="001000A8" w:rsidRDefault="001000A8" w:rsidP="001000A8">
      <w:pPr>
        <w:rPr>
          <w:rFonts w:eastAsia="PMingLiU"/>
          <w:lang w:eastAsia="zh-TW"/>
        </w:rPr>
      </w:pPr>
      <w:r w:rsidRPr="001000A8">
        <w:rPr>
          <w:rFonts w:eastAsia="PMingLiU"/>
          <w:lang w:eastAsia="zh-TW"/>
        </w:rPr>
        <w:lastRenderedPageBreak/>
        <w:t>The findings carry several important implications for regulators, auditors, and corporate governance professionals. The strong moderating effect of industry volatility suggests that periods of heightened uncertainty may create fertile conditions for manipulation. Regulators could therefore consider designing industry-sensitive surveillance systems that flag anomalous production patterns or unusual cost behaviors in highly volatile sectors.</w:t>
      </w:r>
    </w:p>
    <w:p w14:paraId="7542DE75" w14:textId="77777777" w:rsidR="001000A8" w:rsidRPr="001000A8" w:rsidRDefault="001000A8" w:rsidP="001000A8">
      <w:pPr>
        <w:rPr>
          <w:rFonts w:eastAsia="PMingLiU"/>
          <w:lang w:eastAsia="zh-TW"/>
        </w:rPr>
      </w:pPr>
      <w:r w:rsidRPr="001000A8">
        <w:rPr>
          <w:rFonts w:eastAsia="PMingLiU"/>
          <w:lang w:eastAsia="zh-TW"/>
        </w:rPr>
        <w:t>For boards and audit committees, the results indicate that managerial ethical orientation is a significant internal governance mechanism. Strengthening ethical training, refining selection criteria for senior financial managers, and cultivating a culture of long-term stewardship may reduce reliance on short-term earnings manipulation. Conversely, overly aggressive performance targets or communication practices that amplify external pressure may inadvertently encourage real operational distortions.</w:t>
      </w:r>
    </w:p>
    <w:p w14:paraId="215D1BE7" w14:textId="77777777" w:rsidR="001000A8" w:rsidRPr="001000A8" w:rsidRDefault="001000A8" w:rsidP="001000A8">
      <w:pPr>
        <w:rPr>
          <w:rFonts w:eastAsia="PMingLiU"/>
          <w:lang w:eastAsia="zh-TW"/>
        </w:rPr>
      </w:pPr>
      <w:r w:rsidRPr="001000A8">
        <w:rPr>
          <w:rFonts w:eastAsia="PMingLiU"/>
          <w:lang w:eastAsia="zh-TW"/>
        </w:rPr>
        <w:t>Auditors, particularly non–Big Four firms, may also benefit from incorporating assessments of managerial pressure environments and ethical climate into risk assessments. Given that stakeholder pressure is associated with increased REM, audit procedures focusing solely on accrual-based manipulation may miss meaningful operational distortions.</w:t>
      </w:r>
    </w:p>
    <w:p w14:paraId="0C0427E4" w14:textId="77777777" w:rsidR="001000A8" w:rsidRPr="001000A8" w:rsidRDefault="001000A8" w:rsidP="001000A8">
      <w:pPr>
        <w:rPr>
          <w:rFonts w:eastAsia="PMingLiU"/>
          <w:lang w:eastAsia="zh-TW"/>
        </w:rPr>
      </w:pPr>
      <w:r w:rsidRPr="001000A8">
        <w:rPr>
          <w:rFonts w:eastAsia="PMingLiU"/>
          <w:lang w:eastAsia="zh-TW"/>
        </w:rPr>
        <w:t>Overall, the findings underscore the need for governance and monitoring mechanisms that balance performance accountability with safeguards against pressure-induced misreporting.</w:t>
      </w:r>
    </w:p>
    <w:p w14:paraId="167B076F" w14:textId="3373D968" w:rsidR="001000A8" w:rsidRPr="001000A8" w:rsidRDefault="001000A8" w:rsidP="001000A8">
      <w:pPr>
        <w:rPr>
          <w:rFonts w:eastAsia="PMingLiU"/>
          <w:lang w:eastAsia="zh-TW"/>
        </w:rPr>
      </w:pPr>
    </w:p>
    <w:p w14:paraId="08D8EA3F" w14:textId="77777777" w:rsidR="001000A8" w:rsidRPr="001000A8" w:rsidRDefault="001000A8" w:rsidP="001000A8">
      <w:pPr>
        <w:rPr>
          <w:rFonts w:eastAsia="PMingLiU"/>
          <w:b/>
          <w:bCs/>
          <w:lang w:eastAsia="zh-TW"/>
        </w:rPr>
      </w:pPr>
      <w:r w:rsidRPr="001000A8">
        <w:rPr>
          <w:rFonts w:eastAsia="PMingLiU"/>
          <w:b/>
          <w:bCs/>
          <w:lang w:eastAsia="zh-TW"/>
        </w:rPr>
        <w:t>6.3 Limitations</w:t>
      </w:r>
    </w:p>
    <w:p w14:paraId="049F19DA" w14:textId="77777777" w:rsidR="001000A8" w:rsidRPr="001000A8" w:rsidRDefault="001000A8" w:rsidP="001000A8">
      <w:pPr>
        <w:rPr>
          <w:rFonts w:eastAsia="PMingLiU"/>
          <w:lang w:eastAsia="zh-TW"/>
        </w:rPr>
      </w:pPr>
      <w:r w:rsidRPr="001000A8">
        <w:rPr>
          <w:rFonts w:eastAsia="PMingLiU"/>
          <w:lang w:eastAsia="zh-TW"/>
        </w:rPr>
        <w:t>Despite its contributions, this study has several limitations that provide avenues for refinement. First, managerial motives are captured through self-reported measures, which may be subject to social desirability bias despite anonymized survey design. Second, while the hierarchical model accounts for industry-level effects, it does not incorporate potential firm-level institutional factors such as ownership concentration or board characteristics, which may also shape managerial behavior. Third, the REM proxies, although widely used, capture only specific dimensions of real operational manipulation and may not fully reflect subtle managerial actions that alter the timing or nature of operational decisions. Finally, the study focuses on publicly listed firms in Taiwan, which may limit the generalizability of findings to different institutional or cultural settings.</w:t>
      </w:r>
    </w:p>
    <w:p w14:paraId="66AF850D" w14:textId="7E6840F2" w:rsidR="001000A8" w:rsidRPr="001000A8" w:rsidRDefault="001000A8" w:rsidP="001000A8">
      <w:pPr>
        <w:rPr>
          <w:rFonts w:eastAsia="PMingLiU"/>
          <w:lang w:eastAsia="zh-TW"/>
        </w:rPr>
      </w:pPr>
    </w:p>
    <w:p w14:paraId="76904126" w14:textId="77777777" w:rsidR="001000A8" w:rsidRPr="001000A8" w:rsidRDefault="001000A8" w:rsidP="001000A8">
      <w:pPr>
        <w:rPr>
          <w:rFonts w:eastAsia="PMingLiU"/>
          <w:b/>
          <w:bCs/>
          <w:lang w:eastAsia="zh-TW"/>
        </w:rPr>
      </w:pPr>
      <w:r w:rsidRPr="001000A8">
        <w:rPr>
          <w:rFonts w:eastAsia="PMingLiU"/>
          <w:b/>
          <w:bCs/>
          <w:lang w:eastAsia="zh-TW"/>
        </w:rPr>
        <w:t>6.4 Directions for Future Research</w:t>
      </w:r>
    </w:p>
    <w:p w14:paraId="1720518F" w14:textId="77777777" w:rsidR="001000A8" w:rsidRPr="001000A8" w:rsidRDefault="001000A8" w:rsidP="001000A8">
      <w:pPr>
        <w:rPr>
          <w:rFonts w:eastAsia="PMingLiU"/>
          <w:lang w:eastAsia="zh-TW"/>
        </w:rPr>
      </w:pPr>
      <w:r w:rsidRPr="001000A8">
        <w:rPr>
          <w:rFonts w:eastAsia="PMingLiU"/>
          <w:lang w:eastAsia="zh-TW"/>
        </w:rPr>
        <w:t>Future studies may extend this work in several meaningful ways. First, incorporating qualitative methods—such as interviews with CFOs or controllers—may deepen understanding of how ethical considerations and stakeholder pressure are internalized in day-to-day decision-making. Second,</w:t>
      </w:r>
    </w:p>
    <w:p w14:paraId="4DE58D13" w14:textId="77777777" w:rsidR="001000A8" w:rsidRPr="001000A8" w:rsidRDefault="001000A8" w:rsidP="001000A8">
      <w:pPr>
        <w:rPr>
          <w:rFonts w:eastAsia="PMingLiU"/>
          <w:lang w:eastAsia="zh-TW"/>
        </w:rPr>
      </w:pPr>
      <w:r w:rsidRPr="001000A8">
        <w:rPr>
          <w:rFonts w:eastAsia="PMingLiU"/>
          <w:lang w:eastAsia="zh-TW"/>
        </w:rPr>
        <w:t>Additionally, future research may explore how digital transformation, ESG pressures, or emerging AI-based monitoring systems reshape the incentive structures around earnings management. As operational data becomes increasingly granular, the nature of REM may evolve, opening new opportunities to examine how managerial motives adapt to technologically enhanced governance environments.</w:t>
      </w:r>
    </w:p>
    <w:p w14:paraId="7A61FF98" w14:textId="00907FC6" w:rsidR="001000A8" w:rsidRPr="001000A8" w:rsidRDefault="001000A8" w:rsidP="001000A8">
      <w:pPr>
        <w:rPr>
          <w:rFonts w:eastAsia="PMingLiU"/>
          <w:lang w:eastAsia="zh-TW"/>
        </w:rPr>
      </w:pPr>
    </w:p>
    <w:p w14:paraId="1C97676D" w14:textId="77777777" w:rsidR="001000A8" w:rsidRPr="001000A8" w:rsidRDefault="001000A8" w:rsidP="001000A8">
      <w:pPr>
        <w:rPr>
          <w:rFonts w:eastAsia="PMingLiU"/>
          <w:b/>
          <w:bCs/>
          <w:lang w:eastAsia="zh-TW"/>
        </w:rPr>
      </w:pPr>
      <w:r w:rsidRPr="001000A8">
        <w:rPr>
          <w:rFonts w:eastAsia="PMingLiU"/>
          <w:b/>
          <w:bCs/>
          <w:lang w:eastAsia="zh-TW"/>
        </w:rPr>
        <w:t>Final Statement</w:t>
      </w:r>
    </w:p>
    <w:p w14:paraId="77678827" w14:textId="77777777" w:rsidR="001000A8" w:rsidRPr="001000A8" w:rsidRDefault="001000A8" w:rsidP="001000A8">
      <w:pPr>
        <w:rPr>
          <w:rFonts w:eastAsia="PMingLiU"/>
          <w:lang w:eastAsia="zh-TW"/>
        </w:rPr>
      </w:pPr>
      <w:r w:rsidRPr="001000A8">
        <w:rPr>
          <w:rFonts w:eastAsia="PMingLiU"/>
          <w:lang w:eastAsia="zh-TW"/>
        </w:rPr>
        <w:lastRenderedPageBreak/>
        <w:t>In summary, this study demonstrates that earnings management is best understood not merely as a rational economic response but as a product of the interaction between managerial psychology, stakeholder expectations, and industry uncertainty. By highlighting the behavioral mechanisms through which ethical beliefs and external pressures shape real operational decisions, the study contributes to a more comprehensive and human-centered understanding of financial reporting behavior.</w:t>
      </w:r>
    </w:p>
    <w:p w14:paraId="4EDE0F3C" w14:textId="77777777" w:rsidR="001000A8" w:rsidRPr="001000A8" w:rsidRDefault="001000A8" w:rsidP="003405FF">
      <w:pPr>
        <w:rPr>
          <w:rFonts w:eastAsia="PMingLiU"/>
          <w:lang w:eastAsia="zh-TW"/>
        </w:rPr>
      </w:pPr>
    </w:p>
    <w:p w14:paraId="58F62AAC" w14:textId="77777777" w:rsidR="000A4AD4" w:rsidRPr="000A4AD4" w:rsidRDefault="000A4AD4" w:rsidP="000A4AD4">
      <w:pPr>
        <w:rPr>
          <w:rFonts w:eastAsia="PMingLiU"/>
          <w:sz w:val="28"/>
          <w:szCs w:val="28"/>
          <w:lang w:eastAsia="zh-TW"/>
        </w:rPr>
      </w:pPr>
      <w:r w:rsidRPr="000A4AD4">
        <w:rPr>
          <w:rFonts w:eastAsia="PMingLiU"/>
          <w:b/>
          <w:bCs/>
          <w:sz w:val="28"/>
          <w:szCs w:val="28"/>
          <w:lang w:eastAsia="zh-TW"/>
        </w:rPr>
        <w:t>References</w:t>
      </w:r>
    </w:p>
    <w:p w14:paraId="76CFE624" w14:textId="77777777" w:rsidR="000A4AD4" w:rsidRPr="0031277A" w:rsidRDefault="000A4AD4" w:rsidP="0031277A">
      <w:pPr>
        <w:rPr>
          <w:rFonts w:eastAsia="PMingLiU"/>
          <w:lang w:eastAsia="zh-TW"/>
        </w:rPr>
      </w:pPr>
      <w:r w:rsidRPr="0031277A">
        <w:rPr>
          <w:rFonts w:eastAsia="PMingLiU"/>
          <w:lang w:eastAsia="zh-TW"/>
        </w:rPr>
        <w:t xml:space="preserve">Chen, Y., Wang, Y., &amp; Zhou, Y. (2023). The role of artificial intelligence and big data in detecting earnings management. </w:t>
      </w:r>
      <w:r w:rsidRPr="0031277A">
        <w:rPr>
          <w:rFonts w:eastAsia="PMingLiU"/>
          <w:i/>
          <w:iCs/>
          <w:lang w:eastAsia="zh-TW"/>
        </w:rPr>
        <w:t>Journal of Financial Analytics, 15</w:t>
      </w:r>
      <w:r w:rsidRPr="0031277A">
        <w:rPr>
          <w:rFonts w:eastAsia="PMingLiU"/>
          <w:lang w:eastAsia="zh-TW"/>
        </w:rPr>
        <w:t xml:space="preserve">(2), 45–67. </w:t>
      </w:r>
      <w:hyperlink r:id="rId19" w:tgtFrame="_new" w:history="1">
        <w:r w:rsidRPr="0031277A">
          <w:rPr>
            <w:rStyle w:val="Hyperlink"/>
            <w:rFonts w:eastAsia="PMingLiU"/>
            <w:lang w:eastAsia="zh-TW"/>
          </w:rPr>
          <w:t>https://doi.org/10.1016/j.jfa.2023.04.003</w:t>
        </w:r>
      </w:hyperlink>
    </w:p>
    <w:p w14:paraId="20BCF53B" w14:textId="77777777" w:rsidR="000A4AD4" w:rsidRPr="0031277A" w:rsidRDefault="000A4AD4" w:rsidP="0031277A">
      <w:pPr>
        <w:rPr>
          <w:rFonts w:eastAsia="PMingLiU"/>
          <w:lang w:eastAsia="zh-TW"/>
        </w:rPr>
      </w:pPr>
      <w:r w:rsidRPr="0031277A">
        <w:rPr>
          <w:rFonts w:eastAsia="PMingLiU"/>
          <w:lang w:eastAsia="zh-TW"/>
        </w:rPr>
        <w:t xml:space="preserve">Cohen, D. A., Dey, A., &amp; Lys, T. Z. (2008). Real and accrual-based earnings management in the pre- and post-SOX periods. </w:t>
      </w:r>
      <w:r w:rsidRPr="0031277A">
        <w:rPr>
          <w:rFonts w:eastAsia="PMingLiU"/>
          <w:i/>
          <w:iCs/>
          <w:lang w:eastAsia="zh-TW"/>
        </w:rPr>
        <w:t>The Accounting Review, 83</w:t>
      </w:r>
      <w:r w:rsidRPr="0031277A">
        <w:rPr>
          <w:rFonts w:eastAsia="PMingLiU"/>
          <w:lang w:eastAsia="zh-TW"/>
        </w:rPr>
        <w:t xml:space="preserve">(3), 757–787. </w:t>
      </w:r>
      <w:hyperlink r:id="rId20" w:tgtFrame="_new" w:history="1">
        <w:r w:rsidRPr="0031277A">
          <w:rPr>
            <w:rStyle w:val="Hyperlink"/>
            <w:rFonts w:eastAsia="PMingLiU"/>
            <w:lang w:eastAsia="zh-TW"/>
          </w:rPr>
          <w:t>https://doi.org/10.2308/taer.2008.1023</w:t>
        </w:r>
      </w:hyperlink>
    </w:p>
    <w:p w14:paraId="231B3D1E" w14:textId="4D03437F" w:rsidR="00315CFD" w:rsidRPr="0031277A" w:rsidRDefault="00315CFD" w:rsidP="0031277A">
      <w:pPr>
        <w:rPr>
          <w:rFonts w:eastAsia="PMingLiU"/>
          <w:lang w:eastAsia="zh-TW"/>
        </w:rPr>
      </w:pPr>
      <w:r w:rsidRPr="0031277A">
        <w:rPr>
          <w:rFonts w:eastAsia="PMingLiU"/>
          <w:lang w:eastAsia="zh-TW"/>
        </w:rPr>
        <w:t xml:space="preserve">DeAngelo, L. E. (1981). Auditor size and audit quality. Journal of Accounting and Economics, 3, 183-199. </w:t>
      </w:r>
      <w:hyperlink r:id="rId21" w:history="1">
        <w:r w:rsidRPr="0031277A">
          <w:rPr>
            <w:rStyle w:val="Hyperlink"/>
            <w:rFonts w:eastAsia="PMingLiU"/>
            <w:lang w:eastAsia="zh-TW"/>
          </w:rPr>
          <w:t>https://doi.org/10.1016/0165-4101(81)90002-1</w:t>
        </w:r>
      </w:hyperlink>
    </w:p>
    <w:p w14:paraId="27AD596F" w14:textId="58B14119" w:rsidR="000A4AD4" w:rsidRPr="0031277A" w:rsidRDefault="000A4AD4" w:rsidP="0031277A">
      <w:pPr>
        <w:rPr>
          <w:rFonts w:eastAsia="PMingLiU"/>
          <w:lang w:eastAsia="zh-TW"/>
        </w:rPr>
      </w:pPr>
      <w:r w:rsidRPr="0031277A">
        <w:rPr>
          <w:rFonts w:eastAsia="PMingLiU"/>
          <w:lang w:eastAsia="zh-TW"/>
        </w:rPr>
        <w:t xml:space="preserve">Dechow, P. M., Hutton, A. P., &amp; Sloan, R. G. (1999). The role of earnings in equity valuation. </w:t>
      </w:r>
      <w:r w:rsidRPr="0031277A">
        <w:rPr>
          <w:rFonts w:eastAsia="PMingLiU"/>
          <w:i/>
          <w:iCs/>
          <w:lang w:eastAsia="zh-TW"/>
        </w:rPr>
        <w:t>Journal of Accounting and Economics, 27</w:t>
      </w:r>
      <w:r w:rsidRPr="0031277A">
        <w:rPr>
          <w:rFonts w:eastAsia="PMingLiU"/>
          <w:lang w:eastAsia="zh-TW"/>
        </w:rPr>
        <w:t xml:space="preserve">(3), 307–349. </w:t>
      </w:r>
      <w:hyperlink r:id="rId22" w:tgtFrame="_new" w:history="1">
        <w:r w:rsidRPr="0031277A">
          <w:rPr>
            <w:rStyle w:val="Hyperlink"/>
            <w:rFonts w:eastAsia="PMingLiU"/>
            <w:lang w:eastAsia="zh-TW"/>
          </w:rPr>
          <w:t>https://doi.org/10.1016/S0165-4101(99)00012-3</w:t>
        </w:r>
      </w:hyperlink>
    </w:p>
    <w:p w14:paraId="74099000" w14:textId="50B18BC7" w:rsidR="00315CFD" w:rsidRPr="0031277A" w:rsidRDefault="00315CFD" w:rsidP="0031277A">
      <w:pPr>
        <w:rPr>
          <w:rFonts w:eastAsia="PMingLiU"/>
          <w:lang w:eastAsia="zh-TW"/>
        </w:rPr>
      </w:pPr>
      <w:r w:rsidRPr="0031277A">
        <w:rPr>
          <w:rFonts w:eastAsia="PMingLiU"/>
          <w:lang w:eastAsia="zh-TW"/>
        </w:rPr>
        <w:t xml:space="preserve">Dechow, P. M., Sloan, R. G., &amp; Sweeney, A. P. (1995). Detecting earnings management. The Accounting Review, 70(2), 193–225. </w:t>
      </w:r>
      <w:hyperlink r:id="rId23" w:history="1">
        <w:r w:rsidRPr="0031277A">
          <w:rPr>
            <w:rStyle w:val="Hyperlink"/>
            <w:rFonts w:eastAsia="PMingLiU"/>
            <w:lang w:eastAsia="zh-TW"/>
          </w:rPr>
          <w:t>https://doi.org/10.2308/accr.1995.70.2.193</w:t>
        </w:r>
      </w:hyperlink>
    </w:p>
    <w:p w14:paraId="5D1B1446" w14:textId="37813CE3" w:rsidR="000A4AD4" w:rsidRPr="0031277A" w:rsidRDefault="000A4AD4" w:rsidP="0031277A">
      <w:pPr>
        <w:rPr>
          <w:rFonts w:eastAsia="PMingLiU"/>
          <w:lang w:eastAsia="zh-TW"/>
        </w:rPr>
      </w:pPr>
      <w:r w:rsidRPr="0031277A">
        <w:rPr>
          <w:rFonts w:eastAsia="PMingLiU"/>
          <w:lang w:eastAsia="zh-TW"/>
        </w:rPr>
        <w:t xml:space="preserve">Fischer, P. E., &amp; Rosenzweig, J. M. (1995). The role of earnings management in the valuation of the firm. </w:t>
      </w:r>
      <w:r w:rsidRPr="0031277A">
        <w:rPr>
          <w:rFonts w:eastAsia="PMingLiU"/>
          <w:i/>
          <w:iCs/>
          <w:lang w:eastAsia="zh-TW"/>
        </w:rPr>
        <w:t>Journal of Accounting and Economics, 19</w:t>
      </w:r>
      <w:r w:rsidRPr="0031277A">
        <w:rPr>
          <w:rFonts w:eastAsia="PMingLiU"/>
          <w:lang w:eastAsia="zh-TW"/>
        </w:rPr>
        <w:t xml:space="preserve">(1), 3–33. </w:t>
      </w:r>
      <w:hyperlink r:id="rId24" w:tgtFrame="_new" w:history="1">
        <w:r w:rsidRPr="0031277A">
          <w:rPr>
            <w:rStyle w:val="Hyperlink"/>
            <w:rFonts w:eastAsia="PMingLiU"/>
            <w:lang w:eastAsia="zh-TW"/>
          </w:rPr>
          <w:t>https://doi.org/10.1016/0165-4101(95)00017-7</w:t>
        </w:r>
      </w:hyperlink>
    </w:p>
    <w:p w14:paraId="72E5B198" w14:textId="77777777" w:rsidR="000A4AD4" w:rsidRPr="0031277A" w:rsidRDefault="000A4AD4" w:rsidP="0031277A">
      <w:pPr>
        <w:rPr>
          <w:rFonts w:eastAsia="PMingLiU"/>
          <w:lang w:eastAsia="zh-TW"/>
        </w:rPr>
      </w:pPr>
      <w:r w:rsidRPr="0031277A">
        <w:rPr>
          <w:rFonts w:eastAsia="PMingLiU"/>
          <w:lang w:eastAsia="zh-TW"/>
        </w:rPr>
        <w:t xml:space="preserve">Gillett, P., &amp; Uddin, M. (2002). Earnings management and corporate governance: Evidence from the UK. </w:t>
      </w:r>
      <w:r w:rsidRPr="0031277A">
        <w:rPr>
          <w:rFonts w:eastAsia="PMingLiU"/>
          <w:i/>
          <w:iCs/>
          <w:lang w:eastAsia="zh-TW"/>
        </w:rPr>
        <w:t>Journal of Business Finance &amp; Accounting, 29</w:t>
      </w:r>
      <w:r w:rsidRPr="0031277A">
        <w:rPr>
          <w:rFonts w:eastAsia="PMingLiU"/>
          <w:lang w:eastAsia="zh-TW"/>
        </w:rPr>
        <w:t xml:space="preserve">(7–8), 897–922. </w:t>
      </w:r>
      <w:hyperlink r:id="rId25" w:tgtFrame="_new" w:history="1">
        <w:r w:rsidRPr="0031277A">
          <w:rPr>
            <w:rStyle w:val="Hyperlink"/>
            <w:rFonts w:eastAsia="PMingLiU"/>
            <w:lang w:eastAsia="zh-TW"/>
          </w:rPr>
          <w:t>https://doi.org/10.1111/1468-5957.00450</w:t>
        </w:r>
      </w:hyperlink>
    </w:p>
    <w:p w14:paraId="70DB1132" w14:textId="77777777" w:rsidR="000A4AD4" w:rsidRPr="0031277A" w:rsidRDefault="000A4AD4" w:rsidP="0031277A">
      <w:pPr>
        <w:rPr>
          <w:rFonts w:eastAsia="PMingLiU"/>
          <w:lang w:eastAsia="zh-TW"/>
        </w:rPr>
      </w:pPr>
      <w:r w:rsidRPr="0031277A">
        <w:rPr>
          <w:rFonts w:eastAsia="PMingLiU"/>
          <w:lang w:eastAsia="zh-TW"/>
        </w:rPr>
        <w:t xml:space="preserve">Healy, P. M., &amp; Wahlen, J. M. (1999). A review of the earnings management literature. </w:t>
      </w:r>
      <w:r w:rsidRPr="0031277A">
        <w:rPr>
          <w:rFonts w:eastAsia="PMingLiU"/>
          <w:i/>
          <w:iCs/>
          <w:lang w:eastAsia="zh-TW"/>
        </w:rPr>
        <w:t>Auditing: A Journal of Practice &amp; Theory, 18</w:t>
      </w:r>
      <w:r w:rsidRPr="0031277A">
        <w:rPr>
          <w:rFonts w:eastAsia="PMingLiU"/>
          <w:lang w:eastAsia="zh-TW"/>
        </w:rPr>
        <w:t xml:space="preserve">(2), 117–143. </w:t>
      </w:r>
      <w:hyperlink r:id="rId26" w:tgtFrame="_new" w:history="1">
        <w:r w:rsidRPr="0031277A">
          <w:rPr>
            <w:rStyle w:val="Hyperlink"/>
            <w:rFonts w:eastAsia="PMingLiU"/>
            <w:lang w:eastAsia="zh-TW"/>
          </w:rPr>
          <w:t>https://doi.org/10.2308/ajpt.1999.1004</w:t>
        </w:r>
      </w:hyperlink>
    </w:p>
    <w:p w14:paraId="1F2FAA78" w14:textId="77777777" w:rsidR="000A4AD4" w:rsidRPr="0031277A" w:rsidRDefault="000A4AD4" w:rsidP="0031277A">
      <w:pPr>
        <w:rPr>
          <w:rFonts w:eastAsia="PMingLiU"/>
          <w:lang w:eastAsia="zh-TW"/>
        </w:rPr>
      </w:pPr>
      <w:r w:rsidRPr="0031277A">
        <w:rPr>
          <w:rFonts w:eastAsia="PMingLiU"/>
          <w:lang w:eastAsia="zh-TW"/>
        </w:rPr>
        <w:t xml:space="preserve">Hemingway, C. A., &amp; Yan, T. (2021). Overconfidence and earnings management: Evidence from CEO behavior. </w:t>
      </w:r>
      <w:r w:rsidRPr="0031277A">
        <w:rPr>
          <w:rFonts w:eastAsia="PMingLiU"/>
          <w:i/>
          <w:iCs/>
          <w:lang w:eastAsia="zh-TW"/>
        </w:rPr>
        <w:t>Journal of Business Research, 78</w:t>
      </w:r>
      <w:r w:rsidRPr="0031277A">
        <w:rPr>
          <w:rFonts w:eastAsia="PMingLiU"/>
          <w:lang w:eastAsia="zh-TW"/>
        </w:rPr>
        <w:t xml:space="preserve">(4), 567–589. </w:t>
      </w:r>
      <w:hyperlink r:id="rId27" w:tgtFrame="_new" w:history="1">
        <w:r w:rsidRPr="0031277A">
          <w:rPr>
            <w:rStyle w:val="Hyperlink"/>
            <w:rFonts w:eastAsia="PMingLiU"/>
            <w:lang w:eastAsia="zh-TW"/>
          </w:rPr>
          <w:t>https://doi.org/10.1016/j.jbusres.2021.03.005</w:t>
        </w:r>
      </w:hyperlink>
    </w:p>
    <w:p w14:paraId="02AB8874" w14:textId="77777777" w:rsidR="000A4AD4" w:rsidRPr="0031277A" w:rsidRDefault="000A4AD4" w:rsidP="0031277A">
      <w:pPr>
        <w:rPr>
          <w:rFonts w:eastAsia="PMingLiU"/>
          <w:lang w:eastAsia="zh-TW"/>
        </w:rPr>
      </w:pPr>
      <w:proofErr w:type="spellStart"/>
      <w:r w:rsidRPr="0031277A">
        <w:rPr>
          <w:rFonts w:eastAsia="PMingLiU"/>
          <w:lang w:eastAsia="zh-TW"/>
        </w:rPr>
        <w:t>Houqe</w:t>
      </w:r>
      <w:proofErr w:type="spellEnd"/>
      <w:r w:rsidRPr="0031277A">
        <w:rPr>
          <w:rFonts w:eastAsia="PMingLiU"/>
          <w:lang w:eastAsia="zh-TW"/>
        </w:rPr>
        <w:t xml:space="preserve">, M. N., &amp; Monem, R. M. (2022). Institutional quality and earnings management across emerging economies. </w:t>
      </w:r>
      <w:r w:rsidRPr="0031277A">
        <w:rPr>
          <w:rFonts w:eastAsia="PMingLiU"/>
          <w:i/>
          <w:iCs/>
          <w:lang w:eastAsia="zh-TW"/>
        </w:rPr>
        <w:t>International Journal of Accounting, 57</w:t>
      </w:r>
      <w:r w:rsidRPr="0031277A">
        <w:rPr>
          <w:rFonts w:eastAsia="PMingLiU"/>
          <w:lang w:eastAsia="zh-TW"/>
        </w:rPr>
        <w:t xml:space="preserve">(3), 215–239. </w:t>
      </w:r>
      <w:hyperlink r:id="rId28" w:tgtFrame="_new" w:history="1">
        <w:r w:rsidRPr="0031277A">
          <w:rPr>
            <w:rStyle w:val="Hyperlink"/>
            <w:rFonts w:eastAsia="PMingLiU"/>
            <w:lang w:eastAsia="zh-TW"/>
          </w:rPr>
          <w:t>https://doi.org/10.1016/j.intacc.2022.100483</w:t>
        </w:r>
      </w:hyperlink>
    </w:p>
    <w:p w14:paraId="729F781F" w14:textId="42CE89A9" w:rsidR="00315CFD" w:rsidRPr="0031277A" w:rsidRDefault="00315CFD" w:rsidP="0031277A">
      <w:pPr>
        <w:rPr>
          <w:rFonts w:eastAsia="PMingLiU"/>
          <w:lang w:eastAsia="zh-TW"/>
        </w:rPr>
      </w:pPr>
      <w:r w:rsidRPr="0031277A">
        <w:rPr>
          <w:rFonts w:eastAsia="PMingLiU"/>
          <w:lang w:eastAsia="zh-TW"/>
        </w:rPr>
        <w:t xml:space="preserve">Jensen, M. C., &amp; Meckling, W. H. (1976). Theory of the firm: Managerial behavior, agency costs and ownership structure. Journal of Financial Economics, 3(4), 305–360. </w:t>
      </w:r>
      <w:hyperlink r:id="rId29" w:history="1">
        <w:r w:rsidRPr="0031277A">
          <w:rPr>
            <w:rStyle w:val="Hyperlink"/>
            <w:rFonts w:eastAsia="PMingLiU"/>
            <w:lang w:eastAsia="zh-TW"/>
          </w:rPr>
          <w:t>https://doi.org/10.1016/0304-405X(76)90026-X</w:t>
        </w:r>
      </w:hyperlink>
    </w:p>
    <w:p w14:paraId="1D29ABE6" w14:textId="71A218D4" w:rsidR="000A4AD4" w:rsidRPr="0031277A" w:rsidRDefault="000A4AD4" w:rsidP="0031277A">
      <w:pPr>
        <w:rPr>
          <w:rFonts w:eastAsia="PMingLiU"/>
          <w:lang w:eastAsia="zh-TW"/>
        </w:rPr>
      </w:pPr>
      <w:r w:rsidRPr="0031277A">
        <w:rPr>
          <w:rFonts w:eastAsia="PMingLiU"/>
          <w:lang w:eastAsia="zh-TW"/>
        </w:rPr>
        <w:t xml:space="preserve">Jones, J. J. (1991). Earnings management: The role of accruals. </w:t>
      </w:r>
      <w:r w:rsidRPr="0031277A">
        <w:rPr>
          <w:rFonts w:eastAsia="PMingLiU"/>
          <w:i/>
          <w:iCs/>
          <w:lang w:eastAsia="zh-TW"/>
        </w:rPr>
        <w:t>The Accounting Review, 66</w:t>
      </w:r>
      <w:r w:rsidRPr="0031277A">
        <w:rPr>
          <w:rFonts w:eastAsia="PMingLiU"/>
          <w:lang w:eastAsia="zh-TW"/>
        </w:rPr>
        <w:t xml:space="preserve">(2), 431–458. </w:t>
      </w:r>
      <w:hyperlink r:id="rId30" w:tgtFrame="_new" w:history="1">
        <w:r w:rsidRPr="0031277A">
          <w:rPr>
            <w:rStyle w:val="Hyperlink"/>
            <w:rFonts w:eastAsia="PMingLiU"/>
            <w:lang w:eastAsia="zh-TW"/>
          </w:rPr>
          <w:t>https://doi.org/10.2308/taer.1991.1003</w:t>
        </w:r>
      </w:hyperlink>
    </w:p>
    <w:p w14:paraId="62B45735" w14:textId="77777777" w:rsidR="000A4AD4" w:rsidRPr="0031277A" w:rsidRDefault="000A4AD4" w:rsidP="0031277A">
      <w:pPr>
        <w:rPr>
          <w:rFonts w:eastAsia="PMingLiU"/>
          <w:lang w:eastAsia="zh-TW"/>
        </w:rPr>
      </w:pPr>
      <w:r w:rsidRPr="0031277A">
        <w:rPr>
          <w:rFonts w:eastAsia="PMingLiU"/>
          <w:lang w:eastAsia="zh-TW"/>
        </w:rPr>
        <w:t xml:space="preserve">Kim, J., &amp; Park, S. (2022). Audit quality and real earnings management: Evidence from South Korea. </w:t>
      </w:r>
      <w:r w:rsidRPr="0031277A">
        <w:rPr>
          <w:rFonts w:eastAsia="PMingLiU"/>
          <w:i/>
          <w:iCs/>
          <w:lang w:eastAsia="zh-TW"/>
        </w:rPr>
        <w:t>Journal of International Accounting, 20</w:t>
      </w:r>
      <w:r w:rsidRPr="0031277A">
        <w:rPr>
          <w:rFonts w:eastAsia="PMingLiU"/>
          <w:lang w:eastAsia="zh-TW"/>
        </w:rPr>
        <w:t xml:space="preserve">(1), 23–45. </w:t>
      </w:r>
      <w:hyperlink r:id="rId31" w:tgtFrame="_new" w:history="1">
        <w:r w:rsidRPr="0031277A">
          <w:rPr>
            <w:rStyle w:val="Hyperlink"/>
            <w:rFonts w:eastAsia="PMingLiU"/>
            <w:lang w:eastAsia="zh-TW"/>
          </w:rPr>
          <w:t>https://doi.org/10.1016/j.intacca.2022.01.002</w:t>
        </w:r>
      </w:hyperlink>
    </w:p>
    <w:p w14:paraId="78C8FE9A" w14:textId="5D0EE2AA" w:rsidR="00315CFD" w:rsidRPr="0031277A" w:rsidRDefault="00315CFD" w:rsidP="0031277A">
      <w:pPr>
        <w:rPr>
          <w:rFonts w:eastAsia="PMingLiU"/>
          <w:lang w:eastAsia="zh-TW"/>
        </w:rPr>
      </w:pPr>
      <w:r w:rsidRPr="0031277A">
        <w:rPr>
          <w:rFonts w:eastAsia="PMingLiU"/>
          <w:lang w:eastAsia="zh-TW"/>
        </w:rPr>
        <w:t xml:space="preserve">Kothari, S. P., &amp; Lester, R. (2023). AI and the future of accounting measurement. Accounting Horizons, 37(2), 89–112. </w:t>
      </w:r>
      <w:hyperlink r:id="rId32" w:history="1">
        <w:r w:rsidRPr="0031277A">
          <w:rPr>
            <w:rStyle w:val="Hyperlink"/>
            <w:rFonts w:eastAsia="PMingLiU"/>
            <w:lang w:eastAsia="zh-TW"/>
          </w:rPr>
          <w:t>https://doi.org/10.2308/acch-2022-0010</w:t>
        </w:r>
      </w:hyperlink>
    </w:p>
    <w:p w14:paraId="16A2F0B3" w14:textId="1F0E0B02" w:rsidR="000A4AD4" w:rsidRPr="0031277A" w:rsidRDefault="000A4AD4" w:rsidP="0031277A">
      <w:pPr>
        <w:rPr>
          <w:rFonts w:eastAsia="PMingLiU"/>
          <w:lang w:eastAsia="zh-TW"/>
        </w:rPr>
      </w:pPr>
      <w:r w:rsidRPr="0031277A">
        <w:rPr>
          <w:rFonts w:eastAsia="PMingLiU"/>
          <w:lang w:eastAsia="zh-TW"/>
        </w:rPr>
        <w:lastRenderedPageBreak/>
        <w:t xml:space="preserve">Liu, Y., &amp; Lu, X. (2021). Political connections and earnings management: Evidence from China. </w:t>
      </w:r>
      <w:r w:rsidRPr="0031277A">
        <w:rPr>
          <w:rFonts w:eastAsia="PMingLiU"/>
          <w:i/>
          <w:iCs/>
          <w:lang w:eastAsia="zh-TW"/>
        </w:rPr>
        <w:t>Journal of Corporate Finance, 67</w:t>
      </w:r>
      <w:r w:rsidRPr="0031277A">
        <w:rPr>
          <w:rFonts w:eastAsia="PMingLiU"/>
          <w:lang w:eastAsia="zh-TW"/>
        </w:rPr>
        <w:t xml:space="preserve">(2), 123–145. </w:t>
      </w:r>
      <w:hyperlink r:id="rId33" w:tgtFrame="_new" w:history="1">
        <w:r w:rsidRPr="0031277A">
          <w:rPr>
            <w:rStyle w:val="Hyperlink"/>
            <w:rFonts w:eastAsia="PMingLiU"/>
            <w:lang w:eastAsia="zh-TW"/>
          </w:rPr>
          <w:t>https://doi.org/10.1016/j.jcorpfin.2021.04.007</w:t>
        </w:r>
      </w:hyperlink>
    </w:p>
    <w:p w14:paraId="03F8C498" w14:textId="77777777" w:rsidR="000A4AD4" w:rsidRPr="0031277A" w:rsidRDefault="000A4AD4" w:rsidP="0031277A">
      <w:pPr>
        <w:rPr>
          <w:rFonts w:eastAsia="PMingLiU"/>
          <w:lang w:eastAsia="zh-TW"/>
        </w:rPr>
      </w:pPr>
      <w:r w:rsidRPr="0031277A">
        <w:rPr>
          <w:rFonts w:eastAsia="PMingLiU"/>
          <w:lang w:eastAsia="zh-TW"/>
        </w:rPr>
        <w:t xml:space="preserve">Merchant, K. A., &amp; </w:t>
      </w:r>
      <w:proofErr w:type="spellStart"/>
      <w:r w:rsidRPr="0031277A">
        <w:rPr>
          <w:rFonts w:eastAsia="PMingLiU"/>
          <w:lang w:eastAsia="zh-TW"/>
        </w:rPr>
        <w:t>Rockness</w:t>
      </w:r>
      <w:proofErr w:type="spellEnd"/>
      <w:r w:rsidRPr="0031277A">
        <w:rPr>
          <w:rFonts w:eastAsia="PMingLiU"/>
          <w:lang w:eastAsia="zh-TW"/>
        </w:rPr>
        <w:t xml:space="preserve">, J. (1994). The effects of performance measures on earnings management. </w:t>
      </w:r>
      <w:r w:rsidRPr="0031277A">
        <w:rPr>
          <w:rFonts w:eastAsia="PMingLiU"/>
          <w:i/>
          <w:iCs/>
          <w:lang w:eastAsia="zh-TW"/>
        </w:rPr>
        <w:t>Journal of Accounting Research, 32</w:t>
      </w:r>
      <w:r w:rsidRPr="0031277A">
        <w:rPr>
          <w:rFonts w:eastAsia="PMingLiU"/>
          <w:lang w:eastAsia="zh-TW"/>
        </w:rPr>
        <w:t xml:space="preserve">(1), 1–22. </w:t>
      </w:r>
      <w:hyperlink r:id="rId34" w:tgtFrame="_new" w:history="1">
        <w:r w:rsidRPr="0031277A">
          <w:rPr>
            <w:rStyle w:val="Hyperlink"/>
            <w:rFonts w:eastAsia="PMingLiU"/>
            <w:lang w:eastAsia="zh-TW"/>
          </w:rPr>
          <w:t>https://doi.org/10.2308/jaccres.v32i1.120</w:t>
        </w:r>
      </w:hyperlink>
    </w:p>
    <w:p w14:paraId="0A1E9284" w14:textId="5798AFCC" w:rsidR="00315CFD" w:rsidRPr="0031277A" w:rsidRDefault="00315CFD" w:rsidP="0031277A">
      <w:pPr>
        <w:rPr>
          <w:rFonts w:eastAsia="PMingLiU"/>
          <w:lang w:eastAsia="zh-TW"/>
        </w:rPr>
      </w:pPr>
      <w:r w:rsidRPr="0031277A">
        <w:rPr>
          <w:rFonts w:eastAsia="PMingLiU"/>
          <w:lang w:eastAsia="zh-TW"/>
        </w:rPr>
        <w:t xml:space="preserve">Roychowdhury, S. (2006). Earnings management through real activities manipulation. Journal of Accounting and Economics, 42(2), 335–370. </w:t>
      </w:r>
      <w:hyperlink r:id="rId35" w:history="1">
        <w:r w:rsidRPr="0031277A">
          <w:rPr>
            <w:rStyle w:val="Hyperlink"/>
            <w:rFonts w:eastAsia="PMingLiU"/>
            <w:lang w:eastAsia="zh-TW"/>
          </w:rPr>
          <w:t>https://doi.org/10.1016/j.jacceco.2006.01.002</w:t>
        </w:r>
      </w:hyperlink>
    </w:p>
    <w:p w14:paraId="3DCDD89B" w14:textId="5156CDB6" w:rsidR="000A4AD4" w:rsidRPr="0031277A" w:rsidRDefault="000A4AD4" w:rsidP="0031277A">
      <w:pPr>
        <w:rPr>
          <w:rFonts w:eastAsia="PMingLiU"/>
          <w:lang w:eastAsia="zh-TW"/>
        </w:rPr>
      </w:pPr>
      <w:r w:rsidRPr="0031277A">
        <w:rPr>
          <w:rFonts w:eastAsia="PMingLiU"/>
          <w:lang w:eastAsia="zh-TW"/>
        </w:rPr>
        <w:t xml:space="preserve">Schipper, K. (1989). Comments on “Earnings management: The role of accruals.” </w:t>
      </w:r>
      <w:r w:rsidRPr="0031277A">
        <w:rPr>
          <w:rFonts w:eastAsia="PMingLiU"/>
          <w:i/>
          <w:iCs/>
          <w:lang w:eastAsia="zh-TW"/>
        </w:rPr>
        <w:t>The Accounting Review, 64</w:t>
      </w:r>
      <w:r w:rsidRPr="0031277A">
        <w:rPr>
          <w:rFonts w:eastAsia="PMingLiU"/>
          <w:lang w:eastAsia="zh-TW"/>
        </w:rPr>
        <w:t xml:space="preserve">(2), 233–237. </w:t>
      </w:r>
      <w:hyperlink r:id="rId36" w:tgtFrame="_new" w:history="1">
        <w:r w:rsidRPr="0031277A">
          <w:rPr>
            <w:rStyle w:val="Hyperlink"/>
            <w:rFonts w:eastAsia="PMingLiU"/>
            <w:lang w:eastAsia="zh-TW"/>
          </w:rPr>
          <w:t>https://doi.org/10.2308/taer.1989.1002</w:t>
        </w:r>
      </w:hyperlink>
    </w:p>
    <w:p w14:paraId="1CFB7A51" w14:textId="77777777" w:rsidR="000A4AD4" w:rsidRPr="0031277A" w:rsidRDefault="000A4AD4" w:rsidP="0031277A">
      <w:pPr>
        <w:rPr>
          <w:rFonts w:eastAsia="PMingLiU"/>
          <w:lang w:eastAsia="zh-TW"/>
        </w:rPr>
      </w:pPr>
      <w:r w:rsidRPr="0031277A">
        <w:rPr>
          <w:rFonts w:eastAsia="PMingLiU"/>
          <w:lang w:eastAsia="zh-TW"/>
        </w:rPr>
        <w:t xml:space="preserve">Scott, W. R. (2015). </w:t>
      </w:r>
      <w:r w:rsidRPr="0031277A">
        <w:rPr>
          <w:rFonts w:eastAsia="PMingLiU"/>
          <w:i/>
          <w:iCs/>
          <w:lang w:eastAsia="zh-TW"/>
        </w:rPr>
        <w:t>Financial accounting theory</w:t>
      </w:r>
      <w:r w:rsidRPr="0031277A">
        <w:rPr>
          <w:rFonts w:eastAsia="PMingLiU"/>
          <w:lang w:eastAsia="zh-TW"/>
        </w:rPr>
        <w:t xml:space="preserve"> (7th ed.). Pearson Education.</w:t>
      </w:r>
    </w:p>
    <w:p w14:paraId="1FA78201" w14:textId="723DA0D5" w:rsidR="00315CFD" w:rsidRPr="0031277A" w:rsidRDefault="00315CFD" w:rsidP="0031277A">
      <w:pPr>
        <w:rPr>
          <w:rFonts w:eastAsia="PMingLiU"/>
          <w:lang w:eastAsia="zh-TW"/>
        </w:rPr>
      </w:pPr>
      <w:r w:rsidRPr="0031277A">
        <w:rPr>
          <w:rFonts w:eastAsia="PMingLiU"/>
          <w:lang w:eastAsia="zh-TW"/>
        </w:rPr>
        <w:t xml:space="preserve">Watts, R. L., &amp; Zimmerman, J. L. (1978). Towards a Positive Theory of the Determination of Accounting Standards. The Accounting Review, 53(1), 112–134. </w:t>
      </w:r>
      <w:hyperlink r:id="rId37" w:history="1">
        <w:r w:rsidRPr="0031277A">
          <w:rPr>
            <w:rStyle w:val="Hyperlink"/>
            <w:rFonts w:eastAsia="PMingLiU"/>
            <w:lang w:eastAsia="zh-TW"/>
          </w:rPr>
          <w:t>http://www.jstor.org/stable/245729</w:t>
        </w:r>
      </w:hyperlink>
    </w:p>
    <w:p w14:paraId="3AF8002A" w14:textId="46C9C172" w:rsidR="00315CFD" w:rsidRPr="0031277A" w:rsidRDefault="00315CFD" w:rsidP="0031277A">
      <w:pPr>
        <w:rPr>
          <w:rFonts w:eastAsia="PMingLiU"/>
          <w:lang w:eastAsia="zh-TW"/>
        </w:rPr>
      </w:pPr>
      <w:r w:rsidRPr="0031277A">
        <w:rPr>
          <w:rFonts w:eastAsia="PMingLiU"/>
          <w:lang w:eastAsia="zh-TW"/>
        </w:rPr>
        <w:t xml:space="preserve">Watts, R. L., &amp; Zimmerman, J. L. (1978). Towards a Positive Theory of the Determination of Accounting Standards. The Accounting Review, 53(1), 112–134. </w:t>
      </w:r>
      <w:hyperlink r:id="rId38" w:history="1">
        <w:r w:rsidRPr="0031277A">
          <w:rPr>
            <w:rStyle w:val="Hyperlink"/>
            <w:rFonts w:eastAsia="PMingLiU"/>
            <w:lang w:eastAsia="zh-TW"/>
          </w:rPr>
          <w:t>http://www.jstor.org/stable/245729</w:t>
        </w:r>
      </w:hyperlink>
    </w:p>
    <w:p w14:paraId="26F41829" w14:textId="4A3A55BD" w:rsidR="000A4AD4" w:rsidRPr="0031277A" w:rsidRDefault="000A4AD4" w:rsidP="0031277A">
      <w:pPr>
        <w:rPr>
          <w:rFonts w:eastAsia="PMingLiU"/>
          <w:lang w:eastAsia="zh-TW"/>
        </w:rPr>
      </w:pPr>
      <w:r w:rsidRPr="0031277A">
        <w:rPr>
          <w:rFonts w:eastAsia="PMingLiU"/>
          <w:lang w:eastAsia="zh-TW"/>
        </w:rPr>
        <w:t xml:space="preserve">Zang, A. (2019). Real earnings management: A review and synthesis. </w:t>
      </w:r>
      <w:r w:rsidRPr="0031277A">
        <w:rPr>
          <w:rFonts w:eastAsia="PMingLiU"/>
          <w:i/>
          <w:iCs/>
          <w:lang w:eastAsia="zh-TW"/>
        </w:rPr>
        <w:t>Journal of Accounting Literature, 37</w:t>
      </w:r>
      <w:r w:rsidRPr="0031277A">
        <w:rPr>
          <w:rFonts w:eastAsia="PMingLiU"/>
          <w:lang w:eastAsia="zh-TW"/>
        </w:rPr>
        <w:t xml:space="preserve">(1), 1–34. </w:t>
      </w:r>
      <w:hyperlink r:id="rId39" w:tgtFrame="_new" w:history="1">
        <w:r w:rsidRPr="0031277A">
          <w:rPr>
            <w:rStyle w:val="Hyperlink"/>
            <w:rFonts w:eastAsia="PMingLiU"/>
            <w:lang w:eastAsia="zh-TW"/>
          </w:rPr>
          <w:t>https://doi.org/10.1016/j.jacc.2019.01.001</w:t>
        </w:r>
      </w:hyperlink>
    </w:p>
    <w:p w14:paraId="7D4FA9C4" w14:textId="77777777" w:rsidR="000A4AD4" w:rsidRPr="0031277A" w:rsidRDefault="000A4AD4" w:rsidP="0031277A">
      <w:pPr>
        <w:rPr>
          <w:rFonts w:eastAsia="PMingLiU"/>
          <w:lang w:eastAsia="zh-TW"/>
        </w:rPr>
      </w:pPr>
      <w:r w:rsidRPr="0031277A">
        <w:rPr>
          <w:rFonts w:eastAsia="PMingLiU"/>
          <w:lang w:eastAsia="zh-TW"/>
        </w:rPr>
        <w:t xml:space="preserve">Zhang, T., &amp; Zhou, J. (2023). Corporate ESG disclosure and earnings manipulation. </w:t>
      </w:r>
      <w:r w:rsidRPr="0031277A">
        <w:rPr>
          <w:rFonts w:eastAsia="PMingLiU"/>
          <w:i/>
          <w:iCs/>
          <w:lang w:eastAsia="zh-TW"/>
        </w:rPr>
        <w:t>Journal of Business Ethics, 189</w:t>
      </w:r>
      <w:r w:rsidRPr="0031277A">
        <w:rPr>
          <w:rFonts w:eastAsia="PMingLiU"/>
          <w:lang w:eastAsia="zh-TW"/>
        </w:rPr>
        <w:t xml:space="preserve">(4), 987–1008. </w:t>
      </w:r>
      <w:hyperlink r:id="rId40" w:tgtFrame="_new" w:history="1">
        <w:r w:rsidRPr="0031277A">
          <w:rPr>
            <w:rStyle w:val="Hyperlink"/>
            <w:rFonts w:eastAsia="PMingLiU"/>
            <w:lang w:eastAsia="zh-TW"/>
          </w:rPr>
          <w:t>https://doi.org/10.1007/s10551-023-05410-5</w:t>
        </w:r>
      </w:hyperlink>
    </w:p>
    <w:p w14:paraId="583FCA50" w14:textId="77777777" w:rsidR="000A4AD4" w:rsidRPr="000A4AD4" w:rsidRDefault="000A4AD4" w:rsidP="003405FF">
      <w:pPr>
        <w:rPr>
          <w:rFonts w:eastAsia="PMingLiU"/>
          <w:lang w:eastAsia="zh-TW"/>
        </w:rPr>
      </w:pPr>
    </w:p>
    <w:sectPr w:rsidR="000A4AD4" w:rsidRPr="000A4AD4" w:rsidSect="00034616">
      <w:headerReference w:type="even" r:id="rId41"/>
      <w:headerReference w:type="default" r:id="rId42"/>
      <w:footerReference w:type="even" r:id="rId43"/>
      <w:footerReference w:type="default" r:id="rId44"/>
      <w:headerReference w:type="first" r:id="rId45"/>
      <w:footerReference w:type="first" r:id="rId4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DB187" w14:textId="77777777" w:rsidR="00634B60" w:rsidRDefault="00634B60" w:rsidP="00965169">
      <w:r>
        <w:separator/>
      </w:r>
    </w:p>
  </w:endnote>
  <w:endnote w:type="continuationSeparator" w:id="0">
    <w:p w14:paraId="71461C5D" w14:textId="77777777" w:rsidR="00634B60" w:rsidRDefault="00634B60" w:rsidP="00965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512F3" w14:textId="77777777" w:rsidR="00E03697" w:rsidRDefault="00E036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CDCE4" w14:textId="77777777" w:rsidR="00E03697" w:rsidRDefault="00E036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F3853" w14:textId="77777777" w:rsidR="00E03697" w:rsidRDefault="00E03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2D0A9" w14:textId="77777777" w:rsidR="00634B60" w:rsidRDefault="00634B60" w:rsidP="00965169">
      <w:r>
        <w:separator/>
      </w:r>
    </w:p>
  </w:footnote>
  <w:footnote w:type="continuationSeparator" w:id="0">
    <w:p w14:paraId="39BD938F" w14:textId="77777777" w:rsidR="00634B60" w:rsidRDefault="00634B60" w:rsidP="00965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6CA7C" w14:textId="3355DD0B" w:rsidR="00E03697" w:rsidRDefault="00E03697">
    <w:pPr>
      <w:pStyle w:val="Header"/>
    </w:pPr>
    <w:r>
      <w:rPr>
        <w:noProof/>
      </w:rPr>
      <w:pict w14:anchorId="51CCA8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191126" o:spid="_x0000_s2050" type="#_x0000_t136" style="position:absolute;margin-left:0;margin-top:0;width:547.25pt;height:61.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97396" w14:textId="597CBE9B" w:rsidR="00E03697" w:rsidRDefault="00E03697">
    <w:pPr>
      <w:pStyle w:val="Header"/>
    </w:pPr>
    <w:r>
      <w:rPr>
        <w:noProof/>
      </w:rPr>
      <w:pict w14:anchorId="7F82D6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191127" o:spid="_x0000_s2051" type="#_x0000_t136" style="position:absolute;margin-left:0;margin-top:0;width:547.25pt;height:61.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59552" w14:textId="0101C1FE" w:rsidR="00E03697" w:rsidRDefault="00E03697">
    <w:pPr>
      <w:pStyle w:val="Header"/>
    </w:pPr>
    <w:r>
      <w:rPr>
        <w:noProof/>
      </w:rPr>
      <w:pict w14:anchorId="4468BC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191125" o:spid="_x0000_s2049" type="#_x0000_t136" style="position:absolute;margin-left:0;margin-top:0;width:547.25pt;height:61.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E51FB4"/>
    <w:multiLevelType w:val="multilevel"/>
    <w:tmpl w:val="ED1C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9D262B"/>
    <w:multiLevelType w:val="multilevel"/>
    <w:tmpl w:val="CF56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1F0408"/>
    <w:multiLevelType w:val="multilevel"/>
    <w:tmpl w:val="B586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D04A90"/>
    <w:multiLevelType w:val="hybridMultilevel"/>
    <w:tmpl w:val="80523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6C762B"/>
    <w:multiLevelType w:val="hybridMultilevel"/>
    <w:tmpl w:val="57247AC8"/>
    <w:lvl w:ilvl="0" w:tplc="3B0C9CD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175C56D5"/>
    <w:multiLevelType w:val="multilevel"/>
    <w:tmpl w:val="BEC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A65E48"/>
    <w:multiLevelType w:val="multilevel"/>
    <w:tmpl w:val="7A1AA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2A6FDC"/>
    <w:multiLevelType w:val="multilevel"/>
    <w:tmpl w:val="10E8D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D83F07"/>
    <w:multiLevelType w:val="multilevel"/>
    <w:tmpl w:val="828C9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243196"/>
    <w:multiLevelType w:val="multilevel"/>
    <w:tmpl w:val="258C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6735F9"/>
    <w:multiLevelType w:val="multilevel"/>
    <w:tmpl w:val="A37EA276"/>
    <w:lvl w:ilvl="0">
      <w:start w:val="1"/>
      <w:numFmt w:val="decimal"/>
      <w:lvlText w:val="(%1)."/>
      <w:lvlJc w:val="left"/>
      <w:pPr>
        <w:tabs>
          <w:tab w:val="num" w:pos="360"/>
        </w:tabs>
        <w:ind w:left="360" w:hanging="360"/>
      </w:pPr>
      <w:rPr>
        <w:rFonts w:hint="eastAsia"/>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2D7C2716"/>
    <w:multiLevelType w:val="multilevel"/>
    <w:tmpl w:val="7828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0830E9"/>
    <w:multiLevelType w:val="multilevel"/>
    <w:tmpl w:val="108AE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5478FA"/>
    <w:multiLevelType w:val="multilevel"/>
    <w:tmpl w:val="B3684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A069DB"/>
    <w:multiLevelType w:val="multilevel"/>
    <w:tmpl w:val="8764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DE29A1"/>
    <w:multiLevelType w:val="multilevel"/>
    <w:tmpl w:val="A37EA276"/>
    <w:lvl w:ilvl="0">
      <w:start w:val="1"/>
      <w:numFmt w:val="decimal"/>
      <w:lvlText w:val="(%1)."/>
      <w:lvlJc w:val="left"/>
      <w:pPr>
        <w:tabs>
          <w:tab w:val="num" w:pos="360"/>
        </w:tabs>
        <w:ind w:left="360" w:hanging="360"/>
      </w:pPr>
      <w:rPr>
        <w:rFonts w:hint="eastAsia"/>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48582725"/>
    <w:multiLevelType w:val="multilevel"/>
    <w:tmpl w:val="E5FA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2103B8"/>
    <w:multiLevelType w:val="multilevel"/>
    <w:tmpl w:val="D3E48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AB4F26"/>
    <w:multiLevelType w:val="multilevel"/>
    <w:tmpl w:val="44FAA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F65DFF"/>
    <w:multiLevelType w:val="multilevel"/>
    <w:tmpl w:val="8254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6C0A8D"/>
    <w:multiLevelType w:val="multilevel"/>
    <w:tmpl w:val="02C2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B40D7C"/>
    <w:multiLevelType w:val="multilevel"/>
    <w:tmpl w:val="E04C6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F95331"/>
    <w:multiLevelType w:val="multilevel"/>
    <w:tmpl w:val="948AE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4F68CE"/>
    <w:multiLevelType w:val="multilevel"/>
    <w:tmpl w:val="FB720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6E1C47"/>
    <w:multiLevelType w:val="multilevel"/>
    <w:tmpl w:val="0D34F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3C45EC"/>
    <w:multiLevelType w:val="multilevel"/>
    <w:tmpl w:val="5DE6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79289A"/>
    <w:multiLevelType w:val="multilevel"/>
    <w:tmpl w:val="9482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A67114"/>
    <w:multiLevelType w:val="multilevel"/>
    <w:tmpl w:val="A37EA276"/>
    <w:lvl w:ilvl="0">
      <w:start w:val="1"/>
      <w:numFmt w:val="decimal"/>
      <w:lvlText w:val="(%1)."/>
      <w:lvlJc w:val="left"/>
      <w:pPr>
        <w:tabs>
          <w:tab w:val="num" w:pos="720"/>
        </w:tabs>
        <w:ind w:left="720" w:hanging="360"/>
      </w:pPr>
      <w:rPr>
        <w:rFonts w:hint="eastAs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3C02FA"/>
    <w:multiLevelType w:val="multilevel"/>
    <w:tmpl w:val="C0E46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2148BF"/>
    <w:multiLevelType w:val="multilevel"/>
    <w:tmpl w:val="1CBCC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C61AC2"/>
    <w:multiLevelType w:val="multilevel"/>
    <w:tmpl w:val="8EB06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3D6412"/>
    <w:multiLevelType w:val="multilevel"/>
    <w:tmpl w:val="A28C4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36"/>
  </w:num>
  <w:num w:numId="12">
    <w:abstractNumId w:val="25"/>
  </w:num>
  <w:num w:numId="13">
    <w:abstractNumId w:val="19"/>
  </w:num>
  <w:num w:numId="14">
    <w:abstractNumId w:val="23"/>
  </w:num>
  <w:num w:numId="15">
    <w:abstractNumId w:val="24"/>
  </w:num>
  <w:num w:numId="16">
    <w:abstractNumId w:val="40"/>
  </w:num>
  <w:num w:numId="17">
    <w:abstractNumId w:val="28"/>
  </w:num>
  <w:num w:numId="18">
    <w:abstractNumId w:val="20"/>
  </w:num>
  <w:num w:numId="19">
    <w:abstractNumId w:val="22"/>
  </w:num>
  <w:num w:numId="20">
    <w:abstractNumId w:val="31"/>
  </w:num>
  <w:num w:numId="21">
    <w:abstractNumId w:val="26"/>
  </w:num>
  <w:num w:numId="22">
    <w:abstractNumId w:val="33"/>
  </w:num>
  <w:num w:numId="23">
    <w:abstractNumId w:val="14"/>
  </w:num>
  <w:num w:numId="24">
    <w:abstractNumId w:val="29"/>
  </w:num>
  <w:num w:numId="25">
    <w:abstractNumId w:val="15"/>
  </w:num>
  <w:num w:numId="26">
    <w:abstractNumId w:val="17"/>
  </w:num>
  <w:num w:numId="27">
    <w:abstractNumId w:val="34"/>
  </w:num>
  <w:num w:numId="28">
    <w:abstractNumId w:val="10"/>
  </w:num>
  <w:num w:numId="29">
    <w:abstractNumId w:val="11"/>
  </w:num>
  <w:num w:numId="30">
    <w:abstractNumId w:val="37"/>
  </w:num>
  <w:num w:numId="31">
    <w:abstractNumId w:val="38"/>
  </w:num>
  <w:num w:numId="32">
    <w:abstractNumId w:val="39"/>
  </w:num>
  <w:num w:numId="33">
    <w:abstractNumId w:val="9"/>
  </w:num>
  <w:num w:numId="34">
    <w:abstractNumId w:val="35"/>
  </w:num>
  <w:num w:numId="35">
    <w:abstractNumId w:val="32"/>
  </w:num>
  <w:num w:numId="36">
    <w:abstractNumId w:val="18"/>
  </w:num>
  <w:num w:numId="37">
    <w:abstractNumId w:val="27"/>
  </w:num>
  <w:num w:numId="38">
    <w:abstractNumId w:val="30"/>
  </w:num>
  <w:num w:numId="39">
    <w:abstractNumId w:val="16"/>
  </w:num>
  <w:num w:numId="40">
    <w:abstractNumId w:val="21"/>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bordersDoNotSurroundHeader/>
  <w:bordersDoNotSurroundFooter/>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6613"/>
    <w:rsid w:val="000A19E7"/>
    <w:rsid w:val="000A4AD4"/>
    <w:rsid w:val="000B74F3"/>
    <w:rsid w:val="001000A8"/>
    <w:rsid w:val="00111BC5"/>
    <w:rsid w:val="0015074B"/>
    <w:rsid w:val="00163070"/>
    <w:rsid w:val="001B2130"/>
    <w:rsid w:val="0029478C"/>
    <w:rsid w:val="0029639D"/>
    <w:rsid w:val="00303B24"/>
    <w:rsid w:val="0031277A"/>
    <w:rsid w:val="00315CFD"/>
    <w:rsid w:val="00326F90"/>
    <w:rsid w:val="003405FF"/>
    <w:rsid w:val="003A3A91"/>
    <w:rsid w:val="003A42AC"/>
    <w:rsid w:val="00486FEF"/>
    <w:rsid w:val="004F1A21"/>
    <w:rsid w:val="00511C10"/>
    <w:rsid w:val="005B363E"/>
    <w:rsid w:val="005C2283"/>
    <w:rsid w:val="00634B60"/>
    <w:rsid w:val="006C4854"/>
    <w:rsid w:val="006F04A7"/>
    <w:rsid w:val="007D2A35"/>
    <w:rsid w:val="007F3455"/>
    <w:rsid w:val="008000D9"/>
    <w:rsid w:val="00817D86"/>
    <w:rsid w:val="00843EE6"/>
    <w:rsid w:val="008B362D"/>
    <w:rsid w:val="008D0089"/>
    <w:rsid w:val="00905A39"/>
    <w:rsid w:val="00934BFA"/>
    <w:rsid w:val="00965169"/>
    <w:rsid w:val="00A27827"/>
    <w:rsid w:val="00AA1D8D"/>
    <w:rsid w:val="00AD751F"/>
    <w:rsid w:val="00B47730"/>
    <w:rsid w:val="00B5708C"/>
    <w:rsid w:val="00C2334A"/>
    <w:rsid w:val="00CB0664"/>
    <w:rsid w:val="00D003DB"/>
    <w:rsid w:val="00D66940"/>
    <w:rsid w:val="00DE4D99"/>
    <w:rsid w:val="00DF67F2"/>
    <w:rsid w:val="00E03697"/>
    <w:rsid w:val="00EB21E4"/>
    <w:rsid w:val="00EF7D4C"/>
    <w:rsid w:val="00F22D04"/>
    <w:rsid w:val="00F66C06"/>
    <w:rsid w:val="00F92E66"/>
    <w:rsid w:val="00FC693F"/>
    <w:rsid w:val="00FE44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AB9EECE"/>
  <w14:defaultImageDpi w14:val="300"/>
  <w15:docId w15:val="{075BB7D0-6657-4BF3-8007-73CF16494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751F"/>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A4AD4"/>
    <w:rPr>
      <w:color w:val="0000FF" w:themeColor="hyperlink"/>
      <w:u w:val="single"/>
    </w:rPr>
  </w:style>
  <w:style w:type="character" w:styleId="UnresolvedMention">
    <w:name w:val="Unresolved Mention"/>
    <w:basedOn w:val="DefaultParagraphFont"/>
    <w:uiPriority w:val="99"/>
    <w:semiHidden/>
    <w:unhideWhenUsed/>
    <w:rsid w:val="000A4AD4"/>
    <w:rPr>
      <w:color w:val="605E5C"/>
      <w:shd w:val="clear" w:color="auto" w:fill="E1DFDD"/>
    </w:rPr>
  </w:style>
  <w:style w:type="paragraph" w:styleId="NormalWeb">
    <w:name w:val="Normal (Web)"/>
    <w:basedOn w:val="Normal"/>
    <w:qFormat/>
    <w:rsid w:val="00486FEF"/>
    <w:pPr>
      <w:spacing w:beforeAutospacing="1" w:afterAutospacing="1"/>
    </w:pPr>
    <w:rPr>
      <w:rFonts w:eastAsia="SimSu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doi.org/10.2308/ajpt.1999.1004" TargetMode="External"/><Relationship Id="rId39" Type="http://schemas.openxmlformats.org/officeDocument/2006/relationships/hyperlink" Target="https://doi.org/10.1016/j.jacc.2019.01.001" TargetMode="External"/><Relationship Id="rId21" Type="http://schemas.openxmlformats.org/officeDocument/2006/relationships/hyperlink" Target="https://doi.org/10.1016/0165-4101(81)90002-1" TargetMode="External"/><Relationship Id="rId34" Type="http://schemas.openxmlformats.org/officeDocument/2006/relationships/hyperlink" Target="https://doi.org/10.2308/jaccres.v32i1.120"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hyperlink" Target="https://doi.org/10.1016/0304-405X(76)90026-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1016/0165-4101(95)00017-7" TargetMode="External"/><Relationship Id="rId32" Type="http://schemas.openxmlformats.org/officeDocument/2006/relationships/hyperlink" Target="https://doi.org/10.2308/acch-2022-0010" TargetMode="External"/><Relationship Id="rId37" Type="http://schemas.openxmlformats.org/officeDocument/2006/relationships/hyperlink" Target="http://www.jstor.org/stable/245729" TargetMode="External"/><Relationship Id="rId40" Type="http://schemas.openxmlformats.org/officeDocument/2006/relationships/hyperlink" Target="https://doi.org/10.1007/s10551-023-05410-5"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doi.org/10.2308/accr.1995.70.2.193" TargetMode="External"/><Relationship Id="rId28" Type="http://schemas.openxmlformats.org/officeDocument/2006/relationships/hyperlink" Target="https://doi.org/10.1016/j.intacc.2022.100483" TargetMode="External"/><Relationship Id="rId36" Type="http://schemas.openxmlformats.org/officeDocument/2006/relationships/hyperlink" Target="https://doi.org/10.2308/taer.1989.1002" TargetMode="External"/><Relationship Id="rId10" Type="http://schemas.openxmlformats.org/officeDocument/2006/relationships/image" Target="media/image3.png"/><Relationship Id="rId19" Type="http://schemas.openxmlformats.org/officeDocument/2006/relationships/hyperlink" Target="https://doi.org/10.1016/j.jfa.2023.04.003" TargetMode="External"/><Relationship Id="rId31" Type="http://schemas.openxmlformats.org/officeDocument/2006/relationships/hyperlink" Target="https://doi.org/10.1016/j.intacca.2022.01.002"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doi.org/10.1016/S0165-4101(99)00012-3" TargetMode="External"/><Relationship Id="rId27" Type="http://schemas.openxmlformats.org/officeDocument/2006/relationships/hyperlink" Target="https://doi.org/10.1016/j.jbusres.2021.03.005" TargetMode="External"/><Relationship Id="rId30" Type="http://schemas.openxmlformats.org/officeDocument/2006/relationships/hyperlink" Target="https://doi.org/10.2308/taer.1991.1003" TargetMode="External"/><Relationship Id="rId35" Type="http://schemas.openxmlformats.org/officeDocument/2006/relationships/hyperlink" Target="https://doi.org/10.1016/j.jacceco.2006.01.002"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doi.org/10.1111/1468-5957.00450" TargetMode="External"/><Relationship Id="rId33" Type="http://schemas.openxmlformats.org/officeDocument/2006/relationships/hyperlink" Target="https://doi.org/10.1016/j.jcorpfin.2021.04.007" TargetMode="External"/><Relationship Id="rId38" Type="http://schemas.openxmlformats.org/officeDocument/2006/relationships/hyperlink" Target="http://www.jstor.org/stable/245729" TargetMode="External"/><Relationship Id="rId46" Type="http://schemas.openxmlformats.org/officeDocument/2006/relationships/footer" Target="footer3.xml"/><Relationship Id="rId20" Type="http://schemas.openxmlformats.org/officeDocument/2006/relationships/hyperlink" Target="https://doi.org/10.2308/taer.2008.1023"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FDFF7-D5BE-4AFA-ABEF-AF6A4D289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10040</Words>
  <Characters>57231</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67137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7</cp:revision>
  <dcterms:created xsi:type="dcterms:W3CDTF">2025-12-23T12:53:00Z</dcterms:created>
  <dcterms:modified xsi:type="dcterms:W3CDTF">2025-12-24T09:49:00Z</dcterms:modified>
  <cp:category/>
</cp:coreProperties>
</file>