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5CC69" w14:textId="77777777" w:rsidR="001B6DED" w:rsidRDefault="001B6DED" w:rsidP="001B6DED">
      <w:pPr>
        <w:spacing w:after="0" w:line="360" w:lineRule="auto"/>
        <w:jc w:val="center"/>
        <w:rPr>
          <w:rFonts w:ascii="Times New Roman" w:hAnsi="Times New Roman" w:cs="Times New Roman"/>
          <w:b/>
          <w:sz w:val="24"/>
          <w:szCs w:val="24"/>
        </w:rPr>
      </w:pPr>
      <w:bookmarkStart w:id="0" w:name="_Toc176966014"/>
      <w:r w:rsidRPr="001B6DED">
        <w:rPr>
          <w:rFonts w:ascii="Times New Roman" w:hAnsi="Times New Roman" w:cs="Times New Roman"/>
          <w:b/>
          <w:bCs/>
          <w:sz w:val="24"/>
          <w:szCs w:val="24"/>
        </w:rPr>
        <w:t xml:space="preserve">ESG DISCLOSURE AND </w:t>
      </w:r>
      <w:r w:rsidR="00267383">
        <w:rPr>
          <w:rFonts w:ascii="Times New Roman" w:hAnsi="Times New Roman" w:cs="Times New Roman"/>
          <w:b/>
          <w:bCs/>
          <w:sz w:val="24"/>
          <w:szCs w:val="24"/>
        </w:rPr>
        <w:t>VALUE OF LISTED INDUSTR</w:t>
      </w:r>
      <w:r w:rsidR="00267383" w:rsidRPr="001B6DED">
        <w:rPr>
          <w:rFonts w:ascii="Times New Roman" w:hAnsi="Times New Roman" w:cs="Times New Roman"/>
          <w:b/>
          <w:bCs/>
          <w:sz w:val="24"/>
          <w:szCs w:val="24"/>
        </w:rPr>
        <w:t xml:space="preserve">IAL </w:t>
      </w:r>
      <w:r w:rsidRPr="001B6DED">
        <w:rPr>
          <w:rFonts w:ascii="Times New Roman" w:hAnsi="Times New Roman" w:cs="Times New Roman"/>
          <w:b/>
          <w:bCs/>
          <w:sz w:val="24"/>
          <w:szCs w:val="24"/>
        </w:rPr>
        <w:t xml:space="preserve">GOODS FIRMS IN NIGERIA: </w:t>
      </w:r>
      <w:r w:rsidR="00D279C5">
        <w:rPr>
          <w:rFonts w:ascii="Times New Roman" w:hAnsi="Times New Roman" w:cs="Times New Roman"/>
          <w:b/>
          <w:bCs/>
          <w:sz w:val="24"/>
          <w:szCs w:val="24"/>
        </w:rPr>
        <w:t xml:space="preserve">THE </w:t>
      </w:r>
      <w:r w:rsidRPr="001B6DED">
        <w:rPr>
          <w:rFonts w:ascii="Times New Roman" w:hAnsi="Times New Roman" w:cs="Times New Roman"/>
          <w:b/>
          <w:bCs/>
          <w:sz w:val="24"/>
          <w:szCs w:val="24"/>
        </w:rPr>
        <w:t xml:space="preserve">MODERATING EFFECT OF </w:t>
      </w:r>
      <w:r w:rsidRPr="001B6DED">
        <w:rPr>
          <w:rFonts w:ascii="Times New Roman" w:hAnsi="Times New Roman" w:cs="Times New Roman"/>
          <w:b/>
          <w:sz w:val="24"/>
          <w:szCs w:val="24"/>
        </w:rPr>
        <w:t>BOARD GENDER DIVERSITY</w:t>
      </w:r>
    </w:p>
    <w:p w14:paraId="77266C00"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5CDF5B30"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218C0799" w14:textId="77777777" w:rsidR="005E3676" w:rsidRDefault="005E3676" w:rsidP="002A50C9">
      <w:pPr>
        <w:pStyle w:val="Heading1"/>
        <w:spacing w:before="0" w:line="240" w:lineRule="auto"/>
        <w:jc w:val="center"/>
        <w:rPr>
          <w:rFonts w:ascii="Times New Roman" w:hAnsi="Times New Roman" w:cs="Times New Roman"/>
          <w:bCs w:val="0"/>
          <w:color w:val="000000" w:themeColor="text1"/>
          <w:sz w:val="24"/>
          <w:szCs w:val="24"/>
        </w:rPr>
      </w:pPr>
    </w:p>
    <w:p w14:paraId="6A095628" w14:textId="7FBA1A33" w:rsidR="002A50C9" w:rsidRPr="002A50C9" w:rsidRDefault="002A50C9" w:rsidP="002A50C9">
      <w:pPr>
        <w:pStyle w:val="Heading1"/>
        <w:spacing w:before="0" w:line="240" w:lineRule="auto"/>
        <w:jc w:val="center"/>
        <w:rPr>
          <w:rFonts w:ascii="Times New Roman" w:hAnsi="Times New Roman" w:cs="Times New Roman"/>
          <w:i/>
          <w:color w:val="000000" w:themeColor="text1"/>
          <w:sz w:val="24"/>
          <w:szCs w:val="24"/>
        </w:rPr>
      </w:pPr>
      <w:r w:rsidRPr="002A50C9">
        <w:rPr>
          <w:rFonts w:ascii="Times New Roman" w:hAnsi="Times New Roman" w:cs="Times New Roman"/>
          <w:bCs w:val="0"/>
          <w:color w:val="000000" w:themeColor="text1"/>
          <w:sz w:val="24"/>
          <w:szCs w:val="24"/>
        </w:rPr>
        <w:t>ABSTRACT</w:t>
      </w:r>
      <w:bookmarkEnd w:id="0"/>
    </w:p>
    <w:p w14:paraId="033B1DB8" w14:textId="77777777" w:rsidR="00DB6D8F" w:rsidRPr="00DB6D8F" w:rsidRDefault="00DB6D8F" w:rsidP="00DB6D8F">
      <w:pPr>
        <w:spacing w:after="0"/>
        <w:jc w:val="both"/>
        <w:rPr>
          <w:rFonts w:ascii="Times New Roman" w:hAnsi="Times New Roman" w:cs="Times New Roman"/>
          <w:i/>
          <w:iCs/>
          <w:sz w:val="24"/>
          <w:szCs w:val="24"/>
        </w:rPr>
      </w:pPr>
      <w:r w:rsidRPr="00DB6D8F">
        <w:rPr>
          <w:rFonts w:ascii="Times New Roman" w:hAnsi="Times New Roman" w:cs="Times New Roman"/>
          <w:i/>
          <w:iCs/>
          <w:sz w:val="24"/>
          <w:szCs w:val="24"/>
        </w:rPr>
        <w:t>This study examined the moderating effects of board gender diversity on the relationship between ESG disclosure and the value of listed industrial goods firms in Nigeria. The study employed a non-survey research design, using a sample size of eleven (11) firms from a total population of thirteen (13) listed industrial goods firms on the Nigerian Exchange (NGX) group, with data extracted from the annual reports and accounts of the sampled companie</w:t>
      </w:r>
      <w:r w:rsidR="008B1109">
        <w:rPr>
          <w:rFonts w:ascii="Times New Roman" w:hAnsi="Times New Roman" w:cs="Times New Roman"/>
          <w:i/>
          <w:iCs/>
          <w:sz w:val="24"/>
          <w:szCs w:val="24"/>
        </w:rPr>
        <w:t>s for a period of twelve years (2013</w:t>
      </w:r>
      <w:r w:rsidRPr="00DB6D8F">
        <w:rPr>
          <w:rFonts w:ascii="Times New Roman" w:hAnsi="Times New Roman" w:cs="Times New Roman"/>
          <w:i/>
          <w:iCs/>
          <w:sz w:val="24"/>
          <w:szCs w:val="24"/>
        </w:rPr>
        <w:t xml:space="preserve">–2024). Data was </w:t>
      </w:r>
      <w:proofErr w:type="spellStart"/>
      <w:r w:rsidRPr="00DB6D8F">
        <w:rPr>
          <w:rFonts w:ascii="Times New Roman" w:hAnsi="Times New Roman" w:cs="Times New Roman"/>
          <w:i/>
          <w:iCs/>
          <w:sz w:val="24"/>
          <w:szCs w:val="24"/>
        </w:rPr>
        <w:t>analysed</w:t>
      </w:r>
      <w:proofErr w:type="spellEnd"/>
      <w:r w:rsidRPr="00DB6D8F">
        <w:rPr>
          <w:rFonts w:ascii="Times New Roman" w:hAnsi="Times New Roman" w:cs="Times New Roman"/>
          <w:i/>
          <w:iCs/>
          <w:sz w:val="24"/>
          <w:szCs w:val="24"/>
        </w:rPr>
        <w:t xml:space="preserve"> using descriptive statistics to provide a summary for the variables, and correlation analysis was carried out using the Pearson correlation technique. The study found that </w:t>
      </w:r>
      <w:r w:rsidR="00A613BF" w:rsidRPr="00DB6D8F">
        <w:rPr>
          <w:rFonts w:ascii="Times New Roman" w:hAnsi="Times New Roman" w:cs="Times New Roman"/>
          <w:i/>
          <w:iCs/>
          <w:sz w:val="24"/>
          <w:szCs w:val="24"/>
        </w:rPr>
        <w:t>environmental</w:t>
      </w:r>
      <w:r w:rsidR="00A613BF">
        <w:rPr>
          <w:rFonts w:ascii="Times New Roman" w:hAnsi="Times New Roman" w:cs="Times New Roman"/>
          <w:i/>
          <w:iCs/>
          <w:sz w:val="24"/>
          <w:szCs w:val="24"/>
        </w:rPr>
        <w:t xml:space="preserve"> and</w:t>
      </w:r>
      <w:r w:rsidR="00A613BF" w:rsidRPr="00DB6D8F">
        <w:rPr>
          <w:rFonts w:ascii="Times New Roman" w:hAnsi="Times New Roman" w:cs="Times New Roman"/>
          <w:i/>
          <w:iCs/>
          <w:sz w:val="24"/>
          <w:szCs w:val="24"/>
        </w:rPr>
        <w:t xml:space="preserve"> social </w:t>
      </w:r>
      <w:r w:rsidR="00A613BF">
        <w:rPr>
          <w:rFonts w:ascii="Times New Roman" w:hAnsi="Times New Roman" w:cs="Times New Roman"/>
          <w:i/>
          <w:iCs/>
          <w:sz w:val="24"/>
          <w:szCs w:val="24"/>
        </w:rPr>
        <w:t xml:space="preserve">disclosure influence value </w:t>
      </w:r>
      <w:r w:rsidRPr="00DB6D8F">
        <w:rPr>
          <w:rFonts w:ascii="Times New Roman" w:hAnsi="Times New Roman" w:cs="Times New Roman"/>
          <w:i/>
          <w:iCs/>
          <w:sz w:val="24"/>
          <w:szCs w:val="24"/>
        </w:rPr>
        <w:t>positive</w:t>
      </w:r>
      <w:r w:rsidR="00A613BF">
        <w:rPr>
          <w:rFonts w:ascii="Times New Roman" w:hAnsi="Times New Roman" w:cs="Times New Roman"/>
          <w:i/>
          <w:iCs/>
          <w:sz w:val="24"/>
          <w:szCs w:val="24"/>
        </w:rPr>
        <w:t>ly while and governance disclosure has insignificant</w:t>
      </w:r>
      <w:r w:rsidR="00A613BF" w:rsidRPr="00DB6D8F">
        <w:rPr>
          <w:rFonts w:ascii="Times New Roman" w:hAnsi="Times New Roman" w:cs="Times New Roman"/>
          <w:i/>
          <w:iCs/>
          <w:sz w:val="24"/>
          <w:szCs w:val="24"/>
        </w:rPr>
        <w:t xml:space="preserve"> </w:t>
      </w:r>
      <w:r w:rsidRPr="00DB6D8F">
        <w:rPr>
          <w:rFonts w:ascii="Times New Roman" w:hAnsi="Times New Roman" w:cs="Times New Roman"/>
          <w:i/>
          <w:iCs/>
          <w:sz w:val="24"/>
          <w:szCs w:val="24"/>
        </w:rPr>
        <w:t>effect on the value of sampled firms. Also, BGD has a positive and significant impact on firm value. Furthermore, BGD moderates the relationship between ESG disclosure and the value of the sampled firm. On the moderating effect of board gender diversity on the relationship between ESG and firm value, it was found that R² increased from 29% to 41%. This suggests that the model now explains 14% more of the variability in the data due to the introduction of a moderator, which is the board gender diversity. Hence, board gender diversity moderates the relationship between ESG disclosure and firm value positively; it changed the direction of the relationship from negative to positive in the case of social disclosure. Consequently, the study recommends that the management of the sampled listed industrial goods firms in Nigeria should promote and sustain greater board gender diversity by ensuring adequate representation of women on corporate boards, as this enhances transparency, accountability, and overall firm value. Female directors often bring unique perspectives, ethical sensitivity, and stakeholder-orientated approaches that strengthen the quality of ESG disclosures an</w:t>
      </w:r>
      <w:r>
        <w:rPr>
          <w:rFonts w:ascii="Times New Roman" w:hAnsi="Times New Roman" w:cs="Times New Roman"/>
          <w:i/>
          <w:iCs/>
          <w:sz w:val="24"/>
          <w:szCs w:val="24"/>
        </w:rPr>
        <w:t>d improve corporate reputation.</w:t>
      </w:r>
    </w:p>
    <w:p w14:paraId="0DEFBF83" w14:textId="77777777" w:rsidR="00DB6D8F" w:rsidRDefault="00DB6D8F" w:rsidP="00C01A5B">
      <w:pPr>
        <w:spacing w:line="360" w:lineRule="auto"/>
        <w:jc w:val="both"/>
        <w:rPr>
          <w:rFonts w:ascii="Times New Roman" w:hAnsi="Times New Roman" w:cs="Times New Roman"/>
          <w:i/>
          <w:iCs/>
          <w:sz w:val="24"/>
          <w:szCs w:val="24"/>
        </w:rPr>
      </w:pPr>
      <w:r w:rsidRPr="00DB6D8F">
        <w:rPr>
          <w:rFonts w:ascii="Times New Roman" w:hAnsi="Times New Roman" w:cs="Times New Roman"/>
          <w:i/>
          <w:iCs/>
          <w:sz w:val="24"/>
          <w:szCs w:val="24"/>
        </w:rPr>
        <w:t>Keyword: ESG Disclosure, BGD, value of listed industrial goods firms in Nigeria</w:t>
      </w:r>
    </w:p>
    <w:p w14:paraId="4192C9C0" w14:textId="77777777" w:rsidR="00DB6D8F" w:rsidRPr="00FF26C3" w:rsidRDefault="00FF26C3" w:rsidP="00267383">
      <w:pPr>
        <w:jc w:val="both"/>
        <w:rPr>
          <w:rFonts w:ascii="Times New Roman" w:hAnsi="Times New Roman" w:cs="Times New Roman"/>
          <w:b/>
          <w:iCs/>
          <w:sz w:val="24"/>
          <w:szCs w:val="24"/>
        </w:rPr>
      </w:pPr>
      <w:r w:rsidRPr="00FF26C3">
        <w:rPr>
          <w:rFonts w:ascii="Times New Roman" w:hAnsi="Times New Roman" w:cs="Times New Roman"/>
          <w:b/>
          <w:iCs/>
          <w:sz w:val="24"/>
          <w:szCs w:val="24"/>
        </w:rPr>
        <w:t>1.0</w:t>
      </w:r>
      <w:r w:rsidRPr="00FF26C3">
        <w:rPr>
          <w:rFonts w:ascii="Times New Roman" w:hAnsi="Times New Roman" w:cs="Times New Roman"/>
          <w:b/>
          <w:iCs/>
          <w:sz w:val="24"/>
          <w:szCs w:val="24"/>
        </w:rPr>
        <w:tab/>
        <w:t>INTRODUCTION</w:t>
      </w:r>
    </w:p>
    <w:p w14:paraId="3752AE55" w14:textId="77777777" w:rsidR="00FF26C3" w:rsidRDefault="009B1FE7" w:rsidP="007D0138">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Firm value</w:t>
      </w:r>
      <w:r w:rsidRPr="009B1FE7">
        <w:rPr>
          <w:rFonts w:ascii="Times New Roman" w:hAnsi="Times New Roman" w:cs="Times New Roman"/>
          <w:iCs/>
          <w:sz w:val="24"/>
          <w:szCs w:val="24"/>
        </w:rPr>
        <w:t xml:space="preserve"> represents the overall market worth of a company, reflecting both its financial and non-financial strengths</w:t>
      </w:r>
      <w:r>
        <w:rPr>
          <w:rFonts w:ascii="Times New Roman" w:hAnsi="Times New Roman" w:cs="Times New Roman"/>
          <w:iCs/>
          <w:sz w:val="24"/>
          <w:szCs w:val="24"/>
        </w:rPr>
        <w:t xml:space="preserve">. </w:t>
      </w:r>
      <w:r w:rsidR="007D0138" w:rsidRPr="007D0138">
        <w:rPr>
          <w:rFonts w:ascii="Times New Roman" w:hAnsi="Times New Roman" w:cs="Times New Roman"/>
          <w:iCs/>
          <w:sz w:val="24"/>
          <w:szCs w:val="24"/>
        </w:rPr>
        <w:t xml:space="preserve">The factors that can </w:t>
      </w:r>
      <w:r w:rsidR="007D0138">
        <w:rPr>
          <w:rFonts w:ascii="Times New Roman" w:hAnsi="Times New Roman" w:cs="Times New Roman"/>
          <w:iCs/>
          <w:sz w:val="24"/>
          <w:szCs w:val="24"/>
        </w:rPr>
        <w:t xml:space="preserve">influence </w:t>
      </w:r>
      <w:r w:rsidR="007D0138" w:rsidRPr="007D0138">
        <w:rPr>
          <w:rFonts w:ascii="Times New Roman" w:hAnsi="Times New Roman" w:cs="Times New Roman"/>
          <w:iCs/>
          <w:sz w:val="24"/>
          <w:szCs w:val="24"/>
        </w:rPr>
        <w:t xml:space="preserve">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are very diverse and interrelated. Brigham et al. (2016) </w:t>
      </w:r>
      <w:r w:rsidR="007D0138">
        <w:rPr>
          <w:rFonts w:ascii="Times New Roman" w:hAnsi="Times New Roman" w:cs="Times New Roman"/>
          <w:iCs/>
          <w:sz w:val="24"/>
          <w:szCs w:val="24"/>
        </w:rPr>
        <w:t xml:space="preserve">classified </w:t>
      </w:r>
      <w:r w:rsidR="007D0138" w:rsidRPr="007D0138">
        <w:rPr>
          <w:rFonts w:ascii="Times New Roman" w:hAnsi="Times New Roman" w:cs="Times New Roman"/>
          <w:iCs/>
          <w:sz w:val="24"/>
          <w:szCs w:val="24"/>
        </w:rPr>
        <w:t xml:space="preserve">the factors that affect the </w:t>
      </w:r>
      <w:r w:rsidR="007D0138">
        <w:rPr>
          <w:rFonts w:ascii="Times New Roman" w:hAnsi="Times New Roman" w:cs="Times New Roman"/>
          <w:iCs/>
          <w:sz w:val="24"/>
          <w:szCs w:val="24"/>
        </w:rPr>
        <w:t xml:space="preserve">firm value </w:t>
      </w:r>
      <w:r w:rsidR="007D0138" w:rsidRPr="007D0138">
        <w:rPr>
          <w:rFonts w:ascii="Times New Roman" w:hAnsi="Times New Roman" w:cs="Times New Roman"/>
          <w:iCs/>
          <w:sz w:val="24"/>
          <w:szCs w:val="24"/>
        </w:rPr>
        <w:t xml:space="preserve">can be divided into internal and external factors. Internal factors include decisions made by management, such as working capital management, investment, and funding policies. </w:t>
      </w:r>
      <w:r w:rsidR="007D0138">
        <w:rPr>
          <w:rFonts w:ascii="Times New Roman" w:hAnsi="Times New Roman" w:cs="Times New Roman"/>
          <w:iCs/>
          <w:sz w:val="24"/>
          <w:szCs w:val="24"/>
        </w:rPr>
        <w:t xml:space="preserve">More so, </w:t>
      </w:r>
      <w:r w:rsidR="007D0138" w:rsidRPr="007D0138">
        <w:rPr>
          <w:rFonts w:ascii="Times New Roman" w:hAnsi="Times New Roman" w:cs="Times New Roman"/>
          <w:iCs/>
          <w:sz w:val="24"/>
          <w:szCs w:val="24"/>
        </w:rPr>
        <w:t xml:space="preserve">Environmental, Social, and Governance (ESG) </w:t>
      </w:r>
      <w:r w:rsidR="007D0138">
        <w:rPr>
          <w:rFonts w:ascii="Times New Roman" w:hAnsi="Times New Roman" w:cs="Times New Roman"/>
          <w:iCs/>
          <w:sz w:val="24"/>
          <w:szCs w:val="24"/>
        </w:rPr>
        <w:t xml:space="preserve">disclosure </w:t>
      </w:r>
      <w:r w:rsidR="007D0138" w:rsidRPr="007D0138">
        <w:rPr>
          <w:rFonts w:ascii="Times New Roman" w:hAnsi="Times New Roman" w:cs="Times New Roman"/>
          <w:iCs/>
          <w:sz w:val="24"/>
          <w:szCs w:val="24"/>
        </w:rPr>
        <w:t xml:space="preserve">can also be regarded as an internal factor that can affect the </w:t>
      </w:r>
      <w:r w:rsidR="007D0138">
        <w:rPr>
          <w:rFonts w:ascii="Times New Roman" w:hAnsi="Times New Roman" w:cs="Times New Roman"/>
          <w:iCs/>
          <w:sz w:val="24"/>
          <w:szCs w:val="24"/>
        </w:rPr>
        <w:t xml:space="preserve">firm vale </w:t>
      </w:r>
      <w:r w:rsidR="007D0138" w:rsidRPr="007D0138">
        <w:rPr>
          <w:rFonts w:ascii="Times New Roman" w:hAnsi="Times New Roman" w:cs="Times New Roman"/>
          <w:iCs/>
          <w:sz w:val="24"/>
          <w:szCs w:val="24"/>
        </w:rPr>
        <w:t xml:space="preserve">(Naeem et al., 2022). ESG disclosure plays an important role for investors in their considerations regarding investment decisions, which serves as a means to evaluate the </w:t>
      </w:r>
      <w:r w:rsidR="007D0138" w:rsidRPr="007D0138">
        <w:rPr>
          <w:rFonts w:ascii="Times New Roman" w:hAnsi="Times New Roman" w:cs="Times New Roman"/>
          <w:iCs/>
          <w:sz w:val="24"/>
          <w:szCs w:val="24"/>
        </w:rPr>
        <w:lastRenderedPageBreak/>
        <w:t>ris</w:t>
      </w:r>
      <w:r w:rsidR="00491D26">
        <w:rPr>
          <w:rFonts w:ascii="Times New Roman" w:hAnsi="Times New Roman" w:cs="Times New Roman"/>
          <w:iCs/>
          <w:sz w:val="24"/>
          <w:szCs w:val="24"/>
        </w:rPr>
        <w:t>ks and opportunities that exist.</w:t>
      </w:r>
      <w:r w:rsidR="00491D26" w:rsidRPr="00491D26">
        <w:t xml:space="preserve"> </w:t>
      </w:r>
      <w:r w:rsidR="00491D26" w:rsidRPr="00491D26">
        <w:rPr>
          <w:rFonts w:ascii="Times New Roman" w:hAnsi="Times New Roman" w:cs="Times New Roman"/>
          <w:iCs/>
          <w:sz w:val="24"/>
          <w:szCs w:val="24"/>
        </w:rPr>
        <w:t>Environmental, Social, and Government Disclosure is a topic of increasing interest to both academics and capital market practitioners.</w:t>
      </w:r>
    </w:p>
    <w:p w14:paraId="79F6B5B6" w14:textId="77777777" w:rsidR="009B1FE7" w:rsidRDefault="009B1FE7" w:rsidP="007D0138">
      <w:pPr>
        <w:spacing w:line="360" w:lineRule="auto"/>
        <w:jc w:val="both"/>
        <w:rPr>
          <w:rFonts w:ascii="Times New Roman" w:hAnsi="Times New Roman" w:cs="Times New Roman"/>
          <w:iCs/>
          <w:sz w:val="24"/>
          <w:szCs w:val="24"/>
        </w:rPr>
      </w:pPr>
      <w:r w:rsidRPr="009B1FE7">
        <w:rPr>
          <w:rFonts w:ascii="Times New Roman" w:hAnsi="Times New Roman" w:cs="Times New Roman"/>
          <w:iCs/>
          <w:sz w:val="24"/>
          <w:szCs w:val="24"/>
        </w:rPr>
        <w:t xml:space="preserve">The increasing global emphasis on sustainability and responsible corporate behavior has </w:t>
      </w:r>
      <w:r>
        <w:rPr>
          <w:rFonts w:ascii="Times New Roman" w:hAnsi="Times New Roman" w:cs="Times New Roman"/>
          <w:iCs/>
          <w:sz w:val="24"/>
          <w:szCs w:val="24"/>
        </w:rPr>
        <w:t>brought ESG disclosure</w:t>
      </w:r>
      <w:r w:rsidRPr="009B1FE7">
        <w:rPr>
          <w:rFonts w:ascii="Times New Roman" w:hAnsi="Times New Roman" w:cs="Times New Roman"/>
          <w:iCs/>
          <w:sz w:val="24"/>
          <w:szCs w:val="24"/>
        </w:rPr>
        <w:t xml:space="preserve"> to the forefront of corporate reporting and investment decision-making. ESG disclosure serves as a key channel through which firms communicate their sustainability strategies and non-financial performance to stakeholders. It provides insights into how companies manage environmental risks, social responsibilities, and governance structures, thereby shaping stakeholders’ perceptions of a firm’s long-term value (Nwaeze</w:t>
      </w:r>
      <w:r>
        <w:rPr>
          <w:rFonts w:ascii="Times New Roman" w:hAnsi="Times New Roman" w:cs="Times New Roman"/>
          <w:iCs/>
          <w:sz w:val="24"/>
          <w:szCs w:val="24"/>
        </w:rPr>
        <w:t xml:space="preserve"> et al., </w:t>
      </w:r>
      <w:r w:rsidRPr="009B1FE7">
        <w:rPr>
          <w:rFonts w:ascii="Times New Roman" w:hAnsi="Times New Roman" w:cs="Times New Roman"/>
          <w:iCs/>
          <w:sz w:val="24"/>
          <w:szCs w:val="24"/>
        </w:rPr>
        <w:t>2021). In Nigeria, where industrial goods firms play a critical role in economic development, ESG disclosure has gained importance due to increasing regulatory attention and investor demand for transparency.</w:t>
      </w:r>
    </w:p>
    <w:p w14:paraId="08A60839" w14:textId="77777777" w:rsidR="009B1FE7" w:rsidRDefault="00491D26" w:rsidP="009B1FE7">
      <w:pPr>
        <w:spacing w:line="360" w:lineRule="auto"/>
        <w:jc w:val="both"/>
        <w:rPr>
          <w:rFonts w:ascii="Times New Roman" w:hAnsi="Times New Roman" w:cs="Times New Roman"/>
          <w:iCs/>
          <w:sz w:val="24"/>
          <w:szCs w:val="24"/>
        </w:rPr>
      </w:pPr>
      <w:r w:rsidRPr="007D0138">
        <w:rPr>
          <w:rFonts w:ascii="Times New Roman" w:hAnsi="Times New Roman" w:cs="Times New Roman"/>
          <w:iCs/>
          <w:sz w:val="24"/>
          <w:szCs w:val="24"/>
        </w:rPr>
        <w:t>ESG disclosure</w:t>
      </w:r>
      <w:r w:rsidRPr="00491D26">
        <w:rPr>
          <w:rFonts w:ascii="Times New Roman" w:hAnsi="Times New Roman" w:cs="Times New Roman"/>
          <w:iCs/>
          <w:sz w:val="24"/>
          <w:szCs w:val="24"/>
        </w:rPr>
        <w:t xml:space="preserve"> serves as a bridge between management and stakeholders, providing</w:t>
      </w:r>
      <w:r>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financial and non-financial information related to environmental, social, and economic performance. This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can enhance a </w:t>
      </w:r>
      <w:r>
        <w:rPr>
          <w:rFonts w:ascii="Times New Roman" w:hAnsi="Times New Roman" w:cs="Times New Roman"/>
          <w:iCs/>
          <w:sz w:val="24"/>
          <w:szCs w:val="24"/>
        </w:rPr>
        <w:t>firm</w:t>
      </w:r>
      <w:r w:rsidRPr="00491D26">
        <w:rPr>
          <w:rFonts w:ascii="Times New Roman" w:hAnsi="Times New Roman" w:cs="Times New Roman"/>
          <w:iCs/>
          <w:sz w:val="24"/>
          <w:szCs w:val="24"/>
        </w:rPr>
        <w:t xml:space="preserve">'s reputation, </w:t>
      </w:r>
      <w:r>
        <w:rPr>
          <w:rFonts w:ascii="Times New Roman" w:hAnsi="Times New Roman" w:cs="Times New Roman"/>
          <w:iCs/>
          <w:sz w:val="24"/>
          <w:szCs w:val="24"/>
        </w:rPr>
        <w:t xml:space="preserve">firm value, profitability, </w:t>
      </w:r>
      <w:r w:rsidRPr="00491D26">
        <w:rPr>
          <w:rFonts w:ascii="Times New Roman" w:hAnsi="Times New Roman" w:cs="Times New Roman"/>
          <w:iCs/>
          <w:sz w:val="24"/>
          <w:szCs w:val="24"/>
        </w:rPr>
        <w:t>financial performance,</w:t>
      </w:r>
      <w:r>
        <w:rPr>
          <w:rFonts w:ascii="Times New Roman" w:hAnsi="Times New Roman" w:cs="Times New Roman"/>
          <w:iCs/>
          <w:sz w:val="24"/>
          <w:szCs w:val="24"/>
        </w:rPr>
        <w:t xml:space="preserve"> </w:t>
      </w:r>
      <w:r w:rsidRPr="00491D26">
        <w:rPr>
          <w:rFonts w:ascii="Times New Roman" w:hAnsi="Times New Roman" w:cs="Times New Roman"/>
          <w:iCs/>
          <w:sz w:val="24"/>
          <w:szCs w:val="24"/>
        </w:rPr>
        <w:t>and long-term investment</w:t>
      </w:r>
      <w:r w:rsidR="00355FA9">
        <w:rPr>
          <w:rFonts w:ascii="Times New Roman" w:hAnsi="Times New Roman" w:cs="Times New Roman"/>
          <w:iCs/>
          <w:sz w:val="24"/>
          <w:szCs w:val="24"/>
        </w:rPr>
        <w:t xml:space="preserve"> attractiveness</w:t>
      </w:r>
      <w:r>
        <w:rPr>
          <w:rFonts w:ascii="Times New Roman" w:hAnsi="Times New Roman" w:cs="Times New Roman"/>
          <w:iCs/>
          <w:sz w:val="24"/>
          <w:szCs w:val="24"/>
        </w:rPr>
        <w:t xml:space="preserve">. </w:t>
      </w:r>
      <w:r w:rsidRPr="00491D26">
        <w:rPr>
          <w:rFonts w:ascii="Times New Roman" w:hAnsi="Times New Roman" w:cs="Times New Roman"/>
          <w:iCs/>
          <w:sz w:val="24"/>
          <w:szCs w:val="24"/>
        </w:rPr>
        <w:t xml:space="preserve">The </w:t>
      </w:r>
      <w:r>
        <w:rPr>
          <w:rFonts w:ascii="Times New Roman" w:hAnsi="Times New Roman" w:cs="Times New Roman"/>
          <w:iCs/>
          <w:sz w:val="24"/>
          <w:szCs w:val="24"/>
        </w:rPr>
        <w:t xml:space="preserve">disclosure </w:t>
      </w:r>
      <w:r w:rsidRPr="00491D26">
        <w:rPr>
          <w:rFonts w:ascii="Times New Roman" w:hAnsi="Times New Roman" w:cs="Times New Roman"/>
          <w:iCs/>
          <w:sz w:val="24"/>
          <w:szCs w:val="24"/>
        </w:rPr>
        <w:t>of Environmental, Social, and Governance Disclosure (ESG) has shown a positive trend in recent years</w:t>
      </w:r>
      <w:r>
        <w:rPr>
          <w:rFonts w:ascii="Times New Roman" w:hAnsi="Times New Roman" w:cs="Times New Roman"/>
          <w:iCs/>
          <w:sz w:val="24"/>
          <w:szCs w:val="24"/>
        </w:rPr>
        <w:t xml:space="preserve"> by prior scholars</w:t>
      </w:r>
      <w:r w:rsidR="009B1FE7">
        <w:rPr>
          <w:rFonts w:ascii="Times New Roman" w:hAnsi="Times New Roman" w:cs="Times New Roman"/>
          <w:iCs/>
          <w:sz w:val="24"/>
          <w:szCs w:val="24"/>
        </w:rPr>
        <w:t xml:space="preserve"> from both developing economy and developed</w:t>
      </w:r>
      <w:r w:rsidRPr="00491D26">
        <w:rPr>
          <w:rFonts w:ascii="Times New Roman" w:hAnsi="Times New Roman" w:cs="Times New Roman"/>
          <w:iCs/>
          <w:sz w:val="24"/>
          <w:szCs w:val="24"/>
        </w:rPr>
        <w:t xml:space="preserve"> (</w:t>
      </w:r>
      <w:proofErr w:type="spellStart"/>
      <w:r>
        <w:rPr>
          <w:rFonts w:ascii="Times New Roman" w:hAnsi="Times New Roman" w:cs="Times New Roman"/>
          <w:iCs/>
          <w:sz w:val="24"/>
          <w:szCs w:val="24"/>
        </w:rPr>
        <w:t>Ogbumah</w:t>
      </w:r>
      <w:proofErr w:type="spellEnd"/>
      <w:r>
        <w:rPr>
          <w:rFonts w:ascii="Times New Roman" w:hAnsi="Times New Roman" w:cs="Times New Roman"/>
          <w:iCs/>
          <w:sz w:val="24"/>
          <w:szCs w:val="24"/>
        </w:rPr>
        <w:t xml:space="preserve"> et al., </w:t>
      </w:r>
      <w:r w:rsidRPr="00491D26">
        <w:rPr>
          <w:rFonts w:ascii="Times New Roman" w:hAnsi="Times New Roman" w:cs="Times New Roman"/>
          <w:iCs/>
          <w:sz w:val="24"/>
          <w:szCs w:val="24"/>
        </w:rPr>
        <w:t>2025</w:t>
      </w:r>
      <w:r>
        <w:rPr>
          <w:rFonts w:ascii="Times New Roman" w:hAnsi="Times New Roman" w:cs="Times New Roman"/>
          <w:iCs/>
          <w:sz w:val="24"/>
          <w:szCs w:val="24"/>
        </w:rPr>
        <w:t>;</w:t>
      </w:r>
      <w:r w:rsidRPr="00491D26">
        <w:rPr>
          <w:rFonts w:ascii="Times New Roman" w:hAnsi="Times New Roman" w:cs="Times New Roman"/>
          <w:iCs/>
          <w:sz w:val="24"/>
          <w:szCs w:val="24"/>
        </w:rPr>
        <w:t xml:space="preserve"> Sabrina </w:t>
      </w:r>
      <w:r>
        <w:rPr>
          <w:rFonts w:ascii="Times New Roman" w:hAnsi="Times New Roman" w:cs="Times New Roman"/>
          <w:iCs/>
          <w:sz w:val="24"/>
          <w:szCs w:val="24"/>
        </w:rPr>
        <w:t>&amp;</w:t>
      </w:r>
      <w:r w:rsidRPr="00491D26">
        <w:rPr>
          <w:rFonts w:ascii="Times New Roman" w:hAnsi="Times New Roman" w:cs="Times New Roman"/>
          <w:iCs/>
          <w:sz w:val="24"/>
          <w:szCs w:val="24"/>
        </w:rPr>
        <w:t xml:space="preserve"> Yulianti</w:t>
      </w:r>
      <w:r>
        <w:rPr>
          <w:rFonts w:ascii="Times New Roman" w:hAnsi="Times New Roman" w:cs="Times New Roman"/>
          <w:iCs/>
          <w:sz w:val="24"/>
          <w:szCs w:val="24"/>
        </w:rPr>
        <w:t>, 2025;</w:t>
      </w:r>
      <w:r w:rsidRPr="00491D26">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Pr="00491D26">
        <w:rPr>
          <w:rFonts w:ascii="Times New Roman" w:hAnsi="Times New Roman" w:cs="Times New Roman"/>
          <w:iCs/>
          <w:sz w:val="24"/>
          <w:szCs w:val="24"/>
        </w:rPr>
        <w:t>Adejola et al.</w:t>
      </w:r>
      <w:r>
        <w:rPr>
          <w:rFonts w:ascii="Times New Roman" w:hAnsi="Times New Roman" w:cs="Times New Roman"/>
          <w:iCs/>
          <w:sz w:val="24"/>
          <w:szCs w:val="24"/>
        </w:rPr>
        <w:t>, 2024</w:t>
      </w:r>
      <w:r w:rsidRPr="00491D26">
        <w:rPr>
          <w:rFonts w:ascii="Times New Roman" w:hAnsi="Times New Roman" w:cs="Times New Roman"/>
          <w:iCs/>
          <w:sz w:val="24"/>
          <w:szCs w:val="24"/>
        </w:rPr>
        <w:t xml:space="preserve">). However, the phenomenon faced by basic material sector companies shows that ESG </w:t>
      </w:r>
      <w:r w:rsidR="00B105EA">
        <w:rPr>
          <w:rFonts w:ascii="Times New Roman" w:hAnsi="Times New Roman" w:cs="Times New Roman"/>
          <w:iCs/>
          <w:sz w:val="24"/>
          <w:szCs w:val="24"/>
        </w:rPr>
        <w:t xml:space="preserve">disclosure </w:t>
      </w:r>
      <w:r w:rsidRPr="00491D26">
        <w:rPr>
          <w:rFonts w:ascii="Times New Roman" w:hAnsi="Times New Roman" w:cs="Times New Roman"/>
          <w:iCs/>
          <w:sz w:val="24"/>
          <w:szCs w:val="24"/>
        </w:rPr>
        <w:t xml:space="preserve">has a negative influence on the </w:t>
      </w:r>
      <w:r>
        <w:rPr>
          <w:rFonts w:ascii="Times New Roman" w:hAnsi="Times New Roman" w:cs="Times New Roman"/>
          <w:iCs/>
          <w:sz w:val="24"/>
          <w:szCs w:val="24"/>
        </w:rPr>
        <w:t xml:space="preserve">firm's value </w:t>
      </w:r>
      <w:r w:rsidRPr="00491D26">
        <w:rPr>
          <w:rFonts w:ascii="Times New Roman" w:hAnsi="Times New Roman" w:cs="Times New Roman"/>
          <w:iCs/>
          <w:sz w:val="24"/>
          <w:szCs w:val="24"/>
        </w:rPr>
        <w:t>(</w:t>
      </w:r>
      <w:proofErr w:type="spellStart"/>
      <w:r w:rsidRPr="007E7A84">
        <w:rPr>
          <w:rStyle w:val="vkekvd"/>
          <w:rFonts w:ascii="Times New Roman" w:hAnsi="Times New Roman" w:cs="Times New Roman"/>
          <w:color w:val="001D35"/>
          <w:sz w:val="24"/>
          <w:szCs w:val="24"/>
          <w:shd w:val="clear" w:color="auto" w:fill="FFFFFF"/>
        </w:rPr>
        <w:t>Nurdiana</w:t>
      </w:r>
      <w:proofErr w:type="spellEnd"/>
      <w:r>
        <w:rPr>
          <w:rStyle w:val="vkekvd"/>
          <w:rFonts w:ascii="Times New Roman" w:hAnsi="Times New Roman" w:cs="Times New Roman"/>
          <w:color w:val="001D35"/>
          <w:sz w:val="24"/>
          <w:szCs w:val="24"/>
          <w:shd w:val="clear" w:color="auto" w:fill="FFFFFF"/>
        </w:rPr>
        <w:t xml:space="preserve"> &amp; </w:t>
      </w:r>
      <w:proofErr w:type="spellStart"/>
      <w:r w:rsidRPr="007E7A84">
        <w:rPr>
          <w:rStyle w:val="vkekvd"/>
          <w:rFonts w:ascii="Times New Roman" w:hAnsi="Times New Roman" w:cs="Times New Roman"/>
          <w:color w:val="001D35"/>
          <w:sz w:val="24"/>
          <w:szCs w:val="24"/>
          <w:shd w:val="clear" w:color="auto" w:fill="FFFFFF"/>
        </w:rPr>
        <w:t>Rosini</w:t>
      </w:r>
      <w:proofErr w:type="spellEnd"/>
      <w:r>
        <w:rPr>
          <w:rStyle w:val="vkekvd"/>
          <w:rFonts w:ascii="Times New Roman" w:hAnsi="Times New Roman" w:cs="Times New Roman"/>
          <w:color w:val="001D35"/>
          <w:sz w:val="24"/>
          <w:szCs w:val="24"/>
          <w:shd w:val="clear" w:color="auto" w:fill="FFFFFF"/>
        </w:rPr>
        <w:t>, 2025</w:t>
      </w:r>
      <w:r w:rsidR="00E2792C">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and </w:t>
      </w:r>
      <w:r w:rsidRPr="00491D26">
        <w:rPr>
          <w:rFonts w:ascii="Times New Roman" w:hAnsi="Times New Roman" w:cs="Times New Roman"/>
          <w:iCs/>
          <w:sz w:val="24"/>
          <w:szCs w:val="24"/>
        </w:rPr>
        <w:t>Saygili et al., 2022</w:t>
      </w:r>
      <w:r w:rsidR="00E2792C">
        <w:rPr>
          <w:rFonts w:ascii="Times New Roman" w:hAnsi="Times New Roman" w:cs="Times New Roman"/>
          <w:iCs/>
          <w:sz w:val="24"/>
          <w:szCs w:val="24"/>
        </w:rPr>
        <w:t>).</w:t>
      </w:r>
      <w:r w:rsidR="009B1FE7">
        <w:rPr>
          <w:rFonts w:ascii="Times New Roman" w:hAnsi="Times New Roman" w:cs="Times New Roman"/>
          <w:iCs/>
          <w:sz w:val="24"/>
          <w:szCs w:val="24"/>
        </w:rPr>
        <w:t xml:space="preserve"> C</w:t>
      </w:r>
      <w:r w:rsidR="009B1FE7" w:rsidRPr="009B1FE7">
        <w:rPr>
          <w:rFonts w:ascii="Times New Roman" w:hAnsi="Times New Roman" w:cs="Times New Roman"/>
          <w:iCs/>
          <w:sz w:val="24"/>
          <w:szCs w:val="24"/>
        </w:rPr>
        <w:t>onversely, evidence from developing economies like Nigeria remains mixed, with some studies reporting positive associations (</w:t>
      </w:r>
      <w:proofErr w:type="spellStart"/>
      <w:r w:rsidR="009B1FE7">
        <w:rPr>
          <w:rFonts w:ascii="Times New Roman" w:hAnsi="Times New Roman" w:cs="Times New Roman"/>
          <w:iCs/>
          <w:sz w:val="24"/>
          <w:szCs w:val="24"/>
        </w:rPr>
        <w:t>Ogbumah</w:t>
      </w:r>
      <w:proofErr w:type="spellEnd"/>
      <w:r w:rsidR="009B1FE7">
        <w:rPr>
          <w:rFonts w:ascii="Times New Roman" w:hAnsi="Times New Roman" w:cs="Times New Roman"/>
          <w:iCs/>
          <w:sz w:val="24"/>
          <w:szCs w:val="24"/>
        </w:rPr>
        <w:t xml:space="preserve"> et al., </w:t>
      </w:r>
      <w:r w:rsidR="009B1FE7" w:rsidRPr="00491D26">
        <w:rPr>
          <w:rFonts w:ascii="Times New Roman" w:hAnsi="Times New Roman" w:cs="Times New Roman"/>
          <w:iCs/>
          <w:sz w:val="24"/>
          <w:szCs w:val="24"/>
        </w:rPr>
        <w:t>2025</w:t>
      </w:r>
      <w:r w:rsidR="009B1FE7">
        <w:rPr>
          <w:rFonts w:ascii="Times New Roman" w:hAnsi="Times New Roman" w:cs="Times New Roman"/>
          <w:iCs/>
          <w:sz w:val="24"/>
          <w:szCs w:val="24"/>
        </w:rPr>
        <w:t xml:space="preserve"> and </w:t>
      </w:r>
      <w:r w:rsidR="009B1FE7" w:rsidRPr="00491D26">
        <w:rPr>
          <w:rFonts w:ascii="Times New Roman" w:hAnsi="Times New Roman" w:cs="Times New Roman"/>
          <w:iCs/>
          <w:sz w:val="24"/>
          <w:szCs w:val="24"/>
        </w:rPr>
        <w:t>Adejola et al.</w:t>
      </w:r>
      <w:r w:rsidR="009B1FE7">
        <w:rPr>
          <w:rFonts w:ascii="Times New Roman" w:hAnsi="Times New Roman" w:cs="Times New Roman"/>
          <w:iCs/>
          <w:sz w:val="24"/>
          <w:szCs w:val="24"/>
        </w:rPr>
        <w:t>, 2024</w:t>
      </w:r>
      <w:r w:rsidR="009B1FE7" w:rsidRPr="009B1FE7">
        <w:rPr>
          <w:rFonts w:ascii="Times New Roman" w:hAnsi="Times New Roman" w:cs="Times New Roman"/>
          <w:iCs/>
          <w:sz w:val="24"/>
          <w:szCs w:val="24"/>
        </w:rPr>
        <w:t xml:space="preserve">), while others found insignificant or inconsistent </w:t>
      </w:r>
      <w:r w:rsidR="009B1FE7" w:rsidRPr="008D1C88">
        <w:rPr>
          <w:rFonts w:ascii="Times New Roman" w:hAnsi="Times New Roman" w:cs="Times New Roman"/>
          <w:iCs/>
          <w:color w:val="000000" w:themeColor="text1"/>
          <w:sz w:val="24"/>
          <w:szCs w:val="24"/>
        </w:rPr>
        <w:t>results (Musa et al., 2025). This inconsistency suggests the presence of moderating variables (</w:t>
      </w:r>
      <w:r w:rsidR="009B1FE7" w:rsidRPr="008D1C88">
        <w:rPr>
          <w:rFonts w:ascii="Times New Roman" w:hAnsi="Times New Roman" w:cs="Times New Roman"/>
          <w:color w:val="000000" w:themeColor="text1"/>
          <w:sz w:val="24"/>
          <w:szCs w:val="24"/>
        </w:rPr>
        <w:t>Barron &amp; Kenny, 1986) that</w:t>
      </w:r>
      <w:r w:rsidR="009B1FE7" w:rsidRPr="008D1C88">
        <w:rPr>
          <w:rFonts w:ascii="Times New Roman" w:hAnsi="Times New Roman" w:cs="Times New Roman"/>
          <w:iCs/>
          <w:color w:val="000000" w:themeColor="text1"/>
          <w:sz w:val="24"/>
          <w:szCs w:val="24"/>
        </w:rPr>
        <w:t xml:space="preserve"> may influence the strength or direction of the ESG disclosure and firm value relationship.</w:t>
      </w:r>
    </w:p>
    <w:p w14:paraId="649624FB" w14:textId="77777777" w:rsidR="009B1FE7" w:rsidRDefault="009B1FE7" w:rsidP="009B1FE7">
      <w:pPr>
        <w:spacing w:line="360" w:lineRule="auto"/>
        <w:jc w:val="both"/>
        <w:rPr>
          <w:rFonts w:ascii="Times New Roman" w:hAnsi="Times New Roman" w:cs="Times New Roman"/>
          <w:sz w:val="24"/>
          <w:szCs w:val="24"/>
        </w:rPr>
      </w:pPr>
      <w:r>
        <w:rPr>
          <w:rFonts w:ascii="Times New Roman" w:hAnsi="Times New Roman" w:cs="Times New Roman"/>
          <w:sz w:val="24"/>
          <w:szCs w:val="24"/>
        </w:rPr>
        <w:t>One such moderating factor is board gender diversity</w:t>
      </w:r>
      <w:r w:rsidRPr="006D0AA5">
        <w:rPr>
          <w:rFonts w:ascii="Times New Roman" w:hAnsi="Times New Roman" w:cs="Times New Roman"/>
          <w:sz w:val="24"/>
          <w:szCs w:val="24"/>
        </w:rPr>
        <w:t>, which captures the proportion of women represented on corporate boards. Gender-diverse boards are believed to strengthen corporate governance by bringing diverse perspectives, ethical sensitivity, and stakeholder-oriented decision-making to the firm (</w:t>
      </w:r>
      <w:proofErr w:type="spellStart"/>
      <w:r w:rsidRPr="006D0AA5">
        <w:rPr>
          <w:rFonts w:ascii="Times New Roman" w:hAnsi="Times New Roman" w:cs="Times New Roman"/>
          <w:sz w:val="24"/>
          <w:szCs w:val="24"/>
        </w:rPr>
        <w:t>Ujunwa</w:t>
      </w:r>
      <w:proofErr w:type="spellEnd"/>
      <w:r w:rsidRPr="006D0AA5">
        <w:rPr>
          <w:rFonts w:ascii="Times New Roman" w:hAnsi="Times New Roman" w:cs="Times New Roman"/>
          <w:sz w:val="24"/>
          <w:szCs w:val="24"/>
        </w:rPr>
        <w:t xml:space="preserve">, 2012). In Nigeria, women’s representation on boards remains relatively low, despite growing recognition of their potential to influence strategic decisions positively. Studies have shown that the inclusion of female directors enhances </w:t>
      </w:r>
      <w:r w:rsidRPr="006D0AA5">
        <w:rPr>
          <w:rFonts w:ascii="Times New Roman" w:hAnsi="Times New Roman" w:cs="Times New Roman"/>
          <w:sz w:val="24"/>
          <w:szCs w:val="24"/>
        </w:rPr>
        <w:lastRenderedPageBreak/>
        <w:t>transparency and accountability, potentially improving ESG reporting quality and investor confidence (</w:t>
      </w:r>
      <w:r>
        <w:rPr>
          <w:rStyle w:val="vkekvd"/>
          <w:rFonts w:ascii="Times New Roman" w:hAnsi="Times New Roman" w:cs="Times New Roman"/>
          <w:color w:val="000000" w:themeColor="text1"/>
          <w:sz w:val="24"/>
          <w:szCs w:val="24"/>
          <w:shd w:val="clear" w:color="auto" w:fill="FFFFFF"/>
        </w:rPr>
        <w:t xml:space="preserve">Bello &amp; Abdullahi, 2024; </w:t>
      </w:r>
      <w:proofErr w:type="spellStart"/>
      <w:r>
        <w:rPr>
          <w:rStyle w:val="vkekvd"/>
          <w:rFonts w:ascii="Times New Roman" w:hAnsi="Times New Roman" w:cs="Times New Roman"/>
          <w:color w:val="000000" w:themeColor="text1"/>
          <w:sz w:val="24"/>
          <w:szCs w:val="24"/>
          <w:shd w:val="clear" w:color="auto" w:fill="FFFFFF"/>
        </w:rPr>
        <w:t>Kurnianto</w:t>
      </w:r>
      <w:proofErr w:type="spellEnd"/>
      <w:r>
        <w:rPr>
          <w:rStyle w:val="vkekvd"/>
          <w:rFonts w:ascii="Times New Roman" w:hAnsi="Times New Roman" w:cs="Times New Roman"/>
          <w:color w:val="000000" w:themeColor="text1"/>
          <w:sz w:val="24"/>
          <w:szCs w:val="24"/>
          <w:shd w:val="clear" w:color="auto" w:fill="FFFFFF"/>
        </w:rPr>
        <w:t xml:space="preserve"> &amp;</w:t>
      </w:r>
      <w:r w:rsidRPr="007B1BE6">
        <w:rPr>
          <w:rStyle w:val="vkekvd"/>
          <w:rFonts w:ascii="Times New Roman" w:hAnsi="Times New Roman" w:cs="Times New Roman"/>
          <w:color w:val="000000" w:themeColor="text1"/>
          <w:sz w:val="24"/>
          <w:szCs w:val="24"/>
          <w:shd w:val="clear" w:color="auto" w:fill="FFFFFF"/>
        </w:rPr>
        <w:t xml:space="preserve"> </w:t>
      </w:r>
      <w:proofErr w:type="spellStart"/>
      <w:r w:rsidRPr="007B1BE6">
        <w:rPr>
          <w:rStyle w:val="vkekvd"/>
          <w:rFonts w:ascii="Times New Roman" w:hAnsi="Times New Roman" w:cs="Times New Roman"/>
          <w:color w:val="000000" w:themeColor="text1"/>
          <w:sz w:val="24"/>
          <w:szCs w:val="24"/>
          <w:shd w:val="clear" w:color="auto" w:fill="FFFFFF"/>
        </w:rPr>
        <w:t>Soewarno</w:t>
      </w:r>
      <w:proofErr w:type="spellEnd"/>
      <w:r>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2024</w:t>
      </w:r>
      <w:r>
        <w:rPr>
          <w:rStyle w:val="vkekvd"/>
          <w:rFonts w:ascii="Times New Roman" w:hAnsi="Times New Roman" w:cs="Times New Roman"/>
          <w:color w:val="000000" w:themeColor="text1"/>
          <w:sz w:val="24"/>
          <w:szCs w:val="24"/>
          <w:shd w:val="clear" w:color="auto" w:fill="FFFFFF"/>
        </w:rPr>
        <w:t xml:space="preserve">; and </w:t>
      </w:r>
      <w:r w:rsidRPr="006D0AA5">
        <w:rPr>
          <w:rFonts w:ascii="Times New Roman" w:hAnsi="Times New Roman" w:cs="Times New Roman"/>
          <w:sz w:val="24"/>
          <w:szCs w:val="24"/>
        </w:rPr>
        <w:t>Okoye</w:t>
      </w:r>
      <w:r>
        <w:rPr>
          <w:rFonts w:ascii="Times New Roman" w:hAnsi="Times New Roman" w:cs="Times New Roman"/>
          <w:sz w:val="24"/>
          <w:szCs w:val="24"/>
        </w:rPr>
        <w:t xml:space="preserve"> et al., </w:t>
      </w:r>
      <w:r w:rsidRPr="006D0AA5">
        <w:rPr>
          <w:rFonts w:ascii="Times New Roman" w:hAnsi="Times New Roman" w:cs="Times New Roman"/>
          <w:sz w:val="24"/>
          <w:szCs w:val="24"/>
        </w:rPr>
        <w:t>2018). Therefore, examining board gender diversity as a moderator could provide deeper insights into how gove</w:t>
      </w:r>
      <w:r>
        <w:rPr>
          <w:rFonts w:ascii="Times New Roman" w:hAnsi="Times New Roman" w:cs="Times New Roman"/>
          <w:sz w:val="24"/>
          <w:szCs w:val="24"/>
        </w:rPr>
        <w:t xml:space="preserve">rnance structures shape the ESG disclosure and </w:t>
      </w:r>
      <w:r w:rsidRPr="006D0AA5">
        <w:rPr>
          <w:rFonts w:ascii="Times New Roman" w:hAnsi="Times New Roman" w:cs="Times New Roman"/>
          <w:sz w:val="24"/>
          <w:szCs w:val="24"/>
        </w:rPr>
        <w:t>firm value nexus in the Nigerian industrial sector.</w:t>
      </w:r>
    </w:p>
    <w:p w14:paraId="6F15ACD0" w14:textId="77777777" w:rsidR="008D1C88" w:rsidRDefault="008D1C88" w:rsidP="008D1C88">
      <w:pPr>
        <w:spacing w:line="360" w:lineRule="auto"/>
        <w:jc w:val="both"/>
        <w:rPr>
          <w:rFonts w:ascii="Times New Roman" w:hAnsi="Times New Roman" w:cs="Times New Roman"/>
          <w:sz w:val="24"/>
          <w:szCs w:val="24"/>
        </w:rPr>
      </w:pPr>
      <w:r w:rsidRPr="0061625F">
        <w:rPr>
          <w:rFonts w:ascii="Times New Roman" w:hAnsi="Times New Roman" w:cs="Times New Roman"/>
          <w:color w:val="000000" w:themeColor="text1"/>
          <w:sz w:val="24"/>
          <w:szCs w:val="24"/>
        </w:rPr>
        <w:t>The Nigerian government’s emphasis on complete ESG disclosure and its growing corporate commitment to sustainable practices make it an ideal setting for further research on the impact of ESG disclosure on firm value.</w:t>
      </w:r>
      <w:r>
        <w:rPr>
          <w:rFonts w:ascii="Times New Roman" w:hAnsi="Times New Roman" w:cs="Times New Roman"/>
          <w:color w:val="000000" w:themeColor="text1"/>
          <w:sz w:val="24"/>
          <w:szCs w:val="24"/>
        </w:rPr>
        <w:t xml:space="preserve"> </w:t>
      </w:r>
      <w:r w:rsidR="009B1FE7" w:rsidRPr="006D0AA5">
        <w:rPr>
          <w:rFonts w:ascii="Times New Roman" w:hAnsi="Times New Roman" w:cs="Times New Roman"/>
          <w:sz w:val="24"/>
          <w:szCs w:val="24"/>
        </w:rPr>
        <w:t>Despite growing attention to ESG iss</w:t>
      </w:r>
      <w:r w:rsidR="009B1FE7">
        <w:rPr>
          <w:rFonts w:ascii="Times New Roman" w:hAnsi="Times New Roman" w:cs="Times New Roman"/>
          <w:sz w:val="24"/>
          <w:szCs w:val="24"/>
        </w:rPr>
        <w:t>ues and corporate governance, empirical evidence</w:t>
      </w:r>
      <w:r w:rsidR="009B1FE7" w:rsidRPr="006D0AA5">
        <w:rPr>
          <w:rFonts w:ascii="Times New Roman" w:hAnsi="Times New Roman" w:cs="Times New Roman"/>
          <w:sz w:val="24"/>
          <w:szCs w:val="24"/>
        </w:rPr>
        <w:t xml:space="preserve"> in the Nigerian context remains limited and fragmented. Most existing studies have focused on the direct link between ESG practices and financial performance, with little attention to firm value as a broader measure of market performance (Nwaeze et al., 2021). Furthermore, few studies have considered moderating variables such as board gender diversity, even though board composition can significantly affect disclosure behavior and fi</w:t>
      </w:r>
      <w:r>
        <w:rPr>
          <w:rFonts w:ascii="Times New Roman" w:hAnsi="Times New Roman" w:cs="Times New Roman"/>
          <w:sz w:val="24"/>
          <w:szCs w:val="24"/>
        </w:rPr>
        <w:t xml:space="preserve">rm outcomes. This presents an </w:t>
      </w:r>
      <w:r w:rsidR="009B1FE7" w:rsidRPr="006D0AA5">
        <w:rPr>
          <w:rFonts w:ascii="Times New Roman" w:hAnsi="Times New Roman" w:cs="Times New Roman"/>
          <w:sz w:val="24"/>
          <w:szCs w:val="24"/>
        </w:rPr>
        <w:t>empirical gap that warrants investigation, particularly within the industrial goods sector, which faces unique environmental and social challenges compared to financial institutions.</w:t>
      </w:r>
    </w:p>
    <w:p w14:paraId="2D939C87" w14:textId="77777777" w:rsidR="008D1C88" w:rsidRPr="0061625F" w:rsidRDefault="009B1FE7" w:rsidP="000B2B70">
      <w:pPr>
        <w:spacing w:after="0" w:line="360" w:lineRule="auto"/>
        <w:jc w:val="both"/>
        <w:rPr>
          <w:rFonts w:ascii="Times New Roman" w:hAnsi="Times New Roman" w:cs="Times New Roman"/>
          <w:color w:val="000000" w:themeColor="text1"/>
          <w:sz w:val="24"/>
          <w:szCs w:val="24"/>
        </w:rPr>
      </w:pPr>
      <w:r w:rsidRPr="006D0AA5">
        <w:rPr>
          <w:rFonts w:ascii="Times New Roman" w:hAnsi="Times New Roman" w:cs="Times New Roman"/>
          <w:sz w:val="24"/>
          <w:szCs w:val="24"/>
        </w:rPr>
        <w:t xml:space="preserve">Methodologically, many prior Nigerian studies have relied on short timeframes, small sample sizes, or descriptive </w:t>
      </w:r>
      <w:r w:rsidR="008D1C88" w:rsidRPr="006D0AA5">
        <w:rPr>
          <w:rFonts w:ascii="Times New Roman" w:hAnsi="Times New Roman" w:cs="Times New Roman"/>
          <w:sz w:val="24"/>
          <w:szCs w:val="24"/>
        </w:rPr>
        <w:t>analysis that limits</w:t>
      </w:r>
      <w:r w:rsidRPr="006D0AA5">
        <w:rPr>
          <w:rFonts w:ascii="Times New Roman" w:hAnsi="Times New Roman" w:cs="Times New Roman"/>
          <w:sz w:val="24"/>
          <w:szCs w:val="24"/>
        </w:rPr>
        <w:t xml:space="preserve"> the generalizability of findings (</w:t>
      </w:r>
      <w:r w:rsidR="008D1C88">
        <w:rPr>
          <w:rFonts w:ascii="Times New Roman" w:hAnsi="Times New Roman" w:cs="Times New Roman"/>
          <w:sz w:val="24"/>
          <w:szCs w:val="24"/>
        </w:rPr>
        <w:t xml:space="preserve">Musa et al., 2025 and </w:t>
      </w:r>
      <w:r w:rsidRPr="006D0AA5">
        <w:rPr>
          <w:rFonts w:ascii="Times New Roman" w:hAnsi="Times New Roman" w:cs="Times New Roman"/>
          <w:sz w:val="24"/>
          <w:szCs w:val="24"/>
        </w:rPr>
        <w:t>Okoye et al., 2018). There is also a lack of studies that app</w:t>
      </w:r>
      <w:r w:rsidR="008D1C88">
        <w:rPr>
          <w:rFonts w:ascii="Times New Roman" w:hAnsi="Times New Roman" w:cs="Times New Roman"/>
          <w:sz w:val="24"/>
          <w:szCs w:val="24"/>
        </w:rPr>
        <w:t>ly panel regression techniques or moderation models</w:t>
      </w:r>
      <w:r w:rsidRPr="006D0AA5">
        <w:rPr>
          <w:rFonts w:ascii="Times New Roman" w:hAnsi="Times New Roman" w:cs="Times New Roman"/>
          <w:sz w:val="24"/>
          <w:szCs w:val="24"/>
        </w:rPr>
        <w:t xml:space="preserve"> to assess the dynamic influence of board characteristics </w:t>
      </w:r>
      <w:r w:rsidR="008D1C88">
        <w:rPr>
          <w:rFonts w:ascii="Times New Roman" w:hAnsi="Times New Roman" w:cs="Times New Roman"/>
          <w:sz w:val="24"/>
          <w:szCs w:val="24"/>
        </w:rPr>
        <w:t xml:space="preserve">in term of BGD </w:t>
      </w:r>
      <w:r w:rsidRPr="006D0AA5">
        <w:rPr>
          <w:rFonts w:ascii="Times New Roman" w:hAnsi="Times New Roman" w:cs="Times New Roman"/>
          <w:sz w:val="24"/>
          <w:szCs w:val="24"/>
        </w:rPr>
        <w:t>on the ESG</w:t>
      </w:r>
      <w:r w:rsidR="008D1C88">
        <w:rPr>
          <w:rFonts w:ascii="Times New Roman" w:hAnsi="Times New Roman" w:cs="Times New Roman"/>
          <w:sz w:val="24"/>
          <w:szCs w:val="24"/>
        </w:rPr>
        <w:t xml:space="preserve"> disclosure and </w:t>
      </w:r>
      <w:r w:rsidRPr="006D0AA5">
        <w:rPr>
          <w:rFonts w:ascii="Times New Roman" w:hAnsi="Times New Roman" w:cs="Times New Roman"/>
          <w:sz w:val="24"/>
          <w:szCs w:val="24"/>
        </w:rPr>
        <w:t>firm value rela</w:t>
      </w:r>
      <w:r w:rsidR="008D1C88">
        <w:rPr>
          <w:rFonts w:ascii="Times New Roman" w:hAnsi="Times New Roman" w:cs="Times New Roman"/>
          <w:sz w:val="24"/>
          <w:szCs w:val="24"/>
        </w:rPr>
        <w:t xml:space="preserve">tionship. This gap provides a methodological opportunity </w:t>
      </w:r>
      <w:r w:rsidRPr="006D0AA5">
        <w:rPr>
          <w:rFonts w:ascii="Times New Roman" w:hAnsi="Times New Roman" w:cs="Times New Roman"/>
          <w:sz w:val="24"/>
          <w:szCs w:val="24"/>
        </w:rPr>
        <w:t>for this study to employ robust econometric approaches that capture firm-specific effects over time. Therefore, this</w:t>
      </w:r>
      <w:r w:rsidR="008D1C88">
        <w:rPr>
          <w:rFonts w:ascii="Times New Roman" w:hAnsi="Times New Roman" w:cs="Times New Roman"/>
          <w:sz w:val="24"/>
          <w:szCs w:val="24"/>
        </w:rPr>
        <w:t xml:space="preserve"> research seeks to fill these </w:t>
      </w:r>
      <w:r w:rsidRPr="006D0AA5">
        <w:rPr>
          <w:rFonts w:ascii="Times New Roman" w:hAnsi="Times New Roman" w:cs="Times New Roman"/>
          <w:sz w:val="24"/>
          <w:szCs w:val="24"/>
        </w:rPr>
        <w:t>practical, empi</w:t>
      </w:r>
      <w:r w:rsidR="008D1C88">
        <w:rPr>
          <w:rFonts w:ascii="Times New Roman" w:hAnsi="Times New Roman" w:cs="Times New Roman"/>
          <w:sz w:val="24"/>
          <w:szCs w:val="24"/>
        </w:rPr>
        <w:t>rical, and methodological gaps</w:t>
      </w:r>
      <w:r w:rsidRPr="006D0AA5">
        <w:rPr>
          <w:rFonts w:ascii="Times New Roman" w:hAnsi="Times New Roman" w:cs="Times New Roman"/>
          <w:sz w:val="24"/>
          <w:szCs w:val="24"/>
        </w:rPr>
        <w:t xml:space="preserve"> by examining the moderating role of board gender diversity in the relationship between ESG disclosure and firm value among listed industrial goods firms in Nigeria</w:t>
      </w:r>
      <w:r w:rsidR="008D1C88">
        <w:rPr>
          <w:rFonts w:ascii="Times New Roman" w:hAnsi="Times New Roman" w:cs="Times New Roman"/>
          <w:sz w:val="24"/>
          <w:szCs w:val="24"/>
        </w:rPr>
        <w:t xml:space="preserve">, </w:t>
      </w:r>
      <w:r w:rsidR="008D1C88" w:rsidRPr="0061625F">
        <w:rPr>
          <w:rFonts w:ascii="Times New Roman" w:hAnsi="Times New Roman" w:cs="Times New Roman"/>
          <w:color w:val="000000" w:themeColor="text1"/>
          <w:sz w:val="24"/>
          <w:szCs w:val="24"/>
        </w:rPr>
        <w:t>offering new insights into how ESG initiatives may drive corporate success in a developing economy with a diverse cultural and regulatory environment. Hence, based on the stakeholder principle, implementing ESG disclosure practices is anticipated to enhance firm value through board gender diversity. Therefore, the following objectives are proposed:</w:t>
      </w:r>
    </w:p>
    <w:p w14:paraId="12E8AF5A" w14:textId="77777777"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proofErr w:type="spellStart"/>
      <w:r>
        <w:rPr>
          <w:rStyle w:val="vkekvd"/>
          <w:rFonts w:ascii="Times New Roman" w:hAnsi="Times New Roman" w:cs="Times New Roman"/>
          <w:color w:val="001D35"/>
          <w:sz w:val="24"/>
          <w:szCs w:val="24"/>
          <w:shd w:val="clear" w:color="auto" w:fill="FFFFFF"/>
        </w:rPr>
        <w:lastRenderedPageBreak/>
        <w:t>i</w:t>
      </w:r>
      <w:proofErr w:type="spellEnd"/>
      <w:r>
        <w:rPr>
          <w:rStyle w:val="vkekvd"/>
          <w:rFonts w:ascii="Times New Roman" w:hAnsi="Times New Roman" w:cs="Times New Roman"/>
          <w:color w:val="001D35"/>
          <w:sz w:val="24"/>
          <w:szCs w:val="24"/>
          <w:shd w:val="clear" w:color="auto" w:fill="FFFFFF"/>
        </w:rPr>
        <w:t xml:space="preserve">. examines the impact of economics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039BCE0A" w14:textId="77777777" w:rsidR="008D1C88" w:rsidRPr="0034433E" w:rsidRDefault="008D1C88" w:rsidP="000B2B70">
      <w:pPr>
        <w:spacing w:after="0"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 Assess the impact of board gender diversity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0B3C0DE8" w14:textId="77777777" w:rsidR="008D1C88" w:rsidRDefault="008D1C88" w:rsidP="008D1C88">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iii. Evaluates the moderating effect of board gender diversity on ESG disclosure </w:t>
      </w:r>
      <w:r w:rsidRPr="00374F68">
        <w:rPr>
          <w:rStyle w:val="vkekvd"/>
          <w:rFonts w:ascii="Times New Roman" w:hAnsi="Times New Roman" w:cs="Times New Roman"/>
          <w:color w:val="001D35"/>
          <w:sz w:val="24"/>
          <w:szCs w:val="24"/>
          <w:shd w:val="clear" w:color="auto" w:fill="FFFFFF"/>
        </w:rPr>
        <w:t xml:space="preserve">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19EE4092" w14:textId="77777777" w:rsidR="006C47A1" w:rsidRPr="008D1C88" w:rsidRDefault="004831E4" w:rsidP="008D1C88">
      <w:pPr>
        <w:spacing w:line="360" w:lineRule="auto"/>
        <w:jc w:val="both"/>
        <w:rPr>
          <w:rFonts w:ascii="Times New Roman" w:hAnsi="Times New Roman" w:cs="Times New Roman"/>
          <w:color w:val="001D35"/>
          <w:sz w:val="24"/>
          <w:szCs w:val="24"/>
          <w:shd w:val="clear" w:color="auto" w:fill="FFFFFF"/>
        </w:rPr>
      </w:pPr>
      <w:r w:rsidRPr="004831E4">
        <w:rPr>
          <w:rFonts w:ascii="Times New Roman" w:hAnsi="Times New Roman" w:cs="Times New Roman"/>
          <w:sz w:val="24"/>
          <w:szCs w:val="24"/>
        </w:rPr>
        <w:t xml:space="preserve">This study is further structured in </w:t>
      </w:r>
      <w:r>
        <w:rPr>
          <w:rFonts w:ascii="Times New Roman" w:hAnsi="Times New Roman" w:cs="Times New Roman"/>
          <w:sz w:val="24"/>
          <w:szCs w:val="24"/>
        </w:rPr>
        <w:t>five</w:t>
      </w:r>
      <w:r w:rsidRPr="004831E4">
        <w:rPr>
          <w:rFonts w:ascii="Times New Roman" w:hAnsi="Times New Roman" w:cs="Times New Roman"/>
          <w:sz w:val="24"/>
          <w:szCs w:val="24"/>
        </w:rPr>
        <w:t>. Section 2 outlines the literature review</w:t>
      </w:r>
      <w:r>
        <w:rPr>
          <w:rFonts w:ascii="Times New Roman" w:hAnsi="Times New Roman" w:cs="Times New Roman"/>
          <w:sz w:val="24"/>
          <w:szCs w:val="24"/>
        </w:rPr>
        <w:t xml:space="preserve"> </w:t>
      </w:r>
      <w:r w:rsidRPr="004831E4">
        <w:rPr>
          <w:rFonts w:ascii="Times New Roman" w:hAnsi="Times New Roman" w:cs="Times New Roman"/>
          <w:sz w:val="24"/>
          <w:szCs w:val="24"/>
        </w:rPr>
        <w:t xml:space="preserve">and </w:t>
      </w:r>
      <w:r>
        <w:rPr>
          <w:rFonts w:ascii="Times New Roman" w:hAnsi="Times New Roman" w:cs="Times New Roman"/>
          <w:sz w:val="24"/>
          <w:szCs w:val="24"/>
        </w:rPr>
        <w:t>theoretical framework. Section 3</w:t>
      </w:r>
      <w:r w:rsidRPr="004831E4">
        <w:rPr>
          <w:rFonts w:ascii="Times New Roman" w:hAnsi="Times New Roman" w:cs="Times New Roman"/>
          <w:sz w:val="24"/>
          <w:szCs w:val="24"/>
        </w:rPr>
        <w:t xml:space="preserve"> presents the </w:t>
      </w:r>
      <w:r>
        <w:rPr>
          <w:rFonts w:ascii="Times New Roman" w:hAnsi="Times New Roman" w:cs="Times New Roman"/>
          <w:sz w:val="24"/>
          <w:szCs w:val="24"/>
        </w:rPr>
        <w:t xml:space="preserve">methodological aspect </w:t>
      </w:r>
      <w:r w:rsidRPr="004831E4">
        <w:rPr>
          <w:rFonts w:ascii="Times New Roman" w:hAnsi="Times New Roman" w:cs="Times New Roman"/>
          <w:sz w:val="24"/>
          <w:szCs w:val="24"/>
        </w:rPr>
        <w:t xml:space="preserve">materials, including data and model specifications. Section </w:t>
      </w:r>
      <w:r>
        <w:rPr>
          <w:rFonts w:ascii="Times New Roman" w:hAnsi="Times New Roman" w:cs="Times New Roman"/>
          <w:sz w:val="24"/>
          <w:szCs w:val="24"/>
        </w:rPr>
        <w:t>4</w:t>
      </w:r>
      <w:r w:rsidRPr="004831E4">
        <w:rPr>
          <w:rFonts w:ascii="Times New Roman" w:hAnsi="Times New Roman" w:cs="Times New Roman"/>
          <w:sz w:val="24"/>
          <w:szCs w:val="24"/>
        </w:rPr>
        <w:t xml:space="preserve"> presents the</w:t>
      </w:r>
      <w:r>
        <w:rPr>
          <w:rFonts w:ascii="Times New Roman" w:hAnsi="Times New Roman" w:cs="Times New Roman"/>
          <w:sz w:val="24"/>
          <w:szCs w:val="24"/>
        </w:rPr>
        <w:t xml:space="preserve"> </w:t>
      </w:r>
      <w:r w:rsidRPr="004831E4">
        <w:rPr>
          <w:rFonts w:ascii="Times New Roman" w:hAnsi="Times New Roman" w:cs="Times New Roman"/>
          <w:sz w:val="24"/>
          <w:szCs w:val="24"/>
        </w:rPr>
        <w:t xml:space="preserve">results and a discussion. Section </w:t>
      </w:r>
      <w:r>
        <w:rPr>
          <w:rFonts w:ascii="Times New Roman" w:hAnsi="Times New Roman" w:cs="Times New Roman"/>
          <w:sz w:val="24"/>
          <w:szCs w:val="24"/>
        </w:rPr>
        <w:t>5</w:t>
      </w:r>
      <w:r w:rsidRPr="004831E4">
        <w:rPr>
          <w:rFonts w:ascii="Times New Roman" w:hAnsi="Times New Roman" w:cs="Times New Roman"/>
          <w:sz w:val="24"/>
          <w:szCs w:val="24"/>
        </w:rPr>
        <w:t xml:space="preserve"> presents the conclusions</w:t>
      </w:r>
      <w:r>
        <w:rPr>
          <w:rFonts w:ascii="Times New Roman" w:hAnsi="Times New Roman" w:cs="Times New Roman"/>
          <w:sz w:val="24"/>
          <w:szCs w:val="24"/>
        </w:rPr>
        <w:t xml:space="preserve"> and recommendation </w:t>
      </w:r>
      <w:r w:rsidRPr="004831E4">
        <w:rPr>
          <w:rFonts w:ascii="Times New Roman" w:hAnsi="Times New Roman" w:cs="Times New Roman"/>
          <w:sz w:val="24"/>
          <w:szCs w:val="24"/>
        </w:rPr>
        <w:t>of this</w:t>
      </w:r>
      <w:r>
        <w:rPr>
          <w:rFonts w:ascii="Times New Roman" w:hAnsi="Times New Roman" w:cs="Times New Roman"/>
          <w:sz w:val="24"/>
          <w:szCs w:val="24"/>
        </w:rPr>
        <w:t xml:space="preserve"> </w:t>
      </w:r>
      <w:r w:rsidRPr="004831E4">
        <w:rPr>
          <w:rFonts w:ascii="Times New Roman" w:hAnsi="Times New Roman" w:cs="Times New Roman"/>
          <w:sz w:val="24"/>
          <w:szCs w:val="24"/>
        </w:rPr>
        <w:t>study.</w:t>
      </w:r>
    </w:p>
    <w:p w14:paraId="642FD8DC" w14:textId="77777777" w:rsidR="00A145F4" w:rsidRPr="00A959BB"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959BB">
        <w:rPr>
          <w:rStyle w:val="vkekvd"/>
          <w:rFonts w:ascii="Times New Roman" w:hAnsi="Times New Roman" w:cs="Times New Roman"/>
          <w:b/>
          <w:color w:val="001D35"/>
          <w:sz w:val="24"/>
          <w:szCs w:val="24"/>
          <w:shd w:val="clear" w:color="auto" w:fill="FFFFFF"/>
        </w:rPr>
        <w:t>2.0</w:t>
      </w:r>
      <w:r w:rsidRPr="00A959BB">
        <w:rPr>
          <w:rStyle w:val="vkekvd"/>
          <w:rFonts w:ascii="Times New Roman" w:hAnsi="Times New Roman" w:cs="Times New Roman"/>
          <w:b/>
          <w:color w:val="001D35"/>
          <w:sz w:val="24"/>
          <w:szCs w:val="24"/>
          <w:shd w:val="clear" w:color="auto" w:fill="FFFFFF"/>
        </w:rPr>
        <w:tab/>
        <w:t>LITERATURE REVIEW</w:t>
      </w:r>
    </w:p>
    <w:p w14:paraId="1A9F5620" w14:textId="77777777" w:rsidR="00A145F4" w:rsidRPr="00A145F4" w:rsidRDefault="00A145F4"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Concept of Firm Value</w:t>
      </w:r>
    </w:p>
    <w:p w14:paraId="6DB7DA2C" w14:textId="77777777" w:rsidR="00827104" w:rsidRDefault="007D0138" w:rsidP="006C47A1">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Firm v</w:t>
      </w:r>
      <w:r w:rsidR="00BC7856">
        <w:rPr>
          <w:rStyle w:val="vkekvd"/>
          <w:rFonts w:ascii="Times New Roman" w:hAnsi="Times New Roman" w:cs="Times New Roman"/>
          <w:color w:val="001D35"/>
          <w:sz w:val="24"/>
          <w:szCs w:val="24"/>
          <w:shd w:val="clear" w:color="auto" w:fill="FFFFFF"/>
        </w:rPr>
        <w:t xml:space="preserve">alue is </w:t>
      </w:r>
      <w:proofErr w:type="gramStart"/>
      <w:r w:rsidR="004C1EA3" w:rsidRPr="004C1EA3">
        <w:rPr>
          <w:rStyle w:val="vkekvd"/>
          <w:rFonts w:ascii="Times New Roman" w:hAnsi="Times New Roman" w:cs="Times New Roman"/>
          <w:color w:val="001D35"/>
          <w:sz w:val="24"/>
          <w:szCs w:val="24"/>
          <w:shd w:val="clear" w:color="auto" w:fill="FFFFFF"/>
        </w:rPr>
        <w:t>refers</w:t>
      </w:r>
      <w:proofErr w:type="gramEnd"/>
      <w:r w:rsidR="004C1EA3" w:rsidRPr="004C1EA3">
        <w:rPr>
          <w:rStyle w:val="vkekvd"/>
          <w:rFonts w:ascii="Times New Roman" w:hAnsi="Times New Roman" w:cs="Times New Roman"/>
          <w:color w:val="001D35"/>
          <w:sz w:val="24"/>
          <w:szCs w:val="24"/>
          <w:shd w:val="clear" w:color="auto" w:fill="FFFFFF"/>
        </w:rPr>
        <w:t xml:space="preserve"> to the overall worth of a company as perceived by investors, which reflects the firm’s ability to generate future cash flows and sustain long-term profitability. It encomp</w:t>
      </w:r>
      <w:r w:rsidR="004C1EA3">
        <w:rPr>
          <w:rStyle w:val="vkekvd"/>
          <w:rFonts w:ascii="Times New Roman" w:hAnsi="Times New Roman" w:cs="Times New Roman"/>
          <w:color w:val="001D35"/>
          <w:sz w:val="24"/>
          <w:szCs w:val="24"/>
          <w:shd w:val="clear" w:color="auto" w:fill="FFFFFF"/>
        </w:rPr>
        <w:t xml:space="preserve">asses both the </w:t>
      </w:r>
      <w:r w:rsidR="004C1EA3" w:rsidRPr="004C1EA3">
        <w:rPr>
          <w:rStyle w:val="vkekvd"/>
          <w:rFonts w:ascii="Times New Roman" w:hAnsi="Times New Roman" w:cs="Times New Roman"/>
          <w:color w:val="001D35"/>
          <w:sz w:val="24"/>
          <w:szCs w:val="24"/>
          <w:shd w:val="clear" w:color="auto" w:fill="FFFFFF"/>
        </w:rPr>
        <w:t>m</w:t>
      </w:r>
      <w:r w:rsidR="004C1EA3">
        <w:rPr>
          <w:rStyle w:val="vkekvd"/>
          <w:rFonts w:ascii="Times New Roman" w:hAnsi="Times New Roman" w:cs="Times New Roman"/>
          <w:color w:val="001D35"/>
          <w:sz w:val="24"/>
          <w:szCs w:val="24"/>
          <w:shd w:val="clear" w:color="auto" w:fill="FFFFFF"/>
        </w:rPr>
        <w:t>arket value of equity and debt</w:t>
      </w:r>
      <w:r w:rsidR="004C1EA3" w:rsidRPr="004C1EA3">
        <w:rPr>
          <w:rStyle w:val="vkekvd"/>
          <w:rFonts w:ascii="Times New Roman" w:hAnsi="Times New Roman" w:cs="Times New Roman"/>
          <w:color w:val="001D35"/>
          <w:sz w:val="24"/>
          <w:szCs w:val="24"/>
          <w:shd w:val="clear" w:color="auto" w:fill="FFFFFF"/>
        </w:rPr>
        <w:t>, serving as an indicator of how effectively management utilizes the firm’s assets to maximize sharehol</w:t>
      </w:r>
      <w:r w:rsidR="004C1EA3">
        <w:rPr>
          <w:rStyle w:val="vkekvd"/>
          <w:rFonts w:ascii="Times New Roman" w:hAnsi="Times New Roman" w:cs="Times New Roman"/>
          <w:color w:val="001D35"/>
          <w:sz w:val="24"/>
          <w:szCs w:val="24"/>
          <w:shd w:val="clear" w:color="auto" w:fill="FFFFFF"/>
        </w:rPr>
        <w:t>ders’ wealth (Damodaran, 2012). Hence, th</w:t>
      </w:r>
      <w:r w:rsidR="00827104" w:rsidRPr="00827104">
        <w:rPr>
          <w:rStyle w:val="vkekvd"/>
          <w:rFonts w:ascii="Times New Roman" w:hAnsi="Times New Roman" w:cs="Times New Roman"/>
          <w:color w:val="001D35"/>
          <w:sz w:val="24"/>
          <w:szCs w:val="24"/>
          <w:shd w:val="clear" w:color="auto" w:fill="FFFFFF"/>
        </w:rPr>
        <w:t>e economic consequence of business activity in the market is the value of the compan</w:t>
      </w:r>
      <w:r w:rsidR="009F5489">
        <w:rPr>
          <w:rStyle w:val="vkekvd"/>
          <w:rFonts w:ascii="Times New Roman" w:hAnsi="Times New Roman" w:cs="Times New Roman"/>
          <w:color w:val="001D35"/>
          <w:sz w:val="24"/>
          <w:szCs w:val="24"/>
          <w:shd w:val="clear" w:color="auto" w:fill="FFFFFF"/>
        </w:rPr>
        <w:t xml:space="preserve">y on the stock price (Harun et </w:t>
      </w:r>
      <w:r w:rsidR="00827104" w:rsidRPr="00827104">
        <w:rPr>
          <w:rStyle w:val="vkekvd"/>
          <w:rFonts w:ascii="Times New Roman" w:hAnsi="Times New Roman" w:cs="Times New Roman"/>
          <w:color w:val="001D35"/>
          <w:sz w:val="24"/>
          <w:szCs w:val="24"/>
          <w:shd w:val="clear" w:color="auto" w:fill="FFFFFF"/>
        </w:rPr>
        <w:t>al.</w:t>
      </w:r>
      <w:r w:rsidR="009F5489">
        <w:rPr>
          <w:rStyle w:val="vkekvd"/>
          <w:rFonts w:ascii="Times New Roman" w:hAnsi="Times New Roman" w:cs="Times New Roman"/>
          <w:color w:val="001D35"/>
          <w:sz w:val="24"/>
          <w:szCs w:val="24"/>
          <w:shd w:val="clear" w:color="auto" w:fill="FFFFFF"/>
        </w:rPr>
        <w:t>,</w:t>
      </w:r>
      <w:r w:rsidR="00827104" w:rsidRPr="00827104">
        <w:rPr>
          <w:rStyle w:val="vkekvd"/>
          <w:rFonts w:ascii="Times New Roman" w:hAnsi="Times New Roman" w:cs="Times New Roman"/>
          <w:color w:val="001D35"/>
          <w:sz w:val="24"/>
          <w:szCs w:val="24"/>
          <w:shd w:val="clear" w:color="auto" w:fill="FFFFFF"/>
        </w:rPr>
        <w:t xml:space="preserve"> 2020). The firm value can be expressed as an investor's perception whose measurement uses some aspects, for example, the market price of the company's shares. The firm value is assessed using Tobin's Q method which was</w:t>
      </w:r>
      <w:r w:rsidR="00827104">
        <w:rPr>
          <w:rStyle w:val="vkekvd"/>
          <w:rFonts w:ascii="Times New Roman" w:hAnsi="Times New Roman" w:cs="Times New Roman"/>
          <w:color w:val="001D35"/>
          <w:sz w:val="24"/>
          <w:szCs w:val="24"/>
          <w:shd w:val="clear" w:color="auto" w:fill="FFFFFF"/>
        </w:rPr>
        <w:t xml:space="preserve"> </w:t>
      </w:r>
      <w:r w:rsidR="00827104" w:rsidRPr="00827104">
        <w:rPr>
          <w:rStyle w:val="vkekvd"/>
          <w:rFonts w:ascii="Times New Roman" w:hAnsi="Times New Roman" w:cs="Times New Roman"/>
          <w:color w:val="001D35"/>
          <w:sz w:val="24"/>
          <w:szCs w:val="24"/>
          <w:shd w:val="clear" w:color="auto" w:fill="FFFFFF"/>
        </w:rPr>
        <w:t>developed by James Tobin in 1976 (</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00827104" w:rsidRPr="00827104">
        <w:rPr>
          <w:rStyle w:val="vkekvd"/>
          <w:rFonts w:ascii="Times New Roman" w:hAnsi="Times New Roman" w:cs="Times New Roman"/>
          <w:color w:val="001D35"/>
          <w:sz w:val="24"/>
          <w:szCs w:val="24"/>
          <w:shd w:val="clear" w:color="auto" w:fill="FFFFFF"/>
        </w:rPr>
        <w:t>).</w:t>
      </w:r>
    </w:p>
    <w:p w14:paraId="4139ADF0" w14:textId="77777777" w:rsidR="00A145F4" w:rsidRDefault="00A145F4" w:rsidP="006C47A1">
      <w:pPr>
        <w:spacing w:line="360" w:lineRule="auto"/>
        <w:jc w:val="both"/>
        <w:rPr>
          <w:rStyle w:val="vkekvd"/>
          <w:rFonts w:ascii="Times New Roman" w:hAnsi="Times New Roman" w:cs="Times New Roman"/>
          <w:color w:val="001D35"/>
          <w:sz w:val="24"/>
          <w:szCs w:val="24"/>
          <w:shd w:val="clear" w:color="auto" w:fill="FFFFFF"/>
        </w:rPr>
      </w:pPr>
      <w:r w:rsidRPr="00A145F4">
        <w:rPr>
          <w:rStyle w:val="vkekvd"/>
          <w:rFonts w:ascii="Times New Roman" w:hAnsi="Times New Roman" w:cs="Times New Roman"/>
          <w:color w:val="001D35"/>
          <w:sz w:val="24"/>
          <w:szCs w:val="24"/>
          <w:shd w:val="clear" w:color="auto" w:fill="FFFFFF"/>
        </w:rPr>
        <w:t>Tobin's Q is a ratio used to measure the comparison between the company's market value and the replacement cost of physical assets owned by the company</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t>
      </w:r>
      <w:r w:rsidR="00827104">
        <w:rPr>
          <w:rStyle w:val="vkekvd"/>
          <w:rFonts w:ascii="Times New Roman" w:hAnsi="Times New Roman" w:cs="Times New Roman"/>
          <w:color w:val="001D35"/>
          <w:sz w:val="24"/>
          <w:szCs w:val="24"/>
          <w:shd w:val="clear" w:color="auto" w:fill="FFFFFF"/>
        </w:rPr>
        <w:t>Sabrina</w:t>
      </w:r>
      <w:r w:rsidR="00827104" w:rsidRPr="00A145F4">
        <w:rPr>
          <w:rStyle w:val="vkekvd"/>
          <w:rFonts w:ascii="Times New Roman" w:hAnsi="Times New Roman" w:cs="Times New Roman"/>
          <w:color w:val="001D35"/>
          <w:sz w:val="24"/>
          <w:szCs w:val="24"/>
          <w:shd w:val="clear" w:color="auto" w:fill="FFFFFF"/>
        </w:rPr>
        <w:t xml:space="preserve"> et al., 2025</w:t>
      </w:r>
      <w:r w:rsidRPr="00A145F4">
        <w:rPr>
          <w:rStyle w:val="vkekvd"/>
          <w:rFonts w:ascii="Times New Roman" w:hAnsi="Times New Roman" w:cs="Times New Roman"/>
          <w:color w:val="001D35"/>
          <w:sz w:val="24"/>
          <w:szCs w:val="24"/>
          <w:shd w:val="clear" w:color="auto" w:fill="FFFFFF"/>
        </w:rPr>
        <w:t xml:space="preserve">). </w:t>
      </w:r>
      <w:proofErr w:type="gramStart"/>
      <w:r w:rsidRPr="00A145F4">
        <w:rPr>
          <w:rStyle w:val="vkekvd"/>
          <w:rFonts w:ascii="Times New Roman" w:hAnsi="Times New Roman" w:cs="Times New Roman"/>
          <w:color w:val="001D35"/>
          <w:sz w:val="24"/>
          <w:szCs w:val="24"/>
          <w:shd w:val="clear" w:color="auto" w:fill="FFFFFF"/>
        </w:rPr>
        <w:t>This  ratio</w:t>
      </w:r>
      <w:proofErr w:type="gramEnd"/>
      <w:r w:rsidRPr="00A145F4">
        <w:rPr>
          <w:rStyle w:val="vkekvd"/>
          <w:rFonts w:ascii="Times New Roman" w:hAnsi="Times New Roman" w:cs="Times New Roman"/>
          <w:color w:val="001D35"/>
          <w:sz w:val="24"/>
          <w:szCs w:val="24"/>
          <w:shd w:val="clear" w:color="auto" w:fill="FFFFFF"/>
        </w:rPr>
        <w:t xml:space="preserve">  gives  an  idea  of  whether  the  market  values  the  company  more  expensive  or  cheaper compared to the value of its physical assets. Tobin's Q is an indicator to measure the company's performance that shows management's performance in managing the company's assets.</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Tobin's Q</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can serve as a predictive indicator of long-term fi</w:t>
      </w:r>
      <w:r>
        <w:rPr>
          <w:rStyle w:val="vkekvd"/>
          <w:rFonts w:ascii="Times New Roman" w:hAnsi="Times New Roman" w:cs="Times New Roman"/>
          <w:color w:val="001D35"/>
          <w:sz w:val="24"/>
          <w:szCs w:val="24"/>
          <w:shd w:val="clear" w:color="auto" w:fill="FFFFFF"/>
        </w:rPr>
        <w:t>rm value</w:t>
      </w:r>
      <w:r w:rsidRPr="00A145F4">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color w:val="001D35"/>
          <w:sz w:val="24"/>
          <w:szCs w:val="24"/>
          <w:shd w:val="clear" w:color="auto" w:fill="FFFFFF"/>
        </w:rPr>
        <w:t>More so,</w:t>
      </w:r>
      <w:r w:rsidRPr="00A145F4">
        <w:rPr>
          <w:rStyle w:val="vkekvd"/>
          <w:rFonts w:ascii="Times New Roman" w:hAnsi="Times New Roman" w:cs="Times New Roman"/>
          <w:color w:val="001D35"/>
          <w:sz w:val="24"/>
          <w:szCs w:val="24"/>
          <w:shd w:val="clear" w:color="auto" w:fill="FFFFFF"/>
        </w:rPr>
        <w:t xml:space="preserve"> this ratio can predict </w:t>
      </w:r>
      <w:proofErr w:type="gramStart"/>
      <w:r w:rsidRPr="00A145F4">
        <w:rPr>
          <w:rStyle w:val="vkekvd"/>
          <w:rFonts w:ascii="Times New Roman" w:hAnsi="Times New Roman" w:cs="Times New Roman"/>
          <w:color w:val="001D35"/>
          <w:sz w:val="24"/>
          <w:szCs w:val="24"/>
          <w:shd w:val="clear" w:color="auto" w:fill="FFFFFF"/>
        </w:rPr>
        <w:t>whether  the</w:t>
      </w:r>
      <w:proofErr w:type="gramEnd"/>
      <w:r w:rsidRPr="00A145F4">
        <w:rPr>
          <w:rStyle w:val="vkekvd"/>
          <w:rFonts w:ascii="Times New Roman" w:hAnsi="Times New Roman" w:cs="Times New Roman"/>
          <w:color w:val="001D35"/>
          <w:sz w:val="24"/>
          <w:szCs w:val="24"/>
          <w:shd w:val="clear" w:color="auto" w:fill="FFFFFF"/>
        </w:rPr>
        <w:t xml:space="preserve">  company  will  make  investments  that  will improve  its  performance  or  whether  the company is in a bad position with unfavorable prospects. Tobin's Q value is generated from the sum of the stock market value and the value of liabilities compared to total assets,</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 xml:space="preserve">so that </w:t>
      </w:r>
      <w:r w:rsidRPr="00A145F4">
        <w:rPr>
          <w:rStyle w:val="vkekvd"/>
          <w:rFonts w:ascii="Times New Roman" w:hAnsi="Times New Roman" w:cs="Times New Roman"/>
          <w:color w:val="001D35"/>
          <w:sz w:val="24"/>
          <w:szCs w:val="24"/>
          <w:shd w:val="clear" w:color="auto" w:fill="FFFFFF"/>
        </w:rPr>
        <w:lastRenderedPageBreak/>
        <w:t xml:space="preserve">Tobin's </w:t>
      </w:r>
      <w:proofErr w:type="gramStart"/>
      <w:r w:rsidRPr="00A145F4">
        <w:rPr>
          <w:rStyle w:val="vkekvd"/>
          <w:rFonts w:ascii="Times New Roman" w:hAnsi="Times New Roman" w:cs="Times New Roman"/>
          <w:color w:val="001D35"/>
          <w:sz w:val="24"/>
          <w:szCs w:val="24"/>
          <w:shd w:val="clear" w:color="auto" w:fill="FFFFFF"/>
        </w:rPr>
        <w:t>Q  can</w:t>
      </w:r>
      <w:proofErr w:type="gramEnd"/>
      <w:r w:rsidRPr="00A145F4">
        <w:rPr>
          <w:rStyle w:val="vkekvd"/>
          <w:rFonts w:ascii="Times New Roman" w:hAnsi="Times New Roman" w:cs="Times New Roman"/>
          <w:color w:val="001D35"/>
          <w:sz w:val="24"/>
          <w:szCs w:val="24"/>
          <w:shd w:val="clear" w:color="auto" w:fill="FFFFFF"/>
        </w:rPr>
        <w:t xml:space="preserve">  be  used  to  measure  the  company's  market  performance,</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which  can  be  seen  from  the company's market value</w:t>
      </w:r>
      <w:r>
        <w:rPr>
          <w:rStyle w:val="vkekvd"/>
          <w:rFonts w:ascii="Times New Roman" w:hAnsi="Times New Roman" w:cs="Times New Roman"/>
          <w:color w:val="001D35"/>
          <w:sz w:val="24"/>
          <w:szCs w:val="24"/>
          <w:shd w:val="clear" w:color="auto" w:fill="FFFFFF"/>
        </w:rPr>
        <w:t xml:space="preserve"> </w:t>
      </w:r>
      <w:r w:rsidRPr="00A145F4">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Sabrina</w:t>
      </w:r>
      <w:r w:rsidRPr="00A145F4">
        <w:rPr>
          <w:rStyle w:val="vkekvd"/>
          <w:rFonts w:ascii="Times New Roman" w:hAnsi="Times New Roman" w:cs="Times New Roman"/>
          <w:color w:val="001D35"/>
          <w:sz w:val="24"/>
          <w:szCs w:val="24"/>
          <w:shd w:val="clear" w:color="auto" w:fill="FFFFFF"/>
        </w:rPr>
        <w:t xml:space="preserve"> et al., 2025</w:t>
      </w:r>
      <w:r>
        <w:rPr>
          <w:rStyle w:val="vkekvd"/>
          <w:rFonts w:ascii="Times New Roman" w:hAnsi="Times New Roman" w:cs="Times New Roman"/>
          <w:color w:val="001D35"/>
          <w:sz w:val="24"/>
          <w:szCs w:val="24"/>
          <w:shd w:val="clear" w:color="auto" w:fill="FFFFFF"/>
        </w:rPr>
        <w:t xml:space="preserve"> and </w:t>
      </w:r>
      <w:proofErr w:type="spellStart"/>
      <w:r w:rsidRPr="00A145F4">
        <w:rPr>
          <w:rStyle w:val="vkekvd"/>
          <w:rFonts w:ascii="Times New Roman" w:hAnsi="Times New Roman" w:cs="Times New Roman"/>
          <w:color w:val="001D35"/>
          <w:sz w:val="24"/>
          <w:szCs w:val="24"/>
          <w:shd w:val="clear" w:color="auto" w:fill="FFFFFF"/>
        </w:rPr>
        <w:t>Harjito</w:t>
      </w:r>
      <w:proofErr w:type="spellEnd"/>
      <w:r w:rsidRPr="00A145F4">
        <w:rPr>
          <w:rStyle w:val="vkekvd"/>
          <w:rFonts w:ascii="Times New Roman" w:hAnsi="Times New Roman" w:cs="Times New Roman"/>
          <w:color w:val="001D35"/>
          <w:sz w:val="24"/>
          <w:szCs w:val="24"/>
          <w:shd w:val="clear" w:color="auto" w:fill="FFFFFF"/>
        </w:rPr>
        <w:t xml:space="preserve"> &amp; </w:t>
      </w:r>
      <w:proofErr w:type="spellStart"/>
      <w:r w:rsidRPr="00A145F4">
        <w:rPr>
          <w:rStyle w:val="vkekvd"/>
          <w:rFonts w:ascii="Times New Roman" w:hAnsi="Times New Roman" w:cs="Times New Roman"/>
          <w:color w:val="001D35"/>
          <w:sz w:val="24"/>
          <w:szCs w:val="24"/>
          <w:shd w:val="clear" w:color="auto" w:fill="FFFFFF"/>
        </w:rPr>
        <w:t>Martono</w:t>
      </w:r>
      <w:proofErr w:type="spellEnd"/>
      <w:r w:rsidRPr="00A145F4">
        <w:rPr>
          <w:rStyle w:val="vkekvd"/>
          <w:rFonts w:ascii="Times New Roman" w:hAnsi="Times New Roman" w:cs="Times New Roman"/>
          <w:color w:val="001D35"/>
          <w:sz w:val="24"/>
          <w:szCs w:val="24"/>
          <w:shd w:val="clear" w:color="auto" w:fill="FFFFFF"/>
        </w:rPr>
        <w:t>, 2020)</w:t>
      </w:r>
      <w:r w:rsidR="004831E4">
        <w:rPr>
          <w:rStyle w:val="vkekvd"/>
          <w:rFonts w:ascii="Times New Roman" w:hAnsi="Times New Roman" w:cs="Times New Roman"/>
          <w:color w:val="001D35"/>
          <w:sz w:val="24"/>
          <w:szCs w:val="24"/>
          <w:shd w:val="clear" w:color="auto" w:fill="FFFFFF"/>
        </w:rPr>
        <w:t>.</w:t>
      </w:r>
    </w:p>
    <w:p w14:paraId="5CD2B603" w14:textId="77777777" w:rsidR="004831E4" w:rsidRPr="00A145F4" w:rsidRDefault="004831E4" w:rsidP="003A6F00">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Pr>
          <w:rStyle w:val="vkekvd"/>
          <w:rFonts w:ascii="Times New Roman" w:hAnsi="Times New Roman" w:cs="Times New Roman"/>
          <w:b/>
          <w:color w:val="001D35"/>
          <w:sz w:val="24"/>
          <w:szCs w:val="24"/>
          <w:shd w:val="clear" w:color="auto" w:fill="FFFFFF"/>
        </w:rPr>
        <w:t>ESG Disclosure</w:t>
      </w:r>
    </w:p>
    <w:p w14:paraId="1A9D8B86" w14:textId="77777777" w:rsidR="004C1EA3" w:rsidRPr="004C1EA3" w:rsidRDefault="003A6F00" w:rsidP="004C1EA3">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concept of </w:t>
      </w:r>
      <w:r w:rsidRPr="003A6F00">
        <w:rPr>
          <w:rStyle w:val="vkekvd"/>
          <w:rFonts w:ascii="Times New Roman" w:hAnsi="Times New Roman" w:cs="Times New Roman"/>
          <w:color w:val="001D35"/>
          <w:sz w:val="24"/>
          <w:szCs w:val="24"/>
          <w:shd w:val="clear" w:color="auto" w:fill="FFFFFF"/>
        </w:rPr>
        <w:t>Environmental, Social, a</w:t>
      </w:r>
      <w:r>
        <w:rPr>
          <w:rStyle w:val="vkekvd"/>
          <w:rFonts w:ascii="Times New Roman" w:hAnsi="Times New Roman" w:cs="Times New Roman"/>
          <w:color w:val="001D35"/>
          <w:sz w:val="24"/>
          <w:szCs w:val="24"/>
          <w:shd w:val="clear" w:color="auto" w:fill="FFFFFF"/>
        </w:rPr>
        <w:t>nd Governance (ESG) disclosure</w:t>
      </w:r>
      <w:r w:rsidRPr="003A6F00">
        <w:rPr>
          <w:rStyle w:val="vkekvd"/>
          <w:rFonts w:ascii="Times New Roman" w:hAnsi="Times New Roman" w:cs="Times New Roman"/>
          <w:color w:val="001D35"/>
          <w:sz w:val="24"/>
          <w:szCs w:val="24"/>
          <w:shd w:val="clear" w:color="auto" w:fill="FFFFFF"/>
        </w:rPr>
        <w:t xml:space="preserve"> refers to the practice by which companies communicate their sustainability-related policies, practices, and performance to stakeholders. ESG disclosure provides transparency on how firms manage environmental responsibilities, social relationships, and governance structures, thereby enabling investors to assess non-financial risks and long-term value creation. In Nigeria, ESG disclosure has gained increasing attention as firms seek to align with global sustainability standards and enhance corporate accountability (Nwaeze</w:t>
      </w:r>
      <w:r>
        <w:rPr>
          <w:rStyle w:val="vkekvd"/>
          <w:rFonts w:ascii="Times New Roman" w:hAnsi="Times New Roman" w:cs="Times New Roman"/>
          <w:color w:val="001D35"/>
          <w:sz w:val="24"/>
          <w:szCs w:val="24"/>
          <w:shd w:val="clear" w:color="auto" w:fill="FFFFFF"/>
        </w:rPr>
        <w:t xml:space="preserve"> et al., 2021). </w:t>
      </w:r>
      <w:r w:rsidR="004C1EA3" w:rsidRPr="004C1EA3">
        <w:rPr>
          <w:rStyle w:val="vkekvd"/>
          <w:rFonts w:ascii="Times New Roman" w:hAnsi="Times New Roman" w:cs="Times New Roman"/>
          <w:color w:val="001D35"/>
          <w:sz w:val="24"/>
          <w:szCs w:val="24"/>
          <w:shd w:val="clear" w:color="auto" w:fill="FFFFFF"/>
        </w:rPr>
        <w:t>Abiodun (2021) mentioned that environmental, social, and governance, are the pillars of non-financial disclosure and reporting that firms are embracing to portray how they performed in these sustainability issues. The environmental component (E) evaluates the interaction of the firm to its environment and how the action of the firms affects the environment and remedial action instituted to rectify it. Its components include environmental laws compliance, effort at reducing climate change, conservation of natural resources, maintaining biodiversity, prevention of pollution, waste management and environmental opportunities (Lee &amp; Suh, 2022).</w:t>
      </w:r>
    </w:p>
    <w:p w14:paraId="28FE65E1" w14:textId="77777777" w:rsidR="004831E4" w:rsidRDefault="004C1EA3" w:rsidP="004C1EA3">
      <w:pPr>
        <w:spacing w:line="360" w:lineRule="auto"/>
        <w:jc w:val="both"/>
        <w:rPr>
          <w:rStyle w:val="vkekvd"/>
          <w:rFonts w:ascii="Times New Roman" w:hAnsi="Times New Roman" w:cs="Times New Roman"/>
          <w:color w:val="001D35"/>
          <w:sz w:val="24"/>
          <w:szCs w:val="24"/>
          <w:shd w:val="clear" w:color="auto" w:fill="FFFFFF"/>
        </w:rPr>
      </w:pPr>
      <w:r w:rsidRPr="004C1EA3">
        <w:rPr>
          <w:rStyle w:val="vkekvd"/>
          <w:rFonts w:ascii="Times New Roman" w:hAnsi="Times New Roman" w:cs="Times New Roman"/>
          <w:color w:val="001D35"/>
          <w:sz w:val="24"/>
          <w:szCs w:val="24"/>
          <w:shd w:val="clear" w:color="auto" w:fill="FFFFFF"/>
        </w:rPr>
        <w:t xml:space="preserve">The social component (S) indicates how a firm engages with its communities, and key employee relationship issue. Its major elements include </w:t>
      </w:r>
      <w:proofErr w:type="spellStart"/>
      <w:r w:rsidRPr="004C1EA3">
        <w:rPr>
          <w:rStyle w:val="vkekvd"/>
          <w:rFonts w:ascii="Times New Roman" w:hAnsi="Times New Roman" w:cs="Times New Roman"/>
          <w:color w:val="001D35"/>
          <w:sz w:val="24"/>
          <w:szCs w:val="24"/>
          <w:shd w:val="clear" w:color="auto" w:fill="FFFFFF"/>
        </w:rPr>
        <w:t>labour</w:t>
      </w:r>
      <w:proofErr w:type="spellEnd"/>
      <w:r w:rsidRPr="004C1EA3">
        <w:rPr>
          <w:rStyle w:val="vkekvd"/>
          <w:rFonts w:ascii="Times New Roman" w:hAnsi="Times New Roman" w:cs="Times New Roman"/>
          <w:color w:val="001D35"/>
          <w:sz w:val="24"/>
          <w:szCs w:val="24"/>
          <w:shd w:val="clear" w:color="auto" w:fill="FFFFFF"/>
        </w:rPr>
        <w:t xml:space="preserve"> management relations, occupational health and safety, diversity and equal opportunity, freedom of association and collective bargaining, justice inclusion, product responsibility and community health and safety (Lee &amp; Suh, 2022).</w:t>
      </w:r>
      <w:r w:rsidR="003A6F00">
        <w:rPr>
          <w:rStyle w:val="vkekvd"/>
          <w:rFonts w:ascii="Times New Roman" w:hAnsi="Times New Roman" w:cs="Times New Roman"/>
          <w:color w:val="001D35"/>
          <w:sz w:val="24"/>
          <w:szCs w:val="24"/>
          <w:shd w:val="clear" w:color="auto" w:fill="FFFFFF"/>
        </w:rPr>
        <w:t xml:space="preserve"> </w:t>
      </w:r>
      <w:r w:rsidRPr="004C1EA3">
        <w:rPr>
          <w:rStyle w:val="vkekvd"/>
          <w:rFonts w:ascii="Times New Roman" w:hAnsi="Times New Roman" w:cs="Times New Roman"/>
          <w:color w:val="001D35"/>
          <w:sz w:val="24"/>
          <w:szCs w:val="24"/>
          <w:shd w:val="clear" w:color="auto" w:fill="FFFFFF"/>
        </w:rPr>
        <w:t>The governance (G) disclosed how firms are governed and directed through their organizational authority, boards functions and structure, boards committee and composition, firm policies, compensation, lobbying, corruption, donation and even their visions and plans are reviewed under this component (Lee &amp; Suh, 2022).</w:t>
      </w:r>
    </w:p>
    <w:p w14:paraId="4297262E" w14:textId="77777777" w:rsidR="00A959BB" w:rsidRPr="00A145F4" w:rsidRDefault="00A959BB" w:rsidP="00A959BB">
      <w:pPr>
        <w:spacing w:after="0" w:line="360" w:lineRule="auto"/>
        <w:jc w:val="both"/>
        <w:rPr>
          <w:rStyle w:val="vkekvd"/>
          <w:rFonts w:ascii="Times New Roman" w:hAnsi="Times New Roman" w:cs="Times New Roman"/>
          <w:b/>
          <w:color w:val="001D35"/>
          <w:sz w:val="24"/>
          <w:szCs w:val="24"/>
          <w:shd w:val="clear" w:color="auto" w:fill="FFFFFF"/>
        </w:rPr>
      </w:pPr>
      <w:r w:rsidRPr="00A145F4">
        <w:rPr>
          <w:rStyle w:val="vkekvd"/>
          <w:rFonts w:ascii="Times New Roman" w:hAnsi="Times New Roman" w:cs="Times New Roman"/>
          <w:b/>
          <w:color w:val="001D35"/>
          <w:sz w:val="24"/>
          <w:szCs w:val="24"/>
          <w:shd w:val="clear" w:color="auto" w:fill="FFFFFF"/>
        </w:rPr>
        <w:t xml:space="preserve">Concept of </w:t>
      </w:r>
      <w:r w:rsidR="00D81FF7">
        <w:rPr>
          <w:rStyle w:val="vkekvd"/>
          <w:rFonts w:ascii="Times New Roman" w:hAnsi="Times New Roman" w:cs="Times New Roman"/>
          <w:b/>
          <w:color w:val="001D35"/>
          <w:sz w:val="24"/>
          <w:szCs w:val="24"/>
          <w:shd w:val="clear" w:color="auto" w:fill="FFFFFF"/>
        </w:rPr>
        <w:t>Board Gender Diversity</w:t>
      </w:r>
    </w:p>
    <w:p w14:paraId="3BA08A74" w14:textId="77777777" w:rsidR="003A6F00" w:rsidRDefault="003A6F00" w:rsidP="003A6F00">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The concept of board gender diversity</w:t>
      </w:r>
      <w:r w:rsidRPr="003A6F00">
        <w:rPr>
          <w:rStyle w:val="vkekvd"/>
          <w:rFonts w:ascii="Times New Roman" w:hAnsi="Times New Roman" w:cs="Times New Roman"/>
          <w:color w:val="001D35"/>
          <w:sz w:val="24"/>
          <w:szCs w:val="24"/>
          <w:shd w:val="clear" w:color="auto" w:fill="FFFFFF"/>
        </w:rPr>
        <w:t xml:space="preserve"> refers to the inclusion of both male and female members in a company’s board of directors, promoting balanced representation in corporate decision-making. </w:t>
      </w:r>
      <w:r w:rsidR="00232D95">
        <w:rPr>
          <w:rStyle w:val="vkekvd"/>
          <w:rFonts w:ascii="Times New Roman" w:hAnsi="Times New Roman" w:cs="Times New Roman"/>
          <w:color w:val="001D35"/>
          <w:sz w:val="24"/>
          <w:szCs w:val="24"/>
          <w:shd w:val="clear" w:color="auto" w:fill="FFFFFF"/>
        </w:rPr>
        <w:t xml:space="preserve">According to Yahaya (2025), </w:t>
      </w:r>
      <w:r w:rsidR="00232D95" w:rsidRPr="00232D95">
        <w:rPr>
          <w:rStyle w:val="vkekvd"/>
          <w:rFonts w:ascii="Times New Roman" w:hAnsi="Times New Roman" w:cs="Times New Roman"/>
          <w:color w:val="001D35"/>
          <w:sz w:val="24"/>
          <w:szCs w:val="24"/>
          <w:shd w:val="clear" w:color="auto" w:fill="FFFFFF"/>
        </w:rPr>
        <w:t>Board gender diversity means the presence and/or proportion of women on the board.</w:t>
      </w:r>
      <w:r w:rsidR="00232D95">
        <w:rPr>
          <w:rStyle w:val="vkekvd"/>
          <w:rFonts w:ascii="Times New Roman" w:hAnsi="Times New Roman" w:cs="Times New Roman"/>
          <w:color w:val="001D35"/>
          <w:sz w:val="24"/>
          <w:szCs w:val="24"/>
          <w:shd w:val="clear" w:color="auto" w:fill="FFFFFF"/>
        </w:rPr>
        <w:t xml:space="preserve"> </w:t>
      </w:r>
      <w:r w:rsidRPr="003A6F00">
        <w:rPr>
          <w:rStyle w:val="vkekvd"/>
          <w:rFonts w:ascii="Times New Roman" w:hAnsi="Times New Roman" w:cs="Times New Roman"/>
          <w:color w:val="001D35"/>
          <w:sz w:val="24"/>
          <w:szCs w:val="24"/>
          <w:shd w:val="clear" w:color="auto" w:fill="FFFFFF"/>
        </w:rPr>
        <w:t xml:space="preserve">Gender-diverse boards are believed to enhance creativity, </w:t>
      </w:r>
      <w:r w:rsidRPr="003A6F00">
        <w:rPr>
          <w:rStyle w:val="vkekvd"/>
          <w:rFonts w:ascii="Times New Roman" w:hAnsi="Times New Roman" w:cs="Times New Roman"/>
          <w:color w:val="001D35"/>
          <w:sz w:val="24"/>
          <w:szCs w:val="24"/>
          <w:shd w:val="clear" w:color="auto" w:fill="FFFFFF"/>
        </w:rPr>
        <w:lastRenderedPageBreak/>
        <w:t xml:space="preserve">ethical judgment, and corporate governance quality by incorporating diverse perspectives and experiences. In Nigeria, board gender diversity has become an important aspect of corporate governance reform, as studies have shown that the presence of women on boards can positively influence firm </w:t>
      </w:r>
      <w:r>
        <w:rPr>
          <w:rStyle w:val="vkekvd"/>
          <w:rFonts w:ascii="Times New Roman" w:hAnsi="Times New Roman" w:cs="Times New Roman"/>
          <w:color w:val="001D35"/>
          <w:sz w:val="24"/>
          <w:szCs w:val="24"/>
          <w:shd w:val="clear" w:color="auto" w:fill="FFFFFF"/>
        </w:rPr>
        <w:t xml:space="preserve">value, </w:t>
      </w:r>
      <w:r w:rsidRPr="003A6F00">
        <w:rPr>
          <w:rStyle w:val="vkekvd"/>
          <w:rFonts w:ascii="Times New Roman" w:hAnsi="Times New Roman" w:cs="Times New Roman"/>
          <w:color w:val="001D35"/>
          <w:sz w:val="24"/>
          <w:szCs w:val="24"/>
          <w:shd w:val="clear" w:color="auto" w:fill="FFFFFF"/>
        </w:rPr>
        <w:t>performance, transparency, and stakeholder trust (</w:t>
      </w:r>
      <w:r>
        <w:rPr>
          <w:rStyle w:val="vkekvd"/>
          <w:rFonts w:ascii="Times New Roman" w:hAnsi="Times New Roman" w:cs="Times New Roman"/>
          <w:color w:val="001D35"/>
          <w:sz w:val="24"/>
          <w:szCs w:val="24"/>
          <w:shd w:val="clear" w:color="auto" w:fill="FFFFFF"/>
        </w:rPr>
        <w:t xml:space="preserve">Yahaya, 2015 and </w:t>
      </w:r>
      <w:r w:rsidRPr="003A6F00">
        <w:rPr>
          <w:rStyle w:val="vkekvd"/>
          <w:rFonts w:ascii="Times New Roman" w:hAnsi="Times New Roman" w:cs="Times New Roman"/>
          <w:color w:val="001D35"/>
          <w:sz w:val="24"/>
          <w:szCs w:val="24"/>
          <w:shd w:val="clear" w:color="auto" w:fill="FFFFFF"/>
        </w:rPr>
        <w:t>Okoye</w:t>
      </w:r>
      <w:r>
        <w:rPr>
          <w:rStyle w:val="vkekvd"/>
          <w:rFonts w:ascii="Times New Roman" w:hAnsi="Times New Roman" w:cs="Times New Roman"/>
          <w:color w:val="001D35"/>
          <w:sz w:val="24"/>
          <w:szCs w:val="24"/>
          <w:shd w:val="clear" w:color="auto" w:fill="FFFFFF"/>
        </w:rPr>
        <w:t xml:space="preserve"> et al., </w:t>
      </w:r>
      <w:r w:rsidRPr="003A6F00">
        <w:rPr>
          <w:rStyle w:val="vkekvd"/>
          <w:rFonts w:ascii="Times New Roman" w:hAnsi="Times New Roman" w:cs="Times New Roman"/>
          <w:color w:val="001D35"/>
          <w:sz w:val="24"/>
          <w:szCs w:val="24"/>
          <w:shd w:val="clear" w:color="auto" w:fill="FFFFFF"/>
        </w:rPr>
        <w:t>2018).</w:t>
      </w:r>
    </w:p>
    <w:p w14:paraId="18EC5285" w14:textId="77777777" w:rsidR="00232D95" w:rsidRPr="00C973ED" w:rsidRDefault="00232D95" w:rsidP="00232D95">
      <w:pPr>
        <w:spacing w:line="360" w:lineRule="auto"/>
        <w:jc w:val="both"/>
        <w:rPr>
          <w:rStyle w:val="vkekvd"/>
          <w:rFonts w:ascii="Times New Roman" w:hAnsi="Times New Roman" w:cs="Times New Roman"/>
          <w:color w:val="000000" w:themeColor="text1"/>
          <w:sz w:val="24"/>
          <w:szCs w:val="24"/>
          <w:shd w:val="clear" w:color="auto" w:fill="FFFFFF"/>
        </w:rPr>
      </w:pPr>
      <w:r w:rsidRPr="00C973ED">
        <w:rPr>
          <w:rStyle w:val="vkekvd"/>
          <w:rFonts w:ascii="Times New Roman" w:hAnsi="Times New Roman" w:cs="Times New Roman"/>
          <w:color w:val="000000" w:themeColor="text1"/>
          <w:sz w:val="24"/>
          <w:szCs w:val="24"/>
          <w:shd w:val="clear" w:color="auto" w:fill="FFFFFF"/>
        </w:rPr>
        <w:t>The percentage of women who secured seats at the boardroom tables of Nigeria’s most valuable companies has increased by 31.1 percent in 2025, the highest level of female representation since 2020 on the Nigerian Exchange (NGX) (Michael, 2025). There are no specific legal requirements for gender diversity in the Nigerian legal system except for regulations issued by the Central Bank of Nigeria (CBN), the Securities and Exchange Commission (SEC) Code of Corporate Governance, and the 2018 Nigerian Code of Corporate Governance (CCG). CBN regulations mandate a minimum of 30 percent female representation on boards of Nigerian commercial banks, the SEC Code recommends that publicly listed companies consider gender when selecting board members, and the CCG encourages the board to set diversity goals and to be mindful of them when filling board vacancies. However, the SEC and CCG codes do not prescribe gender quot</w:t>
      </w:r>
      <w:r w:rsidR="00C973ED" w:rsidRPr="00C973ED">
        <w:rPr>
          <w:rStyle w:val="vkekvd"/>
          <w:rFonts w:ascii="Times New Roman" w:hAnsi="Times New Roman" w:cs="Times New Roman"/>
          <w:color w:val="000000" w:themeColor="text1"/>
          <w:sz w:val="24"/>
          <w:szCs w:val="24"/>
          <w:shd w:val="clear" w:color="auto" w:fill="FFFFFF"/>
        </w:rPr>
        <w:t>a (IFC, 2019).</w:t>
      </w:r>
    </w:p>
    <w:p w14:paraId="3D266BA5" w14:textId="77777777" w:rsidR="00DA2D9A" w:rsidRDefault="007E4528" w:rsidP="00DA2D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Conceptual </w:t>
      </w:r>
      <w:r w:rsidR="00DA2D9A" w:rsidRPr="0097564B">
        <w:rPr>
          <w:rFonts w:ascii="Times New Roman" w:hAnsi="Times New Roman" w:cs="Times New Roman"/>
          <w:b/>
          <w:sz w:val="24"/>
          <w:szCs w:val="24"/>
        </w:rPr>
        <w:t>Framework</w:t>
      </w:r>
    </w:p>
    <w:p w14:paraId="05FC5CAE" w14:textId="77777777" w:rsidR="00DA2D9A" w:rsidRDefault="00DA2D9A" w:rsidP="00DA2D9A">
      <w:pPr>
        <w:spacing w:after="0" w:line="360" w:lineRule="auto"/>
        <w:jc w:val="both"/>
        <w:rPr>
          <w:rFonts w:ascii="Times New Roman" w:hAnsi="Times New Roman" w:cs="Times New Roman"/>
          <w:sz w:val="24"/>
          <w:szCs w:val="24"/>
        </w:rPr>
      </w:pPr>
      <w:r w:rsidRPr="00526B33">
        <w:rPr>
          <w:rFonts w:ascii="Times New Roman" w:hAnsi="Times New Roman" w:cs="Times New Roman"/>
          <w:sz w:val="24"/>
          <w:szCs w:val="24"/>
        </w:rPr>
        <w:t>The present study</w:t>
      </w:r>
      <w:r>
        <w:rPr>
          <w:rFonts w:ascii="Times New Roman" w:hAnsi="Times New Roman" w:cs="Times New Roman"/>
          <w:sz w:val="24"/>
          <w:szCs w:val="24"/>
        </w:rPr>
        <w:t xml:space="preserve"> </w:t>
      </w:r>
      <w:r w:rsidRPr="00526B33">
        <w:rPr>
          <w:rFonts w:ascii="Times New Roman" w:hAnsi="Times New Roman" w:cs="Times New Roman"/>
          <w:sz w:val="24"/>
          <w:szCs w:val="24"/>
        </w:rPr>
        <w:t>extend</w:t>
      </w:r>
      <w:r>
        <w:rPr>
          <w:rFonts w:ascii="Times New Roman" w:hAnsi="Times New Roman" w:cs="Times New Roman"/>
          <w:sz w:val="24"/>
          <w:szCs w:val="24"/>
        </w:rPr>
        <w:t>s</w:t>
      </w:r>
      <w:r w:rsidRPr="00526B33">
        <w:rPr>
          <w:rFonts w:ascii="Times New Roman" w:hAnsi="Times New Roman" w:cs="Times New Roman"/>
          <w:sz w:val="24"/>
          <w:szCs w:val="24"/>
        </w:rPr>
        <w:t xml:space="preserve"> the research model </w:t>
      </w:r>
      <w:r>
        <w:rPr>
          <w:rFonts w:ascii="Times New Roman" w:hAnsi="Times New Roman" w:cs="Times New Roman"/>
          <w:sz w:val="24"/>
          <w:szCs w:val="24"/>
        </w:rPr>
        <w:t xml:space="preserve">with </w:t>
      </w:r>
      <w:r w:rsidRPr="00FF2471">
        <w:rPr>
          <w:rFonts w:ascii="Times New Roman" w:hAnsi="Times New Roman" w:cs="Times New Roman"/>
          <w:sz w:val="24"/>
          <w:szCs w:val="24"/>
        </w:rPr>
        <w:t>a visual diagram</w:t>
      </w:r>
      <w:r>
        <w:rPr>
          <w:rFonts w:ascii="Times New Roman" w:hAnsi="Times New Roman" w:cs="Times New Roman"/>
          <w:sz w:val="24"/>
          <w:szCs w:val="24"/>
        </w:rPr>
        <w:t xml:space="preserve"> showing how </w:t>
      </w:r>
      <w:r w:rsidR="007E4528">
        <w:rPr>
          <w:rFonts w:ascii="Times New Roman" w:hAnsi="Times New Roman" w:cs="Times New Roman"/>
          <w:sz w:val="24"/>
          <w:szCs w:val="24"/>
        </w:rPr>
        <w:t xml:space="preserve">ESG influence firm value </w:t>
      </w:r>
      <w:r>
        <w:rPr>
          <w:rFonts w:ascii="Times New Roman" w:hAnsi="Times New Roman" w:cs="Times New Roman"/>
          <w:sz w:val="24"/>
          <w:szCs w:val="24"/>
        </w:rPr>
        <w:t xml:space="preserve">of </w:t>
      </w:r>
      <w:r w:rsidR="007E4528">
        <w:rPr>
          <w:rFonts w:ascii="Times New Roman" w:hAnsi="Times New Roman" w:cs="Times New Roman"/>
          <w:sz w:val="24"/>
          <w:szCs w:val="24"/>
        </w:rPr>
        <w:t xml:space="preserve">listed </w:t>
      </w:r>
      <w:r w:rsidRPr="00C06579">
        <w:rPr>
          <w:rFonts w:ascii="Times New Roman" w:hAnsi="Times New Roman" w:cs="Times New Roman"/>
          <w:sz w:val="24"/>
          <w:szCs w:val="24"/>
        </w:rPr>
        <w:t>industrial goods</w:t>
      </w:r>
      <w:r>
        <w:rPr>
          <w:rFonts w:ascii="Times New Roman" w:hAnsi="Times New Roman" w:cs="Times New Roman"/>
          <w:sz w:val="24"/>
          <w:szCs w:val="24"/>
        </w:rPr>
        <w:t xml:space="preserve"> firms in Nigeria</w:t>
      </w:r>
      <w:r w:rsidR="007E4528">
        <w:rPr>
          <w:rFonts w:ascii="Times New Roman" w:hAnsi="Times New Roman" w:cs="Times New Roman"/>
          <w:sz w:val="24"/>
          <w:szCs w:val="24"/>
        </w:rPr>
        <w:t xml:space="preserve"> through BGD</w:t>
      </w:r>
      <w:r w:rsidRPr="00FF2471">
        <w:rPr>
          <w:rFonts w:ascii="Times New Roman" w:hAnsi="Times New Roman" w:cs="Times New Roman"/>
          <w:sz w:val="24"/>
          <w:szCs w:val="24"/>
        </w:rPr>
        <w:t>.</w:t>
      </w:r>
    </w:p>
    <w:p w14:paraId="3D7C3A7B" w14:textId="77777777" w:rsidR="00C01A5B" w:rsidRDefault="00C01A5B" w:rsidP="00DA2D9A">
      <w:pPr>
        <w:spacing w:after="0" w:line="360" w:lineRule="auto"/>
        <w:jc w:val="both"/>
        <w:rPr>
          <w:rFonts w:ascii="Times New Roman" w:hAnsi="Times New Roman" w:cs="Times New Roman"/>
          <w:sz w:val="24"/>
          <w:szCs w:val="24"/>
        </w:rPr>
      </w:pPr>
    </w:p>
    <w:p w14:paraId="61DC4E28" w14:textId="77777777" w:rsidR="00C01A5B" w:rsidRDefault="00C01A5B" w:rsidP="00DA2D9A">
      <w:pPr>
        <w:spacing w:after="0" w:line="360" w:lineRule="auto"/>
        <w:jc w:val="both"/>
        <w:rPr>
          <w:rFonts w:ascii="Times New Roman" w:hAnsi="Times New Roman" w:cs="Times New Roman"/>
          <w:sz w:val="24"/>
          <w:szCs w:val="24"/>
        </w:rPr>
      </w:pPr>
    </w:p>
    <w:p w14:paraId="5BAF4DB0" w14:textId="77777777" w:rsidR="000B2B70" w:rsidRDefault="000B2B70" w:rsidP="00DA2D9A">
      <w:pPr>
        <w:spacing w:after="0" w:line="360" w:lineRule="auto"/>
        <w:jc w:val="both"/>
        <w:rPr>
          <w:rFonts w:ascii="Times New Roman" w:hAnsi="Times New Roman" w:cs="Times New Roman"/>
          <w:sz w:val="24"/>
          <w:szCs w:val="24"/>
        </w:rPr>
      </w:pPr>
    </w:p>
    <w:p w14:paraId="6F444E1F" w14:textId="77777777" w:rsidR="000B2B70" w:rsidRDefault="000B2B70" w:rsidP="00DA2D9A">
      <w:pPr>
        <w:spacing w:after="0" w:line="360" w:lineRule="auto"/>
        <w:jc w:val="both"/>
        <w:rPr>
          <w:rFonts w:ascii="Times New Roman" w:hAnsi="Times New Roman" w:cs="Times New Roman"/>
          <w:sz w:val="24"/>
          <w:szCs w:val="24"/>
        </w:rPr>
      </w:pPr>
    </w:p>
    <w:p w14:paraId="2A75FEC3" w14:textId="066720C8" w:rsidR="000B2B70" w:rsidRDefault="000B2B70" w:rsidP="00DA2D9A">
      <w:pPr>
        <w:spacing w:after="0" w:line="360" w:lineRule="auto"/>
        <w:jc w:val="both"/>
        <w:rPr>
          <w:rFonts w:ascii="Times New Roman" w:hAnsi="Times New Roman" w:cs="Times New Roman"/>
          <w:sz w:val="24"/>
          <w:szCs w:val="24"/>
        </w:rPr>
      </w:pPr>
    </w:p>
    <w:p w14:paraId="3D615B45" w14:textId="5AF72BE6" w:rsidR="00EA0D86" w:rsidRDefault="00EA0D86" w:rsidP="00DA2D9A">
      <w:pPr>
        <w:spacing w:after="0" w:line="360" w:lineRule="auto"/>
        <w:jc w:val="both"/>
        <w:rPr>
          <w:rFonts w:ascii="Times New Roman" w:hAnsi="Times New Roman" w:cs="Times New Roman"/>
          <w:sz w:val="24"/>
          <w:szCs w:val="24"/>
        </w:rPr>
      </w:pPr>
    </w:p>
    <w:p w14:paraId="575BFB7B" w14:textId="7ECB9138" w:rsidR="00EA0D86" w:rsidRDefault="00EA0D86" w:rsidP="00DA2D9A">
      <w:pPr>
        <w:spacing w:after="0" w:line="360" w:lineRule="auto"/>
        <w:jc w:val="both"/>
        <w:rPr>
          <w:rFonts w:ascii="Times New Roman" w:hAnsi="Times New Roman" w:cs="Times New Roman"/>
          <w:sz w:val="24"/>
          <w:szCs w:val="24"/>
        </w:rPr>
      </w:pPr>
    </w:p>
    <w:p w14:paraId="628F14FE" w14:textId="262533A9" w:rsidR="00EA0D86" w:rsidRDefault="00EA0D86" w:rsidP="00DA2D9A">
      <w:pPr>
        <w:spacing w:after="0" w:line="360" w:lineRule="auto"/>
        <w:jc w:val="both"/>
        <w:rPr>
          <w:rFonts w:ascii="Times New Roman" w:hAnsi="Times New Roman" w:cs="Times New Roman"/>
          <w:sz w:val="24"/>
          <w:szCs w:val="24"/>
        </w:rPr>
      </w:pPr>
    </w:p>
    <w:p w14:paraId="7C3B96A2" w14:textId="150EC68E" w:rsidR="00EA0D86" w:rsidRDefault="00EA0D86" w:rsidP="00DA2D9A">
      <w:pPr>
        <w:spacing w:after="0" w:line="360" w:lineRule="auto"/>
        <w:jc w:val="both"/>
        <w:rPr>
          <w:rFonts w:ascii="Times New Roman" w:hAnsi="Times New Roman" w:cs="Times New Roman"/>
          <w:sz w:val="24"/>
          <w:szCs w:val="24"/>
        </w:rPr>
      </w:pPr>
    </w:p>
    <w:p w14:paraId="72E3F93E" w14:textId="2EDDC08D" w:rsidR="00EA0D86" w:rsidRDefault="00EA0D86" w:rsidP="00DA2D9A">
      <w:pPr>
        <w:spacing w:after="0" w:line="360" w:lineRule="auto"/>
        <w:jc w:val="both"/>
        <w:rPr>
          <w:rFonts w:ascii="Times New Roman" w:hAnsi="Times New Roman" w:cs="Times New Roman"/>
          <w:sz w:val="24"/>
          <w:szCs w:val="24"/>
        </w:rPr>
      </w:pPr>
    </w:p>
    <w:p w14:paraId="0C30B2F9" w14:textId="77777777" w:rsidR="00EA0D86" w:rsidRDefault="00EA0D86" w:rsidP="00DA2D9A">
      <w:pPr>
        <w:spacing w:after="0" w:line="360" w:lineRule="auto"/>
        <w:jc w:val="both"/>
        <w:rPr>
          <w:rFonts w:ascii="Times New Roman" w:hAnsi="Times New Roman" w:cs="Times New Roman"/>
          <w:sz w:val="24"/>
          <w:szCs w:val="24"/>
        </w:rPr>
      </w:pPr>
      <w:bookmarkStart w:id="1" w:name="_GoBack"/>
      <w:bookmarkEnd w:id="1"/>
    </w:p>
    <w:p w14:paraId="0BBB504A" w14:textId="77777777" w:rsidR="009F5489" w:rsidRDefault="009F5489" w:rsidP="00DA2D9A">
      <w:pPr>
        <w:spacing w:after="0" w:line="360" w:lineRule="auto"/>
        <w:jc w:val="both"/>
        <w:rPr>
          <w:rFonts w:ascii="Times New Roman" w:hAnsi="Times New Roman" w:cs="Times New Roman"/>
          <w:sz w:val="24"/>
          <w:szCs w:val="24"/>
        </w:rPr>
      </w:pPr>
    </w:p>
    <w:p w14:paraId="2C03EB5E" w14:textId="77777777" w:rsidR="00DA2D9A" w:rsidRDefault="00947720" w:rsidP="00DA2D9A">
      <w:pPr>
        <w:tabs>
          <w:tab w:val="left" w:pos="4578"/>
          <w:tab w:val="center" w:pos="4680"/>
          <w:tab w:val="center" w:pos="4716"/>
        </w:tabs>
        <w:spacing w:line="240" w:lineRule="auto"/>
        <w:ind w:left="360"/>
        <w:rPr>
          <w:rFonts w:ascii="Times New Roman" w:hAnsi="Times New Roman" w:cs="Times New Roman"/>
          <w:sz w:val="24"/>
          <w:szCs w:val="24"/>
        </w:rPr>
      </w:pPr>
      <w:r>
        <w:rPr>
          <w:rFonts w:ascii="Times New Roman" w:hAnsi="Times New Roman" w:cs="Times New Roman"/>
          <w:noProof/>
          <w:sz w:val="24"/>
          <w:szCs w:val="24"/>
        </w:rPr>
        <w:pict w14:anchorId="75591AD7">
          <v:group id="_x0000_s1037" style="position:absolute;left:0;text-align:left;margin-left:10.5pt;margin-top:11.35pt;width:470.25pt;height:250.35pt;z-index:251671552" coordorigin="1650,9780" coordsize="9405,5007">
            <v:oval id="Oval 38" o:spid="_x0000_s1027" style="position:absolute;left:8086;top:11629;width:2969;height:131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OjiAIAAGQFAAAOAAAAZHJzL2Uyb0RvYy54bWysVEtv2zAMvg/YfxB0X22nSboYdYqgRYcB&#10;QRusHXpWZKk2JouapMTOfv0o+bFuLXYY5oNgih8/PkTy8qprFDkK62rQBc3OUkqE5lDW+rmgXx9v&#10;P3ykxHmmS6ZAi4KehKNX6/fvLluTixlUoEphCZJol7emoJX3Jk8SxyvRMHcGRmhUSrAN8yja56S0&#10;rEX2RiWzNF0mLdjSWODCOby96ZV0HfmlFNzfS+mEJ6qgGJuPp43nPpzJ+pLlz5aZquZDGOwfomhY&#10;rdHpRHXDPCMHW7+iampuwYH0ZxyaBKSsuYg5YDZZ+kc2DxUzIuaCxXFmKpP7f7T87rizpC4Leo4v&#10;pVmDb3R/ZIqgiLVpjcsR8mB2NmTnzBb4N4eK5DdNENyA6aRtAhZzI10s9GkqtOg84XiZpavlcr6g&#10;hKNuuVpl54vgLWH5aG2s858ENCT8FFQoVRsXasFydtw636NH1BBPH0IMxp+UCGClvwiJ+aHTWbSO&#10;nSWulSWYZUEZ50L7rFdVrBT99SLFbwhpsogBRsLALGulJu6BIHTta+4+1gEfTEVszMk4/VtgvfFk&#10;ET2D9pNxU2uwbxEozGrw3OPHIvWlCVXy3b6Lb38xvvUeyhP2g4V+UJzhtzU+wJY5v2MWJwNnCKfd&#10;3+MhFbQFheGPkgrsj7fuAx4bFrWUtDhpBXXfD8wKStRnja28yubzMJpRmC8uZijYl5r9S40+NNeA&#10;D5fhXjE8/ga8V+OvtNA84VLYBK+oYpqj74Jyb0fh2vcbANcKF5tNhOE4Gua3+sHwQB7qHLrrsXti&#10;1gxd6LF/72Ccyled2GODpYbNwYOsY5uGSvd1HV4ARzm20rB2wq54KUfUr+W4/gkAAP//AwBQSwME&#10;FAAGAAgAAAAhADD0YWviAAAACgEAAA8AAABkcnMvZG93bnJldi54bWxMj8FOwkAQhu8mvsNmTLzJ&#10;bhEBa7dETBD0ABE5yG3ajm1jd7fpbqG+veNJbzOZL/98f7IYTCNO1PnaWQ3RSIEgm7uitqWGw/vq&#10;Zg7CB7QFNs6Shm/ysEgvLxKMC3e2b3Tah1JwiPUxaqhCaGMpfV6RQT9yLVm+fbrOYOC1K2XR4ZnD&#10;TSPHSk2lwdryhwpbeqoo/9r3RsPr7rjaricvh+XzEbdyWG76dfah9fXV8PgAItAQ/mD41Wd1SNkp&#10;c70tvGg03E2mEaMaxoorMDCL5jxkTN6qe5BpIv9XSH8AAAD//wMAUEsBAi0AFAAGAAgAAAAhALaD&#10;OJL+AAAA4QEAABMAAAAAAAAAAAAAAAAAAAAAAFtDb250ZW50X1R5cGVzXS54bWxQSwECLQAUAAYA&#10;CAAAACEAOP0h/9YAAACUAQAACwAAAAAAAAAAAAAAAAAvAQAAX3JlbHMvLnJlbHNQSwECLQAUAAYA&#10;CAAAACEAhgEDo4gCAABkBQAADgAAAAAAAAAAAAAAAAAuAgAAZHJzL2Uyb0RvYy54bWxQSwECLQAU&#10;AAYACAAAACEAMPRha+IAAAAKAQAADwAAAAAAAAAAAAAAAADiBAAAZHJzL2Rvd25yZXYueG1sUEsF&#10;BgAAAAAEAAQA8wAAAPEFAAAAAA==&#10;" fillcolor="white [3201]" strokecolor="#4bacc6 [3208]" strokeweight="5pt">
              <v:stroke linestyle="thickThin" joinstyle="miter"/>
              <v:shadow color="#868686"/>
              <v:path arrowok="t"/>
              <v:textbox style="mso-next-textbox:#Oval 38">
                <w:txbxContent>
                  <w:p w14:paraId="1B662574" w14:textId="77777777" w:rsidR="000949DB" w:rsidRPr="00941B8D" w:rsidRDefault="000949DB" w:rsidP="00DA2D9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Firm Value</w:t>
                    </w:r>
                  </w:p>
                  <w:p w14:paraId="38B79680" w14:textId="77777777" w:rsidR="000949DB" w:rsidRPr="00DA2D9A" w:rsidRDefault="000949DB" w:rsidP="00DA2D9A">
                    <w:pPr>
                      <w:spacing w:after="0" w:line="240" w:lineRule="auto"/>
                      <w:rPr>
                        <w:rFonts w:ascii="Times New Roman" w:hAnsi="Times New Roman" w:cs="Times New Roman"/>
                        <w:sz w:val="24"/>
                        <w:szCs w:val="24"/>
                      </w:rPr>
                    </w:pPr>
                    <w:r>
                      <w:rPr>
                        <w:rFonts w:ascii="Times New Roman" w:hAnsi="Times New Roman" w:cs="Times New Roman"/>
                        <w:sz w:val="24"/>
                        <w:szCs w:val="24"/>
                      </w:rPr>
                      <w:t>►Tobin’s Q (TQ)</w:t>
                    </w:r>
                  </w:p>
                </w:txbxContent>
              </v:textbox>
            </v:oval>
            <v:shapetype id="_x0000_t32" coordsize="21600,21600" o:spt="32" o:oned="t" path="m,l21600,21600e" filled="f">
              <v:path arrowok="t" fillok="f" o:connecttype="none"/>
              <o:lock v:ext="edit" shapetype="t"/>
            </v:shapetype>
            <v:shape id="Straight Arrow Connector 45" o:spid="_x0000_s1028" type="#_x0000_t32" style="position:absolute;left:5355;top:12331;width:2731;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J5wEAACEEAAAOAAAAZHJzL2Uyb0RvYy54bWysU9uO0zAQfUfiHyy/06RdWK2ipivUBV5W&#10;UFH4AK9jNxa+aTw06d8zdtqwXLTSIl5GsWfOzDnHk/Xt6Cw7Kkgm+JYvFzVnysvQGX9o+dcv71/d&#10;cJZQ+E7Y4FXLTyrx283LF+shNmoV+mA7BYya+NQMseU9YmyqKsleOZEWISpPSR3ACaQjHKoOxEDd&#10;na1WdX1dDQG6CEGqlOj2bkryTemvtZL4SeukkNmWEzcsEUp8yLHarEVzABF7I880xD+wcMJ4Gjq3&#10;uhMo2Hcwf7RyRkJIQeNCBlcFrY1URQOpWda/qdn3IqqihcxJcbYp/b+28uNxB8x0LX/9hjMvHL3R&#10;HkGYQ4/sLUAY2DZ4Tz4GYFRCfg0xNQTb+h1kxXL0+3gf5LdEueqXZD6kOJWNGlwuJ8lsLP6fZv/V&#10;iEzS5c3qenlFNCSlVvXVqjxPJZoLNkLCDyo4lj9ans48Z4LL8gTieJ8wcxHNBZAHW58jCmPf+Y7h&#10;KZJSBCP8waosi8pzSVEwkS708WTVBP+sNBlFNKcxZUXV1gI7ClouIaXyuJw7UXWGaWPtDKwLvyeB&#10;5/oMVWV9nwOeEWVy8DiDnfEB/jYdxwtlPdVfHJh0ZwseQnfaweVxaQ+LV+d/Ji/643OB//yzNz8A&#10;AAD//wMAUEsDBBQABgAIAAAAIQAP25pO3wAAAAkBAAAPAAAAZHJzL2Rvd25yZXYueG1sTI/BTsMw&#10;EETvSPyDtUjcqJOS0hDiVAiJHkEtHODmxlsnaryOYjcJfD3LCY6zM5p9U25m14kRh9B6UpAuEhBI&#10;tTctWQXvb883OYgQNRndeUIFXxhgU11elLowfqIdjvtoBZdQKLSCJsa+kDLUDTodFr5HYu/oB6cj&#10;y8FKM+iJy10nl0lyJ51uiT80usenBuvT/uwUvNqP0S1p28rj/ef31r6YUzNFpa6v5scHEBHn+BeG&#10;X3xGh4qZDv5MJohOQZbmvCUqWGe3IDiwyvIUxIEP6xXIqpT/F1Q/AAAA//8DAFBLAQItABQABgAI&#10;AAAAIQC2gziS/gAAAOEBAAATAAAAAAAAAAAAAAAAAAAAAABbQ29udGVudF9UeXBlc10ueG1sUEsB&#10;Ai0AFAAGAAgAAAAhADj9If/WAAAAlAEAAAsAAAAAAAAAAAAAAAAALwEAAF9yZWxzLy5yZWxzUEsB&#10;Ai0AFAAGAAgAAAAhAGhM+onnAQAAIQQAAA4AAAAAAAAAAAAAAAAALgIAAGRycy9lMm9Eb2MueG1s&#10;UEsBAi0AFAAGAAgAAAAhAA/bmk7fAAAACQEAAA8AAAAAAAAAAAAAAAAAQQQAAGRycy9kb3ducmV2&#10;LnhtbFBLBQYAAAAABAAEAPMAAABNBQAAAAA=&#10;" adj="-42354,-1,-42354" strokecolor="#c0504d [3205]" strokeweight="5pt">
              <v:stroke endarrow="block"/>
              <v:shadow color="#868686"/>
              <o:lock v:ext="edit" shapetype="f"/>
            </v:shape>
            <v:shape id="_x0000_s1029" type="#_x0000_t32" style="position:absolute;left:6645;top:10320;width:1;height:2011" o:connectortype="straight" strokecolor="#9bbb59 [3206]" strokeweight="5pt">
              <v:stroke endarrow="block"/>
              <v:shadow color="#868686"/>
            </v:shape>
            <v:rect id="_x0000_s1030" style="position:absolute;left:1650;top:11509;width:3705;height:1437" fillcolor="white [3201]" strokecolor="#8064a2 [3207]" strokeweight="2.5pt">
              <v:shadow color="#868686"/>
              <v:textbox style="mso-next-textbox:#_x0000_s1030">
                <w:txbxContent>
                  <w:p w14:paraId="348195C0" w14:textId="77777777" w:rsidR="000949DB" w:rsidRPr="00941B8D" w:rsidRDefault="000949DB" w:rsidP="00DA2D9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ESG Disclosure</w:t>
                    </w:r>
                  </w:p>
                  <w:p w14:paraId="6A5AB7BF" w14:textId="77777777" w:rsidR="000949DB"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 xml:space="preserve">i. </w:t>
                    </w:r>
                    <w:r w:rsidRPr="003C4F92">
                      <w:rPr>
                        <w:rFonts w:ascii="Times New Roman" w:hAnsi="Times New Roman" w:cs="Times New Roman"/>
                        <w:szCs w:val="24"/>
                      </w:rPr>
                      <w:t xml:space="preserve">Environmental </w:t>
                    </w:r>
                    <w:r>
                      <w:rPr>
                        <w:rFonts w:ascii="Times New Roman" w:hAnsi="Times New Roman" w:cs="Times New Roman"/>
                        <w:szCs w:val="24"/>
                      </w:rPr>
                      <w:t>Disclosure (EV</w:t>
                    </w:r>
                    <w:r w:rsidRPr="003C4F92">
                      <w:rPr>
                        <w:rFonts w:ascii="Times New Roman" w:hAnsi="Times New Roman" w:cs="Times New Roman"/>
                        <w:szCs w:val="24"/>
                      </w:rPr>
                      <w:t>D)</w:t>
                    </w:r>
                  </w:p>
                  <w:p w14:paraId="354801CA" w14:textId="77777777" w:rsidR="000949DB"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w:t>
                    </w:r>
                    <w:r w:rsidRPr="00941B8D">
                      <w:rPr>
                        <w:rFonts w:ascii="Times New Roman" w:hAnsi="Times New Roman" w:cs="Times New Roman"/>
                        <w:sz w:val="24"/>
                        <w:szCs w:val="24"/>
                      </w:rPr>
                      <w:t xml:space="preserve">. </w:t>
                    </w:r>
                    <w:r>
                      <w:rPr>
                        <w:rFonts w:ascii="Times New Roman" w:hAnsi="Times New Roman" w:cs="Times New Roman"/>
                        <w:sz w:val="24"/>
                        <w:szCs w:val="24"/>
                      </w:rPr>
                      <w:t>Social Disclosure (SOD)</w:t>
                    </w:r>
                  </w:p>
                  <w:p w14:paraId="26796F56" w14:textId="77777777" w:rsidR="000949DB" w:rsidRPr="00941B8D" w:rsidRDefault="000949DB" w:rsidP="00DA2D9A">
                    <w:pPr>
                      <w:spacing w:after="0"/>
                      <w:rPr>
                        <w:rFonts w:ascii="Times New Roman" w:hAnsi="Times New Roman" w:cs="Times New Roman"/>
                        <w:sz w:val="24"/>
                        <w:szCs w:val="24"/>
                      </w:rPr>
                    </w:pPr>
                    <w:r w:rsidRPr="00941B8D">
                      <w:rPr>
                        <w:rFonts w:ascii="Times New Roman" w:hAnsi="Times New Roman" w:cs="Times New Roman"/>
                        <w:sz w:val="24"/>
                        <w:szCs w:val="24"/>
                      </w:rPr>
                      <w:t>i</w:t>
                    </w:r>
                    <w:r>
                      <w:rPr>
                        <w:rFonts w:ascii="Times New Roman" w:hAnsi="Times New Roman" w:cs="Times New Roman"/>
                        <w:sz w:val="24"/>
                        <w:szCs w:val="24"/>
                      </w:rPr>
                      <w:t>ii</w:t>
                    </w:r>
                    <w:r w:rsidRPr="00941B8D">
                      <w:rPr>
                        <w:rFonts w:ascii="Times New Roman" w:hAnsi="Times New Roman" w:cs="Times New Roman"/>
                        <w:sz w:val="24"/>
                        <w:szCs w:val="24"/>
                      </w:rPr>
                      <w:t xml:space="preserve">. </w:t>
                    </w:r>
                    <w:r>
                      <w:rPr>
                        <w:rFonts w:ascii="Times New Roman" w:hAnsi="Times New Roman" w:cs="Times New Roman"/>
                        <w:sz w:val="24"/>
                        <w:szCs w:val="24"/>
                      </w:rPr>
                      <w:t>Governance Disclosure (GOD)</w:t>
                    </w:r>
                  </w:p>
                  <w:p w14:paraId="1BB0FEA0" w14:textId="77777777" w:rsidR="000949DB" w:rsidRPr="00941B8D" w:rsidRDefault="000949DB" w:rsidP="00DA2D9A">
                    <w:pPr>
                      <w:spacing w:after="0"/>
                      <w:rPr>
                        <w:rFonts w:ascii="Times New Roman" w:hAnsi="Times New Roman" w:cs="Times New Roman"/>
                        <w:sz w:val="24"/>
                        <w:szCs w:val="24"/>
                      </w:rPr>
                    </w:pPr>
                  </w:p>
                  <w:p w14:paraId="7025056E" w14:textId="77777777" w:rsidR="000949DB" w:rsidRPr="00941B8D" w:rsidRDefault="000949DB" w:rsidP="00DA2D9A">
                    <w:pPr>
                      <w:spacing w:after="0"/>
                      <w:rPr>
                        <w:rFonts w:ascii="Times New Roman" w:hAnsi="Times New Roman" w:cs="Times New Roman"/>
                        <w:sz w:val="24"/>
                        <w:szCs w:val="24"/>
                      </w:rPr>
                    </w:pPr>
                  </w:p>
                </w:txbxContent>
              </v:textbox>
            </v:rect>
            <v:rect id="_x0000_s1033" style="position:absolute;left:4904;top:9780;width:3481;height:540" fillcolor="white [3201]" strokecolor="#9bbb59 [3206]" strokeweight="2.5pt">
              <v:shadow color="#868686"/>
              <v:textbox style="mso-next-textbox:#_x0000_s1033">
                <w:txbxContent>
                  <w:p w14:paraId="720CF4C3" w14:textId="77777777" w:rsidR="000949DB" w:rsidRPr="00941B8D" w:rsidRDefault="000949DB" w:rsidP="00DA2D9A">
                    <w:pPr>
                      <w:spacing w:after="0"/>
                      <w:jc w:val="center"/>
                      <w:rPr>
                        <w:rFonts w:ascii="Times New Roman" w:hAnsi="Times New Roman" w:cs="Times New Roman"/>
                        <w:sz w:val="24"/>
                        <w:szCs w:val="24"/>
                      </w:rPr>
                    </w:pPr>
                    <w:r>
                      <w:rPr>
                        <w:rFonts w:ascii="Times New Roman" w:hAnsi="Times New Roman" w:cs="Times New Roman"/>
                        <w:sz w:val="24"/>
                        <w:szCs w:val="24"/>
                      </w:rPr>
                      <w:t>Board Gender Diversity (BGD)</w:t>
                    </w:r>
                  </w:p>
                </w:txbxContent>
              </v:textbox>
            </v:rect>
            <v:rect id="_x0000_s1034" style="position:absolute;left:3075;top:13740;width:2610;height:1047" fillcolor="white [3201]" strokecolor="#f79646 [3209]" strokeweight="2.5pt">
              <v:shadow color="#868686"/>
              <v:textbox style="mso-next-textbox:#_x0000_s1034">
                <w:txbxContent>
                  <w:p w14:paraId="664A5F65" w14:textId="77777777" w:rsidR="000949DB" w:rsidRPr="00941B8D" w:rsidRDefault="000949DB" w:rsidP="003C4F92">
                    <w:pPr>
                      <w:spacing w:after="0"/>
                      <w:jc w:val="center"/>
                      <w:rPr>
                        <w:rFonts w:ascii="Times New Roman" w:hAnsi="Times New Roman" w:cs="Times New Roman"/>
                        <w:b/>
                        <w:sz w:val="24"/>
                        <w:szCs w:val="24"/>
                        <w:u w:val="single"/>
                      </w:rPr>
                    </w:pPr>
                    <w:r w:rsidRPr="00941B8D">
                      <w:rPr>
                        <w:rFonts w:ascii="Times New Roman" w:hAnsi="Times New Roman" w:cs="Times New Roman"/>
                        <w:b/>
                        <w:sz w:val="24"/>
                        <w:szCs w:val="24"/>
                        <w:u w:val="single"/>
                      </w:rPr>
                      <w:t>Control Variable</w:t>
                    </w:r>
                  </w:p>
                  <w:p w14:paraId="4E3A8620" w14:textId="77777777" w:rsidR="000949DB" w:rsidRDefault="000949DB" w:rsidP="003C4F92">
                    <w:pPr>
                      <w:spacing w:after="0"/>
                      <w:rPr>
                        <w:rFonts w:ascii="Times New Roman" w:hAnsi="Times New Roman" w:cs="Times New Roman"/>
                        <w:b/>
                        <w:sz w:val="24"/>
                        <w:szCs w:val="24"/>
                      </w:rPr>
                    </w:pPr>
                    <w:r>
                      <w:rPr>
                        <w:rFonts w:ascii="Times New Roman" w:hAnsi="Times New Roman" w:cs="Times New Roman"/>
                        <w:b/>
                        <w:sz w:val="24"/>
                        <w:szCs w:val="24"/>
                      </w:rPr>
                      <w:t>i. Firm Age (FA)</w:t>
                    </w:r>
                  </w:p>
                  <w:p w14:paraId="36384AB3" w14:textId="77777777" w:rsidR="000949DB" w:rsidRPr="003C4F92" w:rsidRDefault="000949DB" w:rsidP="003C4F92">
                    <w:pPr>
                      <w:spacing w:after="0"/>
                      <w:rPr>
                        <w:b/>
                      </w:rPr>
                    </w:pPr>
                    <w:r>
                      <w:rPr>
                        <w:rFonts w:ascii="Times New Roman" w:hAnsi="Times New Roman" w:cs="Times New Roman"/>
                        <w:b/>
                        <w:sz w:val="24"/>
                        <w:szCs w:val="24"/>
                      </w:rPr>
                      <w:t>ii. Firm Size (BS)</w:t>
                    </w:r>
                  </w:p>
                  <w:p w14:paraId="28967D09" w14:textId="77777777" w:rsidR="000949DB" w:rsidRPr="00941B8D" w:rsidRDefault="000949DB" w:rsidP="003C4F92">
                    <w:pPr>
                      <w:spacing w:after="0"/>
                      <w:rPr>
                        <w:rFonts w:ascii="Times New Roman" w:hAnsi="Times New Roman" w:cs="Times New Roman"/>
                        <w:sz w:val="24"/>
                        <w:szCs w:val="24"/>
                      </w:rPr>
                    </w:pPr>
                  </w:p>
                </w:txbxContent>
              </v:textbox>
            </v:rect>
            <v:shape id="_x0000_s1035" type="#_x0000_t32" style="position:absolute;left:5685;top:12435;width:2401;height:1830;flip:y" o:connectortype="straight" strokecolor="#f79646 [3209]" strokeweight="5pt">
              <v:stroke endarrow="block"/>
              <v:shadow color="#868686"/>
            </v:shape>
            <v:shape id="_x0000_s1036" type="#_x0000_t32" style="position:absolute;left:8385;top:10005;width:0;height:1830" o:connectortype="straight" strokecolor="#4bacc6 [3208]" strokeweight="1pt">
              <v:stroke dashstyle="dash" endarrow="block"/>
              <v:shadow color="#868686"/>
            </v:shape>
          </v:group>
        </w:pict>
      </w:r>
      <w:r w:rsidR="00DA2D9A" w:rsidRPr="007C59A7">
        <w:rPr>
          <w:rFonts w:ascii="Times New Roman" w:hAnsi="Times New Roman" w:cs="Times New Roman"/>
          <w:sz w:val="24"/>
          <w:szCs w:val="24"/>
        </w:rPr>
        <w:tab/>
      </w:r>
      <w:r w:rsidR="00DA2D9A" w:rsidRPr="003C2034">
        <w:rPr>
          <w:rFonts w:ascii="Times New Roman" w:hAnsi="Times New Roman" w:cs="Times New Roman"/>
          <w:sz w:val="24"/>
          <w:szCs w:val="24"/>
        </w:rPr>
        <w:tab/>
      </w:r>
    </w:p>
    <w:p w14:paraId="2D694FBD" w14:textId="77777777"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3C24D04A" w14:textId="77777777" w:rsidR="00DA2D9A"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6B577D6C" w14:textId="77777777" w:rsidR="00DA2D9A" w:rsidRPr="003C2034" w:rsidRDefault="00DA2D9A" w:rsidP="00DA2D9A">
      <w:pPr>
        <w:tabs>
          <w:tab w:val="left" w:pos="4578"/>
          <w:tab w:val="center" w:pos="4680"/>
          <w:tab w:val="center" w:pos="4716"/>
        </w:tabs>
        <w:spacing w:line="240" w:lineRule="auto"/>
        <w:ind w:left="360"/>
        <w:rPr>
          <w:rFonts w:ascii="Times New Roman" w:hAnsi="Times New Roman" w:cs="Times New Roman"/>
          <w:sz w:val="24"/>
          <w:szCs w:val="24"/>
        </w:rPr>
      </w:pPr>
    </w:p>
    <w:p w14:paraId="16739092" w14:textId="77777777" w:rsidR="00DA2D9A" w:rsidRPr="003C2034" w:rsidRDefault="00DA2D9A" w:rsidP="00DA2D9A">
      <w:pPr>
        <w:pStyle w:val="ListParagraph"/>
        <w:tabs>
          <w:tab w:val="left" w:pos="1490"/>
        </w:tabs>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Pr>
          <w:rFonts w:ascii="Times New Roman" w:hAnsi="Times New Roman"/>
          <w:sz w:val="24"/>
          <w:szCs w:val="24"/>
        </w:rPr>
        <w:t xml:space="preserve">   </w:t>
      </w:r>
      <w:r w:rsidRPr="003C2034">
        <w:rPr>
          <w:rFonts w:ascii="Times New Roman" w:hAnsi="Times New Roman"/>
          <w:sz w:val="24"/>
          <w:szCs w:val="24"/>
        </w:rPr>
        <w:tab/>
      </w:r>
    </w:p>
    <w:p w14:paraId="6A7E0016" w14:textId="77777777" w:rsidR="00DA2D9A" w:rsidRPr="007C59A7" w:rsidRDefault="00DA2D9A" w:rsidP="00DA2D9A">
      <w:pPr>
        <w:pStyle w:val="ListParagraph"/>
        <w:spacing w:line="480" w:lineRule="auto"/>
        <w:ind w:left="1080"/>
        <w:jc w:val="both"/>
        <w:rPr>
          <w:rFonts w:ascii="Times New Roman" w:hAnsi="Times New Roman"/>
          <w:sz w:val="24"/>
          <w:szCs w:val="24"/>
        </w:rPr>
      </w:pPr>
    </w:p>
    <w:p w14:paraId="7ED63E08" w14:textId="77777777" w:rsidR="00DA2D9A" w:rsidRPr="007C59A7" w:rsidRDefault="00DA2D9A" w:rsidP="00DA2D9A">
      <w:pPr>
        <w:pStyle w:val="ListParagraph"/>
        <w:spacing w:line="480" w:lineRule="auto"/>
        <w:ind w:left="1080"/>
        <w:jc w:val="both"/>
        <w:rPr>
          <w:rFonts w:ascii="Times New Roman" w:hAnsi="Times New Roman"/>
          <w:sz w:val="24"/>
          <w:szCs w:val="24"/>
        </w:rPr>
      </w:pP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r w:rsidRPr="007C59A7">
        <w:rPr>
          <w:rFonts w:ascii="Times New Roman" w:hAnsi="Times New Roman"/>
          <w:sz w:val="24"/>
          <w:szCs w:val="24"/>
        </w:rPr>
        <w:tab/>
      </w:r>
    </w:p>
    <w:p w14:paraId="7C16A446" w14:textId="77777777" w:rsidR="00DA2D9A" w:rsidRDefault="00DA2D9A" w:rsidP="00DA2D9A">
      <w:pPr>
        <w:tabs>
          <w:tab w:val="left" w:pos="5317"/>
          <w:tab w:val="right" w:pos="9072"/>
        </w:tabs>
        <w:spacing w:after="0" w:line="480" w:lineRule="auto"/>
        <w:jc w:val="both"/>
        <w:rPr>
          <w:rFonts w:ascii="Times New Roman" w:hAnsi="Times New Roman" w:cs="Times New Roman"/>
          <w:b/>
          <w:sz w:val="24"/>
          <w:szCs w:val="24"/>
        </w:rPr>
      </w:pPr>
    </w:p>
    <w:p w14:paraId="0BA91CE0"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14:paraId="71C57232"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p>
    <w:p w14:paraId="3EBAEA8A" w14:textId="77777777" w:rsidR="00827104" w:rsidRDefault="00827104" w:rsidP="00DA2D9A">
      <w:pPr>
        <w:tabs>
          <w:tab w:val="left" w:pos="5317"/>
          <w:tab w:val="right" w:pos="9072"/>
        </w:tabs>
        <w:spacing w:after="0" w:line="360" w:lineRule="auto"/>
        <w:jc w:val="both"/>
        <w:rPr>
          <w:rFonts w:ascii="Times New Roman" w:hAnsi="Times New Roman" w:cs="Times New Roman"/>
          <w:b/>
          <w:sz w:val="24"/>
          <w:szCs w:val="24"/>
        </w:rPr>
      </w:pPr>
    </w:p>
    <w:p w14:paraId="23C48C12" w14:textId="77777777" w:rsidR="00DA2D9A" w:rsidRDefault="00DA2D9A" w:rsidP="00DA2D9A">
      <w:pPr>
        <w:tabs>
          <w:tab w:val="left" w:pos="5317"/>
          <w:tab w:val="right" w:pos="9072"/>
        </w:tabs>
        <w:spacing w:after="0" w:line="360" w:lineRule="auto"/>
        <w:jc w:val="both"/>
        <w:rPr>
          <w:rFonts w:ascii="Times New Roman" w:hAnsi="Times New Roman" w:cs="Times New Roman"/>
          <w:b/>
          <w:sz w:val="24"/>
          <w:szCs w:val="24"/>
        </w:rPr>
      </w:pPr>
      <w:r w:rsidRPr="007C59A7">
        <w:rPr>
          <w:rFonts w:ascii="Times New Roman" w:hAnsi="Times New Roman" w:cs="Times New Roman"/>
          <w:b/>
          <w:sz w:val="24"/>
          <w:szCs w:val="24"/>
        </w:rPr>
        <w:t xml:space="preserve">Figure </w:t>
      </w:r>
      <w:r>
        <w:rPr>
          <w:rFonts w:ascii="Times New Roman" w:hAnsi="Times New Roman" w:cs="Times New Roman"/>
          <w:b/>
          <w:sz w:val="24"/>
          <w:szCs w:val="24"/>
        </w:rPr>
        <w:t>1</w:t>
      </w:r>
      <w:r w:rsidRPr="007C59A7">
        <w:rPr>
          <w:rFonts w:ascii="Times New Roman" w:hAnsi="Times New Roman" w:cs="Times New Roman"/>
          <w:b/>
          <w:sz w:val="24"/>
          <w:szCs w:val="24"/>
        </w:rPr>
        <w:t xml:space="preserve">: </w:t>
      </w:r>
      <w:r w:rsidR="007E4528">
        <w:rPr>
          <w:rFonts w:ascii="Times New Roman" w:hAnsi="Times New Roman" w:cs="Times New Roman"/>
          <w:b/>
          <w:sz w:val="24"/>
          <w:szCs w:val="24"/>
        </w:rPr>
        <w:t xml:space="preserve">Conceptual </w:t>
      </w:r>
      <w:r w:rsidRPr="007C59A7">
        <w:rPr>
          <w:rFonts w:ascii="Times New Roman" w:hAnsi="Times New Roman" w:cs="Times New Roman"/>
          <w:b/>
          <w:sz w:val="24"/>
          <w:szCs w:val="24"/>
        </w:rPr>
        <w:t>Framework</w:t>
      </w:r>
    </w:p>
    <w:p w14:paraId="463E6382" w14:textId="77777777" w:rsidR="00DA2D9A" w:rsidRDefault="00DA2D9A" w:rsidP="00DA2D9A">
      <w:pPr>
        <w:autoSpaceDE w:val="0"/>
        <w:autoSpaceDN w:val="0"/>
        <w:adjustRightInd w:val="0"/>
        <w:spacing w:line="360" w:lineRule="auto"/>
        <w:jc w:val="both"/>
        <w:rPr>
          <w:rFonts w:ascii="Times New Roman" w:hAnsi="Times New Roman" w:cs="Times New Roman"/>
          <w:sz w:val="24"/>
          <w:szCs w:val="24"/>
        </w:rPr>
      </w:pPr>
      <w:r w:rsidRPr="008211F3">
        <w:rPr>
          <w:rFonts w:ascii="Times New Roman" w:hAnsi="Times New Roman" w:cs="Times New Roman"/>
          <w:sz w:val="24"/>
          <w:szCs w:val="24"/>
        </w:rPr>
        <w:t xml:space="preserve">A conceptual framework is a schematic presentation of the variables under investigation. In this study, </w:t>
      </w:r>
      <w:r w:rsidR="003C4F92">
        <w:rPr>
          <w:rFonts w:ascii="Times New Roman" w:hAnsi="Times New Roman" w:cs="Times New Roman"/>
          <w:sz w:val="24"/>
          <w:szCs w:val="24"/>
        </w:rPr>
        <w:t xml:space="preserve">BGD serves as moderator on the nexus between ESG and firm value while firm age and size were used as control </w:t>
      </w:r>
      <w:r>
        <w:rPr>
          <w:rFonts w:ascii="Times New Roman" w:hAnsi="Times New Roman" w:cs="Times New Roman"/>
          <w:sz w:val="24"/>
          <w:szCs w:val="24"/>
        </w:rPr>
        <w:t xml:space="preserve">variable </w:t>
      </w:r>
      <w:r w:rsidR="003C4F92">
        <w:rPr>
          <w:rFonts w:ascii="Times New Roman" w:hAnsi="Times New Roman" w:cs="Times New Roman"/>
          <w:sz w:val="24"/>
          <w:szCs w:val="24"/>
        </w:rPr>
        <w:t>a</w:t>
      </w:r>
      <w:r w:rsidRPr="008211F3">
        <w:rPr>
          <w:rFonts w:ascii="Times New Roman" w:hAnsi="Times New Roman" w:cs="Times New Roman"/>
          <w:sz w:val="24"/>
          <w:szCs w:val="24"/>
        </w:rPr>
        <w:t xml:space="preserve">s </w:t>
      </w:r>
      <w:r>
        <w:rPr>
          <w:rFonts w:ascii="Times New Roman" w:hAnsi="Times New Roman" w:cs="Times New Roman"/>
          <w:sz w:val="24"/>
          <w:szCs w:val="24"/>
        </w:rPr>
        <w:t>shown in Figure 1.</w:t>
      </w:r>
    </w:p>
    <w:p w14:paraId="627C4B51" w14:textId="77777777" w:rsidR="0034433E" w:rsidRPr="00071E89" w:rsidRDefault="0034433E" w:rsidP="00071E89">
      <w:pPr>
        <w:spacing w:after="0" w:line="360" w:lineRule="auto"/>
        <w:jc w:val="both"/>
        <w:rPr>
          <w:rStyle w:val="vkekvd"/>
          <w:rFonts w:ascii="Times New Roman" w:hAnsi="Times New Roman" w:cs="Times New Roman"/>
          <w:b/>
          <w:color w:val="001D35"/>
          <w:sz w:val="24"/>
          <w:szCs w:val="24"/>
          <w:shd w:val="clear" w:color="auto" w:fill="FFFFFF"/>
        </w:rPr>
      </w:pPr>
      <w:r w:rsidRPr="00071E89">
        <w:rPr>
          <w:rStyle w:val="vkekvd"/>
          <w:rFonts w:ascii="Times New Roman" w:hAnsi="Times New Roman" w:cs="Times New Roman"/>
          <w:b/>
          <w:color w:val="001D35"/>
          <w:sz w:val="24"/>
          <w:szCs w:val="24"/>
          <w:shd w:val="clear" w:color="auto" w:fill="FFFFFF"/>
        </w:rPr>
        <w:t xml:space="preserve">Hypotheses </w:t>
      </w:r>
      <w:r w:rsidR="00071E89" w:rsidRPr="00071E89">
        <w:rPr>
          <w:rStyle w:val="vkekvd"/>
          <w:rFonts w:ascii="Times New Roman" w:hAnsi="Times New Roman" w:cs="Times New Roman"/>
          <w:b/>
          <w:color w:val="001D35"/>
          <w:sz w:val="24"/>
          <w:szCs w:val="24"/>
          <w:shd w:val="clear" w:color="auto" w:fill="FFFFFF"/>
        </w:rPr>
        <w:t>Development from Empirical Studies</w:t>
      </w:r>
    </w:p>
    <w:p w14:paraId="55623B24" w14:textId="77777777" w:rsidR="0034433E" w:rsidRPr="002E587C" w:rsidRDefault="00374F68" w:rsidP="002E587C">
      <w:pPr>
        <w:spacing w:after="0" w:line="360" w:lineRule="auto"/>
        <w:jc w:val="both"/>
        <w:rPr>
          <w:rStyle w:val="vkekvd"/>
          <w:rFonts w:ascii="Times New Roman" w:hAnsi="Times New Roman" w:cs="Times New Roman"/>
          <w:b/>
          <w:sz w:val="24"/>
          <w:szCs w:val="24"/>
          <w:shd w:val="clear" w:color="auto" w:fill="FFFFFF"/>
        </w:rPr>
      </w:pPr>
      <w:proofErr w:type="spellStart"/>
      <w:r>
        <w:rPr>
          <w:rStyle w:val="vkekvd"/>
          <w:rFonts w:ascii="Times New Roman" w:hAnsi="Times New Roman" w:cs="Times New Roman"/>
          <w:b/>
          <w:sz w:val="24"/>
          <w:szCs w:val="24"/>
          <w:shd w:val="clear" w:color="auto" w:fill="FFFFFF"/>
        </w:rPr>
        <w:t>i</w:t>
      </w:r>
      <w:proofErr w:type="spellEnd"/>
      <w:r>
        <w:rPr>
          <w:rStyle w:val="vkekvd"/>
          <w:rFonts w:ascii="Times New Roman" w:hAnsi="Times New Roman" w:cs="Times New Roman"/>
          <w:b/>
          <w:sz w:val="24"/>
          <w:szCs w:val="24"/>
          <w:shd w:val="clear" w:color="auto" w:fill="FFFFFF"/>
        </w:rPr>
        <w:t xml:space="preserve">. </w:t>
      </w:r>
      <w:r w:rsidR="0034433E" w:rsidRPr="002E587C">
        <w:rPr>
          <w:rStyle w:val="vkekvd"/>
          <w:rFonts w:ascii="Times New Roman" w:hAnsi="Times New Roman" w:cs="Times New Roman"/>
          <w:b/>
          <w:sz w:val="24"/>
          <w:szCs w:val="24"/>
          <w:shd w:val="clear" w:color="auto" w:fill="FFFFFF"/>
        </w:rPr>
        <w:t>ESG Disclosure and Firm Value</w:t>
      </w:r>
    </w:p>
    <w:p w14:paraId="3483B051" w14:textId="77777777" w:rsidR="007E7A84" w:rsidRDefault="00862365" w:rsidP="00862365">
      <w:pPr>
        <w:spacing w:line="360" w:lineRule="auto"/>
        <w:jc w:val="both"/>
        <w:rPr>
          <w:rStyle w:val="vkekvd"/>
          <w:rFonts w:ascii="Times New Roman" w:hAnsi="Times New Roman" w:cs="Times New Roman"/>
          <w:color w:val="001D35"/>
          <w:sz w:val="24"/>
          <w:szCs w:val="24"/>
          <w:shd w:val="clear" w:color="auto" w:fill="FFFFFF"/>
        </w:rPr>
      </w:pPr>
      <w:r>
        <w:rPr>
          <w:rStyle w:val="vkekvd"/>
          <w:rFonts w:ascii="Times New Roman" w:hAnsi="Times New Roman" w:cs="Times New Roman"/>
          <w:color w:val="001D35"/>
          <w:sz w:val="24"/>
          <w:szCs w:val="24"/>
          <w:shd w:val="clear" w:color="auto" w:fill="FFFFFF"/>
        </w:rPr>
        <w:t xml:space="preserve">The influence of </w:t>
      </w:r>
      <w:r w:rsidRPr="00862365">
        <w:rPr>
          <w:rStyle w:val="vkekvd"/>
          <w:rFonts w:ascii="Times New Roman" w:hAnsi="Times New Roman" w:cs="Times New Roman"/>
          <w:color w:val="001D35"/>
          <w:sz w:val="24"/>
          <w:szCs w:val="24"/>
          <w:shd w:val="clear" w:color="auto" w:fill="FFFFFF"/>
        </w:rPr>
        <w:t>ESG initiatives on firm value could vary at</w:t>
      </w:r>
      <w:r>
        <w:rPr>
          <w:rStyle w:val="vkekvd"/>
          <w:rFonts w:ascii="Times New Roman" w:hAnsi="Times New Roman" w:cs="Times New Roman"/>
          <w:color w:val="001D35"/>
          <w:sz w:val="24"/>
          <w:szCs w:val="24"/>
          <w:shd w:val="clear" w:color="auto" w:fill="FFFFFF"/>
        </w:rPr>
        <w:t xml:space="preserve"> </w:t>
      </w:r>
      <w:r w:rsidRPr="00862365">
        <w:rPr>
          <w:rStyle w:val="vkekvd"/>
          <w:rFonts w:ascii="Times New Roman" w:hAnsi="Times New Roman" w:cs="Times New Roman"/>
          <w:color w:val="001D35"/>
          <w:sz w:val="24"/>
          <w:szCs w:val="24"/>
          <w:shd w:val="clear" w:color="auto" w:fill="FFFFFF"/>
        </w:rPr>
        <w:t xml:space="preserve">different levels of ESG </w:t>
      </w:r>
      <w:r>
        <w:rPr>
          <w:rStyle w:val="vkekvd"/>
          <w:rFonts w:ascii="Times New Roman" w:hAnsi="Times New Roman" w:cs="Times New Roman"/>
          <w:color w:val="001D35"/>
          <w:sz w:val="24"/>
          <w:szCs w:val="24"/>
          <w:shd w:val="clear" w:color="auto" w:fill="FFFFFF"/>
        </w:rPr>
        <w:t>disclosure</w:t>
      </w:r>
      <w:r w:rsidRPr="00862365">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sidR="007B1BE6" w:rsidRPr="007B1BE6">
        <w:rPr>
          <w:rStyle w:val="vkekvd"/>
          <w:rFonts w:ascii="Times New Roman" w:hAnsi="Times New Roman" w:cs="Times New Roman"/>
          <w:color w:val="001D35"/>
          <w:sz w:val="24"/>
          <w:szCs w:val="24"/>
          <w:shd w:val="clear" w:color="auto" w:fill="FFFFFF"/>
        </w:rPr>
        <w:t>Numerous researchers have explored the relationship between ESG</w:t>
      </w:r>
      <w:r w:rsidR="007B1BE6">
        <w:rPr>
          <w:rStyle w:val="vkekvd"/>
          <w:rFonts w:ascii="Times New Roman" w:hAnsi="Times New Roman" w:cs="Times New Roman"/>
          <w:color w:val="001D35"/>
          <w:sz w:val="24"/>
          <w:szCs w:val="24"/>
          <w:shd w:val="clear" w:color="auto" w:fill="FFFFFF"/>
        </w:rPr>
        <w:t xml:space="preserve"> disclosure </w:t>
      </w:r>
      <w:r w:rsidR="007B1BE6" w:rsidRPr="007B1BE6">
        <w:rPr>
          <w:rStyle w:val="vkekvd"/>
          <w:rFonts w:ascii="Times New Roman" w:hAnsi="Times New Roman" w:cs="Times New Roman"/>
          <w:color w:val="001D35"/>
          <w:sz w:val="24"/>
          <w:szCs w:val="24"/>
          <w:shd w:val="clear" w:color="auto" w:fill="FFFFFF"/>
        </w:rPr>
        <w:t xml:space="preserve">(how well a company manages </w:t>
      </w:r>
      <w:r w:rsidR="007B1BE6">
        <w:rPr>
          <w:rStyle w:val="vkekvd"/>
          <w:rFonts w:ascii="Times New Roman" w:hAnsi="Times New Roman" w:cs="Times New Roman"/>
          <w:color w:val="001D35"/>
          <w:sz w:val="24"/>
          <w:szCs w:val="24"/>
          <w:shd w:val="clear" w:color="auto" w:fill="FFFFFF"/>
        </w:rPr>
        <w:t xml:space="preserve">and disclose </w:t>
      </w:r>
      <w:r w:rsidR="007B1BE6" w:rsidRPr="007B1BE6">
        <w:rPr>
          <w:rStyle w:val="vkekvd"/>
          <w:rFonts w:ascii="Times New Roman" w:hAnsi="Times New Roman" w:cs="Times New Roman"/>
          <w:color w:val="001D35"/>
          <w:sz w:val="24"/>
          <w:szCs w:val="24"/>
          <w:shd w:val="clear" w:color="auto" w:fill="FFFFFF"/>
        </w:rPr>
        <w:t>ESG factors</w:t>
      </w:r>
      <w:r w:rsidR="007B1BE6">
        <w:rPr>
          <w:rStyle w:val="vkekvd"/>
          <w:rFonts w:ascii="Times New Roman" w:hAnsi="Times New Roman" w:cs="Times New Roman"/>
          <w:color w:val="001D35"/>
          <w:sz w:val="24"/>
          <w:szCs w:val="24"/>
          <w:shd w:val="clear" w:color="auto" w:fill="FFFFFF"/>
        </w:rPr>
        <w:t>) and firm value</w:t>
      </w:r>
      <w:r w:rsidR="007B1BE6" w:rsidRPr="007B1BE6">
        <w:rPr>
          <w:rStyle w:val="vkekvd"/>
          <w:rFonts w:ascii="Times New Roman" w:hAnsi="Times New Roman" w:cs="Times New Roman"/>
          <w:color w:val="001D35"/>
          <w:sz w:val="24"/>
          <w:szCs w:val="24"/>
          <w:shd w:val="clear" w:color="auto" w:fill="FFFFFF"/>
        </w:rPr>
        <w:t>, with</w:t>
      </w:r>
      <w:r w:rsidR="007B1BE6">
        <w:rPr>
          <w:rStyle w:val="vkekvd"/>
          <w:rFonts w:ascii="Times New Roman" w:hAnsi="Times New Roman" w:cs="Times New Roman"/>
          <w:color w:val="001D35"/>
          <w:sz w:val="24"/>
          <w:szCs w:val="24"/>
          <w:shd w:val="clear" w:color="auto" w:fill="FFFFFF"/>
        </w:rPr>
        <w:t xml:space="preserve"> </w:t>
      </w:r>
      <w:r w:rsidR="007B1BE6" w:rsidRPr="007B1BE6">
        <w:rPr>
          <w:rStyle w:val="vkekvd"/>
          <w:rFonts w:ascii="Times New Roman" w:hAnsi="Times New Roman" w:cs="Times New Roman"/>
          <w:color w:val="001D35"/>
          <w:sz w:val="24"/>
          <w:szCs w:val="24"/>
          <w:shd w:val="clear" w:color="auto" w:fill="FFFFFF"/>
        </w:rPr>
        <w:t>varied outcomes. For instance, studies like</w:t>
      </w:r>
      <w:r w:rsidR="007B1BE6">
        <w:rPr>
          <w:rStyle w:val="vkekvd"/>
          <w:rFonts w:ascii="Times New Roman" w:hAnsi="Times New Roman" w:cs="Times New Roman"/>
          <w:color w:val="001D35"/>
          <w:sz w:val="24"/>
          <w:szCs w:val="24"/>
          <w:shd w:val="clear" w:color="auto" w:fill="FFFFFF"/>
        </w:rPr>
        <w:t xml:space="preserve"> </w:t>
      </w:r>
      <w:proofErr w:type="spellStart"/>
      <w:r w:rsidR="007E7A84" w:rsidRPr="007E7A84">
        <w:rPr>
          <w:rStyle w:val="vkekvd"/>
          <w:rFonts w:ascii="Times New Roman" w:hAnsi="Times New Roman" w:cs="Times New Roman"/>
          <w:color w:val="001D35"/>
          <w:sz w:val="24"/>
          <w:szCs w:val="24"/>
          <w:shd w:val="clear" w:color="auto" w:fill="FFFFFF"/>
        </w:rPr>
        <w:t>Nurdiana</w:t>
      </w:r>
      <w:proofErr w:type="spellEnd"/>
      <w:r w:rsidR="007E7A84">
        <w:rPr>
          <w:rStyle w:val="vkekvd"/>
          <w:rFonts w:ascii="Times New Roman" w:hAnsi="Times New Roman" w:cs="Times New Roman"/>
          <w:color w:val="001D35"/>
          <w:sz w:val="24"/>
          <w:szCs w:val="24"/>
          <w:shd w:val="clear" w:color="auto" w:fill="FFFFFF"/>
        </w:rPr>
        <w:t xml:space="preserve"> and </w:t>
      </w:r>
      <w:proofErr w:type="spellStart"/>
      <w:r w:rsidR="007E7A84" w:rsidRPr="007E7A84">
        <w:rPr>
          <w:rStyle w:val="vkekvd"/>
          <w:rFonts w:ascii="Times New Roman" w:hAnsi="Times New Roman" w:cs="Times New Roman"/>
          <w:color w:val="001D35"/>
          <w:sz w:val="24"/>
          <w:szCs w:val="24"/>
          <w:shd w:val="clear" w:color="auto" w:fill="FFFFFF"/>
        </w:rPr>
        <w:t>Rosini</w:t>
      </w:r>
      <w:proofErr w:type="spellEnd"/>
      <w:r w:rsidR="007E7A84">
        <w:rPr>
          <w:rStyle w:val="vkekvd"/>
          <w:rFonts w:ascii="Times New Roman" w:hAnsi="Times New Roman" w:cs="Times New Roman"/>
          <w:color w:val="001D35"/>
          <w:sz w:val="24"/>
          <w:szCs w:val="24"/>
          <w:shd w:val="clear" w:color="auto" w:fill="FFFFFF"/>
        </w:rPr>
        <w:t xml:space="preserve"> (2025) examined the moderating effect of </w:t>
      </w:r>
      <w:r w:rsidR="007E7A84" w:rsidRPr="007E7A84">
        <w:rPr>
          <w:rStyle w:val="vkekvd"/>
          <w:rFonts w:ascii="Times New Roman" w:hAnsi="Times New Roman" w:cs="Times New Roman"/>
          <w:color w:val="001D35"/>
          <w:sz w:val="24"/>
          <w:szCs w:val="24"/>
          <w:shd w:val="clear" w:color="auto" w:fill="FFFFFF"/>
        </w:rPr>
        <w:t>managerial ownership</w:t>
      </w:r>
      <w:r w:rsidR="007E7A84">
        <w:rPr>
          <w:rStyle w:val="vkekvd"/>
          <w:rFonts w:ascii="Times New Roman" w:hAnsi="Times New Roman" w:cs="Times New Roman"/>
          <w:color w:val="001D35"/>
          <w:sz w:val="24"/>
          <w:szCs w:val="24"/>
          <w:shd w:val="clear" w:color="auto" w:fill="FFFFFF"/>
        </w:rPr>
        <w:t xml:space="preserve"> on the nexus between </w:t>
      </w:r>
      <w:r w:rsidR="007E7A84" w:rsidRPr="007E7A84">
        <w:rPr>
          <w:rStyle w:val="vkekvd"/>
          <w:rFonts w:ascii="Times New Roman" w:hAnsi="Times New Roman" w:cs="Times New Roman"/>
          <w:color w:val="001D35"/>
          <w:sz w:val="24"/>
          <w:szCs w:val="24"/>
          <w:shd w:val="clear" w:color="auto" w:fill="FFFFFF"/>
        </w:rPr>
        <w:t xml:space="preserve">sustainability reporting </w:t>
      </w:r>
      <w:r w:rsidR="007E7A84">
        <w:rPr>
          <w:rStyle w:val="vkekvd"/>
          <w:rFonts w:ascii="Times New Roman" w:hAnsi="Times New Roman" w:cs="Times New Roman"/>
          <w:color w:val="001D35"/>
          <w:sz w:val="24"/>
          <w:szCs w:val="24"/>
          <w:shd w:val="clear" w:color="auto" w:fill="FFFFFF"/>
        </w:rPr>
        <w:t>and philanthropy disclosure and</w:t>
      </w:r>
      <w:r w:rsidR="007E7A84" w:rsidRPr="007E7A84">
        <w:rPr>
          <w:rStyle w:val="vkekvd"/>
          <w:rFonts w:ascii="Times New Roman" w:hAnsi="Times New Roman" w:cs="Times New Roman"/>
          <w:color w:val="001D35"/>
          <w:sz w:val="24"/>
          <w:szCs w:val="24"/>
          <w:shd w:val="clear" w:color="auto" w:fill="FFFFFF"/>
        </w:rPr>
        <w:t xml:space="preserve"> firm value. This study uses</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purposive sampling to determine the sample, with 62 companies as samples and a 3-year</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observation period from 2020 to 2022, resulting in 186 observational data points. The research</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data was obtained through the official websites of the Indonesia Stock Exchange and the</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 xml:space="preserve">respective companies' websites. </w:t>
      </w:r>
      <w:r w:rsidR="007E7A84">
        <w:rPr>
          <w:rStyle w:val="vkekvd"/>
          <w:rFonts w:ascii="Times New Roman" w:hAnsi="Times New Roman" w:cs="Times New Roman"/>
          <w:color w:val="001D35"/>
          <w:sz w:val="24"/>
          <w:szCs w:val="24"/>
          <w:shd w:val="clear" w:color="auto" w:fill="FFFFFF"/>
        </w:rPr>
        <w:t xml:space="preserve">The </w:t>
      </w:r>
      <w:r w:rsidR="007E7A84" w:rsidRPr="007E7A84">
        <w:rPr>
          <w:rStyle w:val="vkekvd"/>
          <w:rFonts w:ascii="Times New Roman" w:hAnsi="Times New Roman" w:cs="Times New Roman"/>
          <w:color w:val="001D35"/>
          <w:sz w:val="24"/>
          <w:szCs w:val="24"/>
          <w:shd w:val="clear" w:color="auto" w:fill="FFFFFF"/>
        </w:rPr>
        <w:t xml:space="preserve">regression </w:t>
      </w:r>
      <w:r w:rsidR="007E7A84">
        <w:rPr>
          <w:rStyle w:val="vkekvd"/>
          <w:rFonts w:ascii="Times New Roman" w:hAnsi="Times New Roman" w:cs="Times New Roman"/>
          <w:color w:val="001D35"/>
          <w:sz w:val="24"/>
          <w:szCs w:val="24"/>
          <w:shd w:val="clear" w:color="auto" w:fill="FFFFFF"/>
        </w:rPr>
        <w:t xml:space="preserve">result shows that </w:t>
      </w:r>
      <w:r w:rsidR="007E7A84" w:rsidRPr="007E7A84">
        <w:rPr>
          <w:rStyle w:val="vkekvd"/>
          <w:rFonts w:ascii="Times New Roman" w:hAnsi="Times New Roman" w:cs="Times New Roman"/>
          <w:color w:val="001D35"/>
          <w:sz w:val="24"/>
          <w:szCs w:val="24"/>
          <w:shd w:val="clear" w:color="auto" w:fill="FFFFFF"/>
        </w:rPr>
        <w:t>sustainability reporting affects company value, philanthropy disclosure has a negative impact on</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company value, managerial ownership does not moderate the relationship between sustainability</w:t>
      </w:r>
      <w:r w:rsidR="007E7A84">
        <w:rPr>
          <w:rStyle w:val="vkekvd"/>
          <w:rFonts w:ascii="Times New Roman" w:hAnsi="Times New Roman" w:cs="Times New Roman"/>
          <w:color w:val="001D35"/>
          <w:sz w:val="24"/>
          <w:szCs w:val="24"/>
          <w:shd w:val="clear" w:color="auto" w:fill="FFFFFF"/>
        </w:rPr>
        <w:t xml:space="preserve"> reporting </w:t>
      </w:r>
      <w:r w:rsidR="007E7A84">
        <w:rPr>
          <w:rStyle w:val="vkekvd"/>
          <w:rFonts w:ascii="Times New Roman" w:hAnsi="Times New Roman" w:cs="Times New Roman"/>
          <w:color w:val="001D35"/>
          <w:sz w:val="24"/>
          <w:szCs w:val="24"/>
          <w:shd w:val="clear" w:color="auto" w:fill="FFFFFF"/>
        </w:rPr>
        <w:lastRenderedPageBreak/>
        <w:t xml:space="preserve">and company </w:t>
      </w:r>
      <w:r w:rsidR="00C01A5B">
        <w:rPr>
          <w:rStyle w:val="vkekvd"/>
          <w:rFonts w:ascii="Times New Roman" w:hAnsi="Times New Roman" w:cs="Times New Roman"/>
          <w:color w:val="001D35"/>
          <w:sz w:val="24"/>
          <w:szCs w:val="24"/>
          <w:shd w:val="clear" w:color="auto" w:fill="FFFFFF"/>
        </w:rPr>
        <w:t>value</w:t>
      </w:r>
      <w:r w:rsidR="007E7A84">
        <w:rPr>
          <w:rStyle w:val="vkekvd"/>
          <w:rFonts w:ascii="Times New Roman" w:hAnsi="Times New Roman" w:cs="Times New Roman"/>
          <w:color w:val="001D35"/>
          <w:sz w:val="24"/>
          <w:szCs w:val="24"/>
          <w:shd w:val="clear" w:color="auto" w:fill="FFFFFF"/>
        </w:rPr>
        <w:t xml:space="preserve"> and m</w:t>
      </w:r>
      <w:r w:rsidR="007E7A84" w:rsidRPr="007E7A84">
        <w:rPr>
          <w:rStyle w:val="vkekvd"/>
          <w:rFonts w:ascii="Times New Roman" w:hAnsi="Times New Roman" w:cs="Times New Roman"/>
          <w:color w:val="001D35"/>
          <w:sz w:val="24"/>
          <w:szCs w:val="24"/>
          <w:shd w:val="clear" w:color="auto" w:fill="FFFFFF"/>
        </w:rPr>
        <w:t>anagerial ownership moderates the relationship between</w:t>
      </w:r>
      <w:r w:rsidR="007E7A84">
        <w:rPr>
          <w:rStyle w:val="vkekvd"/>
          <w:rFonts w:ascii="Times New Roman" w:hAnsi="Times New Roman" w:cs="Times New Roman"/>
          <w:color w:val="001D35"/>
          <w:sz w:val="24"/>
          <w:szCs w:val="24"/>
          <w:shd w:val="clear" w:color="auto" w:fill="FFFFFF"/>
        </w:rPr>
        <w:t xml:space="preserve"> </w:t>
      </w:r>
      <w:r w:rsidR="007E7A84" w:rsidRPr="007E7A84">
        <w:rPr>
          <w:rStyle w:val="vkekvd"/>
          <w:rFonts w:ascii="Times New Roman" w:hAnsi="Times New Roman" w:cs="Times New Roman"/>
          <w:color w:val="001D35"/>
          <w:sz w:val="24"/>
          <w:szCs w:val="24"/>
          <w:shd w:val="clear" w:color="auto" w:fill="FFFFFF"/>
        </w:rPr>
        <w:t xml:space="preserve">philanthropy disclosure and firm value. </w:t>
      </w:r>
    </w:p>
    <w:p w14:paraId="3B0FDDE8" w14:textId="77777777" w:rsidR="007E7A84" w:rsidRDefault="007E7A84" w:rsidP="007E7A84">
      <w:pPr>
        <w:spacing w:line="360" w:lineRule="auto"/>
        <w:jc w:val="both"/>
        <w:rPr>
          <w:rStyle w:val="vkekvd"/>
          <w:rFonts w:ascii="Times New Roman" w:hAnsi="Times New Roman" w:cs="Times New Roman"/>
          <w:color w:val="001D35"/>
          <w:sz w:val="24"/>
          <w:szCs w:val="24"/>
          <w:shd w:val="clear" w:color="auto" w:fill="FFFFFF"/>
        </w:rPr>
      </w:pPr>
      <w:proofErr w:type="spellStart"/>
      <w:r w:rsidRPr="007E7A84">
        <w:rPr>
          <w:rStyle w:val="vkekvd"/>
          <w:rFonts w:ascii="Times New Roman" w:hAnsi="Times New Roman" w:cs="Times New Roman"/>
          <w:color w:val="001D35"/>
          <w:sz w:val="24"/>
          <w:szCs w:val="24"/>
          <w:shd w:val="clear" w:color="auto" w:fill="FFFFFF"/>
        </w:rPr>
        <w:t>Ogbumah</w:t>
      </w:r>
      <w:proofErr w:type="spellEnd"/>
      <w:r>
        <w:rPr>
          <w:rStyle w:val="vkekvd"/>
          <w:rFonts w:ascii="Times New Roman" w:hAnsi="Times New Roman" w:cs="Times New Roman"/>
          <w:color w:val="001D35"/>
          <w:sz w:val="24"/>
          <w:szCs w:val="24"/>
          <w:shd w:val="clear" w:color="auto" w:fill="FFFFFF"/>
        </w:rPr>
        <w:t xml:space="preserve"> et al. (2025) assessed the </w:t>
      </w:r>
      <w:r w:rsidRPr="007E7A84">
        <w:rPr>
          <w:rStyle w:val="vkekvd"/>
          <w:rFonts w:ascii="Times New Roman" w:hAnsi="Times New Roman" w:cs="Times New Roman"/>
          <w:color w:val="001D35"/>
          <w:sz w:val="24"/>
          <w:szCs w:val="24"/>
          <w:shd w:val="clear" w:color="auto" w:fill="FFFFFF"/>
        </w:rPr>
        <w:t>impact of sustainability reporting on the firm value of listed oil</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and gas firms in Nigeria from 2013 to 2022. The study considered a population of twelve</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(12) listed oil and gas firms. The census sampling technique was used by considering the</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population as sample. However, the population was adjusted to accommodate firms with</w:t>
      </w:r>
      <w:r>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adequate data for analysis. Therefore, a sample firms of eleven (11) were eventually</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considered for the study. Data were extracted from annual reports of the sampled firms.</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While the study adopted a descriptive and correlational research designs, the regression</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 xml:space="preserve">model was used in </w:t>
      </w:r>
      <w:proofErr w:type="spellStart"/>
      <w:r w:rsidRPr="007E7A84">
        <w:rPr>
          <w:rStyle w:val="vkekvd"/>
          <w:rFonts w:ascii="Times New Roman" w:hAnsi="Times New Roman" w:cs="Times New Roman"/>
          <w:color w:val="001D35"/>
          <w:sz w:val="24"/>
          <w:szCs w:val="24"/>
          <w:shd w:val="clear" w:color="auto" w:fill="FFFFFF"/>
        </w:rPr>
        <w:t>analysing</w:t>
      </w:r>
      <w:proofErr w:type="spellEnd"/>
      <w:r w:rsidRPr="007E7A84">
        <w:rPr>
          <w:rStyle w:val="vkekvd"/>
          <w:rFonts w:ascii="Times New Roman" w:hAnsi="Times New Roman" w:cs="Times New Roman"/>
          <w:color w:val="001D35"/>
          <w:sz w:val="24"/>
          <w:szCs w:val="24"/>
          <w:shd w:val="clear" w:color="auto" w:fill="FFFFFF"/>
        </w:rPr>
        <w:t xml:space="preserve"> the data</w:t>
      </w:r>
      <w:r w:rsidR="007E3D52">
        <w:rPr>
          <w:rStyle w:val="vkekvd"/>
          <w:rFonts w:ascii="Times New Roman" w:hAnsi="Times New Roman" w:cs="Times New Roman"/>
          <w:color w:val="001D35"/>
          <w:sz w:val="24"/>
          <w:szCs w:val="24"/>
          <w:shd w:val="clear" w:color="auto" w:fill="FFFFFF"/>
        </w:rPr>
        <w:t xml:space="preserve"> for valid findings. Th</w:t>
      </w:r>
      <w:r w:rsidRPr="007E7A84">
        <w:rPr>
          <w:rStyle w:val="vkekvd"/>
          <w:rFonts w:ascii="Times New Roman" w:hAnsi="Times New Roman" w:cs="Times New Roman"/>
          <w:color w:val="001D35"/>
          <w:sz w:val="24"/>
          <w:szCs w:val="24"/>
          <w:shd w:val="clear" w:color="auto" w:fill="FFFFFF"/>
        </w:rPr>
        <w:t>e findings reveal</w:t>
      </w:r>
      <w:r w:rsidR="007E3D52">
        <w:rPr>
          <w:rStyle w:val="vkekvd"/>
          <w:rFonts w:ascii="Times New Roman" w:hAnsi="Times New Roman" w:cs="Times New Roman"/>
          <w:color w:val="001D35"/>
          <w:sz w:val="24"/>
          <w:szCs w:val="24"/>
          <w:shd w:val="clear" w:color="auto" w:fill="FFFFFF"/>
        </w:rPr>
        <w:t>ed</w:t>
      </w:r>
      <w:r w:rsidRPr="007E7A84">
        <w:rPr>
          <w:rStyle w:val="vkekvd"/>
          <w:rFonts w:ascii="Times New Roman" w:hAnsi="Times New Roman" w:cs="Times New Roman"/>
          <w:color w:val="001D35"/>
          <w:sz w:val="24"/>
          <w:szCs w:val="24"/>
          <w:shd w:val="clear" w:color="auto" w:fill="FFFFFF"/>
        </w:rPr>
        <w:t xml:space="preserve"> that</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environmental disclosure, economic disclosure and social disclosure have positive and</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significant impacts on firm value and which indicate that firms engaging in comprehensive</w:t>
      </w:r>
      <w:r w:rsidR="007E3D52">
        <w:rPr>
          <w:rStyle w:val="vkekvd"/>
          <w:rFonts w:ascii="Times New Roman" w:hAnsi="Times New Roman" w:cs="Times New Roman"/>
          <w:color w:val="001D35"/>
          <w:sz w:val="24"/>
          <w:szCs w:val="24"/>
          <w:shd w:val="clear" w:color="auto" w:fill="FFFFFF"/>
        </w:rPr>
        <w:t xml:space="preserve"> </w:t>
      </w:r>
      <w:r w:rsidRPr="007E7A84">
        <w:rPr>
          <w:rStyle w:val="vkekvd"/>
          <w:rFonts w:ascii="Times New Roman" w:hAnsi="Times New Roman" w:cs="Times New Roman"/>
          <w:color w:val="001D35"/>
          <w:sz w:val="24"/>
          <w:szCs w:val="24"/>
          <w:shd w:val="clear" w:color="auto" w:fill="FFFFFF"/>
        </w:rPr>
        <w:t>sustainability practices experience improved market valuation.</w:t>
      </w:r>
    </w:p>
    <w:p w14:paraId="6AC0D5E2" w14:textId="77777777" w:rsidR="00890163" w:rsidRDefault="00890163" w:rsidP="007E7A84">
      <w:pPr>
        <w:spacing w:line="360" w:lineRule="auto"/>
        <w:jc w:val="both"/>
        <w:rPr>
          <w:rStyle w:val="vkekvd"/>
          <w:rFonts w:ascii="Times New Roman" w:hAnsi="Times New Roman" w:cs="Times New Roman"/>
          <w:color w:val="001D35"/>
          <w:sz w:val="24"/>
          <w:szCs w:val="24"/>
          <w:shd w:val="clear" w:color="auto" w:fill="FFFFFF"/>
        </w:rPr>
      </w:pPr>
      <w:r w:rsidRPr="00890163">
        <w:rPr>
          <w:rStyle w:val="vkekvd"/>
          <w:rFonts w:ascii="Times New Roman" w:hAnsi="Times New Roman" w:cs="Times New Roman"/>
          <w:color w:val="001D35"/>
          <w:sz w:val="24"/>
          <w:szCs w:val="24"/>
          <w:shd w:val="clear" w:color="auto" w:fill="FFFFFF"/>
        </w:rPr>
        <w:t>Sabrina</w:t>
      </w:r>
      <w:r>
        <w:rPr>
          <w:rStyle w:val="vkekvd"/>
          <w:rFonts w:ascii="Times New Roman" w:hAnsi="Times New Roman" w:cs="Times New Roman"/>
          <w:color w:val="001D35"/>
          <w:sz w:val="24"/>
          <w:szCs w:val="24"/>
          <w:shd w:val="clear" w:color="auto" w:fill="FFFFFF"/>
        </w:rPr>
        <w:t xml:space="preserve"> and </w:t>
      </w:r>
      <w:r w:rsidRPr="00890163">
        <w:rPr>
          <w:rStyle w:val="vkekvd"/>
          <w:rFonts w:ascii="Times New Roman" w:hAnsi="Times New Roman" w:cs="Times New Roman"/>
          <w:color w:val="001D35"/>
          <w:sz w:val="24"/>
          <w:szCs w:val="24"/>
          <w:shd w:val="clear" w:color="auto" w:fill="FFFFFF"/>
        </w:rPr>
        <w:t>Yulianti</w:t>
      </w:r>
      <w:r>
        <w:rPr>
          <w:rStyle w:val="vkekvd"/>
          <w:rFonts w:ascii="Times New Roman" w:hAnsi="Times New Roman" w:cs="Times New Roman"/>
          <w:color w:val="001D35"/>
          <w:sz w:val="24"/>
          <w:szCs w:val="24"/>
          <w:shd w:val="clear" w:color="auto" w:fill="FFFFFF"/>
        </w:rPr>
        <w:t xml:space="preserve"> (2025) examined the </w:t>
      </w:r>
      <w:r w:rsidRPr="00890163">
        <w:rPr>
          <w:rStyle w:val="vkekvd"/>
          <w:rFonts w:ascii="Times New Roman" w:hAnsi="Times New Roman" w:cs="Times New Roman"/>
          <w:color w:val="001D35"/>
          <w:sz w:val="24"/>
          <w:szCs w:val="24"/>
          <w:shd w:val="clear" w:color="auto" w:fill="FFFFFF"/>
        </w:rPr>
        <w:t>effect of ESG disclosure on the financial performance of Basic Material Sector Companies listed on the Indonesia Stock Exchange (IDX) during the period 2021-2023. Out of a total of 103 companies in this sector, only 34 companies reported ESG consistently during the period. This study uses a simple linear regression analysis model with company financial performance in the form of Tobin's Q as the dependent variable and ESG value as the independent variable. The results show that ESG disclosure is proven to have a positive effect on the company's financial performance. This finding is consistent with Stakeholder theory that companies that disclose ESG tend to have better performance because these disclosures strengthen relationships with key stakeholders, such as investors, customers, and communities, which in turn increase market confidence and firm value.</w:t>
      </w:r>
    </w:p>
    <w:p w14:paraId="02DA3FAF" w14:textId="77777777" w:rsidR="005E0CFD" w:rsidRDefault="005E0CFD" w:rsidP="005E0CFD">
      <w:pPr>
        <w:spacing w:line="360" w:lineRule="auto"/>
        <w:jc w:val="both"/>
        <w:rPr>
          <w:rStyle w:val="vkekvd"/>
          <w:rFonts w:ascii="Times New Roman" w:hAnsi="Times New Roman" w:cs="Times New Roman"/>
          <w:color w:val="001D35"/>
          <w:sz w:val="24"/>
          <w:szCs w:val="24"/>
          <w:shd w:val="clear" w:color="auto" w:fill="FFFFFF"/>
        </w:rPr>
      </w:pPr>
      <w:r>
        <w:rPr>
          <w:rFonts w:ascii="Times New Roman" w:hAnsi="Times New Roman" w:cs="Times New Roman"/>
          <w:sz w:val="24"/>
          <w:szCs w:val="24"/>
        </w:rPr>
        <w:t xml:space="preserve">Adejola et al. (2024) </w:t>
      </w:r>
      <w:r w:rsidRPr="00733380">
        <w:rPr>
          <w:rFonts w:ascii="Times New Roman" w:hAnsi="Times New Roman" w:cs="Times New Roman"/>
          <w:sz w:val="24"/>
          <w:szCs w:val="24"/>
        </w:rPr>
        <w:t>examine</w:t>
      </w:r>
      <w:r>
        <w:rPr>
          <w:rFonts w:ascii="Times New Roman" w:hAnsi="Times New Roman" w:cs="Times New Roman"/>
          <w:sz w:val="24"/>
          <w:szCs w:val="24"/>
        </w:rPr>
        <w:t>d</w:t>
      </w:r>
      <w:r w:rsidRPr="00733380">
        <w:rPr>
          <w:rFonts w:ascii="Times New Roman" w:hAnsi="Times New Roman" w:cs="Times New Roman"/>
          <w:sz w:val="24"/>
          <w:szCs w:val="24"/>
        </w:rPr>
        <w:t xml:space="preserve"> how sustainability reporting affects the financial performance of Nigerian</w:t>
      </w:r>
      <w:r>
        <w:rPr>
          <w:rFonts w:ascii="Times New Roman" w:hAnsi="Times New Roman" w:cs="Times New Roman"/>
          <w:sz w:val="24"/>
          <w:szCs w:val="24"/>
        </w:rPr>
        <w:t xml:space="preserve"> </w:t>
      </w:r>
      <w:r w:rsidRPr="00733380">
        <w:rPr>
          <w:rFonts w:ascii="Times New Roman" w:hAnsi="Times New Roman" w:cs="Times New Roman"/>
          <w:sz w:val="24"/>
          <w:szCs w:val="24"/>
        </w:rPr>
        <w:t>listed agriculture and natural resource companies. Using return on assets (ROA) as a proxy for</w:t>
      </w:r>
      <w:r>
        <w:rPr>
          <w:rFonts w:ascii="Times New Roman" w:hAnsi="Times New Roman" w:cs="Times New Roman"/>
          <w:sz w:val="24"/>
          <w:szCs w:val="24"/>
        </w:rPr>
        <w:t xml:space="preserve"> </w:t>
      </w:r>
      <w:r w:rsidRPr="00733380">
        <w:rPr>
          <w:rFonts w:ascii="Times New Roman" w:hAnsi="Times New Roman" w:cs="Times New Roman"/>
          <w:sz w:val="24"/>
          <w:szCs w:val="24"/>
        </w:rPr>
        <w:t>corporate financial performance, the study's particular goals were to ascertain if reporting on</w:t>
      </w:r>
      <w:r>
        <w:rPr>
          <w:rFonts w:ascii="Times New Roman" w:hAnsi="Times New Roman" w:cs="Times New Roman"/>
          <w:sz w:val="24"/>
          <w:szCs w:val="24"/>
        </w:rPr>
        <w:t xml:space="preserve"> </w:t>
      </w:r>
      <w:r w:rsidRPr="00733380">
        <w:rPr>
          <w:rFonts w:ascii="Times New Roman" w:hAnsi="Times New Roman" w:cs="Times New Roman"/>
          <w:sz w:val="24"/>
          <w:szCs w:val="24"/>
        </w:rPr>
        <w:t>economic and social sustainability had an effect on the financial performance of the sampled</w:t>
      </w:r>
      <w:r>
        <w:rPr>
          <w:rFonts w:ascii="Times New Roman" w:hAnsi="Times New Roman" w:cs="Times New Roman"/>
          <w:sz w:val="24"/>
          <w:szCs w:val="24"/>
        </w:rPr>
        <w:t xml:space="preserve"> </w:t>
      </w:r>
      <w:r w:rsidRPr="00733380">
        <w:rPr>
          <w:rFonts w:ascii="Times New Roman" w:hAnsi="Times New Roman" w:cs="Times New Roman"/>
          <w:sz w:val="24"/>
          <w:szCs w:val="24"/>
        </w:rPr>
        <w:t>industries. The annual reports of nine (9) chosen firms were the source of the data from 2014</w:t>
      </w:r>
      <w:r>
        <w:rPr>
          <w:rFonts w:ascii="Times New Roman" w:hAnsi="Times New Roman" w:cs="Times New Roman"/>
          <w:sz w:val="24"/>
          <w:szCs w:val="24"/>
        </w:rPr>
        <w:t xml:space="preserve"> </w:t>
      </w:r>
      <w:r w:rsidRPr="00733380">
        <w:rPr>
          <w:rFonts w:ascii="Times New Roman" w:hAnsi="Times New Roman" w:cs="Times New Roman"/>
          <w:sz w:val="24"/>
          <w:szCs w:val="24"/>
        </w:rPr>
        <w:t>to 2023. The study found that reporting on economic and social</w:t>
      </w:r>
      <w:r>
        <w:rPr>
          <w:rFonts w:ascii="Times New Roman" w:hAnsi="Times New Roman" w:cs="Times New Roman"/>
          <w:sz w:val="24"/>
          <w:szCs w:val="24"/>
        </w:rPr>
        <w:t xml:space="preserve"> </w:t>
      </w:r>
      <w:r w:rsidRPr="00733380">
        <w:rPr>
          <w:rFonts w:ascii="Times New Roman" w:hAnsi="Times New Roman" w:cs="Times New Roman"/>
          <w:sz w:val="24"/>
          <w:szCs w:val="24"/>
        </w:rPr>
        <w:t>sustainability</w:t>
      </w:r>
      <w:r>
        <w:rPr>
          <w:rFonts w:ascii="Times New Roman" w:hAnsi="Times New Roman" w:cs="Times New Roman"/>
          <w:sz w:val="24"/>
          <w:szCs w:val="24"/>
        </w:rPr>
        <w:t xml:space="preserve"> have significant impact on </w:t>
      </w:r>
      <w:r w:rsidRPr="00733380">
        <w:rPr>
          <w:rFonts w:ascii="Times New Roman" w:hAnsi="Times New Roman" w:cs="Times New Roman"/>
          <w:sz w:val="24"/>
          <w:szCs w:val="24"/>
        </w:rPr>
        <w:t>financial performance</w:t>
      </w:r>
      <w:r>
        <w:rPr>
          <w:rFonts w:ascii="Times New Roman" w:hAnsi="Times New Roman" w:cs="Times New Roman"/>
          <w:sz w:val="24"/>
          <w:szCs w:val="24"/>
        </w:rPr>
        <w:t xml:space="preserve"> </w:t>
      </w:r>
      <w:r w:rsidRPr="00733380">
        <w:rPr>
          <w:rFonts w:ascii="Times New Roman" w:hAnsi="Times New Roman" w:cs="Times New Roman"/>
          <w:sz w:val="24"/>
          <w:szCs w:val="24"/>
        </w:rPr>
        <w:t>Nigerian listed agriculture and natural resources firms.</w:t>
      </w:r>
    </w:p>
    <w:p w14:paraId="09C9C45D" w14:textId="77777777" w:rsidR="00A1000F" w:rsidRDefault="00A1000F" w:rsidP="0034433E">
      <w:pPr>
        <w:spacing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1D35"/>
          <w:sz w:val="24"/>
          <w:szCs w:val="24"/>
          <w:shd w:val="clear" w:color="auto" w:fill="FFFFFF"/>
        </w:rPr>
        <w:lastRenderedPageBreak/>
        <w:t>Cheng et al.</w:t>
      </w:r>
      <w:r w:rsidRPr="00E2309E">
        <w:rPr>
          <w:rStyle w:val="vkekvd"/>
          <w:rFonts w:ascii="Times New Roman" w:hAnsi="Times New Roman" w:cs="Times New Roman"/>
          <w:color w:val="001D35"/>
          <w:sz w:val="24"/>
          <w:szCs w:val="24"/>
          <w:shd w:val="clear" w:color="auto" w:fill="FFFFFF"/>
        </w:rPr>
        <w:t xml:space="preserve"> (2023) examined the effects of ESG-related information disclosures on firm value</w:t>
      </w:r>
      <w:r>
        <w:rPr>
          <w:rStyle w:val="vkekvd"/>
          <w:rFonts w:ascii="Times New Roman" w:hAnsi="Times New Roman" w:cs="Times New Roman"/>
          <w:color w:val="001D35"/>
          <w:sz w:val="24"/>
          <w:szCs w:val="24"/>
          <w:shd w:val="clear" w:color="auto" w:fill="FFFFFF"/>
        </w:rPr>
        <w:t xml:space="preserve"> using </w:t>
      </w:r>
      <w:r w:rsidRPr="00E2309E">
        <w:rPr>
          <w:rStyle w:val="vkekvd"/>
          <w:rFonts w:ascii="Times New Roman" w:hAnsi="Times New Roman" w:cs="Times New Roman"/>
          <w:color w:val="001D35"/>
          <w:sz w:val="24"/>
          <w:szCs w:val="24"/>
          <w:shd w:val="clear" w:color="auto" w:fill="FFFFFF"/>
        </w:rPr>
        <w:t>Chinese dataset.</w:t>
      </w:r>
      <w:r>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 xml:space="preserve">Secondary data were employed and the </w:t>
      </w:r>
      <w:proofErr w:type="spellStart"/>
      <w:r w:rsidRPr="00E2309E">
        <w:rPr>
          <w:rStyle w:val="vkekvd"/>
          <w:rFonts w:ascii="Times New Roman" w:hAnsi="Times New Roman" w:cs="Times New Roman"/>
          <w:color w:val="001D35"/>
          <w:sz w:val="24"/>
          <w:szCs w:val="24"/>
          <w:shd w:val="clear" w:color="auto" w:fill="FFFFFF"/>
        </w:rPr>
        <w:t>expost</w:t>
      </w:r>
      <w:proofErr w:type="spellEnd"/>
      <w:r w:rsidRPr="00E2309E">
        <w:rPr>
          <w:rStyle w:val="vkekvd"/>
          <w:rFonts w:ascii="Times New Roman" w:hAnsi="Times New Roman" w:cs="Times New Roman"/>
          <w:color w:val="001D35"/>
          <w:sz w:val="24"/>
          <w:szCs w:val="24"/>
          <w:shd w:val="clear" w:color="auto" w:fill="FFFFFF"/>
        </w:rPr>
        <w:t xml:space="preserve"> facto research design was used</w:t>
      </w:r>
      <w:r>
        <w:rPr>
          <w:rStyle w:val="vkekvd"/>
          <w:rFonts w:ascii="Times New Roman" w:hAnsi="Times New Roman" w:cs="Times New Roman"/>
          <w:color w:val="001D35"/>
          <w:sz w:val="24"/>
          <w:szCs w:val="24"/>
          <w:shd w:val="clear" w:color="auto" w:fill="FFFFFF"/>
        </w:rPr>
        <w:t xml:space="preserve"> for a period of ten years (201322)</w:t>
      </w:r>
      <w:r w:rsidRPr="00E2309E">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sidRPr="00E2309E">
        <w:rPr>
          <w:rStyle w:val="vkekvd"/>
          <w:rFonts w:ascii="Times New Roman" w:hAnsi="Times New Roman" w:cs="Times New Roman"/>
          <w:color w:val="001D35"/>
          <w:sz w:val="24"/>
          <w:szCs w:val="24"/>
          <w:shd w:val="clear" w:color="auto" w:fill="FFFFFF"/>
        </w:rPr>
        <w:t>The findings indicated that the disclosure of ESG-related information led to a sig</w:t>
      </w:r>
      <w:r>
        <w:rPr>
          <w:rStyle w:val="vkekvd"/>
          <w:rFonts w:ascii="Times New Roman" w:hAnsi="Times New Roman" w:cs="Times New Roman"/>
          <w:color w:val="001D35"/>
          <w:sz w:val="24"/>
          <w:szCs w:val="24"/>
          <w:shd w:val="clear" w:color="auto" w:fill="FFFFFF"/>
        </w:rPr>
        <w:t xml:space="preserve">nificant increase in firm value. </w:t>
      </w:r>
      <w:r w:rsidRPr="00E2309E">
        <w:rPr>
          <w:rStyle w:val="vkekvd"/>
          <w:rFonts w:ascii="Times New Roman" w:hAnsi="Times New Roman" w:cs="Times New Roman"/>
          <w:color w:val="001D35"/>
          <w:sz w:val="24"/>
          <w:szCs w:val="24"/>
          <w:shd w:val="clear" w:color="auto" w:fill="FFFFFF"/>
        </w:rPr>
        <w:t xml:space="preserve">Notably, the study highlighted that while environmental scores significantly affected firm values, the scores in the social and governance categories did not demonstrate a similar impact. This study specifically </w:t>
      </w:r>
      <w:r>
        <w:rPr>
          <w:rStyle w:val="vkekvd"/>
          <w:rFonts w:ascii="Times New Roman" w:hAnsi="Times New Roman" w:cs="Times New Roman"/>
          <w:color w:val="001D35"/>
          <w:sz w:val="24"/>
          <w:szCs w:val="24"/>
          <w:shd w:val="clear" w:color="auto" w:fill="FFFFFF"/>
        </w:rPr>
        <w:t xml:space="preserve">was conducted in China </w:t>
      </w:r>
      <w:r w:rsidRPr="00E2309E">
        <w:rPr>
          <w:rStyle w:val="vkekvd"/>
          <w:rFonts w:ascii="Times New Roman" w:hAnsi="Times New Roman" w:cs="Times New Roman"/>
          <w:color w:val="001D35"/>
          <w:sz w:val="24"/>
          <w:szCs w:val="24"/>
          <w:shd w:val="clear" w:color="auto" w:fill="FFFFFF"/>
        </w:rPr>
        <w:t xml:space="preserve">not </w:t>
      </w:r>
      <w:r>
        <w:rPr>
          <w:rStyle w:val="vkekvd"/>
          <w:rFonts w:ascii="Times New Roman" w:hAnsi="Times New Roman" w:cs="Times New Roman"/>
          <w:color w:val="001D35"/>
          <w:sz w:val="24"/>
          <w:szCs w:val="24"/>
          <w:shd w:val="clear" w:color="auto" w:fill="FFFFFF"/>
        </w:rPr>
        <w:t>in Nigeria</w:t>
      </w:r>
      <w:r w:rsidRPr="00E2309E">
        <w:rPr>
          <w:rStyle w:val="vkekvd"/>
          <w:rFonts w:ascii="Times New Roman" w:hAnsi="Times New Roman" w:cs="Times New Roman"/>
          <w:color w:val="001D35"/>
          <w:sz w:val="24"/>
          <w:szCs w:val="24"/>
          <w:shd w:val="clear" w:color="auto" w:fill="FFFFFF"/>
        </w:rPr>
        <w:t>.</w:t>
      </w:r>
      <w:r>
        <w:rPr>
          <w:rStyle w:val="vkekvd"/>
          <w:rFonts w:ascii="Times New Roman" w:hAnsi="Times New Roman" w:cs="Times New Roman"/>
          <w:color w:val="001D35"/>
          <w:sz w:val="24"/>
          <w:szCs w:val="24"/>
          <w:shd w:val="clear" w:color="auto" w:fill="FFFFFF"/>
        </w:rPr>
        <w:t xml:space="preserve"> </w:t>
      </w:r>
      <w:r>
        <w:rPr>
          <w:rStyle w:val="vkekvd"/>
          <w:rFonts w:ascii="Times New Roman" w:hAnsi="Times New Roman" w:cs="Times New Roman"/>
          <w:sz w:val="24"/>
          <w:szCs w:val="24"/>
          <w:shd w:val="clear" w:color="auto" w:fill="FFFFFF"/>
        </w:rPr>
        <w:t xml:space="preserve">Similarly, </w:t>
      </w:r>
      <w:r w:rsidR="00247631" w:rsidRPr="00247631">
        <w:rPr>
          <w:rStyle w:val="vkekvd"/>
          <w:rFonts w:ascii="Times New Roman" w:hAnsi="Times New Roman" w:cs="Times New Roman"/>
          <w:sz w:val="24"/>
          <w:szCs w:val="24"/>
          <w:shd w:val="clear" w:color="auto" w:fill="FFFFFF"/>
        </w:rPr>
        <w:t>Mohamed and Younis (2023)</w:t>
      </w:r>
      <w:r w:rsidR="00247631">
        <w:rPr>
          <w:rStyle w:val="vkekvd"/>
          <w:rFonts w:ascii="Times New Roman" w:hAnsi="Times New Roman" w:cs="Times New Roman"/>
          <w:sz w:val="24"/>
          <w:szCs w:val="24"/>
          <w:shd w:val="clear" w:color="auto" w:fill="FFFFFF"/>
        </w:rPr>
        <w:t xml:space="preserve"> </w:t>
      </w:r>
      <w:r w:rsidR="00247631" w:rsidRPr="00247631">
        <w:rPr>
          <w:rStyle w:val="vkekvd"/>
          <w:rFonts w:ascii="Times New Roman" w:hAnsi="Times New Roman" w:cs="Times New Roman"/>
          <w:sz w:val="24"/>
          <w:szCs w:val="24"/>
          <w:shd w:val="clear" w:color="auto" w:fill="FFFFFF"/>
        </w:rPr>
        <w:t>explo</w:t>
      </w:r>
      <w:r w:rsidR="00247631">
        <w:rPr>
          <w:rStyle w:val="vkekvd"/>
          <w:rFonts w:ascii="Times New Roman" w:hAnsi="Times New Roman" w:cs="Times New Roman"/>
          <w:sz w:val="24"/>
          <w:szCs w:val="24"/>
          <w:shd w:val="clear" w:color="auto" w:fill="FFFFFF"/>
        </w:rPr>
        <w:t xml:space="preserve">red the impact of sustainability reporting and firm value </w:t>
      </w:r>
      <w:r w:rsidR="00247631" w:rsidRPr="00247631">
        <w:rPr>
          <w:rStyle w:val="vkekvd"/>
          <w:rFonts w:ascii="Times New Roman" w:hAnsi="Times New Roman" w:cs="Times New Roman"/>
          <w:sz w:val="24"/>
          <w:szCs w:val="24"/>
          <w:shd w:val="clear" w:color="auto" w:fill="FFFFFF"/>
        </w:rPr>
        <w:t>(Tobin's Q) of 60 listed Saudi Stock Market for a period of five (5) years (2017 to 2021). Multiple</w:t>
      </w:r>
      <w:r w:rsidR="00247631">
        <w:rPr>
          <w:rStyle w:val="vkekvd"/>
          <w:rFonts w:ascii="Times New Roman" w:hAnsi="Times New Roman" w:cs="Times New Roman"/>
          <w:sz w:val="24"/>
          <w:szCs w:val="24"/>
          <w:shd w:val="clear" w:color="auto" w:fill="FFFFFF"/>
        </w:rPr>
        <w:t xml:space="preserve"> </w:t>
      </w:r>
      <w:r w:rsidR="00833233" w:rsidRPr="00247631">
        <w:rPr>
          <w:rStyle w:val="vkekvd"/>
          <w:rFonts w:ascii="Times New Roman" w:hAnsi="Times New Roman" w:cs="Times New Roman"/>
          <w:sz w:val="24"/>
          <w:szCs w:val="24"/>
          <w:shd w:val="clear" w:color="auto" w:fill="FFFFFF"/>
        </w:rPr>
        <w:t>regressions</w:t>
      </w:r>
      <w:r w:rsidR="00247631" w:rsidRPr="00247631">
        <w:rPr>
          <w:rStyle w:val="vkekvd"/>
          <w:rFonts w:ascii="Times New Roman" w:hAnsi="Times New Roman" w:cs="Times New Roman"/>
          <w:sz w:val="24"/>
          <w:szCs w:val="24"/>
          <w:shd w:val="clear" w:color="auto" w:fill="FFFFFF"/>
        </w:rPr>
        <w:t xml:space="preserve"> </w:t>
      </w:r>
      <w:proofErr w:type="gramStart"/>
      <w:r w:rsidR="00247631" w:rsidRPr="00247631">
        <w:rPr>
          <w:rStyle w:val="vkekvd"/>
          <w:rFonts w:ascii="Times New Roman" w:hAnsi="Times New Roman" w:cs="Times New Roman"/>
          <w:sz w:val="24"/>
          <w:szCs w:val="24"/>
          <w:shd w:val="clear" w:color="auto" w:fill="FFFFFF"/>
        </w:rPr>
        <w:t>was</w:t>
      </w:r>
      <w:proofErr w:type="gramEnd"/>
      <w:r w:rsidR="00247631" w:rsidRPr="00247631">
        <w:rPr>
          <w:rStyle w:val="vkekvd"/>
          <w:rFonts w:ascii="Times New Roman" w:hAnsi="Times New Roman" w:cs="Times New Roman"/>
          <w:sz w:val="24"/>
          <w:szCs w:val="24"/>
          <w:shd w:val="clear" w:color="auto" w:fill="FFFFFF"/>
        </w:rPr>
        <w:t xml:space="preserve"> used for analysis, and the analysis revealed that SR exerts a significant impact on the value of companies listed</w:t>
      </w:r>
      <w:r w:rsidR="00833233">
        <w:rPr>
          <w:rStyle w:val="vkekvd"/>
          <w:rFonts w:ascii="Times New Roman" w:hAnsi="Times New Roman" w:cs="Times New Roman"/>
          <w:sz w:val="24"/>
          <w:szCs w:val="24"/>
          <w:shd w:val="clear" w:color="auto" w:fill="FFFFFF"/>
        </w:rPr>
        <w:t xml:space="preserve"> on the Saudi Stock Market</w:t>
      </w:r>
      <w:r w:rsidR="00247631">
        <w:rPr>
          <w:rStyle w:val="vkekvd"/>
          <w:rFonts w:ascii="Times New Roman" w:hAnsi="Times New Roman" w:cs="Times New Roman"/>
          <w:sz w:val="24"/>
          <w:szCs w:val="24"/>
          <w:shd w:val="clear" w:color="auto" w:fill="FFFFFF"/>
        </w:rPr>
        <w:t xml:space="preserve">. </w:t>
      </w:r>
    </w:p>
    <w:p w14:paraId="1C7EE893" w14:textId="77777777" w:rsidR="00374F68" w:rsidRDefault="00D727A5" w:rsidP="001F5619">
      <w:pPr>
        <w:spacing w:after="0" w:line="360" w:lineRule="auto"/>
        <w:jc w:val="both"/>
        <w:rPr>
          <w:rStyle w:val="vkekvd"/>
          <w:rFonts w:ascii="Times New Roman" w:hAnsi="Times New Roman" w:cs="Times New Roman"/>
          <w:color w:val="FF0000"/>
          <w:sz w:val="24"/>
          <w:szCs w:val="24"/>
          <w:shd w:val="clear" w:color="auto" w:fill="FFFFFF"/>
        </w:rPr>
      </w:pPr>
      <w:r>
        <w:rPr>
          <w:rStyle w:val="vkekvd"/>
          <w:rFonts w:ascii="Times New Roman" w:hAnsi="Times New Roman" w:cs="Times New Roman"/>
          <w:color w:val="001D35"/>
          <w:sz w:val="24"/>
          <w:szCs w:val="24"/>
          <w:shd w:val="clear" w:color="auto" w:fill="FFFFFF"/>
        </w:rPr>
        <w:t>Meanwhile,</w:t>
      </w:r>
      <w:r w:rsidR="00A1000F">
        <w:rPr>
          <w:rStyle w:val="vkekvd"/>
          <w:rFonts w:ascii="Times New Roman" w:hAnsi="Times New Roman" w:cs="Times New Roman"/>
          <w:color w:val="001D35"/>
          <w:sz w:val="24"/>
          <w:szCs w:val="24"/>
          <w:shd w:val="clear" w:color="auto" w:fill="FFFFFF"/>
        </w:rPr>
        <w:t xml:space="preserve"> </w:t>
      </w:r>
      <w:proofErr w:type="spellStart"/>
      <w:r w:rsidR="00A1000F">
        <w:rPr>
          <w:rStyle w:val="vkekvd"/>
          <w:rFonts w:ascii="Times New Roman" w:hAnsi="Times New Roman" w:cs="Times New Roman"/>
          <w:color w:val="001D35"/>
          <w:sz w:val="24"/>
          <w:szCs w:val="24"/>
          <w:shd w:val="clear" w:color="auto" w:fill="FFFFFF"/>
        </w:rPr>
        <w:t>Onoh</w:t>
      </w:r>
      <w:proofErr w:type="spellEnd"/>
      <w:r w:rsidR="00A1000F">
        <w:rPr>
          <w:rStyle w:val="vkekvd"/>
          <w:rFonts w:ascii="Times New Roman" w:hAnsi="Times New Roman" w:cs="Times New Roman"/>
          <w:color w:val="001D35"/>
          <w:sz w:val="24"/>
          <w:szCs w:val="24"/>
          <w:shd w:val="clear" w:color="auto" w:fill="FFFFFF"/>
        </w:rPr>
        <w:t xml:space="preserve"> et al. (</w:t>
      </w:r>
      <w:r w:rsidR="00A1000F" w:rsidRPr="00A1000F">
        <w:rPr>
          <w:rStyle w:val="vkekvd"/>
          <w:rFonts w:ascii="Times New Roman" w:hAnsi="Times New Roman" w:cs="Times New Roman"/>
          <w:color w:val="001D35"/>
          <w:sz w:val="24"/>
          <w:szCs w:val="24"/>
          <w:shd w:val="clear" w:color="auto" w:fill="FFFFFF"/>
        </w:rPr>
        <w:t>2023</w:t>
      </w:r>
      <w:r w:rsidR="00A1000F">
        <w:rPr>
          <w:rStyle w:val="vkekvd"/>
          <w:rFonts w:ascii="Times New Roman" w:hAnsi="Times New Roman" w:cs="Times New Roman"/>
          <w:color w:val="001D35"/>
          <w:sz w:val="24"/>
          <w:szCs w:val="24"/>
          <w:shd w:val="clear" w:color="auto" w:fill="FFFFFF"/>
        </w:rPr>
        <w:t xml:space="preserve">) examined </w:t>
      </w:r>
      <w:r w:rsidR="00A1000F" w:rsidRPr="00A1000F">
        <w:rPr>
          <w:rStyle w:val="vkekvd"/>
          <w:rFonts w:ascii="Times New Roman" w:hAnsi="Times New Roman" w:cs="Times New Roman"/>
          <w:color w:val="001D35"/>
          <w:sz w:val="24"/>
          <w:szCs w:val="24"/>
          <w:shd w:val="clear" w:color="auto" w:fill="FFFFFF"/>
        </w:rPr>
        <w:t xml:space="preserve">the effect of practicing sustainability disclosure on </w:t>
      </w:r>
      <w:r w:rsidR="00A1000F">
        <w:rPr>
          <w:rStyle w:val="vkekvd"/>
          <w:rFonts w:ascii="Times New Roman" w:hAnsi="Times New Roman" w:cs="Times New Roman"/>
          <w:color w:val="001D35"/>
          <w:sz w:val="24"/>
          <w:szCs w:val="24"/>
          <w:shd w:val="clear" w:color="auto" w:fill="FFFFFF"/>
        </w:rPr>
        <w:t>value</w:t>
      </w:r>
      <w:r w:rsidR="00A1000F" w:rsidRPr="00A1000F">
        <w:rPr>
          <w:rStyle w:val="vkekvd"/>
          <w:rFonts w:ascii="Times New Roman" w:hAnsi="Times New Roman" w:cs="Times New Roman"/>
          <w:color w:val="001D35"/>
          <w:sz w:val="24"/>
          <w:szCs w:val="24"/>
          <w:shd w:val="clear" w:color="auto" w:fill="FFFFFF"/>
        </w:rPr>
        <w:t xml:space="preserve"> (To</w:t>
      </w:r>
      <w:r w:rsidR="00A1000F">
        <w:rPr>
          <w:rStyle w:val="vkekvd"/>
          <w:rFonts w:ascii="Times New Roman" w:hAnsi="Times New Roman" w:cs="Times New Roman"/>
          <w:color w:val="001D35"/>
          <w:sz w:val="24"/>
          <w:szCs w:val="24"/>
          <w:shd w:val="clear" w:color="auto" w:fill="FFFFFF"/>
        </w:rPr>
        <w:t xml:space="preserve">bin's Q) of ten (10) listed oil and gas </w:t>
      </w:r>
      <w:proofErr w:type="gramStart"/>
      <w:r w:rsidR="00A1000F" w:rsidRPr="00A1000F">
        <w:rPr>
          <w:rStyle w:val="vkekvd"/>
          <w:rFonts w:ascii="Times New Roman" w:hAnsi="Times New Roman" w:cs="Times New Roman"/>
          <w:color w:val="001D35"/>
          <w:sz w:val="24"/>
          <w:szCs w:val="24"/>
          <w:shd w:val="clear" w:color="auto" w:fill="FFFFFF"/>
        </w:rPr>
        <w:t>companies  in</w:t>
      </w:r>
      <w:proofErr w:type="gramEnd"/>
      <w:r w:rsidR="00A1000F" w:rsidRPr="00A1000F">
        <w:rPr>
          <w:rStyle w:val="vkekvd"/>
          <w:rFonts w:ascii="Times New Roman" w:hAnsi="Times New Roman" w:cs="Times New Roman"/>
          <w:color w:val="001D35"/>
          <w:sz w:val="24"/>
          <w:szCs w:val="24"/>
          <w:shd w:val="clear" w:color="auto" w:fill="FFFFFF"/>
        </w:rPr>
        <w:t xml:space="preserve">  Nigeria  whos</w:t>
      </w:r>
      <w:r w:rsidR="00A1000F">
        <w:rPr>
          <w:rStyle w:val="vkekvd"/>
          <w:rFonts w:ascii="Times New Roman" w:hAnsi="Times New Roman" w:cs="Times New Roman"/>
          <w:color w:val="001D35"/>
          <w:sz w:val="24"/>
          <w:szCs w:val="24"/>
          <w:shd w:val="clear" w:color="auto" w:fill="FFFFFF"/>
        </w:rPr>
        <w:t xml:space="preserve">e data  was  collected for a period of eleven (11) years (2010 - 2020) and </w:t>
      </w:r>
      <w:proofErr w:type="spellStart"/>
      <w:r w:rsidR="00A1000F">
        <w:rPr>
          <w:rStyle w:val="vkekvd"/>
          <w:rFonts w:ascii="Times New Roman" w:hAnsi="Times New Roman" w:cs="Times New Roman"/>
          <w:color w:val="001D35"/>
          <w:sz w:val="24"/>
          <w:szCs w:val="24"/>
          <w:shd w:val="clear" w:color="auto" w:fill="FFFFFF"/>
        </w:rPr>
        <w:t>analysed</w:t>
      </w:r>
      <w:proofErr w:type="spellEnd"/>
      <w:r w:rsidR="00A1000F">
        <w:rPr>
          <w:rStyle w:val="vkekvd"/>
          <w:rFonts w:ascii="Times New Roman" w:hAnsi="Times New Roman" w:cs="Times New Roman"/>
          <w:color w:val="001D35"/>
          <w:sz w:val="24"/>
          <w:szCs w:val="24"/>
          <w:shd w:val="clear" w:color="auto" w:fill="FFFFFF"/>
        </w:rPr>
        <w:t xml:space="preserve"> using panel </w:t>
      </w:r>
      <w:r w:rsidR="00A1000F" w:rsidRPr="00A1000F">
        <w:rPr>
          <w:rStyle w:val="vkekvd"/>
          <w:rFonts w:ascii="Times New Roman" w:hAnsi="Times New Roman" w:cs="Times New Roman"/>
          <w:color w:val="001D35"/>
          <w:sz w:val="24"/>
          <w:szCs w:val="24"/>
          <w:shd w:val="clear" w:color="auto" w:fill="FFFFFF"/>
        </w:rPr>
        <w:t>regr</w:t>
      </w:r>
      <w:r w:rsidR="00A1000F">
        <w:rPr>
          <w:rStyle w:val="vkekvd"/>
          <w:rFonts w:ascii="Times New Roman" w:hAnsi="Times New Roman" w:cs="Times New Roman"/>
          <w:color w:val="001D35"/>
          <w:sz w:val="24"/>
          <w:szCs w:val="24"/>
          <w:shd w:val="clear" w:color="auto" w:fill="FFFFFF"/>
        </w:rPr>
        <w:t>essio</w:t>
      </w:r>
      <w:r w:rsidR="00753F81">
        <w:rPr>
          <w:rStyle w:val="vkekvd"/>
          <w:rFonts w:ascii="Times New Roman" w:hAnsi="Times New Roman" w:cs="Times New Roman"/>
          <w:color w:val="001D35"/>
          <w:sz w:val="24"/>
          <w:szCs w:val="24"/>
          <w:shd w:val="clear" w:color="auto" w:fill="FFFFFF"/>
        </w:rPr>
        <w:t>n</w:t>
      </w:r>
      <w:r w:rsidR="00A1000F">
        <w:rPr>
          <w:rStyle w:val="vkekvd"/>
          <w:rFonts w:ascii="Times New Roman" w:hAnsi="Times New Roman" w:cs="Times New Roman"/>
          <w:color w:val="001D35"/>
          <w:sz w:val="24"/>
          <w:szCs w:val="24"/>
          <w:shd w:val="clear" w:color="auto" w:fill="FFFFFF"/>
        </w:rPr>
        <w:t xml:space="preserve"> (random  effect). The </w:t>
      </w:r>
      <w:r w:rsidR="00A1000F" w:rsidRPr="00A1000F">
        <w:rPr>
          <w:rStyle w:val="vkekvd"/>
          <w:rFonts w:ascii="Times New Roman" w:hAnsi="Times New Roman" w:cs="Times New Roman"/>
          <w:color w:val="001D35"/>
          <w:sz w:val="24"/>
          <w:szCs w:val="24"/>
          <w:shd w:val="clear" w:color="auto" w:fill="FFFFFF"/>
        </w:rPr>
        <w:t xml:space="preserve">analysis </w:t>
      </w:r>
      <w:r w:rsidR="00A1000F">
        <w:rPr>
          <w:rStyle w:val="vkekvd"/>
          <w:rFonts w:ascii="Times New Roman" w:hAnsi="Times New Roman" w:cs="Times New Roman"/>
          <w:color w:val="001D35"/>
          <w:sz w:val="24"/>
          <w:szCs w:val="24"/>
          <w:shd w:val="clear" w:color="auto" w:fill="FFFFFF"/>
        </w:rPr>
        <w:t xml:space="preserve">shows that environmental and economic disclosures lead to </w:t>
      </w:r>
      <w:r w:rsidR="00A1000F" w:rsidRPr="00A1000F">
        <w:rPr>
          <w:rStyle w:val="vkekvd"/>
          <w:rFonts w:ascii="Times New Roman" w:hAnsi="Times New Roman" w:cs="Times New Roman"/>
          <w:color w:val="001D35"/>
          <w:sz w:val="24"/>
          <w:szCs w:val="24"/>
          <w:shd w:val="clear" w:color="auto" w:fill="FFFFFF"/>
        </w:rPr>
        <w:t xml:space="preserve">value </w:t>
      </w:r>
      <w:r w:rsidR="00A1000F">
        <w:rPr>
          <w:rStyle w:val="vkekvd"/>
          <w:rFonts w:ascii="Times New Roman" w:hAnsi="Times New Roman" w:cs="Times New Roman"/>
          <w:color w:val="001D35"/>
          <w:sz w:val="24"/>
          <w:szCs w:val="24"/>
          <w:shd w:val="clear" w:color="auto" w:fill="FFFFFF"/>
        </w:rPr>
        <w:t xml:space="preserve">creation while </w:t>
      </w:r>
      <w:r w:rsidR="00A1000F" w:rsidRPr="00A1000F">
        <w:rPr>
          <w:rStyle w:val="vkekvd"/>
          <w:rFonts w:ascii="Times New Roman" w:hAnsi="Times New Roman" w:cs="Times New Roman"/>
          <w:color w:val="001D35"/>
          <w:sz w:val="24"/>
          <w:szCs w:val="24"/>
          <w:shd w:val="clear" w:color="auto" w:fill="FFFFFF"/>
        </w:rPr>
        <w:t>soci</w:t>
      </w:r>
      <w:r w:rsidR="00A1000F">
        <w:rPr>
          <w:rStyle w:val="vkekvd"/>
          <w:rFonts w:ascii="Times New Roman" w:hAnsi="Times New Roman" w:cs="Times New Roman"/>
          <w:color w:val="001D35"/>
          <w:sz w:val="24"/>
          <w:szCs w:val="24"/>
          <w:shd w:val="clear" w:color="auto" w:fill="FFFFFF"/>
        </w:rPr>
        <w:t xml:space="preserve">al disclosure distorts value creation for oil and </w:t>
      </w:r>
      <w:r w:rsidR="00A1000F" w:rsidRPr="00A1000F">
        <w:rPr>
          <w:rStyle w:val="vkekvd"/>
          <w:rFonts w:ascii="Times New Roman" w:hAnsi="Times New Roman" w:cs="Times New Roman"/>
          <w:color w:val="001D35"/>
          <w:sz w:val="24"/>
          <w:szCs w:val="24"/>
          <w:shd w:val="clear" w:color="auto" w:fill="FFFFFF"/>
        </w:rPr>
        <w:t>gas</w:t>
      </w:r>
      <w:r w:rsidR="00A1000F">
        <w:rPr>
          <w:rStyle w:val="vkekvd"/>
          <w:rFonts w:ascii="Times New Roman" w:hAnsi="Times New Roman" w:cs="Times New Roman"/>
          <w:color w:val="001D35"/>
          <w:sz w:val="24"/>
          <w:szCs w:val="24"/>
          <w:shd w:val="clear" w:color="auto" w:fill="FFFFFF"/>
        </w:rPr>
        <w:t xml:space="preserve"> companies in Nigeria. This</w:t>
      </w:r>
      <w:r w:rsidR="00A1000F" w:rsidRPr="00A1000F">
        <w:rPr>
          <w:rStyle w:val="vkekvd"/>
          <w:rFonts w:ascii="Times New Roman" w:hAnsi="Times New Roman" w:cs="Times New Roman"/>
          <w:color w:val="001D35"/>
          <w:sz w:val="24"/>
          <w:szCs w:val="24"/>
          <w:shd w:val="clear" w:color="auto" w:fill="FFFFFF"/>
        </w:rPr>
        <w:t xml:space="preserve"> </w:t>
      </w:r>
      <w:r w:rsidR="00A1000F">
        <w:rPr>
          <w:rStyle w:val="vkekvd"/>
          <w:rFonts w:ascii="Times New Roman" w:hAnsi="Times New Roman" w:cs="Times New Roman"/>
          <w:color w:val="001D35"/>
          <w:sz w:val="24"/>
          <w:szCs w:val="24"/>
          <w:shd w:val="clear" w:color="auto" w:fill="FFFFFF"/>
        </w:rPr>
        <w:t xml:space="preserve">implies that compliance </w:t>
      </w:r>
      <w:r w:rsidR="00A1000F" w:rsidRPr="00A1000F">
        <w:rPr>
          <w:rStyle w:val="vkekvd"/>
          <w:rFonts w:ascii="Times New Roman" w:hAnsi="Times New Roman" w:cs="Times New Roman"/>
          <w:color w:val="001D35"/>
          <w:sz w:val="24"/>
          <w:szCs w:val="24"/>
          <w:shd w:val="clear" w:color="auto" w:fill="FFFFFF"/>
        </w:rPr>
        <w:t>with sustainability disclosure</w:t>
      </w:r>
      <w:r w:rsidR="00A1000F">
        <w:rPr>
          <w:rStyle w:val="vkekvd"/>
          <w:rFonts w:ascii="Times New Roman" w:hAnsi="Times New Roman" w:cs="Times New Roman"/>
          <w:color w:val="001D35"/>
          <w:sz w:val="24"/>
          <w:szCs w:val="24"/>
          <w:shd w:val="clear" w:color="auto" w:fill="FFFFFF"/>
        </w:rPr>
        <w:t xml:space="preserve"> laws </w:t>
      </w:r>
      <w:r w:rsidR="00A1000F" w:rsidRPr="00A1000F">
        <w:rPr>
          <w:rStyle w:val="vkekvd"/>
          <w:rFonts w:ascii="Times New Roman" w:hAnsi="Times New Roman" w:cs="Times New Roman"/>
          <w:color w:val="001D35"/>
          <w:sz w:val="24"/>
          <w:szCs w:val="24"/>
          <w:shd w:val="clear" w:color="auto" w:fill="FFFFFF"/>
        </w:rPr>
        <w:t xml:space="preserve">and regulations </w:t>
      </w:r>
      <w:r w:rsidR="00A1000F">
        <w:rPr>
          <w:rStyle w:val="vkekvd"/>
          <w:rFonts w:ascii="Times New Roman" w:hAnsi="Times New Roman" w:cs="Times New Roman"/>
          <w:color w:val="001D35"/>
          <w:sz w:val="24"/>
          <w:szCs w:val="24"/>
          <w:shd w:val="clear" w:color="auto" w:fill="FFFFFF"/>
        </w:rPr>
        <w:t xml:space="preserve">lead </w:t>
      </w:r>
      <w:r w:rsidR="00A1000F" w:rsidRPr="00A1000F">
        <w:rPr>
          <w:rStyle w:val="vkekvd"/>
          <w:rFonts w:ascii="Times New Roman" w:hAnsi="Times New Roman" w:cs="Times New Roman"/>
          <w:color w:val="001D35"/>
          <w:sz w:val="24"/>
          <w:szCs w:val="24"/>
          <w:shd w:val="clear" w:color="auto" w:fill="FFFFFF"/>
        </w:rPr>
        <w:t>to increase value in the long run</w:t>
      </w:r>
      <w:r w:rsidR="00A1000F">
        <w:rPr>
          <w:rStyle w:val="vkekvd"/>
          <w:rFonts w:ascii="Times New Roman" w:hAnsi="Times New Roman" w:cs="Times New Roman"/>
          <w:color w:val="001D35"/>
          <w:sz w:val="24"/>
          <w:szCs w:val="24"/>
          <w:shd w:val="clear" w:color="auto" w:fill="FFFFFF"/>
        </w:rPr>
        <w:t>.</w:t>
      </w:r>
      <w:r w:rsidR="00374F68" w:rsidRPr="00374F68">
        <w:rPr>
          <w:rStyle w:val="vkekvd"/>
          <w:rFonts w:ascii="Times New Roman" w:hAnsi="Times New Roman" w:cs="Times New Roman"/>
          <w:color w:val="FF0000"/>
          <w:sz w:val="24"/>
          <w:szCs w:val="24"/>
          <w:shd w:val="clear" w:color="auto" w:fill="FFFFFF"/>
        </w:rPr>
        <w:t xml:space="preserve"> </w:t>
      </w:r>
      <w:r w:rsidR="00374F68" w:rsidRPr="001F5619">
        <w:rPr>
          <w:rStyle w:val="vkekvd"/>
          <w:rFonts w:ascii="Times New Roman" w:hAnsi="Times New Roman" w:cs="Times New Roman"/>
          <w:color w:val="000000" w:themeColor="text1"/>
          <w:sz w:val="24"/>
          <w:szCs w:val="24"/>
          <w:shd w:val="clear" w:color="auto" w:fill="FFFFFF"/>
        </w:rPr>
        <w:t xml:space="preserve">Based on this explanation, the hypothesis </w:t>
      </w:r>
      <w:r w:rsidR="001F5619" w:rsidRPr="001F5619">
        <w:rPr>
          <w:rStyle w:val="vkekvd"/>
          <w:rFonts w:ascii="Times New Roman" w:hAnsi="Times New Roman" w:cs="Times New Roman"/>
          <w:color w:val="000000" w:themeColor="text1"/>
          <w:sz w:val="24"/>
          <w:szCs w:val="24"/>
          <w:shd w:val="clear" w:color="auto" w:fill="FFFFFF"/>
        </w:rPr>
        <w:t>one is developed in this study</w:t>
      </w:r>
      <w:r w:rsidR="00374F68" w:rsidRPr="001F5619">
        <w:rPr>
          <w:rStyle w:val="vkekvd"/>
          <w:rFonts w:ascii="Times New Roman" w:hAnsi="Times New Roman" w:cs="Times New Roman"/>
          <w:color w:val="000000" w:themeColor="text1"/>
          <w:sz w:val="24"/>
          <w:szCs w:val="24"/>
          <w:shd w:val="clear" w:color="auto" w:fill="FFFFFF"/>
        </w:rPr>
        <w:t>:</w:t>
      </w:r>
    </w:p>
    <w:p w14:paraId="4BAD1021" w14:textId="77777777" w:rsidR="00374F68" w:rsidRPr="0034433E" w:rsidRDefault="00374F68" w:rsidP="0034433E">
      <w:pPr>
        <w:spacing w:line="360" w:lineRule="auto"/>
        <w:jc w:val="both"/>
        <w:rPr>
          <w:rStyle w:val="vkekvd"/>
          <w:rFonts w:ascii="Times New Roman" w:hAnsi="Times New Roman" w:cs="Times New Roman"/>
          <w:color w:val="001D35"/>
          <w:sz w:val="24"/>
          <w:szCs w:val="24"/>
          <w:shd w:val="clear" w:color="auto" w:fill="FFFFFF"/>
        </w:rPr>
      </w:pPr>
      <w:r w:rsidRPr="00374F68">
        <w:rPr>
          <w:rStyle w:val="vkekvd"/>
          <w:rFonts w:ascii="Times New Roman" w:hAnsi="Times New Roman" w:cs="Times New Roman"/>
          <w:color w:val="001D35"/>
          <w:sz w:val="24"/>
          <w:szCs w:val="24"/>
          <w:shd w:val="clear" w:color="auto" w:fill="FFFFFF"/>
        </w:rPr>
        <w:t>H</w:t>
      </w:r>
      <w:r>
        <w:rPr>
          <w:rStyle w:val="vkekvd"/>
          <w:rFonts w:ascii="Times New Roman" w:hAnsi="Times New Roman" w:cs="Times New Roman"/>
          <w:color w:val="001D35"/>
          <w:sz w:val="24"/>
          <w:szCs w:val="24"/>
          <w:shd w:val="clear" w:color="auto" w:fill="FFFFFF"/>
        </w:rPr>
        <w:t>0</w:t>
      </w:r>
      <w:r w:rsidRPr="00374F68">
        <w:rPr>
          <w:rStyle w:val="vkekvd"/>
          <w:rFonts w:ascii="Times New Roman" w:hAnsi="Times New Roman" w:cs="Times New Roman"/>
          <w:color w:val="001D35"/>
          <w:sz w:val="24"/>
          <w:szCs w:val="24"/>
          <w:shd w:val="clear" w:color="auto" w:fill="FFFFFF"/>
          <w:vertAlign w:val="subscript"/>
        </w:rPr>
        <w:t>1</w:t>
      </w:r>
      <w:r>
        <w:rPr>
          <w:rStyle w:val="vkekvd"/>
          <w:rFonts w:ascii="Times New Roman" w:hAnsi="Times New Roman" w:cs="Times New Roman"/>
          <w:color w:val="001D35"/>
          <w:sz w:val="24"/>
          <w:szCs w:val="24"/>
          <w:shd w:val="clear" w:color="auto" w:fill="FFFFFF"/>
        </w:rPr>
        <w:t xml:space="preserve">: ESG disclosure has insignificant </w:t>
      </w:r>
      <w:r w:rsidRPr="00374F68">
        <w:rPr>
          <w:rStyle w:val="vkekvd"/>
          <w:rFonts w:ascii="Times New Roman" w:hAnsi="Times New Roman" w:cs="Times New Roman"/>
          <w:color w:val="001D35"/>
          <w:sz w:val="24"/>
          <w:szCs w:val="24"/>
          <w:shd w:val="clear" w:color="auto" w:fill="FFFFFF"/>
        </w:rPr>
        <w:t xml:space="preserve">effect on </w:t>
      </w:r>
      <w:r>
        <w:rPr>
          <w:rStyle w:val="vkekvd"/>
          <w:rFonts w:ascii="Times New Roman" w:hAnsi="Times New Roman" w:cs="Times New Roman"/>
          <w:color w:val="001D35"/>
          <w:sz w:val="24"/>
          <w:szCs w:val="24"/>
          <w:shd w:val="clear" w:color="auto" w:fill="FFFFFF"/>
        </w:rPr>
        <w:t>value of listed industrial goods firms in Nigeria</w:t>
      </w:r>
      <w:r w:rsidRPr="00374F68">
        <w:rPr>
          <w:rStyle w:val="vkekvd"/>
          <w:rFonts w:ascii="Times New Roman" w:hAnsi="Times New Roman" w:cs="Times New Roman"/>
          <w:color w:val="001D35"/>
          <w:sz w:val="24"/>
          <w:szCs w:val="24"/>
          <w:shd w:val="clear" w:color="auto" w:fill="FFFFFF"/>
        </w:rPr>
        <w:t>.</w:t>
      </w:r>
    </w:p>
    <w:p w14:paraId="4950B08B" w14:textId="77777777" w:rsidR="0034433E" w:rsidRPr="00BF4732" w:rsidRDefault="00374F68" w:rsidP="00A513BD">
      <w:pPr>
        <w:spacing w:after="0" w:line="360" w:lineRule="auto"/>
        <w:jc w:val="both"/>
        <w:rPr>
          <w:rStyle w:val="vkekvd"/>
          <w:rFonts w:ascii="Times New Roman" w:hAnsi="Times New Roman" w:cs="Times New Roman"/>
          <w:b/>
          <w:color w:val="000000" w:themeColor="text1"/>
          <w:sz w:val="24"/>
          <w:szCs w:val="24"/>
          <w:shd w:val="clear" w:color="auto" w:fill="FFFFFF"/>
        </w:rPr>
      </w:pPr>
      <w:r w:rsidRPr="00BF4732">
        <w:rPr>
          <w:rStyle w:val="vkekvd"/>
          <w:rFonts w:ascii="Times New Roman" w:hAnsi="Times New Roman" w:cs="Times New Roman"/>
          <w:b/>
          <w:color w:val="000000" w:themeColor="text1"/>
          <w:sz w:val="24"/>
          <w:szCs w:val="24"/>
          <w:shd w:val="clear" w:color="auto" w:fill="FFFFFF"/>
        </w:rPr>
        <w:t xml:space="preserve">ii. </w:t>
      </w:r>
      <w:r w:rsidR="0034433E" w:rsidRPr="00BF4732">
        <w:rPr>
          <w:rStyle w:val="vkekvd"/>
          <w:rFonts w:ascii="Times New Roman" w:hAnsi="Times New Roman" w:cs="Times New Roman"/>
          <w:b/>
          <w:color w:val="000000" w:themeColor="text1"/>
          <w:sz w:val="24"/>
          <w:szCs w:val="24"/>
          <w:shd w:val="clear" w:color="auto" w:fill="FFFFFF"/>
        </w:rPr>
        <w:t>Board Gender Diversity and Firm Value</w:t>
      </w:r>
    </w:p>
    <w:p w14:paraId="3791B1E4" w14:textId="77777777" w:rsidR="0034433E" w:rsidRPr="00BF4732" w:rsidRDefault="0034433E" w:rsidP="00BF4732">
      <w:pPr>
        <w:spacing w:line="360" w:lineRule="auto"/>
        <w:jc w:val="both"/>
        <w:rPr>
          <w:rStyle w:val="vkekvd"/>
          <w:rFonts w:ascii="Times New Roman" w:hAnsi="Times New Roman" w:cs="Times New Roman"/>
          <w:color w:val="000000" w:themeColor="text1"/>
          <w:sz w:val="24"/>
          <w:szCs w:val="24"/>
          <w:shd w:val="clear" w:color="auto" w:fill="FFFFFF"/>
        </w:rPr>
      </w:pPr>
      <w:r w:rsidRPr="00BF4732">
        <w:rPr>
          <w:rStyle w:val="vkekvd"/>
          <w:rFonts w:ascii="Times New Roman" w:hAnsi="Times New Roman" w:cs="Times New Roman"/>
          <w:color w:val="000000" w:themeColor="text1"/>
          <w:sz w:val="24"/>
          <w:szCs w:val="24"/>
          <w:shd w:val="clear" w:color="auto" w:fill="FFFFFF"/>
        </w:rPr>
        <w:t xml:space="preserve">Female representation on board, known as </w:t>
      </w:r>
      <w:r w:rsidR="00F24CC7" w:rsidRPr="00BF4732">
        <w:rPr>
          <w:rStyle w:val="vkekvd"/>
          <w:rFonts w:ascii="Times New Roman" w:hAnsi="Times New Roman" w:cs="Times New Roman"/>
          <w:color w:val="000000" w:themeColor="text1"/>
          <w:sz w:val="24"/>
          <w:szCs w:val="24"/>
          <w:shd w:val="clear" w:color="auto" w:fill="FFFFFF"/>
        </w:rPr>
        <w:t>board gender diversity</w:t>
      </w:r>
      <w:r w:rsidRPr="00BF4732">
        <w:rPr>
          <w:rStyle w:val="vkekvd"/>
          <w:rFonts w:ascii="Times New Roman" w:hAnsi="Times New Roman" w:cs="Times New Roman"/>
          <w:color w:val="000000" w:themeColor="text1"/>
          <w:sz w:val="24"/>
          <w:szCs w:val="24"/>
          <w:shd w:val="clear" w:color="auto" w:fill="FFFFFF"/>
        </w:rPr>
        <w:t xml:space="preserve">, has recently attracted considerable interests </w:t>
      </w:r>
      <w:r w:rsidR="00F24CC7" w:rsidRPr="00BF4732">
        <w:rPr>
          <w:rStyle w:val="vkekvd"/>
          <w:rFonts w:ascii="Times New Roman" w:hAnsi="Times New Roman" w:cs="Times New Roman"/>
          <w:color w:val="000000" w:themeColor="text1"/>
          <w:sz w:val="24"/>
          <w:szCs w:val="24"/>
          <w:shd w:val="clear" w:color="auto" w:fill="FFFFFF"/>
        </w:rPr>
        <w:t xml:space="preserve">of researchers. Board gender diversity is a key aspect of governance, holds significant potential to profoundly shape board decisions and, in turn, enhance the firm value. </w:t>
      </w:r>
      <w:r w:rsidRPr="00BF4732">
        <w:rPr>
          <w:rStyle w:val="vkekvd"/>
          <w:rFonts w:ascii="Times New Roman" w:hAnsi="Times New Roman" w:cs="Times New Roman"/>
          <w:color w:val="000000" w:themeColor="text1"/>
          <w:sz w:val="24"/>
          <w:szCs w:val="24"/>
          <w:shd w:val="clear" w:color="auto" w:fill="FFFFFF"/>
        </w:rPr>
        <w:t xml:space="preserve">The agency theory stresses the </w:t>
      </w:r>
      <w:r w:rsidR="00F24CC7" w:rsidRPr="00BF4732">
        <w:rPr>
          <w:rStyle w:val="vkekvd"/>
          <w:rFonts w:ascii="Times New Roman" w:hAnsi="Times New Roman" w:cs="Times New Roman"/>
          <w:color w:val="000000" w:themeColor="text1"/>
          <w:sz w:val="24"/>
          <w:szCs w:val="24"/>
          <w:shd w:val="clear" w:color="auto" w:fill="FFFFFF"/>
        </w:rPr>
        <w:t xml:space="preserve">impact of </w:t>
      </w:r>
      <w:r w:rsidRPr="00BF4732">
        <w:rPr>
          <w:rStyle w:val="vkekvd"/>
          <w:rFonts w:ascii="Times New Roman" w:hAnsi="Times New Roman" w:cs="Times New Roman"/>
          <w:color w:val="000000" w:themeColor="text1"/>
          <w:sz w:val="24"/>
          <w:szCs w:val="24"/>
          <w:shd w:val="clear" w:color="auto" w:fill="FFFFFF"/>
        </w:rPr>
        <w:t xml:space="preserve">BGD </w:t>
      </w:r>
      <w:r w:rsidR="00F24CC7" w:rsidRPr="00BF4732">
        <w:rPr>
          <w:rStyle w:val="vkekvd"/>
          <w:rFonts w:ascii="Times New Roman" w:hAnsi="Times New Roman" w:cs="Times New Roman"/>
          <w:color w:val="000000" w:themeColor="text1"/>
          <w:sz w:val="24"/>
          <w:szCs w:val="24"/>
          <w:shd w:val="clear" w:color="auto" w:fill="FFFFFF"/>
        </w:rPr>
        <w:t xml:space="preserve">on </w:t>
      </w:r>
      <w:r w:rsidRPr="00BF4732">
        <w:rPr>
          <w:rStyle w:val="vkekvd"/>
          <w:rFonts w:ascii="Times New Roman" w:hAnsi="Times New Roman" w:cs="Times New Roman"/>
          <w:color w:val="000000" w:themeColor="text1"/>
          <w:sz w:val="24"/>
          <w:szCs w:val="24"/>
          <w:shd w:val="clear" w:color="auto" w:fill="FFFFFF"/>
        </w:rPr>
        <w:t xml:space="preserve">firm </w:t>
      </w:r>
      <w:r w:rsidR="00F24CC7" w:rsidRPr="00BF4732">
        <w:rPr>
          <w:rStyle w:val="vkekvd"/>
          <w:rFonts w:ascii="Times New Roman" w:hAnsi="Times New Roman" w:cs="Times New Roman"/>
          <w:color w:val="000000" w:themeColor="text1"/>
          <w:sz w:val="24"/>
          <w:szCs w:val="24"/>
          <w:shd w:val="clear" w:color="auto" w:fill="FFFFFF"/>
        </w:rPr>
        <w:t>value</w:t>
      </w:r>
      <w:r w:rsidRPr="00BF4732">
        <w:rPr>
          <w:rStyle w:val="vkekvd"/>
          <w:rFonts w:ascii="Times New Roman" w:hAnsi="Times New Roman" w:cs="Times New Roman"/>
          <w:color w:val="000000" w:themeColor="text1"/>
          <w:sz w:val="24"/>
          <w:szCs w:val="24"/>
          <w:shd w:val="clear" w:color="auto" w:fill="FFFFFF"/>
        </w:rPr>
        <w:t xml:space="preserve">. The reasons why BGD may affect </w:t>
      </w:r>
      <w:r w:rsidR="00F24CC7" w:rsidRPr="00BF4732">
        <w:rPr>
          <w:rStyle w:val="vkekvd"/>
          <w:rFonts w:ascii="Times New Roman" w:hAnsi="Times New Roman" w:cs="Times New Roman"/>
          <w:color w:val="000000" w:themeColor="text1"/>
          <w:sz w:val="24"/>
          <w:szCs w:val="24"/>
          <w:shd w:val="clear" w:color="auto" w:fill="FFFFFF"/>
        </w:rPr>
        <w:t>firm value</w:t>
      </w:r>
      <w:r w:rsidR="00BF4732" w:rsidRPr="00BF4732">
        <w:rPr>
          <w:rStyle w:val="vkekvd"/>
          <w:rFonts w:ascii="Times New Roman" w:hAnsi="Times New Roman" w:cs="Times New Roman"/>
          <w:color w:val="000000" w:themeColor="text1"/>
          <w:sz w:val="24"/>
          <w:szCs w:val="24"/>
          <w:shd w:val="clear" w:color="auto" w:fill="FFFFFF"/>
        </w:rPr>
        <w:t xml:space="preserve"> have been examined. </w:t>
      </w:r>
      <w:r w:rsidRPr="00BF4732">
        <w:rPr>
          <w:rStyle w:val="vkekvd"/>
          <w:rFonts w:ascii="Times New Roman" w:hAnsi="Times New Roman" w:cs="Times New Roman"/>
          <w:color w:val="000000" w:themeColor="text1"/>
          <w:sz w:val="24"/>
          <w:szCs w:val="24"/>
          <w:shd w:val="clear" w:color="auto" w:fill="FFFFFF"/>
        </w:rPr>
        <w:t>Moreover, the upper echelons theory suggests that the characteristics of directors, such as gender, provide the firms with enhanced creativity, innovation, ethical decision-making, problem-solving and changes in the atmosphere of the b</w:t>
      </w:r>
      <w:r w:rsidR="00BF4732" w:rsidRPr="00BF4732">
        <w:rPr>
          <w:rStyle w:val="vkekvd"/>
          <w:rFonts w:ascii="Times New Roman" w:hAnsi="Times New Roman" w:cs="Times New Roman"/>
          <w:color w:val="000000" w:themeColor="text1"/>
          <w:sz w:val="24"/>
          <w:szCs w:val="24"/>
          <w:shd w:val="clear" w:color="auto" w:fill="FFFFFF"/>
        </w:rPr>
        <w:t>oardroom (Baker et al., 2020</w:t>
      </w:r>
      <w:r w:rsidRPr="00BF4732">
        <w:rPr>
          <w:rStyle w:val="vkekvd"/>
          <w:rFonts w:ascii="Times New Roman" w:hAnsi="Times New Roman" w:cs="Times New Roman"/>
          <w:color w:val="000000" w:themeColor="text1"/>
          <w:sz w:val="24"/>
          <w:szCs w:val="24"/>
          <w:shd w:val="clear" w:color="auto" w:fill="FFFFFF"/>
        </w:rPr>
        <w:t xml:space="preserve">). Hence, it is contended that a positive </w:t>
      </w:r>
      <w:r w:rsidR="00BF4732" w:rsidRPr="00BF4732">
        <w:rPr>
          <w:rStyle w:val="vkekvd"/>
          <w:rFonts w:ascii="Times New Roman" w:hAnsi="Times New Roman" w:cs="Times New Roman"/>
          <w:color w:val="000000" w:themeColor="text1"/>
          <w:sz w:val="24"/>
          <w:szCs w:val="24"/>
          <w:shd w:val="clear" w:color="auto" w:fill="FFFFFF"/>
        </w:rPr>
        <w:t xml:space="preserve">and significant impact of </w:t>
      </w:r>
      <w:r w:rsidRPr="00BF4732">
        <w:rPr>
          <w:rStyle w:val="vkekvd"/>
          <w:rFonts w:ascii="Times New Roman" w:hAnsi="Times New Roman" w:cs="Times New Roman"/>
          <w:color w:val="000000" w:themeColor="text1"/>
          <w:sz w:val="24"/>
          <w:szCs w:val="24"/>
          <w:shd w:val="clear" w:color="auto" w:fill="FFFFFF"/>
        </w:rPr>
        <w:t xml:space="preserve">BGD </w:t>
      </w:r>
      <w:r w:rsidR="00BF4732" w:rsidRPr="00BF4732">
        <w:rPr>
          <w:rStyle w:val="vkekvd"/>
          <w:rFonts w:ascii="Times New Roman" w:hAnsi="Times New Roman" w:cs="Times New Roman"/>
          <w:color w:val="000000" w:themeColor="text1"/>
          <w:sz w:val="24"/>
          <w:szCs w:val="24"/>
          <w:shd w:val="clear" w:color="auto" w:fill="FFFFFF"/>
        </w:rPr>
        <w:t xml:space="preserve">on firm value </w:t>
      </w:r>
      <w:r w:rsidRPr="00BF4732">
        <w:rPr>
          <w:rStyle w:val="vkekvd"/>
          <w:rFonts w:ascii="Times New Roman" w:hAnsi="Times New Roman" w:cs="Times New Roman"/>
          <w:color w:val="000000" w:themeColor="text1"/>
          <w:sz w:val="24"/>
          <w:szCs w:val="24"/>
          <w:shd w:val="clear" w:color="auto" w:fill="FFFFFF"/>
        </w:rPr>
        <w:t>is expected.</w:t>
      </w:r>
      <w:r w:rsidR="00BF4732">
        <w:rPr>
          <w:rStyle w:val="vkekvd"/>
          <w:rFonts w:ascii="Times New Roman" w:hAnsi="Times New Roman" w:cs="Times New Roman"/>
          <w:color w:val="000000" w:themeColor="text1"/>
          <w:sz w:val="24"/>
          <w:szCs w:val="24"/>
          <w:shd w:val="clear" w:color="auto" w:fill="FFFFFF"/>
        </w:rPr>
        <w:t xml:space="preserve"> </w:t>
      </w:r>
      <w:r w:rsidR="00BF4732" w:rsidRPr="00BF4732">
        <w:rPr>
          <w:rStyle w:val="vkekvd"/>
          <w:rFonts w:ascii="Times New Roman" w:hAnsi="Times New Roman" w:cs="Times New Roman"/>
          <w:color w:val="000000" w:themeColor="text1"/>
          <w:sz w:val="24"/>
          <w:szCs w:val="24"/>
          <w:shd w:val="clear" w:color="auto" w:fill="FFFFFF"/>
        </w:rPr>
        <w:t>Several researchers have</w:t>
      </w:r>
      <w:r w:rsidR="00BF4732">
        <w:rPr>
          <w:rStyle w:val="vkekvd"/>
          <w:rFonts w:ascii="Times New Roman" w:hAnsi="Times New Roman" w:cs="Times New Roman"/>
          <w:color w:val="000000" w:themeColor="text1"/>
          <w:sz w:val="24"/>
          <w:szCs w:val="24"/>
          <w:shd w:val="clear" w:color="auto" w:fill="FFFFFF"/>
        </w:rPr>
        <w:t xml:space="preserve"> </w:t>
      </w:r>
      <w:r w:rsidR="00BF4732" w:rsidRPr="00BF4732">
        <w:rPr>
          <w:rStyle w:val="vkekvd"/>
          <w:rFonts w:ascii="Times New Roman" w:hAnsi="Times New Roman" w:cs="Times New Roman"/>
          <w:color w:val="000000" w:themeColor="text1"/>
          <w:sz w:val="24"/>
          <w:szCs w:val="24"/>
          <w:shd w:val="clear" w:color="auto" w:fill="FFFFFF"/>
        </w:rPr>
        <w:t xml:space="preserve">explored the </w:t>
      </w:r>
      <w:r w:rsidR="00BF4732">
        <w:rPr>
          <w:rStyle w:val="vkekvd"/>
          <w:rFonts w:ascii="Times New Roman" w:hAnsi="Times New Roman" w:cs="Times New Roman"/>
          <w:color w:val="000000" w:themeColor="text1"/>
          <w:sz w:val="24"/>
          <w:szCs w:val="24"/>
          <w:shd w:val="clear" w:color="auto" w:fill="FFFFFF"/>
        </w:rPr>
        <w:t xml:space="preserve">influence of </w:t>
      </w:r>
      <w:r w:rsidR="00BF4732" w:rsidRPr="00BF4732">
        <w:rPr>
          <w:rStyle w:val="vkekvd"/>
          <w:rFonts w:ascii="Times New Roman" w:hAnsi="Times New Roman" w:cs="Times New Roman"/>
          <w:color w:val="000000" w:themeColor="text1"/>
          <w:sz w:val="24"/>
          <w:szCs w:val="24"/>
          <w:shd w:val="clear" w:color="auto" w:fill="FFFFFF"/>
        </w:rPr>
        <w:t>B</w:t>
      </w:r>
      <w:r w:rsidR="00BF4732">
        <w:rPr>
          <w:rStyle w:val="vkekvd"/>
          <w:rFonts w:ascii="Times New Roman" w:hAnsi="Times New Roman" w:cs="Times New Roman"/>
          <w:color w:val="000000" w:themeColor="text1"/>
          <w:sz w:val="24"/>
          <w:szCs w:val="24"/>
          <w:shd w:val="clear" w:color="auto" w:fill="FFFFFF"/>
        </w:rPr>
        <w:t>D</w:t>
      </w:r>
      <w:r w:rsidR="00BF4732" w:rsidRPr="00BF4732">
        <w:rPr>
          <w:rStyle w:val="vkekvd"/>
          <w:rFonts w:ascii="Times New Roman" w:hAnsi="Times New Roman" w:cs="Times New Roman"/>
          <w:color w:val="000000" w:themeColor="text1"/>
          <w:sz w:val="24"/>
          <w:szCs w:val="24"/>
          <w:shd w:val="clear" w:color="auto" w:fill="FFFFFF"/>
        </w:rPr>
        <w:t>G</w:t>
      </w:r>
      <w:r w:rsidR="00BF4732">
        <w:rPr>
          <w:rStyle w:val="vkekvd"/>
          <w:rFonts w:ascii="Times New Roman" w:hAnsi="Times New Roman" w:cs="Times New Roman"/>
          <w:color w:val="000000" w:themeColor="text1"/>
          <w:sz w:val="24"/>
          <w:szCs w:val="24"/>
          <w:shd w:val="clear" w:color="auto" w:fill="FFFFFF"/>
        </w:rPr>
        <w:t xml:space="preserve"> on firm value </w:t>
      </w:r>
      <w:r w:rsidR="00BF4732" w:rsidRPr="00BF4732">
        <w:rPr>
          <w:rStyle w:val="vkekvd"/>
          <w:rFonts w:ascii="Times New Roman" w:hAnsi="Times New Roman" w:cs="Times New Roman"/>
          <w:color w:val="000000" w:themeColor="text1"/>
          <w:sz w:val="24"/>
          <w:szCs w:val="24"/>
          <w:shd w:val="clear" w:color="auto" w:fill="FFFFFF"/>
        </w:rPr>
        <w:t>demonstrated mixed results.</w:t>
      </w:r>
    </w:p>
    <w:p w14:paraId="6B625928" w14:textId="77777777" w:rsidR="001F5619" w:rsidRDefault="00BF4732" w:rsidP="00720F68">
      <w:pPr>
        <w:spacing w:line="360" w:lineRule="auto"/>
        <w:jc w:val="both"/>
        <w:rPr>
          <w:rStyle w:val="vkekvd"/>
          <w:rFonts w:ascii="Times New Roman" w:hAnsi="Times New Roman" w:cs="Times New Roman"/>
          <w:color w:val="000000" w:themeColor="text1"/>
          <w:sz w:val="24"/>
          <w:szCs w:val="24"/>
          <w:shd w:val="clear" w:color="auto" w:fill="FFFFFF"/>
        </w:rPr>
      </w:pPr>
      <w:r w:rsidRPr="00720F68">
        <w:rPr>
          <w:rStyle w:val="vkekvd"/>
          <w:rFonts w:ascii="Times New Roman" w:hAnsi="Times New Roman" w:cs="Times New Roman"/>
          <w:color w:val="000000" w:themeColor="text1"/>
          <w:sz w:val="24"/>
          <w:szCs w:val="24"/>
          <w:shd w:val="clear" w:color="auto" w:fill="FFFFFF"/>
        </w:rPr>
        <w:lastRenderedPageBreak/>
        <w:t>Based on findings, existing literature on the relationship between BGD and FV can be categorized into three main viewpoints. First, some studies highlight a positive relationship, suggesting that having more women on the board can boost firm value (Bawa et al., 2025; Yahaya 2025</w:t>
      </w:r>
      <w:r w:rsidR="00AE07CB" w:rsidRPr="00720F68">
        <w:rPr>
          <w:rStyle w:val="vkekvd"/>
          <w:rFonts w:ascii="Times New Roman" w:hAnsi="Times New Roman" w:cs="Times New Roman"/>
          <w:color w:val="000000" w:themeColor="text1"/>
          <w:sz w:val="24"/>
          <w:szCs w:val="24"/>
          <w:shd w:val="clear" w:color="auto" w:fill="FFFFFF"/>
        </w:rPr>
        <w:t xml:space="preserve"> and Sahu, et al., 2025</w:t>
      </w:r>
      <w:r w:rsidRPr="00720F68">
        <w:rPr>
          <w:rStyle w:val="vkekvd"/>
          <w:rFonts w:ascii="Times New Roman" w:hAnsi="Times New Roman" w:cs="Times New Roman"/>
          <w:color w:val="000000" w:themeColor="text1"/>
          <w:sz w:val="24"/>
          <w:szCs w:val="24"/>
          <w:shd w:val="clear" w:color="auto" w:fill="FFFFFF"/>
        </w:rPr>
        <w:t>).</w:t>
      </w:r>
      <w:r w:rsidR="00720F68" w:rsidRPr="00720F68">
        <w:rPr>
          <w:rStyle w:val="vkekvd"/>
          <w:rFonts w:ascii="Times New Roman" w:hAnsi="Times New Roman" w:cs="Times New Roman"/>
          <w:color w:val="000000" w:themeColor="text1"/>
          <w:sz w:val="24"/>
          <w:szCs w:val="24"/>
          <w:shd w:val="clear" w:color="auto" w:fill="FFFFFF"/>
        </w:rPr>
        <w:t xml:space="preserve"> </w:t>
      </w:r>
      <w:r w:rsidRPr="00720F68">
        <w:rPr>
          <w:rStyle w:val="vkekvd"/>
          <w:rFonts w:ascii="Times New Roman" w:hAnsi="Times New Roman" w:cs="Times New Roman"/>
          <w:color w:val="000000" w:themeColor="text1"/>
          <w:sz w:val="24"/>
          <w:szCs w:val="24"/>
          <w:shd w:val="clear" w:color="auto" w:fill="FFFFFF"/>
        </w:rPr>
        <w:t xml:space="preserve">Second, other research indicates a negative impact, suggesting that increased board diversity might reduce FP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AE07CB" w:rsidRPr="00720F68">
        <w:rPr>
          <w:rStyle w:val="vkekvd"/>
          <w:rFonts w:ascii="Times New Roman" w:hAnsi="Times New Roman" w:cs="Times New Roman"/>
          <w:color w:val="000000" w:themeColor="text1"/>
          <w:sz w:val="24"/>
          <w:szCs w:val="24"/>
          <w:shd w:val="clear" w:color="auto" w:fill="FFFFFF"/>
        </w:rPr>
        <w:t>Akinwumi</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&amp; </w:t>
      </w:r>
      <w:proofErr w:type="spellStart"/>
      <w:r w:rsidR="00AE07CB" w:rsidRPr="00720F68">
        <w:rPr>
          <w:rStyle w:val="vkekvd"/>
          <w:rFonts w:ascii="Times New Roman" w:hAnsi="Times New Roman" w:cs="Times New Roman"/>
          <w:color w:val="000000" w:themeColor="text1"/>
          <w:sz w:val="24"/>
          <w:szCs w:val="24"/>
          <w:shd w:val="clear" w:color="auto" w:fill="FFFFFF"/>
        </w:rPr>
        <w:t>Onmonya</w:t>
      </w:r>
      <w:proofErr w:type="spellEnd"/>
      <w:r w:rsidR="00AE07CB" w:rsidRPr="00720F68">
        <w:rPr>
          <w:rStyle w:val="vkekvd"/>
          <w:rFonts w:ascii="Times New Roman" w:hAnsi="Times New Roman" w:cs="Times New Roman"/>
          <w:color w:val="000000" w:themeColor="text1"/>
          <w:sz w:val="24"/>
          <w:szCs w:val="24"/>
          <w:shd w:val="clear" w:color="auto" w:fill="FFFFFF"/>
        </w:rPr>
        <w:t>, 2025; Laka, et al., 2025)</w:t>
      </w:r>
      <w:r w:rsidRPr="00720F68">
        <w:rPr>
          <w:rStyle w:val="vkekvd"/>
          <w:rFonts w:ascii="Times New Roman" w:hAnsi="Times New Roman" w:cs="Times New Roman"/>
          <w:color w:val="000000" w:themeColor="text1"/>
          <w:sz w:val="24"/>
          <w:szCs w:val="24"/>
          <w:shd w:val="clear" w:color="auto" w:fill="FFFFFF"/>
        </w:rPr>
        <w:t xml:space="preserve">. Lastly, no relationship found </w:t>
      </w:r>
      <w:r w:rsidR="00AE07CB" w:rsidRPr="00720F68">
        <w:rPr>
          <w:rStyle w:val="vkekvd"/>
          <w:rFonts w:ascii="Times New Roman" w:hAnsi="Times New Roman" w:cs="Times New Roman"/>
          <w:color w:val="000000" w:themeColor="text1"/>
          <w:sz w:val="24"/>
          <w:szCs w:val="24"/>
          <w:shd w:val="clear" w:color="auto" w:fill="FFFFFF"/>
        </w:rPr>
        <w:t>(</w:t>
      </w:r>
      <w:proofErr w:type="spellStart"/>
      <w:r w:rsidR="00720F68" w:rsidRPr="00CE70F7">
        <w:rPr>
          <w:rStyle w:val="vkekvd"/>
          <w:rFonts w:ascii="Times New Roman" w:hAnsi="Times New Roman" w:cs="Times New Roman"/>
          <w:sz w:val="24"/>
          <w:szCs w:val="24"/>
          <w:shd w:val="clear" w:color="auto" w:fill="FFFFFF"/>
        </w:rPr>
        <w:t>Kurnianto</w:t>
      </w:r>
      <w:proofErr w:type="spellEnd"/>
      <w:r w:rsidR="00720F68" w:rsidRPr="00CE70F7">
        <w:rPr>
          <w:rStyle w:val="vkekvd"/>
          <w:rFonts w:ascii="Times New Roman" w:hAnsi="Times New Roman" w:cs="Times New Roman"/>
          <w:sz w:val="24"/>
          <w:szCs w:val="24"/>
          <w:shd w:val="clear" w:color="auto" w:fill="FFFFFF"/>
        </w:rPr>
        <w:t xml:space="preserve"> </w:t>
      </w:r>
      <w:r w:rsidR="00720F68">
        <w:rPr>
          <w:rStyle w:val="vkekvd"/>
          <w:rFonts w:ascii="Times New Roman" w:hAnsi="Times New Roman" w:cs="Times New Roman"/>
          <w:sz w:val="24"/>
          <w:szCs w:val="24"/>
          <w:shd w:val="clear" w:color="auto" w:fill="FFFFFF"/>
        </w:rPr>
        <w:t xml:space="preserve">&amp; </w:t>
      </w:r>
      <w:proofErr w:type="spellStart"/>
      <w:r w:rsidR="00720F68">
        <w:rPr>
          <w:rStyle w:val="vkekvd"/>
          <w:rFonts w:ascii="Times New Roman" w:hAnsi="Times New Roman" w:cs="Times New Roman"/>
          <w:sz w:val="24"/>
          <w:szCs w:val="24"/>
          <w:shd w:val="clear" w:color="auto" w:fill="FFFFFF"/>
        </w:rPr>
        <w:t>Soewarno</w:t>
      </w:r>
      <w:proofErr w:type="spellEnd"/>
      <w:r w:rsidR="00720F68">
        <w:rPr>
          <w:rStyle w:val="vkekvd"/>
          <w:rFonts w:ascii="Times New Roman" w:hAnsi="Times New Roman" w:cs="Times New Roman"/>
          <w:sz w:val="24"/>
          <w:szCs w:val="24"/>
          <w:shd w:val="clear" w:color="auto" w:fill="FFFFFF"/>
        </w:rPr>
        <w:t>, 2024;</w:t>
      </w:r>
      <w:r w:rsidR="00720F68" w:rsidRPr="00CE70F7">
        <w:rPr>
          <w:rStyle w:val="vkekvd"/>
          <w:rFonts w:ascii="Times New Roman" w:hAnsi="Times New Roman" w:cs="Times New Roman"/>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Adetula</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&amp; </w:t>
      </w:r>
      <w:proofErr w:type="spellStart"/>
      <w:r w:rsidR="00AE07CB" w:rsidRPr="00720F68">
        <w:rPr>
          <w:rStyle w:val="vkekvd"/>
          <w:rFonts w:ascii="Times New Roman" w:hAnsi="Times New Roman" w:cs="Times New Roman"/>
          <w:color w:val="000000" w:themeColor="text1"/>
          <w:sz w:val="24"/>
          <w:szCs w:val="24"/>
          <w:shd w:val="clear" w:color="auto" w:fill="FFFFFF"/>
        </w:rPr>
        <w:t>Oyedeko</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2023 and </w:t>
      </w:r>
      <w:proofErr w:type="spellStart"/>
      <w:r w:rsidR="00AE07CB" w:rsidRPr="00720F68">
        <w:rPr>
          <w:rStyle w:val="vkekvd"/>
          <w:rFonts w:ascii="Times New Roman" w:hAnsi="Times New Roman" w:cs="Times New Roman"/>
          <w:color w:val="000000" w:themeColor="text1"/>
          <w:sz w:val="24"/>
          <w:szCs w:val="24"/>
          <w:shd w:val="clear" w:color="auto" w:fill="FFFFFF"/>
        </w:rPr>
        <w:t>Adeboyegun</w:t>
      </w:r>
      <w:proofErr w:type="spellEnd"/>
      <w:r w:rsidR="00AE07CB" w:rsidRPr="00720F68">
        <w:rPr>
          <w:rStyle w:val="vkekvd"/>
          <w:rFonts w:ascii="Times New Roman" w:hAnsi="Times New Roman" w:cs="Times New Roman"/>
          <w:color w:val="000000" w:themeColor="text1"/>
          <w:sz w:val="24"/>
          <w:szCs w:val="24"/>
          <w:shd w:val="clear" w:color="auto" w:fill="FFFFFF"/>
        </w:rPr>
        <w:t xml:space="preserve"> &amp;</w:t>
      </w:r>
      <w:r w:rsidR="00C01A5B">
        <w:rPr>
          <w:rStyle w:val="vkekvd"/>
          <w:rFonts w:ascii="Times New Roman" w:hAnsi="Times New Roman" w:cs="Times New Roman"/>
          <w:color w:val="000000" w:themeColor="text1"/>
          <w:sz w:val="24"/>
          <w:szCs w:val="24"/>
          <w:shd w:val="clear" w:color="auto" w:fill="FFFFFF"/>
        </w:rPr>
        <w:t xml:space="preserve"> </w:t>
      </w:r>
      <w:proofErr w:type="spellStart"/>
      <w:r w:rsidR="00AE07CB" w:rsidRPr="00720F68">
        <w:rPr>
          <w:rStyle w:val="vkekvd"/>
          <w:rFonts w:ascii="Times New Roman" w:hAnsi="Times New Roman" w:cs="Times New Roman"/>
          <w:color w:val="000000" w:themeColor="text1"/>
          <w:sz w:val="24"/>
          <w:szCs w:val="24"/>
          <w:shd w:val="clear" w:color="auto" w:fill="FFFFFF"/>
        </w:rPr>
        <w:t>Igbekoyi</w:t>
      </w:r>
      <w:proofErr w:type="spellEnd"/>
      <w:r w:rsidR="00AE07CB" w:rsidRPr="00720F68">
        <w:rPr>
          <w:rStyle w:val="vkekvd"/>
          <w:rFonts w:ascii="Times New Roman" w:hAnsi="Times New Roman" w:cs="Times New Roman"/>
          <w:color w:val="000000" w:themeColor="text1"/>
          <w:sz w:val="24"/>
          <w:szCs w:val="24"/>
          <w:shd w:val="clear" w:color="auto" w:fill="FFFFFF"/>
        </w:rPr>
        <w:t>, 2022)</w:t>
      </w:r>
      <w:r w:rsidRPr="00720F68">
        <w:rPr>
          <w:rStyle w:val="vkekvd"/>
          <w:rFonts w:ascii="Times New Roman" w:hAnsi="Times New Roman" w:cs="Times New Roman"/>
          <w:color w:val="000000" w:themeColor="text1"/>
          <w:sz w:val="24"/>
          <w:szCs w:val="24"/>
          <w:shd w:val="clear" w:color="auto" w:fill="FFFFFF"/>
        </w:rPr>
        <w:t>.</w:t>
      </w:r>
      <w:r w:rsidR="00720F68">
        <w:rPr>
          <w:rStyle w:val="vkekvd"/>
          <w:rFonts w:ascii="Times New Roman" w:hAnsi="Times New Roman" w:cs="Times New Roman"/>
          <w:color w:val="000000" w:themeColor="text1"/>
          <w:sz w:val="24"/>
          <w:szCs w:val="24"/>
          <w:shd w:val="clear" w:color="auto" w:fill="FFFFFF"/>
        </w:rPr>
        <w:t xml:space="preserve"> </w:t>
      </w:r>
      <w:r w:rsidR="0034433E" w:rsidRPr="00720F68">
        <w:rPr>
          <w:rStyle w:val="vkekvd"/>
          <w:rFonts w:ascii="Times New Roman" w:hAnsi="Times New Roman" w:cs="Times New Roman"/>
          <w:color w:val="000000" w:themeColor="text1"/>
          <w:sz w:val="24"/>
          <w:szCs w:val="24"/>
          <w:shd w:val="clear" w:color="auto" w:fill="FFFFFF"/>
        </w:rPr>
        <w:t>However, t</w:t>
      </w:r>
      <w:r w:rsidR="00720F68">
        <w:rPr>
          <w:rStyle w:val="vkekvd"/>
          <w:rFonts w:ascii="Times New Roman" w:hAnsi="Times New Roman" w:cs="Times New Roman"/>
          <w:color w:val="000000" w:themeColor="text1"/>
          <w:sz w:val="24"/>
          <w:szCs w:val="24"/>
          <w:shd w:val="clear" w:color="auto" w:fill="FFFFFF"/>
        </w:rPr>
        <w:t xml:space="preserve">he extent to which BGD impacts firm value </w:t>
      </w:r>
      <w:r w:rsidR="0034433E" w:rsidRPr="00720F68">
        <w:rPr>
          <w:rStyle w:val="vkekvd"/>
          <w:rFonts w:ascii="Times New Roman" w:hAnsi="Times New Roman" w:cs="Times New Roman"/>
          <w:color w:val="000000" w:themeColor="text1"/>
          <w:sz w:val="24"/>
          <w:szCs w:val="24"/>
          <w:shd w:val="clear" w:color="auto" w:fill="FFFFFF"/>
        </w:rPr>
        <w:t xml:space="preserve">may vary as many countries have gradually increased quotas for women on boards. For instance, Norway has mandated a minimum of 40% representation of females on the boards. This was followed by Germany, Denmark, France, Belgium, The Netherlands, Spain, Iceland, Italy and Malaysia, whose mandatory quotas are between 30% and 40%, (Baker et al., 2020). </w:t>
      </w:r>
    </w:p>
    <w:p w14:paraId="370351DC" w14:textId="77777777" w:rsidR="00247631" w:rsidRDefault="001F5619" w:rsidP="001F5619">
      <w:pPr>
        <w:spacing w:after="0" w:line="360" w:lineRule="auto"/>
        <w:jc w:val="both"/>
        <w:rPr>
          <w:rStyle w:val="vkekvd"/>
          <w:rFonts w:ascii="Times New Roman" w:hAnsi="Times New Roman" w:cs="Times New Roman"/>
          <w:sz w:val="24"/>
          <w:szCs w:val="24"/>
          <w:shd w:val="clear" w:color="auto" w:fill="FFFFFF"/>
        </w:rPr>
      </w:pPr>
      <w:r>
        <w:rPr>
          <w:rStyle w:val="vkekvd"/>
          <w:rFonts w:ascii="Times New Roman" w:hAnsi="Times New Roman" w:cs="Times New Roman"/>
          <w:color w:val="000000" w:themeColor="text1"/>
          <w:sz w:val="24"/>
          <w:szCs w:val="24"/>
          <w:shd w:val="clear" w:color="auto" w:fill="FFFFFF"/>
        </w:rPr>
        <w:t>Central Bank of Nigeria (</w:t>
      </w:r>
      <w:r w:rsidRPr="001F5619">
        <w:rPr>
          <w:rStyle w:val="vkekvd"/>
          <w:rFonts w:ascii="Times New Roman" w:hAnsi="Times New Roman" w:cs="Times New Roman"/>
          <w:color w:val="000000" w:themeColor="text1"/>
          <w:sz w:val="24"/>
          <w:szCs w:val="24"/>
          <w:shd w:val="clear" w:color="auto" w:fill="FFFFFF"/>
        </w:rPr>
        <w:t>CBN</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regulations mandate a minimum of 30</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percent female representation on boards of</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Nigerian commercial banks, the </w:t>
      </w:r>
      <w:r>
        <w:rPr>
          <w:rStyle w:val="vkekvd"/>
          <w:rFonts w:ascii="Times New Roman" w:hAnsi="Times New Roman" w:cs="Times New Roman"/>
          <w:color w:val="000000" w:themeColor="text1"/>
          <w:sz w:val="24"/>
          <w:szCs w:val="24"/>
          <w:shd w:val="clear" w:color="auto" w:fill="FFFFFF"/>
        </w:rPr>
        <w:t>Security Exchange Commission (</w:t>
      </w:r>
      <w:r w:rsidRPr="001F5619">
        <w:rPr>
          <w:rStyle w:val="vkekvd"/>
          <w:rFonts w:ascii="Times New Roman" w:hAnsi="Times New Roman" w:cs="Times New Roman"/>
          <w:color w:val="000000" w:themeColor="text1"/>
          <w:sz w:val="24"/>
          <w:szCs w:val="24"/>
          <w:shd w:val="clear" w:color="auto" w:fill="FFFFFF"/>
        </w:rPr>
        <w:t>SEC</w:t>
      </w:r>
      <w:r>
        <w:rPr>
          <w:rStyle w:val="vkekvd"/>
          <w:rFonts w:ascii="Times New Roman" w:hAnsi="Times New Roman" w:cs="Times New Roman"/>
          <w:color w:val="000000" w:themeColor="text1"/>
          <w:sz w:val="24"/>
          <w:szCs w:val="24"/>
          <w:shd w:val="clear" w:color="auto" w:fill="FFFFFF"/>
        </w:rPr>
        <w:t>)</w:t>
      </w:r>
      <w:r w:rsidRPr="001F5619">
        <w:rPr>
          <w:rStyle w:val="vkekvd"/>
          <w:rFonts w:ascii="Times New Roman" w:hAnsi="Times New Roman" w:cs="Times New Roman"/>
          <w:color w:val="000000" w:themeColor="text1"/>
          <w:sz w:val="24"/>
          <w:szCs w:val="24"/>
          <w:shd w:val="clear" w:color="auto" w:fill="FFFFFF"/>
        </w:rPr>
        <w:t xml:space="preserve"> Code</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recommends that publicly listed companies</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should take into consideration gender when</w:t>
      </w:r>
      <w:r>
        <w:rPr>
          <w:rStyle w:val="vkekvd"/>
          <w:rFonts w:ascii="Times New Roman" w:hAnsi="Times New Roman" w:cs="Times New Roman"/>
          <w:color w:val="000000" w:themeColor="text1"/>
          <w:sz w:val="24"/>
          <w:szCs w:val="24"/>
          <w:shd w:val="clear" w:color="auto" w:fill="FFFFFF"/>
        </w:rPr>
        <w:t xml:space="preserve"> appointing board </w:t>
      </w:r>
      <w:r w:rsidRPr="001F5619">
        <w:rPr>
          <w:rStyle w:val="vkekvd"/>
          <w:rFonts w:ascii="Times New Roman" w:hAnsi="Times New Roman" w:cs="Times New Roman"/>
          <w:color w:val="000000" w:themeColor="text1"/>
          <w:sz w:val="24"/>
          <w:szCs w:val="24"/>
          <w:shd w:val="clear" w:color="auto" w:fill="FFFFFF"/>
        </w:rPr>
        <w:t>members, and the CCG</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encourages the board to set diversity goals</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 xml:space="preserve">and take cognizance of them when </w:t>
      </w:r>
      <w:r>
        <w:rPr>
          <w:rStyle w:val="vkekvd"/>
          <w:rFonts w:ascii="Times New Roman" w:hAnsi="Times New Roman" w:cs="Times New Roman"/>
          <w:color w:val="000000" w:themeColor="text1"/>
          <w:sz w:val="24"/>
          <w:szCs w:val="24"/>
          <w:shd w:val="clear" w:color="auto" w:fill="FFFFFF"/>
        </w:rPr>
        <w:t>f</w:t>
      </w:r>
      <w:r w:rsidRPr="001F5619">
        <w:rPr>
          <w:rStyle w:val="vkekvd"/>
          <w:rFonts w:ascii="Times New Roman" w:hAnsi="Times New Roman" w:cs="Times New Roman"/>
          <w:color w:val="000000" w:themeColor="text1"/>
          <w:sz w:val="24"/>
          <w:szCs w:val="24"/>
          <w:shd w:val="clear" w:color="auto" w:fill="FFFFFF"/>
        </w:rPr>
        <w:t>illing</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board vacancies (IFC, 2019). The SEC and</w:t>
      </w:r>
      <w:r>
        <w:rPr>
          <w:rStyle w:val="vkekvd"/>
          <w:rFonts w:ascii="Times New Roman" w:hAnsi="Times New Roman" w:cs="Times New Roman"/>
          <w:color w:val="000000" w:themeColor="text1"/>
          <w:sz w:val="24"/>
          <w:szCs w:val="24"/>
          <w:shd w:val="clear" w:color="auto" w:fill="FFFFFF"/>
        </w:rPr>
        <w:t xml:space="preserve"> </w:t>
      </w:r>
      <w:r w:rsidRPr="001F5619">
        <w:rPr>
          <w:rStyle w:val="vkekvd"/>
          <w:rFonts w:ascii="Times New Roman" w:hAnsi="Times New Roman" w:cs="Times New Roman"/>
          <w:color w:val="000000" w:themeColor="text1"/>
          <w:sz w:val="24"/>
          <w:szCs w:val="24"/>
          <w:shd w:val="clear" w:color="auto" w:fill="FFFFFF"/>
        </w:rPr>
        <w:t>CCG</w:t>
      </w:r>
      <w:r>
        <w:rPr>
          <w:rStyle w:val="vkekvd"/>
          <w:rFonts w:ascii="Times New Roman" w:hAnsi="Times New Roman" w:cs="Times New Roman"/>
          <w:color w:val="000000" w:themeColor="text1"/>
          <w:sz w:val="24"/>
          <w:szCs w:val="24"/>
          <w:shd w:val="clear" w:color="auto" w:fill="FFFFFF"/>
        </w:rPr>
        <w:t xml:space="preserve"> codes however do not prescribe gender quotas. </w:t>
      </w:r>
      <w:r w:rsidR="0034433E" w:rsidRPr="00720F68">
        <w:rPr>
          <w:rStyle w:val="vkekvd"/>
          <w:rFonts w:ascii="Times New Roman" w:hAnsi="Times New Roman" w:cs="Times New Roman"/>
          <w:color w:val="000000" w:themeColor="text1"/>
          <w:sz w:val="24"/>
          <w:szCs w:val="24"/>
          <w:shd w:val="clear" w:color="auto" w:fill="FFFFFF"/>
        </w:rPr>
        <w:t xml:space="preserve">Hence, the extent of BGD varies considerably according to country, reflecting that their likely impact </w:t>
      </w:r>
      <w:r w:rsidR="00720F68">
        <w:rPr>
          <w:rStyle w:val="vkekvd"/>
          <w:rFonts w:ascii="Times New Roman" w:hAnsi="Times New Roman" w:cs="Times New Roman"/>
          <w:color w:val="000000" w:themeColor="text1"/>
          <w:sz w:val="24"/>
          <w:szCs w:val="24"/>
          <w:shd w:val="clear" w:color="auto" w:fill="FFFFFF"/>
        </w:rPr>
        <w:t xml:space="preserve">BGD </w:t>
      </w:r>
      <w:r w:rsidR="0034433E" w:rsidRPr="00720F68">
        <w:rPr>
          <w:rStyle w:val="vkekvd"/>
          <w:rFonts w:ascii="Times New Roman" w:hAnsi="Times New Roman" w:cs="Times New Roman"/>
          <w:color w:val="000000" w:themeColor="text1"/>
          <w:sz w:val="24"/>
          <w:szCs w:val="24"/>
          <w:shd w:val="clear" w:color="auto" w:fill="FFFFFF"/>
        </w:rPr>
        <w:t>on firm</w:t>
      </w:r>
      <w:r w:rsidR="00720F68">
        <w:rPr>
          <w:rStyle w:val="vkekvd"/>
          <w:rFonts w:ascii="Times New Roman" w:hAnsi="Times New Roman" w:cs="Times New Roman"/>
          <w:color w:val="000000" w:themeColor="text1"/>
          <w:sz w:val="24"/>
          <w:szCs w:val="24"/>
          <w:shd w:val="clear" w:color="auto" w:fill="FFFFFF"/>
        </w:rPr>
        <w:t xml:space="preserve"> value differs. </w:t>
      </w:r>
      <w:proofErr w:type="spellStart"/>
      <w:r w:rsidR="00934D7A" w:rsidRPr="00CE70F7">
        <w:rPr>
          <w:rStyle w:val="vkekvd"/>
          <w:rFonts w:ascii="Times New Roman" w:hAnsi="Times New Roman" w:cs="Times New Roman"/>
          <w:sz w:val="24"/>
          <w:szCs w:val="24"/>
          <w:shd w:val="clear" w:color="auto" w:fill="FFFFFF"/>
        </w:rPr>
        <w:t>Kurnianto</w:t>
      </w:r>
      <w:proofErr w:type="spellEnd"/>
      <w:r w:rsidR="00934D7A" w:rsidRPr="00CE70F7">
        <w:rPr>
          <w:rStyle w:val="vkekvd"/>
          <w:rFonts w:ascii="Times New Roman" w:hAnsi="Times New Roman" w:cs="Times New Roman"/>
          <w:sz w:val="24"/>
          <w:szCs w:val="24"/>
          <w:shd w:val="clear" w:color="auto" w:fill="FFFFFF"/>
        </w:rPr>
        <w:t xml:space="preserve"> and </w:t>
      </w:r>
      <w:proofErr w:type="spellStart"/>
      <w:r w:rsidR="00934D7A" w:rsidRPr="00CE70F7">
        <w:rPr>
          <w:rStyle w:val="vkekvd"/>
          <w:rFonts w:ascii="Times New Roman" w:hAnsi="Times New Roman" w:cs="Times New Roman"/>
          <w:sz w:val="24"/>
          <w:szCs w:val="24"/>
          <w:shd w:val="clear" w:color="auto" w:fill="FFFFFF"/>
        </w:rPr>
        <w:t>Soewarno</w:t>
      </w:r>
      <w:proofErr w:type="spellEnd"/>
      <w:r w:rsidR="00934D7A" w:rsidRPr="00CE70F7">
        <w:rPr>
          <w:rStyle w:val="vkekvd"/>
          <w:rFonts w:ascii="Times New Roman" w:hAnsi="Times New Roman" w:cs="Times New Roman"/>
          <w:sz w:val="24"/>
          <w:szCs w:val="24"/>
          <w:shd w:val="clear" w:color="auto" w:fill="FFFFFF"/>
        </w:rPr>
        <w:t xml:space="preserve"> (2024) concluded that board gender diversity </w:t>
      </w:r>
      <w:proofErr w:type="gramStart"/>
      <w:r w:rsidR="00934D7A" w:rsidRPr="00CE70F7">
        <w:rPr>
          <w:rStyle w:val="vkekvd"/>
          <w:rFonts w:ascii="Times New Roman" w:hAnsi="Times New Roman" w:cs="Times New Roman"/>
          <w:sz w:val="24"/>
          <w:szCs w:val="24"/>
          <w:shd w:val="clear" w:color="auto" w:fill="FFFFFF"/>
        </w:rPr>
        <w:t>do</w:t>
      </w:r>
      <w:proofErr w:type="gramEnd"/>
      <w:r w:rsidR="00934D7A" w:rsidRPr="00CE70F7">
        <w:rPr>
          <w:rStyle w:val="vkekvd"/>
          <w:rFonts w:ascii="Times New Roman" w:hAnsi="Times New Roman" w:cs="Times New Roman"/>
          <w:sz w:val="24"/>
          <w:szCs w:val="24"/>
          <w:shd w:val="clear" w:color="auto" w:fill="FFFFFF"/>
        </w:rPr>
        <w:t xml:space="preserve"> not have a direct impact on financial performance measures.</w:t>
      </w:r>
      <w:r w:rsidR="00247631">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Therefore, based on the aforementioned</w:t>
      </w:r>
      <w:r>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discussion of the reviewed literature and agency theory as a guiding</w:t>
      </w:r>
      <w:r>
        <w:rPr>
          <w:rStyle w:val="vkekvd"/>
          <w:rFonts w:ascii="Times New Roman" w:hAnsi="Times New Roman" w:cs="Times New Roman"/>
          <w:sz w:val="24"/>
          <w:szCs w:val="24"/>
          <w:shd w:val="clear" w:color="auto" w:fill="FFFFFF"/>
        </w:rPr>
        <w:t xml:space="preserve"> </w:t>
      </w:r>
      <w:r w:rsidRPr="001F5619">
        <w:rPr>
          <w:rStyle w:val="vkekvd"/>
          <w:rFonts w:ascii="Times New Roman" w:hAnsi="Times New Roman" w:cs="Times New Roman"/>
          <w:sz w:val="24"/>
          <w:szCs w:val="24"/>
          <w:shd w:val="clear" w:color="auto" w:fill="FFFFFF"/>
        </w:rPr>
        <w:t>framework, the following hypothesis</w:t>
      </w:r>
      <w:r>
        <w:rPr>
          <w:rStyle w:val="vkekvd"/>
          <w:rFonts w:ascii="Times New Roman" w:hAnsi="Times New Roman" w:cs="Times New Roman"/>
          <w:sz w:val="24"/>
          <w:szCs w:val="24"/>
          <w:shd w:val="clear" w:color="auto" w:fill="FFFFFF"/>
        </w:rPr>
        <w:t xml:space="preserve"> two</w:t>
      </w:r>
      <w:r w:rsidRPr="001F5619">
        <w:rPr>
          <w:rStyle w:val="vkekvd"/>
          <w:rFonts w:ascii="Times New Roman" w:hAnsi="Times New Roman" w:cs="Times New Roman"/>
          <w:sz w:val="24"/>
          <w:szCs w:val="24"/>
          <w:shd w:val="clear" w:color="auto" w:fill="FFFFFF"/>
        </w:rPr>
        <w:t xml:space="preserve"> is proposed:</w:t>
      </w:r>
    </w:p>
    <w:p w14:paraId="1568485B" w14:textId="77777777" w:rsidR="0034433E" w:rsidRPr="00374F68" w:rsidRDefault="0034433E" w:rsidP="0034433E">
      <w:pPr>
        <w:spacing w:line="360" w:lineRule="auto"/>
        <w:jc w:val="both"/>
        <w:rPr>
          <w:rStyle w:val="vkekvd"/>
          <w:rFonts w:ascii="Times New Roman" w:hAnsi="Times New Roman" w:cs="Times New Roman"/>
          <w:color w:val="000000" w:themeColor="text1"/>
          <w:sz w:val="24"/>
          <w:szCs w:val="24"/>
          <w:shd w:val="clear" w:color="auto" w:fill="FFFFFF"/>
        </w:rPr>
      </w:pPr>
      <w:r w:rsidRPr="00374F68">
        <w:rPr>
          <w:rStyle w:val="vkekvd"/>
          <w:rFonts w:ascii="Times New Roman" w:hAnsi="Times New Roman" w:cs="Times New Roman"/>
          <w:color w:val="000000" w:themeColor="text1"/>
          <w:sz w:val="24"/>
          <w:szCs w:val="24"/>
          <w:shd w:val="clear" w:color="auto" w:fill="FFFFFF"/>
        </w:rPr>
        <w:t>H0</w:t>
      </w:r>
      <w:r w:rsidRPr="00374F68">
        <w:rPr>
          <w:rStyle w:val="vkekvd"/>
          <w:rFonts w:ascii="Times New Roman" w:hAnsi="Times New Roman" w:cs="Times New Roman"/>
          <w:color w:val="000000" w:themeColor="text1"/>
          <w:sz w:val="24"/>
          <w:szCs w:val="24"/>
          <w:shd w:val="clear" w:color="auto" w:fill="FFFFFF"/>
          <w:vertAlign w:val="subscript"/>
        </w:rPr>
        <w:t>2</w:t>
      </w:r>
      <w:r w:rsidRPr="00374F68">
        <w:rPr>
          <w:rStyle w:val="vkekvd"/>
          <w:rFonts w:ascii="Times New Roman" w:hAnsi="Times New Roman" w:cs="Times New Roman"/>
          <w:color w:val="000000" w:themeColor="text1"/>
          <w:sz w:val="24"/>
          <w:szCs w:val="24"/>
          <w:shd w:val="clear" w:color="auto" w:fill="FFFFFF"/>
        </w:rPr>
        <w:t xml:space="preserve">: BGD has a positive impact on the </w:t>
      </w:r>
      <w:r w:rsidR="00374F68" w:rsidRPr="00374F68">
        <w:rPr>
          <w:rStyle w:val="vkekvd"/>
          <w:rFonts w:ascii="Times New Roman" w:hAnsi="Times New Roman" w:cs="Times New Roman"/>
          <w:color w:val="000000" w:themeColor="text1"/>
          <w:sz w:val="24"/>
          <w:szCs w:val="24"/>
          <w:shd w:val="clear" w:color="auto" w:fill="FFFFFF"/>
        </w:rPr>
        <w:t>v</w:t>
      </w:r>
      <w:r w:rsidRPr="00374F68">
        <w:rPr>
          <w:rStyle w:val="vkekvd"/>
          <w:rFonts w:ascii="Times New Roman" w:hAnsi="Times New Roman" w:cs="Times New Roman"/>
          <w:color w:val="000000" w:themeColor="text1"/>
          <w:sz w:val="24"/>
          <w:szCs w:val="24"/>
          <w:shd w:val="clear" w:color="auto" w:fill="FFFFFF"/>
        </w:rPr>
        <w:t>alue of the listed Industrial Goods Firm in Nigeria</w:t>
      </w:r>
      <w:r w:rsidR="007E4528">
        <w:rPr>
          <w:rStyle w:val="vkekvd"/>
          <w:rFonts w:ascii="Times New Roman" w:hAnsi="Times New Roman" w:cs="Times New Roman"/>
          <w:color w:val="000000" w:themeColor="text1"/>
          <w:sz w:val="24"/>
          <w:szCs w:val="24"/>
          <w:shd w:val="clear" w:color="auto" w:fill="FFFFFF"/>
        </w:rPr>
        <w:t>.</w:t>
      </w:r>
    </w:p>
    <w:p w14:paraId="5CAC7FF5" w14:textId="77777777" w:rsidR="0034433E" w:rsidRPr="007B1BE6" w:rsidRDefault="00374F68" w:rsidP="00700704">
      <w:pPr>
        <w:spacing w:after="0" w:line="360" w:lineRule="auto"/>
        <w:jc w:val="both"/>
        <w:rPr>
          <w:rStyle w:val="vkekvd"/>
          <w:rFonts w:ascii="Times New Roman" w:hAnsi="Times New Roman" w:cs="Times New Roman"/>
          <w:b/>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 xml:space="preserve">iii. </w:t>
      </w:r>
      <w:r w:rsidR="0034433E" w:rsidRPr="007B1BE6">
        <w:rPr>
          <w:rStyle w:val="vkekvd"/>
          <w:rFonts w:ascii="Times New Roman" w:hAnsi="Times New Roman" w:cs="Times New Roman"/>
          <w:b/>
          <w:color w:val="000000" w:themeColor="text1"/>
          <w:sz w:val="24"/>
          <w:szCs w:val="24"/>
          <w:shd w:val="clear" w:color="auto" w:fill="FFFFFF"/>
        </w:rPr>
        <w:t>ESG Disclosure and Firm Value: Moderating Effect of BGD</w:t>
      </w:r>
    </w:p>
    <w:p w14:paraId="60B5BCFC" w14:textId="77777777" w:rsidR="009B1FE7" w:rsidRDefault="00700704"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Board gender diversity </w:t>
      </w:r>
      <w:r w:rsidR="00013217" w:rsidRPr="007B1BE6">
        <w:rPr>
          <w:rStyle w:val="vkekvd"/>
          <w:rFonts w:ascii="Times New Roman" w:hAnsi="Times New Roman" w:cs="Times New Roman"/>
          <w:color w:val="000000" w:themeColor="text1"/>
          <w:sz w:val="24"/>
          <w:szCs w:val="24"/>
          <w:shd w:val="clear" w:color="auto" w:fill="FFFFFF"/>
        </w:rPr>
        <w:t xml:space="preserve">in term of </w:t>
      </w:r>
      <w:r w:rsidRPr="007B1BE6">
        <w:rPr>
          <w:rStyle w:val="vkekvd"/>
          <w:rFonts w:ascii="Times New Roman" w:hAnsi="Times New Roman" w:cs="Times New Roman"/>
          <w:color w:val="000000" w:themeColor="text1"/>
          <w:sz w:val="24"/>
          <w:szCs w:val="24"/>
          <w:shd w:val="clear" w:color="auto" w:fill="FFFFFF"/>
        </w:rPr>
        <w:t xml:space="preserve">female directors </w:t>
      </w:r>
      <w:r w:rsidR="00013217" w:rsidRPr="007B1BE6">
        <w:rPr>
          <w:rStyle w:val="vkekvd"/>
          <w:rFonts w:ascii="Times New Roman" w:hAnsi="Times New Roman" w:cs="Times New Roman"/>
          <w:color w:val="000000" w:themeColor="text1"/>
          <w:sz w:val="24"/>
          <w:szCs w:val="24"/>
          <w:shd w:val="clear" w:color="auto" w:fill="FFFFFF"/>
        </w:rPr>
        <w:t>to board member should influence the relationship between ESG and firm value</w:t>
      </w:r>
      <w:r w:rsidRPr="007B1BE6">
        <w:rPr>
          <w:rStyle w:val="vkekvd"/>
          <w:rFonts w:ascii="Times New Roman" w:hAnsi="Times New Roman" w:cs="Times New Roman"/>
          <w:color w:val="000000" w:themeColor="text1"/>
          <w:sz w:val="24"/>
          <w:szCs w:val="24"/>
          <w:shd w:val="clear" w:color="auto" w:fill="FFFFFF"/>
        </w:rPr>
        <w:t>. Previous research shows that board gender diversity is one of the characteristics of the effective company’s business strategy and financial perf</w:t>
      </w:r>
      <w:r w:rsidR="00934D7A" w:rsidRPr="007B1BE6">
        <w:rPr>
          <w:rStyle w:val="vkekvd"/>
          <w:rFonts w:ascii="Times New Roman" w:hAnsi="Times New Roman" w:cs="Times New Roman"/>
          <w:color w:val="000000" w:themeColor="text1"/>
          <w:sz w:val="24"/>
          <w:szCs w:val="24"/>
          <w:shd w:val="clear" w:color="auto" w:fill="FFFFFF"/>
        </w:rPr>
        <w:t>ormance (</w:t>
      </w:r>
      <w:r w:rsidRPr="007B1BE6">
        <w:rPr>
          <w:rStyle w:val="vkekvd"/>
          <w:rFonts w:ascii="Times New Roman" w:hAnsi="Times New Roman" w:cs="Times New Roman"/>
          <w:color w:val="000000" w:themeColor="text1"/>
          <w:sz w:val="24"/>
          <w:szCs w:val="24"/>
          <w:shd w:val="clear" w:color="auto" w:fill="FFFFFF"/>
        </w:rPr>
        <w:t>Habtoor, 2</w:t>
      </w:r>
      <w:r w:rsidR="00374F68" w:rsidRPr="007B1BE6">
        <w:rPr>
          <w:rStyle w:val="vkekvd"/>
          <w:rFonts w:ascii="Times New Roman" w:hAnsi="Times New Roman" w:cs="Times New Roman"/>
          <w:color w:val="000000" w:themeColor="text1"/>
          <w:sz w:val="24"/>
          <w:szCs w:val="24"/>
          <w:shd w:val="clear" w:color="auto" w:fill="FFFFFF"/>
        </w:rPr>
        <w:t>022). Furthermore, Chen et al. (</w:t>
      </w:r>
      <w:r w:rsidR="00934D7A" w:rsidRPr="007B1BE6">
        <w:rPr>
          <w:rStyle w:val="vkekvd"/>
          <w:rFonts w:ascii="Times New Roman" w:hAnsi="Times New Roman" w:cs="Times New Roman"/>
          <w:color w:val="000000" w:themeColor="text1"/>
          <w:sz w:val="24"/>
          <w:szCs w:val="24"/>
          <w:shd w:val="clear" w:color="auto" w:fill="FFFFFF"/>
        </w:rPr>
        <w:t xml:space="preserve">2025) </w:t>
      </w:r>
      <w:r w:rsidRPr="007B1BE6">
        <w:rPr>
          <w:rStyle w:val="vkekvd"/>
          <w:rFonts w:ascii="Times New Roman" w:hAnsi="Times New Roman" w:cs="Times New Roman"/>
          <w:color w:val="000000" w:themeColor="text1"/>
          <w:sz w:val="24"/>
          <w:szCs w:val="24"/>
          <w:shd w:val="clear" w:color="auto" w:fill="FFFFFF"/>
        </w:rPr>
        <w:t>indicated a positive relationship between board gender diversity and improved firm performance, which is associated with a significant presence of women in leadership positions.</w:t>
      </w:r>
    </w:p>
    <w:p w14:paraId="371FE75D" w14:textId="77777777" w:rsidR="00013217" w:rsidRPr="007B1BE6" w:rsidRDefault="00013217" w:rsidP="00700704">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lastRenderedPageBreak/>
        <w:t xml:space="preserve">Bello and Abdullahi (2024) examined </w:t>
      </w:r>
      <w:proofErr w:type="gramStart"/>
      <w:r w:rsidRPr="007B1BE6">
        <w:rPr>
          <w:rStyle w:val="vkekvd"/>
          <w:rFonts w:ascii="Times New Roman" w:hAnsi="Times New Roman" w:cs="Times New Roman"/>
          <w:color w:val="000000" w:themeColor="text1"/>
          <w:sz w:val="24"/>
          <w:szCs w:val="24"/>
          <w:shd w:val="clear" w:color="auto" w:fill="FFFFFF"/>
        </w:rPr>
        <w:t>the  moderating</w:t>
      </w:r>
      <w:proofErr w:type="gramEnd"/>
      <w:r w:rsidRPr="007B1BE6">
        <w:rPr>
          <w:rStyle w:val="vkekvd"/>
          <w:rFonts w:ascii="Times New Roman" w:hAnsi="Times New Roman" w:cs="Times New Roman"/>
          <w:color w:val="000000" w:themeColor="text1"/>
          <w:sz w:val="24"/>
          <w:szCs w:val="24"/>
          <w:shd w:val="clear" w:color="auto" w:fill="FFFFFF"/>
        </w:rPr>
        <w:t xml:space="preserve">  effect  of  corporate  governance  on  the  nexus between sustainability reporting on the value of listed manufacturing companies in Nigeria, specifically the effect of Board Size (BS) and Board Independence (BI) on the nexus  subsisting  between  SR  and  FV.  Secondary data for 36 sampled companies was obtained from the NGX database for eleven (11) years, 2012–2022, which was </w:t>
      </w:r>
      <w:proofErr w:type="spellStart"/>
      <w:r w:rsidRPr="007B1BE6">
        <w:rPr>
          <w:rStyle w:val="vkekvd"/>
          <w:rFonts w:ascii="Times New Roman" w:hAnsi="Times New Roman" w:cs="Times New Roman"/>
          <w:color w:val="000000" w:themeColor="text1"/>
          <w:sz w:val="24"/>
          <w:szCs w:val="24"/>
          <w:shd w:val="clear" w:color="auto" w:fill="FFFFFF"/>
        </w:rPr>
        <w:t>analysed</w:t>
      </w:r>
      <w:proofErr w:type="spellEnd"/>
      <w:r w:rsidRPr="007B1BE6">
        <w:rPr>
          <w:rStyle w:val="vkekvd"/>
          <w:rFonts w:ascii="Times New Roman" w:hAnsi="Times New Roman" w:cs="Times New Roman"/>
          <w:color w:val="000000" w:themeColor="text1"/>
          <w:sz w:val="24"/>
          <w:szCs w:val="24"/>
          <w:shd w:val="clear" w:color="auto" w:fill="FFFFFF"/>
        </w:rPr>
        <w:t xml:space="preserve"> using descriptive statistics and a two-step GMM system. Findings revealed that SR exhibits a positive and insignificant impact on Tobin's Q. Further revealed from the analysis was that </w:t>
      </w:r>
      <w:proofErr w:type="gramStart"/>
      <w:r w:rsidRPr="007B1BE6">
        <w:rPr>
          <w:rStyle w:val="vkekvd"/>
          <w:rFonts w:ascii="Times New Roman" w:hAnsi="Times New Roman" w:cs="Times New Roman"/>
          <w:color w:val="000000" w:themeColor="text1"/>
          <w:sz w:val="24"/>
          <w:szCs w:val="24"/>
          <w:shd w:val="clear" w:color="auto" w:fill="FFFFFF"/>
        </w:rPr>
        <w:t>none  of</w:t>
      </w:r>
      <w:proofErr w:type="gramEnd"/>
      <w:r w:rsidRPr="007B1BE6">
        <w:rPr>
          <w:rStyle w:val="vkekvd"/>
          <w:rFonts w:ascii="Times New Roman" w:hAnsi="Times New Roman" w:cs="Times New Roman"/>
          <w:color w:val="000000" w:themeColor="text1"/>
          <w:sz w:val="24"/>
          <w:szCs w:val="24"/>
          <w:shd w:val="clear" w:color="auto" w:fill="FFFFFF"/>
        </w:rPr>
        <w:t xml:space="preserve">  the  CG  mechanisms  introduced  had  a  moderating  effect  on  either  of  the  FV proxies  used. </w:t>
      </w:r>
    </w:p>
    <w:p w14:paraId="5DFBB021" w14:textId="77777777" w:rsidR="00C2210C" w:rsidRPr="007B1BE6" w:rsidRDefault="00C2210C" w:rsidP="00700704">
      <w:pPr>
        <w:spacing w:line="360" w:lineRule="auto"/>
        <w:jc w:val="both"/>
        <w:rPr>
          <w:rStyle w:val="vkekvd"/>
          <w:rFonts w:ascii="Times New Roman" w:hAnsi="Times New Roman" w:cs="Times New Roman"/>
          <w:color w:val="000000" w:themeColor="text1"/>
          <w:sz w:val="24"/>
          <w:szCs w:val="24"/>
          <w:shd w:val="clear" w:color="auto" w:fill="FFFFFF"/>
        </w:rPr>
      </w:pPr>
      <w:proofErr w:type="spellStart"/>
      <w:r w:rsidRPr="007B1BE6">
        <w:rPr>
          <w:rStyle w:val="vkekvd"/>
          <w:rFonts w:ascii="Times New Roman" w:hAnsi="Times New Roman" w:cs="Times New Roman"/>
          <w:color w:val="000000" w:themeColor="text1"/>
          <w:sz w:val="24"/>
          <w:szCs w:val="24"/>
          <w:shd w:val="clear" w:color="auto" w:fill="FFFFFF"/>
        </w:rPr>
        <w:t>Kurnianto</w:t>
      </w:r>
      <w:proofErr w:type="spellEnd"/>
      <w:r w:rsidRPr="007B1BE6">
        <w:rPr>
          <w:rStyle w:val="vkekvd"/>
          <w:rFonts w:ascii="Times New Roman" w:hAnsi="Times New Roman" w:cs="Times New Roman"/>
          <w:color w:val="000000" w:themeColor="text1"/>
          <w:sz w:val="24"/>
          <w:szCs w:val="24"/>
          <w:shd w:val="clear" w:color="auto" w:fill="FFFFFF"/>
        </w:rPr>
        <w:t xml:space="preserve"> and </w:t>
      </w:r>
      <w:proofErr w:type="spellStart"/>
      <w:r w:rsidRPr="007B1BE6">
        <w:rPr>
          <w:rStyle w:val="vkekvd"/>
          <w:rFonts w:ascii="Times New Roman" w:hAnsi="Times New Roman" w:cs="Times New Roman"/>
          <w:color w:val="000000" w:themeColor="text1"/>
          <w:sz w:val="24"/>
          <w:szCs w:val="24"/>
          <w:shd w:val="clear" w:color="auto" w:fill="FFFFFF"/>
        </w:rPr>
        <w:t>Soewarno</w:t>
      </w:r>
      <w:proofErr w:type="spellEnd"/>
      <w:r w:rsidRPr="007B1BE6">
        <w:rPr>
          <w:rStyle w:val="vkekvd"/>
          <w:rFonts w:ascii="Times New Roman" w:hAnsi="Times New Roman" w:cs="Times New Roman"/>
          <w:color w:val="000000" w:themeColor="text1"/>
          <w:sz w:val="24"/>
          <w:szCs w:val="24"/>
          <w:shd w:val="clear" w:color="auto" w:fill="FFFFFF"/>
        </w:rPr>
        <w:t xml:space="preserve"> (2024) assessed the moderating effect of gender diversity on the relationship between business stra</w:t>
      </w:r>
      <w:r w:rsidR="009B1FE7">
        <w:rPr>
          <w:rStyle w:val="vkekvd"/>
          <w:rFonts w:ascii="Times New Roman" w:hAnsi="Times New Roman" w:cs="Times New Roman"/>
          <w:color w:val="000000" w:themeColor="text1"/>
          <w:sz w:val="24"/>
          <w:szCs w:val="24"/>
          <w:shd w:val="clear" w:color="auto" w:fill="FFFFFF"/>
        </w:rPr>
        <w:t>tegy and financial performance.</w:t>
      </w:r>
      <w:r w:rsidRPr="007B1BE6">
        <w:rPr>
          <w:rStyle w:val="vkekvd"/>
          <w:rFonts w:ascii="Times New Roman" w:hAnsi="Times New Roman" w:cs="Times New Roman"/>
          <w:color w:val="000000" w:themeColor="text1"/>
          <w:sz w:val="24"/>
          <w:szCs w:val="24"/>
          <w:shd w:val="clear" w:color="auto" w:fill="FFFFFF"/>
        </w:rPr>
        <w:t xml:space="preserve"> A sample of all Indonesian manufacturing companies listed on the Indonesia Stock Exchange (IDX) from 2017 to 2021 was used, with a total sample size of 970 observations. In testing the hypothesis, this study employs Ordinary Least Squares (OLS) regression models, robustness tests, and additional analysis to strengthen the research results. Results showed a positive correlation between the prospector business strategy and the company financial performance, and such a positive relationship is weakened by the board gender diversity.</w:t>
      </w:r>
    </w:p>
    <w:p w14:paraId="1BA0B78F" w14:textId="77777777" w:rsidR="00374F68" w:rsidRPr="007B1BE6"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The existing literature reviewed has documented insignificant relationship between ESG disclosure and firm value from international and local levels. Also, the majority of available studies in this area </w:t>
      </w:r>
      <w:r w:rsidR="00483223" w:rsidRPr="007B1BE6">
        <w:rPr>
          <w:rStyle w:val="vkekvd"/>
          <w:rFonts w:ascii="Times New Roman" w:hAnsi="Times New Roman" w:cs="Times New Roman"/>
          <w:color w:val="000000" w:themeColor="text1"/>
          <w:sz w:val="24"/>
          <w:szCs w:val="24"/>
          <w:shd w:val="clear" w:color="auto" w:fill="FFFFFF"/>
        </w:rPr>
        <w:t>have</w:t>
      </w:r>
      <w:r w:rsidRPr="007B1BE6">
        <w:rPr>
          <w:rStyle w:val="vkekvd"/>
          <w:rFonts w:ascii="Times New Roman" w:hAnsi="Times New Roman" w:cs="Times New Roman"/>
          <w:color w:val="000000" w:themeColor="text1"/>
          <w:sz w:val="24"/>
          <w:szCs w:val="24"/>
          <w:shd w:val="clear" w:color="auto" w:fill="FFFFFF"/>
        </w:rPr>
        <w:t xml:space="preserve"> primarily focused on the direct relationship between ESG and FV, with limited attention given to other potential</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factors that could influence this</w:t>
      </w:r>
      <w:r w:rsidR="00483223" w:rsidRPr="007B1BE6">
        <w:rPr>
          <w:rStyle w:val="vkekvd"/>
          <w:rFonts w:ascii="Times New Roman" w:hAnsi="Times New Roman" w:cs="Times New Roman"/>
          <w:color w:val="000000" w:themeColor="text1"/>
          <w:sz w:val="24"/>
          <w:szCs w:val="24"/>
          <w:shd w:val="clear" w:color="auto" w:fill="FFFFFF"/>
        </w:rPr>
        <w:t xml:space="preserve"> relationship. One such factor is BGD which</w:t>
      </w:r>
      <w:r w:rsidRPr="007B1BE6">
        <w:rPr>
          <w:rStyle w:val="vkekvd"/>
          <w:rFonts w:ascii="Times New Roman" w:hAnsi="Times New Roman" w:cs="Times New Roman"/>
          <w:color w:val="000000" w:themeColor="text1"/>
          <w:sz w:val="24"/>
          <w:szCs w:val="24"/>
          <w:shd w:val="clear" w:color="auto" w:fill="FFFFFF"/>
        </w:rPr>
        <w:t xml:space="preserve"> has yet to be explored as a moderating variable in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context of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xml:space="preserve">, particularly 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While studies have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shown that female representation on boards may enhance </w:t>
      </w:r>
      <w:r w:rsidR="00483223" w:rsidRPr="007B1BE6">
        <w:rPr>
          <w:rStyle w:val="vkekvd"/>
          <w:rFonts w:ascii="Times New Roman" w:hAnsi="Times New Roman" w:cs="Times New Roman"/>
          <w:color w:val="000000" w:themeColor="text1"/>
          <w:sz w:val="24"/>
          <w:szCs w:val="24"/>
          <w:shd w:val="clear" w:color="auto" w:fill="FFFFFF"/>
        </w:rPr>
        <w:t xml:space="preserve">and ability to disclose non-financial information in annual financial report which enhance </w:t>
      </w:r>
      <w:r w:rsidRPr="007B1BE6">
        <w:rPr>
          <w:rStyle w:val="vkekvd"/>
          <w:rFonts w:ascii="Times New Roman" w:hAnsi="Times New Roman" w:cs="Times New Roman"/>
          <w:color w:val="000000" w:themeColor="text1"/>
          <w:sz w:val="24"/>
          <w:szCs w:val="24"/>
          <w:shd w:val="clear" w:color="auto" w:fill="FFFFFF"/>
        </w:rPr>
        <w:t>firm governance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and </w:t>
      </w:r>
      <w:r w:rsidR="00483223" w:rsidRPr="007B1BE6">
        <w:rPr>
          <w:rStyle w:val="vkekvd"/>
          <w:rFonts w:ascii="Times New Roman" w:hAnsi="Times New Roman" w:cs="Times New Roman"/>
          <w:color w:val="000000" w:themeColor="text1"/>
          <w:sz w:val="24"/>
          <w:szCs w:val="24"/>
          <w:shd w:val="clear" w:color="auto" w:fill="FFFFFF"/>
        </w:rPr>
        <w:t xml:space="preserve">value </w:t>
      </w:r>
      <w:r w:rsidRPr="007B1BE6">
        <w:rPr>
          <w:rStyle w:val="vkekvd"/>
          <w:rFonts w:ascii="Times New Roman" w:hAnsi="Times New Roman" w:cs="Times New Roman"/>
          <w:color w:val="000000" w:themeColor="text1"/>
          <w:sz w:val="24"/>
          <w:szCs w:val="24"/>
          <w:shd w:val="clear" w:color="auto" w:fill="FFFFFF"/>
        </w:rPr>
        <w:t>through bette</w:t>
      </w:r>
      <w:r w:rsidR="00483223" w:rsidRPr="007B1BE6">
        <w:rPr>
          <w:rStyle w:val="vkekvd"/>
          <w:rFonts w:ascii="Times New Roman" w:hAnsi="Times New Roman" w:cs="Times New Roman"/>
          <w:color w:val="000000" w:themeColor="text1"/>
          <w:sz w:val="24"/>
          <w:szCs w:val="24"/>
          <w:shd w:val="clear" w:color="auto" w:fill="FFFFFF"/>
        </w:rPr>
        <w:t xml:space="preserve">r decision-making and increased </w:t>
      </w:r>
      <w:r w:rsidRPr="007B1BE6">
        <w:rPr>
          <w:rStyle w:val="vkekvd"/>
          <w:rFonts w:ascii="Times New Roman" w:hAnsi="Times New Roman" w:cs="Times New Roman"/>
          <w:color w:val="000000" w:themeColor="text1"/>
          <w:sz w:val="24"/>
          <w:szCs w:val="24"/>
          <w:shd w:val="clear" w:color="auto" w:fill="FFFFFF"/>
        </w:rPr>
        <w:t xml:space="preserve">focus on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xml:space="preserve">, the potential moderating effect of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remains unexplored in this context.</w:t>
      </w:r>
    </w:p>
    <w:p w14:paraId="7FAEAD0E" w14:textId="77777777" w:rsidR="00374F68" w:rsidRPr="007B1BE6" w:rsidRDefault="00374F68" w:rsidP="001F5619">
      <w:pPr>
        <w:spacing w:after="0"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color w:val="000000" w:themeColor="text1"/>
          <w:sz w:val="24"/>
          <w:szCs w:val="24"/>
          <w:shd w:val="clear" w:color="auto" w:fill="FFFFFF"/>
        </w:rPr>
        <w:t xml:space="preserve">In </w:t>
      </w:r>
      <w:r w:rsidR="00483223" w:rsidRPr="007B1BE6">
        <w:rPr>
          <w:rStyle w:val="vkekvd"/>
          <w:rFonts w:ascii="Times New Roman" w:hAnsi="Times New Roman" w:cs="Times New Roman"/>
          <w:color w:val="000000" w:themeColor="text1"/>
          <w:sz w:val="24"/>
          <w:szCs w:val="24"/>
          <w:shd w:val="clear" w:color="auto" w:fill="FFFFFF"/>
        </w:rPr>
        <w:t>Nigeria</w:t>
      </w:r>
      <w:r w:rsidRPr="007B1BE6">
        <w:rPr>
          <w:rStyle w:val="vkekvd"/>
          <w:rFonts w:ascii="Times New Roman" w:hAnsi="Times New Roman" w:cs="Times New Roman"/>
          <w:color w:val="000000" w:themeColor="text1"/>
          <w:sz w:val="24"/>
          <w:szCs w:val="24"/>
          <w:shd w:val="clear" w:color="auto" w:fill="FFFFFF"/>
        </w:rPr>
        <w:t>, where ESG practices are gaining prominence</w:t>
      </w:r>
      <w:r w:rsidR="00483223" w:rsidRPr="007B1BE6">
        <w:rPr>
          <w:rStyle w:val="vkekvd"/>
          <w:rFonts w:ascii="Times New Roman" w:hAnsi="Times New Roman" w:cs="Times New Roman"/>
          <w:color w:val="000000" w:themeColor="text1"/>
          <w:sz w:val="24"/>
          <w:szCs w:val="24"/>
          <w:shd w:val="clear" w:color="auto" w:fill="FFFFFF"/>
        </w:rPr>
        <w:t xml:space="preserve"> which may affect firm value</w:t>
      </w:r>
      <w:r w:rsidRPr="007B1BE6">
        <w:rPr>
          <w:rStyle w:val="vkekvd"/>
          <w:rFonts w:ascii="Times New Roman" w:hAnsi="Times New Roman" w:cs="Times New Roman"/>
          <w:color w:val="000000" w:themeColor="text1"/>
          <w:sz w:val="24"/>
          <w:szCs w:val="24"/>
          <w:shd w:val="clear" w:color="auto" w:fill="FFFFFF"/>
        </w:rPr>
        <w:t>, the influence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of BG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may be enhanced or diminished </w:t>
      </w:r>
      <w:r w:rsidR="00483223" w:rsidRPr="007B1BE6">
        <w:rPr>
          <w:rStyle w:val="vkekvd"/>
          <w:rFonts w:ascii="Times New Roman" w:hAnsi="Times New Roman" w:cs="Times New Roman"/>
          <w:color w:val="000000" w:themeColor="text1"/>
          <w:sz w:val="24"/>
          <w:szCs w:val="24"/>
          <w:shd w:val="clear" w:color="auto" w:fill="FFFFFF"/>
        </w:rPr>
        <w:t>the relationship</w:t>
      </w:r>
      <w:r w:rsidRPr="007B1BE6">
        <w:rPr>
          <w:rStyle w:val="vkekvd"/>
          <w:rFonts w:ascii="Times New Roman" w:hAnsi="Times New Roman" w:cs="Times New Roman"/>
          <w:color w:val="000000" w:themeColor="text1"/>
          <w:sz w:val="24"/>
          <w:szCs w:val="24"/>
          <w:shd w:val="clear" w:color="auto" w:fill="FFFFFF"/>
        </w:rPr>
        <w:t>,</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but this link has not been empirically tested</w:t>
      </w:r>
      <w:r w:rsidR="00483223" w:rsidRPr="007B1BE6">
        <w:rPr>
          <w:rStyle w:val="vkekvd"/>
          <w:rFonts w:ascii="Times New Roman" w:hAnsi="Times New Roman" w:cs="Times New Roman"/>
          <w:color w:val="000000" w:themeColor="text1"/>
          <w:sz w:val="24"/>
          <w:szCs w:val="24"/>
          <w:shd w:val="clear" w:color="auto" w:fill="FFFFFF"/>
        </w:rPr>
        <w:t xml:space="preserve"> in listed industrial goods firm in Nigeria</w:t>
      </w:r>
      <w:r w:rsidRPr="007B1BE6">
        <w:rPr>
          <w:rStyle w:val="vkekvd"/>
          <w:rFonts w:ascii="Times New Roman" w:hAnsi="Times New Roman" w:cs="Times New Roman"/>
          <w:color w:val="000000" w:themeColor="text1"/>
          <w:sz w:val="24"/>
          <w:szCs w:val="24"/>
          <w:shd w:val="clear" w:color="auto" w:fill="FFFFFF"/>
        </w:rPr>
        <w:t>. The growing</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importance of </w:t>
      </w:r>
      <w:r w:rsidR="00483223" w:rsidRPr="007B1BE6">
        <w:rPr>
          <w:rStyle w:val="vkekvd"/>
          <w:rFonts w:ascii="Times New Roman" w:hAnsi="Times New Roman" w:cs="Times New Roman"/>
          <w:color w:val="000000" w:themeColor="text1"/>
          <w:sz w:val="24"/>
          <w:szCs w:val="24"/>
          <w:shd w:val="clear" w:color="auto" w:fill="FFFFFF"/>
        </w:rPr>
        <w:t>ESG disclosure</w:t>
      </w:r>
      <w:r w:rsidRPr="007B1BE6">
        <w:rPr>
          <w:rStyle w:val="vkekvd"/>
          <w:rFonts w:ascii="Times New Roman" w:hAnsi="Times New Roman" w:cs="Times New Roman"/>
          <w:color w:val="000000" w:themeColor="text1"/>
          <w:sz w:val="24"/>
          <w:szCs w:val="24"/>
          <w:shd w:val="clear" w:color="auto" w:fill="FFFFFF"/>
        </w:rPr>
        <w:t>, coupled with regulatory pushes for more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gender-diverse boards, presents an opportunity to explore whether </w:t>
      </w:r>
      <w:r w:rsidR="00483223" w:rsidRPr="007B1BE6">
        <w:rPr>
          <w:rStyle w:val="vkekvd"/>
          <w:rFonts w:ascii="Times New Roman" w:hAnsi="Times New Roman" w:cs="Times New Roman"/>
          <w:color w:val="000000" w:themeColor="text1"/>
          <w:sz w:val="24"/>
          <w:szCs w:val="24"/>
          <w:shd w:val="clear" w:color="auto" w:fill="FFFFFF"/>
        </w:rPr>
        <w:t xml:space="preserve">BGD </w:t>
      </w:r>
      <w:r w:rsidRPr="007B1BE6">
        <w:rPr>
          <w:rStyle w:val="vkekvd"/>
          <w:rFonts w:ascii="Times New Roman" w:hAnsi="Times New Roman" w:cs="Times New Roman"/>
          <w:color w:val="000000" w:themeColor="text1"/>
          <w:sz w:val="24"/>
          <w:szCs w:val="24"/>
          <w:shd w:val="clear" w:color="auto" w:fill="FFFFFF"/>
        </w:rPr>
        <w:t>acts as a key enabler in strengthening or moderating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lastRenderedPageBreak/>
        <w:t xml:space="preserve">relationship between </w:t>
      </w:r>
      <w:r w:rsidR="00483223" w:rsidRPr="007B1BE6">
        <w:rPr>
          <w:rStyle w:val="vkekvd"/>
          <w:rFonts w:ascii="Times New Roman" w:hAnsi="Times New Roman" w:cs="Times New Roman"/>
          <w:color w:val="000000" w:themeColor="text1"/>
          <w:sz w:val="24"/>
          <w:szCs w:val="24"/>
          <w:shd w:val="clear" w:color="auto" w:fill="FFFFFF"/>
        </w:rPr>
        <w:t xml:space="preserve">ESG </w:t>
      </w:r>
      <w:r w:rsidRPr="007B1BE6">
        <w:rPr>
          <w:rStyle w:val="vkekvd"/>
          <w:rFonts w:ascii="Times New Roman" w:hAnsi="Times New Roman" w:cs="Times New Roman"/>
          <w:color w:val="000000" w:themeColor="text1"/>
          <w:sz w:val="24"/>
          <w:szCs w:val="24"/>
          <w:shd w:val="clear" w:color="auto" w:fill="FFFFFF"/>
        </w:rPr>
        <w:t>and F</w:t>
      </w:r>
      <w:r w:rsidR="00483223" w:rsidRPr="007B1BE6">
        <w:rPr>
          <w:rStyle w:val="vkekvd"/>
          <w:rFonts w:ascii="Times New Roman" w:hAnsi="Times New Roman" w:cs="Times New Roman"/>
          <w:color w:val="000000" w:themeColor="text1"/>
          <w:sz w:val="24"/>
          <w:szCs w:val="24"/>
          <w:shd w:val="clear" w:color="auto" w:fill="FFFFFF"/>
        </w:rPr>
        <w:t>V</w:t>
      </w:r>
      <w:r w:rsidRPr="007B1BE6">
        <w:rPr>
          <w:rStyle w:val="vkekvd"/>
          <w:rFonts w:ascii="Times New Roman" w:hAnsi="Times New Roman" w:cs="Times New Roman"/>
          <w:color w:val="000000" w:themeColor="text1"/>
          <w:sz w:val="24"/>
          <w:szCs w:val="24"/>
          <w:shd w:val="clear" w:color="auto" w:fill="FFFFFF"/>
        </w:rPr>
        <w:t>. Thus, a significant gap exists in understanding</w:t>
      </w:r>
      <w:r w:rsidR="00483223" w:rsidRPr="007B1BE6">
        <w:rPr>
          <w:rStyle w:val="vkekvd"/>
          <w:rFonts w:ascii="Times New Roman" w:hAnsi="Times New Roman" w:cs="Times New Roman"/>
          <w:color w:val="000000" w:themeColor="text1"/>
          <w:sz w:val="24"/>
          <w:szCs w:val="24"/>
          <w:shd w:val="clear" w:color="auto" w:fill="FFFFFF"/>
        </w:rPr>
        <w:t xml:space="preserve"> how B</w:t>
      </w:r>
      <w:r w:rsidRPr="007B1BE6">
        <w:rPr>
          <w:rStyle w:val="vkekvd"/>
          <w:rFonts w:ascii="Times New Roman" w:hAnsi="Times New Roman" w:cs="Times New Roman"/>
          <w:color w:val="000000" w:themeColor="text1"/>
          <w:sz w:val="24"/>
          <w:szCs w:val="24"/>
          <w:shd w:val="clear" w:color="auto" w:fill="FFFFFF"/>
        </w:rPr>
        <w:t>G</w:t>
      </w:r>
      <w:r w:rsidR="00483223" w:rsidRPr="007B1BE6">
        <w:rPr>
          <w:rStyle w:val="vkekvd"/>
          <w:rFonts w:ascii="Times New Roman" w:hAnsi="Times New Roman" w:cs="Times New Roman"/>
          <w:color w:val="000000" w:themeColor="text1"/>
          <w:sz w:val="24"/>
          <w:szCs w:val="24"/>
          <w:shd w:val="clear" w:color="auto" w:fill="FFFFFF"/>
        </w:rPr>
        <w:t>D</w:t>
      </w:r>
      <w:r w:rsidRPr="007B1BE6">
        <w:rPr>
          <w:rStyle w:val="vkekvd"/>
          <w:rFonts w:ascii="Times New Roman" w:hAnsi="Times New Roman" w:cs="Times New Roman"/>
          <w:color w:val="000000" w:themeColor="text1"/>
          <w:sz w:val="24"/>
          <w:szCs w:val="24"/>
          <w:shd w:val="clear" w:color="auto" w:fill="FFFFFF"/>
        </w:rPr>
        <w:t xml:space="preserve"> might shape or interact with the</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 xml:space="preserve">effects of </w:t>
      </w:r>
      <w:r w:rsidR="00483223" w:rsidRPr="007B1BE6">
        <w:rPr>
          <w:rStyle w:val="vkekvd"/>
          <w:rFonts w:ascii="Times New Roman" w:hAnsi="Times New Roman" w:cs="Times New Roman"/>
          <w:color w:val="000000" w:themeColor="text1"/>
          <w:sz w:val="24"/>
          <w:szCs w:val="24"/>
          <w:shd w:val="clear" w:color="auto" w:fill="FFFFFF"/>
        </w:rPr>
        <w:t>ESG on FV</w:t>
      </w:r>
      <w:r w:rsidRPr="007B1BE6">
        <w:rPr>
          <w:rStyle w:val="vkekvd"/>
          <w:rFonts w:ascii="Times New Roman" w:hAnsi="Times New Roman" w:cs="Times New Roman"/>
          <w:color w:val="000000" w:themeColor="text1"/>
          <w:sz w:val="24"/>
          <w:szCs w:val="24"/>
          <w:shd w:val="clear" w:color="auto" w:fill="FFFFFF"/>
        </w:rPr>
        <w:t xml:space="preserve"> within the </w:t>
      </w:r>
      <w:r w:rsidR="00483223" w:rsidRPr="007B1BE6">
        <w:rPr>
          <w:rStyle w:val="vkekvd"/>
          <w:rFonts w:ascii="Times New Roman" w:hAnsi="Times New Roman" w:cs="Times New Roman"/>
          <w:color w:val="000000" w:themeColor="text1"/>
          <w:sz w:val="24"/>
          <w:szCs w:val="24"/>
          <w:shd w:val="clear" w:color="auto" w:fill="FFFFFF"/>
        </w:rPr>
        <w:t>Nigerian industrial goods firms</w:t>
      </w:r>
      <w:r w:rsidRPr="007B1BE6">
        <w:rPr>
          <w:rStyle w:val="vkekvd"/>
          <w:rFonts w:ascii="Times New Roman" w:hAnsi="Times New Roman" w:cs="Times New Roman"/>
          <w:color w:val="000000" w:themeColor="text1"/>
          <w:sz w:val="24"/>
          <w:szCs w:val="24"/>
          <w:shd w:val="clear" w:color="auto" w:fill="FFFFFF"/>
        </w:rPr>
        <w:t>.</w:t>
      </w:r>
      <w:r w:rsidR="001F5619">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This research gap necessitates further investigation to uncover</w:t>
      </w:r>
      <w:r w:rsidR="00483223"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the dynamics between these variables and offer insights into their</w:t>
      </w:r>
      <w:r w:rsidR="00483223" w:rsidRPr="007B1BE6">
        <w:rPr>
          <w:rStyle w:val="vkekvd"/>
          <w:rFonts w:ascii="Times New Roman" w:hAnsi="Times New Roman" w:cs="Times New Roman"/>
          <w:color w:val="000000" w:themeColor="text1"/>
          <w:sz w:val="24"/>
          <w:szCs w:val="24"/>
          <w:shd w:val="clear" w:color="auto" w:fill="FFFFFF"/>
        </w:rPr>
        <w:t xml:space="preserve"> </w:t>
      </w:r>
      <w:r w:rsidR="002A78EF" w:rsidRPr="007B1BE6">
        <w:rPr>
          <w:rStyle w:val="vkekvd"/>
          <w:rFonts w:ascii="Times New Roman" w:hAnsi="Times New Roman" w:cs="Times New Roman"/>
          <w:color w:val="000000" w:themeColor="text1"/>
          <w:sz w:val="24"/>
          <w:szCs w:val="24"/>
          <w:shd w:val="clear" w:color="auto" w:fill="FFFFFF"/>
        </w:rPr>
        <w:t>combined impact of</w:t>
      </w:r>
      <w:r w:rsidRPr="007B1BE6">
        <w:rPr>
          <w:rStyle w:val="vkekvd"/>
          <w:rFonts w:ascii="Times New Roman" w:hAnsi="Times New Roman" w:cs="Times New Roman"/>
          <w:color w:val="000000" w:themeColor="text1"/>
          <w:sz w:val="24"/>
          <w:szCs w:val="24"/>
          <w:shd w:val="clear" w:color="auto" w:fill="FFFFFF"/>
        </w:rPr>
        <w:t xml:space="preserve"> </w:t>
      </w:r>
      <w:r w:rsidR="00483223" w:rsidRPr="007B1BE6">
        <w:rPr>
          <w:rStyle w:val="vkekvd"/>
          <w:rFonts w:ascii="Times New Roman" w:hAnsi="Times New Roman" w:cs="Times New Roman"/>
          <w:color w:val="000000" w:themeColor="text1"/>
          <w:sz w:val="24"/>
          <w:szCs w:val="24"/>
          <w:shd w:val="clear" w:color="auto" w:fill="FFFFFF"/>
        </w:rPr>
        <w:t xml:space="preserve">ESG disclosure </w:t>
      </w:r>
      <w:r w:rsidR="002A78EF" w:rsidRPr="007B1BE6">
        <w:rPr>
          <w:rStyle w:val="vkekvd"/>
          <w:rFonts w:ascii="Times New Roman" w:hAnsi="Times New Roman" w:cs="Times New Roman"/>
          <w:color w:val="000000" w:themeColor="text1"/>
          <w:sz w:val="24"/>
          <w:szCs w:val="24"/>
          <w:shd w:val="clear" w:color="auto" w:fill="FFFFFF"/>
        </w:rPr>
        <w:t xml:space="preserve">on firm value </w:t>
      </w:r>
      <w:r w:rsidRPr="007B1BE6">
        <w:rPr>
          <w:rStyle w:val="vkekvd"/>
          <w:rFonts w:ascii="Times New Roman" w:hAnsi="Times New Roman" w:cs="Times New Roman"/>
          <w:color w:val="000000" w:themeColor="text1"/>
          <w:sz w:val="24"/>
          <w:szCs w:val="24"/>
          <w:shd w:val="clear" w:color="auto" w:fill="FFFFFF"/>
        </w:rPr>
        <w:t>in</w:t>
      </w:r>
      <w:r w:rsidR="002A78EF" w:rsidRPr="007B1BE6">
        <w:rPr>
          <w:rStyle w:val="vkekvd"/>
          <w:rFonts w:ascii="Times New Roman" w:hAnsi="Times New Roman" w:cs="Times New Roman"/>
          <w:color w:val="000000" w:themeColor="text1"/>
          <w:sz w:val="24"/>
          <w:szCs w:val="24"/>
          <w:shd w:val="clear" w:color="auto" w:fill="FFFFFF"/>
        </w:rPr>
        <w:t xml:space="preserve"> Nigeria</w:t>
      </w:r>
      <w:r w:rsidRPr="007B1BE6">
        <w:rPr>
          <w:rStyle w:val="vkekvd"/>
          <w:rFonts w:ascii="Times New Roman" w:hAnsi="Times New Roman" w:cs="Times New Roman"/>
          <w:color w:val="000000" w:themeColor="text1"/>
          <w:sz w:val="24"/>
          <w:szCs w:val="24"/>
          <w:shd w:val="clear" w:color="auto" w:fill="FFFFFF"/>
        </w:rPr>
        <w:t xml:space="preserve">. Therefore, based on the discussion of </w:t>
      </w:r>
      <w:r w:rsidR="002A78EF" w:rsidRPr="007B1BE6">
        <w:rPr>
          <w:rStyle w:val="vkekvd"/>
          <w:rFonts w:ascii="Times New Roman" w:hAnsi="Times New Roman" w:cs="Times New Roman"/>
          <w:color w:val="000000" w:themeColor="text1"/>
          <w:sz w:val="24"/>
          <w:szCs w:val="24"/>
          <w:shd w:val="clear" w:color="auto" w:fill="FFFFFF"/>
        </w:rPr>
        <w:t xml:space="preserve">empirical </w:t>
      </w:r>
      <w:r w:rsidRPr="007B1BE6">
        <w:rPr>
          <w:rStyle w:val="vkekvd"/>
          <w:rFonts w:ascii="Times New Roman" w:hAnsi="Times New Roman" w:cs="Times New Roman"/>
          <w:color w:val="000000" w:themeColor="text1"/>
          <w:sz w:val="24"/>
          <w:szCs w:val="24"/>
          <w:shd w:val="clear" w:color="auto" w:fill="FFFFFF"/>
        </w:rPr>
        <w:t>evidence, the</w:t>
      </w:r>
      <w:r w:rsidR="002A78EF" w:rsidRPr="007B1BE6">
        <w:rPr>
          <w:rStyle w:val="vkekvd"/>
          <w:rFonts w:ascii="Times New Roman" w:hAnsi="Times New Roman" w:cs="Times New Roman"/>
          <w:color w:val="000000" w:themeColor="text1"/>
          <w:sz w:val="24"/>
          <w:szCs w:val="24"/>
          <w:shd w:val="clear" w:color="auto" w:fill="FFFFFF"/>
        </w:rPr>
        <w:t xml:space="preserve"> </w:t>
      </w:r>
      <w:r w:rsidRPr="007B1BE6">
        <w:rPr>
          <w:rStyle w:val="vkekvd"/>
          <w:rFonts w:ascii="Times New Roman" w:hAnsi="Times New Roman" w:cs="Times New Roman"/>
          <w:color w:val="000000" w:themeColor="text1"/>
          <w:sz w:val="24"/>
          <w:szCs w:val="24"/>
          <w:shd w:val="clear" w:color="auto" w:fill="FFFFFF"/>
        </w:rPr>
        <w:t>following hypothesis is proposed:</w:t>
      </w:r>
    </w:p>
    <w:p w14:paraId="6B31F68F" w14:textId="77777777" w:rsidR="00374F68" w:rsidRDefault="00374F68" w:rsidP="00374F68">
      <w:pPr>
        <w:spacing w:line="360" w:lineRule="auto"/>
        <w:jc w:val="both"/>
        <w:rPr>
          <w:rStyle w:val="vkekvd"/>
          <w:rFonts w:ascii="Times New Roman" w:hAnsi="Times New Roman" w:cs="Times New Roman"/>
          <w:color w:val="000000" w:themeColor="text1"/>
          <w:sz w:val="24"/>
          <w:szCs w:val="24"/>
          <w:shd w:val="clear" w:color="auto" w:fill="FFFFFF"/>
        </w:rPr>
      </w:pPr>
      <w:r w:rsidRPr="007B1BE6">
        <w:rPr>
          <w:rStyle w:val="vkekvd"/>
          <w:rFonts w:ascii="Times New Roman" w:hAnsi="Times New Roman" w:cs="Times New Roman"/>
          <w:b/>
          <w:color w:val="000000" w:themeColor="text1"/>
          <w:sz w:val="24"/>
          <w:szCs w:val="24"/>
          <w:shd w:val="clear" w:color="auto" w:fill="FFFFFF"/>
        </w:rPr>
        <w:t>H0</w:t>
      </w:r>
      <w:r w:rsidRPr="007B1BE6">
        <w:rPr>
          <w:rStyle w:val="vkekvd"/>
          <w:rFonts w:ascii="Times New Roman" w:hAnsi="Times New Roman" w:cs="Times New Roman"/>
          <w:b/>
          <w:color w:val="000000" w:themeColor="text1"/>
          <w:sz w:val="24"/>
          <w:szCs w:val="24"/>
          <w:shd w:val="clear" w:color="auto" w:fill="FFFFFF"/>
          <w:vertAlign w:val="subscript"/>
        </w:rPr>
        <w:t>3</w:t>
      </w:r>
      <w:r w:rsidRPr="007B1BE6">
        <w:rPr>
          <w:rStyle w:val="vkekvd"/>
          <w:rFonts w:ascii="Times New Roman" w:hAnsi="Times New Roman" w:cs="Times New Roman"/>
          <w:b/>
          <w:color w:val="000000" w:themeColor="text1"/>
          <w:sz w:val="24"/>
          <w:szCs w:val="24"/>
          <w:shd w:val="clear" w:color="auto" w:fill="FFFFFF"/>
        </w:rPr>
        <w:t>:</w:t>
      </w:r>
      <w:r w:rsidRPr="007B1BE6">
        <w:rPr>
          <w:rStyle w:val="vkekvd"/>
          <w:rFonts w:ascii="Times New Roman" w:hAnsi="Times New Roman" w:cs="Times New Roman"/>
          <w:color w:val="000000" w:themeColor="text1"/>
          <w:sz w:val="24"/>
          <w:szCs w:val="24"/>
          <w:shd w:val="clear" w:color="auto" w:fill="FFFFFF"/>
        </w:rPr>
        <w:t xml:space="preserve"> Board gender diversity does not moderate the relationship between ESG disclosure and value of listed industrial goods firms in Nigeria.</w:t>
      </w:r>
    </w:p>
    <w:p w14:paraId="76CCAB2E" w14:textId="77777777" w:rsidR="00A60491" w:rsidRPr="006C2CAC" w:rsidRDefault="00A60491"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 xml:space="preserve">Underpinning Theories </w:t>
      </w:r>
    </w:p>
    <w:p w14:paraId="24CFFED2" w14:textId="77777777" w:rsidR="00120E36" w:rsidRPr="006C2CAC" w:rsidRDefault="00120E36" w:rsidP="00A60491">
      <w:pPr>
        <w:spacing w:after="0" w:line="360" w:lineRule="auto"/>
        <w:jc w:val="both"/>
        <w:rPr>
          <w:rStyle w:val="vkekvd"/>
          <w:rFonts w:ascii="Times New Roman" w:hAnsi="Times New Roman" w:cs="Times New Roman"/>
          <w:b/>
          <w:color w:val="000000" w:themeColor="text1"/>
          <w:sz w:val="24"/>
          <w:szCs w:val="24"/>
          <w:shd w:val="clear" w:color="auto" w:fill="FFFFFF"/>
        </w:rPr>
      </w:pPr>
      <w:r w:rsidRPr="006C2CAC">
        <w:rPr>
          <w:rStyle w:val="vkekvd"/>
          <w:rFonts w:ascii="Times New Roman" w:hAnsi="Times New Roman" w:cs="Times New Roman"/>
          <w:b/>
          <w:color w:val="000000" w:themeColor="text1"/>
          <w:sz w:val="24"/>
          <w:szCs w:val="24"/>
          <w:shd w:val="clear" w:color="auto" w:fill="FFFFFF"/>
        </w:rPr>
        <w:t>Stakeholders Theory</w:t>
      </w:r>
    </w:p>
    <w:p w14:paraId="5A6F828C" w14:textId="77777777"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 xml:space="preserve">The theory was developed by Freeman (1984). </w:t>
      </w:r>
      <w:r w:rsidR="00120E36" w:rsidRPr="006C2CAC">
        <w:rPr>
          <w:rStyle w:val="vkekvd"/>
          <w:rFonts w:ascii="Times New Roman" w:hAnsi="Times New Roman" w:cs="Times New Roman"/>
          <w:color w:val="000000" w:themeColor="text1"/>
          <w:sz w:val="24"/>
          <w:szCs w:val="24"/>
          <w:shd w:val="clear" w:color="auto" w:fill="FFFFFF"/>
        </w:rPr>
        <w:t>The stakeholder's theory is an extension of the agency theory which explains the tripartite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relationship that exists between the owner (principal), manager (agent), and other</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of the firm (customer, suppliers, community, employee, and so on) (</w:t>
      </w:r>
      <w:proofErr w:type="spellStart"/>
      <w:r w:rsidR="00120E36" w:rsidRPr="006C2CAC">
        <w:rPr>
          <w:rStyle w:val="vkekvd"/>
          <w:rFonts w:ascii="Times New Roman" w:hAnsi="Times New Roman" w:cs="Times New Roman"/>
          <w:color w:val="000000" w:themeColor="text1"/>
          <w:sz w:val="24"/>
          <w:szCs w:val="24"/>
          <w:shd w:val="clear" w:color="auto" w:fill="FFFFFF"/>
        </w:rPr>
        <w:t>Aifuwa</w:t>
      </w:r>
      <w:proofErr w:type="spellEnd"/>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2018).). The theory addresses</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the expectations of specific stakeholder groups within society and considers the effect of</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expectations on information disclosure as some stakeholder groups are more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powerful than others (Font</w:t>
      </w:r>
      <w:r w:rsidRPr="006C2CAC">
        <w:rPr>
          <w:rStyle w:val="vkekvd"/>
          <w:rFonts w:ascii="Times New Roman" w:hAnsi="Times New Roman" w:cs="Times New Roman"/>
          <w:color w:val="000000" w:themeColor="text1"/>
          <w:sz w:val="24"/>
          <w:szCs w:val="24"/>
          <w:shd w:val="clear" w:color="auto" w:fill="FFFFFF"/>
        </w:rPr>
        <w:t xml:space="preserve"> et al., </w:t>
      </w:r>
      <w:r w:rsidR="00120E36" w:rsidRPr="006C2CAC">
        <w:rPr>
          <w:rStyle w:val="vkekvd"/>
          <w:rFonts w:ascii="Times New Roman" w:hAnsi="Times New Roman" w:cs="Times New Roman"/>
          <w:color w:val="000000" w:themeColor="text1"/>
          <w:sz w:val="24"/>
          <w:szCs w:val="24"/>
          <w:shd w:val="clear" w:color="auto" w:fill="FFFFFF"/>
        </w:rPr>
        <w:t>2016). The theory stresses the importance</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of different stakeholders to a firm, as their support is crucial to long-term business survival;</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therefore, companies must adjust their business activities to address stakeholders (Ngu &amp;</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Amran, 2018). The stakeholder theory suggests that boards of directors, being major control</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mechanisms in the company are both responsible and accountable to a wider group of</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stakeholders. Extending</w:t>
      </w:r>
      <w:r w:rsidRPr="006C2CAC">
        <w:rPr>
          <w:rStyle w:val="vkekvd"/>
          <w:rFonts w:ascii="Times New Roman" w:hAnsi="Times New Roman" w:cs="Times New Roman"/>
          <w:color w:val="000000" w:themeColor="text1"/>
          <w:sz w:val="24"/>
          <w:szCs w:val="24"/>
          <w:shd w:val="clear" w:color="auto" w:fill="FFFFFF"/>
        </w:rPr>
        <w:t xml:space="preserve"> this theory to the concept of ESG disclosure</w:t>
      </w:r>
      <w:r w:rsidR="00120E36" w:rsidRPr="006C2CAC">
        <w:rPr>
          <w:rStyle w:val="vkekvd"/>
          <w:rFonts w:ascii="Times New Roman" w:hAnsi="Times New Roman" w:cs="Times New Roman"/>
          <w:color w:val="000000" w:themeColor="text1"/>
          <w:sz w:val="24"/>
          <w:szCs w:val="24"/>
          <w:shd w:val="clear" w:color="auto" w:fill="FFFFFF"/>
        </w:rPr>
        <w:t>, it can be stated</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that the board of directors identifies the most important stakeholders by issuing quality</w:t>
      </w:r>
      <w:r w:rsidRPr="006C2CAC">
        <w:rPr>
          <w:rStyle w:val="vkekvd"/>
          <w:rFonts w:ascii="Times New Roman" w:hAnsi="Times New Roman" w:cs="Times New Roman"/>
          <w:color w:val="000000" w:themeColor="text1"/>
          <w:sz w:val="24"/>
          <w:szCs w:val="24"/>
          <w:shd w:val="clear" w:color="auto" w:fill="FFFFFF"/>
        </w:rPr>
        <w:t xml:space="preserve"> </w:t>
      </w:r>
      <w:r w:rsidR="00120E36" w:rsidRPr="006C2CAC">
        <w:rPr>
          <w:rStyle w:val="vkekvd"/>
          <w:rFonts w:ascii="Times New Roman" w:hAnsi="Times New Roman" w:cs="Times New Roman"/>
          <w:color w:val="000000" w:themeColor="text1"/>
          <w:sz w:val="24"/>
          <w:szCs w:val="24"/>
          <w:shd w:val="clear" w:color="auto" w:fill="FFFFFF"/>
        </w:rPr>
        <w:t>sustainability reporting to hold their interest and boost their confidence in the firm.</w:t>
      </w:r>
    </w:p>
    <w:p w14:paraId="02F020E9" w14:textId="77777777" w:rsidR="00120E36" w:rsidRPr="006C2CAC" w:rsidRDefault="00A60491" w:rsidP="00A60491">
      <w:pPr>
        <w:spacing w:line="360" w:lineRule="auto"/>
        <w:jc w:val="both"/>
        <w:rPr>
          <w:rStyle w:val="vkekvd"/>
          <w:rFonts w:ascii="Times New Roman" w:hAnsi="Times New Roman" w:cs="Times New Roman"/>
          <w:color w:val="000000" w:themeColor="text1"/>
          <w:sz w:val="24"/>
          <w:szCs w:val="24"/>
          <w:shd w:val="clear" w:color="auto" w:fill="FFFFFF"/>
        </w:rPr>
      </w:pPr>
      <w:r w:rsidRPr="006C2CAC">
        <w:rPr>
          <w:rStyle w:val="vkekvd"/>
          <w:rFonts w:ascii="Times New Roman" w:hAnsi="Times New Roman" w:cs="Times New Roman"/>
          <w:color w:val="000000" w:themeColor="text1"/>
          <w:sz w:val="24"/>
          <w:szCs w:val="24"/>
          <w:shd w:val="clear" w:color="auto" w:fill="FFFFFF"/>
        </w:rPr>
        <w:t xml:space="preserve">Additionally, stakeholders increasingly value a company’s sustainability efforts because of their potential to enhance long-term viability and profitability (Sahu et al., 2025 and </w:t>
      </w:r>
      <w:proofErr w:type="spellStart"/>
      <w:r w:rsidRPr="006C2CAC">
        <w:rPr>
          <w:rStyle w:val="vkekvd"/>
          <w:rFonts w:ascii="Times New Roman" w:hAnsi="Times New Roman" w:cs="Times New Roman"/>
          <w:color w:val="000000" w:themeColor="text1"/>
          <w:sz w:val="24"/>
          <w:szCs w:val="24"/>
          <w:shd w:val="clear" w:color="auto" w:fill="FFFFFF"/>
        </w:rPr>
        <w:t>Chininga</w:t>
      </w:r>
      <w:proofErr w:type="spellEnd"/>
      <w:r w:rsidRPr="006C2CAC">
        <w:rPr>
          <w:rStyle w:val="vkekvd"/>
          <w:rFonts w:ascii="Times New Roman" w:hAnsi="Times New Roman" w:cs="Times New Roman"/>
          <w:color w:val="000000" w:themeColor="text1"/>
          <w:sz w:val="24"/>
          <w:szCs w:val="24"/>
          <w:shd w:val="clear" w:color="auto" w:fill="FFFFFF"/>
        </w:rPr>
        <w:t xml:space="preserve"> et al., 2023). Therefore, companies can utilize ESG ratings as a valuable tool to meet stakeholder expectations, leading to improved sustainability practices and reputation and ultimately enhancing firm value (</w:t>
      </w:r>
      <w:proofErr w:type="spellStart"/>
      <w:r w:rsidRPr="006C2CAC">
        <w:rPr>
          <w:rStyle w:val="vkekvd"/>
          <w:rFonts w:ascii="Times New Roman" w:hAnsi="Times New Roman" w:cs="Times New Roman"/>
          <w:color w:val="000000" w:themeColor="text1"/>
          <w:sz w:val="24"/>
          <w:szCs w:val="24"/>
          <w:shd w:val="clear" w:color="auto" w:fill="FFFFFF"/>
        </w:rPr>
        <w:t>Chininga</w:t>
      </w:r>
      <w:proofErr w:type="spellEnd"/>
      <w:r w:rsidRPr="006C2CAC">
        <w:rPr>
          <w:rStyle w:val="vkekvd"/>
          <w:rFonts w:ascii="Times New Roman" w:hAnsi="Times New Roman" w:cs="Times New Roman"/>
          <w:color w:val="000000" w:themeColor="text1"/>
          <w:sz w:val="24"/>
          <w:szCs w:val="24"/>
          <w:shd w:val="clear" w:color="auto" w:fill="FFFFFF"/>
        </w:rPr>
        <w:t>, et al., 2023). Furthermore, stakeholder theory is often applied to explain the</w:t>
      </w:r>
      <w:r w:rsidR="009076FB"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favorable impact of ESG on </w:t>
      </w:r>
      <w:r w:rsidR="009076FB" w:rsidRP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 xml:space="preserve"> in various studies (</w:t>
      </w:r>
      <w:r w:rsidR="009076FB" w:rsidRPr="006C2CAC">
        <w:rPr>
          <w:rStyle w:val="vkekvd"/>
          <w:rFonts w:ascii="Times New Roman" w:hAnsi="Times New Roman" w:cs="Times New Roman"/>
          <w:color w:val="000000" w:themeColor="text1"/>
          <w:sz w:val="24"/>
          <w:szCs w:val="24"/>
          <w:shd w:val="clear" w:color="auto" w:fill="FFFFFF"/>
        </w:rPr>
        <w:t>Musa et al., 2025 and Sahu et al., 2025</w:t>
      </w:r>
      <w:r w:rsidRPr="006C2CAC">
        <w:rPr>
          <w:rStyle w:val="vkekvd"/>
          <w:rFonts w:ascii="Times New Roman" w:hAnsi="Times New Roman" w:cs="Times New Roman"/>
          <w:color w:val="000000" w:themeColor="text1"/>
          <w:sz w:val="24"/>
          <w:szCs w:val="24"/>
          <w:shd w:val="clear" w:color="auto" w:fill="FFFFFF"/>
        </w:rPr>
        <w:t xml:space="preserve">). This theory reinforces the idea that ESG </w:t>
      </w:r>
      <w:r w:rsidR="006C2CAC" w:rsidRPr="006C2CAC">
        <w:rPr>
          <w:rStyle w:val="vkekvd"/>
          <w:rFonts w:ascii="Times New Roman" w:hAnsi="Times New Roman" w:cs="Times New Roman"/>
          <w:color w:val="000000" w:themeColor="text1"/>
          <w:sz w:val="24"/>
          <w:szCs w:val="24"/>
          <w:shd w:val="clear" w:color="auto" w:fill="FFFFFF"/>
        </w:rPr>
        <w:t xml:space="preserve">disclosure </w:t>
      </w:r>
      <w:r w:rsidRPr="006C2CAC">
        <w:rPr>
          <w:rStyle w:val="vkekvd"/>
          <w:rFonts w:ascii="Times New Roman" w:hAnsi="Times New Roman" w:cs="Times New Roman"/>
          <w:color w:val="000000" w:themeColor="text1"/>
          <w:sz w:val="24"/>
          <w:szCs w:val="24"/>
          <w:shd w:val="clear" w:color="auto" w:fill="FFFFFF"/>
        </w:rPr>
        <w:t>contributes</w:t>
      </w:r>
      <w:r w:rsidR="009076FB"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favorably to </w:t>
      </w:r>
      <w:r w:rsidR="006C2CAC" w:rsidRPr="006C2CAC">
        <w:rPr>
          <w:rStyle w:val="vkekvd"/>
          <w:rFonts w:ascii="Times New Roman" w:hAnsi="Times New Roman" w:cs="Times New Roman"/>
          <w:color w:val="000000" w:themeColor="text1"/>
          <w:sz w:val="24"/>
          <w:szCs w:val="24"/>
          <w:shd w:val="clear" w:color="auto" w:fill="FFFFFF"/>
        </w:rPr>
        <w:t xml:space="preserve">firm </w:t>
      </w:r>
      <w:r w:rsidR="006C2CAC" w:rsidRPr="006C2CAC">
        <w:rPr>
          <w:rStyle w:val="vkekvd"/>
          <w:rFonts w:ascii="Times New Roman" w:hAnsi="Times New Roman" w:cs="Times New Roman"/>
          <w:color w:val="000000" w:themeColor="text1"/>
          <w:sz w:val="24"/>
          <w:szCs w:val="24"/>
          <w:shd w:val="clear" w:color="auto" w:fill="FFFFFF"/>
        </w:rPr>
        <w:lastRenderedPageBreak/>
        <w:t>value</w:t>
      </w:r>
      <w:r w:rsidRPr="006C2CAC">
        <w:rPr>
          <w:rStyle w:val="vkekvd"/>
          <w:rFonts w:ascii="Times New Roman" w:hAnsi="Times New Roman" w:cs="Times New Roman"/>
          <w:color w:val="000000" w:themeColor="text1"/>
          <w:sz w:val="24"/>
          <w:szCs w:val="24"/>
          <w:shd w:val="clear" w:color="auto" w:fill="FFFFFF"/>
        </w:rPr>
        <w:t>. Considering the previous discussion, the</w:t>
      </w:r>
      <w:r w:rsidR="006C2CAC" w:rsidRPr="006C2CAC">
        <w:rPr>
          <w:rStyle w:val="vkekvd"/>
          <w:rFonts w:ascii="Times New Roman" w:hAnsi="Times New Roman" w:cs="Times New Roman"/>
          <w:color w:val="000000" w:themeColor="text1"/>
          <w:sz w:val="24"/>
          <w:szCs w:val="24"/>
          <w:shd w:val="clear" w:color="auto" w:fill="FFFFFF"/>
        </w:rPr>
        <w:t xml:space="preserve"> </w:t>
      </w:r>
      <w:r w:rsidRPr="006C2CAC">
        <w:rPr>
          <w:rStyle w:val="vkekvd"/>
          <w:rFonts w:ascii="Times New Roman" w:hAnsi="Times New Roman" w:cs="Times New Roman"/>
          <w:color w:val="000000" w:themeColor="text1"/>
          <w:sz w:val="24"/>
          <w:szCs w:val="24"/>
          <w:shd w:val="clear" w:color="auto" w:fill="FFFFFF"/>
        </w:rPr>
        <w:t xml:space="preserve">argument supporting the positive influence of ESG practices on </w:t>
      </w:r>
      <w:r w:rsidR="006C2CAC" w:rsidRPr="006C2CAC">
        <w:rPr>
          <w:rStyle w:val="vkekvd"/>
          <w:rFonts w:ascii="Times New Roman" w:hAnsi="Times New Roman" w:cs="Times New Roman"/>
          <w:color w:val="000000" w:themeColor="text1"/>
          <w:sz w:val="24"/>
          <w:szCs w:val="24"/>
          <w:shd w:val="clear" w:color="auto" w:fill="FFFFFF"/>
        </w:rPr>
        <w:t xml:space="preserve">firm value </w:t>
      </w:r>
      <w:r w:rsidRPr="006C2CAC">
        <w:rPr>
          <w:rStyle w:val="vkekvd"/>
          <w:rFonts w:ascii="Times New Roman" w:hAnsi="Times New Roman" w:cs="Times New Roman"/>
          <w:color w:val="000000" w:themeColor="text1"/>
          <w:sz w:val="24"/>
          <w:szCs w:val="24"/>
          <w:shd w:val="clear" w:color="auto" w:fill="FFFFFF"/>
        </w:rPr>
        <w:t xml:space="preserve">is more convincing than the opposing </w:t>
      </w:r>
      <w:r w:rsidR="006C2CAC" w:rsidRPr="006C2CAC">
        <w:rPr>
          <w:rStyle w:val="vkekvd"/>
          <w:rFonts w:ascii="Times New Roman" w:hAnsi="Times New Roman" w:cs="Times New Roman"/>
          <w:color w:val="000000" w:themeColor="text1"/>
          <w:sz w:val="24"/>
          <w:szCs w:val="24"/>
          <w:shd w:val="clear" w:color="auto" w:fill="FFFFFF"/>
        </w:rPr>
        <w:t>viewpoint (</w:t>
      </w:r>
      <w:r w:rsidR="006C2CAC" w:rsidRPr="006C2CAC">
        <w:rPr>
          <w:rFonts w:ascii="Times New Roman" w:hAnsi="Times New Roman" w:cs="Times New Roman"/>
          <w:color w:val="000000" w:themeColor="text1"/>
          <w:sz w:val="24"/>
          <w:szCs w:val="24"/>
        </w:rPr>
        <w:t>Lee &amp; Isa, 2023)</w:t>
      </w:r>
      <w:r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E</w:t>
      </w:r>
      <w:r w:rsidRPr="006C2CAC">
        <w:rPr>
          <w:rStyle w:val="vkekvd"/>
          <w:rFonts w:ascii="Times New Roman" w:hAnsi="Times New Roman" w:cs="Times New Roman"/>
          <w:color w:val="000000" w:themeColor="text1"/>
          <w:sz w:val="24"/>
          <w:szCs w:val="24"/>
          <w:shd w:val="clear" w:color="auto" w:fill="FFFFFF"/>
        </w:rPr>
        <w:t>mpirical research on the relationship between ESG</w:t>
      </w:r>
      <w:r w:rsidR="006C2CAC" w:rsidRPr="006C2CAC">
        <w:rPr>
          <w:rStyle w:val="vkekvd"/>
          <w:rFonts w:ascii="Times New Roman" w:hAnsi="Times New Roman" w:cs="Times New Roman"/>
          <w:color w:val="000000" w:themeColor="text1"/>
          <w:sz w:val="24"/>
          <w:szCs w:val="24"/>
          <w:shd w:val="clear" w:color="auto" w:fill="FFFFFF"/>
        </w:rPr>
        <w:t xml:space="preserve"> </w:t>
      </w:r>
      <w:r w:rsidR="006C2CAC">
        <w:rPr>
          <w:rStyle w:val="vkekvd"/>
          <w:rFonts w:ascii="Times New Roman" w:hAnsi="Times New Roman" w:cs="Times New Roman"/>
          <w:color w:val="000000" w:themeColor="text1"/>
          <w:sz w:val="24"/>
          <w:szCs w:val="24"/>
          <w:shd w:val="clear" w:color="auto" w:fill="FFFFFF"/>
        </w:rPr>
        <w:t xml:space="preserve">disclosure organizational values </w:t>
      </w:r>
      <w:r w:rsidRPr="006C2CAC">
        <w:rPr>
          <w:rStyle w:val="vkekvd"/>
          <w:rFonts w:ascii="Times New Roman" w:hAnsi="Times New Roman" w:cs="Times New Roman"/>
          <w:color w:val="000000" w:themeColor="text1"/>
          <w:sz w:val="24"/>
          <w:szCs w:val="24"/>
          <w:shd w:val="clear" w:color="auto" w:fill="FFFFFF"/>
        </w:rPr>
        <w:t xml:space="preserve">reveals </w:t>
      </w:r>
      <w:r w:rsidR="006C2CAC">
        <w:rPr>
          <w:rStyle w:val="vkekvd"/>
          <w:rFonts w:ascii="Times New Roman" w:hAnsi="Times New Roman" w:cs="Times New Roman"/>
          <w:color w:val="000000" w:themeColor="text1"/>
          <w:sz w:val="24"/>
          <w:szCs w:val="24"/>
          <w:shd w:val="clear" w:color="auto" w:fill="FFFFFF"/>
        </w:rPr>
        <w:t xml:space="preserve">a </w:t>
      </w:r>
      <w:r w:rsidRPr="006C2CAC">
        <w:rPr>
          <w:rStyle w:val="vkekvd"/>
          <w:rFonts w:ascii="Times New Roman" w:hAnsi="Times New Roman" w:cs="Times New Roman"/>
          <w:color w:val="000000" w:themeColor="text1"/>
          <w:sz w:val="24"/>
          <w:szCs w:val="24"/>
          <w:shd w:val="clear" w:color="auto" w:fill="FFFFFF"/>
        </w:rPr>
        <w:t xml:space="preserve">positive </w:t>
      </w:r>
      <w:r w:rsidR="006C2CAC">
        <w:rPr>
          <w:rStyle w:val="vkekvd"/>
          <w:rFonts w:ascii="Times New Roman" w:hAnsi="Times New Roman" w:cs="Times New Roman"/>
          <w:color w:val="000000" w:themeColor="text1"/>
          <w:sz w:val="24"/>
          <w:szCs w:val="24"/>
          <w:shd w:val="clear" w:color="auto" w:fill="FFFFFF"/>
        </w:rPr>
        <w:t xml:space="preserve">nexus </w:t>
      </w:r>
      <w:r w:rsidRPr="006C2CAC">
        <w:rPr>
          <w:rStyle w:val="vkekvd"/>
          <w:rFonts w:ascii="Times New Roman" w:hAnsi="Times New Roman" w:cs="Times New Roman"/>
          <w:color w:val="000000" w:themeColor="text1"/>
          <w:sz w:val="24"/>
          <w:szCs w:val="24"/>
          <w:shd w:val="clear" w:color="auto" w:fill="FFFFFF"/>
        </w:rPr>
        <w:t xml:space="preserve">between ESG </w:t>
      </w:r>
      <w:r w:rsidR="006C2CAC">
        <w:rPr>
          <w:rStyle w:val="vkekvd"/>
          <w:rFonts w:ascii="Times New Roman" w:hAnsi="Times New Roman" w:cs="Times New Roman"/>
          <w:color w:val="000000" w:themeColor="text1"/>
          <w:sz w:val="24"/>
          <w:szCs w:val="24"/>
          <w:shd w:val="clear" w:color="auto" w:fill="FFFFFF"/>
        </w:rPr>
        <w:t xml:space="preserve">disclosure </w:t>
      </w:r>
      <w:r w:rsidRPr="006C2CAC">
        <w:rPr>
          <w:rStyle w:val="vkekvd"/>
          <w:rFonts w:ascii="Times New Roman" w:hAnsi="Times New Roman" w:cs="Times New Roman"/>
          <w:color w:val="000000" w:themeColor="text1"/>
          <w:sz w:val="24"/>
          <w:szCs w:val="24"/>
          <w:shd w:val="clear" w:color="auto" w:fill="FFFFFF"/>
        </w:rPr>
        <w:t xml:space="preserve">and </w:t>
      </w:r>
      <w:r w:rsidR="006C2CAC">
        <w:rPr>
          <w:rStyle w:val="vkekvd"/>
          <w:rFonts w:ascii="Times New Roman" w:hAnsi="Times New Roman" w:cs="Times New Roman"/>
          <w:color w:val="000000" w:themeColor="text1"/>
          <w:sz w:val="24"/>
          <w:szCs w:val="24"/>
          <w:shd w:val="clear" w:color="auto" w:fill="FFFFFF"/>
        </w:rPr>
        <w:t>firm value</w:t>
      </w:r>
      <w:r w:rsidRPr="006C2CAC">
        <w:rPr>
          <w:rStyle w:val="vkekvd"/>
          <w:rFonts w:ascii="Times New Roman" w:hAnsi="Times New Roman" w:cs="Times New Roman"/>
          <w:color w:val="000000" w:themeColor="text1"/>
          <w:sz w:val="24"/>
          <w:szCs w:val="24"/>
          <w:shd w:val="clear" w:color="auto" w:fill="FFFFFF"/>
        </w:rPr>
        <w:t>.</w:t>
      </w:r>
    </w:p>
    <w:p w14:paraId="512B3B46" w14:textId="77777777" w:rsidR="000977B9" w:rsidRPr="00120E36" w:rsidRDefault="00120E36" w:rsidP="000977B9">
      <w:pPr>
        <w:spacing w:line="360" w:lineRule="auto"/>
        <w:jc w:val="both"/>
        <w:rPr>
          <w:rStyle w:val="vkekvd"/>
          <w:rFonts w:ascii="Times New Roman" w:hAnsi="Times New Roman" w:cs="Times New Roman"/>
          <w:color w:val="000000" w:themeColor="text1"/>
          <w:sz w:val="24"/>
          <w:szCs w:val="24"/>
          <w:shd w:val="clear" w:color="auto" w:fill="FFFFFF"/>
        </w:rPr>
      </w:pPr>
      <w:r w:rsidRPr="00120E36">
        <w:rPr>
          <w:rStyle w:val="vkekvd"/>
          <w:rFonts w:ascii="Times New Roman" w:hAnsi="Times New Roman" w:cs="Times New Roman"/>
          <w:color w:val="000000" w:themeColor="text1"/>
          <w:sz w:val="24"/>
          <w:szCs w:val="24"/>
          <w:shd w:val="clear" w:color="auto" w:fill="FFFFFF"/>
        </w:rPr>
        <w:t xml:space="preserve">Agency theory </w:t>
      </w:r>
      <w:r>
        <w:rPr>
          <w:rStyle w:val="vkekvd"/>
          <w:rFonts w:ascii="Times New Roman" w:hAnsi="Times New Roman" w:cs="Times New Roman"/>
          <w:color w:val="000000" w:themeColor="text1"/>
          <w:sz w:val="24"/>
          <w:szCs w:val="24"/>
          <w:shd w:val="clear" w:color="auto" w:fill="FFFFFF"/>
        </w:rPr>
        <w:t xml:space="preserve">was propounded by </w:t>
      </w:r>
      <w:r w:rsidRPr="00120E36">
        <w:rPr>
          <w:rStyle w:val="vkekvd"/>
          <w:rFonts w:ascii="Times New Roman" w:hAnsi="Times New Roman" w:cs="Times New Roman"/>
          <w:color w:val="000000" w:themeColor="text1"/>
          <w:sz w:val="24"/>
          <w:szCs w:val="24"/>
          <w:shd w:val="clear" w:color="auto" w:fill="FFFFFF"/>
        </w:rPr>
        <w:t>Fama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Jensen</w:t>
      </w:r>
      <w:r>
        <w:rPr>
          <w:rStyle w:val="vkekvd"/>
          <w:rFonts w:ascii="Times New Roman" w:hAnsi="Times New Roman" w:cs="Times New Roman"/>
          <w:color w:val="000000" w:themeColor="text1"/>
          <w:sz w:val="24"/>
          <w:szCs w:val="24"/>
          <w:shd w:val="clear" w:color="auto" w:fill="FFFFFF"/>
        </w:rPr>
        <w:t xml:space="preserve"> </w:t>
      </w:r>
      <w:r w:rsidR="00812DD5">
        <w:rPr>
          <w:rStyle w:val="vkekvd"/>
          <w:rFonts w:ascii="Times New Roman" w:hAnsi="Times New Roman" w:cs="Times New Roman"/>
          <w:color w:val="000000" w:themeColor="text1"/>
          <w:sz w:val="24"/>
          <w:szCs w:val="24"/>
          <w:shd w:val="clear" w:color="auto" w:fill="FFFFFF"/>
        </w:rPr>
        <w:t>in 1983.</w:t>
      </w:r>
      <w:r>
        <w:rPr>
          <w:rStyle w:val="vkekvd"/>
          <w:rFonts w:ascii="Times New Roman" w:hAnsi="Times New Roman" w:cs="Times New Roman"/>
          <w:color w:val="000000" w:themeColor="text1"/>
          <w:sz w:val="24"/>
          <w:szCs w:val="24"/>
          <w:shd w:val="clear" w:color="auto" w:fill="FFFFFF"/>
        </w:rPr>
        <w:t xml:space="preserve"> This </w:t>
      </w:r>
      <w:r w:rsidRPr="00120E36">
        <w:rPr>
          <w:rStyle w:val="vkekvd"/>
          <w:rFonts w:ascii="Times New Roman" w:hAnsi="Times New Roman" w:cs="Times New Roman"/>
          <w:color w:val="000000" w:themeColor="text1"/>
          <w:sz w:val="24"/>
          <w:szCs w:val="24"/>
          <w:shd w:val="clear" w:color="auto" w:fill="FFFFFF"/>
        </w:rPr>
        <w:t>theory describes the relationship between shareholders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managers, suggesting that greater gender diversity improves oversight.</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This helps address challenges from the separation of management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ownership in companies by strengthening monitoring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eastAsia="CharisSIL" w:hAnsi="Times New Roman" w:cs="Times New Roman"/>
          <w:sz w:val="24"/>
          <w:szCs w:val="24"/>
        </w:rPr>
        <w:t>Chen</w:t>
      </w:r>
      <w:r w:rsidR="00812DD5" w:rsidRPr="00654C15">
        <w:rPr>
          <w:rFonts w:ascii="Times New Roman" w:eastAsia="CharisSIL" w:hAnsi="Times New Roman" w:cs="Times New Roman"/>
          <w:sz w:val="24"/>
          <w:szCs w:val="24"/>
        </w:rPr>
        <w:t xml:space="preserve"> </w:t>
      </w:r>
      <w:r w:rsidR="00812DD5">
        <w:rPr>
          <w:rFonts w:ascii="Times New Roman" w:eastAsia="CharisSIL" w:hAnsi="Times New Roman" w:cs="Times New Roman"/>
          <w:sz w:val="24"/>
          <w:szCs w:val="24"/>
        </w:rPr>
        <w:t>et al., 2021)</w:t>
      </w:r>
      <w:r w:rsidRPr="00120E36">
        <w:rPr>
          <w:rStyle w:val="vkekvd"/>
          <w:rFonts w:ascii="Times New Roman" w:hAnsi="Times New Roman" w:cs="Times New Roman"/>
          <w:color w:val="000000" w:themeColor="text1"/>
          <w:sz w:val="24"/>
          <w:szCs w:val="24"/>
          <w:shd w:val="clear" w:color="auto" w:fill="FFFFFF"/>
        </w:rPr>
        <w:t>. Fama and</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Jensen </w:t>
      </w:r>
      <w:r w:rsidR="00812DD5">
        <w:rPr>
          <w:rStyle w:val="vkekvd"/>
          <w:rFonts w:ascii="Times New Roman" w:hAnsi="Times New Roman" w:cs="Times New Roman"/>
          <w:color w:val="000000" w:themeColor="text1"/>
          <w:sz w:val="24"/>
          <w:szCs w:val="24"/>
          <w:shd w:val="clear" w:color="auto" w:fill="FFFFFF"/>
        </w:rPr>
        <w:t xml:space="preserve">(1983) </w:t>
      </w:r>
      <w:r w:rsidRPr="00120E36">
        <w:rPr>
          <w:rStyle w:val="vkekvd"/>
          <w:rFonts w:ascii="Times New Roman" w:hAnsi="Times New Roman" w:cs="Times New Roman"/>
          <w:color w:val="000000" w:themeColor="text1"/>
          <w:sz w:val="24"/>
          <w:szCs w:val="24"/>
          <w:shd w:val="clear" w:color="auto" w:fill="FFFFFF"/>
        </w:rPr>
        <w:t>argued that the board’s primary responsibility</w:t>
      </w:r>
      <w:r>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is to monitor managerial behavior and ensure alignment</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with shareholders’ interests, thereby enhancing firm value.</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Female directorships have opportunistic behavior that can enhance</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the quality of a firm’s earnings </w:t>
      </w:r>
      <w:r w:rsidR="00812DD5">
        <w:rPr>
          <w:rStyle w:val="vkekvd"/>
          <w:rFonts w:ascii="Times New Roman" w:hAnsi="Times New Roman" w:cs="Times New Roman"/>
          <w:color w:val="000000" w:themeColor="text1"/>
          <w:sz w:val="24"/>
          <w:szCs w:val="24"/>
          <w:shd w:val="clear" w:color="auto" w:fill="FFFFFF"/>
        </w:rPr>
        <w:t>(</w:t>
      </w:r>
      <w:r w:rsidR="00812DD5">
        <w:rPr>
          <w:rFonts w:ascii="Times New Roman" w:hAnsi="Times New Roman" w:cs="Times New Roman"/>
          <w:sz w:val="24"/>
          <w:szCs w:val="24"/>
        </w:rPr>
        <w:t>Lee-Kuen, et al., 2017)</w:t>
      </w:r>
      <w:r w:rsidRPr="00120E36">
        <w:rPr>
          <w:rStyle w:val="vkekvd"/>
          <w:rFonts w:ascii="Times New Roman" w:hAnsi="Times New Roman" w:cs="Times New Roman"/>
          <w:color w:val="000000" w:themeColor="text1"/>
          <w:sz w:val="24"/>
          <w:szCs w:val="24"/>
          <w:shd w:val="clear" w:color="auto" w:fill="FFFFFF"/>
        </w:rPr>
        <w:t>. Agency theory is frequently used</w:t>
      </w:r>
      <w:r w:rsidR="00812D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to elucidate the favorable influence of BG</w:t>
      </w:r>
      <w:r w:rsidR="00812DD5">
        <w:rPr>
          <w:rStyle w:val="vkekvd"/>
          <w:rFonts w:ascii="Times New Roman" w:hAnsi="Times New Roman" w:cs="Times New Roman"/>
          <w:color w:val="000000" w:themeColor="text1"/>
          <w:sz w:val="24"/>
          <w:szCs w:val="24"/>
          <w:shd w:val="clear" w:color="auto" w:fill="FFFFFF"/>
        </w:rPr>
        <w:t>D</w:t>
      </w:r>
      <w:r w:rsidRPr="00120E36">
        <w:rPr>
          <w:rStyle w:val="vkekvd"/>
          <w:rFonts w:ascii="Times New Roman" w:hAnsi="Times New Roman" w:cs="Times New Roman"/>
          <w:color w:val="000000" w:themeColor="text1"/>
          <w:sz w:val="24"/>
          <w:szCs w:val="24"/>
          <w:shd w:val="clear" w:color="auto" w:fill="FFFFFF"/>
        </w:rPr>
        <w:t xml:space="preserve"> on </w:t>
      </w:r>
      <w:r w:rsidR="00812DD5">
        <w:rPr>
          <w:rStyle w:val="vkekvd"/>
          <w:rFonts w:ascii="Times New Roman" w:hAnsi="Times New Roman" w:cs="Times New Roman"/>
          <w:color w:val="000000" w:themeColor="text1"/>
          <w:sz w:val="24"/>
          <w:szCs w:val="24"/>
          <w:shd w:val="clear" w:color="auto" w:fill="FFFFFF"/>
        </w:rPr>
        <w:t xml:space="preserve">firm value </w:t>
      </w:r>
      <w:r w:rsidR="00E313D5">
        <w:rPr>
          <w:rStyle w:val="vkekvd"/>
          <w:rFonts w:ascii="Times New Roman" w:hAnsi="Times New Roman" w:cs="Times New Roman"/>
          <w:color w:val="000000" w:themeColor="text1"/>
          <w:sz w:val="24"/>
          <w:szCs w:val="24"/>
          <w:shd w:val="clear" w:color="auto" w:fill="FFFFFF"/>
        </w:rPr>
        <w:t>(</w:t>
      </w:r>
      <w:proofErr w:type="spellStart"/>
      <w:r w:rsidR="007F664A">
        <w:rPr>
          <w:rStyle w:val="vkekvd"/>
          <w:rFonts w:ascii="Times New Roman" w:hAnsi="Times New Roman" w:cs="Times New Roman"/>
          <w:color w:val="000000" w:themeColor="text1"/>
          <w:sz w:val="24"/>
          <w:szCs w:val="24"/>
          <w:shd w:val="clear" w:color="auto" w:fill="FFFFFF"/>
        </w:rPr>
        <w:t>Akinwumi</w:t>
      </w:r>
      <w:proofErr w:type="spellEnd"/>
      <w:r w:rsidR="007F664A">
        <w:rPr>
          <w:rStyle w:val="vkekvd"/>
          <w:rFonts w:ascii="Times New Roman" w:hAnsi="Times New Roman" w:cs="Times New Roman"/>
          <w:color w:val="000000" w:themeColor="text1"/>
          <w:sz w:val="24"/>
          <w:szCs w:val="24"/>
          <w:shd w:val="clear" w:color="auto" w:fill="FFFFFF"/>
        </w:rPr>
        <w:t xml:space="preserve"> &amp; </w:t>
      </w:r>
      <w:proofErr w:type="spellStart"/>
      <w:r w:rsidR="007F664A" w:rsidRPr="007F664A">
        <w:rPr>
          <w:rStyle w:val="vkekvd"/>
          <w:rFonts w:ascii="Times New Roman" w:hAnsi="Times New Roman" w:cs="Times New Roman"/>
          <w:color w:val="000000" w:themeColor="text1"/>
          <w:sz w:val="24"/>
          <w:szCs w:val="24"/>
          <w:shd w:val="clear" w:color="auto" w:fill="FFFFFF"/>
        </w:rPr>
        <w:t>Onmonya</w:t>
      </w:r>
      <w:proofErr w:type="spellEnd"/>
      <w:r w:rsidR="007F664A" w:rsidRPr="007F664A">
        <w:rPr>
          <w:rStyle w:val="vkekvd"/>
          <w:rFonts w:ascii="Times New Roman" w:hAnsi="Times New Roman" w:cs="Times New Roman"/>
          <w:color w:val="000000" w:themeColor="text1"/>
          <w:sz w:val="24"/>
          <w:szCs w:val="24"/>
          <w:shd w:val="clear" w:color="auto" w:fill="FFFFFF"/>
        </w:rPr>
        <w:t xml:space="preserve">, </w:t>
      </w:r>
      <w:r w:rsidR="007F664A">
        <w:rPr>
          <w:rStyle w:val="vkekvd"/>
          <w:rFonts w:ascii="Times New Roman" w:hAnsi="Times New Roman" w:cs="Times New Roman"/>
          <w:color w:val="000000" w:themeColor="text1"/>
          <w:sz w:val="24"/>
          <w:szCs w:val="24"/>
          <w:shd w:val="clear" w:color="auto" w:fill="FFFFFF"/>
        </w:rPr>
        <w:t xml:space="preserve">2025; Bawa et al., 2025; and </w:t>
      </w:r>
      <w:r w:rsidR="00E313D5" w:rsidRPr="00E313D5">
        <w:rPr>
          <w:rStyle w:val="vkekvd"/>
          <w:rFonts w:ascii="Times New Roman" w:hAnsi="Times New Roman" w:cs="Times New Roman"/>
          <w:color w:val="000000" w:themeColor="text1"/>
          <w:sz w:val="24"/>
          <w:szCs w:val="24"/>
          <w:shd w:val="clear" w:color="auto" w:fill="FFFFFF"/>
        </w:rPr>
        <w:t>Sahu</w:t>
      </w:r>
      <w:r w:rsidR="00E313D5">
        <w:rPr>
          <w:rStyle w:val="vkekvd"/>
          <w:rFonts w:ascii="Times New Roman" w:hAnsi="Times New Roman" w:cs="Times New Roman"/>
          <w:color w:val="000000" w:themeColor="text1"/>
          <w:sz w:val="24"/>
          <w:szCs w:val="24"/>
          <w:shd w:val="clear" w:color="auto" w:fill="FFFFFF"/>
        </w:rPr>
        <w:t xml:space="preserve"> et al., 2025)</w:t>
      </w:r>
      <w:r w:rsidRPr="00120E36">
        <w:rPr>
          <w:rStyle w:val="vkekvd"/>
          <w:rFonts w:ascii="Times New Roman" w:hAnsi="Times New Roman" w:cs="Times New Roman"/>
          <w:color w:val="000000" w:themeColor="text1"/>
          <w:sz w:val="24"/>
          <w:szCs w:val="24"/>
          <w:shd w:val="clear" w:color="auto" w:fill="FFFFFF"/>
        </w:rPr>
        <w:t>. According</w:t>
      </w:r>
      <w:r w:rsidR="00E313D5">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to this theory, gender diversity is a crucial corporate governance</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mechanism for companies </w:t>
      </w:r>
      <w:r w:rsidR="007F664A">
        <w:rPr>
          <w:rStyle w:val="vkekvd"/>
          <w:rFonts w:ascii="Times New Roman" w:hAnsi="Times New Roman" w:cs="Times New Roman"/>
          <w:color w:val="000000" w:themeColor="text1"/>
          <w:sz w:val="24"/>
          <w:szCs w:val="24"/>
          <w:shd w:val="clear" w:color="auto" w:fill="FFFFFF"/>
        </w:rPr>
        <w:t xml:space="preserve">(Bawa et al., 2025 and Yahaya, 2025). </w:t>
      </w:r>
      <w:r w:rsidRPr="00120E36">
        <w:rPr>
          <w:rStyle w:val="vkekvd"/>
          <w:rFonts w:ascii="Times New Roman" w:hAnsi="Times New Roman" w:cs="Times New Roman"/>
          <w:color w:val="000000" w:themeColor="text1"/>
          <w:sz w:val="24"/>
          <w:szCs w:val="24"/>
          <w:shd w:val="clear" w:color="auto" w:fill="FFFFFF"/>
        </w:rPr>
        <w:t>Consequently, gender diversity on</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boards can serve as a mechanism for mitigating the costs associated with</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agency problems</w:t>
      </w:r>
      <w:r w:rsidR="007F664A">
        <w:rPr>
          <w:rStyle w:val="vkekvd"/>
          <w:rFonts w:ascii="Times New Roman" w:hAnsi="Times New Roman" w:cs="Times New Roman"/>
          <w:color w:val="000000" w:themeColor="text1"/>
          <w:sz w:val="24"/>
          <w:szCs w:val="24"/>
          <w:shd w:val="clear" w:color="auto" w:fill="FFFFFF"/>
        </w:rPr>
        <w:t xml:space="preserve"> (</w:t>
      </w:r>
      <w:r w:rsidR="007F664A" w:rsidRPr="00E313D5">
        <w:rPr>
          <w:rStyle w:val="vkekvd"/>
          <w:rFonts w:ascii="Times New Roman" w:hAnsi="Times New Roman" w:cs="Times New Roman"/>
          <w:color w:val="000000" w:themeColor="text1"/>
          <w:sz w:val="24"/>
          <w:szCs w:val="24"/>
          <w:shd w:val="clear" w:color="auto" w:fill="FFFFFF"/>
        </w:rPr>
        <w:t>Sahu</w:t>
      </w:r>
      <w:r w:rsidR="007F664A">
        <w:rPr>
          <w:rStyle w:val="vkekvd"/>
          <w:rFonts w:ascii="Times New Roman" w:hAnsi="Times New Roman" w:cs="Times New Roman"/>
          <w:color w:val="000000" w:themeColor="text1"/>
          <w:sz w:val="24"/>
          <w:szCs w:val="24"/>
          <w:shd w:val="clear" w:color="auto" w:fill="FFFFFF"/>
        </w:rPr>
        <w:t xml:space="preserve"> et al., 2025 and Yahaya, 2025)</w:t>
      </w:r>
      <w:r w:rsidRPr="00120E36">
        <w:rPr>
          <w:rStyle w:val="vkekvd"/>
          <w:rFonts w:ascii="Times New Roman" w:hAnsi="Times New Roman" w:cs="Times New Roman"/>
          <w:color w:val="000000" w:themeColor="text1"/>
          <w:sz w:val="24"/>
          <w:szCs w:val="24"/>
          <w:shd w:val="clear" w:color="auto" w:fill="FFFFFF"/>
        </w:rPr>
        <w:t>. In this study, agency theory also advocates the</w:t>
      </w:r>
      <w:r w:rsidR="007F664A">
        <w:rPr>
          <w:rStyle w:val="vkekvd"/>
          <w:rFonts w:ascii="Times New Roman" w:hAnsi="Times New Roman" w:cs="Times New Roman"/>
          <w:color w:val="000000" w:themeColor="text1"/>
          <w:sz w:val="24"/>
          <w:szCs w:val="24"/>
          <w:shd w:val="clear" w:color="auto" w:fill="FFFFFF"/>
        </w:rPr>
        <w:t xml:space="preserve"> </w:t>
      </w:r>
      <w:r w:rsidRPr="00120E36">
        <w:rPr>
          <w:rStyle w:val="vkekvd"/>
          <w:rFonts w:ascii="Times New Roman" w:hAnsi="Times New Roman" w:cs="Times New Roman"/>
          <w:color w:val="000000" w:themeColor="text1"/>
          <w:sz w:val="24"/>
          <w:szCs w:val="24"/>
          <w:shd w:val="clear" w:color="auto" w:fill="FFFFFF"/>
        </w:rPr>
        <w:t xml:space="preserve">favorable effect of </w:t>
      </w:r>
      <w:r w:rsidR="007F664A">
        <w:rPr>
          <w:rStyle w:val="vkekvd"/>
          <w:rFonts w:ascii="Times New Roman" w:hAnsi="Times New Roman" w:cs="Times New Roman"/>
          <w:color w:val="000000" w:themeColor="text1"/>
          <w:sz w:val="24"/>
          <w:szCs w:val="24"/>
          <w:shd w:val="clear" w:color="auto" w:fill="FFFFFF"/>
        </w:rPr>
        <w:t>board gender diversity o</w:t>
      </w:r>
      <w:r w:rsidRPr="00120E36">
        <w:rPr>
          <w:rStyle w:val="vkekvd"/>
          <w:rFonts w:ascii="Times New Roman" w:hAnsi="Times New Roman" w:cs="Times New Roman"/>
          <w:color w:val="000000" w:themeColor="text1"/>
          <w:sz w:val="24"/>
          <w:szCs w:val="24"/>
          <w:shd w:val="clear" w:color="auto" w:fill="FFFFFF"/>
        </w:rPr>
        <w:t xml:space="preserve">n </w:t>
      </w:r>
      <w:r w:rsidR="007F664A">
        <w:rPr>
          <w:rStyle w:val="vkekvd"/>
          <w:rFonts w:ascii="Times New Roman" w:hAnsi="Times New Roman" w:cs="Times New Roman"/>
          <w:color w:val="000000" w:themeColor="text1"/>
          <w:sz w:val="24"/>
          <w:szCs w:val="24"/>
          <w:shd w:val="clear" w:color="auto" w:fill="FFFFFF"/>
        </w:rPr>
        <w:t>firm value</w:t>
      </w:r>
      <w:r w:rsidR="009076FB">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Hence, t</w:t>
      </w:r>
      <w:r w:rsidR="000977B9" w:rsidRPr="000977B9">
        <w:rPr>
          <w:rStyle w:val="vkekvd"/>
          <w:rFonts w:ascii="Times New Roman" w:hAnsi="Times New Roman" w:cs="Times New Roman"/>
          <w:color w:val="000000" w:themeColor="text1"/>
          <w:sz w:val="24"/>
          <w:szCs w:val="24"/>
          <w:shd w:val="clear" w:color="auto" w:fill="FFFFFF"/>
        </w:rPr>
        <w:t>he</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interaction effect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 xml:space="preserve">and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may reduce conflicts of</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interest and information asymmetry. This interplay influences </w:t>
      </w:r>
      <w:r w:rsidR="000977B9">
        <w:rPr>
          <w:rStyle w:val="vkekvd"/>
          <w:rFonts w:ascii="Times New Roman" w:hAnsi="Times New Roman" w:cs="Times New Roman"/>
          <w:color w:val="000000" w:themeColor="text1"/>
          <w:sz w:val="24"/>
          <w:szCs w:val="24"/>
          <w:shd w:val="clear" w:color="auto" w:fill="FFFFFF"/>
        </w:rPr>
        <w:t>firm value</w:t>
      </w:r>
      <w:r w:rsidR="000977B9" w:rsidRPr="000977B9">
        <w:rPr>
          <w:rStyle w:val="vkekvd"/>
          <w:rFonts w:ascii="Times New Roman" w:hAnsi="Times New Roman" w:cs="Times New Roman"/>
          <w:color w:val="000000" w:themeColor="text1"/>
          <w:sz w:val="24"/>
          <w:szCs w:val="24"/>
          <w:shd w:val="clear" w:color="auto" w:fill="FFFFFF"/>
        </w:rPr>
        <w:t>,</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indicating that the moderating influence of </w:t>
      </w:r>
      <w:r w:rsidR="000977B9">
        <w:rPr>
          <w:rStyle w:val="vkekvd"/>
          <w:rFonts w:ascii="Times New Roman" w:hAnsi="Times New Roman" w:cs="Times New Roman"/>
          <w:color w:val="000000" w:themeColor="text1"/>
          <w:sz w:val="24"/>
          <w:szCs w:val="24"/>
          <w:shd w:val="clear" w:color="auto" w:fill="FFFFFF"/>
        </w:rPr>
        <w:t xml:space="preserve">board gender diversity </w:t>
      </w:r>
      <w:r w:rsidR="000977B9" w:rsidRPr="000977B9">
        <w:rPr>
          <w:rStyle w:val="vkekvd"/>
          <w:rFonts w:ascii="Times New Roman" w:hAnsi="Times New Roman" w:cs="Times New Roman"/>
          <w:color w:val="000000" w:themeColor="text1"/>
          <w:sz w:val="24"/>
          <w:szCs w:val="24"/>
          <w:shd w:val="clear" w:color="auto" w:fill="FFFFFF"/>
        </w:rPr>
        <w:t>on the</w:t>
      </w:r>
      <w:r w:rsidR="000977B9">
        <w:rPr>
          <w:rStyle w:val="vkekvd"/>
          <w:rFonts w:ascii="Times New Roman" w:hAnsi="Times New Roman" w:cs="Times New Roman"/>
          <w:color w:val="000000" w:themeColor="text1"/>
          <w:sz w:val="24"/>
          <w:szCs w:val="24"/>
          <w:shd w:val="clear" w:color="auto" w:fill="FFFFFF"/>
        </w:rPr>
        <w:t xml:space="preserve"> </w:t>
      </w:r>
      <w:r w:rsidR="000977B9" w:rsidRPr="000977B9">
        <w:rPr>
          <w:rStyle w:val="vkekvd"/>
          <w:rFonts w:ascii="Times New Roman" w:hAnsi="Times New Roman" w:cs="Times New Roman"/>
          <w:color w:val="000000" w:themeColor="text1"/>
          <w:sz w:val="24"/>
          <w:szCs w:val="24"/>
          <w:shd w:val="clear" w:color="auto" w:fill="FFFFFF"/>
        </w:rPr>
        <w:t xml:space="preserve">connection between ESG </w:t>
      </w:r>
      <w:r w:rsidR="000977B9">
        <w:rPr>
          <w:rStyle w:val="vkekvd"/>
          <w:rFonts w:ascii="Times New Roman" w:hAnsi="Times New Roman" w:cs="Times New Roman"/>
          <w:color w:val="000000" w:themeColor="text1"/>
          <w:sz w:val="24"/>
          <w:szCs w:val="24"/>
          <w:shd w:val="clear" w:color="auto" w:fill="FFFFFF"/>
        </w:rPr>
        <w:t xml:space="preserve">disclosure </w:t>
      </w:r>
      <w:r w:rsidR="000977B9" w:rsidRPr="000977B9">
        <w:rPr>
          <w:rStyle w:val="vkekvd"/>
          <w:rFonts w:ascii="Times New Roman" w:hAnsi="Times New Roman" w:cs="Times New Roman"/>
          <w:color w:val="000000" w:themeColor="text1"/>
          <w:sz w:val="24"/>
          <w:szCs w:val="24"/>
          <w:shd w:val="clear" w:color="auto" w:fill="FFFFFF"/>
        </w:rPr>
        <w:t xml:space="preserve">and </w:t>
      </w:r>
      <w:r w:rsidR="000977B9">
        <w:rPr>
          <w:rStyle w:val="vkekvd"/>
          <w:rFonts w:ascii="Times New Roman" w:hAnsi="Times New Roman" w:cs="Times New Roman"/>
          <w:color w:val="000000" w:themeColor="text1"/>
          <w:sz w:val="24"/>
          <w:szCs w:val="24"/>
          <w:shd w:val="clear" w:color="auto" w:fill="FFFFFF"/>
        </w:rPr>
        <w:t xml:space="preserve">firm value </w:t>
      </w:r>
      <w:r w:rsidR="000977B9" w:rsidRPr="000977B9">
        <w:rPr>
          <w:rStyle w:val="vkekvd"/>
          <w:rFonts w:ascii="Times New Roman" w:hAnsi="Times New Roman" w:cs="Times New Roman"/>
          <w:color w:val="000000" w:themeColor="text1"/>
          <w:sz w:val="24"/>
          <w:szCs w:val="24"/>
          <w:shd w:val="clear" w:color="auto" w:fill="FFFFFF"/>
        </w:rPr>
        <w:t>aligns with stakeholder</w:t>
      </w:r>
      <w:r w:rsidR="000977B9">
        <w:rPr>
          <w:rStyle w:val="vkekvd"/>
          <w:rFonts w:ascii="Times New Roman" w:hAnsi="Times New Roman" w:cs="Times New Roman"/>
          <w:color w:val="000000" w:themeColor="text1"/>
          <w:sz w:val="24"/>
          <w:szCs w:val="24"/>
          <w:shd w:val="clear" w:color="auto" w:fill="FFFFFF"/>
        </w:rPr>
        <w:t xml:space="preserve"> and </w:t>
      </w:r>
      <w:r w:rsidR="000977B9" w:rsidRPr="000977B9">
        <w:rPr>
          <w:rStyle w:val="vkekvd"/>
          <w:rFonts w:ascii="Times New Roman" w:hAnsi="Times New Roman" w:cs="Times New Roman"/>
          <w:color w:val="000000" w:themeColor="text1"/>
          <w:sz w:val="24"/>
          <w:szCs w:val="24"/>
          <w:shd w:val="clear" w:color="auto" w:fill="FFFFFF"/>
        </w:rPr>
        <w:t>agency theor</w:t>
      </w:r>
      <w:r w:rsidR="000977B9">
        <w:rPr>
          <w:rStyle w:val="vkekvd"/>
          <w:rFonts w:ascii="Times New Roman" w:hAnsi="Times New Roman" w:cs="Times New Roman"/>
          <w:color w:val="000000" w:themeColor="text1"/>
          <w:sz w:val="24"/>
          <w:szCs w:val="24"/>
          <w:shd w:val="clear" w:color="auto" w:fill="FFFFFF"/>
        </w:rPr>
        <w:t>ies</w:t>
      </w:r>
      <w:r w:rsidR="000977B9" w:rsidRPr="000977B9">
        <w:rPr>
          <w:rStyle w:val="vkekvd"/>
          <w:rFonts w:ascii="Times New Roman" w:hAnsi="Times New Roman" w:cs="Times New Roman"/>
          <w:color w:val="000000" w:themeColor="text1"/>
          <w:sz w:val="24"/>
          <w:szCs w:val="24"/>
          <w:shd w:val="clear" w:color="auto" w:fill="FFFFFF"/>
        </w:rPr>
        <w:t>.</w:t>
      </w:r>
    </w:p>
    <w:p w14:paraId="028DC1DB" w14:textId="77777777" w:rsidR="00DA2D9A" w:rsidRPr="005A59D5" w:rsidRDefault="00DA2D9A" w:rsidP="00DA2D9A">
      <w:pPr>
        <w:spacing w:after="0" w:line="360" w:lineRule="auto"/>
        <w:jc w:val="both"/>
        <w:rPr>
          <w:rFonts w:ascii="Times New Roman" w:hAnsi="Times New Roman" w:cs="Times New Roman"/>
          <w:b/>
          <w:sz w:val="24"/>
          <w:szCs w:val="24"/>
          <w:shd w:val="clear" w:color="auto" w:fill="FFFFFF"/>
        </w:rPr>
      </w:pPr>
      <w:r w:rsidRPr="005A59D5">
        <w:rPr>
          <w:rFonts w:ascii="Times New Roman" w:hAnsi="Times New Roman" w:cs="Times New Roman"/>
          <w:b/>
          <w:sz w:val="24"/>
          <w:szCs w:val="24"/>
          <w:shd w:val="clear" w:color="auto" w:fill="FFFFFF"/>
        </w:rPr>
        <w:t>3.0</w:t>
      </w:r>
      <w:r w:rsidRPr="005A59D5">
        <w:rPr>
          <w:rFonts w:ascii="Times New Roman" w:hAnsi="Times New Roman" w:cs="Times New Roman"/>
          <w:b/>
          <w:sz w:val="24"/>
          <w:szCs w:val="24"/>
          <w:shd w:val="clear" w:color="auto" w:fill="FFFFFF"/>
        </w:rPr>
        <w:tab/>
        <w:t>METHODOLOGY</w:t>
      </w:r>
    </w:p>
    <w:p w14:paraId="13529560" w14:textId="77777777" w:rsidR="00E2309E" w:rsidRDefault="00E2309E" w:rsidP="00E2309E">
      <w:pPr>
        <w:pStyle w:val="Default"/>
        <w:spacing w:after="240" w:line="360" w:lineRule="auto"/>
        <w:jc w:val="both"/>
      </w:pPr>
      <w:r>
        <w:t>A correlational research design was employed for the study as used by Musa et al. (2025)</w:t>
      </w:r>
      <w:r w:rsidR="009076FB">
        <w:t xml:space="preserve">, </w:t>
      </w:r>
      <w:proofErr w:type="spellStart"/>
      <w:r w:rsidR="009076FB" w:rsidRPr="009076FB">
        <w:t>Ogbumah</w:t>
      </w:r>
      <w:proofErr w:type="spellEnd"/>
      <w:r w:rsidR="009076FB">
        <w:t xml:space="preserve"> et al. (2025), </w:t>
      </w:r>
      <w:r>
        <w:t>and Ayeni-Agbaje et al. (2022). This design was adopted because the information on all the variables of the study can be best obtained from the annual reports and accounts of the selected companies for the period under study. The study considered this design adequate for determining the moderating effect of board gender diversity on the relationship between ESG disclosures and the value of listed industrial goods firms in Nigeria. The research design is used when the goal is to establish the cause and effect of the relationship using the quantitat</w:t>
      </w:r>
      <w:r w:rsidR="00343B09">
        <w:t>ive data over a period of 11</w:t>
      </w:r>
      <w:r>
        <w:t xml:space="preserve"> years (201</w:t>
      </w:r>
      <w:r w:rsidR="00343B09">
        <w:t>4</w:t>
      </w:r>
      <w:r>
        <w:t xml:space="preserve">-2024). Likewise, variables (ESG disclosure, </w:t>
      </w:r>
      <w:r>
        <w:lastRenderedPageBreak/>
        <w:t>board gender diversity and firm value) have a wide range of theories under which this study is hinged.</w:t>
      </w:r>
    </w:p>
    <w:p w14:paraId="62393ACC" w14:textId="759E3439" w:rsidR="001309C7" w:rsidRDefault="00E2309E" w:rsidP="00E2309E">
      <w:pPr>
        <w:pStyle w:val="Default"/>
        <w:spacing w:after="240" w:line="360" w:lineRule="auto"/>
        <w:jc w:val="both"/>
      </w:pPr>
      <w:r>
        <w:t>The population of the study consisted of the thirteen (13) listed industrial goods firms on NGX</w:t>
      </w:r>
      <w:r w:rsidR="00343B09">
        <w:t xml:space="preserve"> fo</w:t>
      </w:r>
      <w:r w:rsidR="0064578C">
        <w:t>r a period of twelve years (2013</w:t>
      </w:r>
      <w:r>
        <w:t>-2024). Therefore, for firms to be part of this study, some criteria were employed, which are (</w:t>
      </w:r>
      <w:proofErr w:type="spellStart"/>
      <w:r>
        <w:t>i</w:t>
      </w:r>
      <w:proofErr w:type="spellEnd"/>
      <w:r>
        <w:t>) firms must have been quoted and not been delisted on the floor of the NGX throughout the period of the study, and (ii) the firm must have the requisite or complete set of data covering the study period. The essence of these filters is to get a reliable and complete set of data for the period covered by the study. Thus, following the filters, Bua Cement Plc</w:t>
      </w:r>
      <w:r w:rsidR="005F3DDB">
        <w:t xml:space="preserve"> </w:t>
      </w:r>
      <w:r>
        <w:t xml:space="preserve">and </w:t>
      </w:r>
      <w:proofErr w:type="spellStart"/>
      <w:r>
        <w:t>Notore</w:t>
      </w:r>
      <w:proofErr w:type="spellEnd"/>
      <w:r>
        <w:t xml:space="preserve"> Chemical Industrial Plc were removed for being listed on NGX in 2020 and 2018</w:t>
      </w:r>
      <w:r w:rsidR="00894920">
        <w:t xml:space="preserve"> while Greif Nigeria Plc and Premier Paints Plc were removed for not having complete data for the period under study</w:t>
      </w:r>
      <w:r w:rsidR="00470B26">
        <w:t xml:space="preserve">, leaving nine </w:t>
      </w:r>
      <w:r>
        <w:t>(</w:t>
      </w:r>
      <w:r w:rsidR="00470B26">
        <w:t>9</w:t>
      </w:r>
      <w:r>
        <w:t>) firms as the sample. Therefore, Table 1 presents the summary of the population and study sample.</w:t>
      </w:r>
    </w:p>
    <w:p w14:paraId="48919A6C" w14:textId="77777777" w:rsidR="001309C7" w:rsidRPr="00837B3C" w:rsidRDefault="001309C7" w:rsidP="001309C7">
      <w:pPr>
        <w:autoSpaceDE w:val="0"/>
        <w:autoSpaceDN w:val="0"/>
        <w:adjustRightInd w:val="0"/>
        <w:spacing w:after="0"/>
        <w:rPr>
          <w:rFonts w:ascii="Times New Roman" w:hAnsi="Times New Roman"/>
          <w:b/>
          <w:sz w:val="24"/>
          <w:szCs w:val="24"/>
        </w:rPr>
      </w:pPr>
      <w:r w:rsidRPr="00C90612">
        <w:rPr>
          <w:rFonts w:ascii="Times New Roman" w:hAnsi="Times New Roman"/>
          <w:b/>
          <w:sz w:val="24"/>
          <w:szCs w:val="24"/>
        </w:rPr>
        <w:t>Table</w:t>
      </w:r>
      <w:r>
        <w:rPr>
          <w:rFonts w:ascii="Times New Roman" w:hAnsi="Times New Roman"/>
          <w:b/>
          <w:sz w:val="24"/>
          <w:szCs w:val="24"/>
        </w:rPr>
        <w:t xml:space="preserve"> 1: Listed </w:t>
      </w:r>
      <w:r w:rsidRPr="00D57D36">
        <w:rPr>
          <w:rFonts w:ascii="Times New Roman" w:hAnsi="Times New Roman" w:cs="Times New Roman"/>
          <w:b/>
          <w:sz w:val="24"/>
          <w:szCs w:val="24"/>
        </w:rPr>
        <w:t>Industrial Goods Firms</w:t>
      </w:r>
    </w:p>
    <w:tbl>
      <w:tblPr>
        <w:tblW w:w="9576" w:type="dxa"/>
        <w:tblBorders>
          <w:top w:val="single" w:sz="4" w:space="0" w:color="auto"/>
          <w:bottom w:val="single" w:sz="4" w:space="0" w:color="auto"/>
        </w:tblBorders>
        <w:tblLook w:val="04A0" w:firstRow="1" w:lastRow="0" w:firstColumn="1" w:lastColumn="0" w:noHBand="0" w:noVBand="1"/>
      </w:tblPr>
      <w:tblGrid>
        <w:gridCol w:w="755"/>
        <w:gridCol w:w="3133"/>
        <w:gridCol w:w="1800"/>
        <w:gridCol w:w="2340"/>
        <w:gridCol w:w="1548"/>
      </w:tblGrid>
      <w:tr w:rsidR="001309C7" w:rsidRPr="00755734" w14:paraId="3E69FFAC" w14:textId="77777777" w:rsidTr="005E710C">
        <w:trPr>
          <w:trHeight w:val="315"/>
        </w:trPr>
        <w:tc>
          <w:tcPr>
            <w:tcW w:w="755" w:type="dxa"/>
            <w:tcBorders>
              <w:top w:val="single" w:sz="4" w:space="0" w:color="auto"/>
              <w:bottom w:val="single" w:sz="4" w:space="0" w:color="auto"/>
            </w:tcBorders>
          </w:tcPr>
          <w:p w14:paraId="14DDF3C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S/No.</w:t>
            </w:r>
          </w:p>
        </w:tc>
        <w:tc>
          <w:tcPr>
            <w:tcW w:w="3133" w:type="dxa"/>
            <w:tcBorders>
              <w:top w:val="single" w:sz="4" w:space="0" w:color="auto"/>
              <w:bottom w:val="single" w:sz="4" w:space="0" w:color="auto"/>
            </w:tcBorders>
          </w:tcPr>
          <w:p w14:paraId="21DF061F" w14:textId="77777777" w:rsidR="001309C7" w:rsidRPr="00755734" w:rsidRDefault="001309C7" w:rsidP="00483223">
            <w:pPr>
              <w:autoSpaceDE w:val="0"/>
              <w:autoSpaceDN w:val="0"/>
              <w:adjustRightInd w:val="0"/>
              <w:spacing w:after="0" w:line="240" w:lineRule="auto"/>
              <w:jc w:val="both"/>
              <w:rPr>
                <w:rFonts w:ascii="Times New Roman" w:hAnsi="Times New Roman" w:cs="Times New Roman"/>
                <w:b/>
              </w:rPr>
            </w:pPr>
            <w:r w:rsidRPr="00755734">
              <w:rPr>
                <w:rFonts w:ascii="Times New Roman" w:hAnsi="Times New Roman" w:cs="Times New Roman"/>
                <w:b/>
              </w:rPr>
              <w:t xml:space="preserve">Names </w:t>
            </w:r>
          </w:p>
        </w:tc>
        <w:tc>
          <w:tcPr>
            <w:tcW w:w="1800" w:type="dxa"/>
            <w:tcBorders>
              <w:top w:val="single" w:sz="4" w:space="0" w:color="auto"/>
              <w:bottom w:val="single" w:sz="4" w:space="0" w:color="auto"/>
            </w:tcBorders>
          </w:tcPr>
          <w:p w14:paraId="03FA9667"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755734">
              <w:rPr>
                <w:rFonts w:ascii="Times New Roman" w:hAnsi="Times New Roman" w:cs="Times New Roman"/>
                <w:b/>
              </w:rPr>
              <w:t>Date of Listing</w:t>
            </w:r>
          </w:p>
        </w:tc>
        <w:tc>
          <w:tcPr>
            <w:tcW w:w="2340" w:type="dxa"/>
            <w:tcBorders>
              <w:top w:val="single" w:sz="4" w:space="0" w:color="auto"/>
              <w:bottom w:val="single" w:sz="4" w:space="0" w:color="auto"/>
            </w:tcBorders>
          </w:tcPr>
          <w:p w14:paraId="3F68974E"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b/>
              </w:rPr>
            </w:pPr>
            <w:r w:rsidRPr="00242AFF">
              <w:rPr>
                <w:rFonts w:ascii="Times New Roman" w:eastAsia="Times New Roman" w:hAnsi="Times New Roman" w:cs="Times New Roman"/>
                <w:b/>
                <w:bCs/>
              </w:rPr>
              <w:t>Date Incorporated</w:t>
            </w:r>
          </w:p>
        </w:tc>
        <w:tc>
          <w:tcPr>
            <w:tcW w:w="1548" w:type="dxa"/>
            <w:tcBorders>
              <w:top w:val="single" w:sz="4" w:space="0" w:color="auto"/>
              <w:bottom w:val="single" w:sz="4" w:space="0" w:color="auto"/>
            </w:tcBorders>
          </w:tcPr>
          <w:p w14:paraId="2A81536B" w14:textId="77777777" w:rsidR="001309C7" w:rsidRPr="00242AFF" w:rsidRDefault="001309C7" w:rsidP="00483223">
            <w:pPr>
              <w:autoSpaceDE w:val="0"/>
              <w:autoSpaceDN w:val="0"/>
              <w:adjustRightInd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Sample Size</w:t>
            </w:r>
          </w:p>
        </w:tc>
      </w:tr>
      <w:tr w:rsidR="001309C7" w:rsidRPr="00755734" w14:paraId="12C34653" w14:textId="77777777" w:rsidTr="005E710C">
        <w:trPr>
          <w:trHeight w:val="262"/>
        </w:trPr>
        <w:tc>
          <w:tcPr>
            <w:tcW w:w="755" w:type="dxa"/>
            <w:tcBorders>
              <w:top w:val="single" w:sz="4" w:space="0" w:color="auto"/>
            </w:tcBorders>
          </w:tcPr>
          <w:p w14:paraId="03822E1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w:t>
            </w:r>
          </w:p>
        </w:tc>
        <w:tc>
          <w:tcPr>
            <w:tcW w:w="3133" w:type="dxa"/>
            <w:tcBorders>
              <w:top w:val="single" w:sz="4" w:space="0" w:color="auto"/>
            </w:tcBorders>
          </w:tcPr>
          <w:p w14:paraId="34301D6D"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Austin Laz</w:t>
            </w:r>
            <w:r>
              <w:rPr>
                <w:rFonts w:ascii="Times New Roman" w:hAnsi="Times New Roman" w:cs="Times New Roman"/>
              </w:rPr>
              <w:t xml:space="preserve"> </w:t>
            </w:r>
            <w:r w:rsidRPr="00755734">
              <w:rPr>
                <w:rFonts w:ascii="Times New Roman" w:hAnsi="Times New Roman" w:cs="Times New Roman"/>
              </w:rPr>
              <w:t>&amp; Company Plc.</w:t>
            </w:r>
          </w:p>
        </w:tc>
        <w:tc>
          <w:tcPr>
            <w:tcW w:w="1800" w:type="dxa"/>
            <w:tcBorders>
              <w:top w:val="single" w:sz="4" w:space="0" w:color="auto"/>
            </w:tcBorders>
          </w:tcPr>
          <w:p w14:paraId="34E5A0FC"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Borders>
              <w:top w:val="single" w:sz="4" w:space="0" w:color="auto"/>
            </w:tcBorders>
          </w:tcPr>
          <w:p w14:paraId="685DBAD6"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Borders>
              <w:top w:val="single" w:sz="4" w:space="0" w:color="auto"/>
            </w:tcBorders>
          </w:tcPr>
          <w:p w14:paraId="6ED59508"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r>
      <w:tr w:rsidR="001309C7" w:rsidRPr="00755734" w14:paraId="094533EE" w14:textId="77777777" w:rsidTr="005E710C">
        <w:trPr>
          <w:trHeight w:val="166"/>
        </w:trPr>
        <w:tc>
          <w:tcPr>
            <w:tcW w:w="755" w:type="dxa"/>
          </w:tcPr>
          <w:p w14:paraId="686D9FB6"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2</w:t>
            </w:r>
          </w:p>
        </w:tc>
        <w:tc>
          <w:tcPr>
            <w:tcW w:w="3133" w:type="dxa"/>
          </w:tcPr>
          <w:p w14:paraId="509506D9"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Berger Paints Plc. </w:t>
            </w:r>
          </w:p>
        </w:tc>
        <w:tc>
          <w:tcPr>
            <w:tcW w:w="1800" w:type="dxa"/>
          </w:tcPr>
          <w:p w14:paraId="003484BC"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1967</w:t>
            </w:r>
          </w:p>
        </w:tc>
        <w:tc>
          <w:tcPr>
            <w:tcW w:w="2340" w:type="dxa"/>
          </w:tcPr>
          <w:p w14:paraId="79D4C1D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14:paraId="721E2382"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1309C7" w:rsidRPr="00755734" w14:paraId="0DB99AFD" w14:textId="77777777" w:rsidTr="005E710C">
        <w:trPr>
          <w:trHeight w:val="132"/>
        </w:trPr>
        <w:tc>
          <w:tcPr>
            <w:tcW w:w="755" w:type="dxa"/>
          </w:tcPr>
          <w:p w14:paraId="3EE5F51F"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3</w:t>
            </w:r>
          </w:p>
        </w:tc>
        <w:tc>
          <w:tcPr>
            <w:tcW w:w="3133" w:type="dxa"/>
          </w:tcPr>
          <w:p w14:paraId="16F980EE"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Beta Glass Plc.</w:t>
            </w:r>
          </w:p>
        </w:tc>
        <w:tc>
          <w:tcPr>
            <w:tcW w:w="1800" w:type="dxa"/>
          </w:tcPr>
          <w:p w14:paraId="7CD3D5B1"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1986</w:t>
            </w:r>
          </w:p>
        </w:tc>
        <w:tc>
          <w:tcPr>
            <w:tcW w:w="2340" w:type="dxa"/>
          </w:tcPr>
          <w:p w14:paraId="65B9E015"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1974</w:t>
            </w:r>
          </w:p>
        </w:tc>
        <w:tc>
          <w:tcPr>
            <w:tcW w:w="1548" w:type="dxa"/>
          </w:tcPr>
          <w:p w14:paraId="26D67E57"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1309C7" w:rsidRPr="00755734" w14:paraId="72365691" w14:textId="77777777" w:rsidTr="005E710C">
        <w:trPr>
          <w:trHeight w:val="236"/>
        </w:trPr>
        <w:tc>
          <w:tcPr>
            <w:tcW w:w="755" w:type="dxa"/>
          </w:tcPr>
          <w:p w14:paraId="247B850C"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4</w:t>
            </w:r>
          </w:p>
        </w:tc>
        <w:tc>
          <w:tcPr>
            <w:tcW w:w="3133" w:type="dxa"/>
          </w:tcPr>
          <w:p w14:paraId="31ABEC7C"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Bua Cement Plc. </w:t>
            </w:r>
          </w:p>
        </w:tc>
        <w:tc>
          <w:tcPr>
            <w:tcW w:w="1800" w:type="dxa"/>
          </w:tcPr>
          <w:p w14:paraId="2B9C23B2" w14:textId="77777777" w:rsidR="001309C7" w:rsidRPr="00755734" w:rsidRDefault="001309C7" w:rsidP="00483223">
            <w:pPr>
              <w:spacing w:after="0" w:line="240" w:lineRule="auto"/>
              <w:jc w:val="center"/>
              <w:rPr>
                <w:rFonts w:ascii="Times New Roman" w:eastAsia="Times New Roman" w:hAnsi="Times New Roman" w:cs="Times New Roman"/>
                <w:dstrike/>
                <w:color w:val="000000" w:themeColor="text1"/>
              </w:rPr>
            </w:pPr>
            <w:r w:rsidRPr="00755734">
              <w:rPr>
                <w:rFonts w:ascii="Times New Roman" w:eastAsia="Times New Roman" w:hAnsi="Times New Roman" w:cs="Times New Roman"/>
                <w:dstrike/>
                <w:color w:val="000000" w:themeColor="text1"/>
              </w:rPr>
              <w:t>2020</w:t>
            </w:r>
          </w:p>
        </w:tc>
        <w:tc>
          <w:tcPr>
            <w:tcW w:w="2340" w:type="dxa"/>
          </w:tcPr>
          <w:p w14:paraId="2012248E" w14:textId="77777777"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sidRPr="00755734">
              <w:rPr>
                <w:rFonts w:ascii="Times New Roman" w:eastAsia="Times New Roman" w:hAnsi="Times New Roman" w:cs="Times New Roman"/>
                <w:color w:val="000000" w:themeColor="text1"/>
              </w:rPr>
              <w:t xml:space="preserve">2014 </w:t>
            </w:r>
          </w:p>
        </w:tc>
        <w:tc>
          <w:tcPr>
            <w:tcW w:w="1548" w:type="dxa"/>
          </w:tcPr>
          <w:p w14:paraId="73111A99" w14:textId="77777777" w:rsidR="001309C7" w:rsidRPr="00755734" w:rsidRDefault="001309C7" w:rsidP="00483223">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Nil</w:t>
            </w:r>
          </w:p>
        </w:tc>
      </w:tr>
      <w:tr w:rsidR="001309C7" w:rsidRPr="00755734" w14:paraId="540B373F" w14:textId="77777777" w:rsidTr="005E710C">
        <w:trPr>
          <w:trHeight w:val="253"/>
        </w:trPr>
        <w:tc>
          <w:tcPr>
            <w:tcW w:w="755" w:type="dxa"/>
          </w:tcPr>
          <w:p w14:paraId="29A3E39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5</w:t>
            </w:r>
          </w:p>
        </w:tc>
        <w:tc>
          <w:tcPr>
            <w:tcW w:w="3133" w:type="dxa"/>
          </w:tcPr>
          <w:p w14:paraId="0F5F4638"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 xml:space="preserve">Cap Plc. </w:t>
            </w:r>
          </w:p>
        </w:tc>
        <w:tc>
          <w:tcPr>
            <w:tcW w:w="1800" w:type="dxa"/>
          </w:tcPr>
          <w:p w14:paraId="55157975"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1978</w:t>
            </w:r>
          </w:p>
        </w:tc>
        <w:tc>
          <w:tcPr>
            <w:tcW w:w="2340" w:type="dxa"/>
          </w:tcPr>
          <w:p w14:paraId="33E1504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1965</w:t>
            </w:r>
          </w:p>
        </w:tc>
        <w:tc>
          <w:tcPr>
            <w:tcW w:w="1548" w:type="dxa"/>
          </w:tcPr>
          <w:p w14:paraId="65D268CC"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1309C7" w:rsidRPr="00755734" w14:paraId="43F09D46" w14:textId="77777777" w:rsidTr="005E710C">
        <w:trPr>
          <w:trHeight w:val="157"/>
        </w:trPr>
        <w:tc>
          <w:tcPr>
            <w:tcW w:w="755" w:type="dxa"/>
          </w:tcPr>
          <w:p w14:paraId="4D533D42"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6</w:t>
            </w:r>
          </w:p>
        </w:tc>
        <w:tc>
          <w:tcPr>
            <w:tcW w:w="3133" w:type="dxa"/>
          </w:tcPr>
          <w:p w14:paraId="0D61F0DC"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Cutix Plc.</w:t>
            </w:r>
          </w:p>
        </w:tc>
        <w:tc>
          <w:tcPr>
            <w:tcW w:w="1800" w:type="dxa"/>
          </w:tcPr>
          <w:p w14:paraId="0161E046"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1987</w:t>
            </w:r>
          </w:p>
        </w:tc>
        <w:tc>
          <w:tcPr>
            <w:tcW w:w="2340" w:type="dxa"/>
          </w:tcPr>
          <w:p w14:paraId="22E58153"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1982</w:t>
            </w:r>
          </w:p>
        </w:tc>
        <w:tc>
          <w:tcPr>
            <w:tcW w:w="1548" w:type="dxa"/>
          </w:tcPr>
          <w:p w14:paraId="599F00DA"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1309C7" w:rsidRPr="00755734" w14:paraId="503A37B2" w14:textId="77777777" w:rsidTr="005E710C">
        <w:trPr>
          <w:trHeight w:val="132"/>
        </w:trPr>
        <w:tc>
          <w:tcPr>
            <w:tcW w:w="755" w:type="dxa"/>
          </w:tcPr>
          <w:p w14:paraId="00CE6225"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7</w:t>
            </w:r>
          </w:p>
        </w:tc>
        <w:tc>
          <w:tcPr>
            <w:tcW w:w="3133" w:type="dxa"/>
          </w:tcPr>
          <w:p w14:paraId="0897E582"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Dangote Cement Plc.</w:t>
            </w:r>
          </w:p>
        </w:tc>
        <w:tc>
          <w:tcPr>
            <w:tcW w:w="1800" w:type="dxa"/>
          </w:tcPr>
          <w:p w14:paraId="464C6B51"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2010</w:t>
            </w:r>
          </w:p>
        </w:tc>
        <w:tc>
          <w:tcPr>
            <w:tcW w:w="2340" w:type="dxa"/>
          </w:tcPr>
          <w:p w14:paraId="7CBDE584"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1992</w:t>
            </w:r>
          </w:p>
        </w:tc>
        <w:tc>
          <w:tcPr>
            <w:tcW w:w="1548" w:type="dxa"/>
          </w:tcPr>
          <w:p w14:paraId="1C1AEE71"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1309C7" w:rsidRPr="00755734" w14:paraId="09485DB0" w14:textId="77777777" w:rsidTr="005E710C">
        <w:trPr>
          <w:trHeight w:val="132"/>
        </w:trPr>
        <w:tc>
          <w:tcPr>
            <w:tcW w:w="755" w:type="dxa"/>
          </w:tcPr>
          <w:p w14:paraId="64778EE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8</w:t>
            </w:r>
          </w:p>
        </w:tc>
        <w:tc>
          <w:tcPr>
            <w:tcW w:w="3133" w:type="dxa"/>
          </w:tcPr>
          <w:p w14:paraId="59B28C62"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Greif Nigeria Plc.</w:t>
            </w:r>
          </w:p>
        </w:tc>
        <w:tc>
          <w:tcPr>
            <w:tcW w:w="1800" w:type="dxa"/>
          </w:tcPr>
          <w:p w14:paraId="31C08297"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1979</w:t>
            </w:r>
          </w:p>
        </w:tc>
        <w:tc>
          <w:tcPr>
            <w:tcW w:w="2340" w:type="dxa"/>
          </w:tcPr>
          <w:p w14:paraId="415E9F6A"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1940</w:t>
            </w:r>
          </w:p>
        </w:tc>
        <w:tc>
          <w:tcPr>
            <w:tcW w:w="1548" w:type="dxa"/>
          </w:tcPr>
          <w:p w14:paraId="66168710"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4BE3A9C9" w14:textId="77777777" w:rsidTr="005E710C">
        <w:trPr>
          <w:trHeight w:val="132"/>
        </w:trPr>
        <w:tc>
          <w:tcPr>
            <w:tcW w:w="755" w:type="dxa"/>
          </w:tcPr>
          <w:p w14:paraId="383ED97E"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9</w:t>
            </w:r>
          </w:p>
        </w:tc>
        <w:tc>
          <w:tcPr>
            <w:tcW w:w="3133" w:type="dxa"/>
          </w:tcPr>
          <w:p w14:paraId="5E2A8539"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Lafarge Africa Plc.</w:t>
            </w:r>
          </w:p>
        </w:tc>
        <w:tc>
          <w:tcPr>
            <w:tcW w:w="1800" w:type="dxa"/>
          </w:tcPr>
          <w:p w14:paraId="2045BC5E"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14:paraId="2E5821C4"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1959</w:t>
            </w:r>
          </w:p>
        </w:tc>
        <w:tc>
          <w:tcPr>
            <w:tcW w:w="1548" w:type="dxa"/>
          </w:tcPr>
          <w:p w14:paraId="061417DA"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r>
      <w:tr w:rsidR="001309C7" w:rsidRPr="00755734" w14:paraId="38651980" w14:textId="77777777" w:rsidTr="005E710C">
        <w:trPr>
          <w:trHeight w:val="132"/>
        </w:trPr>
        <w:tc>
          <w:tcPr>
            <w:tcW w:w="755" w:type="dxa"/>
          </w:tcPr>
          <w:p w14:paraId="77F56892"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10</w:t>
            </w:r>
          </w:p>
        </w:tc>
        <w:tc>
          <w:tcPr>
            <w:tcW w:w="3133" w:type="dxa"/>
          </w:tcPr>
          <w:p w14:paraId="1CB9A01A"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Meyer Plc.</w:t>
            </w:r>
          </w:p>
        </w:tc>
        <w:tc>
          <w:tcPr>
            <w:tcW w:w="1800" w:type="dxa"/>
          </w:tcPr>
          <w:p w14:paraId="183FD10D"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1979</w:t>
            </w:r>
          </w:p>
        </w:tc>
        <w:tc>
          <w:tcPr>
            <w:tcW w:w="2340" w:type="dxa"/>
          </w:tcPr>
          <w:p w14:paraId="63439DC3"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1960</w:t>
            </w:r>
          </w:p>
        </w:tc>
        <w:tc>
          <w:tcPr>
            <w:tcW w:w="1548" w:type="dxa"/>
          </w:tcPr>
          <w:p w14:paraId="34082AF7"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r>
      <w:tr w:rsidR="001309C7" w:rsidRPr="00755734" w14:paraId="24A2F0FF" w14:textId="77777777" w:rsidTr="005E710C">
        <w:trPr>
          <w:trHeight w:val="132"/>
        </w:trPr>
        <w:tc>
          <w:tcPr>
            <w:tcW w:w="755" w:type="dxa"/>
          </w:tcPr>
          <w:p w14:paraId="19902030"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11</w:t>
            </w:r>
          </w:p>
        </w:tc>
        <w:tc>
          <w:tcPr>
            <w:tcW w:w="3133" w:type="dxa"/>
          </w:tcPr>
          <w:p w14:paraId="492F9F5D" w14:textId="77777777" w:rsidR="001309C7" w:rsidRPr="00755734" w:rsidRDefault="001309C7" w:rsidP="00483223">
            <w:pPr>
              <w:spacing w:after="0" w:line="240" w:lineRule="auto"/>
              <w:rPr>
                <w:rFonts w:ascii="Times New Roman" w:hAnsi="Times New Roman" w:cs="Times New Roman"/>
              </w:rPr>
            </w:pPr>
            <w:proofErr w:type="spellStart"/>
            <w:r w:rsidRPr="00755734">
              <w:rPr>
                <w:rFonts w:ascii="Times New Roman" w:hAnsi="Times New Roman" w:cs="Times New Roman"/>
              </w:rPr>
              <w:t>Notore</w:t>
            </w:r>
            <w:proofErr w:type="spellEnd"/>
            <w:r w:rsidRPr="00755734">
              <w:rPr>
                <w:rFonts w:ascii="Times New Roman" w:hAnsi="Times New Roman" w:cs="Times New Roman"/>
              </w:rPr>
              <w:t xml:space="preserve"> Chemical Industrial Plc.</w:t>
            </w:r>
          </w:p>
        </w:tc>
        <w:tc>
          <w:tcPr>
            <w:tcW w:w="1800" w:type="dxa"/>
          </w:tcPr>
          <w:p w14:paraId="43018907" w14:textId="77777777" w:rsidR="001309C7" w:rsidRPr="00755734" w:rsidRDefault="001309C7" w:rsidP="00483223">
            <w:pPr>
              <w:spacing w:after="0" w:line="240" w:lineRule="auto"/>
              <w:jc w:val="center"/>
              <w:rPr>
                <w:rFonts w:ascii="Times New Roman" w:eastAsia="Times New Roman" w:hAnsi="Times New Roman" w:cs="Times New Roman"/>
                <w:dstrike/>
              </w:rPr>
            </w:pPr>
            <w:r w:rsidRPr="00755734">
              <w:rPr>
                <w:rFonts w:ascii="Times New Roman" w:eastAsia="Times New Roman" w:hAnsi="Times New Roman" w:cs="Times New Roman"/>
                <w:dstrike/>
              </w:rPr>
              <w:t>2018</w:t>
            </w:r>
          </w:p>
        </w:tc>
        <w:tc>
          <w:tcPr>
            <w:tcW w:w="2340" w:type="dxa"/>
          </w:tcPr>
          <w:p w14:paraId="2CF2AE02"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2005</w:t>
            </w:r>
          </w:p>
        </w:tc>
        <w:tc>
          <w:tcPr>
            <w:tcW w:w="1548" w:type="dxa"/>
          </w:tcPr>
          <w:p w14:paraId="750A3BBE" w14:textId="77777777" w:rsidR="001309C7" w:rsidRPr="00755734" w:rsidRDefault="001309C7"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3B08A7FB" w14:textId="77777777" w:rsidTr="005E710C">
        <w:trPr>
          <w:trHeight w:val="132"/>
        </w:trPr>
        <w:tc>
          <w:tcPr>
            <w:tcW w:w="755" w:type="dxa"/>
          </w:tcPr>
          <w:p w14:paraId="1A041B9D"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12</w:t>
            </w:r>
          </w:p>
        </w:tc>
        <w:tc>
          <w:tcPr>
            <w:tcW w:w="3133" w:type="dxa"/>
          </w:tcPr>
          <w:p w14:paraId="2AA4199F"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Premier Paints Plc.</w:t>
            </w:r>
          </w:p>
        </w:tc>
        <w:tc>
          <w:tcPr>
            <w:tcW w:w="1800" w:type="dxa"/>
          </w:tcPr>
          <w:p w14:paraId="7477BC74"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1995</w:t>
            </w:r>
          </w:p>
        </w:tc>
        <w:tc>
          <w:tcPr>
            <w:tcW w:w="2340" w:type="dxa"/>
          </w:tcPr>
          <w:p w14:paraId="3085AA39" w14:textId="77777777" w:rsidR="001309C7" w:rsidRPr="00894920" w:rsidRDefault="001309C7" w:rsidP="00483223">
            <w:pPr>
              <w:spacing w:after="0" w:line="240" w:lineRule="auto"/>
              <w:jc w:val="center"/>
              <w:rPr>
                <w:rFonts w:ascii="Times New Roman" w:eastAsia="Times New Roman" w:hAnsi="Times New Roman" w:cs="Times New Roman"/>
                <w:dstrike/>
              </w:rPr>
            </w:pPr>
            <w:r w:rsidRPr="00894920">
              <w:rPr>
                <w:rFonts w:ascii="Times New Roman" w:eastAsia="Times New Roman" w:hAnsi="Times New Roman" w:cs="Times New Roman"/>
                <w:dstrike/>
              </w:rPr>
              <w:t>1982</w:t>
            </w:r>
          </w:p>
        </w:tc>
        <w:tc>
          <w:tcPr>
            <w:tcW w:w="1548" w:type="dxa"/>
          </w:tcPr>
          <w:p w14:paraId="12E01EC2"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Nil</w:t>
            </w:r>
          </w:p>
        </w:tc>
      </w:tr>
      <w:tr w:rsidR="001309C7" w:rsidRPr="00755734" w14:paraId="45DA4AE3" w14:textId="77777777" w:rsidTr="005E710C">
        <w:trPr>
          <w:trHeight w:val="132"/>
        </w:trPr>
        <w:tc>
          <w:tcPr>
            <w:tcW w:w="755" w:type="dxa"/>
          </w:tcPr>
          <w:p w14:paraId="5621282A" w14:textId="77777777" w:rsidR="001309C7" w:rsidRPr="00755734" w:rsidRDefault="001309C7" w:rsidP="00483223">
            <w:pPr>
              <w:autoSpaceDE w:val="0"/>
              <w:autoSpaceDN w:val="0"/>
              <w:adjustRightInd w:val="0"/>
              <w:spacing w:after="0" w:line="240" w:lineRule="auto"/>
              <w:jc w:val="center"/>
              <w:rPr>
                <w:rFonts w:ascii="Times New Roman" w:hAnsi="Times New Roman" w:cs="Times New Roman"/>
              </w:rPr>
            </w:pPr>
            <w:r w:rsidRPr="00755734">
              <w:rPr>
                <w:rFonts w:ascii="Times New Roman" w:hAnsi="Times New Roman" w:cs="Times New Roman"/>
              </w:rPr>
              <w:t>13</w:t>
            </w:r>
          </w:p>
        </w:tc>
        <w:tc>
          <w:tcPr>
            <w:tcW w:w="3133" w:type="dxa"/>
          </w:tcPr>
          <w:p w14:paraId="510EC73F" w14:textId="77777777" w:rsidR="001309C7" w:rsidRPr="00755734" w:rsidRDefault="001309C7" w:rsidP="00483223">
            <w:pPr>
              <w:spacing w:after="0" w:line="240" w:lineRule="auto"/>
              <w:rPr>
                <w:rFonts w:ascii="Times New Roman" w:hAnsi="Times New Roman" w:cs="Times New Roman"/>
              </w:rPr>
            </w:pPr>
            <w:r w:rsidRPr="00755734">
              <w:rPr>
                <w:rFonts w:ascii="Times New Roman" w:hAnsi="Times New Roman" w:cs="Times New Roman"/>
              </w:rPr>
              <w:t>Tripple Gee and Company Plc.</w:t>
            </w:r>
          </w:p>
        </w:tc>
        <w:tc>
          <w:tcPr>
            <w:tcW w:w="1800" w:type="dxa"/>
          </w:tcPr>
          <w:p w14:paraId="3EFE9C9F"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1980</w:t>
            </w:r>
          </w:p>
        </w:tc>
        <w:tc>
          <w:tcPr>
            <w:tcW w:w="2340" w:type="dxa"/>
          </w:tcPr>
          <w:p w14:paraId="48CB4658" w14:textId="77777777" w:rsidR="001309C7" w:rsidRPr="00755734" w:rsidRDefault="001309C7" w:rsidP="00483223">
            <w:pPr>
              <w:spacing w:after="0" w:line="240" w:lineRule="auto"/>
              <w:jc w:val="center"/>
              <w:rPr>
                <w:rFonts w:ascii="Times New Roman" w:eastAsia="Times New Roman" w:hAnsi="Times New Roman" w:cs="Times New Roman"/>
              </w:rPr>
            </w:pPr>
            <w:r w:rsidRPr="00755734">
              <w:rPr>
                <w:rFonts w:ascii="Times New Roman" w:eastAsia="Times New Roman" w:hAnsi="Times New Roman" w:cs="Times New Roman"/>
              </w:rPr>
              <w:t>1970</w:t>
            </w:r>
          </w:p>
        </w:tc>
        <w:tc>
          <w:tcPr>
            <w:tcW w:w="1548" w:type="dxa"/>
          </w:tcPr>
          <w:p w14:paraId="39567BDB" w14:textId="77777777" w:rsidR="001309C7" w:rsidRPr="00755734" w:rsidRDefault="00894920" w:rsidP="0048322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bl>
    <w:p w14:paraId="6277C77F" w14:textId="77777777" w:rsidR="001309C7" w:rsidRDefault="001309C7" w:rsidP="009F5489">
      <w:pPr>
        <w:autoSpaceDE w:val="0"/>
        <w:autoSpaceDN w:val="0"/>
        <w:adjustRightInd w:val="0"/>
        <w:spacing w:after="0" w:line="360" w:lineRule="auto"/>
        <w:rPr>
          <w:rFonts w:ascii="Times New Roman" w:hAnsi="Times New Roman"/>
          <w:sz w:val="24"/>
          <w:szCs w:val="24"/>
        </w:rPr>
      </w:pPr>
      <w:r w:rsidRPr="00DA1F0B">
        <w:rPr>
          <w:rFonts w:ascii="Times New Roman" w:hAnsi="Times New Roman"/>
          <w:b/>
          <w:sz w:val="24"/>
          <w:szCs w:val="24"/>
        </w:rPr>
        <w:t>Source</w:t>
      </w:r>
      <w:r w:rsidRPr="00C90612">
        <w:rPr>
          <w:rFonts w:ascii="Times New Roman" w:hAnsi="Times New Roman"/>
          <w:sz w:val="24"/>
          <w:szCs w:val="24"/>
        </w:rPr>
        <w:t>: N</w:t>
      </w:r>
      <w:r>
        <w:rPr>
          <w:rFonts w:ascii="Times New Roman" w:hAnsi="Times New Roman"/>
          <w:sz w:val="24"/>
          <w:szCs w:val="24"/>
        </w:rPr>
        <w:t>GX website, 2024</w:t>
      </w:r>
    </w:p>
    <w:p w14:paraId="282D3598" w14:textId="77777777" w:rsidR="00DA2D9A" w:rsidRDefault="00DA2D9A" w:rsidP="009F5489">
      <w:pPr>
        <w:suppressAutoHyphens/>
        <w:spacing w:after="0" w:line="360" w:lineRule="auto"/>
        <w:jc w:val="both"/>
        <w:rPr>
          <w:rFonts w:ascii="Times New Roman" w:hAnsi="Times New Roman"/>
          <w:sz w:val="24"/>
          <w:szCs w:val="24"/>
        </w:rPr>
      </w:pPr>
      <w:r w:rsidRPr="00CA129F">
        <w:rPr>
          <w:rFonts w:ascii="Times New Roman" w:hAnsi="Times New Roman" w:cs="Times New Roman"/>
          <w:sz w:val="24"/>
          <w:szCs w:val="24"/>
        </w:rPr>
        <w:t xml:space="preserve">The study variables were measured in line with previous studies as </w:t>
      </w:r>
      <w:r w:rsidRPr="00131CC4">
        <w:rPr>
          <w:rFonts w:ascii="Times New Roman" w:hAnsi="Times New Roman"/>
          <w:sz w:val="24"/>
          <w:szCs w:val="24"/>
        </w:rPr>
        <w:t>shown in the Table</w:t>
      </w:r>
      <w:r>
        <w:rPr>
          <w:rFonts w:ascii="Times New Roman" w:hAnsi="Times New Roman"/>
          <w:sz w:val="24"/>
          <w:szCs w:val="24"/>
        </w:rPr>
        <w:t xml:space="preserve"> 2 below:</w:t>
      </w:r>
    </w:p>
    <w:p w14:paraId="696DD59E" w14:textId="77777777" w:rsidR="003E386A" w:rsidRDefault="00EB482B" w:rsidP="009F5489">
      <w:pPr>
        <w:spacing w:line="360" w:lineRule="auto"/>
        <w:jc w:val="both"/>
        <w:rPr>
          <w:rFonts w:ascii="Times New Roman" w:hAnsi="Times New Roman"/>
          <w:sz w:val="24"/>
          <w:szCs w:val="24"/>
        </w:rPr>
      </w:pPr>
      <w:r>
        <w:rPr>
          <w:rFonts w:ascii="Times New Roman" w:hAnsi="Times New Roman"/>
          <w:sz w:val="24"/>
          <w:szCs w:val="24"/>
        </w:rPr>
        <w:t xml:space="preserve">The variables of the </w:t>
      </w:r>
      <w:r w:rsidR="00A00B06">
        <w:rPr>
          <w:rFonts w:ascii="Times New Roman" w:hAnsi="Times New Roman"/>
          <w:sz w:val="24"/>
          <w:szCs w:val="24"/>
        </w:rPr>
        <w:t>study are shown below in Table 2</w:t>
      </w:r>
      <w:r>
        <w:rPr>
          <w:rFonts w:ascii="Times New Roman" w:hAnsi="Times New Roman"/>
          <w:sz w:val="24"/>
          <w:szCs w:val="24"/>
        </w:rPr>
        <w:t>.</w:t>
      </w:r>
    </w:p>
    <w:p w14:paraId="35A90097" w14:textId="77777777" w:rsidR="00A00B06" w:rsidRDefault="00A00B06" w:rsidP="009F5489">
      <w:pPr>
        <w:spacing w:line="360" w:lineRule="auto"/>
        <w:jc w:val="both"/>
        <w:rPr>
          <w:rFonts w:ascii="Times New Roman" w:hAnsi="Times New Roman"/>
          <w:sz w:val="24"/>
          <w:szCs w:val="24"/>
        </w:rPr>
      </w:pPr>
    </w:p>
    <w:p w14:paraId="2F8873CD" w14:textId="77777777" w:rsidR="0028341B" w:rsidRDefault="0028341B" w:rsidP="009F5489">
      <w:pPr>
        <w:spacing w:line="360" w:lineRule="auto"/>
        <w:jc w:val="both"/>
        <w:rPr>
          <w:rFonts w:ascii="Times New Roman" w:hAnsi="Times New Roman"/>
          <w:sz w:val="24"/>
          <w:szCs w:val="24"/>
        </w:rPr>
      </w:pPr>
    </w:p>
    <w:p w14:paraId="20CF5C3C" w14:textId="77777777" w:rsidR="0028341B" w:rsidRDefault="0028341B" w:rsidP="009F5489">
      <w:pPr>
        <w:spacing w:line="360" w:lineRule="auto"/>
        <w:jc w:val="both"/>
        <w:rPr>
          <w:rFonts w:ascii="Times New Roman" w:hAnsi="Times New Roman"/>
          <w:sz w:val="24"/>
          <w:szCs w:val="24"/>
        </w:rPr>
      </w:pPr>
    </w:p>
    <w:p w14:paraId="4E123EB1" w14:textId="77777777" w:rsidR="00A00B06" w:rsidRDefault="00A00B06" w:rsidP="009F5489">
      <w:pPr>
        <w:spacing w:line="360" w:lineRule="auto"/>
        <w:jc w:val="both"/>
        <w:rPr>
          <w:rFonts w:ascii="Times New Roman" w:hAnsi="Times New Roman"/>
          <w:sz w:val="24"/>
          <w:szCs w:val="24"/>
        </w:rPr>
      </w:pPr>
    </w:p>
    <w:tbl>
      <w:tblPr>
        <w:tblW w:w="9590" w:type="dxa"/>
        <w:tblBorders>
          <w:top w:val="nil"/>
          <w:left w:val="nil"/>
          <w:bottom w:val="nil"/>
          <w:right w:val="nil"/>
        </w:tblBorders>
        <w:tblLayout w:type="fixed"/>
        <w:tblLook w:val="0000" w:firstRow="0" w:lastRow="0" w:firstColumn="0" w:lastColumn="0" w:noHBand="0" w:noVBand="0"/>
      </w:tblPr>
      <w:tblGrid>
        <w:gridCol w:w="9354"/>
        <w:gridCol w:w="236"/>
      </w:tblGrid>
      <w:tr w:rsidR="00EB482B" w:rsidRPr="00B63AAF" w14:paraId="2B0C3867" w14:textId="77777777" w:rsidTr="00483223">
        <w:trPr>
          <w:trHeight w:val="247"/>
        </w:trPr>
        <w:tc>
          <w:tcPr>
            <w:tcW w:w="9354" w:type="dxa"/>
          </w:tcPr>
          <w:p w14:paraId="2CFBDE6C" w14:textId="77777777" w:rsidR="00EB482B" w:rsidRPr="00434DD2" w:rsidRDefault="00A00B06" w:rsidP="00483223">
            <w:pPr>
              <w:autoSpaceDE w:val="0"/>
              <w:autoSpaceDN w:val="0"/>
              <w:adjustRightInd w:val="0"/>
              <w:spacing w:after="0" w:line="240" w:lineRule="auto"/>
              <w:contextualSpacing/>
              <w:mirrorIndents/>
              <w:rPr>
                <w:rFonts w:ascii="Times New Roman" w:hAnsi="Times New Roman"/>
                <w:b/>
                <w:bCs/>
                <w:sz w:val="24"/>
                <w:szCs w:val="24"/>
              </w:rPr>
            </w:pPr>
            <w:r>
              <w:rPr>
                <w:rFonts w:ascii="Times New Roman" w:hAnsi="Times New Roman"/>
                <w:b/>
                <w:bCs/>
                <w:sz w:val="24"/>
                <w:szCs w:val="24"/>
              </w:rPr>
              <w:lastRenderedPageBreak/>
              <w:t>Table 2</w:t>
            </w:r>
            <w:r w:rsidR="00EB482B" w:rsidRPr="00434DD2">
              <w:rPr>
                <w:rFonts w:ascii="Times New Roman" w:hAnsi="Times New Roman"/>
                <w:b/>
                <w:bCs/>
                <w:sz w:val="24"/>
                <w:szCs w:val="24"/>
              </w:rPr>
              <w:t>: Summary and Measurement of Variables</w:t>
            </w:r>
          </w:p>
        </w:tc>
        <w:tc>
          <w:tcPr>
            <w:tcW w:w="236" w:type="dxa"/>
          </w:tcPr>
          <w:p w14:paraId="5590B212" w14:textId="77777777" w:rsidR="00EB482B" w:rsidRPr="00B63AAF" w:rsidRDefault="00EB482B" w:rsidP="00483223">
            <w:pPr>
              <w:pStyle w:val="Default"/>
              <w:contextualSpacing/>
              <w:mirrorIndents/>
              <w:rPr>
                <w:color w:val="auto"/>
              </w:rPr>
            </w:pPr>
          </w:p>
        </w:tc>
      </w:tr>
      <w:tr w:rsidR="00EB482B" w:rsidRPr="00B63AAF" w14:paraId="3E559EA0" w14:textId="77777777" w:rsidTr="00483223">
        <w:trPr>
          <w:trHeight w:val="247"/>
        </w:trPr>
        <w:tc>
          <w:tcPr>
            <w:tcW w:w="9354" w:type="dxa"/>
          </w:tcPr>
          <w:tbl>
            <w:tblPr>
              <w:tblW w:w="9270" w:type="dxa"/>
              <w:tblBorders>
                <w:top w:val="single" w:sz="4" w:space="0" w:color="auto"/>
                <w:bottom w:val="single" w:sz="4" w:space="0" w:color="auto"/>
              </w:tblBorders>
              <w:tblLayout w:type="fixed"/>
              <w:tblLook w:val="04A0" w:firstRow="1" w:lastRow="0" w:firstColumn="1" w:lastColumn="0" w:noHBand="0" w:noVBand="1"/>
            </w:tblPr>
            <w:tblGrid>
              <w:gridCol w:w="1615"/>
              <w:gridCol w:w="995"/>
              <w:gridCol w:w="1440"/>
              <w:gridCol w:w="2245"/>
              <w:gridCol w:w="2975"/>
            </w:tblGrid>
            <w:tr w:rsidR="00EB482B" w:rsidRPr="00B63AAF" w14:paraId="53CE2BB4" w14:textId="77777777" w:rsidTr="00483223">
              <w:tc>
                <w:tcPr>
                  <w:tcW w:w="1615" w:type="dxa"/>
                  <w:tcBorders>
                    <w:top w:val="single" w:sz="4" w:space="0" w:color="auto"/>
                    <w:bottom w:val="single" w:sz="4" w:space="0" w:color="auto"/>
                  </w:tcBorders>
                </w:tcPr>
                <w:p w14:paraId="0EDC956C"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Variable Name</w:t>
                  </w:r>
                </w:p>
              </w:tc>
              <w:tc>
                <w:tcPr>
                  <w:tcW w:w="995" w:type="dxa"/>
                  <w:tcBorders>
                    <w:top w:val="single" w:sz="4" w:space="0" w:color="auto"/>
                    <w:bottom w:val="single" w:sz="4" w:space="0" w:color="auto"/>
                  </w:tcBorders>
                </w:tcPr>
                <w:p w14:paraId="3F5D0715" w14:textId="77777777" w:rsidR="00EB482B" w:rsidRPr="00B63AAF" w:rsidRDefault="00EB482B" w:rsidP="00483223">
                  <w:pPr>
                    <w:pStyle w:val="Default"/>
                    <w:contextualSpacing/>
                    <w:mirrorIndents/>
                    <w:rPr>
                      <w:b/>
                      <w:color w:val="auto"/>
                      <w:sz w:val="22"/>
                      <w:szCs w:val="22"/>
                    </w:rPr>
                  </w:pPr>
                  <w:r>
                    <w:rPr>
                      <w:b/>
                      <w:color w:val="auto"/>
                      <w:sz w:val="22"/>
                      <w:szCs w:val="22"/>
                    </w:rPr>
                    <w:t>Acronym</w:t>
                  </w:r>
                </w:p>
              </w:tc>
              <w:tc>
                <w:tcPr>
                  <w:tcW w:w="1440" w:type="dxa"/>
                  <w:tcBorders>
                    <w:top w:val="single" w:sz="4" w:space="0" w:color="auto"/>
                    <w:bottom w:val="single" w:sz="4" w:space="0" w:color="auto"/>
                  </w:tcBorders>
                </w:tcPr>
                <w:p w14:paraId="6EE588F8"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Type of Variable</w:t>
                  </w:r>
                </w:p>
              </w:tc>
              <w:tc>
                <w:tcPr>
                  <w:tcW w:w="2245" w:type="dxa"/>
                  <w:tcBorders>
                    <w:top w:val="single" w:sz="4" w:space="0" w:color="auto"/>
                    <w:bottom w:val="single" w:sz="4" w:space="0" w:color="auto"/>
                  </w:tcBorders>
                </w:tcPr>
                <w:p w14:paraId="76C471D9" w14:textId="77777777" w:rsidR="00EB482B" w:rsidRPr="00B63AAF" w:rsidRDefault="00EB482B" w:rsidP="00483223">
                  <w:pPr>
                    <w:pStyle w:val="Default"/>
                    <w:contextualSpacing/>
                    <w:mirrorIndents/>
                    <w:rPr>
                      <w:b/>
                      <w:color w:val="auto"/>
                      <w:sz w:val="22"/>
                      <w:szCs w:val="22"/>
                    </w:rPr>
                  </w:pPr>
                  <w:r w:rsidRPr="00B63AAF">
                    <w:rPr>
                      <w:b/>
                      <w:color w:val="auto"/>
                      <w:sz w:val="22"/>
                      <w:szCs w:val="22"/>
                    </w:rPr>
                    <w:t>Measurement</w:t>
                  </w:r>
                </w:p>
              </w:tc>
              <w:tc>
                <w:tcPr>
                  <w:tcW w:w="2975" w:type="dxa"/>
                  <w:tcBorders>
                    <w:top w:val="single" w:sz="4" w:space="0" w:color="auto"/>
                    <w:bottom w:val="single" w:sz="4" w:space="0" w:color="auto"/>
                  </w:tcBorders>
                </w:tcPr>
                <w:p w14:paraId="6950976D" w14:textId="77777777" w:rsidR="00EB482B" w:rsidRPr="00B63AAF" w:rsidRDefault="00EB482B" w:rsidP="00483223">
                  <w:pPr>
                    <w:pStyle w:val="Default"/>
                    <w:contextualSpacing/>
                    <w:mirrorIndents/>
                    <w:jc w:val="both"/>
                    <w:rPr>
                      <w:b/>
                      <w:color w:val="auto"/>
                      <w:sz w:val="22"/>
                      <w:szCs w:val="22"/>
                    </w:rPr>
                  </w:pPr>
                  <w:r w:rsidRPr="00B63AAF">
                    <w:rPr>
                      <w:b/>
                      <w:color w:val="auto"/>
                      <w:sz w:val="22"/>
                      <w:szCs w:val="22"/>
                    </w:rPr>
                    <w:t xml:space="preserve">Source/Justification </w:t>
                  </w:r>
                </w:p>
              </w:tc>
            </w:tr>
            <w:tr w:rsidR="00EB482B" w:rsidRPr="00B63AAF" w14:paraId="679A51E9" w14:textId="77777777" w:rsidTr="00483223">
              <w:tc>
                <w:tcPr>
                  <w:tcW w:w="1615" w:type="dxa"/>
                  <w:tcBorders>
                    <w:top w:val="single" w:sz="4" w:space="0" w:color="auto"/>
                    <w:bottom w:val="single" w:sz="4" w:space="0" w:color="auto"/>
                  </w:tcBorders>
                </w:tcPr>
                <w:p w14:paraId="276F82F1" w14:textId="77777777" w:rsidR="00EB482B" w:rsidRPr="00B63AAF" w:rsidRDefault="00441C13" w:rsidP="00483223">
                  <w:pPr>
                    <w:pStyle w:val="Default"/>
                    <w:contextualSpacing/>
                    <w:mirrorIndents/>
                    <w:rPr>
                      <w:color w:val="auto"/>
                    </w:rPr>
                  </w:pPr>
                  <w:r>
                    <w:rPr>
                      <w:color w:val="auto"/>
                    </w:rPr>
                    <w:t>Firm Value</w:t>
                  </w:r>
                </w:p>
              </w:tc>
              <w:tc>
                <w:tcPr>
                  <w:tcW w:w="995" w:type="dxa"/>
                  <w:tcBorders>
                    <w:top w:val="single" w:sz="4" w:space="0" w:color="auto"/>
                    <w:bottom w:val="single" w:sz="4" w:space="0" w:color="auto"/>
                  </w:tcBorders>
                </w:tcPr>
                <w:p w14:paraId="7BFF1643" w14:textId="77777777" w:rsidR="00EB482B" w:rsidRPr="00B63AAF" w:rsidRDefault="00441C13" w:rsidP="00441C13">
                  <w:pPr>
                    <w:pStyle w:val="Default"/>
                    <w:contextualSpacing/>
                    <w:mirrorIndents/>
                    <w:rPr>
                      <w:color w:val="auto"/>
                    </w:rPr>
                  </w:pPr>
                  <w:r>
                    <w:rPr>
                      <w:color w:val="auto"/>
                    </w:rPr>
                    <w:t>TQ</w:t>
                  </w:r>
                </w:p>
              </w:tc>
              <w:tc>
                <w:tcPr>
                  <w:tcW w:w="1440" w:type="dxa"/>
                  <w:tcBorders>
                    <w:top w:val="single" w:sz="4" w:space="0" w:color="auto"/>
                    <w:bottom w:val="single" w:sz="4" w:space="0" w:color="auto"/>
                  </w:tcBorders>
                </w:tcPr>
                <w:p w14:paraId="040609D2" w14:textId="77777777" w:rsidR="00EB482B" w:rsidRPr="00B63AAF" w:rsidRDefault="00EB482B" w:rsidP="00483223">
                  <w:pPr>
                    <w:pStyle w:val="Default"/>
                    <w:contextualSpacing/>
                    <w:mirrorIndents/>
                    <w:rPr>
                      <w:color w:val="auto"/>
                    </w:rPr>
                  </w:pPr>
                  <w:proofErr w:type="spellStart"/>
                  <w:r w:rsidRPr="00B63AAF">
                    <w:rPr>
                      <w:color w:val="auto"/>
                    </w:rPr>
                    <w:t>Dependant</w:t>
                  </w:r>
                  <w:proofErr w:type="spellEnd"/>
                </w:p>
              </w:tc>
              <w:tc>
                <w:tcPr>
                  <w:tcW w:w="2245" w:type="dxa"/>
                  <w:tcBorders>
                    <w:top w:val="single" w:sz="4" w:space="0" w:color="auto"/>
                    <w:bottom w:val="single" w:sz="4" w:space="0" w:color="auto"/>
                  </w:tcBorders>
                </w:tcPr>
                <w:p w14:paraId="76B36BF7" w14:textId="77777777" w:rsidR="00EB482B" w:rsidRPr="00441C13" w:rsidRDefault="00441C13" w:rsidP="00483223">
                  <w:pPr>
                    <w:autoSpaceDE w:val="0"/>
                    <w:autoSpaceDN w:val="0"/>
                    <w:adjustRightInd w:val="0"/>
                    <w:spacing w:after="0" w:line="240" w:lineRule="auto"/>
                    <w:jc w:val="both"/>
                    <w:rPr>
                      <w:rFonts w:ascii="Times New Roman" w:hAnsi="Times New Roman"/>
                      <w:sz w:val="20"/>
                      <w:szCs w:val="20"/>
                    </w:rPr>
                  </w:pPr>
                  <w:r w:rsidRPr="00441C13">
                    <w:rPr>
                      <w:rFonts w:ascii="Times New Roman" w:eastAsia="Calibri" w:hAnsi="Times New Roman" w:cs="Times New Roman"/>
                      <w:sz w:val="20"/>
                      <w:szCs w:val="20"/>
                      <w:lang w:val="en-GB"/>
                    </w:rPr>
                    <w:t>Book Value of Debt + Market Value of Equity / Total Assets.</w:t>
                  </w:r>
                </w:p>
              </w:tc>
              <w:tc>
                <w:tcPr>
                  <w:tcW w:w="2975" w:type="dxa"/>
                  <w:tcBorders>
                    <w:top w:val="single" w:sz="4" w:space="0" w:color="auto"/>
                    <w:bottom w:val="single" w:sz="4" w:space="0" w:color="auto"/>
                  </w:tcBorders>
                </w:tcPr>
                <w:p w14:paraId="5C41E927" w14:textId="77777777" w:rsidR="00EB482B" w:rsidRPr="00B63AAF" w:rsidRDefault="007F664A" w:rsidP="00C525F2">
                  <w:pPr>
                    <w:autoSpaceDE w:val="0"/>
                    <w:autoSpaceDN w:val="0"/>
                    <w:adjustRightInd w:val="0"/>
                    <w:spacing w:after="0" w:line="240" w:lineRule="auto"/>
                    <w:jc w:val="both"/>
                  </w:pPr>
                  <w:r w:rsidRPr="000949DB">
                    <w:rPr>
                      <w:rFonts w:ascii="Times New Roman" w:hAnsi="Times New Roman" w:cs="Times New Roman"/>
                      <w:sz w:val="24"/>
                      <w:szCs w:val="24"/>
                      <w:lang w:val="fr-FR"/>
                    </w:rPr>
                    <w:t xml:space="preserve">Laka et al. (2025), </w:t>
                  </w:r>
                  <w:proofErr w:type="spellStart"/>
                  <w:r w:rsidR="00CE7870" w:rsidRPr="000949DB">
                    <w:rPr>
                      <w:rFonts w:ascii="Times New Roman" w:hAnsi="Times New Roman" w:cs="Times New Roman"/>
                      <w:sz w:val="24"/>
                      <w:szCs w:val="24"/>
                      <w:lang w:val="fr-FR"/>
                    </w:rPr>
                    <w:t>Sahu</w:t>
                  </w:r>
                  <w:proofErr w:type="spellEnd"/>
                  <w:r w:rsidR="00CE7870" w:rsidRPr="000949DB">
                    <w:rPr>
                      <w:rFonts w:ascii="Times New Roman" w:hAnsi="Times New Roman" w:cs="Times New Roman"/>
                      <w:sz w:val="24"/>
                      <w:szCs w:val="24"/>
                      <w:lang w:val="fr-FR"/>
                    </w:rPr>
                    <w:t xml:space="preserve"> et al. </w:t>
                  </w:r>
                  <w:r w:rsidR="00CE7870">
                    <w:rPr>
                      <w:rFonts w:ascii="Times New Roman" w:hAnsi="Times New Roman" w:cs="Times New Roman"/>
                      <w:sz w:val="24"/>
                      <w:szCs w:val="24"/>
                    </w:rPr>
                    <w:t xml:space="preserve">(2025), </w:t>
                  </w:r>
                  <w:r w:rsidR="00A145F4" w:rsidRPr="00A145F4">
                    <w:rPr>
                      <w:rFonts w:ascii="Times New Roman" w:hAnsi="Times New Roman" w:cs="Times New Roman"/>
                      <w:sz w:val="24"/>
                      <w:szCs w:val="24"/>
                    </w:rPr>
                    <w:t>Sabrina</w:t>
                  </w:r>
                  <w:r w:rsidR="00890163">
                    <w:rPr>
                      <w:rFonts w:ascii="Times New Roman" w:hAnsi="Times New Roman" w:cs="Times New Roman"/>
                      <w:sz w:val="24"/>
                      <w:szCs w:val="24"/>
                    </w:rPr>
                    <w:t xml:space="preserve"> </w:t>
                  </w:r>
                  <w:r w:rsidR="00CE7870" w:rsidRPr="00441C13">
                    <w:rPr>
                      <w:rFonts w:ascii="Times New Roman" w:hAnsi="Times New Roman" w:cs="Times New Roman"/>
                      <w:sz w:val="24"/>
                      <w:szCs w:val="24"/>
                    </w:rPr>
                    <w:t xml:space="preserve">et al. </w:t>
                  </w:r>
                  <w:r w:rsidR="00890163" w:rsidRPr="00890163">
                    <w:rPr>
                      <w:rFonts w:ascii="Times New Roman" w:hAnsi="Times New Roman" w:cs="Times New Roman"/>
                      <w:sz w:val="24"/>
                      <w:szCs w:val="24"/>
                    </w:rPr>
                    <w:t>(2025</w:t>
                  </w:r>
                  <w:r>
                    <w:rPr>
                      <w:rFonts w:ascii="Times New Roman" w:hAnsi="Times New Roman" w:cs="Times New Roman"/>
                      <w:sz w:val="24"/>
                      <w:szCs w:val="24"/>
                    </w:rPr>
                    <w:t>)</w:t>
                  </w:r>
                  <w:r w:rsidR="00C525F2">
                    <w:rPr>
                      <w:rFonts w:ascii="Times New Roman" w:hAnsi="Times New Roman" w:cs="Times New Roman"/>
                      <w:sz w:val="24"/>
                      <w:szCs w:val="24"/>
                    </w:rPr>
                    <w:t xml:space="preserve">, </w:t>
                  </w:r>
                  <w:r>
                    <w:rPr>
                      <w:rFonts w:ascii="Times New Roman" w:hAnsi="Times New Roman" w:cs="Times New Roman"/>
                      <w:sz w:val="24"/>
                      <w:szCs w:val="24"/>
                    </w:rPr>
                    <w:t>Yahaya (2025)</w:t>
                  </w:r>
                  <w:r w:rsidR="00C525F2">
                    <w:rPr>
                      <w:rFonts w:ascii="Times New Roman" w:hAnsi="Times New Roman" w:cs="Times New Roman"/>
                      <w:sz w:val="24"/>
                      <w:szCs w:val="24"/>
                    </w:rPr>
                    <w:t xml:space="preserve"> and </w:t>
                  </w:r>
                  <w:proofErr w:type="spellStart"/>
                  <w:r w:rsidR="00C525F2">
                    <w:rPr>
                      <w:rFonts w:ascii="Times New Roman" w:hAnsi="Times New Roman" w:cs="Times New Roman"/>
                      <w:sz w:val="24"/>
                      <w:szCs w:val="24"/>
                    </w:rPr>
                    <w:t>Adetula</w:t>
                  </w:r>
                  <w:proofErr w:type="spellEnd"/>
                  <w:r w:rsidR="00C525F2">
                    <w:rPr>
                      <w:rFonts w:ascii="Times New Roman" w:hAnsi="Times New Roman" w:cs="Times New Roman"/>
                      <w:sz w:val="24"/>
                      <w:szCs w:val="24"/>
                    </w:rPr>
                    <w:t xml:space="preserve"> &amp; </w:t>
                  </w:r>
                  <w:proofErr w:type="spellStart"/>
                  <w:r w:rsidR="00C525F2" w:rsidRPr="00C525F2">
                    <w:rPr>
                      <w:rFonts w:ascii="Times New Roman" w:hAnsi="Times New Roman" w:cs="Times New Roman"/>
                      <w:sz w:val="24"/>
                      <w:szCs w:val="24"/>
                    </w:rPr>
                    <w:t>Oyedeko</w:t>
                  </w:r>
                  <w:proofErr w:type="spellEnd"/>
                  <w:r w:rsidR="00C525F2">
                    <w:rPr>
                      <w:rFonts w:ascii="Times New Roman" w:hAnsi="Times New Roman" w:cs="Times New Roman"/>
                      <w:sz w:val="24"/>
                      <w:szCs w:val="24"/>
                    </w:rPr>
                    <w:t xml:space="preserve"> (2023)</w:t>
                  </w:r>
                  <w:r>
                    <w:rPr>
                      <w:rFonts w:ascii="Times New Roman" w:hAnsi="Times New Roman" w:cs="Times New Roman"/>
                      <w:sz w:val="24"/>
                      <w:szCs w:val="24"/>
                    </w:rPr>
                    <w:t>.</w:t>
                  </w:r>
                </w:p>
              </w:tc>
            </w:tr>
            <w:tr w:rsidR="00EB482B" w:rsidRPr="00B63AAF" w14:paraId="4B1E1CF0" w14:textId="77777777" w:rsidTr="00483223">
              <w:tc>
                <w:tcPr>
                  <w:tcW w:w="1615" w:type="dxa"/>
                  <w:tcBorders>
                    <w:top w:val="single" w:sz="4" w:space="0" w:color="auto"/>
                    <w:bottom w:val="single" w:sz="4" w:space="0" w:color="auto"/>
                  </w:tcBorders>
                </w:tcPr>
                <w:p w14:paraId="26454232" w14:textId="77777777" w:rsidR="00EB482B" w:rsidRPr="00441C13" w:rsidRDefault="003E386A" w:rsidP="00483223">
                  <w:pPr>
                    <w:pStyle w:val="Default"/>
                    <w:contextualSpacing/>
                    <w:mirrorIndents/>
                    <w:rPr>
                      <w:color w:val="auto"/>
                      <w:sz w:val="20"/>
                      <w:szCs w:val="20"/>
                    </w:rPr>
                  </w:pPr>
                  <w:r w:rsidRPr="00441C13">
                    <w:rPr>
                      <w:sz w:val="20"/>
                      <w:szCs w:val="20"/>
                    </w:rPr>
                    <w:t xml:space="preserve">Environmental </w:t>
                  </w:r>
                  <w:r w:rsidR="00512D8A" w:rsidRPr="00441C13">
                    <w:rPr>
                      <w:sz w:val="20"/>
                      <w:szCs w:val="20"/>
                    </w:rPr>
                    <w:t>Score</w:t>
                  </w:r>
                </w:p>
              </w:tc>
              <w:tc>
                <w:tcPr>
                  <w:tcW w:w="995" w:type="dxa"/>
                  <w:tcBorders>
                    <w:top w:val="single" w:sz="4" w:space="0" w:color="auto"/>
                    <w:bottom w:val="single" w:sz="4" w:space="0" w:color="auto"/>
                  </w:tcBorders>
                </w:tcPr>
                <w:p w14:paraId="4A0936E1" w14:textId="77777777" w:rsidR="00EB482B" w:rsidRPr="00441C13" w:rsidRDefault="003E386A" w:rsidP="00483223">
                  <w:pPr>
                    <w:pStyle w:val="Default"/>
                    <w:contextualSpacing/>
                    <w:mirrorIndents/>
                    <w:rPr>
                      <w:color w:val="auto"/>
                      <w:sz w:val="20"/>
                      <w:szCs w:val="20"/>
                    </w:rPr>
                  </w:pPr>
                  <w:r w:rsidRPr="00441C13">
                    <w:rPr>
                      <w:color w:val="auto"/>
                      <w:sz w:val="20"/>
                      <w:szCs w:val="20"/>
                    </w:rPr>
                    <w:t>EVS</w:t>
                  </w:r>
                </w:p>
              </w:tc>
              <w:tc>
                <w:tcPr>
                  <w:tcW w:w="1440" w:type="dxa"/>
                  <w:tcBorders>
                    <w:top w:val="single" w:sz="4" w:space="0" w:color="auto"/>
                    <w:bottom w:val="single" w:sz="4" w:space="0" w:color="auto"/>
                  </w:tcBorders>
                </w:tcPr>
                <w:p w14:paraId="5E8B30D9" w14:textId="77777777" w:rsidR="00EB482B" w:rsidRPr="00441C13" w:rsidRDefault="003E386A"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1CDDF03E" w14:textId="77777777" w:rsidR="00EB482B" w:rsidRPr="00441C13" w:rsidRDefault="003E386A" w:rsidP="00483223">
                  <w:pPr>
                    <w:pStyle w:val="Default"/>
                    <w:contextualSpacing/>
                    <w:mirrorIndents/>
                    <w:jc w:val="both"/>
                    <w:rPr>
                      <w:color w:val="auto"/>
                      <w:sz w:val="20"/>
                      <w:szCs w:val="20"/>
                    </w:rPr>
                  </w:pPr>
                  <w:r w:rsidRPr="00441C13">
                    <w:rPr>
                      <w:color w:val="auto"/>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14:paraId="09563439" w14:textId="77777777" w:rsidR="00EB482B" w:rsidRPr="00B63AAF" w:rsidRDefault="00512D8A" w:rsidP="00483223">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74BCF" w:rsidRPr="000949DB">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14:paraId="0C490407" w14:textId="77777777" w:rsidTr="00483223">
              <w:tc>
                <w:tcPr>
                  <w:tcW w:w="1615" w:type="dxa"/>
                  <w:tcBorders>
                    <w:top w:val="single" w:sz="4" w:space="0" w:color="auto"/>
                    <w:bottom w:val="single" w:sz="4" w:space="0" w:color="auto"/>
                  </w:tcBorders>
                </w:tcPr>
                <w:p w14:paraId="5D48FFCC" w14:textId="77777777" w:rsidR="00EB482B" w:rsidRPr="00441C13" w:rsidRDefault="00512D8A" w:rsidP="00483223">
                  <w:pPr>
                    <w:pStyle w:val="Default"/>
                    <w:contextualSpacing/>
                    <w:mirrorIndents/>
                    <w:rPr>
                      <w:color w:val="auto"/>
                      <w:sz w:val="20"/>
                      <w:szCs w:val="20"/>
                    </w:rPr>
                  </w:pPr>
                  <w:r w:rsidRPr="00441C13">
                    <w:rPr>
                      <w:bCs/>
                      <w:color w:val="auto"/>
                      <w:sz w:val="20"/>
                      <w:szCs w:val="20"/>
                    </w:rPr>
                    <w:t>Social Score</w:t>
                  </w:r>
                  <w:r w:rsidR="00EB482B" w:rsidRPr="00441C13">
                    <w:rPr>
                      <w:bCs/>
                      <w:color w:val="auto"/>
                      <w:sz w:val="20"/>
                      <w:szCs w:val="20"/>
                    </w:rPr>
                    <w:t xml:space="preserve"> </w:t>
                  </w:r>
                </w:p>
              </w:tc>
              <w:tc>
                <w:tcPr>
                  <w:tcW w:w="995" w:type="dxa"/>
                  <w:tcBorders>
                    <w:top w:val="single" w:sz="4" w:space="0" w:color="auto"/>
                    <w:bottom w:val="single" w:sz="4" w:space="0" w:color="auto"/>
                  </w:tcBorders>
                </w:tcPr>
                <w:p w14:paraId="548A226E" w14:textId="77777777"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SOS</w:t>
                  </w:r>
                </w:p>
              </w:tc>
              <w:tc>
                <w:tcPr>
                  <w:tcW w:w="1440" w:type="dxa"/>
                  <w:tcBorders>
                    <w:top w:val="single" w:sz="4" w:space="0" w:color="auto"/>
                    <w:bottom w:val="single" w:sz="4" w:space="0" w:color="auto"/>
                  </w:tcBorders>
                </w:tcPr>
                <w:p w14:paraId="5257B053" w14:textId="77777777"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09143C3E" w14:textId="77777777" w:rsidR="00EB482B" w:rsidRPr="00441C13" w:rsidRDefault="003E386A"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1” for Item Disclosed; “0” for Item Not Disclosed; (Total Economic Items Disclosed / Total Economic Items Disclosable).</w:t>
                  </w:r>
                </w:p>
              </w:tc>
              <w:tc>
                <w:tcPr>
                  <w:tcW w:w="2975" w:type="dxa"/>
                  <w:tcBorders>
                    <w:top w:val="single" w:sz="4" w:space="0" w:color="auto"/>
                    <w:bottom w:val="single" w:sz="4" w:space="0" w:color="auto"/>
                  </w:tcBorders>
                </w:tcPr>
                <w:p w14:paraId="6857D310" w14:textId="77777777" w:rsidR="00EB482B" w:rsidRPr="00B63AAF" w:rsidRDefault="00512D8A" w:rsidP="00483223">
                  <w:pPr>
                    <w:autoSpaceDE w:val="0"/>
                    <w:autoSpaceDN w:val="0"/>
                    <w:adjustRightInd w:val="0"/>
                    <w:spacing w:after="0" w:line="240" w:lineRule="auto"/>
                    <w:jc w:val="both"/>
                    <w:rPr>
                      <w:rFonts w:ascii="Times New Roman" w:hAnsi="Times New Roman"/>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90163" w:rsidRPr="000949DB">
                    <w:rPr>
                      <w:rFonts w:ascii="Times New Roman" w:hAnsi="Times New Roman" w:cs="Times New Roman"/>
                      <w:sz w:val="24"/>
                      <w:szCs w:val="24"/>
                      <w:lang w:val="fr-FR"/>
                    </w:rPr>
                    <w:t xml:space="preserve"> 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14:paraId="7E549775" w14:textId="77777777" w:rsidTr="00483223">
              <w:tc>
                <w:tcPr>
                  <w:tcW w:w="1615" w:type="dxa"/>
                  <w:tcBorders>
                    <w:top w:val="single" w:sz="4" w:space="0" w:color="auto"/>
                    <w:bottom w:val="single" w:sz="4" w:space="0" w:color="auto"/>
                  </w:tcBorders>
                </w:tcPr>
                <w:p w14:paraId="682C33A4" w14:textId="77777777" w:rsidR="00EB482B" w:rsidRPr="00441C13" w:rsidRDefault="00512D8A" w:rsidP="00483223">
                  <w:pPr>
                    <w:pStyle w:val="Default"/>
                    <w:contextualSpacing/>
                    <w:mirrorIndents/>
                    <w:rPr>
                      <w:color w:val="auto"/>
                      <w:sz w:val="20"/>
                      <w:szCs w:val="20"/>
                    </w:rPr>
                  </w:pPr>
                  <w:r w:rsidRPr="00441C13">
                    <w:rPr>
                      <w:bCs/>
                      <w:color w:val="auto"/>
                      <w:sz w:val="20"/>
                      <w:szCs w:val="20"/>
                    </w:rPr>
                    <w:t>Governance Score</w:t>
                  </w:r>
                </w:p>
              </w:tc>
              <w:tc>
                <w:tcPr>
                  <w:tcW w:w="995" w:type="dxa"/>
                  <w:tcBorders>
                    <w:top w:val="single" w:sz="4" w:space="0" w:color="auto"/>
                    <w:bottom w:val="single" w:sz="4" w:space="0" w:color="auto"/>
                  </w:tcBorders>
                </w:tcPr>
                <w:p w14:paraId="02C61624" w14:textId="77777777" w:rsidR="00EB482B" w:rsidRPr="00441C13" w:rsidRDefault="003E386A"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GVS</w:t>
                  </w:r>
                </w:p>
              </w:tc>
              <w:tc>
                <w:tcPr>
                  <w:tcW w:w="1440" w:type="dxa"/>
                  <w:tcBorders>
                    <w:top w:val="single" w:sz="4" w:space="0" w:color="auto"/>
                    <w:bottom w:val="single" w:sz="4" w:space="0" w:color="auto"/>
                  </w:tcBorders>
                </w:tcPr>
                <w:p w14:paraId="044C045A" w14:textId="77777777" w:rsidR="00EB482B" w:rsidRPr="00441C13" w:rsidRDefault="00EB482B" w:rsidP="00483223">
                  <w:pPr>
                    <w:pStyle w:val="Default"/>
                    <w:contextualSpacing/>
                    <w:mirrorIndents/>
                    <w:rPr>
                      <w:color w:val="auto"/>
                      <w:sz w:val="20"/>
                      <w:szCs w:val="20"/>
                    </w:rPr>
                  </w:pPr>
                  <w:r w:rsidRPr="00441C13">
                    <w:rPr>
                      <w:color w:val="auto"/>
                      <w:sz w:val="20"/>
                      <w:szCs w:val="20"/>
                    </w:rPr>
                    <w:t>Independent</w:t>
                  </w:r>
                </w:p>
              </w:tc>
              <w:tc>
                <w:tcPr>
                  <w:tcW w:w="2245" w:type="dxa"/>
                  <w:tcBorders>
                    <w:top w:val="single" w:sz="4" w:space="0" w:color="auto"/>
                    <w:bottom w:val="single" w:sz="4" w:space="0" w:color="auto"/>
                  </w:tcBorders>
                </w:tcPr>
                <w:p w14:paraId="734F96AF" w14:textId="77777777"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bCs/>
                      <w:sz w:val="20"/>
                      <w:szCs w:val="20"/>
                    </w:rPr>
                    <w:t xml:space="preserve">Equity to Total Assets </w:t>
                  </w:r>
                </w:p>
              </w:tc>
              <w:tc>
                <w:tcPr>
                  <w:tcW w:w="2975" w:type="dxa"/>
                  <w:tcBorders>
                    <w:top w:val="single" w:sz="4" w:space="0" w:color="auto"/>
                    <w:bottom w:val="single" w:sz="4" w:space="0" w:color="auto"/>
                  </w:tcBorders>
                </w:tcPr>
                <w:p w14:paraId="4F54ABEE" w14:textId="77777777" w:rsidR="00EB482B" w:rsidRPr="00B63AAF" w:rsidRDefault="00512D8A" w:rsidP="00483223">
                  <w:pPr>
                    <w:spacing w:after="0" w:line="240" w:lineRule="auto"/>
                    <w:contextualSpacing/>
                    <w:mirrorIndents/>
                    <w:jc w:val="both"/>
                    <w:rPr>
                      <w:rFonts w:ascii="Times New Roman" w:hAnsi="Times New Roman"/>
                      <w:sz w:val="24"/>
                      <w:szCs w:val="24"/>
                    </w:rPr>
                  </w:pPr>
                  <w:r w:rsidRPr="000949DB">
                    <w:rPr>
                      <w:rFonts w:ascii="Times New Roman" w:hAnsi="Times New Roman" w:cs="Times New Roman"/>
                      <w:sz w:val="24"/>
                      <w:szCs w:val="24"/>
                      <w:lang w:val="fr-FR"/>
                    </w:rPr>
                    <w:t xml:space="preserve">Musa </w:t>
                  </w:r>
                  <w:r w:rsidRPr="000949DB">
                    <w:rPr>
                      <w:rFonts w:ascii="Times New Roman" w:hAnsi="Times New Roman"/>
                      <w:sz w:val="24"/>
                      <w:szCs w:val="24"/>
                      <w:lang w:val="fr-FR"/>
                    </w:rPr>
                    <w:t>et al. (2025),</w:t>
                  </w:r>
                  <w:r w:rsidR="00874BCF" w:rsidRPr="000949DB">
                    <w:rPr>
                      <w:rFonts w:ascii="Times New Roman" w:hAnsi="Times New Roman"/>
                      <w:sz w:val="24"/>
                      <w:szCs w:val="24"/>
                      <w:lang w:val="fr-FR"/>
                    </w:rPr>
                    <w:t xml:space="preserve"> </w:t>
                  </w:r>
                  <w:r w:rsidR="00890163" w:rsidRPr="000949DB">
                    <w:rPr>
                      <w:rFonts w:ascii="Times New Roman" w:hAnsi="Times New Roman" w:cs="Times New Roman"/>
                      <w:sz w:val="24"/>
                      <w:szCs w:val="24"/>
                      <w:lang w:val="fr-FR"/>
                    </w:rPr>
                    <w:t xml:space="preserve">Sabrina </w:t>
                  </w:r>
                  <w:r w:rsidR="00CE7870" w:rsidRPr="000949DB">
                    <w:rPr>
                      <w:rFonts w:ascii="Times New Roman" w:hAnsi="Times New Roman" w:cs="Times New Roman"/>
                      <w:sz w:val="24"/>
                      <w:szCs w:val="24"/>
                      <w:lang w:val="fr-FR"/>
                    </w:rPr>
                    <w:t xml:space="preserve">et al. </w:t>
                  </w:r>
                  <w:r w:rsidR="00890163" w:rsidRPr="00890163">
                    <w:rPr>
                      <w:rFonts w:ascii="Times New Roman" w:hAnsi="Times New Roman" w:cs="Times New Roman"/>
                      <w:sz w:val="24"/>
                      <w:szCs w:val="24"/>
                    </w:rPr>
                    <w:t>(2025</w:t>
                  </w:r>
                  <w:r w:rsidR="00C525F2">
                    <w:rPr>
                      <w:rFonts w:ascii="Times New Roman" w:hAnsi="Times New Roman" w:cs="Times New Roman"/>
                      <w:sz w:val="24"/>
                      <w:szCs w:val="24"/>
                    </w:rPr>
                    <w:t xml:space="preserve">) and </w:t>
                  </w:r>
                  <w:proofErr w:type="spellStart"/>
                  <w:r w:rsidR="00874BCF" w:rsidRPr="00441C13">
                    <w:rPr>
                      <w:rFonts w:ascii="Times New Roman" w:hAnsi="Times New Roman" w:cs="Times New Roman"/>
                      <w:sz w:val="24"/>
                      <w:szCs w:val="24"/>
                    </w:rPr>
                    <w:t>Sahu</w:t>
                  </w:r>
                  <w:proofErr w:type="spellEnd"/>
                  <w:r w:rsidR="00874BCF" w:rsidRPr="00441C13">
                    <w:rPr>
                      <w:rFonts w:ascii="Times New Roman" w:hAnsi="Times New Roman" w:cs="Times New Roman"/>
                      <w:sz w:val="24"/>
                      <w:szCs w:val="24"/>
                    </w:rPr>
                    <w:t xml:space="preserve"> et al. (2025).</w:t>
                  </w:r>
                </w:p>
              </w:tc>
            </w:tr>
            <w:tr w:rsidR="00EB482B" w:rsidRPr="00B63AAF" w14:paraId="02F7F25E" w14:textId="77777777" w:rsidTr="007F664A">
              <w:trPr>
                <w:trHeight w:val="1043"/>
              </w:trPr>
              <w:tc>
                <w:tcPr>
                  <w:tcW w:w="1615" w:type="dxa"/>
                  <w:tcBorders>
                    <w:top w:val="single" w:sz="4" w:space="0" w:color="auto"/>
                    <w:bottom w:val="single" w:sz="4" w:space="0" w:color="auto"/>
                  </w:tcBorders>
                </w:tcPr>
                <w:p w14:paraId="0E436715" w14:textId="77777777"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 xml:space="preserve">Board Gender Diversity </w:t>
                  </w:r>
                </w:p>
              </w:tc>
              <w:tc>
                <w:tcPr>
                  <w:tcW w:w="995" w:type="dxa"/>
                  <w:tcBorders>
                    <w:top w:val="single" w:sz="4" w:space="0" w:color="auto"/>
                    <w:bottom w:val="single" w:sz="4" w:space="0" w:color="auto"/>
                  </w:tcBorders>
                </w:tcPr>
                <w:p w14:paraId="4AD6429B" w14:textId="77777777" w:rsidR="00EB482B" w:rsidRPr="00441C13" w:rsidRDefault="00EB482B" w:rsidP="00483223">
                  <w:pPr>
                    <w:spacing w:after="0" w:line="240" w:lineRule="auto"/>
                    <w:contextualSpacing/>
                    <w:mirrorIndents/>
                    <w:rPr>
                      <w:rFonts w:ascii="Times New Roman" w:hAnsi="Times New Roman" w:cs="Times New Roman"/>
                      <w:sz w:val="20"/>
                      <w:szCs w:val="20"/>
                    </w:rPr>
                  </w:pPr>
                  <w:r w:rsidRPr="00441C13">
                    <w:rPr>
                      <w:rFonts w:ascii="Times New Roman" w:hAnsi="Times New Roman" w:cs="Times New Roman"/>
                      <w:sz w:val="20"/>
                      <w:szCs w:val="20"/>
                    </w:rPr>
                    <w:t>BGD</w:t>
                  </w:r>
                </w:p>
              </w:tc>
              <w:tc>
                <w:tcPr>
                  <w:tcW w:w="1440" w:type="dxa"/>
                  <w:tcBorders>
                    <w:top w:val="single" w:sz="4" w:space="0" w:color="auto"/>
                    <w:bottom w:val="single" w:sz="4" w:space="0" w:color="auto"/>
                  </w:tcBorders>
                </w:tcPr>
                <w:p w14:paraId="18C61412" w14:textId="77777777" w:rsidR="00EB482B" w:rsidRPr="00441C13" w:rsidRDefault="00EB482B" w:rsidP="00483223">
                  <w:pPr>
                    <w:pStyle w:val="Default"/>
                    <w:contextualSpacing/>
                    <w:mirrorIndents/>
                    <w:rPr>
                      <w:color w:val="auto"/>
                      <w:sz w:val="20"/>
                      <w:szCs w:val="20"/>
                    </w:rPr>
                  </w:pPr>
                  <w:r w:rsidRPr="00441C13">
                    <w:rPr>
                      <w:color w:val="auto"/>
                      <w:sz w:val="20"/>
                      <w:szCs w:val="20"/>
                    </w:rPr>
                    <w:t>Moderating</w:t>
                  </w:r>
                </w:p>
              </w:tc>
              <w:tc>
                <w:tcPr>
                  <w:tcW w:w="2245" w:type="dxa"/>
                  <w:tcBorders>
                    <w:top w:val="single" w:sz="4" w:space="0" w:color="auto"/>
                    <w:bottom w:val="single" w:sz="4" w:space="0" w:color="auto"/>
                  </w:tcBorders>
                </w:tcPr>
                <w:p w14:paraId="01FCAF44" w14:textId="77777777" w:rsidR="00EB482B" w:rsidRPr="00441C13" w:rsidRDefault="00EB482B" w:rsidP="00483223">
                  <w:pPr>
                    <w:spacing w:after="0" w:line="240" w:lineRule="auto"/>
                    <w:contextualSpacing/>
                    <w:mirrorIndents/>
                    <w:jc w:val="both"/>
                    <w:rPr>
                      <w:rFonts w:ascii="Times New Roman" w:hAnsi="Times New Roman" w:cs="Times New Roman"/>
                      <w:sz w:val="20"/>
                      <w:szCs w:val="20"/>
                    </w:rPr>
                  </w:pPr>
                  <w:r w:rsidRPr="00441C13">
                    <w:rPr>
                      <w:rFonts w:ascii="Times New Roman" w:hAnsi="Times New Roman" w:cs="Times New Roman"/>
                      <w:sz w:val="20"/>
                      <w:szCs w:val="20"/>
                    </w:rPr>
                    <w:t xml:space="preserve">Number of women on the board to total number of the board of directors </w:t>
                  </w:r>
                </w:p>
              </w:tc>
              <w:tc>
                <w:tcPr>
                  <w:tcW w:w="2975" w:type="dxa"/>
                  <w:tcBorders>
                    <w:top w:val="single" w:sz="4" w:space="0" w:color="auto"/>
                    <w:bottom w:val="single" w:sz="4" w:space="0" w:color="auto"/>
                  </w:tcBorders>
                </w:tcPr>
                <w:p w14:paraId="55DC6412" w14:textId="77777777" w:rsidR="00EB482B" w:rsidRPr="00CE7870" w:rsidRDefault="007F664A" w:rsidP="007F664A">
                  <w:pPr>
                    <w:spacing w:after="0" w:line="240" w:lineRule="auto"/>
                    <w:jc w:val="both"/>
                    <w:rPr>
                      <w:rFonts w:ascii="Times New Roman" w:hAnsi="Times New Roman" w:cs="Times New Roman"/>
                      <w:sz w:val="24"/>
                      <w:szCs w:val="24"/>
                    </w:rPr>
                  </w:pPr>
                  <w:proofErr w:type="spellStart"/>
                  <w:r w:rsidRPr="000949DB">
                    <w:rPr>
                      <w:rFonts w:ascii="Times New Roman" w:hAnsi="Times New Roman" w:cs="Times New Roman"/>
                      <w:sz w:val="24"/>
                      <w:szCs w:val="24"/>
                      <w:lang w:val="fr-FR"/>
                    </w:rPr>
                    <w:t>Bawa</w:t>
                  </w:r>
                  <w:proofErr w:type="spellEnd"/>
                  <w:r w:rsidRPr="000949DB">
                    <w:rPr>
                      <w:rFonts w:ascii="Times New Roman" w:hAnsi="Times New Roman" w:cs="Times New Roman"/>
                      <w:sz w:val="24"/>
                      <w:szCs w:val="24"/>
                      <w:lang w:val="fr-FR"/>
                    </w:rPr>
                    <w:t xml:space="preserve"> et al. (2025), </w:t>
                  </w:r>
                  <w:proofErr w:type="spellStart"/>
                  <w:r w:rsidR="006F37EA" w:rsidRPr="000949DB">
                    <w:rPr>
                      <w:rFonts w:ascii="Times New Roman" w:hAnsi="Times New Roman" w:cs="Times New Roman"/>
                      <w:sz w:val="24"/>
                      <w:szCs w:val="24"/>
                      <w:lang w:val="fr-FR"/>
                    </w:rPr>
                    <w:t>Sahu</w:t>
                  </w:r>
                  <w:proofErr w:type="spellEnd"/>
                  <w:r w:rsidR="006F37EA" w:rsidRPr="000949DB">
                    <w:rPr>
                      <w:rFonts w:ascii="Times New Roman" w:hAnsi="Times New Roman" w:cs="Times New Roman"/>
                      <w:sz w:val="24"/>
                      <w:szCs w:val="24"/>
                      <w:lang w:val="fr-FR"/>
                    </w:rPr>
                    <w:t xml:space="preserve"> et al. </w:t>
                  </w:r>
                  <w:r w:rsidR="00EB482B" w:rsidRPr="00CE7870">
                    <w:rPr>
                      <w:rFonts w:ascii="Times New Roman" w:hAnsi="Times New Roman" w:cs="Times New Roman"/>
                      <w:sz w:val="24"/>
                      <w:szCs w:val="24"/>
                    </w:rPr>
                    <w:t>(20</w:t>
                  </w:r>
                  <w:r w:rsidR="006F37EA" w:rsidRPr="00CE7870">
                    <w:rPr>
                      <w:rFonts w:ascii="Times New Roman" w:hAnsi="Times New Roman" w:cs="Times New Roman"/>
                      <w:sz w:val="24"/>
                      <w:szCs w:val="24"/>
                    </w:rPr>
                    <w:t>25</w:t>
                  </w:r>
                  <w:r w:rsidR="00EB482B" w:rsidRPr="00CE7870">
                    <w:rPr>
                      <w:rFonts w:ascii="Times New Roman" w:hAnsi="Times New Roman" w:cs="Times New Roman"/>
                      <w:sz w:val="24"/>
                      <w:szCs w:val="24"/>
                    </w:rPr>
                    <w:t>)</w:t>
                  </w:r>
                  <w:r w:rsidR="00874BCF" w:rsidRPr="00CE7870">
                    <w:rPr>
                      <w:rFonts w:ascii="Times New Roman" w:hAnsi="Times New Roman" w:cs="Times New Roman"/>
                      <w:sz w:val="24"/>
                      <w:szCs w:val="24"/>
                    </w:rPr>
                    <w:t xml:space="preserve">, </w:t>
                  </w:r>
                  <w:r>
                    <w:rPr>
                      <w:rFonts w:ascii="Times New Roman" w:hAnsi="Times New Roman" w:cs="Times New Roman"/>
                      <w:sz w:val="24"/>
                      <w:szCs w:val="24"/>
                    </w:rPr>
                    <w:t>Yahaya (</w:t>
                  </w:r>
                  <w:r w:rsidRPr="007F664A">
                    <w:rPr>
                      <w:rFonts w:ascii="Times New Roman" w:hAnsi="Times New Roman" w:cs="Times New Roman"/>
                      <w:sz w:val="24"/>
                      <w:szCs w:val="24"/>
                    </w:rPr>
                    <w:t>2025)</w:t>
                  </w:r>
                  <w:r>
                    <w:rPr>
                      <w:rFonts w:ascii="Times New Roman" w:hAnsi="Times New Roman" w:cs="Times New Roman"/>
                      <w:sz w:val="24"/>
                      <w:szCs w:val="24"/>
                    </w:rPr>
                    <w:t xml:space="preserve"> and</w:t>
                  </w:r>
                  <w:r w:rsidRPr="007F664A">
                    <w:rPr>
                      <w:rFonts w:ascii="Times New Roman" w:hAnsi="Times New Roman" w:cs="Times New Roman"/>
                      <w:sz w:val="24"/>
                      <w:szCs w:val="24"/>
                    </w:rPr>
                    <w:t xml:space="preserve"> </w:t>
                  </w:r>
                  <w:r w:rsidR="00874BCF" w:rsidRPr="00CE7870">
                    <w:rPr>
                      <w:rFonts w:ascii="Times New Roman" w:hAnsi="Times New Roman" w:cs="Times New Roman"/>
                      <w:sz w:val="24"/>
                      <w:szCs w:val="24"/>
                    </w:rPr>
                    <w:t>Obi-Okonkwo et al. (2024).</w:t>
                  </w:r>
                </w:p>
              </w:tc>
            </w:tr>
            <w:tr w:rsidR="00EB482B" w:rsidRPr="00B63AAF" w14:paraId="68A2A184" w14:textId="77777777" w:rsidTr="00483223">
              <w:tc>
                <w:tcPr>
                  <w:tcW w:w="1615" w:type="dxa"/>
                  <w:tcBorders>
                    <w:top w:val="single" w:sz="4" w:space="0" w:color="auto"/>
                    <w:bottom w:val="single" w:sz="4" w:space="0" w:color="auto"/>
                  </w:tcBorders>
                </w:tcPr>
                <w:p w14:paraId="7D19B2DF" w14:textId="77777777" w:rsidR="00EB482B" w:rsidRPr="00441C13" w:rsidRDefault="00EB482B" w:rsidP="00483223">
                  <w:pPr>
                    <w:pStyle w:val="Default"/>
                    <w:contextualSpacing/>
                    <w:mirrorIndents/>
                    <w:rPr>
                      <w:color w:val="auto"/>
                      <w:sz w:val="20"/>
                      <w:szCs w:val="20"/>
                    </w:rPr>
                  </w:pPr>
                  <w:r w:rsidRPr="00441C13">
                    <w:rPr>
                      <w:color w:val="auto"/>
                      <w:sz w:val="20"/>
                      <w:szCs w:val="20"/>
                    </w:rPr>
                    <w:t xml:space="preserve">Firm Size </w:t>
                  </w:r>
                </w:p>
              </w:tc>
              <w:tc>
                <w:tcPr>
                  <w:tcW w:w="995" w:type="dxa"/>
                  <w:tcBorders>
                    <w:top w:val="single" w:sz="4" w:space="0" w:color="auto"/>
                    <w:bottom w:val="single" w:sz="4" w:space="0" w:color="auto"/>
                  </w:tcBorders>
                </w:tcPr>
                <w:p w14:paraId="5DF01417" w14:textId="77777777" w:rsidR="00EB482B" w:rsidRPr="00441C13" w:rsidRDefault="00EB482B" w:rsidP="003E386A">
                  <w:pPr>
                    <w:pStyle w:val="Default"/>
                    <w:contextualSpacing/>
                    <w:mirrorIndents/>
                    <w:rPr>
                      <w:color w:val="auto"/>
                      <w:sz w:val="20"/>
                      <w:szCs w:val="20"/>
                    </w:rPr>
                  </w:pPr>
                  <w:r w:rsidRPr="00441C13">
                    <w:rPr>
                      <w:color w:val="auto"/>
                      <w:sz w:val="20"/>
                      <w:szCs w:val="20"/>
                    </w:rPr>
                    <w:t>F</w:t>
                  </w:r>
                  <w:r w:rsidR="003E386A" w:rsidRPr="00441C13">
                    <w:rPr>
                      <w:color w:val="auto"/>
                      <w:sz w:val="20"/>
                      <w:szCs w:val="20"/>
                    </w:rPr>
                    <w:t>S</w:t>
                  </w:r>
                </w:p>
              </w:tc>
              <w:tc>
                <w:tcPr>
                  <w:tcW w:w="1440" w:type="dxa"/>
                  <w:tcBorders>
                    <w:top w:val="single" w:sz="4" w:space="0" w:color="auto"/>
                    <w:bottom w:val="single" w:sz="4" w:space="0" w:color="auto"/>
                  </w:tcBorders>
                </w:tcPr>
                <w:p w14:paraId="5E3FA9AB" w14:textId="77777777" w:rsidR="00EB482B" w:rsidRPr="00441C13" w:rsidRDefault="00EB482B" w:rsidP="00483223">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14:paraId="4B5CF3DD" w14:textId="77777777" w:rsidR="00EB482B" w:rsidRPr="00441C13" w:rsidRDefault="00EB482B" w:rsidP="00483223">
                  <w:pPr>
                    <w:pStyle w:val="Default"/>
                    <w:contextualSpacing/>
                    <w:mirrorIndents/>
                    <w:rPr>
                      <w:color w:val="auto"/>
                      <w:sz w:val="20"/>
                      <w:szCs w:val="20"/>
                    </w:rPr>
                  </w:pPr>
                  <w:r w:rsidRPr="00441C13">
                    <w:rPr>
                      <w:color w:val="auto"/>
                      <w:sz w:val="20"/>
                      <w:szCs w:val="20"/>
                    </w:rPr>
                    <w:t>Natural log of total assets</w:t>
                  </w:r>
                </w:p>
              </w:tc>
              <w:tc>
                <w:tcPr>
                  <w:tcW w:w="2975" w:type="dxa"/>
                  <w:tcBorders>
                    <w:top w:val="single" w:sz="4" w:space="0" w:color="auto"/>
                    <w:bottom w:val="single" w:sz="4" w:space="0" w:color="auto"/>
                  </w:tcBorders>
                </w:tcPr>
                <w:p w14:paraId="480450F5" w14:textId="77777777" w:rsidR="00EB482B" w:rsidRPr="00CE7870" w:rsidRDefault="00C525F2" w:rsidP="00720F68">
                  <w:pPr>
                    <w:autoSpaceDE w:val="0"/>
                    <w:autoSpaceDN w:val="0"/>
                    <w:adjustRightInd w:val="0"/>
                    <w:spacing w:after="0" w:line="240" w:lineRule="auto"/>
                    <w:jc w:val="both"/>
                    <w:rPr>
                      <w:rFonts w:ascii="Times New Roman" w:eastAsia="ArialMT" w:hAnsi="Times New Roman" w:cs="Times New Roman"/>
                      <w:sz w:val="24"/>
                      <w:szCs w:val="24"/>
                    </w:rPr>
                  </w:pPr>
                  <w:r w:rsidRPr="000949DB">
                    <w:rPr>
                      <w:rFonts w:ascii="Times New Roman" w:hAnsi="Times New Roman" w:cs="Times New Roman"/>
                      <w:sz w:val="24"/>
                      <w:szCs w:val="24"/>
                      <w:lang w:val="fr-FR"/>
                    </w:rPr>
                    <w:t xml:space="preserve">Laka et al. (2025), </w:t>
                  </w:r>
                  <w:proofErr w:type="spellStart"/>
                  <w:r w:rsidR="00441C13" w:rsidRPr="000949DB">
                    <w:rPr>
                      <w:rFonts w:ascii="Times New Roman" w:hAnsi="Times New Roman" w:cs="Times New Roman"/>
                      <w:sz w:val="24"/>
                      <w:szCs w:val="24"/>
                      <w:lang w:val="fr-FR"/>
                    </w:rPr>
                    <w:t>Sahu</w:t>
                  </w:r>
                  <w:proofErr w:type="spellEnd"/>
                  <w:r w:rsidR="00441C13" w:rsidRPr="000949DB">
                    <w:rPr>
                      <w:rFonts w:ascii="Times New Roman" w:hAnsi="Times New Roman" w:cs="Times New Roman"/>
                      <w:sz w:val="24"/>
                      <w:szCs w:val="24"/>
                      <w:lang w:val="fr-FR"/>
                    </w:rPr>
                    <w:t xml:space="preserve"> et al. </w:t>
                  </w:r>
                  <w:r w:rsidR="00441C13" w:rsidRPr="00CE7870">
                    <w:rPr>
                      <w:rFonts w:ascii="Times New Roman" w:hAnsi="Times New Roman" w:cs="Times New Roman"/>
                      <w:sz w:val="24"/>
                      <w:szCs w:val="24"/>
                    </w:rPr>
                    <w:t>(2025</w:t>
                  </w:r>
                  <w:r w:rsidR="00720F68">
                    <w:rPr>
                      <w:rFonts w:ascii="Times New Roman" w:hAnsi="Times New Roman" w:cs="Times New Roman"/>
                      <w:sz w:val="24"/>
                      <w:szCs w:val="24"/>
                    </w:rPr>
                    <w:t xml:space="preserve">), </w:t>
                  </w:r>
                  <w:proofErr w:type="spellStart"/>
                  <w:r>
                    <w:rPr>
                      <w:rFonts w:ascii="Times New Roman" w:hAnsi="Times New Roman" w:cs="Times New Roman"/>
                      <w:sz w:val="24"/>
                      <w:szCs w:val="24"/>
                    </w:rPr>
                    <w:t>Adetula</w:t>
                  </w:r>
                  <w:proofErr w:type="spellEnd"/>
                  <w:r>
                    <w:rPr>
                      <w:rFonts w:ascii="Times New Roman" w:hAnsi="Times New Roman" w:cs="Times New Roman"/>
                      <w:sz w:val="24"/>
                      <w:szCs w:val="24"/>
                    </w:rPr>
                    <w:t xml:space="preserve"> </w:t>
                  </w:r>
                  <w:r w:rsidR="00720F68">
                    <w:rPr>
                      <w:rFonts w:ascii="Times New Roman" w:hAnsi="Times New Roman" w:cs="Times New Roman"/>
                      <w:sz w:val="24"/>
                      <w:szCs w:val="24"/>
                    </w:rPr>
                    <w:t xml:space="preserve">and </w:t>
                  </w:r>
                  <w:proofErr w:type="spellStart"/>
                  <w:r w:rsidRPr="00C525F2">
                    <w:rPr>
                      <w:rFonts w:ascii="Times New Roman" w:hAnsi="Times New Roman" w:cs="Times New Roman"/>
                      <w:sz w:val="24"/>
                      <w:szCs w:val="24"/>
                    </w:rPr>
                    <w:t>Oyedeko</w:t>
                  </w:r>
                  <w:proofErr w:type="spellEnd"/>
                  <w:r>
                    <w:rPr>
                      <w:rFonts w:ascii="Times New Roman" w:hAnsi="Times New Roman" w:cs="Times New Roman"/>
                      <w:sz w:val="24"/>
                      <w:szCs w:val="24"/>
                    </w:rPr>
                    <w:t xml:space="preserve"> </w:t>
                  </w:r>
                  <w:r w:rsidRPr="00C525F2">
                    <w:rPr>
                      <w:rFonts w:ascii="Times New Roman" w:hAnsi="Times New Roman" w:cs="Times New Roman"/>
                      <w:sz w:val="24"/>
                      <w:szCs w:val="24"/>
                    </w:rPr>
                    <w:t>(2023)</w:t>
                  </w:r>
                  <w:r w:rsidR="00720F68">
                    <w:rPr>
                      <w:rFonts w:ascii="Times New Roman" w:hAnsi="Times New Roman" w:cs="Times New Roman"/>
                      <w:sz w:val="24"/>
                      <w:szCs w:val="24"/>
                    </w:rPr>
                    <w:t xml:space="preserve"> and Sani et al. (2019).</w:t>
                  </w:r>
                </w:p>
              </w:tc>
            </w:tr>
            <w:tr w:rsidR="00035D24" w:rsidRPr="00B63AAF" w14:paraId="0A56FECF" w14:textId="77777777" w:rsidTr="00D279C5">
              <w:tc>
                <w:tcPr>
                  <w:tcW w:w="1615" w:type="dxa"/>
                  <w:tcBorders>
                    <w:top w:val="single" w:sz="4" w:space="0" w:color="auto"/>
                    <w:bottom w:val="single" w:sz="4" w:space="0" w:color="auto"/>
                  </w:tcBorders>
                </w:tcPr>
                <w:p w14:paraId="421B2EFA" w14:textId="77777777" w:rsidR="00035D24" w:rsidRPr="00441C13" w:rsidRDefault="00035D24" w:rsidP="00035D24">
                  <w:pPr>
                    <w:pStyle w:val="Default"/>
                    <w:contextualSpacing/>
                    <w:mirrorIndents/>
                    <w:rPr>
                      <w:color w:val="auto"/>
                      <w:sz w:val="20"/>
                      <w:szCs w:val="20"/>
                    </w:rPr>
                  </w:pPr>
                  <w:r>
                    <w:rPr>
                      <w:color w:val="auto"/>
                      <w:sz w:val="20"/>
                      <w:szCs w:val="20"/>
                    </w:rPr>
                    <w:t>Managerial Ownership</w:t>
                  </w:r>
                </w:p>
              </w:tc>
              <w:tc>
                <w:tcPr>
                  <w:tcW w:w="995" w:type="dxa"/>
                  <w:tcBorders>
                    <w:top w:val="single" w:sz="4" w:space="0" w:color="auto"/>
                    <w:bottom w:val="single" w:sz="4" w:space="0" w:color="auto"/>
                  </w:tcBorders>
                </w:tcPr>
                <w:p w14:paraId="27E6077C" w14:textId="77777777" w:rsidR="00035D24" w:rsidRPr="00441C13" w:rsidRDefault="00035D24" w:rsidP="00D279C5">
                  <w:pPr>
                    <w:pStyle w:val="Default"/>
                    <w:contextualSpacing/>
                    <w:mirrorIndents/>
                    <w:rPr>
                      <w:color w:val="auto"/>
                      <w:sz w:val="20"/>
                      <w:szCs w:val="20"/>
                    </w:rPr>
                  </w:pPr>
                  <w:r>
                    <w:rPr>
                      <w:color w:val="auto"/>
                      <w:sz w:val="20"/>
                      <w:szCs w:val="20"/>
                    </w:rPr>
                    <w:t>MO</w:t>
                  </w:r>
                </w:p>
              </w:tc>
              <w:tc>
                <w:tcPr>
                  <w:tcW w:w="1440" w:type="dxa"/>
                  <w:tcBorders>
                    <w:top w:val="single" w:sz="4" w:space="0" w:color="auto"/>
                    <w:bottom w:val="single" w:sz="4" w:space="0" w:color="auto"/>
                  </w:tcBorders>
                </w:tcPr>
                <w:p w14:paraId="3EB9F1A5" w14:textId="77777777" w:rsidR="00035D24" w:rsidRPr="00441C13" w:rsidRDefault="00035D24" w:rsidP="00D279C5">
                  <w:pPr>
                    <w:pStyle w:val="Default"/>
                    <w:contextualSpacing/>
                    <w:mirrorIndents/>
                    <w:rPr>
                      <w:color w:val="auto"/>
                      <w:sz w:val="20"/>
                      <w:szCs w:val="20"/>
                    </w:rPr>
                  </w:pPr>
                  <w:r w:rsidRPr="00441C13">
                    <w:rPr>
                      <w:color w:val="auto"/>
                      <w:sz w:val="20"/>
                      <w:szCs w:val="20"/>
                    </w:rPr>
                    <w:t>Control</w:t>
                  </w:r>
                </w:p>
              </w:tc>
              <w:tc>
                <w:tcPr>
                  <w:tcW w:w="2245" w:type="dxa"/>
                  <w:tcBorders>
                    <w:top w:val="single" w:sz="4" w:space="0" w:color="auto"/>
                    <w:bottom w:val="single" w:sz="4" w:space="0" w:color="auto"/>
                  </w:tcBorders>
                </w:tcPr>
                <w:p w14:paraId="7E78195C" w14:textId="77777777" w:rsidR="00035D24" w:rsidRPr="00441C13" w:rsidRDefault="00035D24" w:rsidP="00035D24">
                  <w:pPr>
                    <w:pStyle w:val="Default"/>
                    <w:contextualSpacing/>
                    <w:mirrorIndents/>
                    <w:jc w:val="both"/>
                    <w:rPr>
                      <w:color w:val="auto"/>
                      <w:sz w:val="20"/>
                      <w:szCs w:val="20"/>
                    </w:rPr>
                  </w:pPr>
                  <w:r w:rsidRPr="00871CCE">
                    <w:rPr>
                      <w:color w:val="000000" w:themeColor="text1"/>
                    </w:rPr>
                    <w:t>The proportion of shares held by managers to the total of shares issued</w:t>
                  </w:r>
                </w:p>
              </w:tc>
              <w:tc>
                <w:tcPr>
                  <w:tcW w:w="2975" w:type="dxa"/>
                  <w:tcBorders>
                    <w:top w:val="single" w:sz="4" w:space="0" w:color="auto"/>
                    <w:bottom w:val="single" w:sz="4" w:space="0" w:color="auto"/>
                  </w:tcBorders>
                </w:tcPr>
                <w:p w14:paraId="6071D721" w14:textId="77777777" w:rsidR="00035D24" w:rsidRPr="00CE7870" w:rsidRDefault="002C4DC9" w:rsidP="002C4DC9">
                  <w:pPr>
                    <w:pStyle w:val="Default"/>
                    <w:contextualSpacing/>
                    <w:mirrorIndents/>
                    <w:jc w:val="both"/>
                    <w:rPr>
                      <w:color w:val="auto"/>
                    </w:rPr>
                  </w:pPr>
                  <w:proofErr w:type="spellStart"/>
                  <w:r>
                    <w:rPr>
                      <w:color w:val="auto"/>
                    </w:rPr>
                    <w:t>Nurdiana</w:t>
                  </w:r>
                  <w:proofErr w:type="spellEnd"/>
                  <w:r w:rsidRPr="002C4DC9">
                    <w:rPr>
                      <w:color w:val="auto"/>
                    </w:rPr>
                    <w:t xml:space="preserve"> </w:t>
                  </w:r>
                  <w:r>
                    <w:rPr>
                      <w:color w:val="auto"/>
                    </w:rPr>
                    <w:t>and</w:t>
                  </w:r>
                  <w:r w:rsidRPr="002C4DC9">
                    <w:rPr>
                      <w:color w:val="auto"/>
                    </w:rPr>
                    <w:t xml:space="preserve"> </w:t>
                  </w:r>
                  <w:proofErr w:type="spellStart"/>
                  <w:r w:rsidRPr="002C4DC9">
                    <w:rPr>
                      <w:color w:val="auto"/>
                    </w:rPr>
                    <w:t>Rosini</w:t>
                  </w:r>
                  <w:proofErr w:type="spellEnd"/>
                  <w:r w:rsidR="00035D24" w:rsidRPr="00CE7870">
                    <w:t xml:space="preserve"> (202</w:t>
                  </w:r>
                  <w:r>
                    <w:t>5</w:t>
                  </w:r>
                  <w:r w:rsidR="00035D24" w:rsidRPr="00CE7870">
                    <w:t>)</w:t>
                  </w:r>
                  <w:r>
                    <w:t xml:space="preserve"> and Haron and Otsman (</w:t>
                  </w:r>
                  <w:r w:rsidRPr="002C4DC9">
                    <w:t>2021).</w:t>
                  </w:r>
                </w:p>
              </w:tc>
            </w:tr>
          </w:tbl>
          <w:p w14:paraId="4679FB4E" w14:textId="77777777" w:rsidR="00EB482B" w:rsidRPr="00B63AAF" w:rsidRDefault="00EB482B" w:rsidP="00483223">
            <w:pPr>
              <w:pStyle w:val="Default"/>
              <w:contextualSpacing/>
              <w:mirrorIndents/>
              <w:rPr>
                <w:color w:val="auto"/>
              </w:rPr>
            </w:pPr>
          </w:p>
        </w:tc>
        <w:tc>
          <w:tcPr>
            <w:tcW w:w="236" w:type="dxa"/>
          </w:tcPr>
          <w:p w14:paraId="50AAAA57" w14:textId="77777777" w:rsidR="00EB482B" w:rsidRPr="00B63AAF" w:rsidRDefault="00EB482B" w:rsidP="00483223">
            <w:pPr>
              <w:pStyle w:val="Default"/>
              <w:contextualSpacing/>
              <w:mirrorIndents/>
              <w:rPr>
                <w:color w:val="auto"/>
              </w:rPr>
            </w:pPr>
          </w:p>
        </w:tc>
      </w:tr>
    </w:tbl>
    <w:p w14:paraId="75B343DA" w14:textId="77777777" w:rsidR="00EB482B" w:rsidRPr="00B63AAF" w:rsidRDefault="00EB482B" w:rsidP="00EB482B">
      <w:pPr>
        <w:spacing w:after="0" w:line="480" w:lineRule="auto"/>
        <w:contextualSpacing/>
        <w:jc w:val="both"/>
        <w:rPr>
          <w:rFonts w:ascii="Times New Roman" w:hAnsi="Times New Roman"/>
          <w:sz w:val="24"/>
          <w:szCs w:val="24"/>
        </w:rPr>
      </w:pPr>
      <w:r w:rsidRPr="00B63AAF">
        <w:rPr>
          <w:rFonts w:ascii="Times New Roman" w:hAnsi="Times New Roman"/>
          <w:b/>
          <w:sz w:val="24"/>
          <w:szCs w:val="24"/>
        </w:rPr>
        <w:t>Source:</w:t>
      </w:r>
      <w:r w:rsidRPr="00B63AAF">
        <w:rPr>
          <w:rFonts w:ascii="Times New Roman" w:hAnsi="Times New Roman"/>
          <w:sz w:val="24"/>
          <w:szCs w:val="24"/>
        </w:rPr>
        <w:t xml:space="preserve"> Develop by the Researcher from the Review of Literature </w:t>
      </w:r>
    </w:p>
    <w:p w14:paraId="793EF954" w14:textId="77777777" w:rsidR="00907ECE" w:rsidRPr="00907ECE" w:rsidRDefault="00907ECE" w:rsidP="00907ECE">
      <w:pPr>
        <w:spacing w:after="0" w:line="360" w:lineRule="auto"/>
        <w:jc w:val="both"/>
        <w:rPr>
          <w:rFonts w:ascii="Times New Roman" w:hAnsi="Times New Roman" w:cs="Times New Roman"/>
          <w:b/>
          <w:sz w:val="24"/>
          <w:szCs w:val="24"/>
        </w:rPr>
      </w:pPr>
      <w:r w:rsidRPr="00907ECE">
        <w:rPr>
          <w:rFonts w:ascii="Times New Roman" w:hAnsi="Times New Roman" w:cs="Times New Roman"/>
          <w:b/>
          <w:sz w:val="24"/>
          <w:szCs w:val="24"/>
        </w:rPr>
        <w:t>Model Specification</w:t>
      </w:r>
    </w:p>
    <w:p w14:paraId="7FF00485" w14:textId="77777777" w:rsidR="00907ECE" w:rsidRDefault="00907ECE" w:rsidP="00907ECE">
      <w:pPr>
        <w:spacing w:after="0" w:line="360" w:lineRule="auto"/>
        <w:jc w:val="both"/>
        <w:rPr>
          <w:rFonts w:ascii="Times New Roman" w:hAnsi="Times New Roman" w:cs="Times New Roman"/>
          <w:sz w:val="24"/>
          <w:szCs w:val="24"/>
        </w:rPr>
      </w:pPr>
      <w:r w:rsidRPr="00907ECE">
        <w:rPr>
          <w:rFonts w:ascii="Times New Roman" w:hAnsi="Times New Roman" w:cs="Times New Roman"/>
          <w:sz w:val="24"/>
          <w:szCs w:val="24"/>
        </w:rPr>
        <w:t>This section outlines the econometric model specifications. Three</w:t>
      </w:r>
      <w:r>
        <w:rPr>
          <w:rFonts w:ascii="Times New Roman" w:hAnsi="Times New Roman" w:cs="Times New Roman"/>
          <w:sz w:val="24"/>
          <w:szCs w:val="24"/>
        </w:rPr>
        <w:t xml:space="preserve"> </w:t>
      </w:r>
      <w:r w:rsidRPr="00907ECE">
        <w:rPr>
          <w:rFonts w:ascii="Times New Roman" w:hAnsi="Times New Roman" w:cs="Times New Roman"/>
          <w:sz w:val="24"/>
          <w:szCs w:val="24"/>
        </w:rPr>
        <w:t>models were constructed using generalized least squares. The first model</w:t>
      </w:r>
      <w:r>
        <w:rPr>
          <w:rFonts w:ascii="Times New Roman" w:hAnsi="Times New Roman" w:cs="Times New Roman"/>
          <w:sz w:val="24"/>
          <w:szCs w:val="24"/>
        </w:rPr>
        <w:t xml:space="preserve"> </w:t>
      </w:r>
      <w:r w:rsidRPr="00907ECE">
        <w:rPr>
          <w:rFonts w:ascii="Times New Roman" w:hAnsi="Times New Roman" w:cs="Times New Roman"/>
          <w:sz w:val="24"/>
          <w:szCs w:val="24"/>
        </w:rPr>
        <w:t xml:space="preserve">examines the direct impact of </w:t>
      </w:r>
      <w:r>
        <w:rPr>
          <w:rFonts w:ascii="Times New Roman" w:hAnsi="Times New Roman" w:cs="Times New Roman"/>
          <w:sz w:val="24"/>
          <w:szCs w:val="24"/>
        </w:rPr>
        <w:t>ESG</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second model assessed the</w:t>
      </w:r>
      <w:r>
        <w:rPr>
          <w:rFonts w:ascii="Times New Roman" w:hAnsi="Times New Roman" w:cs="Times New Roman"/>
          <w:sz w:val="24"/>
          <w:szCs w:val="24"/>
        </w:rPr>
        <w:t xml:space="preserve"> </w:t>
      </w:r>
      <w:r w:rsidRPr="00907ECE">
        <w:rPr>
          <w:rFonts w:ascii="Times New Roman" w:hAnsi="Times New Roman" w:cs="Times New Roman"/>
          <w:sz w:val="24"/>
          <w:szCs w:val="24"/>
        </w:rPr>
        <w:t xml:space="preserve">direct effect of </w:t>
      </w:r>
      <w:r>
        <w:rPr>
          <w:rFonts w:ascii="Times New Roman" w:hAnsi="Times New Roman" w:cs="Times New Roman"/>
          <w:sz w:val="24"/>
          <w:szCs w:val="24"/>
        </w:rPr>
        <w:t>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xml:space="preserve"> Additionally, the third model</w:t>
      </w:r>
      <w:r>
        <w:rPr>
          <w:rFonts w:ascii="Times New Roman" w:hAnsi="Times New Roman" w:cs="Times New Roman"/>
          <w:sz w:val="24"/>
          <w:szCs w:val="24"/>
        </w:rPr>
        <w:t xml:space="preserve"> </w:t>
      </w:r>
      <w:r w:rsidRPr="00907ECE">
        <w:rPr>
          <w:rFonts w:ascii="Times New Roman" w:hAnsi="Times New Roman" w:cs="Times New Roman"/>
          <w:sz w:val="24"/>
          <w:szCs w:val="24"/>
        </w:rPr>
        <w:t>explored the impact of the interaction effect of ESG</w:t>
      </w:r>
      <w:r>
        <w:rPr>
          <w:rFonts w:ascii="Times New Roman" w:hAnsi="Times New Roman" w:cs="Times New Roman"/>
          <w:sz w:val="24"/>
          <w:szCs w:val="24"/>
        </w:rPr>
        <w:t xml:space="preserve"> and BGD</w:t>
      </w:r>
      <w:r w:rsidRPr="00907ECE">
        <w:rPr>
          <w:rFonts w:ascii="Times New Roman" w:hAnsi="Times New Roman" w:cs="Times New Roman"/>
          <w:sz w:val="24"/>
          <w:szCs w:val="24"/>
        </w:rPr>
        <w:t xml:space="preserve"> on </w:t>
      </w:r>
      <w:r>
        <w:rPr>
          <w:rFonts w:ascii="Times New Roman" w:hAnsi="Times New Roman" w:cs="Times New Roman"/>
          <w:sz w:val="24"/>
          <w:szCs w:val="24"/>
        </w:rPr>
        <w:t>firm value</w:t>
      </w:r>
      <w:r w:rsidRPr="00907ECE">
        <w:rPr>
          <w:rFonts w:ascii="Times New Roman" w:hAnsi="Times New Roman" w:cs="Times New Roman"/>
          <w:sz w:val="24"/>
          <w:szCs w:val="24"/>
        </w:rPr>
        <w:t>. The econometric specifications of the empirical models are as</w:t>
      </w:r>
      <w:r>
        <w:rPr>
          <w:rFonts w:ascii="Times New Roman" w:hAnsi="Times New Roman" w:cs="Times New Roman"/>
          <w:sz w:val="24"/>
          <w:szCs w:val="24"/>
        </w:rPr>
        <w:t xml:space="preserve"> </w:t>
      </w:r>
      <w:r w:rsidRPr="00907ECE">
        <w:rPr>
          <w:rFonts w:ascii="Times New Roman" w:hAnsi="Times New Roman" w:cs="Times New Roman"/>
          <w:sz w:val="24"/>
          <w:szCs w:val="24"/>
        </w:rPr>
        <w:t>follows:</w:t>
      </w:r>
    </w:p>
    <w:p w14:paraId="35EA7002" w14:textId="77777777" w:rsidR="00907ECE" w:rsidRPr="00042413" w:rsidRDefault="00907ECE" w:rsidP="00042413">
      <w:pPr>
        <w:pStyle w:val="Default"/>
        <w:spacing w:line="360" w:lineRule="auto"/>
        <w:contextualSpacing/>
        <w:jc w:val="both"/>
        <w:rPr>
          <w:color w:val="auto"/>
        </w:rPr>
      </w:pPr>
      <w:r w:rsidRPr="00042413">
        <w:rPr>
          <w:b/>
          <w:color w:val="auto"/>
        </w:rPr>
        <w:t>Model *:</w:t>
      </w:r>
      <w:r w:rsidRPr="00042413">
        <w:rPr>
          <w:color w:val="auto"/>
        </w:rPr>
        <w:t xml:space="preserve"> This model is the Econometric model of the study.</w:t>
      </w:r>
    </w:p>
    <w:p w14:paraId="7DD7C2C8" w14:textId="77777777" w:rsidR="00907ECE" w:rsidRPr="00042413" w:rsidRDefault="00907ECE" w:rsidP="004055E6">
      <w:pPr>
        <w:pStyle w:val="Default"/>
        <w:spacing w:after="240" w:line="360" w:lineRule="auto"/>
        <w:ind w:left="720" w:hanging="720"/>
        <w:contextualSpacing/>
        <w:jc w:val="both"/>
        <w:rPr>
          <w:color w:val="auto"/>
        </w:rPr>
      </w:pPr>
      <w:proofErr w:type="spellStart"/>
      <w:r w:rsidRPr="00042413">
        <w:rPr>
          <w:bCs/>
          <w:color w:val="auto"/>
        </w:rPr>
        <w:lastRenderedPageBreak/>
        <w:t>TQ</w:t>
      </w:r>
      <w:r w:rsidRPr="00042413">
        <w:rPr>
          <w:bCs/>
          <w:color w:val="auto"/>
          <w:vertAlign w:val="subscript"/>
        </w:rPr>
        <w:t>it</w:t>
      </w:r>
      <w:proofErr w:type="spellEnd"/>
      <w:r w:rsidRPr="00042413">
        <w:rPr>
          <w:color w:val="auto"/>
        </w:rPr>
        <w:t xml:space="preserve"> = </w:t>
      </w:r>
      <w:proofErr w:type="gramStart"/>
      <w:r w:rsidRPr="00042413">
        <w:rPr>
          <w:color w:val="auto"/>
        </w:rPr>
        <w:t>f(</w:t>
      </w:r>
      <w:proofErr w:type="gramEnd"/>
      <w:r w:rsidR="00042413" w:rsidRPr="00042413">
        <w:rPr>
          <w:color w:val="auto"/>
        </w:rPr>
        <w:t>EV</w:t>
      </w:r>
      <w:r w:rsidR="003E386A">
        <w:rPr>
          <w:color w:val="auto"/>
        </w:rPr>
        <w:t>S</w:t>
      </w:r>
      <w:r w:rsidRPr="00042413">
        <w:rPr>
          <w:color w:val="auto"/>
        </w:rPr>
        <w:t xml:space="preserve">, </w:t>
      </w:r>
      <w:r w:rsidR="003E386A">
        <w:rPr>
          <w:color w:val="auto"/>
        </w:rPr>
        <w:t>SOS</w:t>
      </w:r>
      <w:r w:rsidR="00042413" w:rsidRPr="00042413">
        <w:rPr>
          <w:color w:val="auto"/>
        </w:rPr>
        <w:t>,</w:t>
      </w:r>
      <w:r w:rsidRPr="00042413">
        <w:rPr>
          <w:color w:val="auto"/>
        </w:rPr>
        <w:t xml:space="preserve"> </w:t>
      </w:r>
      <w:r w:rsidR="003E386A">
        <w:rPr>
          <w:color w:val="auto"/>
        </w:rPr>
        <w:t>G</w:t>
      </w:r>
      <w:r w:rsidR="00042413" w:rsidRPr="00042413">
        <w:rPr>
          <w:color w:val="auto"/>
        </w:rPr>
        <w:t>V</w:t>
      </w:r>
      <w:r w:rsidR="003E386A">
        <w:rPr>
          <w:color w:val="auto"/>
        </w:rPr>
        <w:t>S</w:t>
      </w:r>
      <w:r w:rsidRPr="00042413">
        <w:rPr>
          <w:color w:val="auto"/>
        </w:rPr>
        <w:t xml:space="preserve">, </w:t>
      </w:r>
      <w:r w:rsidR="00042413" w:rsidRPr="00042413">
        <w:rPr>
          <w:color w:val="auto"/>
        </w:rPr>
        <w:t>BGD</w:t>
      </w:r>
      <w:r w:rsidRPr="00042413">
        <w:rPr>
          <w:color w:val="auto"/>
        </w:rPr>
        <w:t>, F</w:t>
      </w:r>
      <w:r w:rsidR="00042413" w:rsidRPr="00042413">
        <w:rPr>
          <w:color w:val="auto"/>
        </w:rPr>
        <w:t>A, F</w:t>
      </w:r>
      <w:r w:rsidRPr="00042413">
        <w:rPr>
          <w:color w:val="auto"/>
        </w:rPr>
        <w:t xml:space="preserve">S, </w:t>
      </w:r>
      <w:r w:rsidR="00042413" w:rsidRPr="00042413">
        <w:rPr>
          <w:color w:val="auto"/>
        </w:rPr>
        <w:t>EV</w:t>
      </w:r>
      <w:r w:rsidR="003E386A">
        <w:rPr>
          <w:color w:val="auto"/>
        </w:rPr>
        <w:t>S</w:t>
      </w:r>
      <w:r w:rsidRPr="00042413">
        <w:rPr>
          <w:color w:val="auto"/>
        </w:rPr>
        <w:t xml:space="preserve">*BGD, </w:t>
      </w:r>
      <w:r w:rsidR="00042413" w:rsidRPr="00042413">
        <w:rPr>
          <w:color w:val="auto"/>
        </w:rPr>
        <w:t>S</w:t>
      </w:r>
      <w:r w:rsidR="003E386A">
        <w:rPr>
          <w:color w:val="auto"/>
        </w:rPr>
        <w:t>OS</w:t>
      </w:r>
      <w:r w:rsidRPr="00042413">
        <w:rPr>
          <w:color w:val="auto"/>
        </w:rPr>
        <w:t>* BGD</w:t>
      </w:r>
      <w:r w:rsidR="00042413" w:rsidRPr="00042413">
        <w:rPr>
          <w:color w:val="auto"/>
        </w:rPr>
        <w:t xml:space="preserve"> and GV</w:t>
      </w:r>
      <w:r w:rsidR="003E386A">
        <w:rPr>
          <w:color w:val="auto"/>
        </w:rPr>
        <w:t>S</w:t>
      </w:r>
      <w:r w:rsidR="00042413" w:rsidRPr="00042413">
        <w:rPr>
          <w:color w:val="auto"/>
        </w:rPr>
        <w:t>*BGD …</w:t>
      </w:r>
      <w:r w:rsidRPr="00042413">
        <w:rPr>
          <w:color w:val="auto"/>
        </w:rPr>
        <w:t>.</w:t>
      </w:r>
      <w:r w:rsidR="00042413" w:rsidRPr="00042413">
        <w:rPr>
          <w:color w:val="auto"/>
        </w:rPr>
        <w:t>….(*)</w:t>
      </w:r>
    </w:p>
    <w:p w14:paraId="59586C7D" w14:textId="77777777" w:rsidR="00907ECE" w:rsidRPr="00042413" w:rsidRDefault="00907ECE"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1:</w:t>
      </w:r>
      <w:r w:rsidRPr="00042413">
        <w:rPr>
          <w:rFonts w:ascii="Times New Roman" w:hAnsi="Times New Roman" w:cs="Times New Roman"/>
          <w:sz w:val="24"/>
          <w:szCs w:val="24"/>
        </w:rPr>
        <w:t xml:space="preserve"> The direct effect of ESG on firm value</w:t>
      </w:r>
    </w:p>
    <w:p w14:paraId="3046DEBD" w14:textId="77777777" w:rsidR="00042413" w:rsidRPr="00042413" w:rsidRDefault="00042413" w:rsidP="00042413">
      <w:pPr>
        <w:pStyle w:val="Default"/>
        <w:spacing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5</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proofErr w:type="gramStart"/>
      <w:r w:rsidRPr="00042413">
        <w:rPr>
          <w:color w:val="auto"/>
        </w:rPr>
        <w:t>….…..</w:t>
      </w:r>
      <w:proofErr w:type="gramEnd"/>
      <w:r w:rsidRPr="00042413">
        <w:rPr>
          <w:color w:val="auto"/>
        </w:rPr>
        <w:t>….(1)</w:t>
      </w:r>
    </w:p>
    <w:p w14:paraId="29DBBEA5" w14:textId="77777777" w:rsidR="00E2309E" w:rsidRPr="00042413" w:rsidRDefault="00042413" w:rsidP="004055E6">
      <w:pPr>
        <w:spacing w:before="240"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2:</w:t>
      </w:r>
      <w:r w:rsidRPr="00042413">
        <w:rPr>
          <w:rFonts w:ascii="Times New Roman" w:hAnsi="Times New Roman" w:cs="Times New Roman"/>
          <w:sz w:val="24"/>
          <w:szCs w:val="24"/>
        </w:rPr>
        <w:t xml:space="preserve"> The direct effect of Board Gender Diversity (BGD) on Firm Value (TQ)</w:t>
      </w:r>
    </w:p>
    <w:p w14:paraId="6E2D8C71" w14:textId="77777777" w:rsidR="00042413" w:rsidRP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sidRPr="00042413">
        <w:rPr>
          <w:color w:val="auto"/>
          <w:vertAlign w:val="subscript"/>
        </w:rPr>
        <w:t>5</w:t>
      </w:r>
      <w:r w:rsidRPr="00042413">
        <w:rPr>
          <w:color w:val="auto"/>
        </w:rPr>
        <w:t>FA</w:t>
      </w:r>
      <w:r w:rsidRPr="00042413">
        <w:rPr>
          <w:color w:val="auto"/>
          <w:vertAlign w:val="subscript"/>
        </w:rPr>
        <w:t xml:space="preserve">it </w:t>
      </w:r>
      <w:r w:rsidRPr="00042413">
        <w:rPr>
          <w:color w:val="auto"/>
        </w:rPr>
        <w:t>+ β</w:t>
      </w:r>
      <w:r w:rsidRPr="00042413">
        <w:rPr>
          <w:color w:val="auto"/>
          <w:vertAlign w:val="subscript"/>
        </w:rPr>
        <w:t>6</w:t>
      </w:r>
      <w:r w:rsidRPr="00042413">
        <w:rPr>
          <w:color w:val="auto"/>
        </w:rPr>
        <w:t>FS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3E386A">
        <w:rPr>
          <w:color w:val="auto"/>
        </w:rPr>
        <w:t>...</w:t>
      </w:r>
      <w:r w:rsidRPr="00042413">
        <w:rPr>
          <w:color w:val="auto"/>
        </w:rPr>
        <w:t>…....…</w:t>
      </w:r>
      <w:proofErr w:type="gramStart"/>
      <w:r w:rsidRPr="00042413">
        <w:rPr>
          <w:color w:val="auto"/>
        </w:rPr>
        <w:t>….(</w:t>
      </w:r>
      <w:proofErr w:type="gramEnd"/>
      <w:r w:rsidRPr="00042413">
        <w:rPr>
          <w:color w:val="auto"/>
        </w:rPr>
        <w:t>2)</w:t>
      </w:r>
    </w:p>
    <w:p w14:paraId="6471B659" w14:textId="77777777" w:rsidR="00042413" w:rsidRPr="00042413" w:rsidRDefault="00042413" w:rsidP="004055E6">
      <w:pPr>
        <w:spacing w:after="0" w:line="360" w:lineRule="auto"/>
        <w:jc w:val="both"/>
        <w:rPr>
          <w:rFonts w:ascii="Times New Roman" w:hAnsi="Times New Roman" w:cs="Times New Roman"/>
          <w:sz w:val="24"/>
          <w:szCs w:val="24"/>
        </w:rPr>
      </w:pPr>
      <w:r w:rsidRPr="00042413">
        <w:rPr>
          <w:rFonts w:ascii="Times New Roman" w:hAnsi="Times New Roman" w:cs="Times New Roman"/>
          <w:b/>
          <w:sz w:val="24"/>
          <w:szCs w:val="24"/>
        </w:rPr>
        <w:t>Model 3:</w:t>
      </w:r>
      <w:r>
        <w:rPr>
          <w:rFonts w:ascii="Times New Roman" w:hAnsi="Times New Roman" w:cs="Times New Roman"/>
          <w:sz w:val="24"/>
          <w:szCs w:val="24"/>
        </w:rPr>
        <w:t xml:space="preserve"> Moderating effect of B</w:t>
      </w:r>
      <w:r w:rsidRPr="00042413">
        <w:rPr>
          <w:rFonts w:ascii="Times New Roman" w:hAnsi="Times New Roman" w:cs="Times New Roman"/>
          <w:sz w:val="24"/>
          <w:szCs w:val="24"/>
        </w:rPr>
        <w:t>G</w:t>
      </w:r>
      <w:r>
        <w:rPr>
          <w:rFonts w:ascii="Times New Roman" w:hAnsi="Times New Roman" w:cs="Times New Roman"/>
          <w:sz w:val="24"/>
          <w:szCs w:val="24"/>
        </w:rPr>
        <w:t>D</w:t>
      </w:r>
      <w:r w:rsidRPr="00042413">
        <w:rPr>
          <w:rFonts w:ascii="Times New Roman" w:hAnsi="Times New Roman" w:cs="Times New Roman"/>
          <w:sz w:val="24"/>
          <w:szCs w:val="24"/>
        </w:rPr>
        <w:t xml:space="preserve"> on the linkage between </w:t>
      </w:r>
      <w:r>
        <w:rPr>
          <w:rFonts w:ascii="Times New Roman" w:hAnsi="Times New Roman" w:cs="Times New Roman"/>
          <w:sz w:val="24"/>
          <w:szCs w:val="24"/>
        </w:rPr>
        <w:t>ES</w:t>
      </w:r>
      <w:r w:rsidRPr="00042413">
        <w:rPr>
          <w:rFonts w:ascii="Times New Roman" w:hAnsi="Times New Roman" w:cs="Times New Roman"/>
          <w:sz w:val="24"/>
          <w:szCs w:val="24"/>
        </w:rPr>
        <w:t xml:space="preserve">G and </w:t>
      </w:r>
      <w:r>
        <w:rPr>
          <w:rFonts w:ascii="Times New Roman" w:hAnsi="Times New Roman" w:cs="Times New Roman"/>
          <w:sz w:val="24"/>
          <w:szCs w:val="24"/>
        </w:rPr>
        <w:t>TQ</w:t>
      </w:r>
    </w:p>
    <w:p w14:paraId="796D525D" w14:textId="77777777" w:rsidR="00042413" w:rsidRPr="00042413" w:rsidRDefault="00042413" w:rsidP="00042413">
      <w:pPr>
        <w:pStyle w:val="Default"/>
        <w:spacing w:after="240" w:line="360" w:lineRule="auto"/>
        <w:contextualSpacing/>
        <w:jc w:val="both"/>
        <w:rPr>
          <w:color w:val="auto"/>
        </w:rPr>
      </w:pPr>
      <w:proofErr w:type="spellStart"/>
      <w:r w:rsidRPr="00042413">
        <w:rPr>
          <w:bCs/>
          <w:color w:val="auto"/>
        </w:rPr>
        <w:t>TQ</w:t>
      </w:r>
      <w:r w:rsidRPr="00042413">
        <w:rPr>
          <w:bCs/>
          <w:color w:val="auto"/>
          <w:vertAlign w:val="subscript"/>
        </w:rPr>
        <w:t>it</w:t>
      </w:r>
      <w:proofErr w:type="spellEnd"/>
      <w:r w:rsidRPr="00042413">
        <w:rPr>
          <w:color w:val="auto"/>
        </w:rPr>
        <w:t>= β0 + β</w:t>
      </w:r>
      <w:r w:rsidRPr="00042413">
        <w:rPr>
          <w:color w:val="auto"/>
          <w:vertAlign w:val="subscript"/>
        </w:rPr>
        <w:t>1</w:t>
      </w:r>
      <w:r w:rsidRPr="00042413">
        <w:rPr>
          <w:color w:val="auto"/>
        </w:rPr>
        <w:t>EV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2</w:t>
      </w:r>
      <w:r w:rsidRPr="00042413">
        <w:rPr>
          <w:color w:val="auto"/>
        </w:rPr>
        <w:t>S</w:t>
      </w:r>
      <w:r w:rsidR="003E386A">
        <w:rPr>
          <w:color w:val="auto"/>
        </w:rPr>
        <w:t>OS</w:t>
      </w:r>
      <w:r w:rsidRPr="00042413">
        <w:rPr>
          <w:color w:val="auto"/>
          <w:vertAlign w:val="subscript"/>
        </w:rPr>
        <w:t>it</w:t>
      </w:r>
      <w:r w:rsidRPr="00042413">
        <w:rPr>
          <w:color w:val="auto"/>
        </w:rPr>
        <w:t xml:space="preserve"> + β</w:t>
      </w:r>
      <w:r w:rsidRPr="00042413">
        <w:rPr>
          <w:color w:val="auto"/>
          <w:vertAlign w:val="subscript"/>
        </w:rPr>
        <w:t>3</w:t>
      </w:r>
      <w:r w:rsidR="003E386A">
        <w:rPr>
          <w:color w:val="auto"/>
        </w:rPr>
        <w:t>G</w:t>
      </w:r>
      <w:r w:rsidRPr="00042413">
        <w:rPr>
          <w:color w:val="auto"/>
        </w:rPr>
        <w:t>V</w:t>
      </w:r>
      <w:r w:rsidR="003E386A">
        <w:rPr>
          <w:color w:val="auto"/>
        </w:rPr>
        <w:t>S</w:t>
      </w:r>
      <w:r w:rsidRPr="00042413">
        <w:rPr>
          <w:color w:val="auto"/>
          <w:vertAlign w:val="subscript"/>
        </w:rPr>
        <w:t>it</w:t>
      </w:r>
      <w:r w:rsidRPr="00042413">
        <w:rPr>
          <w:color w:val="auto"/>
        </w:rPr>
        <w:t xml:space="preserve"> + β</w:t>
      </w:r>
      <w:r w:rsidRPr="00042413">
        <w:rPr>
          <w:color w:val="auto"/>
          <w:vertAlign w:val="subscript"/>
        </w:rPr>
        <w:t>4</w:t>
      </w:r>
      <w:r w:rsidRPr="00042413">
        <w:rPr>
          <w:color w:val="auto"/>
        </w:rPr>
        <w:t>BGD</w:t>
      </w:r>
      <w:r w:rsidRPr="00042413">
        <w:rPr>
          <w:color w:val="auto"/>
          <w:vertAlign w:val="subscript"/>
        </w:rPr>
        <w:t>it</w:t>
      </w:r>
      <w:r w:rsidRPr="00042413">
        <w:rPr>
          <w:color w:val="auto"/>
        </w:rPr>
        <w:t xml:space="preserve"> + β</w:t>
      </w:r>
      <w:r>
        <w:rPr>
          <w:color w:val="auto"/>
          <w:vertAlign w:val="subscript"/>
        </w:rPr>
        <w:t>5</w:t>
      </w:r>
      <w:r w:rsidRPr="00042413">
        <w:rPr>
          <w:color w:val="auto"/>
        </w:rPr>
        <w:t>EV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6</w:t>
      </w:r>
      <w:r w:rsidR="003E386A">
        <w:rPr>
          <w:color w:val="auto"/>
        </w:rPr>
        <w:t>SOS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7</w:t>
      </w:r>
      <w:r w:rsidR="003E386A">
        <w:rPr>
          <w:color w:val="auto"/>
        </w:rPr>
        <w:t>G</w:t>
      </w:r>
      <w:r w:rsidRPr="00042413">
        <w:rPr>
          <w:color w:val="auto"/>
        </w:rPr>
        <w:t>V</w:t>
      </w:r>
      <w:r w:rsidR="003E386A">
        <w:rPr>
          <w:color w:val="auto"/>
        </w:rPr>
        <w:t>S</w:t>
      </w:r>
      <w:r>
        <w:rPr>
          <w:color w:val="auto"/>
        </w:rPr>
        <w:t>*</w:t>
      </w:r>
      <w:proofErr w:type="spellStart"/>
      <w:r>
        <w:rPr>
          <w:color w:val="auto"/>
        </w:rPr>
        <w:t>BG</w:t>
      </w:r>
      <w:r w:rsidRPr="00042413">
        <w:rPr>
          <w:color w:val="auto"/>
        </w:rPr>
        <w:t>D</w:t>
      </w:r>
      <w:r w:rsidRPr="00042413">
        <w:rPr>
          <w:color w:val="auto"/>
          <w:vertAlign w:val="subscript"/>
        </w:rPr>
        <w:t>it</w:t>
      </w:r>
      <w:proofErr w:type="spellEnd"/>
      <w:r w:rsidRPr="00042413">
        <w:rPr>
          <w:color w:val="auto"/>
        </w:rPr>
        <w:t xml:space="preserve"> + β</w:t>
      </w:r>
      <w:r>
        <w:rPr>
          <w:color w:val="auto"/>
          <w:vertAlign w:val="subscript"/>
        </w:rPr>
        <w:t>8</w:t>
      </w:r>
      <w:r w:rsidR="004055E6">
        <w:rPr>
          <w:color w:val="auto"/>
        </w:rPr>
        <w:t>FA</w:t>
      </w:r>
      <w:r w:rsidRPr="00042413">
        <w:rPr>
          <w:color w:val="auto"/>
          <w:vertAlign w:val="subscript"/>
        </w:rPr>
        <w:t>it</w:t>
      </w:r>
      <w:r w:rsidRPr="00042413">
        <w:rPr>
          <w:color w:val="auto"/>
        </w:rPr>
        <w:t xml:space="preserve"> + β</w:t>
      </w:r>
      <w:r>
        <w:rPr>
          <w:color w:val="auto"/>
          <w:vertAlign w:val="subscript"/>
        </w:rPr>
        <w:t>9</w:t>
      </w:r>
      <w:r w:rsidRPr="00042413">
        <w:rPr>
          <w:color w:val="auto"/>
        </w:rPr>
        <w:t>F</w:t>
      </w:r>
      <w:r w:rsidR="004055E6">
        <w:rPr>
          <w:color w:val="auto"/>
        </w:rPr>
        <w:t>S</w:t>
      </w:r>
      <w:r w:rsidRPr="00042413">
        <w:rPr>
          <w:color w:val="auto"/>
          <w:vertAlign w:val="subscript"/>
        </w:rPr>
        <w:t xml:space="preserve">it </w:t>
      </w:r>
      <w:r w:rsidRPr="00042413">
        <w:rPr>
          <w:color w:val="auto"/>
        </w:rPr>
        <w:t xml:space="preserve">+ </w:t>
      </w:r>
      <w:r w:rsidRPr="00042413">
        <w:rPr>
          <w:bCs/>
          <w:color w:val="auto"/>
        </w:rPr>
        <w:t>ε</w:t>
      </w:r>
      <w:r w:rsidRPr="00042413">
        <w:rPr>
          <w:color w:val="auto"/>
        </w:rPr>
        <w:t xml:space="preserve"> …………</w:t>
      </w:r>
      <w:r w:rsidR="004055E6">
        <w:rPr>
          <w:color w:val="auto"/>
        </w:rPr>
        <w:t>………………………………………..</w:t>
      </w:r>
      <w:r w:rsidRPr="00042413">
        <w:rPr>
          <w:color w:val="auto"/>
        </w:rPr>
        <w:t>..…</w:t>
      </w:r>
      <w:proofErr w:type="gramStart"/>
      <w:r w:rsidRPr="00042413">
        <w:rPr>
          <w:color w:val="auto"/>
        </w:rPr>
        <w:t>….(</w:t>
      </w:r>
      <w:proofErr w:type="gramEnd"/>
      <w:r w:rsidR="004055E6">
        <w:rPr>
          <w:color w:val="auto"/>
        </w:rPr>
        <w:t>3</w:t>
      </w:r>
      <w:r w:rsidRPr="00042413">
        <w:rPr>
          <w:color w:val="auto"/>
        </w:rPr>
        <w:t>)</w:t>
      </w:r>
    </w:p>
    <w:p w14:paraId="71FDB869" w14:textId="77777777" w:rsidR="00A10DD1" w:rsidRPr="00A10DD1" w:rsidRDefault="00FF4352" w:rsidP="00A10DD1">
      <w:pPr>
        <w:rPr>
          <w:rFonts w:ascii="Times New Roman" w:hAnsi="Times New Roman" w:cs="Times New Roman"/>
          <w:b/>
          <w:sz w:val="24"/>
          <w:szCs w:val="24"/>
        </w:rPr>
      </w:pPr>
      <w:r>
        <w:rPr>
          <w:rFonts w:ascii="Times New Roman" w:hAnsi="Times New Roman" w:cs="Times New Roman"/>
          <w:b/>
          <w:sz w:val="24"/>
          <w:szCs w:val="24"/>
        </w:rPr>
        <w:t>4</w:t>
      </w:r>
      <w:r w:rsidR="00A10DD1" w:rsidRPr="00A10DD1">
        <w:rPr>
          <w:rFonts w:ascii="Times New Roman" w:hAnsi="Times New Roman" w:cs="Times New Roman"/>
          <w:b/>
          <w:sz w:val="24"/>
          <w:szCs w:val="24"/>
        </w:rPr>
        <w:t>.0</w:t>
      </w:r>
      <w:r w:rsidR="00A10DD1" w:rsidRPr="00A10DD1">
        <w:rPr>
          <w:rFonts w:ascii="Times New Roman" w:hAnsi="Times New Roman" w:cs="Times New Roman"/>
          <w:b/>
          <w:sz w:val="24"/>
          <w:szCs w:val="24"/>
        </w:rPr>
        <w:tab/>
        <w:t>RESULTS AND DISCUSSIONS</w:t>
      </w:r>
    </w:p>
    <w:p w14:paraId="2D989373" w14:textId="77777777" w:rsidR="00042413" w:rsidRDefault="00A10DD1" w:rsidP="00AC4029">
      <w:pPr>
        <w:spacing w:after="0" w:line="360" w:lineRule="auto"/>
        <w:jc w:val="both"/>
        <w:rPr>
          <w:rFonts w:ascii="Times New Roman" w:hAnsi="Times New Roman" w:cs="Times New Roman"/>
          <w:b/>
          <w:sz w:val="24"/>
          <w:szCs w:val="24"/>
        </w:rPr>
      </w:pPr>
      <w:r w:rsidRPr="00A10DD1">
        <w:rPr>
          <w:rFonts w:ascii="Times New Roman" w:hAnsi="Times New Roman" w:cs="Times New Roman"/>
          <w:sz w:val="24"/>
          <w:szCs w:val="24"/>
        </w:rPr>
        <w:t xml:space="preserve"> </w:t>
      </w:r>
      <w:r w:rsidRPr="00AC4029">
        <w:rPr>
          <w:rFonts w:ascii="Times New Roman" w:hAnsi="Times New Roman" w:cs="Times New Roman"/>
          <w:b/>
          <w:sz w:val="24"/>
          <w:szCs w:val="24"/>
        </w:rPr>
        <w:t>Descriptive statistics</w:t>
      </w:r>
    </w:p>
    <w:p w14:paraId="515D6DA1" w14:textId="1644D087" w:rsidR="00042413" w:rsidRDefault="00AC4029" w:rsidP="00AC4029">
      <w:pPr>
        <w:spacing w:line="360" w:lineRule="auto"/>
        <w:jc w:val="both"/>
        <w:rPr>
          <w:rFonts w:ascii="Times New Roman" w:hAnsi="Times New Roman" w:cs="Times New Roman"/>
          <w:sz w:val="24"/>
          <w:szCs w:val="24"/>
        </w:rPr>
      </w:pPr>
      <w:r w:rsidRPr="00AC4029">
        <w:rPr>
          <w:rFonts w:ascii="Times New Roman" w:hAnsi="Times New Roman" w:cs="Times New Roman"/>
          <w:sz w:val="24"/>
          <w:szCs w:val="24"/>
        </w:rPr>
        <w:t xml:space="preserve">In this section, the study provided some basic information for both the explanatory and dependent variables of interest. Each variable was described based on the mean, standard deviation, maximum and minimum. Table </w:t>
      </w:r>
      <w:r w:rsidR="009D0548">
        <w:rPr>
          <w:rFonts w:ascii="Times New Roman" w:hAnsi="Times New Roman" w:cs="Times New Roman"/>
          <w:sz w:val="24"/>
          <w:szCs w:val="24"/>
        </w:rPr>
        <w:t>3</w:t>
      </w:r>
      <w:r w:rsidRPr="00AC4029">
        <w:rPr>
          <w:rFonts w:ascii="Times New Roman" w:hAnsi="Times New Roman" w:cs="Times New Roman"/>
          <w:sz w:val="24"/>
          <w:szCs w:val="24"/>
        </w:rPr>
        <w:t xml:space="preserve"> displays the descriptive statistics for the study.</w:t>
      </w:r>
    </w:p>
    <w:p w14:paraId="0843A4F0" w14:textId="5743F4F9" w:rsidR="00AC4029" w:rsidRDefault="00AC4029" w:rsidP="00AC4029">
      <w:pPr>
        <w:spacing w:after="0"/>
        <w:jc w:val="both"/>
        <w:rPr>
          <w:rFonts w:ascii="Times New Roman" w:hAnsi="Times New Roman"/>
          <w:b/>
          <w:bCs/>
          <w:sz w:val="24"/>
          <w:szCs w:val="24"/>
        </w:rPr>
      </w:pPr>
      <w:r>
        <w:rPr>
          <w:rFonts w:ascii="Times New Roman" w:hAnsi="Times New Roman"/>
          <w:b/>
          <w:bCs/>
          <w:sz w:val="24"/>
          <w:szCs w:val="24"/>
        </w:rPr>
        <w:t xml:space="preserve">Table </w:t>
      </w:r>
      <w:r w:rsidR="009D0548">
        <w:rPr>
          <w:rFonts w:ascii="Times New Roman" w:hAnsi="Times New Roman"/>
          <w:b/>
          <w:bCs/>
          <w:sz w:val="24"/>
          <w:szCs w:val="24"/>
        </w:rPr>
        <w:t>3</w:t>
      </w:r>
      <w:r>
        <w:rPr>
          <w:rFonts w:ascii="Times New Roman" w:hAnsi="Times New Roman"/>
          <w:b/>
          <w:bCs/>
          <w:sz w:val="24"/>
          <w:szCs w:val="24"/>
        </w:rPr>
        <w:t>: Descriptive Statistic of the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AC4029" w:rsidRPr="00C12468" w14:paraId="068E6A72" w14:textId="77777777" w:rsidTr="006132C0">
        <w:tc>
          <w:tcPr>
            <w:tcW w:w="1558" w:type="dxa"/>
            <w:tcBorders>
              <w:top w:val="single" w:sz="4" w:space="0" w:color="auto"/>
              <w:bottom w:val="single" w:sz="4" w:space="0" w:color="auto"/>
            </w:tcBorders>
          </w:tcPr>
          <w:p w14:paraId="261B50CC"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Variables</w:t>
            </w:r>
          </w:p>
        </w:tc>
        <w:tc>
          <w:tcPr>
            <w:tcW w:w="1558" w:type="dxa"/>
            <w:tcBorders>
              <w:top w:val="single" w:sz="4" w:space="0" w:color="auto"/>
              <w:bottom w:val="single" w:sz="4" w:space="0" w:color="auto"/>
            </w:tcBorders>
          </w:tcPr>
          <w:p w14:paraId="00F77223"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Obs.</w:t>
            </w:r>
          </w:p>
        </w:tc>
        <w:tc>
          <w:tcPr>
            <w:tcW w:w="1558" w:type="dxa"/>
            <w:tcBorders>
              <w:top w:val="single" w:sz="4" w:space="0" w:color="auto"/>
              <w:bottom w:val="single" w:sz="4" w:space="0" w:color="auto"/>
            </w:tcBorders>
          </w:tcPr>
          <w:p w14:paraId="2FE25BE4"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Mean</w:t>
            </w:r>
          </w:p>
        </w:tc>
        <w:tc>
          <w:tcPr>
            <w:tcW w:w="1558" w:type="dxa"/>
            <w:tcBorders>
              <w:top w:val="single" w:sz="4" w:space="0" w:color="auto"/>
              <w:bottom w:val="single" w:sz="4" w:space="0" w:color="auto"/>
            </w:tcBorders>
          </w:tcPr>
          <w:p w14:paraId="19EC15FE"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Std. Dev.</w:t>
            </w:r>
          </w:p>
        </w:tc>
        <w:tc>
          <w:tcPr>
            <w:tcW w:w="1559" w:type="dxa"/>
            <w:tcBorders>
              <w:top w:val="single" w:sz="4" w:space="0" w:color="auto"/>
              <w:bottom w:val="single" w:sz="4" w:space="0" w:color="auto"/>
            </w:tcBorders>
          </w:tcPr>
          <w:p w14:paraId="1114804A"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Min.</w:t>
            </w:r>
          </w:p>
        </w:tc>
        <w:tc>
          <w:tcPr>
            <w:tcW w:w="1559" w:type="dxa"/>
            <w:tcBorders>
              <w:top w:val="single" w:sz="4" w:space="0" w:color="auto"/>
              <w:bottom w:val="single" w:sz="4" w:space="0" w:color="auto"/>
            </w:tcBorders>
          </w:tcPr>
          <w:p w14:paraId="5A8A4BE5" w14:textId="77777777" w:rsidR="00AC4029" w:rsidRPr="00C12468" w:rsidRDefault="00AC4029" w:rsidP="00C12468">
            <w:pPr>
              <w:spacing w:after="0" w:line="240" w:lineRule="auto"/>
              <w:jc w:val="center"/>
              <w:rPr>
                <w:rFonts w:ascii="Times New Roman" w:hAnsi="Times New Roman"/>
                <w:b/>
                <w:bCs/>
                <w:sz w:val="24"/>
                <w:szCs w:val="24"/>
              </w:rPr>
            </w:pPr>
            <w:r w:rsidRPr="00C12468">
              <w:rPr>
                <w:rFonts w:ascii="Times New Roman" w:hAnsi="Times New Roman"/>
                <w:b/>
                <w:bCs/>
                <w:sz w:val="24"/>
                <w:szCs w:val="24"/>
              </w:rPr>
              <w:t>Max.</w:t>
            </w:r>
          </w:p>
        </w:tc>
      </w:tr>
      <w:tr w:rsidR="00AC4029" w:rsidRPr="00C12468" w14:paraId="3CB7EF38" w14:textId="77777777" w:rsidTr="006132C0">
        <w:tc>
          <w:tcPr>
            <w:tcW w:w="1558" w:type="dxa"/>
            <w:tcBorders>
              <w:top w:val="single" w:sz="4" w:space="0" w:color="auto"/>
            </w:tcBorders>
          </w:tcPr>
          <w:p w14:paraId="209655E8"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TQ</w:t>
            </w:r>
          </w:p>
        </w:tc>
        <w:tc>
          <w:tcPr>
            <w:tcW w:w="1558" w:type="dxa"/>
            <w:tcBorders>
              <w:top w:val="single" w:sz="4" w:space="0" w:color="auto"/>
            </w:tcBorders>
          </w:tcPr>
          <w:p w14:paraId="426A6B7D"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108</w:t>
            </w:r>
          </w:p>
        </w:tc>
        <w:tc>
          <w:tcPr>
            <w:tcW w:w="1558" w:type="dxa"/>
            <w:tcBorders>
              <w:top w:val="single" w:sz="4" w:space="0" w:color="auto"/>
            </w:tcBorders>
          </w:tcPr>
          <w:p w14:paraId="07AA7BD2"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1.1</w:t>
            </w:r>
            <w:r w:rsidR="00AC4029" w:rsidRPr="00C12468">
              <w:rPr>
                <w:rFonts w:ascii="Times New Roman" w:hAnsi="Times New Roman"/>
                <w:bCs/>
                <w:sz w:val="24"/>
                <w:szCs w:val="24"/>
              </w:rPr>
              <w:t>8</w:t>
            </w:r>
            <w:r w:rsidRPr="00C12468">
              <w:rPr>
                <w:rFonts w:ascii="Times New Roman" w:hAnsi="Times New Roman"/>
                <w:bCs/>
                <w:sz w:val="24"/>
                <w:szCs w:val="24"/>
              </w:rPr>
              <w:t>85</w:t>
            </w:r>
          </w:p>
        </w:tc>
        <w:tc>
          <w:tcPr>
            <w:tcW w:w="1558" w:type="dxa"/>
            <w:tcBorders>
              <w:top w:val="single" w:sz="4" w:space="0" w:color="auto"/>
            </w:tcBorders>
          </w:tcPr>
          <w:p w14:paraId="325CDFDC"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.143</w:t>
            </w:r>
            <w:r w:rsidRPr="00C12468">
              <w:rPr>
                <w:rFonts w:ascii="Times New Roman" w:hAnsi="Times New Roman"/>
                <w:bCs/>
                <w:sz w:val="24"/>
                <w:szCs w:val="24"/>
              </w:rPr>
              <w:t>6</w:t>
            </w:r>
          </w:p>
        </w:tc>
        <w:tc>
          <w:tcPr>
            <w:tcW w:w="1559" w:type="dxa"/>
            <w:tcBorders>
              <w:top w:val="single" w:sz="4" w:space="0" w:color="auto"/>
            </w:tcBorders>
          </w:tcPr>
          <w:p w14:paraId="3004DA1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0324</w:t>
            </w:r>
          </w:p>
        </w:tc>
        <w:tc>
          <w:tcPr>
            <w:tcW w:w="1559" w:type="dxa"/>
            <w:tcBorders>
              <w:top w:val="single" w:sz="4" w:space="0" w:color="auto"/>
            </w:tcBorders>
          </w:tcPr>
          <w:p w14:paraId="452F2554"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5</w:t>
            </w:r>
            <w:r w:rsidR="00AC4029" w:rsidRPr="00C12468">
              <w:rPr>
                <w:rFonts w:ascii="Times New Roman" w:hAnsi="Times New Roman"/>
                <w:bCs/>
                <w:sz w:val="24"/>
                <w:szCs w:val="24"/>
              </w:rPr>
              <w:t>.</w:t>
            </w:r>
            <w:r w:rsidRPr="00C12468">
              <w:rPr>
                <w:rFonts w:ascii="Times New Roman" w:hAnsi="Times New Roman"/>
                <w:bCs/>
                <w:sz w:val="24"/>
                <w:szCs w:val="24"/>
              </w:rPr>
              <w:t>70</w:t>
            </w:r>
            <w:r w:rsidR="00AC4029" w:rsidRPr="00C12468">
              <w:rPr>
                <w:rFonts w:ascii="Times New Roman" w:hAnsi="Times New Roman"/>
                <w:bCs/>
                <w:sz w:val="24"/>
                <w:szCs w:val="24"/>
              </w:rPr>
              <w:t>9</w:t>
            </w:r>
            <w:r w:rsidRPr="00C12468">
              <w:rPr>
                <w:rFonts w:ascii="Times New Roman" w:hAnsi="Times New Roman"/>
                <w:bCs/>
                <w:sz w:val="24"/>
                <w:szCs w:val="24"/>
              </w:rPr>
              <w:t>8</w:t>
            </w:r>
          </w:p>
        </w:tc>
      </w:tr>
      <w:tr w:rsidR="00AC4029" w:rsidRPr="00C12468" w14:paraId="1FA66463" w14:textId="77777777" w:rsidTr="006132C0">
        <w:tc>
          <w:tcPr>
            <w:tcW w:w="1558" w:type="dxa"/>
          </w:tcPr>
          <w:p w14:paraId="7760F9CD"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EVS</w:t>
            </w:r>
          </w:p>
        </w:tc>
        <w:tc>
          <w:tcPr>
            <w:tcW w:w="1558" w:type="dxa"/>
          </w:tcPr>
          <w:p w14:paraId="5E5C3218"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11FAB00B"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AC4029" w:rsidRPr="00C12468">
              <w:rPr>
                <w:rFonts w:ascii="Times New Roman" w:hAnsi="Times New Roman"/>
                <w:bCs/>
                <w:sz w:val="24"/>
                <w:szCs w:val="24"/>
              </w:rPr>
              <w:t>7</w:t>
            </w:r>
            <w:r w:rsidRPr="00C12468">
              <w:rPr>
                <w:rFonts w:ascii="Times New Roman" w:hAnsi="Times New Roman"/>
                <w:bCs/>
                <w:sz w:val="24"/>
                <w:szCs w:val="24"/>
              </w:rPr>
              <w:t>454</w:t>
            </w:r>
          </w:p>
        </w:tc>
        <w:tc>
          <w:tcPr>
            <w:tcW w:w="1558" w:type="dxa"/>
          </w:tcPr>
          <w:p w14:paraId="594049FF"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w:t>
            </w:r>
            <w:r w:rsidRPr="00C12468">
              <w:rPr>
                <w:rFonts w:ascii="Times New Roman" w:hAnsi="Times New Roman"/>
                <w:bCs/>
                <w:sz w:val="24"/>
                <w:szCs w:val="24"/>
              </w:rPr>
              <w:t>0</w:t>
            </w:r>
            <w:r w:rsidR="007F5F15" w:rsidRPr="00C12468">
              <w:rPr>
                <w:rFonts w:ascii="Times New Roman" w:hAnsi="Times New Roman"/>
                <w:bCs/>
                <w:sz w:val="24"/>
                <w:szCs w:val="24"/>
              </w:rPr>
              <w:t>80</w:t>
            </w:r>
          </w:p>
        </w:tc>
        <w:tc>
          <w:tcPr>
            <w:tcW w:w="1559" w:type="dxa"/>
          </w:tcPr>
          <w:p w14:paraId="126397BA"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.5000</w:t>
            </w:r>
          </w:p>
        </w:tc>
        <w:tc>
          <w:tcPr>
            <w:tcW w:w="1559" w:type="dxa"/>
          </w:tcPr>
          <w:p w14:paraId="11C0771E"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w:t>
            </w:r>
            <w:r w:rsidRPr="00C12468">
              <w:rPr>
                <w:rFonts w:ascii="Times New Roman" w:hAnsi="Times New Roman"/>
                <w:bCs/>
                <w:sz w:val="24"/>
                <w:szCs w:val="24"/>
              </w:rPr>
              <w:t>3</w:t>
            </w:r>
            <w:r w:rsidR="007F5F15" w:rsidRPr="00C12468">
              <w:rPr>
                <w:rFonts w:ascii="Times New Roman" w:hAnsi="Times New Roman"/>
                <w:bCs/>
                <w:sz w:val="24"/>
                <w:szCs w:val="24"/>
              </w:rPr>
              <w:t>3</w:t>
            </w:r>
            <w:r w:rsidRPr="00C12468">
              <w:rPr>
                <w:rFonts w:ascii="Times New Roman" w:hAnsi="Times New Roman"/>
                <w:bCs/>
                <w:sz w:val="24"/>
                <w:szCs w:val="24"/>
              </w:rPr>
              <w:t>3</w:t>
            </w:r>
          </w:p>
        </w:tc>
      </w:tr>
      <w:tr w:rsidR="00AC4029" w:rsidRPr="00C12468" w14:paraId="2EFEB783" w14:textId="77777777" w:rsidTr="006132C0">
        <w:tc>
          <w:tcPr>
            <w:tcW w:w="1558" w:type="dxa"/>
          </w:tcPr>
          <w:p w14:paraId="4D65DD11"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SOS</w:t>
            </w:r>
          </w:p>
        </w:tc>
        <w:tc>
          <w:tcPr>
            <w:tcW w:w="1558" w:type="dxa"/>
          </w:tcPr>
          <w:p w14:paraId="57DEAA5E"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143AC625"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0.7611</w:t>
            </w:r>
          </w:p>
        </w:tc>
        <w:tc>
          <w:tcPr>
            <w:tcW w:w="1558" w:type="dxa"/>
          </w:tcPr>
          <w:p w14:paraId="2DD045C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07</w:t>
            </w:r>
            <w:r w:rsidRPr="00C12468">
              <w:rPr>
                <w:rFonts w:ascii="Times New Roman" w:hAnsi="Times New Roman"/>
                <w:bCs/>
                <w:sz w:val="24"/>
                <w:szCs w:val="24"/>
              </w:rPr>
              <w:t>9</w:t>
            </w:r>
            <w:r w:rsidR="007F5F15" w:rsidRPr="00C12468">
              <w:rPr>
                <w:rFonts w:ascii="Times New Roman" w:hAnsi="Times New Roman"/>
                <w:bCs/>
                <w:sz w:val="24"/>
                <w:szCs w:val="24"/>
              </w:rPr>
              <w:t>5</w:t>
            </w:r>
          </w:p>
        </w:tc>
        <w:tc>
          <w:tcPr>
            <w:tcW w:w="1559" w:type="dxa"/>
          </w:tcPr>
          <w:p w14:paraId="2A125A1C"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.6000</w:t>
            </w:r>
          </w:p>
        </w:tc>
        <w:tc>
          <w:tcPr>
            <w:tcW w:w="1559" w:type="dxa"/>
          </w:tcPr>
          <w:p w14:paraId="1D17A417"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8000</w:t>
            </w:r>
          </w:p>
        </w:tc>
      </w:tr>
      <w:tr w:rsidR="00AC4029" w:rsidRPr="00C12468" w14:paraId="517C5D5F" w14:textId="77777777" w:rsidTr="006132C0">
        <w:tc>
          <w:tcPr>
            <w:tcW w:w="1558" w:type="dxa"/>
          </w:tcPr>
          <w:p w14:paraId="7CD2D60E" w14:textId="77777777"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G</w:t>
            </w:r>
            <w:r w:rsidR="00AC4029" w:rsidRPr="00C12468">
              <w:rPr>
                <w:rFonts w:ascii="Times New Roman" w:hAnsi="Times New Roman"/>
                <w:b/>
                <w:bCs/>
                <w:sz w:val="24"/>
                <w:szCs w:val="24"/>
              </w:rPr>
              <w:t>VS</w:t>
            </w:r>
          </w:p>
        </w:tc>
        <w:tc>
          <w:tcPr>
            <w:tcW w:w="1558" w:type="dxa"/>
          </w:tcPr>
          <w:p w14:paraId="3F6AE380"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02A68EA1"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6250</w:t>
            </w:r>
          </w:p>
        </w:tc>
        <w:tc>
          <w:tcPr>
            <w:tcW w:w="1558" w:type="dxa"/>
          </w:tcPr>
          <w:p w14:paraId="4ABA63E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150</w:t>
            </w:r>
            <w:r w:rsidRPr="00C12468">
              <w:rPr>
                <w:rFonts w:ascii="Times New Roman" w:hAnsi="Times New Roman"/>
                <w:bCs/>
                <w:sz w:val="24"/>
                <w:szCs w:val="24"/>
              </w:rPr>
              <w:t>9</w:t>
            </w:r>
          </w:p>
        </w:tc>
        <w:tc>
          <w:tcPr>
            <w:tcW w:w="1559" w:type="dxa"/>
          </w:tcPr>
          <w:p w14:paraId="6B9724E1"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.2500</w:t>
            </w:r>
          </w:p>
        </w:tc>
        <w:tc>
          <w:tcPr>
            <w:tcW w:w="1559" w:type="dxa"/>
          </w:tcPr>
          <w:p w14:paraId="206EB0A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0.7</w:t>
            </w:r>
            <w:r w:rsidR="007F5F15" w:rsidRPr="00C12468">
              <w:rPr>
                <w:rFonts w:ascii="Times New Roman" w:hAnsi="Times New Roman"/>
                <w:bCs/>
                <w:sz w:val="24"/>
                <w:szCs w:val="24"/>
              </w:rPr>
              <w:t>500</w:t>
            </w:r>
          </w:p>
        </w:tc>
      </w:tr>
      <w:tr w:rsidR="00AC4029" w:rsidRPr="00C12468" w14:paraId="0C8E4D82" w14:textId="77777777" w:rsidTr="006132C0">
        <w:tc>
          <w:tcPr>
            <w:tcW w:w="1558" w:type="dxa"/>
          </w:tcPr>
          <w:p w14:paraId="2B16E9C4"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BGD</w:t>
            </w:r>
          </w:p>
        </w:tc>
        <w:tc>
          <w:tcPr>
            <w:tcW w:w="1558" w:type="dxa"/>
          </w:tcPr>
          <w:p w14:paraId="2912DF65"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5410DB57"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2624</w:t>
            </w:r>
          </w:p>
        </w:tc>
        <w:tc>
          <w:tcPr>
            <w:tcW w:w="1558" w:type="dxa"/>
          </w:tcPr>
          <w:p w14:paraId="25BB748B"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1388</w:t>
            </w:r>
          </w:p>
        </w:tc>
        <w:tc>
          <w:tcPr>
            <w:tcW w:w="1559" w:type="dxa"/>
          </w:tcPr>
          <w:p w14:paraId="2372CD78"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p>
        </w:tc>
        <w:tc>
          <w:tcPr>
            <w:tcW w:w="1559" w:type="dxa"/>
          </w:tcPr>
          <w:p w14:paraId="06412753"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0.</w:t>
            </w:r>
            <w:r w:rsidR="007F5F15" w:rsidRPr="00C12468">
              <w:rPr>
                <w:rFonts w:ascii="Times New Roman" w:hAnsi="Times New Roman"/>
                <w:bCs/>
                <w:sz w:val="24"/>
                <w:szCs w:val="24"/>
              </w:rPr>
              <w:t>6667</w:t>
            </w:r>
          </w:p>
        </w:tc>
      </w:tr>
      <w:tr w:rsidR="00AC4029" w:rsidRPr="00C12468" w14:paraId="7F780DA2" w14:textId="77777777" w:rsidTr="006132C0">
        <w:tc>
          <w:tcPr>
            <w:tcW w:w="1558" w:type="dxa"/>
          </w:tcPr>
          <w:p w14:paraId="4A402A1A" w14:textId="77777777" w:rsidR="00AC4029" w:rsidRPr="00C12468" w:rsidRDefault="00AC4029"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F</w:t>
            </w:r>
            <w:r w:rsidR="007F5F15" w:rsidRPr="00C12468">
              <w:rPr>
                <w:rFonts w:ascii="Times New Roman" w:hAnsi="Times New Roman"/>
                <w:b/>
                <w:bCs/>
                <w:sz w:val="24"/>
                <w:szCs w:val="24"/>
              </w:rPr>
              <w:t>S</w:t>
            </w:r>
          </w:p>
        </w:tc>
        <w:tc>
          <w:tcPr>
            <w:tcW w:w="1558" w:type="dxa"/>
          </w:tcPr>
          <w:p w14:paraId="1A9BF1ED"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6B9CD9B3"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w:t>
            </w:r>
            <w:r w:rsidRPr="00C12468">
              <w:rPr>
                <w:rFonts w:ascii="Times New Roman" w:hAnsi="Times New Roman"/>
                <w:bCs/>
                <w:sz w:val="24"/>
                <w:szCs w:val="24"/>
              </w:rPr>
              <w:t>1421</w:t>
            </w:r>
          </w:p>
        </w:tc>
        <w:tc>
          <w:tcPr>
            <w:tcW w:w="1558" w:type="dxa"/>
          </w:tcPr>
          <w:p w14:paraId="7B58A89A"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AC4029" w:rsidRPr="00C12468">
              <w:rPr>
                <w:rFonts w:ascii="Times New Roman" w:hAnsi="Times New Roman"/>
                <w:bCs/>
                <w:sz w:val="24"/>
                <w:szCs w:val="24"/>
              </w:rPr>
              <w:t>.07</w:t>
            </w:r>
            <w:r w:rsidRPr="00C12468">
              <w:rPr>
                <w:rFonts w:ascii="Times New Roman" w:hAnsi="Times New Roman"/>
                <w:bCs/>
                <w:sz w:val="24"/>
                <w:szCs w:val="24"/>
              </w:rPr>
              <w:t>04</w:t>
            </w:r>
          </w:p>
        </w:tc>
        <w:tc>
          <w:tcPr>
            <w:tcW w:w="1559" w:type="dxa"/>
          </w:tcPr>
          <w:p w14:paraId="13491076"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8</w:t>
            </w:r>
            <w:r w:rsidR="00AC4029" w:rsidRPr="00C12468">
              <w:rPr>
                <w:rFonts w:ascii="Times New Roman" w:hAnsi="Times New Roman"/>
                <w:bCs/>
                <w:sz w:val="24"/>
                <w:szCs w:val="24"/>
              </w:rPr>
              <w:t>.</w:t>
            </w:r>
            <w:r w:rsidRPr="00C12468">
              <w:rPr>
                <w:rFonts w:ascii="Times New Roman" w:hAnsi="Times New Roman"/>
                <w:bCs/>
                <w:sz w:val="24"/>
                <w:szCs w:val="24"/>
              </w:rPr>
              <w:t>6534</w:t>
            </w:r>
          </w:p>
        </w:tc>
        <w:tc>
          <w:tcPr>
            <w:tcW w:w="1559" w:type="dxa"/>
          </w:tcPr>
          <w:p w14:paraId="750943B9" w14:textId="77777777" w:rsidR="00AC4029" w:rsidRPr="00C12468" w:rsidRDefault="007F5F15"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12</w:t>
            </w:r>
            <w:r w:rsidR="00AC4029" w:rsidRPr="00C12468">
              <w:rPr>
                <w:rFonts w:ascii="Times New Roman" w:hAnsi="Times New Roman"/>
                <w:bCs/>
                <w:sz w:val="24"/>
                <w:szCs w:val="24"/>
              </w:rPr>
              <w:t>.</w:t>
            </w:r>
            <w:r w:rsidRPr="00C12468">
              <w:rPr>
                <w:rFonts w:ascii="Times New Roman" w:hAnsi="Times New Roman"/>
                <w:bCs/>
                <w:sz w:val="24"/>
                <w:szCs w:val="24"/>
              </w:rPr>
              <w:t>7156</w:t>
            </w:r>
          </w:p>
        </w:tc>
      </w:tr>
      <w:tr w:rsidR="00AC4029" w:rsidRPr="00C12468" w14:paraId="34EC1BF9" w14:textId="77777777" w:rsidTr="006132C0">
        <w:tc>
          <w:tcPr>
            <w:tcW w:w="1558" w:type="dxa"/>
          </w:tcPr>
          <w:p w14:paraId="3BB002C0" w14:textId="77777777" w:rsidR="00AC4029" w:rsidRPr="00C12468" w:rsidRDefault="007F5F15" w:rsidP="00C12468">
            <w:pPr>
              <w:spacing w:after="0" w:line="240" w:lineRule="auto"/>
              <w:jc w:val="both"/>
              <w:rPr>
                <w:rFonts w:ascii="Times New Roman" w:hAnsi="Times New Roman"/>
                <w:b/>
                <w:bCs/>
                <w:sz w:val="24"/>
                <w:szCs w:val="24"/>
              </w:rPr>
            </w:pPr>
            <w:r w:rsidRPr="00C12468">
              <w:rPr>
                <w:rFonts w:ascii="Times New Roman" w:hAnsi="Times New Roman"/>
                <w:b/>
                <w:bCs/>
                <w:sz w:val="24"/>
                <w:szCs w:val="24"/>
              </w:rPr>
              <w:t>MO</w:t>
            </w:r>
          </w:p>
        </w:tc>
        <w:tc>
          <w:tcPr>
            <w:tcW w:w="1558" w:type="dxa"/>
          </w:tcPr>
          <w:p w14:paraId="6A66662D" w14:textId="77777777" w:rsidR="00AC4029" w:rsidRPr="00C12468" w:rsidRDefault="00AC4029" w:rsidP="00C12468">
            <w:pPr>
              <w:spacing w:after="0" w:line="240" w:lineRule="auto"/>
              <w:jc w:val="center"/>
              <w:rPr>
                <w:rFonts w:ascii="Times New Roman" w:hAnsi="Times New Roman"/>
                <w:bCs/>
                <w:sz w:val="24"/>
                <w:szCs w:val="24"/>
              </w:rPr>
            </w:pPr>
            <w:r w:rsidRPr="00C12468">
              <w:rPr>
                <w:rFonts w:ascii="Times New Roman" w:hAnsi="Times New Roman"/>
                <w:bCs/>
                <w:sz w:val="24"/>
                <w:szCs w:val="24"/>
              </w:rPr>
              <w:t>1</w:t>
            </w:r>
            <w:r w:rsidR="007F5F15" w:rsidRPr="00C12468">
              <w:rPr>
                <w:rFonts w:ascii="Times New Roman" w:hAnsi="Times New Roman"/>
                <w:bCs/>
                <w:sz w:val="24"/>
                <w:szCs w:val="24"/>
              </w:rPr>
              <w:t>08</w:t>
            </w:r>
          </w:p>
        </w:tc>
        <w:tc>
          <w:tcPr>
            <w:tcW w:w="1558" w:type="dxa"/>
          </w:tcPr>
          <w:p w14:paraId="756AB1CC"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.2</w:t>
            </w:r>
            <w:r w:rsidRPr="00C12468">
              <w:rPr>
                <w:rFonts w:ascii="Times New Roman" w:hAnsi="Times New Roman"/>
                <w:sz w:val="24"/>
                <w:szCs w:val="24"/>
              </w:rPr>
              <w:t>173</w:t>
            </w:r>
          </w:p>
        </w:tc>
        <w:tc>
          <w:tcPr>
            <w:tcW w:w="1558" w:type="dxa"/>
          </w:tcPr>
          <w:p w14:paraId="1933DD11" w14:textId="77777777" w:rsidR="00AC4029" w:rsidRPr="00C12468" w:rsidRDefault="00AC4029"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7F5F15" w:rsidRPr="00C12468">
              <w:rPr>
                <w:rFonts w:ascii="Times New Roman" w:hAnsi="Times New Roman"/>
                <w:sz w:val="24"/>
                <w:szCs w:val="24"/>
              </w:rPr>
              <w:t>2829</w:t>
            </w:r>
          </w:p>
        </w:tc>
        <w:tc>
          <w:tcPr>
            <w:tcW w:w="1559" w:type="dxa"/>
          </w:tcPr>
          <w:p w14:paraId="75B495B0"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.0</w:t>
            </w:r>
            <w:r w:rsidRPr="00C12468">
              <w:rPr>
                <w:rFonts w:ascii="Times New Roman" w:hAnsi="Times New Roman"/>
                <w:sz w:val="24"/>
                <w:szCs w:val="24"/>
              </w:rPr>
              <w:t>001</w:t>
            </w:r>
          </w:p>
        </w:tc>
        <w:tc>
          <w:tcPr>
            <w:tcW w:w="1559" w:type="dxa"/>
          </w:tcPr>
          <w:p w14:paraId="2BDF69D7" w14:textId="77777777" w:rsidR="00AC4029" w:rsidRPr="00C12468" w:rsidRDefault="007F5F15" w:rsidP="00C12468">
            <w:pPr>
              <w:spacing w:after="0" w:line="240" w:lineRule="auto"/>
              <w:jc w:val="center"/>
              <w:rPr>
                <w:rFonts w:ascii="Times New Roman" w:hAnsi="Times New Roman"/>
                <w:sz w:val="24"/>
                <w:szCs w:val="24"/>
              </w:rPr>
            </w:pPr>
            <w:r w:rsidRPr="00C12468">
              <w:rPr>
                <w:rFonts w:ascii="Times New Roman" w:hAnsi="Times New Roman"/>
                <w:sz w:val="24"/>
                <w:szCs w:val="24"/>
              </w:rPr>
              <w:t>0</w:t>
            </w:r>
            <w:r w:rsidR="00AC4029" w:rsidRPr="00C12468">
              <w:rPr>
                <w:rFonts w:ascii="Times New Roman" w:hAnsi="Times New Roman"/>
                <w:sz w:val="24"/>
                <w:szCs w:val="24"/>
              </w:rPr>
              <w:t>.</w:t>
            </w:r>
            <w:r w:rsidRPr="00C12468">
              <w:rPr>
                <w:rFonts w:ascii="Times New Roman" w:hAnsi="Times New Roman"/>
                <w:sz w:val="24"/>
                <w:szCs w:val="24"/>
              </w:rPr>
              <w:t>9113</w:t>
            </w:r>
          </w:p>
        </w:tc>
      </w:tr>
    </w:tbl>
    <w:p w14:paraId="60F9E224" w14:textId="77777777" w:rsidR="00AC4029" w:rsidRPr="001C32E7" w:rsidRDefault="00AC4029" w:rsidP="00C12468">
      <w:pPr>
        <w:spacing w:after="0" w:line="360" w:lineRule="auto"/>
        <w:jc w:val="both"/>
        <w:rPr>
          <w:rFonts w:ascii="Times New Roman" w:hAnsi="Times New Roman"/>
          <w:sz w:val="24"/>
          <w:szCs w:val="24"/>
        </w:rPr>
      </w:pPr>
      <w:r w:rsidRPr="008367F2">
        <w:rPr>
          <w:rFonts w:ascii="Times New Roman" w:hAnsi="Times New Roman"/>
          <w:b/>
          <w:sz w:val="24"/>
          <w:szCs w:val="24"/>
        </w:rPr>
        <w:t>Source</w:t>
      </w:r>
      <w:r>
        <w:rPr>
          <w:rFonts w:ascii="Times New Roman" w:hAnsi="Times New Roman"/>
          <w:sz w:val="24"/>
          <w:szCs w:val="24"/>
        </w:rPr>
        <w:t xml:space="preserve">: </w:t>
      </w:r>
      <w:r w:rsidRPr="0070483A">
        <w:rPr>
          <w:rFonts w:ascii="Times New Roman" w:hAnsi="Times New Roman"/>
          <w:color w:val="000000"/>
        </w:rPr>
        <w:t>STATA Output 14</w:t>
      </w:r>
      <w:r w:rsidRPr="001C32E7">
        <w:rPr>
          <w:rFonts w:ascii="Times New Roman" w:hAnsi="Times New Roman"/>
          <w:color w:val="000000"/>
          <w:sz w:val="24"/>
          <w:szCs w:val="24"/>
        </w:rPr>
        <w:t>.0</w:t>
      </w:r>
    </w:p>
    <w:p w14:paraId="6D65723E" w14:textId="77777777" w:rsidR="00B650BF" w:rsidRDefault="000B2B70" w:rsidP="002836EA">
      <w:pPr>
        <w:spacing w:line="360" w:lineRule="auto"/>
        <w:jc w:val="both"/>
        <w:rPr>
          <w:rFonts w:ascii="Times New Roman" w:hAnsi="Times New Roman" w:cs="Times New Roman"/>
          <w:sz w:val="24"/>
          <w:szCs w:val="24"/>
        </w:rPr>
      </w:pPr>
      <w:r w:rsidRPr="000B2B70">
        <w:rPr>
          <w:rFonts w:ascii="Times New Roman" w:hAnsi="Times New Roman" w:cs="Times New Roman"/>
          <w:sz w:val="24"/>
          <w:szCs w:val="24"/>
        </w:rPr>
        <w:t>The average T</w:t>
      </w:r>
      <w:r>
        <w:rPr>
          <w:rFonts w:ascii="Times New Roman" w:hAnsi="Times New Roman" w:cs="Times New Roman"/>
          <w:sz w:val="24"/>
          <w:szCs w:val="24"/>
        </w:rPr>
        <w:t>Q</w:t>
      </w:r>
      <w:r w:rsidRPr="000B2B70">
        <w:rPr>
          <w:rFonts w:ascii="Times New Roman" w:hAnsi="Times New Roman" w:cs="Times New Roman"/>
          <w:sz w:val="24"/>
          <w:szCs w:val="24"/>
        </w:rPr>
        <w:t xml:space="preserve"> was 1.</w:t>
      </w:r>
      <w:r>
        <w:rPr>
          <w:rFonts w:ascii="Times New Roman" w:hAnsi="Times New Roman" w:cs="Times New Roman"/>
          <w:sz w:val="24"/>
          <w:szCs w:val="24"/>
        </w:rPr>
        <w:t>1885, with a standard deviation of 1</w:t>
      </w:r>
      <w:r w:rsidRPr="000B2B70">
        <w:rPr>
          <w:rFonts w:ascii="Times New Roman" w:hAnsi="Times New Roman" w:cs="Times New Roman"/>
          <w:sz w:val="24"/>
          <w:szCs w:val="24"/>
        </w:rPr>
        <w:t>.</w:t>
      </w:r>
      <w:r>
        <w:rPr>
          <w:rFonts w:ascii="Times New Roman" w:hAnsi="Times New Roman" w:cs="Times New Roman"/>
          <w:sz w:val="24"/>
          <w:szCs w:val="24"/>
        </w:rPr>
        <w:t>1</w:t>
      </w:r>
      <w:r w:rsidRPr="000B2B70">
        <w:rPr>
          <w:rFonts w:ascii="Times New Roman" w:hAnsi="Times New Roman" w:cs="Times New Roman"/>
          <w:sz w:val="24"/>
          <w:szCs w:val="24"/>
        </w:rPr>
        <w:t>4</w:t>
      </w:r>
      <w:r>
        <w:rPr>
          <w:rFonts w:ascii="Times New Roman" w:hAnsi="Times New Roman" w:cs="Times New Roman"/>
          <w:sz w:val="24"/>
          <w:szCs w:val="24"/>
        </w:rPr>
        <w:t>36</w:t>
      </w:r>
      <w:r w:rsidRPr="000B2B70">
        <w:rPr>
          <w:rFonts w:ascii="Times New Roman" w:hAnsi="Times New Roman" w:cs="Times New Roman"/>
          <w:sz w:val="24"/>
          <w:szCs w:val="24"/>
        </w:rPr>
        <w:t xml:space="preserve">, indicating </w:t>
      </w:r>
      <w:r>
        <w:rPr>
          <w:rFonts w:ascii="Times New Roman" w:hAnsi="Times New Roman" w:cs="Times New Roman"/>
          <w:sz w:val="24"/>
          <w:szCs w:val="24"/>
        </w:rPr>
        <w:t xml:space="preserve">that there is no </w:t>
      </w:r>
      <w:r w:rsidRPr="000B2B70">
        <w:rPr>
          <w:rFonts w:ascii="Times New Roman" w:hAnsi="Times New Roman" w:cs="Times New Roman"/>
          <w:sz w:val="24"/>
          <w:szCs w:val="24"/>
        </w:rPr>
        <w:t xml:space="preserve">limited dispersion or variation. The minimum and maximum </w:t>
      </w:r>
      <w:r>
        <w:rPr>
          <w:rFonts w:ascii="Times New Roman" w:hAnsi="Times New Roman" w:cs="Times New Roman"/>
          <w:sz w:val="24"/>
          <w:szCs w:val="24"/>
        </w:rPr>
        <w:t>firm value is 0.0</w:t>
      </w:r>
      <w:r w:rsidRPr="000B2B70">
        <w:rPr>
          <w:rFonts w:ascii="Times New Roman" w:hAnsi="Times New Roman" w:cs="Times New Roman"/>
          <w:sz w:val="24"/>
          <w:szCs w:val="24"/>
        </w:rPr>
        <w:t>3</w:t>
      </w:r>
      <w:r>
        <w:rPr>
          <w:rFonts w:ascii="Times New Roman" w:hAnsi="Times New Roman" w:cs="Times New Roman"/>
          <w:sz w:val="24"/>
          <w:szCs w:val="24"/>
        </w:rPr>
        <w:t xml:space="preserve">24 and </w:t>
      </w:r>
      <w:r w:rsidRPr="000B2B70">
        <w:rPr>
          <w:rFonts w:ascii="Times New Roman" w:hAnsi="Times New Roman" w:cs="Times New Roman"/>
          <w:sz w:val="24"/>
          <w:szCs w:val="24"/>
        </w:rPr>
        <w:t>5</w:t>
      </w:r>
      <w:r>
        <w:rPr>
          <w:rFonts w:ascii="Times New Roman" w:hAnsi="Times New Roman" w:cs="Times New Roman"/>
          <w:sz w:val="24"/>
          <w:szCs w:val="24"/>
        </w:rPr>
        <w:t>.709</w:t>
      </w:r>
      <w:r w:rsidRPr="000B2B70">
        <w:rPr>
          <w:rFonts w:ascii="Times New Roman" w:hAnsi="Times New Roman" w:cs="Times New Roman"/>
          <w:sz w:val="24"/>
          <w:szCs w:val="24"/>
        </w:rPr>
        <w:t xml:space="preserve">8, respectively. For </w:t>
      </w:r>
      <w:r>
        <w:rPr>
          <w:rFonts w:ascii="Times New Roman" w:hAnsi="Times New Roman" w:cs="Times New Roman"/>
          <w:sz w:val="24"/>
          <w:szCs w:val="24"/>
        </w:rPr>
        <w:t>ESG</w:t>
      </w:r>
      <w:r w:rsidRPr="000B2B70">
        <w:rPr>
          <w:rFonts w:ascii="Times New Roman" w:hAnsi="Times New Roman" w:cs="Times New Roman"/>
          <w:sz w:val="24"/>
          <w:szCs w:val="24"/>
        </w:rPr>
        <w:t xml:space="preserve"> disclosures, the averages for environmental, economic, and social disclosures were </w:t>
      </w:r>
      <w:r>
        <w:rPr>
          <w:rFonts w:ascii="Times New Roman" w:hAnsi="Times New Roman" w:cs="Times New Roman"/>
          <w:sz w:val="24"/>
          <w:szCs w:val="24"/>
        </w:rPr>
        <w:t xml:space="preserve">75%, 76% </w:t>
      </w:r>
      <w:r w:rsidRPr="000B2B70">
        <w:rPr>
          <w:rFonts w:ascii="Times New Roman" w:hAnsi="Times New Roman" w:cs="Times New Roman"/>
          <w:sz w:val="24"/>
          <w:szCs w:val="24"/>
        </w:rPr>
        <w:t xml:space="preserve">and </w:t>
      </w:r>
      <w:r>
        <w:rPr>
          <w:rFonts w:ascii="Times New Roman" w:hAnsi="Times New Roman" w:cs="Times New Roman"/>
          <w:sz w:val="24"/>
          <w:szCs w:val="24"/>
        </w:rPr>
        <w:t>63%</w:t>
      </w:r>
      <w:r w:rsidRPr="000B2B70">
        <w:rPr>
          <w:rFonts w:ascii="Times New Roman" w:hAnsi="Times New Roman" w:cs="Times New Roman"/>
          <w:sz w:val="24"/>
          <w:szCs w:val="24"/>
        </w:rPr>
        <w:t>, with corres</w:t>
      </w:r>
      <w:r>
        <w:rPr>
          <w:rFonts w:ascii="Times New Roman" w:hAnsi="Times New Roman" w:cs="Times New Roman"/>
          <w:sz w:val="24"/>
          <w:szCs w:val="24"/>
        </w:rPr>
        <w:t>ponding standard deviations of 11%</w:t>
      </w:r>
      <w:r w:rsidRPr="000B2B70">
        <w:rPr>
          <w:rFonts w:ascii="Times New Roman" w:hAnsi="Times New Roman" w:cs="Times New Roman"/>
          <w:sz w:val="24"/>
          <w:szCs w:val="24"/>
        </w:rPr>
        <w:t>, 1</w:t>
      </w:r>
      <w:r>
        <w:rPr>
          <w:rFonts w:ascii="Times New Roman" w:hAnsi="Times New Roman" w:cs="Times New Roman"/>
          <w:sz w:val="24"/>
          <w:szCs w:val="24"/>
        </w:rPr>
        <w:t>0%, and 15%</w:t>
      </w:r>
      <w:r w:rsidRPr="000B2B70">
        <w:rPr>
          <w:rFonts w:ascii="Times New Roman" w:hAnsi="Times New Roman" w:cs="Times New Roman"/>
          <w:sz w:val="24"/>
          <w:szCs w:val="24"/>
        </w:rPr>
        <w:t xml:space="preserve">. The minimum disclosures were </w:t>
      </w:r>
      <w:r>
        <w:rPr>
          <w:rFonts w:ascii="Times New Roman" w:hAnsi="Times New Roman" w:cs="Times New Roman"/>
          <w:sz w:val="24"/>
          <w:szCs w:val="24"/>
        </w:rPr>
        <w:t>5</w:t>
      </w:r>
      <w:r w:rsidRPr="000B2B70">
        <w:rPr>
          <w:rFonts w:ascii="Times New Roman" w:hAnsi="Times New Roman" w:cs="Times New Roman"/>
          <w:sz w:val="24"/>
          <w:szCs w:val="24"/>
        </w:rPr>
        <w:t>0</w:t>
      </w:r>
      <w:r>
        <w:rPr>
          <w:rFonts w:ascii="Times New Roman" w:hAnsi="Times New Roman" w:cs="Times New Roman"/>
          <w:sz w:val="24"/>
          <w:szCs w:val="24"/>
        </w:rPr>
        <w:t>%</w:t>
      </w:r>
      <w:r w:rsidRPr="000B2B70">
        <w:rPr>
          <w:rFonts w:ascii="Times New Roman" w:hAnsi="Times New Roman" w:cs="Times New Roman"/>
          <w:sz w:val="24"/>
          <w:szCs w:val="24"/>
        </w:rPr>
        <w:t xml:space="preserve">, </w:t>
      </w:r>
      <w:r>
        <w:rPr>
          <w:rFonts w:ascii="Times New Roman" w:hAnsi="Times New Roman" w:cs="Times New Roman"/>
          <w:sz w:val="24"/>
          <w:szCs w:val="24"/>
        </w:rPr>
        <w:t>60%</w:t>
      </w:r>
      <w:r w:rsidRPr="000B2B70">
        <w:rPr>
          <w:rFonts w:ascii="Times New Roman" w:hAnsi="Times New Roman" w:cs="Times New Roman"/>
          <w:sz w:val="24"/>
          <w:szCs w:val="24"/>
        </w:rPr>
        <w:t xml:space="preserve">, and </w:t>
      </w:r>
      <w:r>
        <w:rPr>
          <w:rFonts w:ascii="Times New Roman" w:hAnsi="Times New Roman" w:cs="Times New Roman"/>
          <w:sz w:val="24"/>
          <w:szCs w:val="24"/>
        </w:rPr>
        <w:t>25%</w:t>
      </w:r>
      <w:r w:rsidRPr="000B2B70">
        <w:rPr>
          <w:rFonts w:ascii="Times New Roman" w:hAnsi="Times New Roman" w:cs="Times New Roman"/>
          <w:sz w:val="24"/>
          <w:szCs w:val="24"/>
        </w:rPr>
        <w:t xml:space="preserve">, while the maximum values were </w:t>
      </w:r>
      <w:r>
        <w:rPr>
          <w:rFonts w:ascii="Times New Roman" w:hAnsi="Times New Roman" w:cs="Times New Roman"/>
          <w:sz w:val="24"/>
          <w:szCs w:val="24"/>
        </w:rPr>
        <w:t>83%</w:t>
      </w:r>
      <w:r w:rsidRPr="000B2B70">
        <w:rPr>
          <w:rFonts w:ascii="Times New Roman" w:hAnsi="Times New Roman" w:cs="Times New Roman"/>
          <w:sz w:val="24"/>
          <w:szCs w:val="24"/>
        </w:rPr>
        <w:t>, 80</w:t>
      </w:r>
      <w:r>
        <w:rPr>
          <w:rFonts w:ascii="Times New Roman" w:hAnsi="Times New Roman" w:cs="Times New Roman"/>
          <w:sz w:val="24"/>
          <w:szCs w:val="24"/>
        </w:rPr>
        <w:t>%</w:t>
      </w:r>
      <w:r w:rsidRPr="000B2B70">
        <w:rPr>
          <w:rFonts w:ascii="Times New Roman" w:hAnsi="Times New Roman" w:cs="Times New Roman"/>
          <w:sz w:val="24"/>
          <w:szCs w:val="24"/>
        </w:rPr>
        <w:t xml:space="preserve">, and </w:t>
      </w:r>
      <w:r>
        <w:rPr>
          <w:rFonts w:ascii="Times New Roman" w:hAnsi="Times New Roman" w:cs="Times New Roman"/>
          <w:sz w:val="24"/>
          <w:szCs w:val="24"/>
        </w:rPr>
        <w:t>7</w:t>
      </w:r>
      <w:r w:rsidRPr="000B2B70">
        <w:rPr>
          <w:rFonts w:ascii="Times New Roman" w:hAnsi="Times New Roman" w:cs="Times New Roman"/>
          <w:sz w:val="24"/>
          <w:szCs w:val="24"/>
        </w:rPr>
        <w:t>5</w:t>
      </w:r>
      <w:r>
        <w:rPr>
          <w:rFonts w:ascii="Times New Roman" w:hAnsi="Times New Roman" w:cs="Times New Roman"/>
          <w:sz w:val="24"/>
          <w:szCs w:val="24"/>
        </w:rPr>
        <w:t>%</w:t>
      </w:r>
      <w:r w:rsidRPr="000B2B70">
        <w:rPr>
          <w:rFonts w:ascii="Times New Roman" w:hAnsi="Times New Roman" w:cs="Times New Roman"/>
          <w:sz w:val="24"/>
          <w:szCs w:val="24"/>
        </w:rPr>
        <w:t>, respectively.</w:t>
      </w:r>
      <w:r w:rsidR="00D56F34">
        <w:rPr>
          <w:rFonts w:ascii="Times New Roman" w:hAnsi="Times New Roman" w:cs="Times New Roman"/>
          <w:sz w:val="24"/>
          <w:szCs w:val="24"/>
        </w:rPr>
        <w:t xml:space="preserve"> </w:t>
      </w:r>
    </w:p>
    <w:p w14:paraId="67DC9554" w14:textId="77777777" w:rsidR="00D56F34" w:rsidRDefault="00D56F34" w:rsidP="00B650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 value of 2</w:t>
      </w:r>
      <w:r w:rsidRPr="00D56F34">
        <w:rPr>
          <w:rFonts w:ascii="Times New Roman" w:hAnsi="Times New Roman" w:cs="Times New Roman"/>
          <w:sz w:val="24"/>
          <w:szCs w:val="24"/>
        </w:rPr>
        <w:t>6</w:t>
      </w:r>
      <w:r w:rsidR="00F13F9F">
        <w:rPr>
          <w:rFonts w:ascii="Times New Roman" w:hAnsi="Times New Roman" w:cs="Times New Roman"/>
          <w:sz w:val="24"/>
          <w:szCs w:val="24"/>
        </w:rPr>
        <w:t>%</w:t>
      </w:r>
      <w:r w:rsidRPr="00D56F34">
        <w:rPr>
          <w:rFonts w:ascii="Times New Roman" w:hAnsi="Times New Roman" w:cs="Times New Roman"/>
          <w:sz w:val="24"/>
          <w:szCs w:val="24"/>
        </w:rPr>
        <w:t>,</w:t>
      </w:r>
      <w:r w:rsidR="00F13F9F">
        <w:rPr>
          <w:rFonts w:ascii="Times New Roman" w:hAnsi="Times New Roman" w:cs="Times New Roman"/>
          <w:sz w:val="24"/>
          <w:szCs w:val="24"/>
        </w:rPr>
        <w:t xml:space="preserve"> standard deviation of 14%, </w:t>
      </w:r>
      <w:r w:rsidRPr="00D56F34">
        <w:rPr>
          <w:rFonts w:ascii="Times New Roman" w:hAnsi="Times New Roman" w:cs="Times New Roman"/>
          <w:sz w:val="24"/>
          <w:szCs w:val="24"/>
        </w:rPr>
        <w:t xml:space="preserve">minimum of 0.000, and maximum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for </w:t>
      </w:r>
      <w:r w:rsidR="00F13F9F">
        <w:rPr>
          <w:rFonts w:ascii="Times New Roman" w:hAnsi="Times New Roman" w:cs="Times New Roman"/>
          <w:sz w:val="24"/>
          <w:szCs w:val="24"/>
        </w:rPr>
        <w:t xml:space="preserve">board gender diversity </w:t>
      </w:r>
      <w:r w:rsidRPr="00D56F34">
        <w:rPr>
          <w:rFonts w:ascii="Times New Roman" w:hAnsi="Times New Roman" w:cs="Times New Roman"/>
          <w:sz w:val="24"/>
          <w:szCs w:val="24"/>
        </w:rPr>
        <w:t>signified that on average</w:t>
      </w:r>
      <w:r w:rsidR="00F13F9F">
        <w:rPr>
          <w:rFonts w:ascii="Times New Roman" w:hAnsi="Times New Roman" w:cs="Times New Roman"/>
          <w:sz w:val="24"/>
          <w:szCs w:val="24"/>
        </w:rPr>
        <w:t xml:space="preserve"> </w:t>
      </w:r>
      <w:r w:rsidRPr="00D56F34">
        <w:rPr>
          <w:rFonts w:ascii="Times New Roman" w:hAnsi="Times New Roman" w:cs="Times New Roman"/>
          <w:sz w:val="24"/>
          <w:szCs w:val="24"/>
        </w:rPr>
        <w:t xml:space="preserve">Nigerian listed </w:t>
      </w:r>
      <w:r w:rsidR="00F13F9F">
        <w:rPr>
          <w:rFonts w:ascii="Times New Roman" w:hAnsi="Times New Roman" w:cs="Times New Roman"/>
          <w:sz w:val="24"/>
          <w:szCs w:val="24"/>
        </w:rPr>
        <w:t xml:space="preserve">industrial </w:t>
      </w:r>
      <w:r w:rsidR="00F13F9F">
        <w:rPr>
          <w:rFonts w:ascii="Times New Roman" w:hAnsi="Times New Roman" w:cs="Times New Roman"/>
          <w:sz w:val="24"/>
          <w:szCs w:val="24"/>
        </w:rPr>
        <w:lastRenderedPageBreak/>
        <w:t xml:space="preserve">goods </w:t>
      </w:r>
      <w:r w:rsidRPr="00D56F34">
        <w:rPr>
          <w:rFonts w:ascii="Times New Roman" w:hAnsi="Times New Roman" w:cs="Times New Roman"/>
          <w:sz w:val="24"/>
          <w:szCs w:val="24"/>
        </w:rPr>
        <w:t xml:space="preserve">firms had </w:t>
      </w:r>
      <w:r w:rsidR="00F13F9F">
        <w:rPr>
          <w:rFonts w:ascii="Times New Roman" w:hAnsi="Times New Roman" w:cs="Times New Roman"/>
          <w:sz w:val="24"/>
          <w:szCs w:val="24"/>
        </w:rPr>
        <w:t>0%</w:t>
      </w:r>
      <w:r w:rsidRPr="00D56F34">
        <w:rPr>
          <w:rFonts w:ascii="Times New Roman" w:hAnsi="Times New Roman" w:cs="Times New Roman"/>
          <w:sz w:val="24"/>
          <w:szCs w:val="24"/>
        </w:rPr>
        <w:t xml:space="preserve"> female director, the maximum value of </w:t>
      </w:r>
      <w:r w:rsidR="00F13F9F">
        <w:rPr>
          <w:rFonts w:ascii="Times New Roman" w:hAnsi="Times New Roman" w:cs="Times New Roman"/>
          <w:sz w:val="24"/>
          <w:szCs w:val="24"/>
        </w:rPr>
        <w:t>67%</w:t>
      </w:r>
      <w:r w:rsidRPr="00D56F34">
        <w:rPr>
          <w:rFonts w:ascii="Times New Roman" w:hAnsi="Times New Roman" w:cs="Times New Roman"/>
          <w:sz w:val="24"/>
          <w:szCs w:val="24"/>
        </w:rPr>
        <w:t xml:space="preserve"> </w:t>
      </w:r>
      <w:r w:rsidR="00F13F9F">
        <w:rPr>
          <w:rFonts w:ascii="Times New Roman" w:hAnsi="Times New Roman" w:cs="Times New Roman"/>
          <w:sz w:val="24"/>
          <w:szCs w:val="24"/>
        </w:rPr>
        <w:t>(</w:t>
      </w:r>
      <w:r w:rsidR="002836EA" w:rsidRPr="002836EA">
        <w:rPr>
          <w:rFonts w:ascii="Times New Roman" w:hAnsi="Times New Roman" w:cs="Times New Roman"/>
          <w:sz w:val="24"/>
          <w:szCs w:val="24"/>
        </w:rPr>
        <w:t>Chemical and Allied Products</w:t>
      </w:r>
      <w:r w:rsidR="002836EA">
        <w:rPr>
          <w:rFonts w:ascii="Times New Roman" w:hAnsi="Times New Roman" w:cs="Times New Roman"/>
          <w:sz w:val="24"/>
          <w:szCs w:val="24"/>
        </w:rPr>
        <w:t xml:space="preserve"> </w:t>
      </w:r>
      <w:r w:rsidR="002836EA" w:rsidRPr="002836EA">
        <w:rPr>
          <w:rFonts w:ascii="Times New Roman" w:hAnsi="Times New Roman" w:cs="Times New Roman"/>
          <w:sz w:val="24"/>
          <w:szCs w:val="24"/>
        </w:rPr>
        <w:t>Plc</w:t>
      </w:r>
      <w:r w:rsidR="002836EA">
        <w:rPr>
          <w:rFonts w:ascii="Times New Roman" w:hAnsi="Times New Roman" w:cs="Times New Roman"/>
          <w:sz w:val="24"/>
          <w:szCs w:val="24"/>
        </w:rPr>
        <w:t xml:space="preserve"> in 2019) </w:t>
      </w:r>
      <w:r w:rsidRPr="00D56F34">
        <w:rPr>
          <w:rFonts w:ascii="Times New Roman" w:hAnsi="Times New Roman" w:cs="Times New Roman"/>
          <w:sz w:val="24"/>
          <w:szCs w:val="24"/>
        </w:rPr>
        <w:t>implies</w:t>
      </w:r>
      <w:r w:rsidR="00F13F9F">
        <w:rPr>
          <w:rFonts w:ascii="Times New Roman" w:hAnsi="Times New Roman" w:cs="Times New Roman"/>
          <w:sz w:val="24"/>
          <w:szCs w:val="24"/>
        </w:rPr>
        <w:t xml:space="preserve"> </w:t>
      </w:r>
      <w:r w:rsidRPr="00D56F34">
        <w:rPr>
          <w:rFonts w:ascii="Times New Roman" w:hAnsi="Times New Roman" w:cs="Times New Roman"/>
          <w:sz w:val="24"/>
          <w:szCs w:val="24"/>
        </w:rPr>
        <w:t>that some firms had</w:t>
      </w:r>
      <w:r w:rsidR="002836EA">
        <w:rPr>
          <w:rFonts w:ascii="Times New Roman" w:hAnsi="Times New Roman" w:cs="Times New Roman"/>
          <w:sz w:val="24"/>
          <w:szCs w:val="24"/>
        </w:rPr>
        <w:t xml:space="preserve"> four </w:t>
      </w:r>
      <w:r w:rsidRPr="00D56F34">
        <w:rPr>
          <w:rFonts w:ascii="Times New Roman" w:hAnsi="Times New Roman" w:cs="Times New Roman"/>
          <w:sz w:val="24"/>
          <w:szCs w:val="24"/>
        </w:rPr>
        <w:t xml:space="preserve">female directors </w:t>
      </w:r>
      <w:r w:rsidR="002836EA">
        <w:rPr>
          <w:rFonts w:ascii="Times New Roman" w:hAnsi="Times New Roman" w:cs="Times New Roman"/>
          <w:sz w:val="24"/>
          <w:szCs w:val="24"/>
        </w:rPr>
        <w:t xml:space="preserve">out of the six directors </w:t>
      </w:r>
      <w:r w:rsidRPr="00D56F34">
        <w:rPr>
          <w:rFonts w:ascii="Times New Roman" w:hAnsi="Times New Roman" w:cs="Times New Roman"/>
          <w:sz w:val="24"/>
          <w:szCs w:val="24"/>
        </w:rPr>
        <w:t>on their board.</w:t>
      </w:r>
      <w:r w:rsidR="00B650BF">
        <w:rPr>
          <w:rFonts w:ascii="Times New Roman" w:hAnsi="Times New Roman" w:cs="Times New Roman"/>
          <w:sz w:val="24"/>
          <w:szCs w:val="24"/>
        </w:rPr>
        <w:t xml:space="preserve"> </w:t>
      </w:r>
      <w:r w:rsidR="00B650BF" w:rsidRPr="00B650BF">
        <w:rPr>
          <w:rFonts w:ascii="Times New Roman" w:hAnsi="Times New Roman" w:cs="Times New Roman"/>
          <w:sz w:val="24"/>
          <w:szCs w:val="24"/>
        </w:rPr>
        <w:t>Firm size (F</w:t>
      </w:r>
      <w:r w:rsidR="00B650BF">
        <w:rPr>
          <w:rFonts w:ascii="Times New Roman" w:hAnsi="Times New Roman" w:cs="Times New Roman"/>
          <w:sz w:val="24"/>
          <w:szCs w:val="24"/>
        </w:rPr>
        <w:t>S</w:t>
      </w:r>
      <w:r w:rsidR="00B650BF" w:rsidRPr="00B650BF">
        <w:rPr>
          <w:rFonts w:ascii="Times New Roman" w:hAnsi="Times New Roman" w:cs="Times New Roman"/>
          <w:sz w:val="24"/>
          <w:szCs w:val="24"/>
        </w:rPr>
        <w:t>) had a mean, minimum and a maximum value of</w:t>
      </w:r>
      <w:r w:rsidR="00B650BF">
        <w:rPr>
          <w:rFonts w:ascii="Times New Roman" w:hAnsi="Times New Roman" w:cs="Times New Roman"/>
          <w:sz w:val="24"/>
          <w:szCs w:val="24"/>
        </w:rPr>
        <w:t xml:space="preserve"> 10</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1421, 8.6534 and </w:t>
      </w:r>
      <w:r w:rsidR="00B650BF" w:rsidRPr="00B650BF">
        <w:rPr>
          <w:rFonts w:ascii="Times New Roman" w:hAnsi="Times New Roman" w:cs="Times New Roman"/>
          <w:sz w:val="24"/>
          <w:szCs w:val="24"/>
        </w:rPr>
        <w:t>1</w:t>
      </w:r>
      <w:r w:rsidR="00B650BF">
        <w:rPr>
          <w:rFonts w:ascii="Times New Roman" w:hAnsi="Times New Roman" w:cs="Times New Roman"/>
          <w:sz w:val="24"/>
          <w:szCs w:val="24"/>
        </w:rPr>
        <w:t>2</w:t>
      </w:r>
      <w:r w:rsidR="00B650BF" w:rsidRPr="00B650BF">
        <w:rPr>
          <w:rFonts w:ascii="Times New Roman" w:hAnsi="Times New Roman" w:cs="Times New Roman"/>
          <w:sz w:val="24"/>
          <w:szCs w:val="24"/>
        </w:rPr>
        <w:t>.</w:t>
      </w:r>
      <w:r w:rsidR="00B650BF">
        <w:rPr>
          <w:rFonts w:ascii="Times New Roman" w:hAnsi="Times New Roman" w:cs="Times New Roman"/>
          <w:sz w:val="24"/>
          <w:szCs w:val="24"/>
        </w:rPr>
        <w:t xml:space="preserve">7156 </w:t>
      </w:r>
      <w:r w:rsidR="00B650BF" w:rsidRPr="00B650BF">
        <w:rPr>
          <w:rFonts w:ascii="Times New Roman" w:hAnsi="Times New Roman" w:cs="Times New Roman"/>
          <w:sz w:val="24"/>
          <w:szCs w:val="24"/>
        </w:rPr>
        <w:t>respectively.</w:t>
      </w:r>
      <w:r w:rsidR="00B650BF">
        <w:rPr>
          <w:rFonts w:ascii="Times New Roman" w:hAnsi="Times New Roman" w:cs="Times New Roman"/>
          <w:sz w:val="24"/>
          <w:szCs w:val="24"/>
        </w:rPr>
        <w:t xml:space="preserve"> Managerial ownership has a mean value is 22%</w:t>
      </w:r>
      <w:r w:rsidRPr="00D56F34">
        <w:rPr>
          <w:rFonts w:ascii="Times New Roman" w:hAnsi="Times New Roman" w:cs="Times New Roman"/>
          <w:sz w:val="24"/>
          <w:szCs w:val="24"/>
        </w:rPr>
        <w:t>, indicating that the average managerial ownership in the sample</w:t>
      </w:r>
      <w:r w:rsidR="00B650BF">
        <w:rPr>
          <w:rFonts w:ascii="Times New Roman" w:hAnsi="Times New Roman" w:cs="Times New Roman"/>
          <w:sz w:val="24"/>
          <w:szCs w:val="24"/>
        </w:rPr>
        <w:t xml:space="preserve">d firms </w:t>
      </w:r>
      <w:r w:rsidRPr="00D56F34">
        <w:rPr>
          <w:rFonts w:ascii="Times New Roman" w:hAnsi="Times New Roman" w:cs="Times New Roman"/>
          <w:sz w:val="24"/>
          <w:szCs w:val="24"/>
        </w:rPr>
        <w:t xml:space="preserve">is about </w:t>
      </w:r>
      <w:r w:rsidR="00B650BF">
        <w:rPr>
          <w:rFonts w:ascii="Times New Roman" w:hAnsi="Times New Roman" w:cs="Times New Roman"/>
          <w:sz w:val="24"/>
          <w:szCs w:val="24"/>
        </w:rPr>
        <w:t xml:space="preserve">22% with standard deviation of 28% </w:t>
      </w:r>
      <w:r w:rsidRPr="00D56F34">
        <w:rPr>
          <w:rFonts w:ascii="Times New Roman" w:hAnsi="Times New Roman" w:cs="Times New Roman"/>
          <w:sz w:val="24"/>
          <w:szCs w:val="24"/>
        </w:rPr>
        <w:t xml:space="preserve">of the company’s shares. The standard deviation </w:t>
      </w:r>
      <w:r w:rsidR="00B650BF">
        <w:rPr>
          <w:rFonts w:ascii="Times New Roman" w:hAnsi="Times New Roman" w:cs="Times New Roman"/>
          <w:sz w:val="24"/>
          <w:szCs w:val="24"/>
        </w:rPr>
        <w:t>of 28% shows an in</w:t>
      </w:r>
      <w:r w:rsidRPr="00D56F34">
        <w:rPr>
          <w:rFonts w:ascii="Times New Roman" w:hAnsi="Times New Roman" w:cs="Times New Roman"/>
          <w:sz w:val="24"/>
          <w:szCs w:val="24"/>
        </w:rPr>
        <w:t>significant variation in managerial ownership levels. The minimum value is 0.000</w:t>
      </w:r>
      <w:r w:rsidR="00B650BF">
        <w:rPr>
          <w:rFonts w:ascii="Times New Roman" w:hAnsi="Times New Roman" w:cs="Times New Roman"/>
          <w:sz w:val="24"/>
          <w:szCs w:val="24"/>
        </w:rPr>
        <w:t>1 with a</w:t>
      </w:r>
      <w:r w:rsidRPr="00D56F34">
        <w:rPr>
          <w:rFonts w:ascii="Times New Roman" w:hAnsi="Times New Roman" w:cs="Times New Roman"/>
          <w:sz w:val="24"/>
          <w:szCs w:val="24"/>
        </w:rPr>
        <w:t xml:space="preserve"> maximum value is 9</w:t>
      </w:r>
      <w:r w:rsidR="00B650BF">
        <w:rPr>
          <w:rFonts w:ascii="Times New Roman" w:hAnsi="Times New Roman" w:cs="Times New Roman"/>
          <w:sz w:val="24"/>
          <w:szCs w:val="24"/>
        </w:rPr>
        <w:t>1%</w:t>
      </w:r>
      <w:r w:rsidRPr="00D56F34">
        <w:rPr>
          <w:rFonts w:ascii="Times New Roman" w:hAnsi="Times New Roman" w:cs="Times New Roman"/>
          <w:sz w:val="24"/>
          <w:szCs w:val="24"/>
        </w:rPr>
        <w:t>.</w:t>
      </w:r>
    </w:p>
    <w:p w14:paraId="1459AB6F" w14:textId="77777777" w:rsidR="00896D93" w:rsidRPr="00C360A0" w:rsidRDefault="00896D93" w:rsidP="00896D93">
      <w:pPr>
        <w:spacing w:after="0" w:line="360" w:lineRule="auto"/>
        <w:jc w:val="both"/>
        <w:rPr>
          <w:rFonts w:ascii="Times New Roman" w:hAnsi="Times New Roman"/>
          <w:b/>
          <w:sz w:val="24"/>
          <w:szCs w:val="24"/>
        </w:rPr>
      </w:pPr>
      <w:r w:rsidRPr="00C360A0">
        <w:rPr>
          <w:rFonts w:ascii="Times New Roman" w:hAnsi="Times New Roman"/>
          <w:b/>
          <w:sz w:val="24"/>
          <w:szCs w:val="24"/>
        </w:rPr>
        <w:t>Correlation Analysis</w:t>
      </w:r>
    </w:p>
    <w:p w14:paraId="4F1274B9" w14:textId="77777777" w:rsidR="00896D93" w:rsidRDefault="00896D93" w:rsidP="00896D93">
      <w:pPr>
        <w:spacing w:line="360" w:lineRule="auto"/>
        <w:jc w:val="both"/>
        <w:rPr>
          <w:rFonts w:ascii="Times New Roman" w:hAnsi="Times New Roman"/>
          <w:sz w:val="24"/>
          <w:szCs w:val="24"/>
        </w:rPr>
      </w:pPr>
      <w:r w:rsidRPr="00C360A0">
        <w:rPr>
          <w:rFonts w:ascii="Times New Roman" w:hAnsi="Times New Roman"/>
          <w:sz w:val="24"/>
          <w:szCs w:val="24"/>
        </w:rPr>
        <w:t>Before proceeding to multivariate regression analysis, it is instructive to examine the pairwise correlations among the study variables. The correlation matrix offers insights into the direction and strength of linear relationships between variables and provides an initial check for potential multicollinearity, which could distort the estimation and interpretation of regression coefficients.</w:t>
      </w:r>
      <w:r>
        <w:rPr>
          <w:rFonts w:ascii="Times New Roman" w:hAnsi="Times New Roman"/>
          <w:sz w:val="24"/>
          <w:szCs w:val="24"/>
        </w:rPr>
        <w:t xml:space="preserve"> </w:t>
      </w:r>
      <w:r w:rsidRPr="00C360A0">
        <w:rPr>
          <w:rFonts w:ascii="Times New Roman" w:hAnsi="Times New Roman"/>
          <w:sz w:val="24"/>
          <w:szCs w:val="24"/>
        </w:rPr>
        <w:t>Table 4 shows the correlations among the variables in the study.</w:t>
      </w:r>
    </w:p>
    <w:p w14:paraId="1214CE47" w14:textId="77777777" w:rsidR="00896D93" w:rsidRPr="009D50F5" w:rsidRDefault="00D00894" w:rsidP="00896D93">
      <w:pPr>
        <w:pStyle w:val="NoSpacing"/>
        <w:spacing w:line="276" w:lineRule="auto"/>
        <w:jc w:val="both"/>
        <w:rPr>
          <w:rFonts w:ascii="Times New Roman" w:hAnsi="Times New Roman"/>
          <w:b/>
          <w:color w:val="000000"/>
          <w:sz w:val="24"/>
          <w:szCs w:val="24"/>
        </w:rPr>
      </w:pPr>
      <w:r>
        <w:rPr>
          <w:rFonts w:ascii="Times New Roman" w:hAnsi="Times New Roman"/>
          <w:b/>
          <w:color w:val="000000"/>
          <w:sz w:val="24"/>
          <w:szCs w:val="24"/>
        </w:rPr>
        <w:t>Table 4</w:t>
      </w:r>
      <w:r w:rsidR="00896D93">
        <w:rPr>
          <w:rFonts w:ascii="Times New Roman" w:hAnsi="Times New Roman"/>
          <w:b/>
          <w:color w:val="000000"/>
          <w:sz w:val="24"/>
          <w:szCs w:val="24"/>
        </w:rPr>
        <w:t>: Correlation Matrix</w:t>
      </w:r>
    </w:p>
    <w:tbl>
      <w:tblPr>
        <w:tblW w:w="9554" w:type="dxa"/>
        <w:tblInd w:w="-162" w:type="dxa"/>
        <w:tblBorders>
          <w:top w:val="single" w:sz="4" w:space="0" w:color="auto"/>
          <w:bottom w:val="single" w:sz="4" w:space="0" w:color="auto"/>
        </w:tblBorders>
        <w:tblLayout w:type="fixed"/>
        <w:tblLook w:val="04A0" w:firstRow="1" w:lastRow="0" w:firstColumn="1" w:lastColumn="0" w:noHBand="0" w:noVBand="1"/>
      </w:tblPr>
      <w:tblGrid>
        <w:gridCol w:w="1561"/>
        <w:gridCol w:w="1115"/>
        <w:gridCol w:w="1004"/>
        <w:gridCol w:w="989"/>
        <w:gridCol w:w="1097"/>
        <w:gridCol w:w="997"/>
        <w:gridCol w:w="997"/>
        <w:gridCol w:w="897"/>
        <w:gridCol w:w="897"/>
      </w:tblGrid>
      <w:tr w:rsidR="00896D93" w:rsidRPr="00896D93" w14:paraId="1DC344C2" w14:textId="77777777" w:rsidTr="00281819">
        <w:trPr>
          <w:trHeight w:val="232"/>
        </w:trPr>
        <w:tc>
          <w:tcPr>
            <w:tcW w:w="1561" w:type="dxa"/>
            <w:tcBorders>
              <w:top w:val="single" w:sz="4" w:space="0" w:color="auto"/>
              <w:bottom w:val="single" w:sz="4" w:space="0" w:color="auto"/>
            </w:tcBorders>
          </w:tcPr>
          <w:p w14:paraId="433A30F1" w14:textId="77777777" w:rsidR="00896D93" w:rsidRPr="00896D93" w:rsidRDefault="00896D93" w:rsidP="00896D93">
            <w:pPr>
              <w:pStyle w:val="NoSpacing"/>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Variables</w:t>
            </w:r>
          </w:p>
        </w:tc>
        <w:tc>
          <w:tcPr>
            <w:tcW w:w="1115" w:type="dxa"/>
            <w:tcBorders>
              <w:top w:val="single" w:sz="4" w:space="0" w:color="auto"/>
              <w:bottom w:val="single" w:sz="4" w:space="0" w:color="auto"/>
            </w:tcBorders>
          </w:tcPr>
          <w:p w14:paraId="2A745B67"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004" w:type="dxa"/>
            <w:tcBorders>
              <w:top w:val="single" w:sz="4" w:space="0" w:color="auto"/>
              <w:bottom w:val="single" w:sz="4" w:space="0" w:color="auto"/>
            </w:tcBorders>
          </w:tcPr>
          <w:p w14:paraId="4CE34DB1"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EVS</w:t>
            </w:r>
          </w:p>
        </w:tc>
        <w:tc>
          <w:tcPr>
            <w:tcW w:w="989" w:type="dxa"/>
            <w:tcBorders>
              <w:top w:val="single" w:sz="4" w:space="0" w:color="auto"/>
              <w:bottom w:val="single" w:sz="4" w:space="0" w:color="auto"/>
            </w:tcBorders>
          </w:tcPr>
          <w:p w14:paraId="47285FE2"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SOS</w:t>
            </w:r>
          </w:p>
        </w:tc>
        <w:tc>
          <w:tcPr>
            <w:tcW w:w="1097" w:type="dxa"/>
            <w:tcBorders>
              <w:top w:val="single" w:sz="4" w:space="0" w:color="auto"/>
              <w:bottom w:val="single" w:sz="4" w:space="0" w:color="auto"/>
            </w:tcBorders>
          </w:tcPr>
          <w:p w14:paraId="72F3401C"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GVS</w:t>
            </w:r>
          </w:p>
        </w:tc>
        <w:tc>
          <w:tcPr>
            <w:tcW w:w="997" w:type="dxa"/>
            <w:tcBorders>
              <w:top w:val="single" w:sz="4" w:space="0" w:color="auto"/>
              <w:bottom w:val="single" w:sz="4" w:space="0" w:color="auto"/>
            </w:tcBorders>
          </w:tcPr>
          <w:p w14:paraId="78EF584C"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sz w:val="24"/>
                <w:szCs w:val="24"/>
              </w:rPr>
              <w:t>BGD</w:t>
            </w:r>
          </w:p>
        </w:tc>
        <w:tc>
          <w:tcPr>
            <w:tcW w:w="997" w:type="dxa"/>
            <w:tcBorders>
              <w:top w:val="single" w:sz="4" w:space="0" w:color="auto"/>
              <w:bottom w:val="single" w:sz="4" w:space="0" w:color="auto"/>
            </w:tcBorders>
          </w:tcPr>
          <w:p w14:paraId="111B4BA1"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FS</w:t>
            </w:r>
          </w:p>
        </w:tc>
        <w:tc>
          <w:tcPr>
            <w:tcW w:w="897" w:type="dxa"/>
            <w:tcBorders>
              <w:top w:val="single" w:sz="4" w:space="0" w:color="auto"/>
              <w:bottom w:val="single" w:sz="4" w:space="0" w:color="auto"/>
            </w:tcBorders>
          </w:tcPr>
          <w:p w14:paraId="5F31283E" w14:textId="77777777" w:rsidR="00896D93" w:rsidRPr="006132C0" w:rsidRDefault="006132C0" w:rsidP="00896D93">
            <w:pPr>
              <w:pStyle w:val="NoSpacing"/>
              <w:jc w:val="both"/>
              <w:rPr>
                <w:rFonts w:ascii="Times New Roman" w:hAnsi="Times New Roman" w:cs="Times New Roman"/>
                <w:b/>
                <w:color w:val="000000"/>
                <w:sz w:val="24"/>
                <w:szCs w:val="24"/>
              </w:rPr>
            </w:pPr>
            <w:r w:rsidRPr="006132C0">
              <w:rPr>
                <w:rFonts w:ascii="Times New Roman" w:hAnsi="Times New Roman" w:cs="Times New Roman"/>
                <w:b/>
                <w:color w:val="000000"/>
                <w:sz w:val="24"/>
                <w:szCs w:val="24"/>
              </w:rPr>
              <w:t>MO</w:t>
            </w:r>
          </w:p>
        </w:tc>
        <w:tc>
          <w:tcPr>
            <w:tcW w:w="897" w:type="dxa"/>
            <w:tcBorders>
              <w:top w:val="single" w:sz="4" w:space="0" w:color="auto"/>
              <w:bottom w:val="single" w:sz="4" w:space="0" w:color="auto"/>
            </w:tcBorders>
          </w:tcPr>
          <w:p w14:paraId="7BE1BAAC"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VIF</w:t>
            </w:r>
          </w:p>
        </w:tc>
      </w:tr>
      <w:tr w:rsidR="00896D93" w:rsidRPr="00896D93" w14:paraId="5B07CC05" w14:textId="77777777" w:rsidTr="00281819">
        <w:trPr>
          <w:trHeight w:val="187"/>
        </w:trPr>
        <w:tc>
          <w:tcPr>
            <w:tcW w:w="1561" w:type="dxa"/>
            <w:tcBorders>
              <w:top w:val="single" w:sz="4" w:space="0" w:color="auto"/>
            </w:tcBorders>
          </w:tcPr>
          <w:p w14:paraId="67318C15" w14:textId="77777777" w:rsidR="00896D93" w:rsidRPr="00896D93" w:rsidRDefault="00896D93" w:rsidP="00896D93">
            <w:pPr>
              <w:pStyle w:val="NoSpacing"/>
              <w:jc w:val="both"/>
              <w:rPr>
                <w:rFonts w:ascii="Times New Roman" w:hAnsi="Times New Roman" w:cs="Times New Roman"/>
                <w:b/>
                <w:color w:val="000000"/>
                <w:sz w:val="24"/>
                <w:szCs w:val="24"/>
              </w:rPr>
            </w:pPr>
            <w:r w:rsidRPr="00896D93">
              <w:rPr>
                <w:rFonts w:ascii="Times New Roman" w:hAnsi="Times New Roman" w:cs="Times New Roman"/>
                <w:b/>
                <w:color w:val="000000"/>
                <w:sz w:val="24"/>
                <w:szCs w:val="24"/>
              </w:rPr>
              <w:t>TQ</w:t>
            </w:r>
          </w:p>
        </w:tc>
        <w:tc>
          <w:tcPr>
            <w:tcW w:w="1115" w:type="dxa"/>
            <w:tcBorders>
              <w:top w:val="single" w:sz="4" w:space="0" w:color="auto"/>
            </w:tcBorders>
          </w:tcPr>
          <w:p w14:paraId="72D7F803"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1004" w:type="dxa"/>
            <w:tcBorders>
              <w:top w:val="single" w:sz="4" w:space="0" w:color="auto"/>
            </w:tcBorders>
          </w:tcPr>
          <w:p w14:paraId="62528AF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89" w:type="dxa"/>
            <w:tcBorders>
              <w:top w:val="single" w:sz="4" w:space="0" w:color="auto"/>
            </w:tcBorders>
          </w:tcPr>
          <w:p w14:paraId="13AB0E83"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1097" w:type="dxa"/>
            <w:tcBorders>
              <w:top w:val="single" w:sz="4" w:space="0" w:color="auto"/>
            </w:tcBorders>
          </w:tcPr>
          <w:p w14:paraId="24588212"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14:paraId="7282B524"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Borders>
              <w:top w:val="single" w:sz="4" w:space="0" w:color="auto"/>
            </w:tcBorders>
          </w:tcPr>
          <w:p w14:paraId="1B6C26A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14:paraId="1F13C92F"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Borders>
              <w:top w:val="single" w:sz="4" w:space="0" w:color="auto"/>
            </w:tcBorders>
          </w:tcPr>
          <w:p w14:paraId="5519D4DC" w14:textId="77777777" w:rsidR="00896D93" w:rsidRPr="00896D93" w:rsidRDefault="00896D93" w:rsidP="00896D93">
            <w:pPr>
              <w:pStyle w:val="NoSpacing"/>
              <w:jc w:val="both"/>
              <w:rPr>
                <w:rFonts w:ascii="Times New Roman" w:hAnsi="Times New Roman" w:cs="Times New Roman"/>
                <w:color w:val="000000"/>
                <w:sz w:val="24"/>
                <w:szCs w:val="24"/>
              </w:rPr>
            </w:pPr>
          </w:p>
        </w:tc>
      </w:tr>
      <w:tr w:rsidR="00896D93" w:rsidRPr="00896D93" w14:paraId="0EC32E3A" w14:textId="77777777" w:rsidTr="00281819">
        <w:trPr>
          <w:trHeight w:val="208"/>
        </w:trPr>
        <w:tc>
          <w:tcPr>
            <w:tcW w:w="1561" w:type="dxa"/>
          </w:tcPr>
          <w:p w14:paraId="552ABC53"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EVS</w:t>
            </w:r>
          </w:p>
        </w:tc>
        <w:tc>
          <w:tcPr>
            <w:tcW w:w="1115" w:type="dxa"/>
          </w:tcPr>
          <w:p w14:paraId="63879431"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Pr>
                <w:rFonts w:ascii="Times New Roman" w:hAnsi="Times New Roman" w:cs="Times New Roman"/>
                <w:color w:val="000000"/>
                <w:sz w:val="24"/>
                <w:szCs w:val="24"/>
              </w:rPr>
              <w:t>004</w:t>
            </w:r>
          </w:p>
        </w:tc>
        <w:tc>
          <w:tcPr>
            <w:tcW w:w="1004" w:type="dxa"/>
          </w:tcPr>
          <w:p w14:paraId="634D060C"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89" w:type="dxa"/>
          </w:tcPr>
          <w:p w14:paraId="1CEDE9E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1097" w:type="dxa"/>
          </w:tcPr>
          <w:p w14:paraId="6E3414B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5F0AC435"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3B161379"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58F5EA36"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6D2710FA" w14:textId="77777777"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896D93" w:rsidRPr="00896D93">
              <w:rPr>
                <w:rFonts w:ascii="Times New Roman" w:hAnsi="Times New Roman" w:cs="Times New Roman"/>
                <w:color w:val="000000"/>
                <w:sz w:val="24"/>
                <w:szCs w:val="24"/>
              </w:rPr>
              <w:t>6</w:t>
            </w:r>
          </w:p>
        </w:tc>
      </w:tr>
      <w:tr w:rsidR="00896D93" w:rsidRPr="00896D93" w14:paraId="23716330" w14:textId="77777777" w:rsidTr="00281819">
        <w:trPr>
          <w:trHeight w:val="246"/>
        </w:trPr>
        <w:tc>
          <w:tcPr>
            <w:tcW w:w="1561" w:type="dxa"/>
          </w:tcPr>
          <w:p w14:paraId="70D10DA8"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SOS</w:t>
            </w:r>
          </w:p>
        </w:tc>
        <w:tc>
          <w:tcPr>
            <w:tcW w:w="1115" w:type="dxa"/>
          </w:tcPr>
          <w:p w14:paraId="1F05D4C7"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-0.01</w:t>
            </w:r>
            <w:r w:rsidR="006132C0">
              <w:rPr>
                <w:rFonts w:ascii="Times New Roman" w:hAnsi="Times New Roman" w:cs="Times New Roman"/>
                <w:color w:val="000000"/>
                <w:sz w:val="24"/>
                <w:szCs w:val="24"/>
              </w:rPr>
              <w:t>91</w:t>
            </w:r>
          </w:p>
        </w:tc>
        <w:tc>
          <w:tcPr>
            <w:tcW w:w="1004" w:type="dxa"/>
          </w:tcPr>
          <w:p w14:paraId="3DC09BC1"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393</w:t>
            </w:r>
          </w:p>
        </w:tc>
        <w:tc>
          <w:tcPr>
            <w:tcW w:w="989" w:type="dxa"/>
          </w:tcPr>
          <w:p w14:paraId="2123FD34"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1097" w:type="dxa"/>
          </w:tcPr>
          <w:p w14:paraId="7CB56F4E"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577C051C"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4BDCF417"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768CE5ED"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165DB18E"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30</w:t>
            </w:r>
          </w:p>
        </w:tc>
      </w:tr>
      <w:tr w:rsidR="00896D93" w:rsidRPr="00896D93" w14:paraId="159FC57F" w14:textId="77777777" w:rsidTr="00281819">
        <w:trPr>
          <w:trHeight w:val="246"/>
        </w:trPr>
        <w:tc>
          <w:tcPr>
            <w:tcW w:w="1561" w:type="dxa"/>
          </w:tcPr>
          <w:p w14:paraId="4FF6F0AB"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GVS</w:t>
            </w:r>
          </w:p>
        </w:tc>
        <w:tc>
          <w:tcPr>
            <w:tcW w:w="1115" w:type="dxa"/>
          </w:tcPr>
          <w:p w14:paraId="4F7BADDB"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-0.0</w:t>
            </w:r>
            <w:r w:rsidR="00896D93" w:rsidRPr="00896D93">
              <w:rPr>
                <w:rFonts w:ascii="Times New Roman" w:hAnsi="Times New Roman" w:cs="Times New Roman"/>
                <w:color w:val="000000"/>
                <w:sz w:val="24"/>
                <w:szCs w:val="24"/>
              </w:rPr>
              <w:t>8</w:t>
            </w:r>
            <w:r>
              <w:rPr>
                <w:rFonts w:ascii="Times New Roman" w:hAnsi="Times New Roman" w:cs="Times New Roman"/>
                <w:color w:val="000000"/>
                <w:sz w:val="24"/>
                <w:szCs w:val="24"/>
              </w:rPr>
              <w:t>09</w:t>
            </w:r>
          </w:p>
        </w:tc>
        <w:tc>
          <w:tcPr>
            <w:tcW w:w="1004" w:type="dxa"/>
          </w:tcPr>
          <w:p w14:paraId="56C98D50"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0.0</w:t>
            </w: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2</w:t>
            </w:r>
            <w:r>
              <w:rPr>
                <w:rFonts w:ascii="Times New Roman" w:hAnsi="Times New Roman" w:cs="Times New Roman"/>
                <w:color w:val="000000"/>
                <w:sz w:val="24"/>
                <w:szCs w:val="24"/>
              </w:rPr>
              <w:t>0</w:t>
            </w:r>
          </w:p>
        </w:tc>
        <w:tc>
          <w:tcPr>
            <w:tcW w:w="989" w:type="dxa"/>
          </w:tcPr>
          <w:p w14:paraId="0D3F1F57"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531</w:t>
            </w:r>
          </w:p>
        </w:tc>
        <w:tc>
          <w:tcPr>
            <w:tcW w:w="1097" w:type="dxa"/>
          </w:tcPr>
          <w:p w14:paraId="49A207F3"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97" w:type="dxa"/>
          </w:tcPr>
          <w:p w14:paraId="6817C9B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997" w:type="dxa"/>
          </w:tcPr>
          <w:p w14:paraId="73A28CE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3E03894D"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28B728AA"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08</w:t>
            </w:r>
          </w:p>
        </w:tc>
      </w:tr>
      <w:tr w:rsidR="00896D93" w:rsidRPr="00896D93" w14:paraId="14EBA730" w14:textId="77777777" w:rsidTr="00281819">
        <w:trPr>
          <w:trHeight w:val="196"/>
        </w:trPr>
        <w:tc>
          <w:tcPr>
            <w:tcW w:w="1561" w:type="dxa"/>
          </w:tcPr>
          <w:p w14:paraId="2D685468"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BGD</w:t>
            </w:r>
          </w:p>
        </w:tc>
        <w:tc>
          <w:tcPr>
            <w:tcW w:w="1115" w:type="dxa"/>
          </w:tcPr>
          <w:p w14:paraId="167AE743"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1234</w:t>
            </w:r>
          </w:p>
        </w:tc>
        <w:tc>
          <w:tcPr>
            <w:tcW w:w="1004" w:type="dxa"/>
          </w:tcPr>
          <w:p w14:paraId="0406A1C7" w14:textId="77777777" w:rsidR="00896D93" w:rsidRPr="00896D93" w:rsidRDefault="006132C0" w:rsidP="00896D93">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1520</w:t>
            </w:r>
          </w:p>
        </w:tc>
        <w:tc>
          <w:tcPr>
            <w:tcW w:w="989" w:type="dxa"/>
          </w:tcPr>
          <w:p w14:paraId="0D78F7C2"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0.2</w:t>
            </w:r>
            <w:r>
              <w:rPr>
                <w:rFonts w:ascii="Times New Roman" w:hAnsi="Times New Roman" w:cs="Times New Roman"/>
                <w:color w:val="000000"/>
                <w:sz w:val="24"/>
                <w:szCs w:val="24"/>
              </w:rPr>
              <w:t>964</w:t>
            </w:r>
          </w:p>
        </w:tc>
        <w:tc>
          <w:tcPr>
            <w:tcW w:w="1097" w:type="dxa"/>
          </w:tcPr>
          <w:p w14:paraId="74C5843F"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0538</w:t>
            </w:r>
          </w:p>
        </w:tc>
        <w:tc>
          <w:tcPr>
            <w:tcW w:w="997" w:type="dxa"/>
          </w:tcPr>
          <w:p w14:paraId="586F5C9F"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997" w:type="dxa"/>
          </w:tcPr>
          <w:p w14:paraId="434123CB"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tcPr>
          <w:p w14:paraId="3506E908"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652699EB"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896D93" w:rsidRPr="00896D93">
              <w:rPr>
                <w:rFonts w:ascii="Times New Roman" w:hAnsi="Times New Roman" w:cs="Times New Roman"/>
                <w:color w:val="000000"/>
                <w:sz w:val="24"/>
                <w:szCs w:val="24"/>
              </w:rPr>
              <w:t>.</w:t>
            </w:r>
            <w:r>
              <w:rPr>
                <w:rFonts w:ascii="Times New Roman" w:hAnsi="Times New Roman" w:cs="Times New Roman"/>
                <w:color w:val="000000"/>
                <w:sz w:val="24"/>
                <w:szCs w:val="24"/>
              </w:rPr>
              <w:t>17</w:t>
            </w:r>
          </w:p>
        </w:tc>
      </w:tr>
      <w:tr w:rsidR="00896D93" w:rsidRPr="00896D93" w14:paraId="67BB3E23" w14:textId="77777777" w:rsidTr="00281819">
        <w:trPr>
          <w:trHeight w:val="198"/>
        </w:trPr>
        <w:tc>
          <w:tcPr>
            <w:tcW w:w="1561" w:type="dxa"/>
          </w:tcPr>
          <w:p w14:paraId="2F79959C"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FS</w:t>
            </w:r>
          </w:p>
        </w:tc>
        <w:tc>
          <w:tcPr>
            <w:tcW w:w="1115" w:type="dxa"/>
          </w:tcPr>
          <w:p w14:paraId="666D4BD9"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2482</w:t>
            </w:r>
          </w:p>
        </w:tc>
        <w:tc>
          <w:tcPr>
            <w:tcW w:w="1004" w:type="dxa"/>
          </w:tcPr>
          <w:p w14:paraId="0A03BD4B"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1132</w:t>
            </w:r>
          </w:p>
        </w:tc>
        <w:tc>
          <w:tcPr>
            <w:tcW w:w="989" w:type="dxa"/>
          </w:tcPr>
          <w:p w14:paraId="4C81AA95"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0850</w:t>
            </w:r>
          </w:p>
        </w:tc>
        <w:tc>
          <w:tcPr>
            <w:tcW w:w="1097" w:type="dxa"/>
          </w:tcPr>
          <w:p w14:paraId="2579E2C8"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0.</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840</w:t>
            </w:r>
          </w:p>
        </w:tc>
        <w:tc>
          <w:tcPr>
            <w:tcW w:w="997" w:type="dxa"/>
          </w:tcPr>
          <w:p w14:paraId="4FFDE587"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2048</w:t>
            </w:r>
          </w:p>
        </w:tc>
        <w:tc>
          <w:tcPr>
            <w:tcW w:w="997" w:type="dxa"/>
          </w:tcPr>
          <w:p w14:paraId="5A5B41D6"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897" w:type="dxa"/>
          </w:tcPr>
          <w:p w14:paraId="79F987C1" w14:textId="77777777" w:rsidR="00896D93" w:rsidRPr="00896D93" w:rsidRDefault="00896D93" w:rsidP="00896D93">
            <w:pPr>
              <w:pStyle w:val="NoSpacing"/>
              <w:jc w:val="both"/>
              <w:rPr>
                <w:rFonts w:ascii="Times New Roman" w:hAnsi="Times New Roman" w:cs="Times New Roman"/>
                <w:color w:val="000000"/>
                <w:sz w:val="24"/>
                <w:szCs w:val="24"/>
              </w:rPr>
            </w:pPr>
          </w:p>
        </w:tc>
        <w:tc>
          <w:tcPr>
            <w:tcW w:w="897" w:type="dxa"/>
            <w:vAlign w:val="bottom"/>
          </w:tcPr>
          <w:p w14:paraId="74D9EF38"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11</w:t>
            </w:r>
          </w:p>
        </w:tc>
      </w:tr>
      <w:tr w:rsidR="00896D93" w:rsidRPr="00896D93" w14:paraId="390FC62A" w14:textId="77777777" w:rsidTr="00281819">
        <w:trPr>
          <w:trHeight w:val="179"/>
        </w:trPr>
        <w:tc>
          <w:tcPr>
            <w:tcW w:w="1561" w:type="dxa"/>
          </w:tcPr>
          <w:p w14:paraId="154BBC3A" w14:textId="77777777" w:rsidR="00896D93" w:rsidRPr="006132C0" w:rsidRDefault="00896D93" w:rsidP="00896D93">
            <w:pPr>
              <w:spacing w:after="0" w:line="240" w:lineRule="auto"/>
              <w:rPr>
                <w:rFonts w:ascii="Times New Roman" w:hAnsi="Times New Roman" w:cs="Times New Roman"/>
                <w:b/>
                <w:sz w:val="24"/>
                <w:szCs w:val="24"/>
              </w:rPr>
            </w:pPr>
            <w:r w:rsidRPr="006132C0">
              <w:rPr>
                <w:rFonts w:ascii="Times New Roman" w:hAnsi="Times New Roman" w:cs="Times New Roman"/>
                <w:b/>
                <w:sz w:val="24"/>
                <w:szCs w:val="24"/>
              </w:rPr>
              <w:t>MO</w:t>
            </w:r>
          </w:p>
        </w:tc>
        <w:tc>
          <w:tcPr>
            <w:tcW w:w="1115" w:type="dxa"/>
          </w:tcPr>
          <w:p w14:paraId="1580CC0C"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2132</w:t>
            </w:r>
          </w:p>
        </w:tc>
        <w:tc>
          <w:tcPr>
            <w:tcW w:w="1004" w:type="dxa"/>
          </w:tcPr>
          <w:p w14:paraId="0920AD13" w14:textId="77777777" w:rsidR="00896D93" w:rsidRPr="00896D93" w:rsidRDefault="006132C0" w:rsidP="006132C0">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96D93" w:rsidRPr="00896D93">
              <w:rPr>
                <w:rFonts w:ascii="Times New Roman" w:hAnsi="Times New Roman" w:cs="Times New Roman"/>
                <w:color w:val="000000"/>
                <w:sz w:val="24"/>
                <w:szCs w:val="24"/>
              </w:rPr>
              <w:t>0.</w:t>
            </w:r>
            <w:r>
              <w:rPr>
                <w:rFonts w:ascii="Times New Roman" w:hAnsi="Times New Roman" w:cs="Times New Roman"/>
                <w:color w:val="000000"/>
                <w:sz w:val="24"/>
                <w:szCs w:val="24"/>
              </w:rPr>
              <w:t>134</w:t>
            </w:r>
            <w:r w:rsidR="00896D93" w:rsidRPr="00896D93">
              <w:rPr>
                <w:rFonts w:ascii="Times New Roman" w:hAnsi="Times New Roman" w:cs="Times New Roman"/>
                <w:color w:val="000000"/>
                <w:sz w:val="24"/>
                <w:szCs w:val="24"/>
              </w:rPr>
              <w:t>0</w:t>
            </w:r>
          </w:p>
        </w:tc>
        <w:tc>
          <w:tcPr>
            <w:tcW w:w="989" w:type="dxa"/>
          </w:tcPr>
          <w:p w14:paraId="459C54AB"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3211</w:t>
            </w:r>
          </w:p>
        </w:tc>
        <w:tc>
          <w:tcPr>
            <w:tcW w:w="1097" w:type="dxa"/>
          </w:tcPr>
          <w:p w14:paraId="196908C1"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1781</w:t>
            </w:r>
          </w:p>
        </w:tc>
        <w:tc>
          <w:tcPr>
            <w:tcW w:w="997" w:type="dxa"/>
          </w:tcPr>
          <w:p w14:paraId="6D81856A"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0.0</w:t>
            </w:r>
            <w:r w:rsidR="006132C0">
              <w:rPr>
                <w:rFonts w:ascii="Times New Roman" w:hAnsi="Times New Roman" w:cs="Times New Roman"/>
                <w:color w:val="000000"/>
                <w:sz w:val="24"/>
                <w:szCs w:val="24"/>
              </w:rPr>
              <w:t>755</w:t>
            </w:r>
          </w:p>
        </w:tc>
        <w:tc>
          <w:tcPr>
            <w:tcW w:w="997" w:type="dxa"/>
          </w:tcPr>
          <w:p w14:paraId="1CE82148"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0.</w:t>
            </w:r>
            <w:r w:rsidR="006132C0">
              <w:rPr>
                <w:rFonts w:ascii="Times New Roman" w:hAnsi="Times New Roman" w:cs="Times New Roman"/>
                <w:color w:val="000000"/>
                <w:sz w:val="24"/>
                <w:szCs w:val="24"/>
              </w:rPr>
              <w:t>2</w:t>
            </w:r>
            <w:r w:rsidRPr="00896D93">
              <w:rPr>
                <w:rFonts w:ascii="Times New Roman" w:hAnsi="Times New Roman" w:cs="Times New Roman"/>
                <w:color w:val="000000"/>
                <w:sz w:val="24"/>
                <w:szCs w:val="24"/>
              </w:rPr>
              <w:t>3</w:t>
            </w:r>
            <w:r w:rsidR="006132C0">
              <w:rPr>
                <w:rFonts w:ascii="Times New Roman" w:hAnsi="Times New Roman" w:cs="Times New Roman"/>
                <w:color w:val="000000"/>
                <w:sz w:val="24"/>
                <w:szCs w:val="24"/>
              </w:rPr>
              <w:t>59</w:t>
            </w:r>
          </w:p>
        </w:tc>
        <w:tc>
          <w:tcPr>
            <w:tcW w:w="897" w:type="dxa"/>
          </w:tcPr>
          <w:p w14:paraId="10517EAE" w14:textId="77777777" w:rsidR="00896D93" w:rsidRPr="00896D93" w:rsidRDefault="00896D93" w:rsidP="00896D93">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1.0000</w:t>
            </w:r>
          </w:p>
        </w:tc>
        <w:tc>
          <w:tcPr>
            <w:tcW w:w="897" w:type="dxa"/>
            <w:vAlign w:val="bottom"/>
          </w:tcPr>
          <w:p w14:paraId="2175A38B" w14:textId="77777777" w:rsidR="00896D93" w:rsidRPr="00896D93" w:rsidRDefault="00896D93" w:rsidP="006132C0">
            <w:pPr>
              <w:pStyle w:val="NoSpacing"/>
              <w:jc w:val="both"/>
              <w:rPr>
                <w:rFonts w:ascii="Times New Roman" w:hAnsi="Times New Roman" w:cs="Times New Roman"/>
                <w:color w:val="000000"/>
                <w:sz w:val="24"/>
                <w:szCs w:val="24"/>
              </w:rPr>
            </w:pPr>
            <w:r w:rsidRPr="00896D93">
              <w:rPr>
                <w:rFonts w:ascii="Times New Roman" w:hAnsi="Times New Roman" w:cs="Times New Roman"/>
                <w:color w:val="000000"/>
                <w:sz w:val="24"/>
                <w:szCs w:val="24"/>
              </w:rPr>
              <w:t>1.</w:t>
            </w:r>
            <w:r w:rsidR="006132C0">
              <w:rPr>
                <w:rFonts w:ascii="Times New Roman" w:hAnsi="Times New Roman" w:cs="Times New Roman"/>
                <w:color w:val="000000"/>
                <w:sz w:val="24"/>
                <w:szCs w:val="24"/>
              </w:rPr>
              <w:t>21</w:t>
            </w:r>
          </w:p>
        </w:tc>
      </w:tr>
    </w:tbl>
    <w:p w14:paraId="2D321BB7" w14:textId="77777777" w:rsidR="00896D93" w:rsidRPr="00AF30E5" w:rsidRDefault="00896D93" w:rsidP="00896D93">
      <w:pPr>
        <w:spacing w:after="0" w:line="360" w:lineRule="auto"/>
        <w:jc w:val="both"/>
        <w:rPr>
          <w:rFonts w:ascii="Times New Roman" w:hAnsi="Times New Roman"/>
          <w:color w:val="000000"/>
          <w:sz w:val="24"/>
          <w:szCs w:val="24"/>
        </w:rPr>
      </w:pPr>
      <w:r w:rsidRPr="00AF30E5">
        <w:rPr>
          <w:rFonts w:ascii="Times New Roman" w:hAnsi="Times New Roman"/>
          <w:b/>
          <w:color w:val="000000"/>
          <w:sz w:val="24"/>
          <w:szCs w:val="24"/>
        </w:rPr>
        <w:t xml:space="preserve">Source: </w:t>
      </w:r>
      <w:r w:rsidRPr="00AF30E5">
        <w:rPr>
          <w:rFonts w:ascii="Times New Roman" w:hAnsi="Times New Roman"/>
          <w:color w:val="000000"/>
          <w:sz w:val="24"/>
          <w:szCs w:val="24"/>
        </w:rPr>
        <w:t>STATA Output 14.0 Based on Data Ge</w:t>
      </w:r>
      <w:r>
        <w:rPr>
          <w:rFonts w:ascii="Times New Roman" w:hAnsi="Times New Roman"/>
          <w:color w:val="000000"/>
          <w:sz w:val="24"/>
          <w:szCs w:val="24"/>
        </w:rPr>
        <w:t>nerated from Sampled Banks (2013</w:t>
      </w:r>
      <w:r w:rsidRPr="00AF30E5">
        <w:rPr>
          <w:rFonts w:ascii="Times New Roman" w:hAnsi="Times New Roman"/>
          <w:color w:val="000000"/>
          <w:sz w:val="24"/>
          <w:szCs w:val="24"/>
        </w:rPr>
        <w:t>-2024).</w:t>
      </w:r>
    </w:p>
    <w:p w14:paraId="765E08E1" w14:textId="77777777" w:rsidR="00896D93" w:rsidRDefault="00896D93" w:rsidP="00896D93">
      <w:pPr>
        <w:spacing w:line="360" w:lineRule="auto"/>
        <w:jc w:val="both"/>
        <w:rPr>
          <w:rFonts w:ascii="Times New Roman" w:hAnsi="Times New Roman"/>
          <w:sz w:val="24"/>
          <w:szCs w:val="24"/>
        </w:rPr>
      </w:pPr>
      <w:r w:rsidRPr="005C6C10">
        <w:rPr>
          <w:rFonts w:ascii="Times New Roman" w:hAnsi="Times New Roman"/>
          <w:sz w:val="24"/>
          <w:szCs w:val="24"/>
        </w:rPr>
        <w:t>The correlation analysi</w:t>
      </w:r>
      <w:r w:rsidR="006132C0">
        <w:rPr>
          <w:rFonts w:ascii="Times New Roman" w:hAnsi="Times New Roman"/>
          <w:sz w:val="24"/>
          <w:szCs w:val="24"/>
        </w:rPr>
        <w:t>s results displayed in Table 4</w:t>
      </w:r>
      <w:r w:rsidRPr="005C6C10">
        <w:rPr>
          <w:rFonts w:ascii="Times New Roman" w:hAnsi="Times New Roman"/>
          <w:sz w:val="24"/>
          <w:szCs w:val="24"/>
        </w:rPr>
        <w:t xml:space="preserve"> indicate</w:t>
      </w:r>
      <w:r w:rsidR="006132C0">
        <w:rPr>
          <w:rFonts w:ascii="Times New Roman" w:hAnsi="Times New Roman"/>
          <w:sz w:val="24"/>
          <w:szCs w:val="24"/>
        </w:rPr>
        <w:t>s</w:t>
      </w:r>
      <w:r w:rsidRPr="005C6C10">
        <w:rPr>
          <w:rFonts w:ascii="Times New Roman" w:hAnsi="Times New Roman"/>
          <w:sz w:val="24"/>
          <w:szCs w:val="24"/>
        </w:rPr>
        <w:t xml:space="preserve"> a positive relationship, suggesting that</w:t>
      </w:r>
      <w:r>
        <w:rPr>
          <w:rFonts w:ascii="Times New Roman" w:hAnsi="Times New Roman"/>
          <w:sz w:val="24"/>
          <w:szCs w:val="24"/>
        </w:rPr>
        <w:t xml:space="preserve"> </w:t>
      </w:r>
      <w:r w:rsidRPr="005C6C10">
        <w:rPr>
          <w:rFonts w:ascii="Times New Roman" w:hAnsi="Times New Roman"/>
          <w:sz w:val="24"/>
          <w:szCs w:val="24"/>
        </w:rPr>
        <w:t xml:space="preserve">both the dependent and independent variables tend to increase together. This indicates </w:t>
      </w:r>
      <w:r w:rsidR="006132C0">
        <w:rPr>
          <w:rFonts w:ascii="Times New Roman" w:hAnsi="Times New Roman"/>
          <w:sz w:val="24"/>
          <w:szCs w:val="24"/>
        </w:rPr>
        <w:t xml:space="preserve">that EVS, BGD and MO have </w:t>
      </w:r>
      <w:r w:rsidRPr="005C6C10">
        <w:rPr>
          <w:rFonts w:ascii="Times New Roman" w:hAnsi="Times New Roman"/>
          <w:sz w:val="24"/>
          <w:szCs w:val="24"/>
        </w:rPr>
        <w:t>a positive</w:t>
      </w:r>
      <w:r w:rsidR="006132C0">
        <w:rPr>
          <w:rFonts w:ascii="Times New Roman" w:hAnsi="Times New Roman"/>
          <w:sz w:val="24"/>
          <w:szCs w:val="24"/>
        </w:rPr>
        <w:t xml:space="preserve"> correlation between TQ</w:t>
      </w:r>
      <w:r>
        <w:rPr>
          <w:rFonts w:ascii="Times New Roman" w:hAnsi="Times New Roman"/>
          <w:sz w:val="24"/>
          <w:szCs w:val="24"/>
        </w:rPr>
        <w:t xml:space="preserve">. Conversely, </w:t>
      </w:r>
      <w:r w:rsidR="006132C0">
        <w:rPr>
          <w:rFonts w:ascii="Times New Roman" w:hAnsi="Times New Roman"/>
          <w:sz w:val="24"/>
          <w:szCs w:val="24"/>
        </w:rPr>
        <w:t>S</w:t>
      </w:r>
      <w:r w:rsidRPr="005C6C10">
        <w:rPr>
          <w:rFonts w:ascii="Times New Roman" w:hAnsi="Times New Roman"/>
          <w:sz w:val="24"/>
          <w:szCs w:val="24"/>
        </w:rPr>
        <w:t>O</w:t>
      </w:r>
      <w:r w:rsidR="006132C0">
        <w:rPr>
          <w:rFonts w:ascii="Times New Roman" w:hAnsi="Times New Roman"/>
          <w:sz w:val="24"/>
          <w:szCs w:val="24"/>
        </w:rPr>
        <w:t>S, GVS</w:t>
      </w:r>
      <w:r>
        <w:rPr>
          <w:rFonts w:ascii="Times New Roman" w:hAnsi="Times New Roman"/>
          <w:sz w:val="24"/>
          <w:szCs w:val="24"/>
        </w:rPr>
        <w:t xml:space="preserve"> and F</w:t>
      </w:r>
      <w:r w:rsidR="006132C0">
        <w:rPr>
          <w:rFonts w:ascii="Times New Roman" w:hAnsi="Times New Roman"/>
          <w:sz w:val="24"/>
          <w:szCs w:val="24"/>
        </w:rPr>
        <w:t xml:space="preserve">S have </w:t>
      </w:r>
      <w:r>
        <w:rPr>
          <w:rFonts w:ascii="Times New Roman" w:hAnsi="Times New Roman"/>
          <w:sz w:val="24"/>
          <w:szCs w:val="24"/>
        </w:rPr>
        <w:t xml:space="preserve">a negative correlation with </w:t>
      </w:r>
      <w:r w:rsidRPr="005C6C10">
        <w:rPr>
          <w:rFonts w:ascii="Times New Roman" w:hAnsi="Times New Roman"/>
          <w:sz w:val="24"/>
          <w:szCs w:val="24"/>
        </w:rPr>
        <w:t>T</w:t>
      </w:r>
      <w:r w:rsidR="006132C0">
        <w:rPr>
          <w:rFonts w:ascii="Times New Roman" w:hAnsi="Times New Roman"/>
          <w:sz w:val="24"/>
          <w:szCs w:val="24"/>
        </w:rPr>
        <w:t>Q</w:t>
      </w:r>
      <w:r w:rsidRPr="005C6C10">
        <w:rPr>
          <w:rFonts w:ascii="Times New Roman" w:hAnsi="Times New Roman"/>
          <w:sz w:val="24"/>
          <w:szCs w:val="24"/>
        </w:rPr>
        <w:t>.</w:t>
      </w:r>
      <w:r>
        <w:rPr>
          <w:rFonts w:ascii="Times New Roman" w:hAnsi="Times New Roman"/>
          <w:sz w:val="24"/>
          <w:szCs w:val="24"/>
        </w:rPr>
        <w:t xml:space="preserve"> Meanwhile, m</w:t>
      </w:r>
      <w:r w:rsidRPr="005C6C10">
        <w:rPr>
          <w:rFonts w:ascii="Times New Roman" w:hAnsi="Times New Roman"/>
          <w:sz w:val="24"/>
          <w:szCs w:val="24"/>
        </w:rPr>
        <w:t>ost correlation coefficients are below the conventional threshold of 0.7, suggesting no serious multi</w:t>
      </w:r>
      <w:r>
        <w:rPr>
          <w:rFonts w:ascii="Times New Roman" w:hAnsi="Times New Roman"/>
          <w:sz w:val="24"/>
          <w:szCs w:val="24"/>
        </w:rPr>
        <w:t xml:space="preserve">collinearity problem among the explanatory </w:t>
      </w:r>
      <w:r w:rsidRPr="005C6C10">
        <w:rPr>
          <w:rFonts w:ascii="Times New Roman" w:hAnsi="Times New Roman"/>
          <w:sz w:val="24"/>
          <w:szCs w:val="24"/>
        </w:rPr>
        <w:t>variables. This assessment w</w:t>
      </w:r>
      <w:r>
        <w:rPr>
          <w:rFonts w:ascii="Times New Roman" w:hAnsi="Times New Roman"/>
          <w:sz w:val="24"/>
          <w:szCs w:val="24"/>
        </w:rPr>
        <w:t xml:space="preserve">as </w:t>
      </w:r>
      <w:r w:rsidRPr="005C6C10">
        <w:rPr>
          <w:rFonts w:ascii="Times New Roman" w:hAnsi="Times New Roman"/>
          <w:sz w:val="24"/>
          <w:szCs w:val="24"/>
        </w:rPr>
        <w:t xml:space="preserve">further validated using Variance </w:t>
      </w:r>
      <w:r>
        <w:rPr>
          <w:rFonts w:ascii="Times New Roman" w:hAnsi="Times New Roman"/>
          <w:sz w:val="24"/>
          <w:szCs w:val="24"/>
        </w:rPr>
        <w:t xml:space="preserve">Inflation Factor (VIF) analysis </w:t>
      </w:r>
      <w:r w:rsidRPr="00C360A0">
        <w:rPr>
          <w:rFonts w:ascii="Times New Roman" w:hAnsi="Times New Roman"/>
          <w:sz w:val="24"/>
          <w:szCs w:val="24"/>
        </w:rPr>
        <w:t>wi</w:t>
      </w:r>
      <w:r>
        <w:rPr>
          <w:rFonts w:ascii="Times New Roman" w:hAnsi="Times New Roman"/>
          <w:sz w:val="24"/>
          <w:szCs w:val="24"/>
        </w:rPr>
        <w:t xml:space="preserve">th the highest VIF observed at </w:t>
      </w:r>
      <w:r w:rsidR="006132C0">
        <w:rPr>
          <w:rFonts w:ascii="Times New Roman" w:hAnsi="Times New Roman"/>
          <w:sz w:val="24"/>
          <w:szCs w:val="24"/>
        </w:rPr>
        <w:t>1.30</w:t>
      </w:r>
      <w:r w:rsidRPr="00C360A0">
        <w:rPr>
          <w:rFonts w:ascii="Times New Roman" w:hAnsi="Times New Roman"/>
          <w:sz w:val="24"/>
          <w:szCs w:val="24"/>
        </w:rPr>
        <w:t xml:space="preserve">, </w:t>
      </w:r>
      <w:r>
        <w:rPr>
          <w:rFonts w:ascii="Times New Roman" w:hAnsi="Times New Roman"/>
          <w:sz w:val="24"/>
          <w:szCs w:val="24"/>
        </w:rPr>
        <w:t xml:space="preserve">which is </w:t>
      </w:r>
      <w:r w:rsidRPr="00C360A0">
        <w:rPr>
          <w:rFonts w:ascii="Times New Roman" w:hAnsi="Times New Roman"/>
          <w:sz w:val="24"/>
          <w:szCs w:val="24"/>
        </w:rPr>
        <w:t xml:space="preserve">below the accepted cut-off of 10.0 (Chatterjee </w:t>
      </w:r>
      <w:r>
        <w:rPr>
          <w:rFonts w:ascii="Times New Roman" w:hAnsi="Times New Roman"/>
          <w:sz w:val="24"/>
          <w:szCs w:val="24"/>
        </w:rPr>
        <w:t>&amp;</w:t>
      </w:r>
      <w:r w:rsidRPr="00C360A0">
        <w:rPr>
          <w:rFonts w:ascii="Times New Roman" w:hAnsi="Times New Roman"/>
          <w:sz w:val="24"/>
          <w:szCs w:val="24"/>
        </w:rPr>
        <w:t xml:space="preserve"> Hadi, 2015). Therefore, </w:t>
      </w:r>
      <w:r>
        <w:rPr>
          <w:rFonts w:ascii="Times New Roman" w:hAnsi="Times New Roman"/>
          <w:sz w:val="24"/>
          <w:szCs w:val="24"/>
        </w:rPr>
        <w:t xml:space="preserve">the study </w:t>
      </w:r>
      <w:r w:rsidRPr="00C360A0">
        <w:rPr>
          <w:rFonts w:ascii="Times New Roman" w:hAnsi="Times New Roman"/>
          <w:sz w:val="24"/>
          <w:szCs w:val="24"/>
        </w:rPr>
        <w:t>conclude</w:t>
      </w:r>
      <w:r>
        <w:rPr>
          <w:rFonts w:ascii="Times New Roman" w:hAnsi="Times New Roman"/>
          <w:sz w:val="24"/>
          <w:szCs w:val="24"/>
        </w:rPr>
        <w:t>s</w:t>
      </w:r>
      <w:r w:rsidRPr="00C360A0">
        <w:rPr>
          <w:rFonts w:ascii="Times New Roman" w:hAnsi="Times New Roman"/>
          <w:sz w:val="24"/>
          <w:szCs w:val="24"/>
        </w:rPr>
        <w:t xml:space="preserve"> that multicollinearity is not present in our model.</w:t>
      </w:r>
    </w:p>
    <w:p w14:paraId="108791EF" w14:textId="77777777" w:rsidR="00EC6731" w:rsidRPr="00EC6731" w:rsidRDefault="00EC6731" w:rsidP="00EC6731">
      <w:pPr>
        <w:pStyle w:val="Heading3"/>
        <w:spacing w:line="360" w:lineRule="auto"/>
        <w:rPr>
          <w:rFonts w:ascii="Times New Roman" w:hAnsi="Times New Roman" w:cs="Times New Roman"/>
          <w:color w:val="000000" w:themeColor="text1"/>
          <w:sz w:val="24"/>
          <w:szCs w:val="24"/>
        </w:rPr>
      </w:pPr>
      <w:bookmarkStart w:id="2" w:name="_Toc144299399"/>
      <w:bookmarkStart w:id="3" w:name="_Toc151649169"/>
      <w:r w:rsidRPr="00EC6731">
        <w:rPr>
          <w:rFonts w:ascii="Times New Roman" w:hAnsi="Times New Roman" w:cs="Times New Roman"/>
          <w:color w:val="000000" w:themeColor="text1"/>
          <w:sz w:val="24"/>
          <w:szCs w:val="24"/>
        </w:rPr>
        <w:lastRenderedPageBreak/>
        <w:t>Regression Results</w:t>
      </w:r>
      <w:bookmarkEnd w:id="2"/>
      <w:bookmarkEnd w:id="3"/>
    </w:p>
    <w:p w14:paraId="3BF62A68" w14:textId="77777777" w:rsidR="00EC6731" w:rsidRPr="00EC6731" w:rsidRDefault="00EC6731" w:rsidP="00EC6731">
      <w:pPr>
        <w:pStyle w:val="NoSpacing"/>
        <w:tabs>
          <w:tab w:val="left" w:pos="4770"/>
        </w:tabs>
        <w:spacing w:line="360" w:lineRule="auto"/>
        <w:jc w:val="both"/>
        <w:rPr>
          <w:rFonts w:ascii="Times New Roman" w:hAnsi="Times New Roman" w:cs="Times New Roman"/>
          <w:b/>
          <w:color w:val="000000" w:themeColor="text1"/>
          <w:sz w:val="24"/>
          <w:szCs w:val="24"/>
        </w:rPr>
      </w:pPr>
      <w:r w:rsidRPr="00EC6731">
        <w:rPr>
          <w:rFonts w:ascii="Times New Roman" w:hAnsi="Times New Roman" w:cs="Times New Roman"/>
          <w:b/>
          <w:color w:val="000000" w:themeColor="text1"/>
          <w:sz w:val="24"/>
          <w:szCs w:val="24"/>
        </w:rPr>
        <w:t xml:space="preserve">a) Impact of </w:t>
      </w:r>
      <w:r>
        <w:rPr>
          <w:rFonts w:ascii="Times New Roman" w:hAnsi="Times New Roman" w:cs="Times New Roman"/>
          <w:b/>
          <w:color w:val="000000" w:themeColor="text1"/>
          <w:sz w:val="24"/>
          <w:szCs w:val="24"/>
        </w:rPr>
        <w:t xml:space="preserve">ESH Disclosure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6DC5B48A" w14:textId="77777777" w:rsidR="00281819" w:rsidRDefault="00EC6731" w:rsidP="00EC6731">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5 presents the result of the impact of </w:t>
      </w:r>
      <w:r>
        <w:rPr>
          <w:rFonts w:ascii="Times New Roman" w:hAnsi="Times New Roman" w:cs="Times New Roman"/>
          <w:color w:val="000000" w:themeColor="text1"/>
          <w:sz w:val="24"/>
          <w:szCs w:val="24"/>
        </w:rPr>
        <w:t xml:space="preserve">ESG disclosure </w:t>
      </w:r>
      <w:r w:rsidRPr="00EC6731">
        <w:rPr>
          <w:rFonts w:ascii="Times New Roman" w:hAnsi="Times New Roman" w:cs="Times New Roman"/>
          <w:color w:val="000000" w:themeColor="text1"/>
          <w:sz w:val="24"/>
          <w:szCs w:val="24"/>
        </w:rPr>
        <w:t xml:space="preserve">on </w:t>
      </w:r>
      <w:r w:rsidRPr="00EC6731">
        <w:rPr>
          <w:rFonts w:ascii="Times New Roman" w:hAnsi="Times New Roman" w:cs="Times New Roman"/>
          <w:bCs/>
          <w:color w:val="000000" w:themeColor="text1"/>
          <w:sz w:val="24"/>
          <w:szCs w:val="24"/>
        </w:rPr>
        <w:t>fi</w:t>
      </w:r>
      <w:r>
        <w:rPr>
          <w:rFonts w:ascii="Times New Roman" w:hAnsi="Times New Roman" w:cs="Times New Roman"/>
          <w:bCs/>
          <w:color w:val="000000" w:themeColor="text1"/>
          <w:sz w:val="24"/>
          <w:szCs w:val="24"/>
        </w:rPr>
        <w:t>rm value of listed industrial goods firms in Nigeria</w:t>
      </w:r>
      <w:r w:rsidRPr="00EC6731">
        <w:rPr>
          <w:rFonts w:ascii="Times New Roman" w:hAnsi="Times New Roman" w:cs="Times New Roman"/>
          <w:color w:val="000000" w:themeColor="text1"/>
          <w:sz w:val="24"/>
          <w:szCs w:val="24"/>
        </w:rPr>
        <w:t>.</w:t>
      </w:r>
    </w:p>
    <w:p w14:paraId="54AC0D64" w14:textId="77777777" w:rsidR="00EC6731" w:rsidRPr="00EC6731" w:rsidRDefault="00EC6731" w:rsidP="00EC6731">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t xml:space="preserve">Table 5: Impact of </w:t>
      </w:r>
      <w:r w:rsidRPr="00EC6731">
        <w:rPr>
          <w:rFonts w:ascii="Times New Roman" w:hAnsi="Times New Roman" w:cs="Times New Roman"/>
          <w:b/>
          <w:color w:val="000000" w:themeColor="text1"/>
          <w:sz w:val="24"/>
          <w:szCs w:val="24"/>
        </w:rPr>
        <w:t xml:space="preserve">ESG Disclosure on </w:t>
      </w:r>
      <w:r w:rsidRPr="00EC6731">
        <w:rPr>
          <w:rFonts w:ascii="Times New Roman" w:hAnsi="Times New Roman" w:cs="Times New Roman"/>
          <w:b/>
          <w:bCs/>
          <w:color w:val="000000" w:themeColor="text1"/>
          <w:sz w:val="24"/>
          <w:szCs w:val="24"/>
        </w:rPr>
        <w:t>Firm Value</w:t>
      </w:r>
    </w:p>
    <w:tbl>
      <w:tblPr>
        <w:tblW w:w="4973" w:type="pct"/>
        <w:tblBorders>
          <w:top w:val="single" w:sz="4" w:space="0" w:color="auto"/>
          <w:bottom w:val="single" w:sz="4" w:space="0" w:color="auto"/>
        </w:tblBorders>
        <w:tblLayout w:type="fixed"/>
        <w:tblLook w:val="04A0" w:firstRow="1" w:lastRow="0" w:firstColumn="1" w:lastColumn="0" w:noHBand="0" w:noVBand="1"/>
      </w:tblPr>
      <w:tblGrid>
        <w:gridCol w:w="3382"/>
        <w:gridCol w:w="2225"/>
        <w:gridCol w:w="1871"/>
        <w:gridCol w:w="2046"/>
      </w:tblGrid>
      <w:tr w:rsidR="000A4405" w:rsidRPr="00281819" w14:paraId="487E037C" w14:textId="77777777" w:rsidTr="00281819">
        <w:trPr>
          <w:trHeight w:val="71"/>
        </w:trPr>
        <w:tc>
          <w:tcPr>
            <w:tcW w:w="5000" w:type="pct"/>
            <w:gridSpan w:val="4"/>
            <w:tcBorders>
              <w:bottom w:val="nil"/>
            </w:tcBorders>
          </w:tcPr>
          <w:p w14:paraId="678A8786" w14:textId="77777777" w:rsidR="000A4405" w:rsidRPr="00281819" w:rsidRDefault="000A4405" w:rsidP="00281819">
            <w:pPr>
              <w:spacing w:after="0" w:line="240" w:lineRule="auto"/>
              <w:jc w:val="center"/>
              <w:rPr>
                <w:rFonts w:ascii="Times New Roman" w:hAnsi="Times New Roman" w:cs="Times New Roman"/>
                <w:b/>
              </w:rPr>
            </w:pPr>
            <w:r w:rsidRPr="00281819">
              <w:rPr>
                <w:rFonts w:ascii="Times New Roman" w:hAnsi="Times New Roman" w:cs="Times New Roman"/>
                <w:b/>
              </w:rPr>
              <w:t>Random Effect</w:t>
            </w:r>
            <w:r w:rsidR="00F95777" w:rsidRPr="00281819">
              <w:rPr>
                <w:rFonts w:ascii="Times New Roman" w:hAnsi="Times New Roman" w:cs="Times New Roman"/>
                <w:b/>
              </w:rPr>
              <w:t xml:space="preserve"> (RE)</w:t>
            </w:r>
          </w:p>
        </w:tc>
      </w:tr>
      <w:tr w:rsidR="00EC6731" w:rsidRPr="00281819" w14:paraId="77C063B0" w14:textId="77777777" w:rsidTr="00281819">
        <w:trPr>
          <w:trHeight w:val="71"/>
        </w:trPr>
        <w:tc>
          <w:tcPr>
            <w:tcW w:w="1776" w:type="pct"/>
            <w:tcBorders>
              <w:top w:val="nil"/>
              <w:bottom w:val="single" w:sz="4" w:space="0" w:color="auto"/>
            </w:tcBorders>
          </w:tcPr>
          <w:p w14:paraId="255883CA" w14:textId="77777777" w:rsidR="00EC6731" w:rsidRPr="00281819" w:rsidRDefault="00EC6731" w:rsidP="00281819">
            <w:pPr>
              <w:spacing w:after="0" w:line="240" w:lineRule="auto"/>
              <w:jc w:val="both"/>
              <w:rPr>
                <w:rFonts w:ascii="Times New Roman" w:hAnsi="Times New Roman" w:cs="Times New Roman"/>
                <w:b/>
              </w:rPr>
            </w:pPr>
          </w:p>
        </w:tc>
        <w:tc>
          <w:tcPr>
            <w:tcW w:w="1168" w:type="pct"/>
            <w:tcBorders>
              <w:top w:val="nil"/>
              <w:bottom w:val="single" w:sz="4" w:space="0" w:color="auto"/>
            </w:tcBorders>
          </w:tcPr>
          <w:p w14:paraId="4FC4AAC2"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Coef.</w:t>
            </w:r>
          </w:p>
        </w:tc>
        <w:tc>
          <w:tcPr>
            <w:tcW w:w="982" w:type="pct"/>
            <w:tcBorders>
              <w:top w:val="nil"/>
              <w:bottom w:val="single" w:sz="4" w:space="0" w:color="auto"/>
            </w:tcBorders>
          </w:tcPr>
          <w:p w14:paraId="46D7AE2A"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Z</w:t>
            </w:r>
          </w:p>
        </w:tc>
        <w:tc>
          <w:tcPr>
            <w:tcW w:w="1074" w:type="pct"/>
            <w:tcBorders>
              <w:top w:val="nil"/>
              <w:bottom w:val="single" w:sz="4" w:space="0" w:color="auto"/>
            </w:tcBorders>
          </w:tcPr>
          <w:p w14:paraId="5B416B5B" w14:textId="77777777" w:rsidR="00EC6731" w:rsidRPr="00281819" w:rsidRDefault="00EC6731" w:rsidP="00281819">
            <w:pPr>
              <w:spacing w:after="0" w:line="240" w:lineRule="auto"/>
              <w:jc w:val="both"/>
              <w:rPr>
                <w:rFonts w:ascii="Times New Roman" w:hAnsi="Times New Roman" w:cs="Times New Roman"/>
                <w:b/>
              </w:rPr>
            </w:pPr>
            <w:r w:rsidRPr="00281819">
              <w:rPr>
                <w:rFonts w:ascii="Times New Roman" w:hAnsi="Times New Roman" w:cs="Times New Roman"/>
                <w:b/>
              </w:rPr>
              <w:t>P&gt;/z/</w:t>
            </w:r>
          </w:p>
        </w:tc>
      </w:tr>
      <w:tr w:rsidR="00EC6731" w:rsidRPr="00281819" w14:paraId="4A65BF9C" w14:textId="77777777" w:rsidTr="00281819">
        <w:trPr>
          <w:trHeight w:val="71"/>
        </w:trPr>
        <w:tc>
          <w:tcPr>
            <w:tcW w:w="1776" w:type="pct"/>
            <w:tcBorders>
              <w:top w:val="single" w:sz="4" w:space="0" w:color="auto"/>
            </w:tcBorders>
          </w:tcPr>
          <w:p w14:paraId="2ABD4AC7"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EVS</w:t>
            </w:r>
          </w:p>
        </w:tc>
        <w:tc>
          <w:tcPr>
            <w:tcW w:w="1168" w:type="pct"/>
            <w:tcBorders>
              <w:top w:val="single" w:sz="4" w:space="0" w:color="auto"/>
            </w:tcBorders>
          </w:tcPr>
          <w:p w14:paraId="3AEA873D"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1.4</w:t>
            </w:r>
            <w:r w:rsidR="000A4405" w:rsidRPr="00281819">
              <w:rPr>
                <w:rFonts w:ascii="Times New Roman" w:hAnsi="Times New Roman" w:cs="Times New Roman"/>
              </w:rPr>
              <w:t>585</w:t>
            </w:r>
          </w:p>
        </w:tc>
        <w:tc>
          <w:tcPr>
            <w:tcW w:w="982" w:type="pct"/>
            <w:tcBorders>
              <w:top w:val="single" w:sz="4" w:space="0" w:color="auto"/>
            </w:tcBorders>
          </w:tcPr>
          <w:p w14:paraId="52530BEC"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3</w:t>
            </w:r>
            <w:r w:rsidR="00EC6731" w:rsidRPr="00281819">
              <w:rPr>
                <w:rFonts w:ascii="Times New Roman" w:hAnsi="Times New Roman" w:cs="Times New Roman"/>
              </w:rPr>
              <w:t>.</w:t>
            </w:r>
            <w:r w:rsidRPr="00281819">
              <w:rPr>
                <w:rFonts w:ascii="Times New Roman" w:hAnsi="Times New Roman" w:cs="Times New Roman"/>
              </w:rPr>
              <w:t>20</w:t>
            </w:r>
          </w:p>
        </w:tc>
        <w:tc>
          <w:tcPr>
            <w:tcW w:w="1074" w:type="pct"/>
            <w:tcBorders>
              <w:top w:val="single" w:sz="4" w:space="0" w:color="auto"/>
            </w:tcBorders>
          </w:tcPr>
          <w:p w14:paraId="56FD31A1"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w:t>
            </w:r>
            <w:r w:rsidR="000A4405" w:rsidRPr="00281819">
              <w:rPr>
                <w:rFonts w:ascii="Times New Roman" w:hAnsi="Times New Roman" w:cs="Times New Roman"/>
              </w:rPr>
              <w:t>01</w:t>
            </w:r>
          </w:p>
        </w:tc>
      </w:tr>
      <w:tr w:rsidR="00EC6731" w:rsidRPr="00281819" w14:paraId="29EA4269" w14:textId="77777777" w:rsidTr="00281819">
        <w:trPr>
          <w:trHeight w:val="71"/>
        </w:trPr>
        <w:tc>
          <w:tcPr>
            <w:tcW w:w="1776" w:type="pct"/>
          </w:tcPr>
          <w:p w14:paraId="3C74A082"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SOS</w:t>
            </w:r>
          </w:p>
        </w:tc>
        <w:tc>
          <w:tcPr>
            <w:tcW w:w="1168" w:type="pct"/>
          </w:tcPr>
          <w:p w14:paraId="613E7716"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3306</w:t>
            </w:r>
          </w:p>
        </w:tc>
        <w:tc>
          <w:tcPr>
            <w:tcW w:w="982" w:type="pct"/>
          </w:tcPr>
          <w:p w14:paraId="346B7B5B"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.9</w:t>
            </w:r>
            <w:r w:rsidRPr="00281819">
              <w:rPr>
                <w:rFonts w:ascii="Times New Roman" w:hAnsi="Times New Roman" w:cs="Times New Roman"/>
              </w:rPr>
              <w:t>1</w:t>
            </w:r>
          </w:p>
        </w:tc>
        <w:tc>
          <w:tcPr>
            <w:tcW w:w="1074" w:type="pct"/>
          </w:tcPr>
          <w:p w14:paraId="1A682F46"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0.00</w:t>
            </w:r>
            <w:r w:rsidR="000A4405" w:rsidRPr="00281819">
              <w:rPr>
                <w:rFonts w:ascii="Times New Roman" w:hAnsi="Times New Roman" w:cs="Times New Roman"/>
              </w:rPr>
              <w:t>4</w:t>
            </w:r>
          </w:p>
        </w:tc>
      </w:tr>
      <w:tr w:rsidR="00EC6731" w:rsidRPr="00281819" w14:paraId="1CCDF8A9" w14:textId="77777777" w:rsidTr="00281819">
        <w:trPr>
          <w:trHeight w:val="71"/>
        </w:trPr>
        <w:tc>
          <w:tcPr>
            <w:tcW w:w="1776" w:type="pct"/>
          </w:tcPr>
          <w:p w14:paraId="1B026F8B"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GVS</w:t>
            </w:r>
          </w:p>
        </w:tc>
        <w:tc>
          <w:tcPr>
            <w:tcW w:w="1168" w:type="pct"/>
          </w:tcPr>
          <w:p w14:paraId="477DE037"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w:t>
            </w:r>
            <w:r w:rsidRPr="00281819">
              <w:rPr>
                <w:rFonts w:ascii="Times New Roman" w:hAnsi="Times New Roman" w:cs="Times New Roman"/>
              </w:rPr>
              <w:t>1</w:t>
            </w:r>
            <w:r w:rsidR="000A4405" w:rsidRPr="00281819">
              <w:rPr>
                <w:rFonts w:ascii="Times New Roman" w:hAnsi="Times New Roman" w:cs="Times New Roman"/>
              </w:rPr>
              <w:t>7</w:t>
            </w:r>
            <w:r w:rsidRPr="00281819">
              <w:rPr>
                <w:rFonts w:ascii="Times New Roman" w:hAnsi="Times New Roman" w:cs="Times New Roman"/>
              </w:rPr>
              <w:t>5</w:t>
            </w:r>
          </w:p>
        </w:tc>
        <w:tc>
          <w:tcPr>
            <w:tcW w:w="982" w:type="pct"/>
          </w:tcPr>
          <w:p w14:paraId="430F8B14"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 xml:space="preserve"> 0</w:t>
            </w:r>
            <w:r w:rsidR="00EC6731" w:rsidRPr="00281819">
              <w:rPr>
                <w:rFonts w:ascii="Times New Roman" w:hAnsi="Times New Roman" w:cs="Times New Roman"/>
              </w:rPr>
              <w:t>.</w:t>
            </w:r>
            <w:r w:rsidRPr="00281819">
              <w:rPr>
                <w:rFonts w:ascii="Times New Roman" w:hAnsi="Times New Roman" w:cs="Times New Roman"/>
              </w:rPr>
              <w:t>05</w:t>
            </w:r>
          </w:p>
        </w:tc>
        <w:tc>
          <w:tcPr>
            <w:tcW w:w="1074" w:type="pct"/>
          </w:tcPr>
          <w:p w14:paraId="465743B9"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959</w:t>
            </w:r>
          </w:p>
        </w:tc>
      </w:tr>
      <w:tr w:rsidR="00EC6731" w:rsidRPr="00281819" w14:paraId="05EB68E0" w14:textId="77777777" w:rsidTr="00281819">
        <w:trPr>
          <w:trHeight w:val="71"/>
        </w:trPr>
        <w:tc>
          <w:tcPr>
            <w:tcW w:w="1776" w:type="pct"/>
          </w:tcPr>
          <w:p w14:paraId="24C926D1" w14:textId="77777777" w:rsidR="00EC6731" w:rsidRPr="00281819" w:rsidRDefault="00EC6731" w:rsidP="00281819">
            <w:pPr>
              <w:spacing w:after="0" w:line="240" w:lineRule="auto"/>
              <w:rPr>
                <w:rFonts w:ascii="Times New Roman" w:hAnsi="Times New Roman" w:cs="Times New Roman"/>
                <w:b/>
              </w:rPr>
            </w:pPr>
            <w:r w:rsidRPr="00281819">
              <w:rPr>
                <w:rFonts w:ascii="Times New Roman" w:hAnsi="Times New Roman" w:cs="Times New Roman"/>
                <w:b/>
              </w:rPr>
              <w:t>FS</w:t>
            </w:r>
          </w:p>
        </w:tc>
        <w:tc>
          <w:tcPr>
            <w:tcW w:w="1168" w:type="pct"/>
          </w:tcPr>
          <w:p w14:paraId="53E2D4F9"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.0</w:t>
            </w:r>
            <w:r w:rsidRPr="00281819">
              <w:rPr>
                <w:rFonts w:ascii="Times New Roman" w:hAnsi="Times New Roman" w:cs="Times New Roman"/>
              </w:rPr>
              <w:t>945</w:t>
            </w:r>
          </w:p>
        </w:tc>
        <w:tc>
          <w:tcPr>
            <w:tcW w:w="982" w:type="pct"/>
          </w:tcPr>
          <w:p w14:paraId="40114560"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EC6731" w:rsidRPr="00281819">
              <w:rPr>
                <w:rFonts w:ascii="Times New Roman" w:hAnsi="Times New Roman" w:cs="Times New Roman"/>
              </w:rPr>
              <w:t>.</w:t>
            </w:r>
            <w:r w:rsidRPr="00281819">
              <w:rPr>
                <w:rFonts w:ascii="Times New Roman" w:hAnsi="Times New Roman" w:cs="Times New Roman"/>
              </w:rPr>
              <w:t>61</w:t>
            </w:r>
          </w:p>
        </w:tc>
        <w:tc>
          <w:tcPr>
            <w:tcW w:w="1074" w:type="pct"/>
          </w:tcPr>
          <w:p w14:paraId="719F4372"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5</w:t>
            </w:r>
            <w:r w:rsidRPr="00281819">
              <w:rPr>
                <w:rFonts w:ascii="Times New Roman" w:hAnsi="Times New Roman" w:cs="Times New Roman"/>
              </w:rPr>
              <w:t>4</w:t>
            </w:r>
            <w:r w:rsidR="000A4405" w:rsidRPr="00281819">
              <w:rPr>
                <w:rFonts w:ascii="Times New Roman" w:hAnsi="Times New Roman" w:cs="Times New Roman"/>
              </w:rPr>
              <w:t>0</w:t>
            </w:r>
          </w:p>
        </w:tc>
      </w:tr>
      <w:tr w:rsidR="00EC6731" w:rsidRPr="00281819" w14:paraId="101F5154" w14:textId="77777777" w:rsidTr="00281819">
        <w:trPr>
          <w:trHeight w:val="71"/>
        </w:trPr>
        <w:tc>
          <w:tcPr>
            <w:tcW w:w="1776" w:type="pct"/>
          </w:tcPr>
          <w:p w14:paraId="3323019D" w14:textId="77777777"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MO</w:t>
            </w:r>
          </w:p>
        </w:tc>
        <w:tc>
          <w:tcPr>
            <w:tcW w:w="1168" w:type="pct"/>
          </w:tcPr>
          <w:p w14:paraId="6101AC44"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-0.9</w:t>
            </w:r>
            <w:r w:rsidR="000A4405" w:rsidRPr="00281819">
              <w:rPr>
                <w:rFonts w:ascii="Times New Roman" w:hAnsi="Times New Roman" w:cs="Times New Roman"/>
              </w:rPr>
              <w:t>289</w:t>
            </w:r>
          </w:p>
        </w:tc>
        <w:tc>
          <w:tcPr>
            <w:tcW w:w="982" w:type="pct"/>
          </w:tcPr>
          <w:p w14:paraId="183A8A71"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0A4405" w:rsidRPr="00281819">
              <w:rPr>
                <w:rFonts w:ascii="Times New Roman" w:hAnsi="Times New Roman" w:cs="Times New Roman"/>
              </w:rPr>
              <w:t>2</w:t>
            </w:r>
            <w:r w:rsidRPr="00281819">
              <w:rPr>
                <w:rFonts w:ascii="Times New Roman" w:hAnsi="Times New Roman" w:cs="Times New Roman"/>
              </w:rPr>
              <w:t>.</w:t>
            </w:r>
            <w:r w:rsidR="000A4405" w:rsidRPr="00281819">
              <w:rPr>
                <w:rFonts w:ascii="Times New Roman" w:hAnsi="Times New Roman" w:cs="Times New Roman"/>
              </w:rPr>
              <w:t>96</w:t>
            </w:r>
          </w:p>
        </w:tc>
        <w:tc>
          <w:tcPr>
            <w:tcW w:w="1074" w:type="pct"/>
          </w:tcPr>
          <w:p w14:paraId="18DDCD72"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003</w:t>
            </w:r>
          </w:p>
        </w:tc>
      </w:tr>
      <w:tr w:rsidR="00EC6731" w:rsidRPr="00281819" w14:paraId="2DF6FB8D" w14:textId="77777777" w:rsidTr="00281819">
        <w:trPr>
          <w:trHeight w:val="71"/>
        </w:trPr>
        <w:tc>
          <w:tcPr>
            <w:tcW w:w="1776" w:type="pct"/>
          </w:tcPr>
          <w:p w14:paraId="1C7FBEDD" w14:textId="77777777" w:rsidR="00EC6731" w:rsidRPr="00281819" w:rsidRDefault="00EC6731" w:rsidP="00281819">
            <w:pPr>
              <w:pStyle w:val="NoSpacing"/>
              <w:jc w:val="both"/>
              <w:rPr>
                <w:rFonts w:ascii="Times New Roman" w:hAnsi="Times New Roman" w:cs="Times New Roman"/>
                <w:b/>
              </w:rPr>
            </w:pPr>
            <w:r w:rsidRPr="00281819">
              <w:rPr>
                <w:rFonts w:ascii="Times New Roman" w:hAnsi="Times New Roman" w:cs="Times New Roman"/>
                <w:b/>
              </w:rPr>
              <w:t>_CONS.</w:t>
            </w:r>
          </w:p>
        </w:tc>
        <w:tc>
          <w:tcPr>
            <w:tcW w:w="1168" w:type="pct"/>
          </w:tcPr>
          <w:p w14:paraId="6BC9D25D"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-2</w:t>
            </w:r>
            <w:r w:rsidR="00EC6731" w:rsidRPr="00281819">
              <w:rPr>
                <w:rFonts w:ascii="Times New Roman" w:hAnsi="Times New Roman" w:cs="Times New Roman"/>
              </w:rPr>
              <w:t>.</w:t>
            </w:r>
            <w:r w:rsidRPr="00281819">
              <w:rPr>
                <w:rFonts w:ascii="Times New Roman" w:hAnsi="Times New Roman" w:cs="Times New Roman"/>
              </w:rPr>
              <w:t>4399</w:t>
            </w:r>
          </w:p>
        </w:tc>
        <w:tc>
          <w:tcPr>
            <w:tcW w:w="982" w:type="pct"/>
          </w:tcPr>
          <w:p w14:paraId="38982ED3" w14:textId="77777777" w:rsidR="00EC6731" w:rsidRPr="00281819" w:rsidRDefault="000A4405" w:rsidP="00281819">
            <w:pPr>
              <w:spacing w:after="0" w:line="240" w:lineRule="auto"/>
              <w:jc w:val="center"/>
              <w:rPr>
                <w:rFonts w:ascii="Times New Roman" w:hAnsi="Times New Roman" w:cs="Times New Roman"/>
              </w:rPr>
            </w:pPr>
            <w:r w:rsidRPr="00281819">
              <w:rPr>
                <w:rFonts w:ascii="Times New Roman" w:hAnsi="Times New Roman" w:cs="Times New Roman"/>
              </w:rPr>
              <w:t>-</w:t>
            </w:r>
            <w:r w:rsidR="00EC6731" w:rsidRPr="00281819">
              <w:rPr>
                <w:rFonts w:ascii="Times New Roman" w:hAnsi="Times New Roman" w:cs="Times New Roman"/>
              </w:rPr>
              <w:t>1.</w:t>
            </w:r>
            <w:r w:rsidRPr="00281819">
              <w:rPr>
                <w:rFonts w:ascii="Times New Roman" w:hAnsi="Times New Roman" w:cs="Times New Roman"/>
              </w:rPr>
              <w:t>3</w:t>
            </w:r>
            <w:r w:rsidR="00EC6731" w:rsidRPr="00281819">
              <w:rPr>
                <w:rFonts w:ascii="Times New Roman" w:hAnsi="Times New Roman" w:cs="Times New Roman"/>
              </w:rPr>
              <w:t>3</w:t>
            </w:r>
          </w:p>
        </w:tc>
        <w:tc>
          <w:tcPr>
            <w:tcW w:w="1074" w:type="pct"/>
          </w:tcPr>
          <w:p w14:paraId="41492400" w14:textId="77777777" w:rsidR="00EC6731" w:rsidRPr="00281819" w:rsidRDefault="00EC6731" w:rsidP="00281819">
            <w:pPr>
              <w:spacing w:after="0" w:line="240" w:lineRule="auto"/>
              <w:jc w:val="center"/>
              <w:rPr>
                <w:rFonts w:ascii="Times New Roman" w:hAnsi="Times New Roman" w:cs="Times New Roman"/>
              </w:rPr>
            </w:pPr>
            <w:r w:rsidRPr="00281819">
              <w:rPr>
                <w:rFonts w:ascii="Times New Roman" w:hAnsi="Times New Roman" w:cs="Times New Roman"/>
              </w:rPr>
              <w:t>0.</w:t>
            </w:r>
            <w:r w:rsidR="000A4405" w:rsidRPr="00281819">
              <w:rPr>
                <w:rFonts w:ascii="Times New Roman" w:hAnsi="Times New Roman" w:cs="Times New Roman"/>
              </w:rPr>
              <w:t>1</w:t>
            </w:r>
            <w:r w:rsidRPr="00281819">
              <w:rPr>
                <w:rFonts w:ascii="Times New Roman" w:hAnsi="Times New Roman" w:cs="Times New Roman"/>
              </w:rPr>
              <w:t>8</w:t>
            </w:r>
            <w:r w:rsidR="000A4405" w:rsidRPr="00281819">
              <w:rPr>
                <w:rFonts w:ascii="Times New Roman" w:hAnsi="Times New Roman" w:cs="Times New Roman"/>
              </w:rPr>
              <w:t>3</w:t>
            </w:r>
          </w:p>
        </w:tc>
      </w:tr>
      <w:tr w:rsidR="000A4405" w:rsidRPr="00281819" w14:paraId="1D922DE8" w14:textId="77777777" w:rsidTr="00281819">
        <w:trPr>
          <w:trHeight w:val="71"/>
        </w:trPr>
        <w:tc>
          <w:tcPr>
            <w:tcW w:w="1776" w:type="pct"/>
          </w:tcPr>
          <w:p w14:paraId="771D2B1C" w14:textId="77777777" w:rsidR="000A4405"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R-Squared: Within</w:t>
            </w:r>
          </w:p>
        </w:tc>
        <w:tc>
          <w:tcPr>
            <w:tcW w:w="3224" w:type="pct"/>
            <w:gridSpan w:val="3"/>
          </w:tcPr>
          <w:p w14:paraId="350BB7AD" w14:textId="77777777" w:rsidR="000A4405"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0.3</w:t>
            </w:r>
            <w:r w:rsidR="000A4405" w:rsidRPr="00281819">
              <w:rPr>
                <w:rFonts w:ascii="Times New Roman" w:hAnsi="Times New Roman" w:cs="Times New Roman"/>
                <w:color w:val="000000" w:themeColor="text1"/>
              </w:rPr>
              <w:t>926</w:t>
            </w:r>
          </w:p>
        </w:tc>
      </w:tr>
      <w:tr w:rsidR="00EC6731" w:rsidRPr="00281819" w14:paraId="2AB74E82" w14:textId="77777777" w:rsidTr="00281819">
        <w:trPr>
          <w:trHeight w:val="81"/>
        </w:trPr>
        <w:tc>
          <w:tcPr>
            <w:tcW w:w="1776" w:type="pct"/>
          </w:tcPr>
          <w:p w14:paraId="0BF7F0C1" w14:textId="77777777" w:rsidR="00EC6731" w:rsidRPr="00281819" w:rsidRDefault="000A4405"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 xml:space="preserve">                    Between </w:t>
            </w:r>
          </w:p>
        </w:tc>
        <w:tc>
          <w:tcPr>
            <w:tcW w:w="3224" w:type="pct"/>
            <w:gridSpan w:val="3"/>
          </w:tcPr>
          <w:p w14:paraId="41DBDCED" w14:textId="77777777" w:rsidR="00EC6731" w:rsidRPr="00281819" w:rsidRDefault="007E7D09" w:rsidP="0028181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0.4</w:t>
            </w:r>
            <w:r w:rsidR="000A4405" w:rsidRPr="00281819">
              <w:rPr>
                <w:rFonts w:ascii="Times New Roman" w:hAnsi="Times New Roman" w:cs="Times New Roman"/>
                <w:color w:val="000000" w:themeColor="text1"/>
              </w:rPr>
              <w:t>337</w:t>
            </w:r>
          </w:p>
        </w:tc>
      </w:tr>
      <w:tr w:rsidR="000A4405" w:rsidRPr="00281819" w14:paraId="578449A8" w14:textId="77777777" w:rsidTr="00281819">
        <w:trPr>
          <w:trHeight w:val="71"/>
        </w:trPr>
        <w:tc>
          <w:tcPr>
            <w:tcW w:w="1776" w:type="pct"/>
          </w:tcPr>
          <w:p w14:paraId="554BA5F8" w14:textId="77777777" w:rsidR="000A4405"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 xml:space="preserve">                    Overall</w:t>
            </w:r>
          </w:p>
        </w:tc>
        <w:tc>
          <w:tcPr>
            <w:tcW w:w="3224" w:type="pct"/>
            <w:gridSpan w:val="3"/>
          </w:tcPr>
          <w:p w14:paraId="522B05A4" w14:textId="77777777" w:rsidR="000A4405" w:rsidRPr="00281819" w:rsidRDefault="007E7D09" w:rsidP="007E7D09">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0.290</w:t>
            </w:r>
            <w:r w:rsidR="000A4405" w:rsidRPr="00281819">
              <w:rPr>
                <w:rFonts w:ascii="Times New Roman" w:hAnsi="Times New Roman" w:cs="Times New Roman"/>
                <w:color w:val="000000" w:themeColor="text1"/>
              </w:rPr>
              <w:t>3</w:t>
            </w:r>
          </w:p>
        </w:tc>
      </w:tr>
      <w:tr w:rsidR="00EC6731" w:rsidRPr="00281819" w14:paraId="416E0A1B" w14:textId="77777777" w:rsidTr="00281819">
        <w:trPr>
          <w:trHeight w:val="71"/>
        </w:trPr>
        <w:tc>
          <w:tcPr>
            <w:tcW w:w="1776" w:type="pct"/>
          </w:tcPr>
          <w:p w14:paraId="090A8D26" w14:textId="77777777" w:rsidR="00EC6731" w:rsidRPr="00281819" w:rsidRDefault="000A4405" w:rsidP="00281819">
            <w:pPr>
              <w:pStyle w:val="NoSpacing"/>
              <w:jc w:val="both"/>
              <w:rPr>
                <w:rFonts w:ascii="Times New Roman" w:hAnsi="Times New Roman" w:cs="Times New Roman"/>
                <w:color w:val="000000" w:themeColor="text1"/>
              </w:rPr>
            </w:pPr>
            <w:r w:rsidRPr="00281819">
              <w:rPr>
                <w:rFonts w:ascii="Times New Roman" w:hAnsi="Times New Roman" w:cs="Times New Roman"/>
                <w:color w:val="000000" w:themeColor="text1"/>
              </w:rPr>
              <w:t>Wald chi2(5</w:t>
            </w:r>
            <w:r w:rsidR="00EC6731" w:rsidRPr="00281819">
              <w:rPr>
                <w:rFonts w:ascii="Times New Roman" w:hAnsi="Times New Roman" w:cs="Times New Roman"/>
                <w:color w:val="000000" w:themeColor="text1"/>
              </w:rPr>
              <w:t xml:space="preserve">)      </w:t>
            </w:r>
          </w:p>
        </w:tc>
        <w:tc>
          <w:tcPr>
            <w:tcW w:w="3224" w:type="pct"/>
            <w:gridSpan w:val="3"/>
          </w:tcPr>
          <w:p w14:paraId="74D5997B" w14:textId="77777777" w:rsidR="00EC6731" w:rsidRPr="00281819" w:rsidRDefault="000A4405"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36</w:t>
            </w:r>
            <w:r w:rsidR="00EC6731" w:rsidRPr="00281819">
              <w:rPr>
                <w:rFonts w:ascii="Times New Roman" w:hAnsi="Times New Roman" w:cs="Times New Roman"/>
                <w:color w:val="000000" w:themeColor="text1"/>
              </w:rPr>
              <w:t>.</w:t>
            </w:r>
            <w:r w:rsidRPr="00281819">
              <w:rPr>
                <w:rFonts w:ascii="Times New Roman" w:hAnsi="Times New Roman" w:cs="Times New Roman"/>
                <w:color w:val="000000" w:themeColor="text1"/>
              </w:rPr>
              <w:t>61</w:t>
            </w:r>
          </w:p>
        </w:tc>
      </w:tr>
      <w:tr w:rsidR="00EC6731" w:rsidRPr="00281819" w14:paraId="56C07BA5" w14:textId="77777777" w:rsidTr="00281819">
        <w:trPr>
          <w:trHeight w:val="71"/>
        </w:trPr>
        <w:tc>
          <w:tcPr>
            <w:tcW w:w="1776" w:type="pct"/>
          </w:tcPr>
          <w:p w14:paraId="3586828E" w14:textId="77777777"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color w:val="000000" w:themeColor="text1"/>
              </w:rPr>
              <w:t xml:space="preserve">Prob&gt; chi2       </w:t>
            </w:r>
          </w:p>
        </w:tc>
        <w:tc>
          <w:tcPr>
            <w:tcW w:w="3224" w:type="pct"/>
            <w:gridSpan w:val="3"/>
          </w:tcPr>
          <w:p w14:paraId="044B45C6"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14:paraId="542FAC0C" w14:textId="77777777" w:rsidTr="00281819">
        <w:trPr>
          <w:trHeight w:val="71"/>
        </w:trPr>
        <w:tc>
          <w:tcPr>
            <w:tcW w:w="1776" w:type="pct"/>
          </w:tcPr>
          <w:p w14:paraId="3154440E" w14:textId="77777777" w:rsidR="00EC6731" w:rsidRPr="00281819" w:rsidRDefault="00EC6731" w:rsidP="00281819">
            <w:pPr>
              <w:pStyle w:val="NoSpacing"/>
              <w:jc w:val="both"/>
              <w:rPr>
                <w:rFonts w:ascii="Times New Roman" w:hAnsi="Times New Roman" w:cs="Times New Roman"/>
                <w:b/>
                <w:color w:val="000000" w:themeColor="text1"/>
              </w:rPr>
            </w:pPr>
            <w:proofErr w:type="spellStart"/>
            <w:r w:rsidRPr="00281819">
              <w:rPr>
                <w:rFonts w:ascii="Times New Roman" w:hAnsi="Times New Roman" w:cs="Times New Roman"/>
                <w:b/>
                <w:color w:val="000000" w:themeColor="text1"/>
              </w:rPr>
              <w:t>Hettest</w:t>
            </w:r>
            <w:proofErr w:type="spellEnd"/>
          </w:p>
        </w:tc>
        <w:tc>
          <w:tcPr>
            <w:tcW w:w="3224" w:type="pct"/>
            <w:gridSpan w:val="3"/>
          </w:tcPr>
          <w:p w14:paraId="08C3A222"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hAnsi="Times New Roman" w:cs="Times New Roman"/>
                <w:color w:val="000000" w:themeColor="text1"/>
              </w:rPr>
              <w:t>0.0000</w:t>
            </w:r>
          </w:p>
        </w:tc>
      </w:tr>
      <w:tr w:rsidR="00EC6731" w:rsidRPr="00281819" w14:paraId="64231992" w14:textId="77777777" w:rsidTr="00281819">
        <w:trPr>
          <w:trHeight w:val="332"/>
        </w:trPr>
        <w:tc>
          <w:tcPr>
            <w:tcW w:w="1776" w:type="pct"/>
          </w:tcPr>
          <w:p w14:paraId="43E81CF4" w14:textId="77777777" w:rsidR="00EC6731" w:rsidRPr="00281819" w:rsidRDefault="00EC6731" w:rsidP="00281819">
            <w:pPr>
              <w:pStyle w:val="NoSpacing"/>
              <w:jc w:val="both"/>
              <w:rPr>
                <w:rFonts w:ascii="Times New Roman" w:hAnsi="Times New Roman" w:cs="Times New Roman"/>
                <w:b/>
                <w:color w:val="000000" w:themeColor="text1"/>
              </w:rPr>
            </w:pPr>
            <w:r w:rsidRPr="00281819">
              <w:rPr>
                <w:rFonts w:ascii="Times New Roman" w:hAnsi="Times New Roman" w:cs="Times New Roman"/>
                <w:b/>
                <w:color w:val="000000" w:themeColor="text1"/>
              </w:rPr>
              <w:t>Hausman Test</w:t>
            </w:r>
            <w:r w:rsidR="000A4405" w:rsidRPr="00281819">
              <w:rPr>
                <w:rFonts w:ascii="Times New Roman" w:hAnsi="Times New Roman" w:cs="Times New Roman"/>
                <w:b/>
                <w:color w:val="000000" w:themeColor="text1"/>
              </w:rPr>
              <w:t xml:space="preserve"> - </w:t>
            </w:r>
            <w:r w:rsidR="000A4405" w:rsidRPr="00281819">
              <w:rPr>
                <w:rFonts w:ascii="Times New Roman" w:hAnsi="Times New Roman" w:cs="Times New Roman"/>
                <w:color w:val="000000" w:themeColor="text1"/>
              </w:rPr>
              <w:t xml:space="preserve">Prob&gt;chi2       </w:t>
            </w:r>
          </w:p>
        </w:tc>
        <w:tc>
          <w:tcPr>
            <w:tcW w:w="3224" w:type="pct"/>
            <w:gridSpan w:val="3"/>
          </w:tcPr>
          <w:p w14:paraId="3AAB9941" w14:textId="77777777" w:rsidR="00EC6731" w:rsidRPr="00281819" w:rsidRDefault="00EC6731" w:rsidP="00281819">
            <w:pPr>
              <w:spacing w:after="0" w:line="240" w:lineRule="auto"/>
              <w:jc w:val="both"/>
              <w:rPr>
                <w:rFonts w:ascii="Times New Roman" w:hAnsi="Times New Roman" w:cs="Times New Roman"/>
                <w:color w:val="000000" w:themeColor="text1"/>
              </w:rPr>
            </w:pPr>
            <w:r w:rsidRPr="00281819">
              <w:rPr>
                <w:rFonts w:ascii="Times New Roman" w:eastAsia="MS PMincho" w:hAnsi="Times New Roman" w:cs="Times New Roman"/>
                <w:color w:val="000000" w:themeColor="text1"/>
              </w:rPr>
              <w:t>0.</w:t>
            </w:r>
            <w:r w:rsidR="000A4405" w:rsidRPr="00281819">
              <w:rPr>
                <w:rFonts w:ascii="Times New Roman" w:eastAsia="MS PMincho" w:hAnsi="Times New Roman" w:cs="Times New Roman"/>
                <w:color w:val="000000" w:themeColor="text1"/>
              </w:rPr>
              <w:t>3924</w:t>
            </w:r>
          </w:p>
        </w:tc>
      </w:tr>
      <w:tr w:rsidR="000A4405" w:rsidRPr="00281819" w14:paraId="4E7FDB81" w14:textId="77777777" w:rsidTr="00281819">
        <w:trPr>
          <w:trHeight w:val="71"/>
        </w:trPr>
        <w:tc>
          <w:tcPr>
            <w:tcW w:w="5000" w:type="pct"/>
            <w:gridSpan w:val="4"/>
          </w:tcPr>
          <w:p w14:paraId="3198D067" w14:textId="77777777" w:rsidR="000A4405" w:rsidRPr="00281819" w:rsidRDefault="000A4405" w:rsidP="00281819">
            <w:pPr>
              <w:spacing w:after="0" w:line="240" w:lineRule="auto"/>
              <w:jc w:val="both"/>
              <w:rPr>
                <w:rFonts w:ascii="Times New Roman" w:eastAsia="MS PMincho" w:hAnsi="Times New Roman" w:cs="Times New Roman"/>
                <w:color w:val="000000" w:themeColor="text1"/>
              </w:rPr>
            </w:pPr>
            <w:proofErr w:type="spellStart"/>
            <w:r w:rsidRPr="00281819">
              <w:rPr>
                <w:rFonts w:ascii="Times New Roman" w:hAnsi="Times New Roman" w:cs="Times New Roman"/>
              </w:rPr>
              <w:t>Lagrangian</w:t>
            </w:r>
            <w:proofErr w:type="spellEnd"/>
            <w:r w:rsidRPr="00281819">
              <w:rPr>
                <w:rFonts w:ascii="Times New Roman" w:hAnsi="Times New Roman" w:cs="Times New Roman"/>
              </w:rPr>
              <w:t xml:space="preserve"> multiplier test for random effects, Prob &gt; chibar2 =   0.0000</w:t>
            </w:r>
          </w:p>
        </w:tc>
      </w:tr>
    </w:tbl>
    <w:p w14:paraId="1A14C6C5" w14:textId="77777777" w:rsidR="00EC6731" w:rsidRPr="00F95777" w:rsidRDefault="00EC6731" w:rsidP="000A4405">
      <w:pPr>
        <w:spacing w:after="0"/>
        <w:jc w:val="both"/>
        <w:rPr>
          <w:rFonts w:ascii="Times New Roman" w:hAnsi="Times New Roman" w:cs="Times New Roman"/>
          <w:color w:val="000000"/>
          <w:szCs w:val="24"/>
        </w:rPr>
      </w:pPr>
      <w:r w:rsidRPr="00F95777">
        <w:rPr>
          <w:rFonts w:ascii="Times New Roman" w:hAnsi="Times New Roman" w:cs="Times New Roman"/>
          <w:b/>
          <w:color w:val="000000"/>
          <w:szCs w:val="24"/>
        </w:rPr>
        <w:t xml:space="preserve">Source: </w:t>
      </w:r>
      <w:r w:rsidRPr="00F95777">
        <w:rPr>
          <w:rFonts w:ascii="Times New Roman" w:hAnsi="Times New Roman" w:cs="Times New Roman"/>
          <w:color w:val="000000"/>
          <w:szCs w:val="24"/>
        </w:rPr>
        <w:t>Stata Output 14.0 Version Output</w:t>
      </w:r>
    </w:p>
    <w:p w14:paraId="2A1A446A" w14:textId="77777777" w:rsidR="000A4405" w:rsidRPr="00EF4826" w:rsidRDefault="00EC6731" w:rsidP="000A4405">
      <w:pPr>
        <w:spacing w:after="0" w:line="240" w:lineRule="auto"/>
        <w:rPr>
          <w:rFonts w:ascii="Courier New" w:hAnsi="Courier New" w:cs="Courier New"/>
          <w:sz w:val="18"/>
          <w:szCs w:val="18"/>
        </w:rPr>
      </w:pPr>
      <w:r w:rsidRPr="00EF4826">
        <w:rPr>
          <w:rFonts w:ascii="Courier New" w:hAnsi="Courier New" w:cs="Courier New"/>
          <w:sz w:val="18"/>
          <w:szCs w:val="18"/>
        </w:rPr>
        <w:t xml:space="preserve"> </w:t>
      </w:r>
    </w:p>
    <w:p w14:paraId="4CBF6FF9" w14:textId="77777777" w:rsidR="00833233" w:rsidRDefault="00671769" w:rsidP="00FD037D">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The results in Table 5</w:t>
      </w:r>
      <w:r w:rsidR="000A4405" w:rsidRPr="000A4405">
        <w:rPr>
          <w:rFonts w:ascii="Times New Roman" w:hAnsi="Times New Roman" w:cs="Times New Roman"/>
          <w:iCs/>
          <w:sz w:val="24"/>
          <w:szCs w:val="24"/>
        </w:rPr>
        <w:t xml:space="preserve"> show a statistically positive </w:t>
      </w:r>
      <w:r w:rsidR="00C31393">
        <w:rPr>
          <w:rFonts w:ascii="Times New Roman" w:hAnsi="Times New Roman" w:cs="Times New Roman"/>
          <w:iCs/>
          <w:sz w:val="24"/>
          <w:szCs w:val="24"/>
        </w:rPr>
        <w:t xml:space="preserve">impact of </w:t>
      </w:r>
      <w:r w:rsidR="00C31393" w:rsidRPr="000A4405">
        <w:rPr>
          <w:rFonts w:ascii="Times New Roman" w:hAnsi="Times New Roman" w:cs="Times New Roman"/>
          <w:iCs/>
          <w:sz w:val="24"/>
          <w:szCs w:val="24"/>
        </w:rPr>
        <w:t xml:space="preserve">environmental disclosure </w:t>
      </w:r>
      <w:r w:rsidR="00C31393">
        <w:rPr>
          <w:rFonts w:ascii="Times New Roman" w:hAnsi="Times New Roman" w:cs="Times New Roman"/>
          <w:iCs/>
          <w:sz w:val="24"/>
          <w:szCs w:val="24"/>
        </w:rPr>
        <w:t xml:space="preserve">on </w:t>
      </w:r>
      <w:r w:rsidR="000A4405" w:rsidRPr="000A4405">
        <w:rPr>
          <w:rFonts w:ascii="Times New Roman" w:hAnsi="Times New Roman" w:cs="Times New Roman"/>
          <w:iCs/>
          <w:sz w:val="24"/>
          <w:szCs w:val="24"/>
        </w:rPr>
        <w:t>f</w:t>
      </w:r>
      <w:r w:rsidR="005D2B4B">
        <w:rPr>
          <w:rFonts w:ascii="Times New Roman" w:hAnsi="Times New Roman" w:cs="Times New Roman"/>
          <w:iCs/>
          <w:sz w:val="24"/>
          <w:szCs w:val="24"/>
        </w:rPr>
        <w:t>irm value with coefficients of 1</w:t>
      </w:r>
      <w:r w:rsidR="000A4405" w:rsidRPr="000A4405">
        <w:rPr>
          <w:rFonts w:ascii="Times New Roman" w:hAnsi="Times New Roman" w:cs="Times New Roman"/>
          <w:iCs/>
          <w:sz w:val="24"/>
          <w:szCs w:val="24"/>
        </w:rPr>
        <w:t>.</w:t>
      </w:r>
      <w:r w:rsidR="005D2B4B">
        <w:rPr>
          <w:rFonts w:ascii="Times New Roman" w:hAnsi="Times New Roman" w:cs="Times New Roman"/>
          <w:iCs/>
          <w:sz w:val="24"/>
          <w:szCs w:val="24"/>
        </w:rPr>
        <w:t>4585 and p-value of 0.001</w:t>
      </w:r>
      <w:r w:rsidR="000A4405" w:rsidRPr="000A4405">
        <w:rPr>
          <w:rFonts w:ascii="Times New Roman" w:hAnsi="Times New Roman" w:cs="Times New Roman"/>
          <w:iCs/>
          <w:sz w:val="24"/>
          <w:szCs w:val="24"/>
        </w:rPr>
        <w:t>. This means increase in environmental disclosure will positively influence firm value. It implies that when some of these companies engage in environmental disclosure it signals positive information to the prospective shareholders.</w:t>
      </w:r>
      <w:r w:rsidR="005D2B4B">
        <w:rPr>
          <w:rFonts w:ascii="Times New Roman" w:hAnsi="Times New Roman" w:cs="Times New Roman"/>
          <w:iCs/>
          <w:sz w:val="24"/>
          <w:szCs w:val="24"/>
        </w:rPr>
        <w:t xml:space="preserve"> Similarly, t</w:t>
      </w:r>
      <w:r w:rsidR="005D2B4B" w:rsidRPr="005D2B4B">
        <w:rPr>
          <w:rFonts w:ascii="Times New Roman" w:hAnsi="Times New Roman" w:cs="Times New Roman"/>
          <w:iCs/>
          <w:sz w:val="24"/>
          <w:szCs w:val="24"/>
        </w:rPr>
        <w:t xml:space="preserve">he Table </w:t>
      </w:r>
      <w:r w:rsidR="005D2B4B">
        <w:rPr>
          <w:rFonts w:ascii="Times New Roman" w:hAnsi="Times New Roman" w:cs="Times New Roman"/>
          <w:iCs/>
          <w:sz w:val="24"/>
          <w:szCs w:val="24"/>
        </w:rPr>
        <w:t>5</w:t>
      </w:r>
      <w:r w:rsidR="005D2B4B" w:rsidRPr="005D2B4B">
        <w:rPr>
          <w:rFonts w:ascii="Times New Roman" w:hAnsi="Times New Roman" w:cs="Times New Roman"/>
          <w:iCs/>
          <w:sz w:val="24"/>
          <w:szCs w:val="24"/>
        </w:rPr>
        <w:t xml:space="preserve"> demonstrates that there is a positive relationship between social disclosure and firm value </w:t>
      </w:r>
      <w:r w:rsidR="005D2B4B">
        <w:rPr>
          <w:rFonts w:ascii="Times New Roman" w:hAnsi="Times New Roman" w:cs="Times New Roman"/>
          <w:iCs/>
          <w:sz w:val="24"/>
          <w:szCs w:val="24"/>
        </w:rPr>
        <w:t>of listed sampled size</w:t>
      </w:r>
      <w:r w:rsidR="005D2B4B" w:rsidRPr="005D2B4B">
        <w:rPr>
          <w:rFonts w:ascii="Times New Roman" w:hAnsi="Times New Roman" w:cs="Times New Roman"/>
          <w:iCs/>
          <w:sz w:val="24"/>
          <w:szCs w:val="24"/>
        </w:rPr>
        <w:t>, as proven statist</w:t>
      </w:r>
      <w:r w:rsidR="005D2B4B">
        <w:rPr>
          <w:rFonts w:ascii="Times New Roman" w:hAnsi="Times New Roman" w:cs="Times New Roman"/>
          <w:iCs/>
          <w:sz w:val="24"/>
          <w:szCs w:val="24"/>
        </w:rPr>
        <w:t>ically with the coefficient of 2</w:t>
      </w:r>
      <w:r w:rsidR="005D2B4B" w:rsidRPr="005D2B4B">
        <w:rPr>
          <w:rFonts w:ascii="Times New Roman" w:hAnsi="Times New Roman" w:cs="Times New Roman"/>
          <w:iCs/>
          <w:sz w:val="24"/>
          <w:szCs w:val="24"/>
        </w:rPr>
        <w:t>.</w:t>
      </w:r>
      <w:r w:rsidR="005D2B4B">
        <w:rPr>
          <w:rFonts w:ascii="Times New Roman" w:hAnsi="Times New Roman" w:cs="Times New Roman"/>
          <w:iCs/>
          <w:sz w:val="24"/>
          <w:szCs w:val="24"/>
        </w:rPr>
        <w:t>3306</w:t>
      </w:r>
      <w:r w:rsidR="005D2B4B" w:rsidRPr="005D2B4B">
        <w:rPr>
          <w:rFonts w:ascii="Times New Roman" w:hAnsi="Times New Roman" w:cs="Times New Roman"/>
          <w:iCs/>
          <w:sz w:val="24"/>
          <w:szCs w:val="24"/>
        </w:rPr>
        <w:t>. This means when the firms increase their social</w:t>
      </w:r>
      <w:r w:rsidR="005D2B4B">
        <w:rPr>
          <w:rFonts w:ascii="Times New Roman" w:hAnsi="Times New Roman" w:cs="Times New Roman"/>
          <w:iCs/>
          <w:sz w:val="24"/>
          <w:szCs w:val="24"/>
        </w:rPr>
        <w:t xml:space="preserve"> </w:t>
      </w:r>
      <w:r w:rsidR="005D2B4B" w:rsidRPr="005D2B4B">
        <w:rPr>
          <w:rFonts w:ascii="Times New Roman" w:hAnsi="Times New Roman" w:cs="Times New Roman"/>
          <w:iCs/>
          <w:sz w:val="24"/>
          <w:szCs w:val="24"/>
        </w:rPr>
        <w:t>disclosure, there would be an improvement in their firm value. This is because social initiatives can strengthen and keep up a good business image, pleasing many stakeholders</w:t>
      </w:r>
      <w:r w:rsidR="005D2B4B">
        <w:rPr>
          <w:rFonts w:ascii="Times New Roman" w:hAnsi="Times New Roman" w:cs="Times New Roman"/>
          <w:iCs/>
          <w:sz w:val="24"/>
          <w:szCs w:val="24"/>
        </w:rPr>
        <w:t xml:space="preserve">. </w:t>
      </w:r>
    </w:p>
    <w:p w14:paraId="673778A6" w14:textId="77777777" w:rsidR="00833233" w:rsidRPr="00833233" w:rsidRDefault="005D2B4B" w:rsidP="00833233">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Meanwhile, the </w:t>
      </w:r>
      <w:r w:rsidR="00FD037D">
        <w:rPr>
          <w:rFonts w:ascii="Times New Roman" w:hAnsi="Times New Roman" w:cs="Times New Roman"/>
          <w:iCs/>
          <w:sz w:val="24"/>
          <w:szCs w:val="24"/>
        </w:rPr>
        <w:t xml:space="preserve">shows that governance disclosure </w:t>
      </w:r>
      <w:r w:rsidRPr="005D2B4B">
        <w:rPr>
          <w:rFonts w:ascii="Times New Roman" w:hAnsi="Times New Roman" w:cs="Times New Roman"/>
          <w:iCs/>
          <w:sz w:val="24"/>
          <w:szCs w:val="24"/>
        </w:rPr>
        <w:t xml:space="preserve">is negatively and statistically insignificant on </w:t>
      </w:r>
      <w:r w:rsidR="00FD037D">
        <w:rPr>
          <w:rFonts w:ascii="Times New Roman" w:hAnsi="Times New Roman" w:cs="Times New Roman"/>
          <w:iCs/>
          <w:sz w:val="24"/>
          <w:szCs w:val="24"/>
        </w:rPr>
        <w:t>firm value of the sampled firms in Nigeria</w:t>
      </w:r>
      <w:r w:rsidR="00833233">
        <w:rPr>
          <w:rFonts w:ascii="Times New Roman" w:hAnsi="Times New Roman" w:cs="Times New Roman"/>
          <w:iCs/>
          <w:sz w:val="24"/>
          <w:szCs w:val="24"/>
        </w:rPr>
        <w:t xml:space="preserve">. The result </w:t>
      </w:r>
      <w:r w:rsidR="00FD037D">
        <w:rPr>
          <w:rFonts w:ascii="Times New Roman" w:hAnsi="Times New Roman" w:cs="Times New Roman"/>
          <w:iCs/>
          <w:sz w:val="24"/>
          <w:szCs w:val="24"/>
        </w:rPr>
        <w:t>is in line with Musa et al. (2025)</w:t>
      </w:r>
      <w:r w:rsidR="00833233">
        <w:rPr>
          <w:rFonts w:ascii="Times New Roman" w:hAnsi="Times New Roman" w:cs="Times New Roman"/>
          <w:iCs/>
          <w:sz w:val="24"/>
          <w:szCs w:val="24"/>
        </w:rPr>
        <w:t xml:space="preserve"> and </w:t>
      </w:r>
      <w:r w:rsidR="00833233">
        <w:rPr>
          <w:rFonts w:ascii="Times New Roman" w:hAnsi="Times New Roman" w:cs="Times New Roman"/>
          <w:sz w:val="24"/>
          <w:szCs w:val="24"/>
        </w:rPr>
        <w:t>Adejola et al. (2024)</w:t>
      </w:r>
      <w:r w:rsidR="00FD037D">
        <w:rPr>
          <w:rFonts w:ascii="Times New Roman" w:hAnsi="Times New Roman" w:cs="Times New Roman"/>
          <w:iCs/>
          <w:sz w:val="24"/>
          <w:szCs w:val="24"/>
        </w:rPr>
        <w:t>.</w:t>
      </w:r>
      <w:r w:rsidR="00833233">
        <w:rPr>
          <w:rFonts w:ascii="Times New Roman" w:hAnsi="Times New Roman" w:cs="Times New Roman"/>
          <w:iCs/>
          <w:sz w:val="24"/>
          <w:szCs w:val="24"/>
        </w:rPr>
        <w:t xml:space="preserve"> </w:t>
      </w:r>
      <w:r w:rsidR="00833233" w:rsidRPr="00833233">
        <w:rPr>
          <w:rFonts w:ascii="Times New Roman" w:hAnsi="Times New Roman" w:cs="Times New Roman"/>
          <w:iCs/>
          <w:sz w:val="24"/>
          <w:szCs w:val="24"/>
        </w:rPr>
        <w:t>For the other control variables, evidence as shown in Table 5</w:t>
      </w:r>
      <w:r w:rsidR="00833233">
        <w:rPr>
          <w:rFonts w:ascii="Times New Roman" w:hAnsi="Times New Roman" w:cs="Times New Roman"/>
          <w:iCs/>
          <w:sz w:val="24"/>
          <w:szCs w:val="24"/>
        </w:rPr>
        <w:t xml:space="preserve"> </w:t>
      </w:r>
      <w:r w:rsidR="00833233" w:rsidRPr="00833233">
        <w:rPr>
          <w:rFonts w:ascii="Times New Roman" w:hAnsi="Times New Roman" w:cs="Times New Roman"/>
          <w:iCs/>
          <w:sz w:val="24"/>
          <w:szCs w:val="24"/>
        </w:rPr>
        <w:t xml:space="preserve">indicates that </w:t>
      </w:r>
      <w:r w:rsidR="00833233">
        <w:rPr>
          <w:rFonts w:ascii="Times New Roman" w:hAnsi="Times New Roman" w:cs="Times New Roman"/>
          <w:iCs/>
          <w:sz w:val="24"/>
          <w:szCs w:val="24"/>
        </w:rPr>
        <w:t>firm size has negative and in</w:t>
      </w:r>
      <w:r w:rsidR="00833233" w:rsidRPr="00833233">
        <w:rPr>
          <w:rFonts w:ascii="Times New Roman" w:hAnsi="Times New Roman" w:cs="Times New Roman"/>
          <w:iCs/>
          <w:sz w:val="24"/>
          <w:szCs w:val="24"/>
        </w:rPr>
        <w:t xml:space="preserve">significantly </w:t>
      </w:r>
      <w:r w:rsidR="00833233">
        <w:rPr>
          <w:rFonts w:ascii="Times New Roman" w:hAnsi="Times New Roman" w:cs="Times New Roman"/>
          <w:iCs/>
          <w:sz w:val="24"/>
          <w:szCs w:val="24"/>
        </w:rPr>
        <w:t xml:space="preserve">impact on </w:t>
      </w:r>
      <w:r w:rsidR="00833233" w:rsidRPr="00833233">
        <w:rPr>
          <w:rFonts w:ascii="Times New Roman" w:hAnsi="Times New Roman" w:cs="Times New Roman"/>
          <w:iCs/>
          <w:sz w:val="24"/>
          <w:szCs w:val="24"/>
        </w:rPr>
        <w:t xml:space="preserve">firm </w:t>
      </w:r>
      <w:r w:rsidR="00833233">
        <w:rPr>
          <w:rFonts w:ascii="Times New Roman" w:hAnsi="Times New Roman" w:cs="Times New Roman"/>
          <w:iCs/>
          <w:sz w:val="24"/>
          <w:szCs w:val="24"/>
        </w:rPr>
        <w:t xml:space="preserve">value. </w:t>
      </w:r>
      <w:r w:rsidR="00833233" w:rsidRPr="00833233">
        <w:rPr>
          <w:rFonts w:ascii="Times New Roman" w:hAnsi="Times New Roman" w:cs="Times New Roman"/>
          <w:iCs/>
          <w:sz w:val="24"/>
          <w:szCs w:val="24"/>
        </w:rPr>
        <w:t>On the other hand, the</w:t>
      </w:r>
      <w:r w:rsidR="00833233">
        <w:rPr>
          <w:rFonts w:ascii="Times New Roman" w:hAnsi="Times New Roman" w:cs="Times New Roman"/>
          <w:iCs/>
          <w:sz w:val="24"/>
          <w:szCs w:val="24"/>
        </w:rPr>
        <w:t xml:space="preserve"> managerial ownership influence firm value of listed industrial goods firms in </w:t>
      </w:r>
      <w:r w:rsidR="00833233" w:rsidRPr="00833233">
        <w:rPr>
          <w:rFonts w:ascii="Times New Roman" w:hAnsi="Times New Roman" w:cs="Times New Roman"/>
          <w:iCs/>
          <w:sz w:val="24"/>
          <w:szCs w:val="24"/>
        </w:rPr>
        <w:t>Nigeria.</w:t>
      </w:r>
    </w:p>
    <w:p w14:paraId="561C664C" w14:textId="77777777" w:rsidR="00F95777" w:rsidRPr="00EC6731" w:rsidRDefault="00F95777" w:rsidP="00F95777">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b</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1A8D6454" w14:textId="77777777" w:rsidR="00281819" w:rsidRDefault="00F95777" w:rsidP="00F95777">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6</w:t>
      </w:r>
      <w:r w:rsidRPr="00EC6731">
        <w:rPr>
          <w:rFonts w:ascii="Times New Roman" w:hAnsi="Times New Roman" w:cs="Times New Roman"/>
          <w:color w:val="000000" w:themeColor="text1"/>
          <w:sz w:val="24"/>
          <w:szCs w:val="24"/>
        </w:rPr>
        <w:t xml:space="preserve"> presents the result of the impact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14:paraId="3D4EA183" w14:textId="77777777" w:rsidR="00EC6731" w:rsidRPr="00EC6731" w:rsidRDefault="00EC6731" w:rsidP="00281819">
      <w:pPr>
        <w:spacing w:after="0" w:line="276" w:lineRule="auto"/>
        <w:jc w:val="both"/>
        <w:rPr>
          <w:rFonts w:ascii="Times New Roman" w:hAnsi="Times New Roman" w:cs="Times New Roman"/>
          <w:b/>
          <w:sz w:val="24"/>
          <w:szCs w:val="24"/>
        </w:rPr>
      </w:pPr>
      <w:r w:rsidRPr="00EC6731">
        <w:rPr>
          <w:rFonts w:ascii="Times New Roman" w:hAnsi="Times New Roman" w:cs="Times New Roman"/>
          <w:b/>
          <w:sz w:val="24"/>
          <w:szCs w:val="24"/>
        </w:rPr>
        <w:t xml:space="preserve">Table </w:t>
      </w:r>
      <w:r w:rsidR="00F95777">
        <w:rPr>
          <w:rFonts w:ascii="Times New Roman" w:hAnsi="Times New Roman" w:cs="Times New Roman"/>
          <w:b/>
          <w:sz w:val="24"/>
          <w:szCs w:val="24"/>
        </w:rPr>
        <w:t>6</w:t>
      </w:r>
      <w:r w:rsidRPr="00EC6731">
        <w:rPr>
          <w:rFonts w:ascii="Times New Roman" w:hAnsi="Times New Roman" w:cs="Times New Roman"/>
          <w:b/>
          <w:sz w:val="24"/>
          <w:szCs w:val="24"/>
        </w:rPr>
        <w:t xml:space="preserve">: Impact of </w:t>
      </w:r>
      <w:r w:rsidR="00F95777">
        <w:rPr>
          <w:rFonts w:ascii="Times New Roman" w:hAnsi="Times New Roman" w:cs="Times New Roman"/>
          <w:b/>
          <w:color w:val="000000" w:themeColor="text1"/>
          <w:sz w:val="24"/>
          <w:szCs w:val="24"/>
        </w:rPr>
        <w:t xml:space="preserve">Board Gender Diversity </w:t>
      </w:r>
      <w:r w:rsidRPr="00EC6731">
        <w:rPr>
          <w:rFonts w:ascii="Times New Roman" w:hAnsi="Times New Roman" w:cs="Times New Roman"/>
          <w:b/>
          <w:color w:val="000000" w:themeColor="text1"/>
          <w:sz w:val="24"/>
          <w:szCs w:val="24"/>
        </w:rPr>
        <w:t xml:space="preserve">on </w:t>
      </w:r>
      <w:r w:rsidRPr="00EC6731">
        <w:rPr>
          <w:rFonts w:ascii="Times New Roman" w:hAnsi="Times New Roman" w:cs="Times New Roman"/>
          <w:b/>
          <w:bCs/>
          <w:color w:val="000000" w:themeColor="text1"/>
          <w:sz w:val="24"/>
          <w:szCs w:val="24"/>
        </w:rPr>
        <w:t>Firm Value</w:t>
      </w:r>
    </w:p>
    <w:tbl>
      <w:tblPr>
        <w:tblW w:w="4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79"/>
        <w:gridCol w:w="771"/>
        <w:gridCol w:w="1026"/>
        <w:gridCol w:w="1210"/>
        <w:gridCol w:w="1322"/>
        <w:gridCol w:w="1500"/>
      </w:tblGrid>
      <w:tr w:rsidR="00EC6731" w:rsidRPr="00CD5C3A" w14:paraId="18A2902B" w14:textId="77777777" w:rsidTr="007E7D09">
        <w:trPr>
          <w:trHeight w:val="287"/>
        </w:trPr>
        <w:tc>
          <w:tcPr>
            <w:tcW w:w="5000" w:type="pct"/>
            <w:gridSpan w:val="7"/>
            <w:tcBorders>
              <w:top w:val="single" w:sz="4" w:space="0" w:color="auto"/>
              <w:left w:val="nil"/>
              <w:bottom w:val="nil"/>
              <w:right w:val="nil"/>
            </w:tcBorders>
          </w:tcPr>
          <w:p w14:paraId="0C9704DF" w14:textId="77777777" w:rsidR="00EC6731" w:rsidRPr="00E35B3C" w:rsidRDefault="00F95777" w:rsidP="005D2B4B">
            <w:pPr>
              <w:spacing w:after="0" w:line="240" w:lineRule="auto"/>
              <w:jc w:val="center"/>
              <w:rPr>
                <w:rFonts w:cs="Times New Roman"/>
                <w:b/>
                <w:szCs w:val="24"/>
              </w:rPr>
            </w:pPr>
            <w:r w:rsidRPr="000A4405">
              <w:rPr>
                <w:rFonts w:ascii="Times New Roman" w:hAnsi="Times New Roman" w:cs="Times New Roman"/>
                <w:b/>
                <w:sz w:val="24"/>
                <w:szCs w:val="24"/>
              </w:rPr>
              <w:t>Random Effect</w:t>
            </w:r>
            <w:r>
              <w:rPr>
                <w:rFonts w:ascii="Times New Roman" w:hAnsi="Times New Roman" w:cs="Times New Roman"/>
                <w:b/>
                <w:sz w:val="24"/>
                <w:szCs w:val="24"/>
              </w:rPr>
              <w:t xml:space="preserve"> (RE)</w:t>
            </w:r>
          </w:p>
        </w:tc>
      </w:tr>
      <w:tr w:rsidR="00EC6731" w:rsidRPr="00CD5C3A" w14:paraId="35178961" w14:textId="77777777" w:rsidTr="007E7D09">
        <w:trPr>
          <w:trHeight w:val="188"/>
        </w:trPr>
        <w:tc>
          <w:tcPr>
            <w:tcW w:w="1082" w:type="pct"/>
            <w:tcBorders>
              <w:top w:val="nil"/>
              <w:left w:val="nil"/>
              <w:bottom w:val="single" w:sz="4" w:space="0" w:color="auto"/>
              <w:right w:val="nil"/>
            </w:tcBorders>
          </w:tcPr>
          <w:p w14:paraId="2F817B18" w14:textId="77777777" w:rsidR="00EC6731" w:rsidRPr="00CD5C3A" w:rsidRDefault="00EC6731" w:rsidP="005D2B4B">
            <w:pPr>
              <w:spacing w:after="0" w:line="240" w:lineRule="auto"/>
              <w:jc w:val="both"/>
              <w:rPr>
                <w:b/>
                <w:szCs w:val="24"/>
              </w:rPr>
            </w:pPr>
          </w:p>
        </w:tc>
        <w:tc>
          <w:tcPr>
            <w:tcW w:w="612" w:type="pct"/>
            <w:tcBorders>
              <w:top w:val="nil"/>
              <w:left w:val="nil"/>
              <w:bottom w:val="single" w:sz="4" w:space="0" w:color="auto"/>
              <w:right w:val="nil"/>
            </w:tcBorders>
          </w:tcPr>
          <w:p w14:paraId="155C0769" w14:textId="77777777" w:rsidR="00EC6731" w:rsidRPr="00CD5C3A" w:rsidRDefault="00EC6731" w:rsidP="005D2B4B">
            <w:pPr>
              <w:spacing w:after="0" w:line="240" w:lineRule="auto"/>
              <w:jc w:val="both"/>
              <w:rPr>
                <w:b/>
                <w:szCs w:val="24"/>
              </w:rPr>
            </w:pPr>
            <w:r w:rsidRPr="00CD5C3A">
              <w:rPr>
                <w:b/>
                <w:szCs w:val="24"/>
              </w:rPr>
              <w:t>Coef.</w:t>
            </w:r>
          </w:p>
        </w:tc>
        <w:tc>
          <w:tcPr>
            <w:tcW w:w="437" w:type="pct"/>
            <w:tcBorders>
              <w:top w:val="nil"/>
              <w:left w:val="nil"/>
              <w:bottom w:val="single" w:sz="4" w:space="0" w:color="auto"/>
              <w:right w:val="nil"/>
            </w:tcBorders>
          </w:tcPr>
          <w:p w14:paraId="069509C2" w14:textId="77777777" w:rsidR="00EC6731" w:rsidRPr="00CD5C3A" w:rsidRDefault="00EC6731" w:rsidP="005D2B4B">
            <w:pPr>
              <w:spacing w:after="0" w:line="240" w:lineRule="auto"/>
              <w:jc w:val="both"/>
              <w:rPr>
                <w:b/>
                <w:szCs w:val="24"/>
              </w:rPr>
            </w:pPr>
            <w:r w:rsidRPr="00CD5C3A">
              <w:rPr>
                <w:b/>
                <w:szCs w:val="24"/>
              </w:rPr>
              <w:t>Z</w:t>
            </w:r>
          </w:p>
        </w:tc>
        <w:tc>
          <w:tcPr>
            <w:tcW w:w="582" w:type="pct"/>
            <w:tcBorders>
              <w:top w:val="nil"/>
              <w:left w:val="nil"/>
              <w:bottom w:val="single" w:sz="4" w:space="0" w:color="auto"/>
              <w:right w:val="nil"/>
            </w:tcBorders>
          </w:tcPr>
          <w:p w14:paraId="1EA41D50" w14:textId="77777777" w:rsidR="00EC6731" w:rsidRPr="00CD5C3A" w:rsidRDefault="00EC6731" w:rsidP="005D2B4B">
            <w:pPr>
              <w:spacing w:after="0" w:line="240" w:lineRule="auto"/>
              <w:jc w:val="both"/>
              <w:rPr>
                <w:b/>
                <w:szCs w:val="24"/>
              </w:rPr>
            </w:pPr>
            <w:r w:rsidRPr="00CD5C3A">
              <w:rPr>
                <w:b/>
                <w:szCs w:val="24"/>
              </w:rPr>
              <w:t>P&gt;/z/</w:t>
            </w:r>
          </w:p>
        </w:tc>
        <w:tc>
          <w:tcPr>
            <w:tcW w:w="686" w:type="pct"/>
            <w:tcBorders>
              <w:top w:val="nil"/>
              <w:left w:val="nil"/>
              <w:bottom w:val="single" w:sz="4" w:space="0" w:color="auto"/>
              <w:right w:val="nil"/>
            </w:tcBorders>
          </w:tcPr>
          <w:p w14:paraId="190544A1" w14:textId="77777777" w:rsidR="00EC6731" w:rsidRPr="00CD5C3A" w:rsidRDefault="00EC6731" w:rsidP="005D2B4B">
            <w:pPr>
              <w:spacing w:after="0" w:line="240" w:lineRule="auto"/>
              <w:jc w:val="both"/>
              <w:rPr>
                <w:b/>
                <w:szCs w:val="24"/>
              </w:rPr>
            </w:pPr>
            <w:r w:rsidRPr="00CD5C3A">
              <w:rPr>
                <w:b/>
                <w:szCs w:val="24"/>
              </w:rPr>
              <w:t>Coef.</w:t>
            </w:r>
          </w:p>
        </w:tc>
        <w:tc>
          <w:tcPr>
            <w:tcW w:w="750" w:type="pct"/>
            <w:tcBorders>
              <w:top w:val="nil"/>
              <w:left w:val="nil"/>
              <w:bottom w:val="single" w:sz="4" w:space="0" w:color="auto"/>
              <w:right w:val="nil"/>
            </w:tcBorders>
          </w:tcPr>
          <w:p w14:paraId="7A26A1A9" w14:textId="77777777" w:rsidR="00EC6731" w:rsidRPr="00CD5C3A" w:rsidRDefault="00EC6731" w:rsidP="005D2B4B">
            <w:pPr>
              <w:spacing w:after="0" w:line="240" w:lineRule="auto"/>
              <w:jc w:val="both"/>
              <w:rPr>
                <w:b/>
                <w:szCs w:val="24"/>
              </w:rPr>
            </w:pPr>
            <w:r w:rsidRPr="00CD5C3A">
              <w:rPr>
                <w:b/>
                <w:szCs w:val="24"/>
              </w:rPr>
              <w:t>Z</w:t>
            </w:r>
          </w:p>
        </w:tc>
        <w:tc>
          <w:tcPr>
            <w:tcW w:w="851" w:type="pct"/>
            <w:tcBorders>
              <w:top w:val="nil"/>
              <w:left w:val="nil"/>
              <w:bottom w:val="single" w:sz="4" w:space="0" w:color="auto"/>
              <w:right w:val="nil"/>
            </w:tcBorders>
          </w:tcPr>
          <w:p w14:paraId="3714D40B" w14:textId="77777777" w:rsidR="00EC6731" w:rsidRPr="00CD5C3A" w:rsidRDefault="00EC6731" w:rsidP="005D2B4B">
            <w:pPr>
              <w:spacing w:after="0" w:line="240" w:lineRule="auto"/>
              <w:jc w:val="both"/>
              <w:rPr>
                <w:b/>
                <w:szCs w:val="24"/>
              </w:rPr>
            </w:pPr>
            <w:r w:rsidRPr="00CD5C3A">
              <w:rPr>
                <w:b/>
                <w:szCs w:val="24"/>
              </w:rPr>
              <w:t>P&gt;/z/</w:t>
            </w:r>
          </w:p>
        </w:tc>
      </w:tr>
      <w:tr w:rsidR="00F95777" w:rsidRPr="00CD5C3A" w14:paraId="7351AB0C" w14:textId="77777777" w:rsidTr="007E7D09">
        <w:trPr>
          <w:trHeight w:val="275"/>
        </w:trPr>
        <w:tc>
          <w:tcPr>
            <w:tcW w:w="1082" w:type="pct"/>
            <w:tcBorders>
              <w:top w:val="single" w:sz="4" w:space="0" w:color="auto"/>
              <w:left w:val="nil"/>
              <w:bottom w:val="nil"/>
              <w:right w:val="nil"/>
            </w:tcBorders>
          </w:tcPr>
          <w:p w14:paraId="62FE30D8"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EVS</w:t>
            </w:r>
          </w:p>
        </w:tc>
        <w:tc>
          <w:tcPr>
            <w:tcW w:w="612" w:type="pct"/>
            <w:tcBorders>
              <w:top w:val="single" w:sz="4" w:space="0" w:color="auto"/>
              <w:left w:val="nil"/>
              <w:bottom w:val="nil"/>
              <w:right w:val="nil"/>
            </w:tcBorders>
          </w:tcPr>
          <w:p w14:paraId="4CA4A9CE"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 xml:space="preserve">  1.4</w:t>
            </w:r>
            <w:r>
              <w:rPr>
                <w:rFonts w:ascii="Times New Roman" w:hAnsi="Times New Roman" w:cs="Times New Roman"/>
                <w:sz w:val="24"/>
                <w:szCs w:val="24"/>
              </w:rPr>
              <w:t>585</w:t>
            </w:r>
          </w:p>
        </w:tc>
        <w:tc>
          <w:tcPr>
            <w:tcW w:w="437" w:type="pct"/>
            <w:tcBorders>
              <w:top w:val="single" w:sz="4" w:space="0" w:color="auto"/>
              <w:left w:val="nil"/>
              <w:bottom w:val="nil"/>
              <w:right w:val="nil"/>
            </w:tcBorders>
          </w:tcPr>
          <w:p w14:paraId="64132DC8"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0A4405">
              <w:rPr>
                <w:rFonts w:ascii="Times New Roman" w:hAnsi="Times New Roman" w:cs="Times New Roman"/>
                <w:sz w:val="24"/>
                <w:szCs w:val="24"/>
              </w:rPr>
              <w:t>.</w:t>
            </w:r>
            <w:r>
              <w:rPr>
                <w:rFonts w:ascii="Times New Roman" w:hAnsi="Times New Roman" w:cs="Times New Roman"/>
                <w:sz w:val="24"/>
                <w:szCs w:val="24"/>
              </w:rPr>
              <w:t>20</w:t>
            </w:r>
          </w:p>
        </w:tc>
        <w:tc>
          <w:tcPr>
            <w:tcW w:w="582" w:type="pct"/>
            <w:tcBorders>
              <w:top w:val="single" w:sz="4" w:space="0" w:color="auto"/>
              <w:left w:val="nil"/>
              <w:bottom w:val="nil"/>
              <w:right w:val="nil"/>
            </w:tcBorders>
          </w:tcPr>
          <w:p w14:paraId="4ED04BB7"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w:t>
            </w:r>
            <w:r>
              <w:rPr>
                <w:rFonts w:ascii="Times New Roman" w:hAnsi="Times New Roman" w:cs="Times New Roman"/>
                <w:sz w:val="24"/>
                <w:szCs w:val="24"/>
              </w:rPr>
              <w:t>01</w:t>
            </w:r>
          </w:p>
        </w:tc>
        <w:tc>
          <w:tcPr>
            <w:tcW w:w="686" w:type="pct"/>
            <w:tcBorders>
              <w:top w:val="single" w:sz="4" w:space="0" w:color="auto"/>
              <w:left w:val="nil"/>
              <w:bottom w:val="nil"/>
              <w:right w:val="nil"/>
            </w:tcBorders>
          </w:tcPr>
          <w:p w14:paraId="27F58133" w14:textId="77777777" w:rsidR="00F95777" w:rsidRPr="00CD5C3A" w:rsidRDefault="005A7ECA" w:rsidP="007E295D">
            <w:pPr>
              <w:spacing w:after="0" w:line="240" w:lineRule="auto"/>
              <w:jc w:val="center"/>
              <w:rPr>
                <w:szCs w:val="24"/>
              </w:rPr>
            </w:pPr>
            <w:r>
              <w:rPr>
                <w:szCs w:val="24"/>
              </w:rPr>
              <w:t>1</w:t>
            </w:r>
            <w:r w:rsidR="00F95777">
              <w:rPr>
                <w:szCs w:val="24"/>
              </w:rPr>
              <w:t>.1</w:t>
            </w:r>
            <w:r>
              <w:rPr>
                <w:szCs w:val="24"/>
              </w:rPr>
              <w:t>714</w:t>
            </w:r>
          </w:p>
        </w:tc>
        <w:tc>
          <w:tcPr>
            <w:tcW w:w="750" w:type="pct"/>
            <w:tcBorders>
              <w:top w:val="single" w:sz="4" w:space="0" w:color="auto"/>
              <w:left w:val="nil"/>
              <w:bottom w:val="nil"/>
              <w:right w:val="nil"/>
            </w:tcBorders>
          </w:tcPr>
          <w:p w14:paraId="106A5394" w14:textId="77777777" w:rsidR="00F95777" w:rsidRPr="00CD5C3A" w:rsidRDefault="00F95777" w:rsidP="007E295D">
            <w:pPr>
              <w:spacing w:after="0" w:line="240" w:lineRule="auto"/>
              <w:jc w:val="center"/>
              <w:rPr>
                <w:szCs w:val="24"/>
              </w:rPr>
            </w:pPr>
            <w:r>
              <w:rPr>
                <w:szCs w:val="24"/>
              </w:rPr>
              <w:t>2</w:t>
            </w:r>
            <w:r w:rsidRPr="00CD5C3A">
              <w:rPr>
                <w:szCs w:val="24"/>
              </w:rPr>
              <w:t>.</w:t>
            </w:r>
            <w:r w:rsidR="00656168">
              <w:rPr>
                <w:szCs w:val="24"/>
              </w:rPr>
              <w:t>17</w:t>
            </w:r>
          </w:p>
        </w:tc>
        <w:tc>
          <w:tcPr>
            <w:tcW w:w="851" w:type="pct"/>
            <w:tcBorders>
              <w:top w:val="single" w:sz="4" w:space="0" w:color="auto"/>
              <w:left w:val="nil"/>
              <w:bottom w:val="nil"/>
              <w:right w:val="nil"/>
            </w:tcBorders>
          </w:tcPr>
          <w:p w14:paraId="5A150445" w14:textId="77777777" w:rsidR="00F95777" w:rsidRPr="00CD5C3A" w:rsidRDefault="00F95777" w:rsidP="007E295D">
            <w:pPr>
              <w:spacing w:after="0" w:line="240" w:lineRule="auto"/>
              <w:jc w:val="center"/>
              <w:rPr>
                <w:szCs w:val="24"/>
              </w:rPr>
            </w:pPr>
            <w:r>
              <w:rPr>
                <w:szCs w:val="24"/>
              </w:rPr>
              <w:t>0.0</w:t>
            </w:r>
            <w:r w:rsidR="00656168">
              <w:rPr>
                <w:szCs w:val="24"/>
              </w:rPr>
              <w:t>3</w:t>
            </w:r>
            <w:r>
              <w:rPr>
                <w:szCs w:val="24"/>
              </w:rPr>
              <w:t>0</w:t>
            </w:r>
          </w:p>
        </w:tc>
      </w:tr>
      <w:tr w:rsidR="00F95777" w:rsidRPr="00CD5C3A" w14:paraId="11F0D5C1" w14:textId="77777777" w:rsidTr="007E7D09">
        <w:trPr>
          <w:trHeight w:val="275"/>
        </w:trPr>
        <w:tc>
          <w:tcPr>
            <w:tcW w:w="1082" w:type="pct"/>
            <w:tcBorders>
              <w:top w:val="nil"/>
              <w:left w:val="nil"/>
              <w:bottom w:val="nil"/>
              <w:right w:val="nil"/>
            </w:tcBorders>
          </w:tcPr>
          <w:p w14:paraId="1F1BDF5A"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SOS</w:t>
            </w:r>
          </w:p>
        </w:tc>
        <w:tc>
          <w:tcPr>
            <w:tcW w:w="612" w:type="pct"/>
            <w:tcBorders>
              <w:top w:val="nil"/>
              <w:left w:val="nil"/>
              <w:bottom w:val="nil"/>
              <w:right w:val="nil"/>
            </w:tcBorders>
          </w:tcPr>
          <w:p w14:paraId="0B543A11"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3306</w:t>
            </w:r>
          </w:p>
        </w:tc>
        <w:tc>
          <w:tcPr>
            <w:tcW w:w="437" w:type="pct"/>
            <w:tcBorders>
              <w:top w:val="nil"/>
              <w:left w:val="nil"/>
              <w:bottom w:val="nil"/>
              <w:right w:val="nil"/>
            </w:tcBorders>
          </w:tcPr>
          <w:p w14:paraId="394464C2"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.9</w:t>
            </w:r>
            <w:r>
              <w:rPr>
                <w:rFonts w:ascii="Times New Roman" w:hAnsi="Times New Roman" w:cs="Times New Roman"/>
                <w:sz w:val="24"/>
                <w:szCs w:val="24"/>
              </w:rPr>
              <w:t>1</w:t>
            </w:r>
          </w:p>
        </w:tc>
        <w:tc>
          <w:tcPr>
            <w:tcW w:w="582" w:type="pct"/>
            <w:tcBorders>
              <w:top w:val="nil"/>
              <w:left w:val="nil"/>
              <w:bottom w:val="nil"/>
              <w:right w:val="nil"/>
            </w:tcBorders>
          </w:tcPr>
          <w:p w14:paraId="0FDA445D"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0.00</w:t>
            </w:r>
            <w:r>
              <w:rPr>
                <w:rFonts w:ascii="Times New Roman" w:hAnsi="Times New Roman" w:cs="Times New Roman"/>
                <w:sz w:val="24"/>
                <w:szCs w:val="24"/>
              </w:rPr>
              <w:t>4</w:t>
            </w:r>
          </w:p>
        </w:tc>
        <w:tc>
          <w:tcPr>
            <w:tcW w:w="686" w:type="pct"/>
            <w:tcBorders>
              <w:top w:val="nil"/>
              <w:left w:val="nil"/>
              <w:bottom w:val="nil"/>
              <w:right w:val="nil"/>
            </w:tcBorders>
          </w:tcPr>
          <w:p w14:paraId="437D6E1D" w14:textId="77777777" w:rsidR="00F95777" w:rsidRPr="00CD5C3A" w:rsidRDefault="00656168" w:rsidP="007E295D">
            <w:pPr>
              <w:spacing w:after="0" w:line="240" w:lineRule="auto"/>
              <w:jc w:val="center"/>
              <w:rPr>
                <w:szCs w:val="24"/>
              </w:rPr>
            </w:pPr>
            <w:r>
              <w:rPr>
                <w:szCs w:val="24"/>
              </w:rPr>
              <w:t>1</w:t>
            </w:r>
            <w:r w:rsidR="00F95777" w:rsidRPr="00CD5C3A">
              <w:rPr>
                <w:szCs w:val="24"/>
              </w:rPr>
              <w:t>.</w:t>
            </w:r>
            <w:r>
              <w:rPr>
                <w:szCs w:val="24"/>
              </w:rPr>
              <w:t>8416</w:t>
            </w:r>
          </w:p>
        </w:tc>
        <w:tc>
          <w:tcPr>
            <w:tcW w:w="750" w:type="pct"/>
            <w:tcBorders>
              <w:top w:val="nil"/>
              <w:left w:val="nil"/>
              <w:bottom w:val="nil"/>
              <w:right w:val="nil"/>
            </w:tcBorders>
          </w:tcPr>
          <w:p w14:paraId="3DF62F91" w14:textId="77777777" w:rsidR="00F95777" w:rsidRPr="00CD5C3A" w:rsidRDefault="00656168" w:rsidP="007E295D">
            <w:pPr>
              <w:spacing w:after="0" w:line="240" w:lineRule="auto"/>
              <w:jc w:val="center"/>
              <w:rPr>
                <w:szCs w:val="24"/>
              </w:rPr>
            </w:pPr>
            <w:r>
              <w:rPr>
                <w:szCs w:val="24"/>
              </w:rPr>
              <w:t>1</w:t>
            </w:r>
            <w:r w:rsidR="00F95777" w:rsidRPr="00CD5C3A">
              <w:rPr>
                <w:szCs w:val="24"/>
              </w:rPr>
              <w:t>.</w:t>
            </w:r>
            <w:r w:rsidR="00F95777">
              <w:rPr>
                <w:szCs w:val="24"/>
              </w:rPr>
              <w:t>9</w:t>
            </w:r>
            <w:r>
              <w:rPr>
                <w:szCs w:val="24"/>
              </w:rPr>
              <w:t>6</w:t>
            </w:r>
          </w:p>
        </w:tc>
        <w:tc>
          <w:tcPr>
            <w:tcW w:w="851" w:type="pct"/>
            <w:tcBorders>
              <w:top w:val="nil"/>
              <w:left w:val="nil"/>
              <w:bottom w:val="nil"/>
              <w:right w:val="nil"/>
            </w:tcBorders>
          </w:tcPr>
          <w:p w14:paraId="288BB022" w14:textId="77777777" w:rsidR="00F95777" w:rsidRPr="00CD5C3A" w:rsidRDefault="00656168" w:rsidP="007E295D">
            <w:pPr>
              <w:spacing w:after="0" w:line="240" w:lineRule="auto"/>
              <w:jc w:val="center"/>
              <w:rPr>
                <w:szCs w:val="24"/>
              </w:rPr>
            </w:pPr>
            <w:r>
              <w:rPr>
                <w:szCs w:val="24"/>
              </w:rPr>
              <w:t>0.0</w:t>
            </w:r>
            <w:r w:rsidR="00F95777">
              <w:rPr>
                <w:szCs w:val="24"/>
              </w:rPr>
              <w:t>5</w:t>
            </w:r>
            <w:r>
              <w:rPr>
                <w:szCs w:val="24"/>
              </w:rPr>
              <w:t>0</w:t>
            </w:r>
          </w:p>
        </w:tc>
      </w:tr>
      <w:tr w:rsidR="00F95777" w:rsidRPr="00CD5C3A" w14:paraId="4BBC59BE" w14:textId="77777777" w:rsidTr="007E7D09">
        <w:trPr>
          <w:trHeight w:val="275"/>
        </w:trPr>
        <w:tc>
          <w:tcPr>
            <w:tcW w:w="1082" w:type="pct"/>
            <w:tcBorders>
              <w:top w:val="nil"/>
              <w:left w:val="nil"/>
              <w:bottom w:val="nil"/>
              <w:right w:val="nil"/>
            </w:tcBorders>
          </w:tcPr>
          <w:p w14:paraId="5F4518F0" w14:textId="77777777" w:rsidR="00F95777" w:rsidRPr="000A4405" w:rsidRDefault="00F95777" w:rsidP="00EE6B92">
            <w:pPr>
              <w:spacing w:after="0" w:line="240" w:lineRule="auto"/>
              <w:rPr>
                <w:rFonts w:ascii="Times New Roman" w:hAnsi="Times New Roman" w:cs="Times New Roman"/>
                <w:b/>
                <w:sz w:val="24"/>
                <w:szCs w:val="24"/>
              </w:rPr>
            </w:pPr>
            <w:r w:rsidRPr="000A4405">
              <w:rPr>
                <w:rFonts w:ascii="Times New Roman" w:hAnsi="Times New Roman" w:cs="Times New Roman"/>
                <w:b/>
                <w:sz w:val="24"/>
                <w:szCs w:val="24"/>
              </w:rPr>
              <w:t>GVS</w:t>
            </w:r>
          </w:p>
        </w:tc>
        <w:tc>
          <w:tcPr>
            <w:tcW w:w="612" w:type="pct"/>
            <w:tcBorders>
              <w:top w:val="nil"/>
              <w:left w:val="nil"/>
              <w:bottom w:val="nil"/>
              <w:right w:val="nil"/>
            </w:tcBorders>
          </w:tcPr>
          <w:p w14:paraId="78DAA87E"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w:t>
            </w:r>
            <w:r w:rsidRPr="000A4405">
              <w:rPr>
                <w:rFonts w:ascii="Times New Roman" w:hAnsi="Times New Roman" w:cs="Times New Roman"/>
                <w:sz w:val="24"/>
                <w:szCs w:val="24"/>
              </w:rPr>
              <w:t>1</w:t>
            </w:r>
            <w:r>
              <w:rPr>
                <w:rFonts w:ascii="Times New Roman" w:hAnsi="Times New Roman" w:cs="Times New Roman"/>
                <w:sz w:val="24"/>
                <w:szCs w:val="24"/>
              </w:rPr>
              <w:t>7</w:t>
            </w:r>
            <w:r w:rsidRPr="000A4405">
              <w:rPr>
                <w:rFonts w:ascii="Times New Roman" w:hAnsi="Times New Roman" w:cs="Times New Roman"/>
                <w:sz w:val="24"/>
                <w:szCs w:val="24"/>
              </w:rPr>
              <w:t>5</w:t>
            </w:r>
          </w:p>
        </w:tc>
        <w:tc>
          <w:tcPr>
            <w:tcW w:w="437" w:type="pct"/>
            <w:tcBorders>
              <w:top w:val="nil"/>
              <w:left w:val="nil"/>
              <w:bottom w:val="nil"/>
              <w:right w:val="nil"/>
            </w:tcBorders>
          </w:tcPr>
          <w:p w14:paraId="777EECE5"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A4405">
              <w:rPr>
                <w:rFonts w:ascii="Times New Roman" w:hAnsi="Times New Roman" w:cs="Times New Roman"/>
                <w:sz w:val="24"/>
                <w:szCs w:val="24"/>
              </w:rPr>
              <w:t>0.</w:t>
            </w:r>
            <w:r>
              <w:rPr>
                <w:rFonts w:ascii="Times New Roman" w:hAnsi="Times New Roman" w:cs="Times New Roman"/>
                <w:sz w:val="24"/>
                <w:szCs w:val="24"/>
              </w:rPr>
              <w:t>05</w:t>
            </w:r>
          </w:p>
        </w:tc>
        <w:tc>
          <w:tcPr>
            <w:tcW w:w="582" w:type="pct"/>
            <w:tcBorders>
              <w:top w:val="nil"/>
              <w:left w:val="nil"/>
              <w:bottom w:val="nil"/>
              <w:right w:val="nil"/>
            </w:tcBorders>
          </w:tcPr>
          <w:p w14:paraId="5B530899"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959</w:t>
            </w:r>
          </w:p>
        </w:tc>
        <w:tc>
          <w:tcPr>
            <w:tcW w:w="686" w:type="pct"/>
            <w:tcBorders>
              <w:top w:val="nil"/>
              <w:left w:val="nil"/>
              <w:bottom w:val="nil"/>
              <w:right w:val="nil"/>
            </w:tcBorders>
          </w:tcPr>
          <w:p w14:paraId="1B7DB5B8" w14:textId="77777777" w:rsidR="00F95777" w:rsidRPr="00CD5C3A" w:rsidRDefault="00F95777" w:rsidP="007E295D">
            <w:pPr>
              <w:spacing w:after="0" w:line="240" w:lineRule="auto"/>
              <w:jc w:val="center"/>
              <w:rPr>
                <w:szCs w:val="24"/>
              </w:rPr>
            </w:pPr>
            <w:r>
              <w:rPr>
                <w:szCs w:val="24"/>
              </w:rPr>
              <w:t>-0.</w:t>
            </w:r>
            <w:r w:rsidR="00656168">
              <w:rPr>
                <w:szCs w:val="24"/>
              </w:rPr>
              <w:t>1156</w:t>
            </w:r>
          </w:p>
        </w:tc>
        <w:tc>
          <w:tcPr>
            <w:tcW w:w="750" w:type="pct"/>
            <w:tcBorders>
              <w:top w:val="nil"/>
              <w:left w:val="nil"/>
              <w:bottom w:val="nil"/>
              <w:right w:val="nil"/>
            </w:tcBorders>
          </w:tcPr>
          <w:p w14:paraId="40B1090B" w14:textId="77777777" w:rsidR="00F95777" w:rsidRPr="00CD5C3A" w:rsidRDefault="00F95777" w:rsidP="007E295D">
            <w:pPr>
              <w:spacing w:after="0" w:line="240" w:lineRule="auto"/>
              <w:jc w:val="center"/>
              <w:rPr>
                <w:szCs w:val="24"/>
              </w:rPr>
            </w:pPr>
            <w:r>
              <w:rPr>
                <w:szCs w:val="24"/>
              </w:rPr>
              <w:t>-</w:t>
            </w:r>
            <w:r w:rsidR="00656168">
              <w:rPr>
                <w:szCs w:val="24"/>
              </w:rPr>
              <w:t>0</w:t>
            </w:r>
            <w:r w:rsidRPr="00CD5C3A">
              <w:rPr>
                <w:szCs w:val="24"/>
              </w:rPr>
              <w:t>.</w:t>
            </w:r>
            <w:r>
              <w:rPr>
                <w:szCs w:val="24"/>
              </w:rPr>
              <w:t>2</w:t>
            </w:r>
            <w:r w:rsidR="00656168">
              <w:rPr>
                <w:szCs w:val="24"/>
              </w:rPr>
              <w:t>9</w:t>
            </w:r>
          </w:p>
        </w:tc>
        <w:tc>
          <w:tcPr>
            <w:tcW w:w="851" w:type="pct"/>
            <w:tcBorders>
              <w:top w:val="nil"/>
              <w:left w:val="nil"/>
              <w:bottom w:val="nil"/>
              <w:right w:val="nil"/>
            </w:tcBorders>
          </w:tcPr>
          <w:p w14:paraId="62B4C37C" w14:textId="77777777" w:rsidR="00F95777" w:rsidRPr="00CD5C3A" w:rsidRDefault="00F95777" w:rsidP="007E295D">
            <w:pPr>
              <w:spacing w:after="0" w:line="240" w:lineRule="auto"/>
              <w:jc w:val="center"/>
              <w:rPr>
                <w:szCs w:val="24"/>
              </w:rPr>
            </w:pPr>
            <w:r w:rsidRPr="00CD5C3A">
              <w:rPr>
                <w:szCs w:val="24"/>
              </w:rPr>
              <w:t>0.</w:t>
            </w:r>
            <w:r w:rsidR="00656168">
              <w:rPr>
                <w:szCs w:val="24"/>
              </w:rPr>
              <w:t>772</w:t>
            </w:r>
          </w:p>
        </w:tc>
      </w:tr>
      <w:tr w:rsidR="00EC6731" w:rsidRPr="00CD5C3A" w14:paraId="6B7F209C" w14:textId="77777777" w:rsidTr="007E7D09">
        <w:trPr>
          <w:trHeight w:val="275"/>
        </w:trPr>
        <w:tc>
          <w:tcPr>
            <w:tcW w:w="1082" w:type="pct"/>
            <w:tcBorders>
              <w:top w:val="nil"/>
              <w:left w:val="nil"/>
              <w:bottom w:val="nil"/>
              <w:right w:val="nil"/>
            </w:tcBorders>
          </w:tcPr>
          <w:p w14:paraId="13CBA4DE" w14:textId="77777777" w:rsidR="00EC6731"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BGD</w:t>
            </w:r>
          </w:p>
        </w:tc>
        <w:tc>
          <w:tcPr>
            <w:tcW w:w="612" w:type="pct"/>
            <w:tcBorders>
              <w:top w:val="nil"/>
              <w:left w:val="nil"/>
              <w:bottom w:val="nil"/>
              <w:right w:val="nil"/>
            </w:tcBorders>
          </w:tcPr>
          <w:p w14:paraId="0680A022" w14:textId="77777777" w:rsidR="00EC6731" w:rsidRPr="00CD5C3A" w:rsidRDefault="00F95777" w:rsidP="005D2B4B">
            <w:pPr>
              <w:spacing w:after="0" w:line="240" w:lineRule="auto"/>
              <w:jc w:val="center"/>
              <w:rPr>
                <w:szCs w:val="24"/>
              </w:rPr>
            </w:pPr>
            <w:r>
              <w:rPr>
                <w:szCs w:val="24"/>
              </w:rPr>
              <w:t>-</w:t>
            </w:r>
          </w:p>
        </w:tc>
        <w:tc>
          <w:tcPr>
            <w:tcW w:w="437" w:type="pct"/>
            <w:tcBorders>
              <w:top w:val="nil"/>
              <w:left w:val="nil"/>
              <w:bottom w:val="nil"/>
              <w:right w:val="nil"/>
            </w:tcBorders>
          </w:tcPr>
          <w:p w14:paraId="0F8BF6C5" w14:textId="77777777" w:rsidR="00EC6731" w:rsidRPr="00CD5C3A" w:rsidRDefault="00F95777" w:rsidP="005D2B4B">
            <w:pPr>
              <w:spacing w:after="0" w:line="240" w:lineRule="auto"/>
              <w:jc w:val="center"/>
              <w:rPr>
                <w:szCs w:val="24"/>
              </w:rPr>
            </w:pPr>
            <w:r>
              <w:rPr>
                <w:szCs w:val="24"/>
              </w:rPr>
              <w:t>-</w:t>
            </w:r>
          </w:p>
        </w:tc>
        <w:tc>
          <w:tcPr>
            <w:tcW w:w="582" w:type="pct"/>
            <w:tcBorders>
              <w:top w:val="nil"/>
              <w:left w:val="nil"/>
              <w:bottom w:val="nil"/>
              <w:right w:val="nil"/>
            </w:tcBorders>
          </w:tcPr>
          <w:p w14:paraId="0786A2CF" w14:textId="77777777" w:rsidR="00EC6731" w:rsidRPr="00CD5C3A" w:rsidRDefault="00F95777" w:rsidP="005D2B4B">
            <w:pPr>
              <w:spacing w:after="0" w:line="240" w:lineRule="auto"/>
              <w:jc w:val="center"/>
              <w:rPr>
                <w:szCs w:val="24"/>
              </w:rPr>
            </w:pPr>
            <w:r>
              <w:rPr>
                <w:szCs w:val="24"/>
              </w:rPr>
              <w:t>-</w:t>
            </w:r>
          </w:p>
        </w:tc>
        <w:tc>
          <w:tcPr>
            <w:tcW w:w="686" w:type="pct"/>
            <w:tcBorders>
              <w:top w:val="nil"/>
              <w:left w:val="nil"/>
              <w:bottom w:val="nil"/>
              <w:right w:val="nil"/>
            </w:tcBorders>
          </w:tcPr>
          <w:p w14:paraId="53209E5D" w14:textId="77777777" w:rsidR="00EC6731" w:rsidRPr="006E0CA5" w:rsidRDefault="006E0CA5" w:rsidP="006E0CA5">
            <w:pPr>
              <w:spacing w:after="0" w:line="240" w:lineRule="auto"/>
              <w:jc w:val="center"/>
              <w:rPr>
                <w:color w:val="FF0000"/>
                <w:szCs w:val="24"/>
              </w:rPr>
            </w:pPr>
            <w:r w:rsidRPr="006E0CA5">
              <w:rPr>
                <w:color w:val="FF0000"/>
                <w:szCs w:val="24"/>
              </w:rPr>
              <w:t xml:space="preserve"> </w:t>
            </w:r>
            <w:r w:rsidR="00656168" w:rsidRPr="006E0CA5">
              <w:rPr>
                <w:color w:val="FF0000"/>
                <w:szCs w:val="24"/>
              </w:rPr>
              <w:t>0</w:t>
            </w:r>
            <w:r w:rsidR="00EC6731" w:rsidRPr="006E0CA5">
              <w:rPr>
                <w:color w:val="FF0000"/>
                <w:szCs w:val="24"/>
              </w:rPr>
              <w:t>.</w:t>
            </w:r>
            <w:r w:rsidRPr="006E0CA5">
              <w:rPr>
                <w:color w:val="FF0000"/>
                <w:szCs w:val="24"/>
              </w:rPr>
              <w:t>2</w:t>
            </w:r>
            <w:r w:rsidR="00656168" w:rsidRPr="006E0CA5">
              <w:rPr>
                <w:color w:val="FF0000"/>
                <w:szCs w:val="24"/>
              </w:rPr>
              <w:t>8</w:t>
            </w:r>
            <w:r w:rsidRPr="006E0CA5">
              <w:rPr>
                <w:color w:val="FF0000"/>
                <w:szCs w:val="24"/>
              </w:rPr>
              <w:t>10</w:t>
            </w:r>
          </w:p>
        </w:tc>
        <w:tc>
          <w:tcPr>
            <w:tcW w:w="750" w:type="pct"/>
            <w:tcBorders>
              <w:top w:val="nil"/>
              <w:left w:val="nil"/>
              <w:bottom w:val="nil"/>
              <w:right w:val="nil"/>
            </w:tcBorders>
          </w:tcPr>
          <w:p w14:paraId="25683459" w14:textId="77777777" w:rsidR="00EC6731" w:rsidRPr="006E0CA5" w:rsidRDefault="006E0CA5" w:rsidP="006E0CA5">
            <w:pPr>
              <w:spacing w:after="0" w:line="240" w:lineRule="auto"/>
              <w:jc w:val="center"/>
              <w:rPr>
                <w:color w:val="FF0000"/>
                <w:szCs w:val="24"/>
              </w:rPr>
            </w:pPr>
            <w:r w:rsidRPr="006E0CA5">
              <w:rPr>
                <w:color w:val="FF0000"/>
                <w:szCs w:val="24"/>
              </w:rPr>
              <w:t>3</w:t>
            </w:r>
            <w:r w:rsidR="00EC6731" w:rsidRPr="006E0CA5">
              <w:rPr>
                <w:color w:val="FF0000"/>
                <w:szCs w:val="24"/>
              </w:rPr>
              <w:t>.</w:t>
            </w:r>
            <w:r w:rsidR="00656168" w:rsidRPr="006E0CA5">
              <w:rPr>
                <w:color w:val="FF0000"/>
                <w:szCs w:val="24"/>
              </w:rPr>
              <w:t>1</w:t>
            </w:r>
            <w:r w:rsidRPr="006E0CA5">
              <w:rPr>
                <w:color w:val="FF0000"/>
                <w:szCs w:val="24"/>
              </w:rPr>
              <w:t>0</w:t>
            </w:r>
          </w:p>
        </w:tc>
        <w:tc>
          <w:tcPr>
            <w:tcW w:w="851" w:type="pct"/>
            <w:tcBorders>
              <w:top w:val="nil"/>
              <w:left w:val="nil"/>
              <w:bottom w:val="nil"/>
              <w:right w:val="nil"/>
            </w:tcBorders>
          </w:tcPr>
          <w:p w14:paraId="29ACF6A7" w14:textId="77777777" w:rsidR="00EC6731" w:rsidRPr="006E0CA5" w:rsidRDefault="00656168" w:rsidP="006E0CA5">
            <w:pPr>
              <w:spacing w:after="0" w:line="240" w:lineRule="auto"/>
              <w:jc w:val="center"/>
              <w:rPr>
                <w:color w:val="FF0000"/>
                <w:szCs w:val="24"/>
              </w:rPr>
            </w:pPr>
            <w:r w:rsidRPr="006E0CA5">
              <w:rPr>
                <w:color w:val="FF0000"/>
                <w:szCs w:val="24"/>
              </w:rPr>
              <w:t>0.</w:t>
            </w:r>
            <w:r w:rsidR="006E0CA5" w:rsidRPr="006E0CA5">
              <w:rPr>
                <w:color w:val="FF0000"/>
                <w:szCs w:val="24"/>
              </w:rPr>
              <w:t>002</w:t>
            </w:r>
          </w:p>
        </w:tc>
      </w:tr>
      <w:tr w:rsidR="00F95777" w:rsidRPr="00CD5C3A" w14:paraId="4B1CBD64" w14:textId="77777777" w:rsidTr="007E7D09">
        <w:trPr>
          <w:trHeight w:val="275"/>
        </w:trPr>
        <w:tc>
          <w:tcPr>
            <w:tcW w:w="1082" w:type="pct"/>
            <w:tcBorders>
              <w:top w:val="nil"/>
              <w:left w:val="nil"/>
              <w:bottom w:val="nil"/>
              <w:right w:val="nil"/>
            </w:tcBorders>
          </w:tcPr>
          <w:p w14:paraId="0712E681" w14:textId="77777777"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FS</w:t>
            </w:r>
          </w:p>
        </w:tc>
        <w:tc>
          <w:tcPr>
            <w:tcW w:w="612" w:type="pct"/>
            <w:tcBorders>
              <w:top w:val="nil"/>
              <w:left w:val="nil"/>
              <w:bottom w:val="nil"/>
              <w:right w:val="nil"/>
            </w:tcBorders>
          </w:tcPr>
          <w:p w14:paraId="7B2190A4"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.0</w:t>
            </w:r>
            <w:r>
              <w:rPr>
                <w:rFonts w:ascii="Times New Roman" w:hAnsi="Times New Roman" w:cs="Times New Roman"/>
                <w:sz w:val="24"/>
                <w:szCs w:val="24"/>
              </w:rPr>
              <w:t>945</w:t>
            </w:r>
          </w:p>
        </w:tc>
        <w:tc>
          <w:tcPr>
            <w:tcW w:w="437" w:type="pct"/>
            <w:tcBorders>
              <w:top w:val="nil"/>
              <w:left w:val="nil"/>
              <w:bottom w:val="nil"/>
              <w:right w:val="nil"/>
            </w:tcBorders>
          </w:tcPr>
          <w:p w14:paraId="51B6E31B"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0A4405">
              <w:rPr>
                <w:rFonts w:ascii="Times New Roman" w:hAnsi="Times New Roman" w:cs="Times New Roman"/>
                <w:sz w:val="24"/>
                <w:szCs w:val="24"/>
              </w:rPr>
              <w:t>.</w:t>
            </w:r>
            <w:r>
              <w:rPr>
                <w:rFonts w:ascii="Times New Roman" w:hAnsi="Times New Roman" w:cs="Times New Roman"/>
                <w:sz w:val="24"/>
                <w:szCs w:val="24"/>
              </w:rPr>
              <w:t>61</w:t>
            </w:r>
          </w:p>
        </w:tc>
        <w:tc>
          <w:tcPr>
            <w:tcW w:w="582" w:type="pct"/>
            <w:tcBorders>
              <w:top w:val="nil"/>
              <w:left w:val="nil"/>
              <w:bottom w:val="nil"/>
              <w:right w:val="nil"/>
            </w:tcBorders>
          </w:tcPr>
          <w:p w14:paraId="703362A4"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5</w:t>
            </w:r>
            <w:r w:rsidRPr="000A4405">
              <w:rPr>
                <w:rFonts w:ascii="Times New Roman" w:hAnsi="Times New Roman" w:cs="Times New Roman"/>
                <w:sz w:val="24"/>
                <w:szCs w:val="24"/>
              </w:rPr>
              <w:t>4</w:t>
            </w:r>
            <w:r>
              <w:rPr>
                <w:rFonts w:ascii="Times New Roman" w:hAnsi="Times New Roman" w:cs="Times New Roman"/>
                <w:sz w:val="24"/>
                <w:szCs w:val="24"/>
              </w:rPr>
              <w:t>0</w:t>
            </w:r>
          </w:p>
        </w:tc>
        <w:tc>
          <w:tcPr>
            <w:tcW w:w="686" w:type="pct"/>
            <w:tcBorders>
              <w:top w:val="nil"/>
              <w:left w:val="nil"/>
              <w:bottom w:val="nil"/>
              <w:right w:val="nil"/>
            </w:tcBorders>
          </w:tcPr>
          <w:p w14:paraId="7E5C13A1" w14:textId="77777777" w:rsidR="00F95777" w:rsidRPr="00CD5C3A" w:rsidRDefault="00F95777" w:rsidP="007E295D">
            <w:pPr>
              <w:spacing w:after="0" w:line="240" w:lineRule="auto"/>
              <w:jc w:val="center"/>
              <w:rPr>
                <w:szCs w:val="24"/>
              </w:rPr>
            </w:pPr>
            <w:r w:rsidRPr="00CD5C3A">
              <w:rPr>
                <w:szCs w:val="24"/>
              </w:rPr>
              <w:t>-0.0</w:t>
            </w:r>
            <w:r w:rsidR="007E295D">
              <w:rPr>
                <w:szCs w:val="24"/>
              </w:rPr>
              <w:t>797</w:t>
            </w:r>
          </w:p>
        </w:tc>
        <w:tc>
          <w:tcPr>
            <w:tcW w:w="750" w:type="pct"/>
            <w:tcBorders>
              <w:top w:val="nil"/>
              <w:left w:val="nil"/>
              <w:bottom w:val="nil"/>
              <w:right w:val="nil"/>
            </w:tcBorders>
          </w:tcPr>
          <w:p w14:paraId="2D69F09D" w14:textId="77777777" w:rsidR="00F95777" w:rsidRPr="00CD5C3A" w:rsidRDefault="00F95777" w:rsidP="007E295D">
            <w:pPr>
              <w:spacing w:after="0" w:line="240" w:lineRule="auto"/>
              <w:jc w:val="center"/>
              <w:rPr>
                <w:szCs w:val="24"/>
              </w:rPr>
            </w:pPr>
            <w:r>
              <w:rPr>
                <w:szCs w:val="24"/>
              </w:rPr>
              <w:t>-</w:t>
            </w:r>
            <w:r w:rsidR="007E295D">
              <w:rPr>
                <w:szCs w:val="24"/>
              </w:rPr>
              <w:t>0</w:t>
            </w:r>
            <w:r w:rsidRPr="00CD5C3A">
              <w:rPr>
                <w:szCs w:val="24"/>
              </w:rPr>
              <w:t>.</w:t>
            </w:r>
            <w:r>
              <w:rPr>
                <w:szCs w:val="24"/>
              </w:rPr>
              <w:t>5</w:t>
            </w:r>
            <w:r w:rsidR="007E295D">
              <w:rPr>
                <w:szCs w:val="24"/>
              </w:rPr>
              <w:t>8</w:t>
            </w:r>
          </w:p>
        </w:tc>
        <w:tc>
          <w:tcPr>
            <w:tcW w:w="851" w:type="pct"/>
            <w:tcBorders>
              <w:top w:val="nil"/>
              <w:left w:val="nil"/>
              <w:bottom w:val="nil"/>
              <w:right w:val="nil"/>
            </w:tcBorders>
          </w:tcPr>
          <w:p w14:paraId="54408AE1" w14:textId="77777777" w:rsidR="00F95777" w:rsidRPr="00CD5C3A" w:rsidRDefault="00F95777" w:rsidP="007E295D">
            <w:pPr>
              <w:spacing w:after="0" w:line="240" w:lineRule="auto"/>
              <w:jc w:val="center"/>
              <w:rPr>
                <w:szCs w:val="24"/>
              </w:rPr>
            </w:pPr>
            <w:r>
              <w:rPr>
                <w:szCs w:val="24"/>
              </w:rPr>
              <w:t>0</w:t>
            </w:r>
            <w:r w:rsidR="007E295D">
              <w:rPr>
                <w:szCs w:val="24"/>
              </w:rPr>
              <w:t>.565</w:t>
            </w:r>
          </w:p>
        </w:tc>
      </w:tr>
      <w:tr w:rsidR="00F95777" w:rsidRPr="00CD5C3A" w14:paraId="22E095E9" w14:textId="77777777" w:rsidTr="007E7D09">
        <w:trPr>
          <w:trHeight w:val="275"/>
        </w:trPr>
        <w:tc>
          <w:tcPr>
            <w:tcW w:w="1082" w:type="pct"/>
            <w:tcBorders>
              <w:top w:val="nil"/>
              <w:left w:val="nil"/>
              <w:bottom w:val="nil"/>
              <w:right w:val="nil"/>
            </w:tcBorders>
          </w:tcPr>
          <w:p w14:paraId="289A957F" w14:textId="77777777" w:rsidR="00F95777" w:rsidRPr="00CD5C3A" w:rsidRDefault="00F95777" w:rsidP="005D2B4B">
            <w:pPr>
              <w:pStyle w:val="NoSpacing"/>
              <w:jc w:val="both"/>
              <w:rPr>
                <w:rFonts w:ascii="Times New Roman" w:hAnsi="Times New Roman"/>
                <w:b/>
                <w:sz w:val="24"/>
                <w:szCs w:val="24"/>
              </w:rPr>
            </w:pPr>
            <w:r>
              <w:rPr>
                <w:rFonts w:ascii="Times New Roman" w:hAnsi="Times New Roman"/>
                <w:b/>
                <w:sz w:val="24"/>
                <w:szCs w:val="24"/>
              </w:rPr>
              <w:t>MO</w:t>
            </w:r>
          </w:p>
        </w:tc>
        <w:tc>
          <w:tcPr>
            <w:tcW w:w="612" w:type="pct"/>
            <w:tcBorders>
              <w:top w:val="nil"/>
              <w:left w:val="nil"/>
              <w:bottom w:val="nil"/>
              <w:right w:val="nil"/>
            </w:tcBorders>
          </w:tcPr>
          <w:p w14:paraId="4D65FFC1"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-0.9</w:t>
            </w:r>
            <w:r>
              <w:rPr>
                <w:rFonts w:ascii="Times New Roman" w:hAnsi="Times New Roman" w:cs="Times New Roman"/>
                <w:sz w:val="24"/>
                <w:szCs w:val="24"/>
              </w:rPr>
              <w:t>289</w:t>
            </w:r>
          </w:p>
        </w:tc>
        <w:tc>
          <w:tcPr>
            <w:tcW w:w="437" w:type="pct"/>
            <w:tcBorders>
              <w:top w:val="nil"/>
              <w:left w:val="nil"/>
              <w:bottom w:val="nil"/>
              <w:right w:val="nil"/>
            </w:tcBorders>
          </w:tcPr>
          <w:p w14:paraId="5D11680D"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w:t>
            </w: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96</w:t>
            </w:r>
          </w:p>
        </w:tc>
        <w:tc>
          <w:tcPr>
            <w:tcW w:w="582" w:type="pct"/>
            <w:tcBorders>
              <w:top w:val="nil"/>
              <w:left w:val="nil"/>
              <w:bottom w:val="nil"/>
              <w:right w:val="nil"/>
            </w:tcBorders>
          </w:tcPr>
          <w:p w14:paraId="7FD1ABDC"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003</w:t>
            </w:r>
          </w:p>
        </w:tc>
        <w:tc>
          <w:tcPr>
            <w:tcW w:w="686" w:type="pct"/>
            <w:tcBorders>
              <w:top w:val="nil"/>
              <w:left w:val="nil"/>
              <w:bottom w:val="nil"/>
              <w:right w:val="nil"/>
            </w:tcBorders>
          </w:tcPr>
          <w:p w14:paraId="29BB21C4" w14:textId="77777777" w:rsidR="00F95777" w:rsidRPr="00CD5C3A" w:rsidRDefault="00F95777" w:rsidP="007E295D">
            <w:pPr>
              <w:spacing w:after="0" w:line="240" w:lineRule="auto"/>
              <w:jc w:val="center"/>
              <w:rPr>
                <w:szCs w:val="24"/>
              </w:rPr>
            </w:pPr>
            <w:r w:rsidRPr="00CD5C3A">
              <w:rPr>
                <w:szCs w:val="24"/>
              </w:rPr>
              <w:t>-0.</w:t>
            </w:r>
            <w:r w:rsidR="007E295D">
              <w:rPr>
                <w:szCs w:val="24"/>
              </w:rPr>
              <w:t>3578</w:t>
            </w:r>
          </w:p>
        </w:tc>
        <w:tc>
          <w:tcPr>
            <w:tcW w:w="750" w:type="pct"/>
            <w:tcBorders>
              <w:top w:val="nil"/>
              <w:left w:val="nil"/>
              <w:bottom w:val="nil"/>
              <w:right w:val="nil"/>
            </w:tcBorders>
          </w:tcPr>
          <w:p w14:paraId="0B0B2603" w14:textId="77777777" w:rsidR="00F95777" w:rsidRPr="00CD5C3A" w:rsidRDefault="00F95777" w:rsidP="007E295D">
            <w:pPr>
              <w:spacing w:after="0" w:line="240" w:lineRule="auto"/>
              <w:jc w:val="center"/>
              <w:rPr>
                <w:szCs w:val="24"/>
              </w:rPr>
            </w:pPr>
            <w:r w:rsidRPr="00CD5C3A">
              <w:rPr>
                <w:szCs w:val="24"/>
              </w:rPr>
              <w:t>-</w:t>
            </w:r>
            <w:r w:rsidR="007E295D">
              <w:rPr>
                <w:szCs w:val="24"/>
              </w:rPr>
              <w:t>1</w:t>
            </w:r>
            <w:r w:rsidRPr="00CD5C3A">
              <w:rPr>
                <w:szCs w:val="24"/>
              </w:rPr>
              <w:t>.</w:t>
            </w:r>
            <w:r w:rsidR="007E295D">
              <w:rPr>
                <w:szCs w:val="24"/>
              </w:rPr>
              <w:t>04</w:t>
            </w:r>
          </w:p>
        </w:tc>
        <w:tc>
          <w:tcPr>
            <w:tcW w:w="851" w:type="pct"/>
            <w:tcBorders>
              <w:top w:val="nil"/>
              <w:left w:val="nil"/>
              <w:bottom w:val="nil"/>
              <w:right w:val="nil"/>
            </w:tcBorders>
          </w:tcPr>
          <w:p w14:paraId="45BDF158" w14:textId="77777777" w:rsidR="00F95777" w:rsidRPr="00CD5C3A" w:rsidRDefault="00F95777" w:rsidP="007E295D">
            <w:pPr>
              <w:spacing w:after="0" w:line="240" w:lineRule="auto"/>
              <w:jc w:val="center"/>
              <w:rPr>
                <w:szCs w:val="24"/>
              </w:rPr>
            </w:pPr>
            <w:r w:rsidRPr="00CD5C3A">
              <w:rPr>
                <w:szCs w:val="24"/>
              </w:rPr>
              <w:t>0.</w:t>
            </w:r>
            <w:r w:rsidR="007E295D">
              <w:rPr>
                <w:szCs w:val="24"/>
              </w:rPr>
              <w:t>297</w:t>
            </w:r>
          </w:p>
        </w:tc>
      </w:tr>
      <w:tr w:rsidR="00F95777" w:rsidRPr="00CD5C3A" w14:paraId="37247F09" w14:textId="77777777" w:rsidTr="007E7D09">
        <w:trPr>
          <w:trHeight w:val="275"/>
        </w:trPr>
        <w:tc>
          <w:tcPr>
            <w:tcW w:w="1082" w:type="pct"/>
            <w:tcBorders>
              <w:top w:val="nil"/>
              <w:left w:val="nil"/>
              <w:bottom w:val="nil"/>
              <w:right w:val="nil"/>
            </w:tcBorders>
          </w:tcPr>
          <w:p w14:paraId="1CE3D66D" w14:textId="77777777" w:rsidR="00F95777" w:rsidRPr="00CD5C3A" w:rsidRDefault="00F95777" w:rsidP="005D2B4B">
            <w:pPr>
              <w:pStyle w:val="NoSpacing"/>
              <w:jc w:val="both"/>
              <w:rPr>
                <w:rFonts w:ascii="Times New Roman" w:hAnsi="Times New Roman"/>
                <w:b/>
                <w:sz w:val="24"/>
                <w:szCs w:val="24"/>
              </w:rPr>
            </w:pPr>
            <w:r w:rsidRPr="00CD5C3A">
              <w:rPr>
                <w:rFonts w:ascii="Times New Roman" w:hAnsi="Times New Roman"/>
                <w:b/>
                <w:sz w:val="24"/>
                <w:szCs w:val="24"/>
              </w:rPr>
              <w:t>_CONS.</w:t>
            </w:r>
          </w:p>
        </w:tc>
        <w:tc>
          <w:tcPr>
            <w:tcW w:w="612" w:type="pct"/>
            <w:tcBorders>
              <w:top w:val="nil"/>
              <w:left w:val="nil"/>
              <w:bottom w:val="nil"/>
              <w:right w:val="nil"/>
            </w:tcBorders>
          </w:tcPr>
          <w:p w14:paraId="6BA5D1B6"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0A4405">
              <w:rPr>
                <w:rFonts w:ascii="Times New Roman" w:hAnsi="Times New Roman" w:cs="Times New Roman"/>
                <w:sz w:val="24"/>
                <w:szCs w:val="24"/>
              </w:rPr>
              <w:t>.</w:t>
            </w:r>
            <w:r>
              <w:rPr>
                <w:rFonts w:ascii="Times New Roman" w:hAnsi="Times New Roman" w:cs="Times New Roman"/>
                <w:sz w:val="24"/>
                <w:szCs w:val="24"/>
              </w:rPr>
              <w:t>4399</w:t>
            </w:r>
          </w:p>
        </w:tc>
        <w:tc>
          <w:tcPr>
            <w:tcW w:w="437" w:type="pct"/>
            <w:tcBorders>
              <w:top w:val="nil"/>
              <w:left w:val="nil"/>
              <w:bottom w:val="nil"/>
              <w:right w:val="nil"/>
            </w:tcBorders>
          </w:tcPr>
          <w:p w14:paraId="536B2336" w14:textId="77777777" w:rsidR="00F95777" w:rsidRPr="000A4405" w:rsidRDefault="00F95777" w:rsidP="00EE6B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A4405">
              <w:rPr>
                <w:rFonts w:ascii="Times New Roman" w:hAnsi="Times New Roman" w:cs="Times New Roman"/>
                <w:sz w:val="24"/>
                <w:szCs w:val="24"/>
              </w:rPr>
              <w:t>1.</w:t>
            </w:r>
            <w:r>
              <w:rPr>
                <w:rFonts w:ascii="Times New Roman" w:hAnsi="Times New Roman" w:cs="Times New Roman"/>
                <w:sz w:val="24"/>
                <w:szCs w:val="24"/>
              </w:rPr>
              <w:t>3</w:t>
            </w:r>
            <w:r w:rsidRPr="000A4405">
              <w:rPr>
                <w:rFonts w:ascii="Times New Roman" w:hAnsi="Times New Roman" w:cs="Times New Roman"/>
                <w:sz w:val="24"/>
                <w:szCs w:val="24"/>
              </w:rPr>
              <w:t>3</w:t>
            </w:r>
          </w:p>
        </w:tc>
        <w:tc>
          <w:tcPr>
            <w:tcW w:w="582" w:type="pct"/>
            <w:tcBorders>
              <w:top w:val="nil"/>
              <w:left w:val="nil"/>
              <w:bottom w:val="nil"/>
              <w:right w:val="nil"/>
            </w:tcBorders>
          </w:tcPr>
          <w:p w14:paraId="50329E44" w14:textId="77777777" w:rsidR="00F95777" w:rsidRPr="000A4405" w:rsidRDefault="00F95777" w:rsidP="00EE6B92">
            <w:pPr>
              <w:spacing w:after="0" w:line="240" w:lineRule="auto"/>
              <w:jc w:val="center"/>
              <w:rPr>
                <w:rFonts w:ascii="Times New Roman" w:hAnsi="Times New Roman" w:cs="Times New Roman"/>
                <w:sz w:val="24"/>
                <w:szCs w:val="24"/>
              </w:rPr>
            </w:pPr>
            <w:r w:rsidRPr="000A4405">
              <w:rPr>
                <w:rFonts w:ascii="Times New Roman" w:hAnsi="Times New Roman" w:cs="Times New Roman"/>
                <w:sz w:val="24"/>
                <w:szCs w:val="24"/>
              </w:rPr>
              <w:t>0.</w:t>
            </w:r>
            <w:r>
              <w:rPr>
                <w:rFonts w:ascii="Times New Roman" w:hAnsi="Times New Roman" w:cs="Times New Roman"/>
                <w:sz w:val="24"/>
                <w:szCs w:val="24"/>
              </w:rPr>
              <w:t>1</w:t>
            </w:r>
            <w:r w:rsidRPr="000A4405">
              <w:rPr>
                <w:rFonts w:ascii="Times New Roman" w:hAnsi="Times New Roman" w:cs="Times New Roman"/>
                <w:sz w:val="24"/>
                <w:szCs w:val="24"/>
              </w:rPr>
              <w:t>8</w:t>
            </w:r>
            <w:r>
              <w:rPr>
                <w:rFonts w:ascii="Times New Roman" w:hAnsi="Times New Roman" w:cs="Times New Roman"/>
                <w:sz w:val="24"/>
                <w:szCs w:val="24"/>
              </w:rPr>
              <w:t>3</w:t>
            </w:r>
          </w:p>
        </w:tc>
        <w:tc>
          <w:tcPr>
            <w:tcW w:w="686" w:type="pct"/>
            <w:tcBorders>
              <w:top w:val="nil"/>
              <w:left w:val="nil"/>
              <w:bottom w:val="nil"/>
              <w:right w:val="nil"/>
            </w:tcBorders>
          </w:tcPr>
          <w:p w14:paraId="40EE73C4" w14:textId="77777777" w:rsidR="00F95777" w:rsidRPr="00CD5C3A" w:rsidRDefault="007E295D" w:rsidP="007E295D">
            <w:pPr>
              <w:spacing w:after="0" w:line="240" w:lineRule="auto"/>
              <w:jc w:val="center"/>
              <w:rPr>
                <w:szCs w:val="24"/>
              </w:rPr>
            </w:pPr>
            <w:r>
              <w:rPr>
                <w:szCs w:val="24"/>
              </w:rPr>
              <w:t>0</w:t>
            </w:r>
            <w:r w:rsidR="00F95777" w:rsidRPr="00CD5C3A">
              <w:rPr>
                <w:szCs w:val="24"/>
              </w:rPr>
              <w:t>.</w:t>
            </w:r>
            <w:r>
              <w:rPr>
                <w:szCs w:val="24"/>
              </w:rPr>
              <w:t>0785</w:t>
            </w:r>
          </w:p>
        </w:tc>
        <w:tc>
          <w:tcPr>
            <w:tcW w:w="750" w:type="pct"/>
            <w:tcBorders>
              <w:top w:val="nil"/>
              <w:left w:val="nil"/>
              <w:bottom w:val="nil"/>
              <w:right w:val="nil"/>
            </w:tcBorders>
          </w:tcPr>
          <w:p w14:paraId="16DBF09C" w14:textId="77777777" w:rsidR="00F95777" w:rsidRPr="00CD5C3A" w:rsidRDefault="007E295D" w:rsidP="007E295D">
            <w:pPr>
              <w:spacing w:after="0" w:line="240" w:lineRule="auto"/>
              <w:jc w:val="center"/>
              <w:rPr>
                <w:szCs w:val="24"/>
              </w:rPr>
            </w:pPr>
            <w:r>
              <w:rPr>
                <w:szCs w:val="24"/>
              </w:rPr>
              <w:t>0.05</w:t>
            </w:r>
          </w:p>
        </w:tc>
        <w:tc>
          <w:tcPr>
            <w:tcW w:w="851" w:type="pct"/>
            <w:tcBorders>
              <w:top w:val="nil"/>
              <w:left w:val="nil"/>
              <w:bottom w:val="nil"/>
              <w:right w:val="nil"/>
            </w:tcBorders>
          </w:tcPr>
          <w:p w14:paraId="0EAA5250" w14:textId="77777777" w:rsidR="00F95777" w:rsidRPr="00CD5C3A" w:rsidRDefault="007E295D" w:rsidP="007E295D">
            <w:pPr>
              <w:spacing w:after="0" w:line="240" w:lineRule="auto"/>
              <w:jc w:val="center"/>
              <w:rPr>
                <w:szCs w:val="24"/>
              </w:rPr>
            </w:pPr>
            <w:r>
              <w:rPr>
                <w:szCs w:val="24"/>
              </w:rPr>
              <w:t>0.964</w:t>
            </w:r>
          </w:p>
        </w:tc>
      </w:tr>
      <w:tr w:rsidR="00EC6731" w:rsidRPr="00CD5C3A" w14:paraId="665C5980" w14:textId="77777777" w:rsidTr="007E7D09">
        <w:trPr>
          <w:trHeight w:val="170"/>
        </w:trPr>
        <w:tc>
          <w:tcPr>
            <w:tcW w:w="1082" w:type="pct"/>
            <w:tcBorders>
              <w:top w:val="nil"/>
              <w:left w:val="nil"/>
              <w:bottom w:val="nil"/>
              <w:right w:val="nil"/>
            </w:tcBorders>
          </w:tcPr>
          <w:p w14:paraId="0E2A4A0C" w14:textId="77777777" w:rsidR="00EC6731" w:rsidRPr="00CB36BC" w:rsidRDefault="00EC6731" w:rsidP="005D2B4B">
            <w:pPr>
              <w:pStyle w:val="NoSpacing"/>
              <w:jc w:val="both"/>
              <w:rPr>
                <w:rFonts w:ascii="Times New Roman" w:hAnsi="Times New Roman"/>
                <w:b/>
                <w:color w:val="000000" w:themeColor="text1"/>
                <w:sz w:val="24"/>
                <w:szCs w:val="24"/>
              </w:rPr>
            </w:pPr>
            <w:r w:rsidRPr="00CB36BC">
              <w:rPr>
                <w:rFonts w:ascii="Times New Roman" w:hAnsi="Times New Roman"/>
                <w:b/>
                <w:color w:val="000000" w:themeColor="text1"/>
                <w:sz w:val="24"/>
                <w:szCs w:val="24"/>
              </w:rPr>
              <w:t>R-Squared</w:t>
            </w:r>
            <w:r w:rsidR="00F95777">
              <w:rPr>
                <w:rFonts w:ascii="Times New Roman" w:hAnsi="Times New Roman"/>
                <w:b/>
                <w:color w:val="000000" w:themeColor="text1"/>
                <w:sz w:val="24"/>
                <w:szCs w:val="24"/>
              </w:rPr>
              <w:t>:</w:t>
            </w:r>
          </w:p>
        </w:tc>
        <w:tc>
          <w:tcPr>
            <w:tcW w:w="1631" w:type="pct"/>
            <w:gridSpan w:val="3"/>
            <w:tcBorders>
              <w:top w:val="nil"/>
              <w:left w:val="nil"/>
              <w:bottom w:val="nil"/>
              <w:right w:val="nil"/>
            </w:tcBorders>
          </w:tcPr>
          <w:p w14:paraId="076776AB" w14:textId="77777777" w:rsidR="00EC6731" w:rsidRPr="00CB36BC" w:rsidRDefault="00EC6731" w:rsidP="005D2B4B">
            <w:pPr>
              <w:spacing w:after="0" w:line="240" w:lineRule="auto"/>
              <w:jc w:val="both"/>
              <w:rPr>
                <w:rFonts w:cs="Times New Roman"/>
                <w:color w:val="000000" w:themeColor="text1"/>
                <w:szCs w:val="24"/>
              </w:rPr>
            </w:pPr>
          </w:p>
        </w:tc>
        <w:tc>
          <w:tcPr>
            <w:tcW w:w="2287" w:type="pct"/>
            <w:gridSpan w:val="3"/>
            <w:tcBorders>
              <w:top w:val="nil"/>
              <w:left w:val="nil"/>
              <w:bottom w:val="nil"/>
              <w:right w:val="nil"/>
            </w:tcBorders>
          </w:tcPr>
          <w:p w14:paraId="27403C77" w14:textId="77777777" w:rsidR="00EC6731" w:rsidRPr="00CB36BC" w:rsidRDefault="00EC6731" w:rsidP="005D2B4B">
            <w:pPr>
              <w:spacing w:after="0" w:line="240" w:lineRule="auto"/>
              <w:jc w:val="center"/>
              <w:rPr>
                <w:rFonts w:cs="Times New Roman"/>
                <w:color w:val="000000" w:themeColor="text1"/>
                <w:szCs w:val="24"/>
              </w:rPr>
            </w:pPr>
          </w:p>
        </w:tc>
      </w:tr>
      <w:tr w:rsidR="00F95777" w:rsidRPr="00CD5C3A" w14:paraId="692300F4" w14:textId="77777777" w:rsidTr="007E7D09">
        <w:trPr>
          <w:trHeight w:val="170"/>
        </w:trPr>
        <w:tc>
          <w:tcPr>
            <w:tcW w:w="1082" w:type="pct"/>
            <w:tcBorders>
              <w:top w:val="nil"/>
              <w:left w:val="nil"/>
              <w:bottom w:val="nil"/>
              <w:right w:val="nil"/>
            </w:tcBorders>
          </w:tcPr>
          <w:p w14:paraId="7FE26D25"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A4405">
              <w:rPr>
                <w:rFonts w:ascii="Times New Roman" w:hAnsi="Times New Roman" w:cs="Times New Roman"/>
                <w:b/>
                <w:color w:val="000000" w:themeColor="text1"/>
                <w:sz w:val="24"/>
                <w:szCs w:val="24"/>
              </w:rPr>
              <w:t>Within</w:t>
            </w:r>
          </w:p>
        </w:tc>
        <w:tc>
          <w:tcPr>
            <w:tcW w:w="1631" w:type="pct"/>
            <w:gridSpan w:val="3"/>
            <w:tcBorders>
              <w:top w:val="nil"/>
              <w:left w:val="nil"/>
              <w:bottom w:val="nil"/>
              <w:right w:val="nil"/>
            </w:tcBorders>
          </w:tcPr>
          <w:p w14:paraId="2C8228FE" w14:textId="77777777"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F95777" w:rsidRPr="000A4405">
              <w:rPr>
                <w:rFonts w:ascii="Times New Roman" w:hAnsi="Times New Roman" w:cs="Times New Roman"/>
                <w:color w:val="000000" w:themeColor="text1"/>
                <w:sz w:val="24"/>
                <w:szCs w:val="24"/>
              </w:rPr>
              <w:t>926</w:t>
            </w:r>
          </w:p>
        </w:tc>
        <w:tc>
          <w:tcPr>
            <w:tcW w:w="2287" w:type="pct"/>
            <w:gridSpan w:val="3"/>
            <w:tcBorders>
              <w:top w:val="nil"/>
              <w:left w:val="nil"/>
              <w:bottom w:val="nil"/>
              <w:right w:val="nil"/>
            </w:tcBorders>
          </w:tcPr>
          <w:p w14:paraId="186B5831" w14:textId="77777777" w:rsidR="00F95777" w:rsidRPr="00CB36BC" w:rsidRDefault="005A7ECA" w:rsidP="00F95777">
            <w:pPr>
              <w:spacing w:after="0" w:line="240" w:lineRule="auto"/>
              <w:jc w:val="center"/>
              <w:rPr>
                <w:rFonts w:cs="Times New Roman"/>
                <w:color w:val="000000" w:themeColor="text1"/>
                <w:szCs w:val="24"/>
              </w:rPr>
            </w:pPr>
            <w:r>
              <w:rPr>
                <w:rFonts w:cs="Times New Roman"/>
                <w:color w:val="000000" w:themeColor="text1"/>
                <w:szCs w:val="24"/>
              </w:rPr>
              <w:t>0.2973</w:t>
            </w:r>
          </w:p>
        </w:tc>
      </w:tr>
      <w:tr w:rsidR="00F95777" w:rsidRPr="00CD5C3A" w14:paraId="732737F6" w14:textId="77777777" w:rsidTr="007E7D09">
        <w:trPr>
          <w:trHeight w:val="170"/>
        </w:trPr>
        <w:tc>
          <w:tcPr>
            <w:tcW w:w="1082" w:type="pct"/>
            <w:tcBorders>
              <w:top w:val="nil"/>
              <w:left w:val="nil"/>
              <w:bottom w:val="nil"/>
              <w:right w:val="nil"/>
            </w:tcBorders>
          </w:tcPr>
          <w:p w14:paraId="7EE87078"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A4405">
              <w:rPr>
                <w:rFonts w:ascii="Times New Roman" w:hAnsi="Times New Roman" w:cs="Times New Roman"/>
                <w:b/>
                <w:color w:val="000000" w:themeColor="text1"/>
                <w:sz w:val="24"/>
                <w:szCs w:val="24"/>
              </w:rPr>
              <w:t xml:space="preserve">Between </w:t>
            </w:r>
          </w:p>
        </w:tc>
        <w:tc>
          <w:tcPr>
            <w:tcW w:w="1631" w:type="pct"/>
            <w:gridSpan w:val="3"/>
            <w:tcBorders>
              <w:top w:val="nil"/>
              <w:left w:val="nil"/>
              <w:bottom w:val="nil"/>
              <w:right w:val="nil"/>
            </w:tcBorders>
          </w:tcPr>
          <w:p w14:paraId="362FB803" w14:textId="77777777" w:rsidR="00F95777" w:rsidRPr="000A4405" w:rsidRDefault="008B1109" w:rsidP="004A511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w:t>
            </w:r>
            <w:r w:rsidR="00F95777" w:rsidRPr="000A4405">
              <w:rPr>
                <w:rFonts w:ascii="Times New Roman" w:hAnsi="Times New Roman" w:cs="Times New Roman"/>
                <w:color w:val="000000" w:themeColor="text1"/>
                <w:sz w:val="24"/>
                <w:szCs w:val="24"/>
              </w:rPr>
              <w:t>337</w:t>
            </w:r>
          </w:p>
        </w:tc>
        <w:tc>
          <w:tcPr>
            <w:tcW w:w="2287" w:type="pct"/>
            <w:gridSpan w:val="3"/>
            <w:tcBorders>
              <w:top w:val="nil"/>
              <w:left w:val="nil"/>
              <w:bottom w:val="nil"/>
              <w:right w:val="nil"/>
            </w:tcBorders>
          </w:tcPr>
          <w:p w14:paraId="5FB30DD9" w14:textId="77777777"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0.3</w:t>
            </w:r>
            <w:r w:rsidR="005A7ECA">
              <w:rPr>
                <w:rFonts w:cs="Times New Roman"/>
                <w:color w:val="000000" w:themeColor="text1"/>
                <w:szCs w:val="24"/>
              </w:rPr>
              <w:t>361</w:t>
            </w:r>
          </w:p>
        </w:tc>
      </w:tr>
      <w:tr w:rsidR="00F95777" w:rsidRPr="00CD5C3A" w14:paraId="6055D80C" w14:textId="77777777" w:rsidTr="007E7D09">
        <w:trPr>
          <w:trHeight w:val="170"/>
        </w:trPr>
        <w:tc>
          <w:tcPr>
            <w:tcW w:w="1082" w:type="pct"/>
            <w:tcBorders>
              <w:top w:val="nil"/>
              <w:left w:val="nil"/>
              <w:bottom w:val="nil"/>
              <w:right w:val="nil"/>
            </w:tcBorders>
          </w:tcPr>
          <w:p w14:paraId="429ADB6B" w14:textId="77777777" w:rsidR="00F95777" w:rsidRPr="00F95777" w:rsidRDefault="00F95777" w:rsidP="00F95777">
            <w:pPr>
              <w:pStyle w:val="No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0A4405">
              <w:rPr>
                <w:rFonts w:ascii="Times New Roman" w:hAnsi="Times New Roman" w:cs="Times New Roman"/>
                <w:color w:val="000000" w:themeColor="text1"/>
                <w:sz w:val="24"/>
                <w:szCs w:val="24"/>
              </w:rPr>
              <w:t xml:space="preserve">       </w:t>
            </w:r>
            <w:r w:rsidRPr="00F95777">
              <w:rPr>
                <w:rFonts w:ascii="Times New Roman" w:hAnsi="Times New Roman" w:cs="Times New Roman"/>
                <w:b/>
                <w:color w:val="000000" w:themeColor="text1"/>
                <w:sz w:val="24"/>
                <w:szCs w:val="24"/>
              </w:rPr>
              <w:t>Overall</w:t>
            </w:r>
          </w:p>
        </w:tc>
        <w:tc>
          <w:tcPr>
            <w:tcW w:w="1631" w:type="pct"/>
            <w:gridSpan w:val="3"/>
            <w:tcBorders>
              <w:top w:val="nil"/>
              <w:left w:val="nil"/>
              <w:bottom w:val="nil"/>
              <w:right w:val="nil"/>
            </w:tcBorders>
          </w:tcPr>
          <w:p w14:paraId="49E065DF" w14:textId="77777777" w:rsidR="00F95777" w:rsidRPr="000A4405" w:rsidRDefault="008B1109" w:rsidP="008B110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0.29</w:t>
            </w:r>
            <w:r w:rsidR="007E7D09">
              <w:rPr>
                <w:rFonts w:ascii="Times New Roman" w:hAnsi="Times New Roman" w:cs="Times New Roman"/>
                <w:color w:val="000000" w:themeColor="text1"/>
                <w:sz w:val="24"/>
                <w:szCs w:val="24"/>
              </w:rPr>
              <w:t>0</w:t>
            </w:r>
            <w:r w:rsidR="00F95777" w:rsidRPr="000A4405">
              <w:rPr>
                <w:rFonts w:ascii="Times New Roman" w:hAnsi="Times New Roman" w:cs="Times New Roman"/>
                <w:color w:val="000000" w:themeColor="text1"/>
                <w:sz w:val="24"/>
                <w:szCs w:val="24"/>
              </w:rPr>
              <w:t>3</w:t>
            </w:r>
          </w:p>
        </w:tc>
        <w:tc>
          <w:tcPr>
            <w:tcW w:w="2287" w:type="pct"/>
            <w:gridSpan w:val="3"/>
            <w:tcBorders>
              <w:top w:val="nil"/>
              <w:left w:val="nil"/>
              <w:bottom w:val="nil"/>
              <w:right w:val="nil"/>
            </w:tcBorders>
          </w:tcPr>
          <w:p w14:paraId="40B0F939" w14:textId="77777777" w:rsidR="00F95777" w:rsidRPr="00CB36BC" w:rsidRDefault="008B1109" w:rsidP="00F95777">
            <w:pPr>
              <w:spacing w:after="0" w:line="240" w:lineRule="auto"/>
              <w:jc w:val="center"/>
              <w:rPr>
                <w:rFonts w:cs="Times New Roman"/>
                <w:color w:val="000000" w:themeColor="text1"/>
                <w:szCs w:val="24"/>
              </w:rPr>
            </w:pPr>
            <w:r>
              <w:rPr>
                <w:rFonts w:cs="Times New Roman"/>
                <w:color w:val="000000" w:themeColor="text1"/>
                <w:szCs w:val="24"/>
              </w:rPr>
              <w:t>0.1</w:t>
            </w:r>
            <w:r w:rsidR="006E0CA5">
              <w:rPr>
                <w:rFonts w:cs="Times New Roman"/>
                <w:color w:val="000000" w:themeColor="text1"/>
                <w:szCs w:val="24"/>
              </w:rPr>
              <w:t>9</w:t>
            </w:r>
            <w:r w:rsidR="005A7ECA">
              <w:rPr>
                <w:rFonts w:cs="Times New Roman"/>
                <w:color w:val="000000" w:themeColor="text1"/>
                <w:szCs w:val="24"/>
              </w:rPr>
              <w:t>21</w:t>
            </w:r>
          </w:p>
        </w:tc>
      </w:tr>
      <w:tr w:rsidR="00F95777" w:rsidRPr="00CD5C3A" w14:paraId="63E16A9D" w14:textId="77777777" w:rsidTr="007E7D09">
        <w:trPr>
          <w:trHeight w:val="70"/>
        </w:trPr>
        <w:tc>
          <w:tcPr>
            <w:tcW w:w="1082" w:type="pct"/>
            <w:tcBorders>
              <w:top w:val="nil"/>
              <w:left w:val="nil"/>
              <w:bottom w:val="nil"/>
              <w:right w:val="nil"/>
            </w:tcBorders>
          </w:tcPr>
          <w:p w14:paraId="584E241E" w14:textId="77777777"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Wald chi2(5)      </w:t>
            </w:r>
          </w:p>
        </w:tc>
        <w:tc>
          <w:tcPr>
            <w:tcW w:w="1631" w:type="pct"/>
            <w:gridSpan w:val="3"/>
            <w:tcBorders>
              <w:top w:val="nil"/>
              <w:left w:val="nil"/>
              <w:bottom w:val="nil"/>
              <w:right w:val="nil"/>
            </w:tcBorders>
          </w:tcPr>
          <w:p w14:paraId="48CC71FB"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36.61</w:t>
            </w:r>
          </w:p>
        </w:tc>
        <w:tc>
          <w:tcPr>
            <w:tcW w:w="2287" w:type="pct"/>
            <w:gridSpan w:val="3"/>
            <w:tcBorders>
              <w:top w:val="nil"/>
              <w:left w:val="nil"/>
              <w:bottom w:val="nil"/>
              <w:right w:val="nil"/>
            </w:tcBorders>
          </w:tcPr>
          <w:p w14:paraId="663D9747" w14:textId="77777777" w:rsidR="00F95777" w:rsidRPr="00CB36BC" w:rsidRDefault="005A7ECA" w:rsidP="005A7ECA">
            <w:pPr>
              <w:spacing w:after="0" w:line="240" w:lineRule="auto"/>
              <w:rPr>
                <w:rFonts w:cs="Times New Roman"/>
                <w:color w:val="000000" w:themeColor="text1"/>
                <w:szCs w:val="24"/>
              </w:rPr>
            </w:pPr>
            <w:r>
              <w:rPr>
                <w:rFonts w:ascii="Times New Roman" w:hAnsi="Times New Roman" w:cs="Times New Roman"/>
                <w:b/>
                <w:color w:val="000000" w:themeColor="text1"/>
                <w:sz w:val="24"/>
                <w:szCs w:val="24"/>
              </w:rPr>
              <w:t>Wald chi2(6</w:t>
            </w:r>
            <w:r w:rsidRPr="004A511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Pr="005A7ECA">
              <w:rPr>
                <w:rFonts w:ascii="Times New Roman" w:hAnsi="Times New Roman" w:cs="Times New Roman"/>
                <w:color w:val="000000" w:themeColor="text1"/>
                <w:sz w:val="24"/>
                <w:szCs w:val="24"/>
              </w:rPr>
              <w:t>21</w:t>
            </w:r>
            <w:r w:rsidR="00F95777" w:rsidRPr="005A7ECA">
              <w:rPr>
                <w:rFonts w:cs="Times New Roman"/>
                <w:color w:val="000000" w:themeColor="text1"/>
                <w:szCs w:val="24"/>
              </w:rPr>
              <w:t>.</w:t>
            </w:r>
            <w:r w:rsidRPr="005A7ECA">
              <w:rPr>
                <w:rFonts w:cs="Times New Roman"/>
                <w:color w:val="000000" w:themeColor="text1"/>
                <w:szCs w:val="24"/>
              </w:rPr>
              <w:t>84</w:t>
            </w:r>
          </w:p>
        </w:tc>
      </w:tr>
      <w:tr w:rsidR="00F95777" w:rsidRPr="00CD5C3A" w14:paraId="2200C184" w14:textId="77777777" w:rsidTr="007E7D09">
        <w:trPr>
          <w:trHeight w:val="275"/>
        </w:trPr>
        <w:tc>
          <w:tcPr>
            <w:tcW w:w="1082" w:type="pct"/>
            <w:tcBorders>
              <w:top w:val="nil"/>
              <w:left w:val="nil"/>
              <w:bottom w:val="nil"/>
              <w:right w:val="nil"/>
            </w:tcBorders>
          </w:tcPr>
          <w:p w14:paraId="59C3F17C" w14:textId="77777777" w:rsidR="00F95777" w:rsidRPr="004A511E" w:rsidRDefault="00F95777" w:rsidP="00F95777">
            <w:pPr>
              <w:pStyle w:val="NoSpacing"/>
              <w:jc w:val="both"/>
              <w:rPr>
                <w:rFonts w:ascii="Times New Roman" w:hAnsi="Times New Roman" w:cs="Times New Roman"/>
                <w:b/>
                <w:color w:val="000000" w:themeColor="text1"/>
                <w:sz w:val="24"/>
                <w:szCs w:val="24"/>
              </w:rPr>
            </w:pPr>
            <w:r w:rsidRPr="004A511E">
              <w:rPr>
                <w:rFonts w:ascii="Times New Roman" w:hAnsi="Times New Roman" w:cs="Times New Roman"/>
                <w:b/>
                <w:color w:val="000000" w:themeColor="text1"/>
                <w:sz w:val="24"/>
                <w:szCs w:val="24"/>
              </w:rPr>
              <w:t xml:space="preserve">Prob&gt; chi2       </w:t>
            </w:r>
          </w:p>
        </w:tc>
        <w:tc>
          <w:tcPr>
            <w:tcW w:w="1631" w:type="pct"/>
            <w:gridSpan w:val="3"/>
            <w:tcBorders>
              <w:top w:val="nil"/>
              <w:left w:val="nil"/>
              <w:bottom w:val="nil"/>
              <w:right w:val="nil"/>
            </w:tcBorders>
          </w:tcPr>
          <w:p w14:paraId="4D1403D4"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14:paraId="13E3B76E" w14:textId="77777777" w:rsidR="00F95777" w:rsidRPr="00CB36BC" w:rsidRDefault="00F95777" w:rsidP="005A7ECA">
            <w:pPr>
              <w:spacing w:after="0" w:line="240" w:lineRule="auto"/>
              <w:jc w:val="center"/>
              <w:rPr>
                <w:rFonts w:cs="Times New Roman"/>
                <w:color w:val="000000" w:themeColor="text1"/>
                <w:szCs w:val="24"/>
              </w:rPr>
            </w:pPr>
            <w:r w:rsidRPr="00CB36BC">
              <w:rPr>
                <w:rFonts w:cs="Times New Roman"/>
                <w:color w:val="000000" w:themeColor="text1"/>
                <w:szCs w:val="24"/>
              </w:rPr>
              <w:t>0.00</w:t>
            </w:r>
            <w:r w:rsidR="005A7ECA">
              <w:rPr>
                <w:rFonts w:cs="Times New Roman"/>
                <w:color w:val="000000" w:themeColor="text1"/>
                <w:szCs w:val="24"/>
              </w:rPr>
              <w:t>13</w:t>
            </w:r>
          </w:p>
        </w:tc>
      </w:tr>
      <w:tr w:rsidR="00F95777" w:rsidRPr="00CD5C3A" w14:paraId="26F5A1CA" w14:textId="77777777" w:rsidTr="007E7D09">
        <w:trPr>
          <w:trHeight w:val="70"/>
        </w:trPr>
        <w:tc>
          <w:tcPr>
            <w:tcW w:w="1082" w:type="pct"/>
            <w:tcBorders>
              <w:top w:val="nil"/>
              <w:left w:val="nil"/>
              <w:bottom w:val="nil"/>
              <w:right w:val="nil"/>
            </w:tcBorders>
          </w:tcPr>
          <w:p w14:paraId="120CB488" w14:textId="77777777" w:rsidR="00F95777" w:rsidRPr="000A4405" w:rsidRDefault="00F95777" w:rsidP="00F95777">
            <w:pPr>
              <w:pStyle w:val="NoSpacing"/>
              <w:jc w:val="both"/>
              <w:rPr>
                <w:rFonts w:ascii="Times New Roman" w:hAnsi="Times New Roman" w:cs="Times New Roman"/>
                <w:b/>
                <w:color w:val="000000" w:themeColor="text1"/>
                <w:sz w:val="24"/>
                <w:szCs w:val="24"/>
              </w:rPr>
            </w:pPr>
            <w:proofErr w:type="spellStart"/>
            <w:r w:rsidRPr="000A4405">
              <w:rPr>
                <w:rFonts w:ascii="Times New Roman" w:hAnsi="Times New Roman" w:cs="Times New Roman"/>
                <w:b/>
                <w:color w:val="000000" w:themeColor="text1"/>
                <w:sz w:val="24"/>
                <w:szCs w:val="24"/>
              </w:rPr>
              <w:t>Hettest</w:t>
            </w:r>
            <w:proofErr w:type="spellEnd"/>
          </w:p>
        </w:tc>
        <w:tc>
          <w:tcPr>
            <w:tcW w:w="1631" w:type="pct"/>
            <w:gridSpan w:val="3"/>
            <w:tcBorders>
              <w:top w:val="nil"/>
              <w:left w:val="nil"/>
              <w:bottom w:val="nil"/>
              <w:right w:val="nil"/>
            </w:tcBorders>
          </w:tcPr>
          <w:p w14:paraId="0C767524"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hAnsi="Times New Roman" w:cs="Times New Roman"/>
                <w:color w:val="000000" w:themeColor="text1"/>
                <w:sz w:val="24"/>
                <w:szCs w:val="24"/>
              </w:rPr>
              <w:t>0.0000</w:t>
            </w:r>
          </w:p>
        </w:tc>
        <w:tc>
          <w:tcPr>
            <w:tcW w:w="2287" w:type="pct"/>
            <w:gridSpan w:val="3"/>
            <w:tcBorders>
              <w:top w:val="nil"/>
              <w:left w:val="nil"/>
              <w:bottom w:val="nil"/>
              <w:right w:val="nil"/>
            </w:tcBorders>
          </w:tcPr>
          <w:p w14:paraId="37788E3E" w14:textId="77777777" w:rsidR="00F95777" w:rsidRPr="00CB36BC" w:rsidRDefault="005A7ECA" w:rsidP="00F95777">
            <w:pPr>
              <w:spacing w:after="0"/>
              <w:jc w:val="center"/>
              <w:rPr>
                <w:rFonts w:cs="Times New Roman"/>
                <w:color w:val="000000" w:themeColor="text1"/>
                <w:szCs w:val="24"/>
              </w:rPr>
            </w:pPr>
            <w:r>
              <w:rPr>
                <w:rFonts w:cs="Times New Roman"/>
                <w:color w:val="000000" w:themeColor="text1"/>
                <w:szCs w:val="24"/>
              </w:rPr>
              <w:t>0.0000</w:t>
            </w:r>
          </w:p>
        </w:tc>
      </w:tr>
      <w:tr w:rsidR="00F95777" w:rsidRPr="00CD5C3A" w14:paraId="00F8EE99" w14:textId="77777777" w:rsidTr="007E7D09">
        <w:trPr>
          <w:trHeight w:val="275"/>
        </w:trPr>
        <w:tc>
          <w:tcPr>
            <w:tcW w:w="1082" w:type="pct"/>
            <w:tcBorders>
              <w:top w:val="nil"/>
              <w:left w:val="nil"/>
              <w:bottom w:val="nil"/>
              <w:right w:val="nil"/>
            </w:tcBorders>
          </w:tcPr>
          <w:p w14:paraId="384C7DE0" w14:textId="77777777" w:rsidR="00F95777" w:rsidRPr="000A4405" w:rsidRDefault="00F95777" w:rsidP="00F95777">
            <w:pPr>
              <w:pStyle w:val="NoSpacing"/>
              <w:jc w:val="both"/>
              <w:rPr>
                <w:rFonts w:ascii="Times New Roman" w:hAnsi="Times New Roman" w:cs="Times New Roman"/>
                <w:b/>
                <w:color w:val="000000" w:themeColor="text1"/>
                <w:sz w:val="24"/>
                <w:szCs w:val="24"/>
              </w:rPr>
            </w:pPr>
            <w:r w:rsidRPr="000A4405">
              <w:rPr>
                <w:rFonts w:ascii="Times New Roman" w:hAnsi="Times New Roman" w:cs="Times New Roman"/>
                <w:b/>
                <w:color w:val="000000" w:themeColor="text1"/>
                <w:sz w:val="24"/>
                <w:szCs w:val="24"/>
              </w:rPr>
              <w:t>H</w:t>
            </w:r>
            <w:r>
              <w:rPr>
                <w:rFonts w:ascii="Times New Roman" w:hAnsi="Times New Roman" w:cs="Times New Roman"/>
                <w:b/>
                <w:color w:val="000000" w:themeColor="text1"/>
                <w:sz w:val="24"/>
                <w:szCs w:val="24"/>
              </w:rPr>
              <w:t>. T.</w:t>
            </w:r>
            <w:r w:rsidRPr="000A4405">
              <w:rPr>
                <w:rFonts w:ascii="Times New Roman" w:hAnsi="Times New Roman" w:cs="Times New Roman"/>
                <w:b/>
                <w:color w:val="000000" w:themeColor="text1"/>
                <w:sz w:val="24"/>
                <w:szCs w:val="24"/>
              </w:rPr>
              <w:t xml:space="preserve">- </w:t>
            </w:r>
            <w:r w:rsidRPr="000A4405">
              <w:rPr>
                <w:rFonts w:ascii="Times New Roman" w:hAnsi="Times New Roman" w:cs="Times New Roman"/>
                <w:color w:val="000000" w:themeColor="text1"/>
                <w:sz w:val="24"/>
                <w:szCs w:val="24"/>
              </w:rPr>
              <w:t xml:space="preserve">Prob&gt;chi2       </w:t>
            </w:r>
          </w:p>
        </w:tc>
        <w:tc>
          <w:tcPr>
            <w:tcW w:w="1631" w:type="pct"/>
            <w:gridSpan w:val="3"/>
            <w:tcBorders>
              <w:top w:val="nil"/>
              <w:left w:val="nil"/>
              <w:bottom w:val="nil"/>
              <w:right w:val="nil"/>
            </w:tcBorders>
          </w:tcPr>
          <w:p w14:paraId="6985DCC1" w14:textId="77777777" w:rsidR="00F95777" w:rsidRPr="000A4405" w:rsidRDefault="00F95777" w:rsidP="004A511E">
            <w:pPr>
              <w:spacing w:after="0" w:line="240" w:lineRule="auto"/>
              <w:jc w:val="center"/>
              <w:rPr>
                <w:rFonts w:ascii="Times New Roman" w:hAnsi="Times New Roman" w:cs="Times New Roman"/>
                <w:color w:val="000000" w:themeColor="text1"/>
                <w:sz w:val="24"/>
                <w:szCs w:val="24"/>
              </w:rPr>
            </w:pPr>
            <w:r w:rsidRPr="000A4405">
              <w:rPr>
                <w:rFonts w:ascii="Times New Roman" w:eastAsia="MS PMincho" w:hAnsi="Times New Roman" w:cs="Times New Roman"/>
                <w:color w:val="000000" w:themeColor="text1"/>
                <w:sz w:val="24"/>
                <w:szCs w:val="24"/>
              </w:rPr>
              <w:t>0.3924</w:t>
            </w:r>
          </w:p>
        </w:tc>
        <w:tc>
          <w:tcPr>
            <w:tcW w:w="2287" w:type="pct"/>
            <w:gridSpan w:val="3"/>
            <w:tcBorders>
              <w:top w:val="nil"/>
              <w:left w:val="nil"/>
              <w:bottom w:val="nil"/>
              <w:right w:val="nil"/>
            </w:tcBorders>
          </w:tcPr>
          <w:p w14:paraId="4F72C4E9" w14:textId="77777777" w:rsidR="00F95777" w:rsidRPr="00CB36BC" w:rsidRDefault="00E85648" w:rsidP="00F95777">
            <w:pPr>
              <w:spacing w:after="0"/>
              <w:jc w:val="center"/>
              <w:rPr>
                <w:rFonts w:cs="Times New Roman"/>
                <w:color w:val="000000" w:themeColor="text1"/>
                <w:szCs w:val="24"/>
              </w:rPr>
            </w:pPr>
            <w:r>
              <w:rPr>
                <w:rFonts w:cs="Times New Roman"/>
                <w:color w:val="000000" w:themeColor="text1"/>
                <w:szCs w:val="24"/>
              </w:rPr>
              <w:t>0.9713</w:t>
            </w:r>
          </w:p>
        </w:tc>
      </w:tr>
      <w:tr w:rsidR="00EC6731" w:rsidRPr="00EE6B92" w14:paraId="1BD9CF71" w14:textId="77777777" w:rsidTr="007E7D09">
        <w:trPr>
          <w:trHeight w:val="290"/>
        </w:trPr>
        <w:tc>
          <w:tcPr>
            <w:tcW w:w="1082" w:type="pct"/>
            <w:tcBorders>
              <w:top w:val="nil"/>
              <w:left w:val="nil"/>
              <w:bottom w:val="single" w:sz="4" w:space="0" w:color="auto"/>
              <w:right w:val="nil"/>
            </w:tcBorders>
          </w:tcPr>
          <w:p w14:paraId="68E60FCA" w14:textId="77777777" w:rsidR="00EC6731" w:rsidRPr="00EE6B92" w:rsidRDefault="00F95777" w:rsidP="00EE6B92">
            <w:pPr>
              <w:pStyle w:val="NoSpacing"/>
              <w:jc w:val="both"/>
              <w:rPr>
                <w:rFonts w:ascii="Times New Roman" w:hAnsi="Times New Roman" w:cs="Times New Roman"/>
                <w:b/>
                <w:color w:val="000000" w:themeColor="text1"/>
                <w:sz w:val="24"/>
                <w:szCs w:val="24"/>
              </w:rPr>
            </w:pPr>
            <w:r w:rsidRPr="00EE6B92">
              <w:rPr>
                <w:rFonts w:ascii="Times New Roman" w:hAnsi="Times New Roman" w:cs="Times New Roman"/>
                <w:b/>
                <w:color w:val="000000" w:themeColor="text1"/>
                <w:sz w:val="24"/>
                <w:szCs w:val="24"/>
              </w:rPr>
              <w:t>L.M. Test</w:t>
            </w:r>
          </w:p>
        </w:tc>
        <w:tc>
          <w:tcPr>
            <w:tcW w:w="1631" w:type="pct"/>
            <w:gridSpan w:val="3"/>
            <w:tcBorders>
              <w:top w:val="nil"/>
              <w:left w:val="nil"/>
              <w:bottom w:val="single" w:sz="4" w:space="0" w:color="auto"/>
              <w:right w:val="nil"/>
            </w:tcBorders>
          </w:tcPr>
          <w:p w14:paraId="5CF898AA" w14:textId="77777777" w:rsidR="00EC6731" w:rsidRPr="00EE6B92" w:rsidRDefault="00EC6731" w:rsidP="00EE6B92">
            <w:pPr>
              <w:spacing w:after="0" w:line="240" w:lineRule="auto"/>
              <w:jc w:val="both"/>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 xml:space="preserve">Prob&gt;chi2 =      </w:t>
            </w:r>
            <w:r w:rsidRPr="00EE6B92">
              <w:rPr>
                <w:rFonts w:ascii="Times New Roman" w:eastAsia="MS PMincho" w:hAnsi="Times New Roman" w:cs="Times New Roman"/>
                <w:color w:val="000000" w:themeColor="text1"/>
                <w:sz w:val="24"/>
                <w:szCs w:val="24"/>
              </w:rPr>
              <w:t>0.0000</w:t>
            </w:r>
          </w:p>
        </w:tc>
        <w:tc>
          <w:tcPr>
            <w:tcW w:w="2287" w:type="pct"/>
            <w:gridSpan w:val="3"/>
            <w:tcBorders>
              <w:top w:val="nil"/>
              <w:left w:val="nil"/>
              <w:bottom w:val="single" w:sz="4" w:space="0" w:color="auto"/>
              <w:right w:val="nil"/>
            </w:tcBorders>
          </w:tcPr>
          <w:p w14:paraId="4805A6B9" w14:textId="77777777" w:rsidR="00EC6731" w:rsidRPr="00EE6B92" w:rsidRDefault="00E85648" w:rsidP="00EE6B92">
            <w:pPr>
              <w:spacing w:after="0" w:line="240" w:lineRule="auto"/>
              <w:jc w:val="center"/>
              <w:rPr>
                <w:rFonts w:ascii="Times New Roman" w:hAnsi="Times New Roman" w:cs="Times New Roman"/>
                <w:color w:val="000000" w:themeColor="text1"/>
                <w:sz w:val="24"/>
                <w:szCs w:val="24"/>
              </w:rPr>
            </w:pPr>
            <w:r w:rsidRPr="00EE6B92">
              <w:rPr>
                <w:rFonts w:ascii="Times New Roman" w:hAnsi="Times New Roman" w:cs="Times New Roman"/>
                <w:color w:val="000000" w:themeColor="text1"/>
                <w:sz w:val="24"/>
                <w:szCs w:val="24"/>
              </w:rPr>
              <w:t>0.0000</w:t>
            </w:r>
          </w:p>
        </w:tc>
      </w:tr>
    </w:tbl>
    <w:p w14:paraId="0DF7D96D" w14:textId="77777777" w:rsidR="00EC6731" w:rsidRPr="00EE6B92" w:rsidRDefault="00EC6731" w:rsidP="00EE6B92">
      <w:pPr>
        <w:spacing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Source:</w:t>
      </w:r>
      <w:r w:rsidR="005A7ECA" w:rsidRPr="00EE6B92">
        <w:rPr>
          <w:rFonts w:ascii="Times New Roman" w:hAnsi="Times New Roman" w:cs="Times New Roman"/>
          <w:b/>
          <w:color w:val="000000"/>
          <w:sz w:val="24"/>
          <w:szCs w:val="24"/>
        </w:rPr>
        <w:t xml:space="preserve"> </w:t>
      </w:r>
      <w:r w:rsidR="005A7ECA" w:rsidRPr="00EE6B92">
        <w:rPr>
          <w:rFonts w:ascii="Times New Roman" w:hAnsi="Times New Roman" w:cs="Times New Roman"/>
          <w:color w:val="000000"/>
          <w:sz w:val="24"/>
          <w:szCs w:val="24"/>
        </w:rPr>
        <w:t>Stata Output 14</w:t>
      </w:r>
      <w:r w:rsidRPr="00EE6B92">
        <w:rPr>
          <w:rFonts w:ascii="Times New Roman" w:hAnsi="Times New Roman" w:cs="Times New Roman"/>
          <w:color w:val="000000"/>
          <w:sz w:val="24"/>
          <w:szCs w:val="24"/>
        </w:rPr>
        <w:t>.0</w:t>
      </w:r>
      <w:r w:rsidR="005A7ECA" w:rsidRPr="00EE6B92">
        <w:rPr>
          <w:rFonts w:ascii="Times New Roman" w:hAnsi="Times New Roman" w:cs="Times New Roman"/>
          <w:color w:val="000000"/>
          <w:sz w:val="24"/>
          <w:szCs w:val="24"/>
        </w:rPr>
        <w:t xml:space="preserve"> Version Output</w:t>
      </w:r>
    </w:p>
    <w:p w14:paraId="785CE6FD" w14:textId="77777777" w:rsidR="00E85648" w:rsidRPr="00EE6B92" w:rsidRDefault="00EE6B92" w:rsidP="00EE6B92">
      <w:pPr>
        <w:spacing w:before="240" w:line="360" w:lineRule="auto"/>
        <w:jc w:val="both"/>
        <w:rPr>
          <w:rFonts w:ascii="Times New Roman" w:hAnsi="Times New Roman" w:cs="Times New Roman"/>
          <w:iCs/>
          <w:sz w:val="24"/>
          <w:szCs w:val="24"/>
        </w:rPr>
      </w:pPr>
      <w:r w:rsidRPr="00EE6B92">
        <w:rPr>
          <w:rFonts w:ascii="Times New Roman" w:hAnsi="Times New Roman" w:cs="Times New Roman"/>
          <w:iCs/>
          <w:sz w:val="24"/>
          <w:szCs w:val="24"/>
        </w:rPr>
        <w:t>Table 5 presents the results on the relationship between board gender</w:t>
      </w:r>
      <w:r w:rsidR="006E0CA5">
        <w:rPr>
          <w:rFonts w:ascii="Times New Roman" w:hAnsi="Times New Roman" w:cs="Times New Roman"/>
          <w:iCs/>
          <w:sz w:val="24"/>
          <w:szCs w:val="24"/>
        </w:rPr>
        <w:t xml:space="preserve"> diversity and firm value</w:t>
      </w:r>
      <w:r w:rsidRPr="00EE6B92">
        <w:rPr>
          <w:rFonts w:ascii="Times New Roman" w:hAnsi="Times New Roman" w:cs="Times New Roman"/>
          <w:iCs/>
          <w:sz w:val="24"/>
          <w:szCs w:val="24"/>
        </w:rPr>
        <w:t>. The</w:t>
      </w:r>
      <w:r>
        <w:rPr>
          <w:rFonts w:ascii="Times New Roman" w:hAnsi="Times New Roman" w:cs="Times New Roman"/>
          <w:iCs/>
          <w:sz w:val="24"/>
          <w:szCs w:val="24"/>
        </w:rPr>
        <w:t xml:space="preserve"> </w:t>
      </w:r>
      <w:r w:rsidRPr="00EE6B92">
        <w:rPr>
          <w:rFonts w:ascii="Times New Roman" w:hAnsi="Times New Roman" w:cs="Times New Roman"/>
          <w:iCs/>
          <w:sz w:val="24"/>
          <w:szCs w:val="24"/>
        </w:rPr>
        <w:t xml:space="preserve">outcome of the regression indicated that Board Gender </w:t>
      </w:r>
      <w:r>
        <w:rPr>
          <w:rFonts w:ascii="Times New Roman" w:hAnsi="Times New Roman" w:cs="Times New Roman"/>
          <w:iCs/>
          <w:sz w:val="24"/>
          <w:szCs w:val="24"/>
        </w:rPr>
        <w:t xml:space="preserve">Diversity </w:t>
      </w:r>
      <w:r w:rsidRPr="00EE6B92">
        <w:rPr>
          <w:rFonts w:ascii="Times New Roman" w:hAnsi="Times New Roman" w:cs="Times New Roman"/>
          <w:iCs/>
          <w:sz w:val="24"/>
          <w:szCs w:val="24"/>
        </w:rPr>
        <w:t>(BG</w:t>
      </w:r>
      <w:r>
        <w:rPr>
          <w:rFonts w:ascii="Times New Roman" w:hAnsi="Times New Roman" w:cs="Times New Roman"/>
          <w:iCs/>
          <w:sz w:val="24"/>
          <w:szCs w:val="24"/>
        </w:rPr>
        <w:t>D</w:t>
      </w:r>
      <w:r w:rsidR="006E0CA5">
        <w:rPr>
          <w:rFonts w:ascii="Times New Roman" w:hAnsi="Times New Roman" w:cs="Times New Roman"/>
          <w:iCs/>
          <w:sz w:val="24"/>
          <w:szCs w:val="24"/>
        </w:rPr>
        <w:t xml:space="preserve">) has positive </w:t>
      </w:r>
      <w:r w:rsidRPr="00EE6B92">
        <w:rPr>
          <w:rFonts w:ascii="Times New Roman" w:hAnsi="Times New Roman" w:cs="Times New Roman"/>
          <w:iCs/>
          <w:sz w:val="24"/>
          <w:szCs w:val="24"/>
        </w:rPr>
        <w:t xml:space="preserve">and significantly related with of listed </w:t>
      </w:r>
      <w:r>
        <w:rPr>
          <w:rFonts w:ascii="Times New Roman" w:hAnsi="Times New Roman" w:cs="Times New Roman"/>
          <w:iCs/>
          <w:sz w:val="24"/>
          <w:szCs w:val="24"/>
        </w:rPr>
        <w:t xml:space="preserve">industrial goods firms </w:t>
      </w:r>
      <w:r w:rsidRPr="00EE6B92">
        <w:rPr>
          <w:rFonts w:ascii="Times New Roman" w:hAnsi="Times New Roman" w:cs="Times New Roman"/>
          <w:iCs/>
          <w:sz w:val="24"/>
          <w:szCs w:val="24"/>
        </w:rPr>
        <w:t xml:space="preserve">in Nigeria </w:t>
      </w:r>
      <w:r>
        <w:rPr>
          <w:rFonts w:ascii="Times New Roman" w:hAnsi="Times New Roman" w:cs="Times New Roman"/>
          <w:iCs/>
          <w:sz w:val="24"/>
          <w:szCs w:val="24"/>
        </w:rPr>
        <w:t>(-0</w:t>
      </w:r>
      <w:r w:rsidRPr="00EE6B92">
        <w:rPr>
          <w:rFonts w:ascii="Times New Roman" w:hAnsi="Times New Roman" w:cs="Times New Roman"/>
          <w:iCs/>
          <w:sz w:val="24"/>
          <w:szCs w:val="24"/>
        </w:rPr>
        <w:t>.</w:t>
      </w:r>
      <w:r>
        <w:rPr>
          <w:rFonts w:ascii="Times New Roman" w:hAnsi="Times New Roman" w:cs="Times New Roman"/>
          <w:iCs/>
          <w:sz w:val="24"/>
          <w:szCs w:val="24"/>
        </w:rPr>
        <w:t>7</w:t>
      </w:r>
      <w:r w:rsidRPr="00EE6B92">
        <w:rPr>
          <w:rFonts w:ascii="Times New Roman" w:hAnsi="Times New Roman" w:cs="Times New Roman"/>
          <w:iCs/>
          <w:sz w:val="24"/>
          <w:szCs w:val="24"/>
        </w:rPr>
        <w:t>8</w:t>
      </w:r>
      <w:r>
        <w:rPr>
          <w:rFonts w:ascii="Times New Roman" w:hAnsi="Times New Roman" w:cs="Times New Roman"/>
          <w:iCs/>
          <w:sz w:val="24"/>
          <w:szCs w:val="24"/>
        </w:rPr>
        <w:t>5</w:t>
      </w:r>
      <w:r w:rsidRPr="00EE6B92">
        <w:rPr>
          <w:rFonts w:ascii="Times New Roman" w:hAnsi="Times New Roman" w:cs="Times New Roman"/>
          <w:iCs/>
          <w:sz w:val="24"/>
          <w:szCs w:val="24"/>
        </w:rPr>
        <w:t>9</w:t>
      </w:r>
      <w:r>
        <w:rPr>
          <w:rFonts w:ascii="Times New Roman" w:hAnsi="Times New Roman" w:cs="Times New Roman"/>
          <w:iCs/>
          <w:sz w:val="24"/>
          <w:szCs w:val="24"/>
        </w:rPr>
        <w:t>, P &gt;</w:t>
      </w:r>
      <w:r w:rsidRPr="00EE6B92">
        <w:rPr>
          <w:rFonts w:ascii="Times New Roman" w:hAnsi="Times New Roman" w:cs="Times New Roman"/>
          <w:iCs/>
          <w:sz w:val="24"/>
          <w:szCs w:val="24"/>
        </w:rPr>
        <w:t xml:space="preserve"> 0.01).</w:t>
      </w:r>
      <w:r w:rsidR="006E0CA5">
        <w:rPr>
          <w:rFonts w:ascii="Times New Roman" w:hAnsi="Times New Roman" w:cs="Times New Roman"/>
          <w:iCs/>
          <w:sz w:val="24"/>
          <w:szCs w:val="24"/>
        </w:rPr>
        <w:t xml:space="preserve"> This is in line with findings of </w:t>
      </w:r>
      <w:r w:rsidR="006E0CA5">
        <w:rPr>
          <w:rStyle w:val="vkekvd"/>
          <w:rFonts w:ascii="Times New Roman" w:hAnsi="Times New Roman" w:cs="Times New Roman"/>
          <w:color w:val="000000" w:themeColor="text1"/>
          <w:sz w:val="24"/>
          <w:szCs w:val="24"/>
          <w:shd w:val="clear" w:color="auto" w:fill="FFFFFF"/>
        </w:rPr>
        <w:t>Bawa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 xml:space="preserve"> </w:t>
      </w:r>
      <w:r w:rsidR="006E0CA5">
        <w:rPr>
          <w:rStyle w:val="vkekvd"/>
          <w:rFonts w:ascii="Times New Roman" w:hAnsi="Times New Roman" w:cs="Times New Roman"/>
          <w:color w:val="000000" w:themeColor="text1"/>
          <w:sz w:val="24"/>
          <w:szCs w:val="24"/>
          <w:shd w:val="clear" w:color="auto" w:fill="FFFFFF"/>
        </w:rPr>
        <w:t>Sahu, et al. (</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 xml:space="preserve">) and </w:t>
      </w:r>
      <w:r w:rsidR="006E0CA5" w:rsidRPr="00720F68">
        <w:rPr>
          <w:rStyle w:val="vkekvd"/>
          <w:rFonts w:ascii="Times New Roman" w:hAnsi="Times New Roman" w:cs="Times New Roman"/>
          <w:color w:val="000000" w:themeColor="text1"/>
          <w:sz w:val="24"/>
          <w:szCs w:val="24"/>
          <w:shd w:val="clear" w:color="auto" w:fill="FFFFFF"/>
        </w:rPr>
        <w:t xml:space="preserve">Yahaya </w:t>
      </w:r>
      <w:r w:rsidR="006E0CA5">
        <w:rPr>
          <w:rStyle w:val="vkekvd"/>
          <w:rFonts w:ascii="Times New Roman" w:hAnsi="Times New Roman" w:cs="Times New Roman"/>
          <w:color w:val="000000" w:themeColor="text1"/>
          <w:sz w:val="24"/>
          <w:szCs w:val="24"/>
          <w:shd w:val="clear" w:color="auto" w:fill="FFFFFF"/>
        </w:rPr>
        <w:t>(</w:t>
      </w:r>
      <w:r w:rsidR="006E0CA5" w:rsidRPr="00720F68">
        <w:rPr>
          <w:rStyle w:val="vkekvd"/>
          <w:rFonts w:ascii="Times New Roman" w:hAnsi="Times New Roman" w:cs="Times New Roman"/>
          <w:color w:val="000000" w:themeColor="text1"/>
          <w:sz w:val="24"/>
          <w:szCs w:val="24"/>
          <w:shd w:val="clear" w:color="auto" w:fill="FFFFFF"/>
        </w:rPr>
        <w:t>2025</w:t>
      </w:r>
      <w:r w:rsidR="006E0CA5">
        <w:rPr>
          <w:rStyle w:val="vkekvd"/>
          <w:rFonts w:ascii="Times New Roman" w:hAnsi="Times New Roman" w:cs="Times New Roman"/>
          <w:color w:val="000000" w:themeColor="text1"/>
          <w:sz w:val="24"/>
          <w:szCs w:val="24"/>
          <w:shd w:val="clear" w:color="auto" w:fill="FFFFFF"/>
        </w:rPr>
        <w:t>).</w:t>
      </w:r>
    </w:p>
    <w:p w14:paraId="1F166130" w14:textId="77777777" w:rsidR="00EE6B92" w:rsidRPr="00EC6731" w:rsidRDefault="00EE6B92" w:rsidP="00EE6B92">
      <w:pPr>
        <w:pStyle w:val="NoSpacing"/>
        <w:tabs>
          <w:tab w:val="left" w:pos="477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r w:rsidRPr="00EC6731">
        <w:rPr>
          <w:rFonts w:ascii="Times New Roman" w:hAnsi="Times New Roman" w:cs="Times New Roman"/>
          <w:b/>
          <w:color w:val="000000" w:themeColor="text1"/>
          <w:sz w:val="24"/>
          <w:szCs w:val="24"/>
        </w:rPr>
        <w:t xml:space="preserve">) Impact of </w:t>
      </w:r>
      <w:r>
        <w:rPr>
          <w:rFonts w:ascii="Times New Roman" w:hAnsi="Times New Roman" w:cs="Times New Roman"/>
          <w:b/>
          <w:color w:val="000000" w:themeColor="text1"/>
          <w:sz w:val="24"/>
          <w:szCs w:val="24"/>
        </w:rPr>
        <w:t>ESG Disclosure, Board Gender Diversity a</w:t>
      </w:r>
      <w:r w:rsidRPr="00EC6731">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d</w:t>
      </w:r>
      <w:r w:rsidRPr="00EC6731">
        <w:rPr>
          <w:rFonts w:ascii="Times New Roman" w:hAnsi="Times New Roman" w:cs="Times New Roman"/>
          <w:b/>
          <w:color w:val="000000" w:themeColor="text1"/>
          <w:sz w:val="24"/>
          <w:szCs w:val="24"/>
        </w:rPr>
        <w:t xml:space="preserve"> </w:t>
      </w:r>
      <w:r w:rsidRPr="00EC6731">
        <w:rPr>
          <w:rFonts w:ascii="Times New Roman" w:hAnsi="Times New Roman" w:cs="Times New Roman"/>
          <w:b/>
          <w:bCs/>
          <w:color w:val="000000" w:themeColor="text1"/>
          <w:sz w:val="24"/>
          <w:szCs w:val="24"/>
        </w:rPr>
        <w:t>Fi</w:t>
      </w:r>
      <w:r>
        <w:rPr>
          <w:rFonts w:ascii="Times New Roman" w:hAnsi="Times New Roman" w:cs="Times New Roman"/>
          <w:b/>
          <w:bCs/>
          <w:color w:val="000000" w:themeColor="text1"/>
          <w:sz w:val="24"/>
          <w:szCs w:val="24"/>
        </w:rPr>
        <w:t xml:space="preserve">rm Value </w:t>
      </w:r>
    </w:p>
    <w:p w14:paraId="389B29DB" w14:textId="77777777" w:rsidR="00EE6B92" w:rsidRDefault="00EE6B92" w:rsidP="00EE6B92">
      <w:pPr>
        <w:pStyle w:val="NoSpacing"/>
        <w:tabs>
          <w:tab w:val="left" w:pos="4770"/>
        </w:tabs>
        <w:spacing w:line="360" w:lineRule="auto"/>
        <w:jc w:val="both"/>
        <w:rPr>
          <w:rFonts w:ascii="Times New Roman" w:hAnsi="Times New Roman" w:cs="Times New Roman"/>
          <w:color w:val="000000" w:themeColor="text1"/>
          <w:sz w:val="24"/>
          <w:szCs w:val="24"/>
        </w:rPr>
      </w:pPr>
      <w:r w:rsidRPr="00EC6731">
        <w:rPr>
          <w:rFonts w:ascii="Times New Roman" w:hAnsi="Times New Roman" w:cs="Times New Roman"/>
          <w:color w:val="000000" w:themeColor="text1"/>
          <w:sz w:val="24"/>
          <w:szCs w:val="24"/>
        </w:rPr>
        <w:t xml:space="preserve">Table </w:t>
      </w:r>
      <w:r>
        <w:rPr>
          <w:rFonts w:ascii="Times New Roman" w:hAnsi="Times New Roman" w:cs="Times New Roman"/>
          <w:color w:val="000000" w:themeColor="text1"/>
          <w:sz w:val="24"/>
          <w:szCs w:val="24"/>
        </w:rPr>
        <w:t>7</w:t>
      </w:r>
      <w:r w:rsidRPr="00EC6731">
        <w:rPr>
          <w:rFonts w:ascii="Times New Roman" w:hAnsi="Times New Roman" w:cs="Times New Roman"/>
          <w:color w:val="000000" w:themeColor="text1"/>
          <w:sz w:val="24"/>
          <w:szCs w:val="24"/>
        </w:rPr>
        <w:t xml:space="preserve"> presents the result of the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EC6731">
        <w:rPr>
          <w:rFonts w:ascii="Times New Roman" w:hAnsi="Times New Roman" w:cs="Times New Roman"/>
          <w:color w:val="000000" w:themeColor="text1"/>
          <w:sz w:val="24"/>
          <w:szCs w:val="24"/>
        </w:rPr>
        <w:t>.</w:t>
      </w:r>
    </w:p>
    <w:p w14:paraId="33A191F9"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5869C802"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6D2AEAA9"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227951DA"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2345E6CC"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4BB3E857" w14:textId="77777777" w:rsidR="0028341B" w:rsidRDefault="0028341B" w:rsidP="00EE6B92">
      <w:pPr>
        <w:pStyle w:val="NoSpacing"/>
        <w:tabs>
          <w:tab w:val="left" w:pos="4770"/>
        </w:tabs>
        <w:spacing w:line="360" w:lineRule="auto"/>
        <w:jc w:val="both"/>
        <w:rPr>
          <w:rFonts w:ascii="Times New Roman" w:hAnsi="Times New Roman" w:cs="Times New Roman"/>
          <w:color w:val="000000" w:themeColor="text1"/>
          <w:sz w:val="24"/>
          <w:szCs w:val="24"/>
        </w:rPr>
      </w:pPr>
    </w:p>
    <w:p w14:paraId="4FE52F57" w14:textId="77777777" w:rsidR="00EE6B92" w:rsidRPr="00EC6731" w:rsidRDefault="00EE6B92" w:rsidP="00EE6B92">
      <w:pPr>
        <w:spacing w:after="0" w:line="360" w:lineRule="auto"/>
        <w:jc w:val="both"/>
        <w:rPr>
          <w:rFonts w:ascii="Times New Roman" w:hAnsi="Times New Roman" w:cs="Times New Roman"/>
          <w:b/>
          <w:sz w:val="24"/>
          <w:szCs w:val="24"/>
        </w:rPr>
      </w:pPr>
      <w:r w:rsidRPr="00EC6731">
        <w:rPr>
          <w:rFonts w:ascii="Times New Roman" w:hAnsi="Times New Roman" w:cs="Times New Roman"/>
          <w:b/>
          <w:sz w:val="24"/>
          <w:szCs w:val="24"/>
        </w:rPr>
        <w:lastRenderedPageBreak/>
        <w:t xml:space="preserve">Table </w:t>
      </w:r>
      <w:r w:rsidR="00DC7933">
        <w:rPr>
          <w:rFonts w:ascii="Times New Roman" w:hAnsi="Times New Roman" w:cs="Times New Roman"/>
          <w:b/>
          <w:sz w:val="24"/>
          <w:szCs w:val="24"/>
        </w:rPr>
        <w:t>7</w:t>
      </w:r>
      <w:r w:rsidRPr="00EC6731">
        <w:rPr>
          <w:rFonts w:ascii="Times New Roman" w:hAnsi="Times New Roman" w:cs="Times New Roman"/>
          <w:b/>
          <w:sz w:val="24"/>
          <w:szCs w:val="24"/>
        </w:rPr>
        <w:t xml:space="preserve">: Impact of </w:t>
      </w:r>
      <w:r w:rsidR="00DC7933">
        <w:rPr>
          <w:rFonts w:ascii="Times New Roman" w:hAnsi="Times New Roman" w:cs="Times New Roman"/>
          <w:b/>
          <w:sz w:val="24"/>
          <w:szCs w:val="24"/>
        </w:rPr>
        <w:t>ESGD, BGD a</w:t>
      </w:r>
      <w:r w:rsidRPr="00EC6731">
        <w:rPr>
          <w:rFonts w:ascii="Times New Roman" w:hAnsi="Times New Roman" w:cs="Times New Roman"/>
          <w:b/>
          <w:color w:val="000000" w:themeColor="text1"/>
          <w:sz w:val="24"/>
          <w:szCs w:val="24"/>
        </w:rPr>
        <w:t>n</w:t>
      </w:r>
      <w:r w:rsidR="00DC7933">
        <w:rPr>
          <w:rFonts w:ascii="Times New Roman" w:hAnsi="Times New Roman" w:cs="Times New Roman"/>
          <w:b/>
          <w:color w:val="000000" w:themeColor="text1"/>
          <w:sz w:val="24"/>
          <w:szCs w:val="24"/>
        </w:rPr>
        <w:t>d</w:t>
      </w:r>
      <w:r w:rsidRPr="00EC6731">
        <w:rPr>
          <w:rFonts w:ascii="Times New Roman" w:hAnsi="Times New Roman" w:cs="Times New Roman"/>
          <w:b/>
          <w:color w:val="000000" w:themeColor="text1"/>
          <w:sz w:val="24"/>
          <w:szCs w:val="24"/>
        </w:rPr>
        <w:t xml:space="preserve"> </w:t>
      </w:r>
      <w:r w:rsidR="00DC7933">
        <w:rPr>
          <w:rFonts w:ascii="Times New Roman" w:hAnsi="Times New Roman" w:cs="Times New Roman"/>
          <w:b/>
          <w:color w:val="000000" w:themeColor="text1"/>
          <w:sz w:val="24"/>
          <w:szCs w:val="24"/>
        </w:rPr>
        <w:t>TQ</w:t>
      </w:r>
    </w:p>
    <w:tbl>
      <w:tblPr>
        <w:tblW w:w="4902" w:type="pct"/>
        <w:tblBorders>
          <w:top w:val="single" w:sz="4" w:space="0" w:color="auto"/>
          <w:bottom w:val="single" w:sz="4" w:space="0" w:color="auto"/>
        </w:tblBorders>
        <w:tblLayout w:type="fixed"/>
        <w:tblLook w:val="04A0" w:firstRow="1" w:lastRow="0" w:firstColumn="1" w:lastColumn="0" w:noHBand="0" w:noVBand="1"/>
      </w:tblPr>
      <w:tblGrid>
        <w:gridCol w:w="2031"/>
        <w:gridCol w:w="1149"/>
        <w:gridCol w:w="821"/>
        <w:gridCol w:w="1093"/>
        <w:gridCol w:w="1288"/>
        <w:gridCol w:w="1408"/>
        <w:gridCol w:w="1598"/>
      </w:tblGrid>
      <w:tr w:rsidR="00DC7933" w:rsidRPr="00281819" w14:paraId="3ED363F5" w14:textId="77777777" w:rsidTr="00281819">
        <w:trPr>
          <w:trHeight w:val="189"/>
        </w:trPr>
        <w:tc>
          <w:tcPr>
            <w:tcW w:w="1082" w:type="pct"/>
            <w:tcBorders>
              <w:bottom w:val="nil"/>
            </w:tcBorders>
          </w:tcPr>
          <w:p w14:paraId="2655FF5D" w14:textId="77777777" w:rsidR="00DC7933" w:rsidRPr="00281819" w:rsidRDefault="00DC7933" w:rsidP="00281819">
            <w:pPr>
              <w:spacing w:after="0" w:line="276" w:lineRule="auto"/>
              <w:jc w:val="both"/>
              <w:rPr>
                <w:rFonts w:ascii="Times New Roman" w:hAnsi="Times New Roman" w:cs="Times New Roman"/>
                <w:b/>
                <w:sz w:val="20"/>
                <w:szCs w:val="20"/>
              </w:rPr>
            </w:pPr>
            <w:bookmarkStart w:id="4" w:name="_Hlk214255541"/>
          </w:p>
        </w:tc>
        <w:tc>
          <w:tcPr>
            <w:tcW w:w="1631" w:type="pct"/>
            <w:gridSpan w:val="3"/>
            <w:tcBorders>
              <w:bottom w:val="nil"/>
            </w:tcBorders>
          </w:tcPr>
          <w:p w14:paraId="4C3255B2" w14:textId="77777777" w:rsidR="00DC7933" w:rsidRPr="00281819" w:rsidRDefault="00DC7933"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Random Effect (RE)</w:t>
            </w:r>
          </w:p>
        </w:tc>
        <w:tc>
          <w:tcPr>
            <w:tcW w:w="2286" w:type="pct"/>
            <w:gridSpan w:val="3"/>
            <w:tcBorders>
              <w:bottom w:val="nil"/>
            </w:tcBorders>
          </w:tcPr>
          <w:p w14:paraId="420E6F5F" w14:textId="77777777" w:rsidR="00DC7933" w:rsidRPr="00281819" w:rsidRDefault="00DC7933"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Panels Corrected Standard Errors</w:t>
            </w:r>
          </w:p>
        </w:tc>
      </w:tr>
      <w:tr w:rsidR="00EE6B92" w:rsidRPr="00281819" w14:paraId="7E0D5494" w14:textId="77777777" w:rsidTr="00281819">
        <w:trPr>
          <w:trHeight w:val="189"/>
        </w:trPr>
        <w:tc>
          <w:tcPr>
            <w:tcW w:w="1082" w:type="pct"/>
            <w:tcBorders>
              <w:top w:val="nil"/>
              <w:bottom w:val="single" w:sz="4" w:space="0" w:color="auto"/>
            </w:tcBorders>
          </w:tcPr>
          <w:p w14:paraId="4EAE7CAE" w14:textId="77777777" w:rsidR="00EE6B92" w:rsidRPr="00281819" w:rsidRDefault="00EE6B92" w:rsidP="00281819">
            <w:pPr>
              <w:spacing w:after="0" w:line="276" w:lineRule="auto"/>
              <w:jc w:val="both"/>
              <w:rPr>
                <w:rFonts w:ascii="Times New Roman" w:hAnsi="Times New Roman" w:cs="Times New Roman"/>
                <w:b/>
                <w:sz w:val="20"/>
                <w:szCs w:val="20"/>
              </w:rPr>
            </w:pPr>
          </w:p>
        </w:tc>
        <w:tc>
          <w:tcPr>
            <w:tcW w:w="612" w:type="pct"/>
            <w:tcBorders>
              <w:top w:val="nil"/>
              <w:bottom w:val="single" w:sz="4" w:space="0" w:color="auto"/>
            </w:tcBorders>
          </w:tcPr>
          <w:p w14:paraId="16F1EE6A"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437" w:type="pct"/>
            <w:tcBorders>
              <w:top w:val="nil"/>
              <w:bottom w:val="single" w:sz="4" w:space="0" w:color="auto"/>
            </w:tcBorders>
          </w:tcPr>
          <w:p w14:paraId="5A540BC2"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582" w:type="pct"/>
            <w:tcBorders>
              <w:top w:val="nil"/>
              <w:bottom w:val="single" w:sz="4" w:space="0" w:color="auto"/>
            </w:tcBorders>
          </w:tcPr>
          <w:p w14:paraId="6553F49B"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c>
          <w:tcPr>
            <w:tcW w:w="686" w:type="pct"/>
            <w:tcBorders>
              <w:top w:val="nil"/>
              <w:bottom w:val="single" w:sz="4" w:space="0" w:color="auto"/>
            </w:tcBorders>
          </w:tcPr>
          <w:p w14:paraId="60DBC40F"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Coef.</w:t>
            </w:r>
          </w:p>
        </w:tc>
        <w:tc>
          <w:tcPr>
            <w:tcW w:w="750" w:type="pct"/>
            <w:tcBorders>
              <w:top w:val="nil"/>
              <w:bottom w:val="single" w:sz="4" w:space="0" w:color="auto"/>
            </w:tcBorders>
          </w:tcPr>
          <w:p w14:paraId="69FD66E9"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Z</w:t>
            </w:r>
          </w:p>
        </w:tc>
        <w:tc>
          <w:tcPr>
            <w:tcW w:w="851" w:type="pct"/>
            <w:tcBorders>
              <w:top w:val="nil"/>
              <w:bottom w:val="single" w:sz="4" w:space="0" w:color="auto"/>
            </w:tcBorders>
          </w:tcPr>
          <w:p w14:paraId="3961F553" w14:textId="77777777" w:rsidR="00EE6B92" w:rsidRPr="00281819" w:rsidRDefault="00EE6B92" w:rsidP="00281819">
            <w:pPr>
              <w:spacing w:after="0"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P&gt;/z/</w:t>
            </w:r>
          </w:p>
        </w:tc>
      </w:tr>
      <w:tr w:rsidR="00EE6B92" w:rsidRPr="00281819" w14:paraId="6497BB99" w14:textId="77777777" w:rsidTr="00281819">
        <w:trPr>
          <w:trHeight w:val="277"/>
        </w:trPr>
        <w:tc>
          <w:tcPr>
            <w:tcW w:w="1082" w:type="pct"/>
            <w:tcBorders>
              <w:top w:val="single" w:sz="4" w:space="0" w:color="auto"/>
            </w:tcBorders>
          </w:tcPr>
          <w:p w14:paraId="6072B364"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w:t>
            </w:r>
          </w:p>
        </w:tc>
        <w:tc>
          <w:tcPr>
            <w:tcW w:w="612" w:type="pct"/>
            <w:tcBorders>
              <w:top w:val="single" w:sz="4" w:space="0" w:color="auto"/>
            </w:tcBorders>
          </w:tcPr>
          <w:p w14:paraId="2B58E676"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 xml:space="preserve">  1.4585</w:t>
            </w:r>
          </w:p>
        </w:tc>
        <w:tc>
          <w:tcPr>
            <w:tcW w:w="437" w:type="pct"/>
            <w:tcBorders>
              <w:top w:val="single" w:sz="4" w:space="0" w:color="auto"/>
            </w:tcBorders>
          </w:tcPr>
          <w:p w14:paraId="0C8DFC43"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3.20</w:t>
            </w:r>
          </w:p>
        </w:tc>
        <w:tc>
          <w:tcPr>
            <w:tcW w:w="582" w:type="pct"/>
            <w:tcBorders>
              <w:top w:val="single" w:sz="4" w:space="0" w:color="auto"/>
            </w:tcBorders>
          </w:tcPr>
          <w:p w14:paraId="3E133D14" w14:textId="77777777" w:rsidR="00EE6B92" w:rsidRPr="00281819" w:rsidRDefault="00EE6B92"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0.001</w:t>
            </w:r>
          </w:p>
        </w:tc>
        <w:tc>
          <w:tcPr>
            <w:tcW w:w="686" w:type="pct"/>
            <w:tcBorders>
              <w:top w:val="single" w:sz="4" w:space="0" w:color="auto"/>
            </w:tcBorders>
          </w:tcPr>
          <w:p w14:paraId="031AFE96"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4220</w:t>
            </w:r>
          </w:p>
        </w:tc>
        <w:tc>
          <w:tcPr>
            <w:tcW w:w="750" w:type="pct"/>
            <w:tcBorders>
              <w:top w:val="single" w:sz="4" w:space="0" w:color="auto"/>
            </w:tcBorders>
          </w:tcPr>
          <w:p w14:paraId="3DA57D8F"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.17</w:t>
            </w:r>
          </w:p>
        </w:tc>
        <w:tc>
          <w:tcPr>
            <w:tcW w:w="851" w:type="pct"/>
            <w:tcBorders>
              <w:top w:val="single" w:sz="4" w:space="0" w:color="auto"/>
            </w:tcBorders>
          </w:tcPr>
          <w:p w14:paraId="10CEB238"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869</w:t>
            </w:r>
          </w:p>
        </w:tc>
      </w:tr>
      <w:tr w:rsidR="00EE6B92" w:rsidRPr="00281819" w14:paraId="152EC251" w14:textId="77777777" w:rsidTr="00281819">
        <w:trPr>
          <w:trHeight w:val="277"/>
        </w:trPr>
        <w:tc>
          <w:tcPr>
            <w:tcW w:w="1082" w:type="pct"/>
          </w:tcPr>
          <w:p w14:paraId="2C04D1B2"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w:t>
            </w:r>
          </w:p>
        </w:tc>
        <w:tc>
          <w:tcPr>
            <w:tcW w:w="612" w:type="pct"/>
          </w:tcPr>
          <w:p w14:paraId="4FED6FD5"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2.3306</w:t>
            </w:r>
          </w:p>
        </w:tc>
        <w:tc>
          <w:tcPr>
            <w:tcW w:w="437" w:type="pct"/>
          </w:tcPr>
          <w:p w14:paraId="62E813DF"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2.91</w:t>
            </w:r>
          </w:p>
        </w:tc>
        <w:tc>
          <w:tcPr>
            <w:tcW w:w="582" w:type="pct"/>
          </w:tcPr>
          <w:p w14:paraId="7C4F3583" w14:textId="77777777" w:rsidR="00EE6B92" w:rsidRPr="00281819" w:rsidRDefault="00EE6B92"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0.004</w:t>
            </w:r>
          </w:p>
        </w:tc>
        <w:tc>
          <w:tcPr>
            <w:tcW w:w="686" w:type="pct"/>
          </w:tcPr>
          <w:p w14:paraId="05C4EB30"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2.3</w:t>
            </w:r>
            <w:r w:rsidR="00EE6B92" w:rsidRPr="00281819">
              <w:rPr>
                <w:rFonts w:ascii="Times New Roman" w:hAnsi="Times New Roman" w:cs="Times New Roman"/>
                <w:sz w:val="20"/>
                <w:szCs w:val="20"/>
              </w:rPr>
              <w:t>8</w:t>
            </w:r>
            <w:r w:rsidRPr="00281819">
              <w:rPr>
                <w:rFonts w:ascii="Times New Roman" w:hAnsi="Times New Roman" w:cs="Times New Roman"/>
                <w:sz w:val="20"/>
                <w:szCs w:val="20"/>
              </w:rPr>
              <w:t>51</w:t>
            </w:r>
          </w:p>
        </w:tc>
        <w:tc>
          <w:tcPr>
            <w:tcW w:w="750" w:type="pct"/>
          </w:tcPr>
          <w:p w14:paraId="6E7F4901"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59</w:t>
            </w:r>
          </w:p>
        </w:tc>
        <w:tc>
          <w:tcPr>
            <w:tcW w:w="851" w:type="pct"/>
          </w:tcPr>
          <w:p w14:paraId="2420B0E3"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0.55</w:t>
            </w:r>
            <w:r w:rsidR="00EE6B92" w:rsidRPr="00281819">
              <w:rPr>
                <w:rFonts w:ascii="Times New Roman" w:hAnsi="Times New Roman" w:cs="Times New Roman"/>
                <w:sz w:val="20"/>
                <w:szCs w:val="20"/>
              </w:rPr>
              <w:t>5</w:t>
            </w:r>
          </w:p>
        </w:tc>
      </w:tr>
      <w:tr w:rsidR="00EE6B92" w:rsidRPr="00281819" w14:paraId="32E70408" w14:textId="77777777" w:rsidTr="00281819">
        <w:trPr>
          <w:trHeight w:val="277"/>
        </w:trPr>
        <w:tc>
          <w:tcPr>
            <w:tcW w:w="1082" w:type="pct"/>
          </w:tcPr>
          <w:p w14:paraId="3DE16CB3"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w:t>
            </w:r>
          </w:p>
        </w:tc>
        <w:tc>
          <w:tcPr>
            <w:tcW w:w="612" w:type="pct"/>
          </w:tcPr>
          <w:p w14:paraId="0C13EF9D"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0.0175</w:t>
            </w:r>
          </w:p>
        </w:tc>
        <w:tc>
          <w:tcPr>
            <w:tcW w:w="437" w:type="pct"/>
          </w:tcPr>
          <w:p w14:paraId="73DC12AE"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 xml:space="preserve"> 0.05</w:t>
            </w:r>
          </w:p>
        </w:tc>
        <w:tc>
          <w:tcPr>
            <w:tcW w:w="582" w:type="pct"/>
          </w:tcPr>
          <w:p w14:paraId="5CC58356" w14:textId="77777777" w:rsidR="00EE6B92" w:rsidRPr="00281819" w:rsidRDefault="00EE6B92"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0.959</w:t>
            </w:r>
          </w:p>
        </w:tc>
        <w:tc>
          <w:tcPr>
            <w:tcW w:w="686" w:type="pct"/>
          </w:tcPr>
          <w:p w14:paraId="204C6A43"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w:t>
            </w:r>
            <w:r w:rsidR="00EE6B92" w:rsidRPr="00281819">
              <w:rPr>
                <w:rFonts w:ascii="Times New Roman" w:hAnsi="Times New Roman" w:cs="Times New Roman"/>
                <w:sz w:val="20"/>
                <w:szCs w:val="20"/>
              </w:rPr>
              <w:t>.6</w:t>
            </w:r>
            <w:r w:rsidRPr="00281819">
              <w:rPr>
                <w:rFonts w:ascii="Times New Roman" w:hAnsi="Times New Roman" w:cs="Times New Roman"/>
                <w:sz w:val="20"/>
                <w:szCs w:val="20"/>
              </w:rPr>
              <w:t>692</w:t>
            </w:r>
          </w:p>
        </w:tc>
        <w:tc>
          <w:tcPr>
            <w:tcW w:w="750" w:type="pct"/>
          </w:tcPr>
          <w:p w14:paraId="2E955506"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DC7933" w:rsidRPr="00281819">
              <w:rPr>
                <w:rFonts w:ascii="Times New Roman" w:hAnsi="Times New Roman" w:cs="Times New Roman"/>
                <w:sz w:val="20"/>
                <w:szCs w:val="20"/>
              </w:rPr>
              <w:t>1</w:t>
            </w:r>
            <w:r w:rsidRPr="00281819">
              <w:rPr>
                <w:rFonts w:ascii="Times New Roman" w:hAnsi="Times New Roman" w:cs="Times New Roman"/>
                <w:sz w:val="20"/>
                <w:szCs w:val="20"/>
              </w:rPr>
              <w:t>.</w:t>
            </w:r>
            <w:r w:rsidR="00DC7933" w:rsidRPr="00281819">
              <w:rPr>
                <w:rFonts w:ascii="Times New Roman" w:hAnsi="Times New Roman" w:cs="Times New Roman"/>
                <w:sz w:val="20"/>
                <w:szCs w:val="20"/>
              </w:rPr>
              <w:t>76</w:t>
            </w:r>
          </w:p>
        </w:tc>
        <w:tc>
          <w:tcPr>
            <w:tcW w:w="851" w:type="pct"/>
          </w:tcPr>
          <w:p w14:paraId="31EB8200"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DC7933" w:rsidRPr="00281819">
              <w:rPr>
                <w:rFonts w:ascii="Times New Roman" w:hAnsi="Times New Roman" w:cs="Times New Roman"/>
                <w:sz w:val="20"/>
                <w:szCs w:val="20"/>
              </w:rPr>
              <w:t>0</w:t>
            </w:r>
            <w:r w:rsidRPr="00281819">
              <w:rPr>
                <w:rFonts w:ascii="Times New Roman" w:hAnsi="Times New Roman" w:cs="Times New Roman"/>
                <w:sz w:val="20"/>
                <w:szCs w:val="20"/>
              </w:rPr>
              <w:t>7</w:t>
            </w:r>
            <w:r w:rsidR="00DC7933" w:rsidRPr="00281819">
              <w:rPr>
                <w:rFonts w:ascii="Times New Roman" w:hAnsi="Times New Roman" w:cs="Times New Roman"/>
                <w:sz w:val="20"/>
                <w:szCs w:val="20"/>
              </w:rPr>
              <w:t>8</w:t>
            </w:r>
          </w:p>
        </w:tc>
      </w:tr>
      <w:tr w:rsidR="00EE6B92" w:rsidRPr="00281819" w14:paraId="38CD6D8C" w14:textId="77777777" w:rsidTr="00281819">
        <w:trPr>
          <w:trHeight w:val="277"/>
        </w:trPr>
        <w:tc>
          <w:tcPr>
            <w:tcW w:w="1082" w:type="pct"/>
          </w:tcPr>
          <w:p w14:paraId="63926C1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BGD</w:t>
            </w:r>
          </w:p>
        </w:tc>
        <w:tc>
          <w:tcPr>
            <w:tcW w:w="612" w:type="pct"/>
          </w:tcPr>
          <w:p w14:paraId="034894C2"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27F7C05"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3FC57F5F"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6B428CB" w14:textId="77777777" w:rsidR="00EE6B92" w:rsidRPr="00281819" w:rsidRDefault="00DC7933"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00371525" w:rsidRPr="00281819">
              <w:rPr>
                <w:rFonts w:ascii="Times New Roman" w:hAnsi="Times New Roman" w:cs="Times New Roman"/>
                <w:sz w:val="20"/>
                <w:szCs w:val="20"/>
              </w:rPr>
              <w:t>4296</w:t>
            </w:r>
          </w:p>
        </w:tc>
        <w:tc>
          <w:tcPr>
            <w:tcW w:w="750" w:type="pct"/>
          </w:tcPr>
          <w:p w14:paraId="188DBFF3"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0</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85</w:t>
            </w:r>
          </w:p>
        </w:tc>
        <w:tc>
          <w:tcPr>
            <w:tcW w:w="851" w:type="pct"/>
          </w:tcPr>
          <w:p w14:paraId="11099CB4"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3</w:t>
            </w:r>
            <w:r w:rsidRPr="00281819">
              <w:rPr>
                <w:rFonts w:ascii="Times New Roman" w:hAnsi="Times New Roman" w:cs="Times New Roman"/>
                <w:sz w:val="20"/>
                <w:szCs w:val="20"/>
              </w:rPr>
              <w:t>9</w:t>
            </w:r>
            <w:r w:rsidR="00371525" w:rsidRPr="00281819">
              <w:rPr>
                <w:rFonts w:ascii="Times New Roman" w:hAnsi="Times New Roman" w:cs="Times New Roman"/>
                <w:sz w:val="20"/>
                <w:szCs w:val="20"/>
              </w:rPr>
              <w:t>3</w:t>
            </w:r>
          </w:p>
        </w:tc>
      </w:tr>
      <w:tr w:rsidR="00EE6B92" w:rsidRPr="00281819" w14:paraId="7580B83D" w14:textId="77777777" w:rsidTr="00281819">
        <w:trPr>
          <w:trHeight w:val="277"/>
        </w:trPr>
        <w:tc>
          <w:tcPr>
            <w:tcW w:w="1082" w:type="pct"/>
          </w:tcPr>
          <w:p w14:paraId="3BF06AA0"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EVS*BGD</w:t>
            </w:r>
          </w:p>
        </w:tc>
        <w:tc>
          <w:tcPr>
            <w:tcW w:w="612" w:type="pct"/>
          </w:tcPr>
          <w:p w14:paraId="11376301"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4DDDFE7"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1EE35FC9"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3DE64B5"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57520" w:rsidRPr="00281819">
              <w:rPr>
                <w:rFonts w:ascii="Times New Roman" w:hAnsi="Times New Roman" w:cs="Times New Roman"/>
                <w:color w:val="FF0000"/>
                <w:sz w:val="20"/>
                <w:szCs w:val="20"/>
              </w:rPr>
              <w:t>4150</w:t>
            </w:r>
          </w:p>
        </w:tc>
        <w:tc>
          <w:tcPr>
            <w:tcW w:w="750" w:type="pct"/>
          </w:tcPr>
          <w:p w14:paraId="55CA408E"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w:t>
            </w:r>
            <w:r w:rsidR="00064620" w:rsidRPr="00281819">
              <w:rPr>
                <w:rFonts w:ascii="Times New Roman" w:hAnsi="Times New Roman" w:cs="Times New Roman"/>
                <w:color w:val="FF0000"/>
                <w:sz w:val="20"/>
                <w:szCs w:val="20"/>
              </w:rPr>
              <w:t>4</w:t>
            </w:r>
            <w:r w:rsidRPr="00281819">
              <w:rPr>
                <w:rFonts w:ascii="Times New Roman" w:hAnsi="Times New Roman" w:cs="Times New Roman"/>
                <w:color w:val="FF0000"/>
                <w:sz w:val="20"/>
                <w:szCs w:val="20"/>
              </w:rPr>
              <w:t>.1</w:t>
            </w:r>
            <w:r w:rsidR="00064620" w:rsidRPr="00281819">
              <w:rPr>
                <w:rFonts w:ascii="Times New Roman" w:hAnsi="Times New Roman" w:cs="Times New Roman"/>
                <w:color w:val="FF0000"/>
                <w:sz w:val="20"/>
                <w:szCs w:val="20"/>
              </w:rPr>
              <w:t>6</w:t>
            </w:r>
          </w:p>
        </w:tc>
        <w:tc>
          <w:tcPr>
            <w:tcW w:w="851" w:type="pct"/>
          </w:tcPr>
          <w:p w14:paraId="4B1B6865" w14:textId="77777777" w:rsidR="00EE6B92" w:rsidRPr="00281819" w:rsidRDefault="00371525" w:rsidP="00281819">
            <w:pPr>
              <w:spacing w:after="0" w:line="276" w:lineRule="auto"/>
              <w:jc w:val="center"/>
              <w:rPr>
                <w:rFonts w:ascii="Times New Roman" w:hAnsi="Times New Roman" w:cs="Times New Roman"/>
                <w:color w:val="FF0000"/>
                <w:sz w:val="20"/>
                <w:szCs w:val="20"/>
              </w:rPr>
            </w:pPr>
            <w:r w:rsidRPr="00281819">
              <w:rPr>
                <w:rFonts w:ascii="Times New Roman" w:hAnsi="Times New Roman" w:cs="Times New Roman"/>
                <w:color w:val="FF0000"/>
                <w:sz w:val="20"/>
                <w:szCs w:val="20"/>
              </w:rPr>
              <w:t>0.</w:t>
            </w:r>
            <w:r w:rsidR="00064620" w:rsidRPr="00281819">
              <w:rPr>
                <w:rFonts w:ascii="Times New Roman" w:hAnsi="Times New Roman" w:cs="Times New Roman"/>
                <w:color w:val="FF0000"/>
                <w:sz w:val="20"/>
                <w:szCs w:val="20"/>
              </w:rPr>
              <w:t>000</w:t>
            </w:r>
          </w:p>
        </w:tc>
      </w:tr>
      <w:tr w:rsidR="00EE6B92" w:rsidRPr="00281819" w14:paraId="2313B7B3" w14:textId="77777777" w:rsidTr="00281819">
        <w:trPr>
          <w:trHeight w:val="277"/>
        </w:trPr>
        <w:tc>
          <w:tcPr>
            <w:tcW w:w="1082" w:type="pct"/>
          </w:tcPr>
          <w:p w14:paraId="6628FC49"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SOS*BGD</w:t>
            </w:r>
          </w:p>
        </w:tc>
        <w:tc>
          <w:tcPr>
            <w:tcW w:w="612" w:type="pct"/>
          </w:tcPr>
          <w:p w14:paraId="4D636DBC"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7A75B0BE"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100A5500"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776B8ABB" w14:textId="77777777" w:rsidR="00EE6B92" w:rsidRPr="00281819" w:rsidRDefault="00371525"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1.</w:t>
            </w:r>
            <w:r w:rsidR="00057520" w:rsidRPr="00281819">
              <w:rPr>
                <w:rFonts w:ascii="Times New Roman" w:hAnsi="Times New Roman" w:cs="Times New Roman"/>
                <w:color w:val="92D050"/>
                <w:sz w:val="20"/>
                <w:szCs w:val="20"/>
              </w:rPr>
              <w:t>0382</w:t>
            </w:r>
          </w:p>
        </w:tc>
        <w:tc>
          <w:tcPr>
            <w:tcW w:w="750" w:type="pct"/>
          </w:tcPr>
          <w:p w14:paraId="73B62ECD" w14:textId="77777777"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7</w:t>
            </w:r>
            <w:r w:rsidR="00371525" w:rsidRPr="00281819">
              <w:rPr>
                <w:rFonts w:ascii="Times New Roman" w:hAnsi="Times New Roman" w:cs="Times New Roman"/>
                <w:color w:val="92D050"/>
                <w:sz w:val="20"/>
                <w:szCs w:val="20"/>
              </w:rPr>
              <w:t>.</w:t>
            </w:r>
            <w:r w:rsidRPr="00281819">
              <w:rPr>
                <w:rFonts w:ascii="Times New Roman" w:hAnsi="Times New Roman" w:cs="Times New Roman"/>
                <w:color w:val="92D050"/>
                <w:sz w:val="20"/>
                <w:szCs w:val="20"/>
              </w:rPr>
              <w:t>23</w:t>
            </w:r>
          </w:p>
        </w:tc>
        <w:tc>
          <w:tcPr>
            <w:tcW w:w="851" w:type="pct"/>
          </w:tcPr>
          <w:p w14:paraId="2F2E6CE1" w14:textId="77777777" w:rsidR="00EE6B92" w:rsidRPr="00281819" w:rsidRDefault="00064620" w:rsidP="00281819">
            <w:pPr>
              <w:spacing w:after="0" w:line="276" w:lineRule="auto"/>
              <w:jc w:val="center"/>
              <w:rPr>
                <w:rFonts w:ascii="Times New Roman" w:hAnsi="Times New Roman" w:cs="Times New Roman"/>
                <w:color w:val="92D050"/>
                <w:sz w:val="20"/>
                <w:szCs w:val="20"/>
              </w:rPr>
            </w:pPr>
            <w:r w:rsidRPr="00281819">
              <w:rPr>
                <w:rFonts w:ascii="Times New Roman" w:hAnsi="Times New Roman" w:cs="Times New Roman"/>
                <w:color w:val="92D050"/>
                <w:sz w:val="20"/>
                <w:szCs w:val="20"/>
              </w:rPr>
              <w:t>0.000</w:t>
            </w:r>
          </w:p>
        </w:tc>
      </w:tr>
      <w:tr w:rsidR="00EE6B92" w:rsidRPr="00281819" w14:paraId="4D71D189" w14:textId="77777777" w:rsidTr="00281819">
        <w:trPr>
          <w:trHeight w:val="277"/>
        </w:trPr>
        <w:tc>
          <w:tcPr>
            <w:tcW w:w="1082" w:type="pct"/>
          </w:tcPr>
          <w:p w14:paraId="467B1E33" w14:textId="77777777" w:rsidR="00EE6B92" w:rsidRPr="00281819" w:rsidRDefault="00EE6B92" w:rsidP="00281819">
            <w:pPr>
              <w:spacing w:after="0" w:line="276" w:lineRule="auto"/>
              <w:rPr>
                <w:rFonts w:ascii="Times New Roman" w:hAnsi="Times New Roman" w:cs="Times New Roman"/>
                <w:b/>
                <w:sz w:val="20"/>
                <w:szCs w:val="20"/>
              </w:rPr>
            </w:pPr>
            <w:r w:rsidRPr="00281819">
              <w:rPr>
                <w:rFonts w:ascii="Times New Roman" w:hAnsi="Times New Roman" w:cs="Times New Roman"/>
                <w:b/>
                <w:sz w:val="20"/>
                <w:szCs w:val="20"/>
              </w:rPr>
              <w:t>GVS*BGD</w:t>
            </w:r>
          </w:p>
        </w:tc>
        <w:tc>
          <w:tcPr>
            <w:tcW w:w="612" w:type="pct"/>
          </w:tcPr>
          <w:p w14:paraId="7C427200"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437" w:type="pct"/>
          </w:tcPr>
          <w:p w14:paraId="1C1C6449"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582" w:type="pct"/>
          </w:tcPr>
          <w:p w14:paraId="084008C8" w14:textId="77777777" w:rsidR="00EE6B92" w:rsidRPr="00281819" w:rsidRDefault="00EE6B92" w:rsidP="00281819">
            <w:pPr>
              <w:spacing w:after="0" w:line="276" w:lineRule="auto"/>
              <w:jc w:val="center"/>
              <w:rPr>
                <w:rFonts w:ascii="Times New Roman" w:hAnsi="Times New Roman" w:cs="Times New Roman"/>
                <w:b/>
                <w:sz w:val="20"/>
                <w:szCs w:val="20"/>
              </w:rPr>
            </w:pPr>
            <w:r w:rsidRPr="00281819">
              <w:rPr>
                <w:rFonts w:ascii="Times New Roman" w:hAnsi="Times New Roman" w:cs="Times New Roman"/>
                <w:b/>
                <w:sz w:val="20"/>
                <w:szCs w:val="20"/>
              </w:rPr>
              <w:t>-</w:t>
            </w:r>
          </w:p>
        </w:tc>
        <w:tc>
          <w:tcPr>
            <w:tcW w:w="686" w:type="pct"/>
          </w:tcPr>
          <w:p w14:paraId="1B9DA658" w14:textId="77777777" w:rsidR="00EE6B92" w:rsidRPr="00281819" w:rsidRDefault="000575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4</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9796</w:t>
            </w:r>
          </w:p>
        </w:tc>
        <w:tc>
          <w:tcPr>
            <w:tcW w:w="750" w:type="pct"/>
          </w:tcPr>
          <w:p w14:paraId="0A032E9A" w14:textId="77777777"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6</w:t>
            </w:r>
            <w:r w:rsidR="00371525" w:rsidRPr="00281819">
              <w:rPr>
                <w:rFonts w:ascii="Times New Roman" w:hAnsi="Times New Roman" w:cs="Times New Roman"/>
                <w:color w:val="00B0F0"/>
                <w:sz w:val="20"/>
                <w:szCs w:val="20"/>
              </w:rPr>
              <w:t>.</w:t>
            </w:r>
            <w:r w:rsidRPr="00281819">
              <w:rPr>
                <w:rFonts w:ascii="Times New Roman" w:hAnsi="Times New Roman" w:cs="Times New Roman"/>
                <w:color w:val="00B0F0"/>
                <w:sz w:val="20"/>
                <w:szCs w:val="20"/>
              </w:rPr>
              <w:t>89</w:t>
            </w:r>
          </w:p>
        </w:tc>
        <w:tc>
          <w:tcPr>
            <w:tcW w:w="851" w:type="pct"/>
          </w:tcPr>
          <w:p w14:paraId="371F7900" w14:textId="77777777" w:rsidR="00EE6B92" w:rsidRPr="00281819" w:rsidRDefault="00064620" w:rsidP="00281819">
            <w:pPr>
              <w:spacing w:after="0" w:line="276" w:lineRule="auto"/>
              <w:jc w:val="center"/>
              <w:rPr>
                <w:rFonts w:ascii="Times New Roman" w:hAnsi="Times New Roman" w:cs="Times New Roman"/>
                <w:color w:val="00B0F0"/>
                <w:sz w:val="20"/>
                <w:szCs w:val="20"/>
              </w:rPr>
            </w:pPr>
            <w:r w:rsidRPr="00281819">
              <w:rPr>
                <w:rFonts w:ascii="Times New Roman" w:hAnsi="Times New Roman" w:cs="Times New Roman"/>
                <w:color w:val="00B0F0"/>
                <w:sz w:val="20"/>
                <w:szCs w:val="20"/>
              </w:rPr>
              <w:t>0.000</w:t>
            </w:r>
          </w:p>
        </w:tc>
      </w:tr>
      <w:tr w:rsidR="00EE6B92" w:rsidRPr="00281819" w14:paraId="09B01E52" w14:textId="77777777" w:rsidTr="00281819">
        <w:trPr>
          <w:trHeight w:val="277"/>
        </w:trPr>
        <w:tc>
          <w:tcPr>
            <w:tcW w:w="1082" w:type="pct"/>
          </w:tcPr>
          <w:p w14:paraId="22805B2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FS</w:t>
            </w:r>
          </w:p>
        </w:tc>
        <w:tc>
          <w:tcPr>
            <w:tcW w:w="612" w:type="pct"/>
          </w:tcPr>
          <w:p w14:paraId="313492BF"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0.0945</w:t>
            </w:r>
          </w:p>
        </w:tc>
        <w:tc>
          <w:tcPr>
            <w:tcW w:w="437" w:type="pct"/>
          </w:tcPr>
          <w:p w14:paraId="48EE8519"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0.61</w:t>
            </w:r>
          </w:p>
        </w:tc>
        <w:tc>
          <w:tcPr>
            <w:tcW w:w="582" w:type="pct"/>
          </w:tcPr>
          <w:p w14:paraId="0174F683"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0.540</w:t>
            </w:r>
          </w:p>
        </w:tc>
        <w:tc>
          <w:tcPr>
            <w:tcW w:w="686" w:type="pct"/>
          </w:tcPr>
          <w:p w14:paraId="7F21BEAD"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4039</w:t>
            </w:r>
          </w:p>
        </w:tc>
        <w:tc>
          <w:tcPr>
            <w:tcW w:w="750" w:type="pct"/>
          </w:tcPr>
          <w:p w14:paraId="4C9CF0CE"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w:t>
            </w:r>
            <w:r w:rsidR="00371525" w:rsidRPr="00281819">
              <w:rPr>
                <w:rFonts w:ascii="Times New Roman" w:hAnsi="Times New Roman" w:cs="Times New Roman"/>
                <w:sz w:val="20"/>
                <w:szCs w:val="20"/>
              </w:rPr>
              <w:t>4</w:t>
            </w:r>
            <w:r w:rsidRPr="00281819">
              <w:rPr>
                <w:rFonts w:ascii="Times New Roman" w:hAnsi="Times New Roman" w:cs="Times New Roman"/>
                <w:sz w:val="20"/>
                <w:szCs w:val="20"/>
              </w:rPr>
              <w:t>.</w:t>
            </w:r>
            <w:r w:rsidR="00371525" w:rsidRPr="00281819">
              <w:rPr>
                <w:rFonts w:ascii="Times New Roman" w:hAnsi="Times New Roman" w:cs="Times New Roman"/>
                <w:sz w:val="20"/>
                <w:szCs w:val="20"/>
              </w:rPr>
              <w:t>04</w:t>
            </w:r>
          </w:p>
        </w:tc>
        <w:tc>
          <w:tcPr>
            <w:tcW w:w="851" w:type="pct"/>
          </w:tcPr>
          <w:p w14:paraId="3BCEDAE4"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000</w:t>
            </w:r>
          </w:p>
        </w:tc>
      </w:tr>
      <w:tr w:rsidR="00EE6B92" w:rsidRPr="00281819" w14:paraId="7C80B1AB" w14:textId="77777777" w:rsidTr="00281819">
        <w:trPr>
          <w:trHeight w:val="277"/>
        </w:trPr>
        <w:tc>
          <w:tcPr>
            <w:tcW w:w="1082" w:type="pct"/>
          </w:tcPr>
          <w:p w14:paraId="4487D9D3"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MO</w:t>
            </w:r>
          </w:p>
        </w:tc>
        <w:tc>
          <w:tcPr>
            <w:tcW w:w="612" w:type="pct"/>
          </w:tcPr>
          <w:p w14:paraId="2ABC49A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-0.9289</w:t>
            </w:r>
          </w:p>
        </w:tc>
        <w:tc>
          <w:tcPr>
            <w:tcW w:w="437" w:type="pct"/>
          </w:tcPr>
          <w:p w14:paraId="1463130B"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-2.96</w:t>
            </w:r>
          </w:p>
        </w:tc>
        <w:tc>
          <w:tcPr>
            <w:tcW w:w="582" w:type="pct"/>
          </w:tcPr>
          <w:p w14:paraId="37DE5261"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0.003</w:t>
            </w:r>
          </w:p>
        </w:tc>
        <w:tc>
          <w:tcPr>
            <w:tcW w:w="686" w:type="pct"/>
          </w:tcPr>
          <w:p w14:paraId="670B34B8"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2885</w:t>
            </w:r>
          </w:p>
        </w:tc>
        <w:tc>
          <w:tcPr>
            <w:tcW w:w="750" w:type="pct"/>
          </w:tcPr>
          <w:p w14:paraId="33F25CBF"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3</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3</w:t>
            </w:r>
            <w:r w:rsidR="00EE6B92" w:rsidRPr="00281819">
              <w:rPr>
                <w:rFonts w:ascii="Times New Roman" w:hAnsi="Times New Roman" w:cs="Times New Roman"/>
                <w:sz w:val="20"/>
                <w:szCs w:val="20"/>
              </w:rPr>
              <w:t>0</w:t>
            </w:r>
          </w:p>
        </w:tc>
        <w:tc>
          <w:tcPr>
            <w:tcW w:w="851" w:type="pct"/>
          </w:tcPr>
          <w:p w14:paraId="73DCE66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w:t>
            </w:r>
            <w:r w:rsidR="00371525" w:rsidRPr="00281819">
              <w:rPr>
                <w:rFonts w:ascii="Times New Roman" w:hAnsi="Times New Roman" w:cs="Times New Roman"/>
                <w:sz w:val="20"/>
                <w:szCs w:val="20"/>
              </w:rPr>
              <w:t>001</w:t>
            </w:r>
          </w:p>
        </w:tc>
      </w:tr>
      <w:tr w:rsidR="00EE6B92" w:rsidRPr="00281819" w14:paraId="2F69D683" w14:textId="77777777" w:rsidTr="00281819">
        <w:trPr>
          <w:trHeight w:val="277"/>
        </w:trPr>
        <w:tc>
          <w:tcPr>
            <w:tcW w:w="1082" w:type="pct"/>
          </w:tcPr>
          <w:p w14:paraId="702CF7D0" w14:textId="77777777" w:rsidR="00EE6B92" w:rsidRPr="00281819" w:rsidRDefault="00EE6B92" w:rsidP="00281819">
            <w:pPr>
              <w:pStyle w:val="NoSpacing"/>
              <w:spacing w:line="276" w:lineRule="auto"/>
              <w:jc w:val="both"/>
              <w:rPr>
                <w:rFonts w:ascii="Times New Roman" w:hAnsi="Times New Roman" w:cs="Times New Roman"/>
                <w:b/>
                <w:sz w:val="20"/>
                <w:szCs w:val="20"/>
              </w:rPr>
            </w:pPr>
            <w:r w:rsidRPr="00281819">
              <w:rPr>
                <w:rFonts w:ascii="Times New Roman" w:hAnsi="Times New Roman" w:cs="Times New Roman"/>
                <w:b/>
                <w:sz w:val="20"/>
                <w:szCs w:val="20"/>
              </w:rPr>
              <w:t>_CONS.</w:t>
            </w:r>
          </w:p>
        </w:tc>
        <w:tc>
          <w:tcPr>
            <w:tcW w:w="612" w:type="pct"/>
          </w:tcPr>
          <w:p w14:paraId="082BC8CC"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-2.4399</w:t>
            </w:r>
          </w:p>
        </w:tc>
        <w:tc>
          <w:tcPr>
            <w:tcW w:w="437" w:type="pct"/>
          </w:tcPr>
          <w:p w14:paraId="12C2F2AF"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-1.33</w:t>
            </w:r>
          </w:p>
        </w:tc>
        <w:tc>
          <w:tcPr>
            <w:tcW w:w="582" w:type="pct"/>
          </w:tcPr>
          <w:p w14:paraId="5BE4DC5E" w14:textId="77777777" w:rsidR="00EE6B92" w:rsidRPr="00281819" w:rsidRDefault="00EE6B92"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0.183</w:t>
            </w:r>
          </w:p>
        </w:tc>
        <w:tc>
          <w:tcPr>
            <w:tcW w:w="686" w:type="pct"/>
          </w:tcPr>
          <w:p w14:paraId="75E6F636"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7</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8561</w:t>
            </w:r>
          </w:p>
        </w:tc>
        <w:tc>
          <w:tcPr>
            <w:tcW w:w="750" w:type="pct"/>
          </w:tcPr>
          <w:p w14:paraId="38805D52"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1</w:t>
            </w:r>
            <w:r w:rsidR="00EE6B92" w:rsidRPr="00281819">
              <w:rPr>
                <w:rFonts w:ascii="Times New Roman" w:hAnsi="Times New Roman" w:cs="Times New Roman"/>
                <w:sz w:val="20"/>
                <w:szCs w:val="20"/>
              </w:rPr>
              <w:t>.</w:t>
            </w:r>
            <w:r w:rsidRPr="00281819">
              <w:rPr>
                <w:rFonts w:ascii="Times New Roman" w:hAnsi="Times New Roman" w:cs="Times New Roman"/>
                <w:sz w:val="20"/>
                <w:szCs w:val="20"/>
              </w:rPr>
              <w:t>86</w:t>
            </w:r>
          </w:p>
        </w:tc>
        <w:tc>
          <w:tcPr>
            <w:tcW w:w="851" w:type="pct"/>
          </w:tcPr>
          <w:p w14:paraId="2F88D540" w14:textId="77777777" w:rsidR="00EE6B92" w:rsidRPr="00281819" w:rsidRDefault="00371525" w:rsidP="00281819">
            <w:pPr>
              <w:spacing w:after="0" w:line="276" w:lineRule="auto"/>
              <w:jc w:val="center"/>
              <w:rPr>
                <w:rFonts w:ascii="Times New Roman" w:hAnsi="Times New Roman" w:cs="Times New Roman"/>
                <w:sz w:val="20"/>
                <w:szCs w:val="20"/>
              </w:rPr>
            </w:pPr>
            <w:r w:rsidRPr="00281819">
              <w:rPr>
                <w:rFonts w:ascii="Times New Roman" w:hAnsi="Times New Roman" w:cs="Times New Roman"/>
                <w:sz w:val="20"/>
                <w:szCs w:val="20"/>
              </w:rPr>
              <w:t>0.063</w:t>
            </w:r>
          </w:p>
        </w:tc>
      </w:tr>
      <w:tr w:rsidR="00EE6B92" w:rsidRPr="00281819" w14:paraId="66B1B73E" w14:textId="77777777" w:rsidTr="00281819">
        <w:trPr>
          <w:trHeight w:val="189"/>
        </w:trPr>
        <w:tc>
          <w:tcPr>
            <w:tcW w:w="1082" w:type="pct"/>
          </w:tcPr>
          <w:p w14:paraId="0A572667"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R-Squared:</w:t>
            </w:r>
          </w:p>
        </w:tc>
        <w:tc>
          <w:tcPr>
            <w:tcW w:w="1631" w:type="pct"/>
            <w:gridSpan w:val="3"/>
          </w:tcPr>
          <w:p w14:paraId="4C68E37B" w14:textId="77777777" w:rsidR="00EE6B92" w:rsidRPr="00281819" w:rsidRDefault="00EE6B92" w:rsidP="00281819">
            <w:pPr>
              <w:spacing w:after="0" w:line="276" w:lineRule="auto"/>
              <w:jc w:val="both"/>
              <w:rPr>
                <w:rFonts w:ascii="Times New Roman" w:hAnsi="Times New Roman" w:cs="Times New Roman"/>
                <w:color w:val="000000" w:themeColor="text1"/>
                <w:sz w:val="20"/>
                <w:szCs w:val="20"/>
              </w:rPr>
            </w:pPr>
          </w:p>
        </w:tc>
        <w:tc>
          <w:tcPr>
            <w:tcW w:w="2286" w:type="pct"/>
            <w:gridSpan w:val="3"/>
          </w:tcPr>
          <w:p w14:paraId="6EEBCA03"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r w:rsidR="00EE6B92" w:rsidRPr="00281819" w14:paraId="7FDBE35D" w14:textId="77777777" w:rsidTr="00281819">
        <w:trPr>
          <w:trHeight w:val="171"/>
        </w:trPr>
        <w:tc>
          <w:tcPr>
            <w:tcW w:w="1082" w:type="pct"/>
          </w:tcPr>
          <w:p w14:paraId="4ACFC3ED"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Within</w:t>
            </w:r>
          </w:p>
        </w:tc>
        <w:tc>
          <w:tcPr>
            <w:tcW w:w="1631" w:type="pct"/>
            <w:gridSpan w:val="3"/>
          </w:tcPr>
          <w:p w14:paraId="1F9C4559" w14:textId="77777777"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0.3</w:t>
            </w:r>
            <w:r w:rsidR="00EE6B92" w:rsidRPr="00281819">
              <w:rPr>
                <w:rFonts w:ascii="Times New Roman" w:hAnsi="Times New Roman" w:cs="Times New Roman"/>
                <w:color w:val="000000" w:themeColor="text1"/>
                <w:sz w:val="20"/>
                <w:szCs w:val="20"/>
              </w:rPr>
              <w:t>926</w:t>
            </w:r>
          </w:p>
        </w:tc>
        <w:tc>
          <w:tcPr>
            <w:tcW w:w="2286" w:type="pct"/>
            <w:gridSpan w:val="3"/>
          </w:tcPr>
          <w:p w14:paraId="491D3089"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14:paraId="26CDFF67" w14:textId="77777777" w:rsidTr="00281819">
        <w:trPr>
          <w:trHeight w:val="171"/>
        </w:trPr>
        <w:tc>
          <w:tcPr>
            <w:tcW w:w="1082" w:type="pct"/>
          </w:tcPr>
          <w:p w14:paraId="31AE60B2"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          Between </w:t>
            </w:r>
          </w:p>
        </w:tc>
        <w:tc>
          <w:tcPr>
            <w:tcW w:w="1631" w:type="pct"/>
            <w:gridSpan w:val="3"/>
          </w:tcPr>
          <w:p w14:paraId="09C05486" w14:textId="77777777" w:rsidR="00EE6B92" w:rsidRPr="00281819" w:rsidRDefault="007E7D09" w:rsidP="00281819">
            <w:pPr>
              <w:spacing w:after="0"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0.4</w:t>
            </w:r>
            <w:r w:rsidR="00EE6B92" w:rsidRPr="00281819">
              <w:rPr>
                <w:rFonts w:ascii="Times New Roman" w:hAnsi="Times New Roman" w:cs="Times New Roman"/>
                <w:color w:val="000000" w:themeColor="text1"/>
                <w:sz w:val="20"/>
                <w:szCs w:val="20"/>
              </w:rPr>
              <w:t>337</w:t>
            </w:r>
          </w:p>
        </w:tc>
        <w:tc>
          <w:tcPr>
            <w:tcW w:w="2286" w:type="pct"/>
            <w:gridSpan w:val="3"/>
          </w:tcPr>
          <w:p w14:paraId="32775393"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w:t>
            </w:r>
          </w:p>
        </w:tc>
      </w:tr>
      <w:tr w:rsidR="00EE6B92" w:rsidRPr="00281819" w14:paraId="1C76B5ED" w14:textId="77777777" w:rsidTr="00281819">
        <w:trPr>
          <w:trHeight w:val="171"/>
        </w:trPr>
        <w:tc>
          <w:tcPr>
            <w:tcW w:w="1082" w:type="pct"/>
          </w:tcPr>
          <w:p w14:paraId="47CBD375"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color w:val="000000" w:themeColor="text1"/>
                <w:sz w:val="20"/>
                <w:szCs w:val="20"/>
              </w:rPr>
              <w:t xml:space="preserve">          </w:t>
            </w:r>
            <w:r w:rsidRPr="00281819">
              <w:rPr>
                <w:rFonts w:ascii="Times New Roman" w:hAnsi="Times New Roman" w:cs="Times New Roman"/>
                <w:b/>
                <w:color w:val="000000" w:themeColor="text1"/>
                <w:sz w:val="20"/>
                <w:szCs w:val="20"/>
              </w:rPr>
              <w:t>Overall</w:t>
            </w:r>
          </w:p>
        </w:tc>
        <w:tc>
          <w:tcPr>
            <w:tcW w:w="1631" w:type="pct"/>
            <w:gridSpan w:val="3"/>
          </w:tcPr>
          <w:p w14:paraId="717BFC74" w14:textId="77777777" w:rsidR="00EE6B92" w:rsidRPr="00281819" w:rsidRDefault="00EE6B92" w:rsidP="007E7D0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7E7D09">
              <w:rPr>
                <w:rFonts w:ascii="Times New Roman" w:hAnsi="Times New Roman" w:cs="Times New Roman"/>
                <w:color w:val="000000" w:themeColor="text1"/>
                <w:sz w:val="20"/>
                <w:szCs w:val="20"/>
              </w:rPr>
              <w:t>.290</w:t>
            </w:r>
            <w:r w:rsidRPr="00281819">
              <w:rPr>
                <w:rFonts w:ascii="Times New Roman" w:hAnsi="Times New Roman" w:cs="Times New Roman"/>
                <w:color w:val="000000" w:themeColor="text1"/>
                <w:sz w:val="20"/>
                <w:szCs w:val="20"/>
              </w:rPr>
              <w:t>3</w:t>
            </w:r>
          </w:p>
        </w:tc>
        <w:tc>
          <w:tcPr>
            <w:tcW w:w="2286" w:type="pct"/>
            <w:gridSpan w:val="3"/>
          </w:tcPr>
          <w:p w14:paraId="3C90DCE3" w14:textId="77777777" w:rsidR="00EE6B92" w:rsidRPr="00281819" w:rsidRDefault="00DC7933" w:rsidP="00D56A01">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w:t>
            </w:r>
            <w:r w:rsidR="00D56A01">
              <w:rPr>
                <w:rFonts w:ascii="Times New Roman" w:hAnsi="Times New Roman" w:cs="Times New Roman"/>
                <w:color w:val="000000" w:themeColor="text1"/>
                <w:sz w:val="20"/>
                <w:szCs w:val="20"/>
              </w:rPr>
              <w:t>410</w:t>
            </w:r>
            <w:r w:rsidRPr="00281819">
              <w:rPr>
                <w:rFonts w:ascii="Times New Roman" w:hAnsi="Times New Roman" w:cs="Times New Roman"/>
                <w:color w:val="000000" w:themeColor="text1"/>
                <w:sz w:val="20"/>
                <w:szCs w:val="20"/>
              </w:rPr>
              <w:t>9</w:t>
            </w:r>
          </w:p>
        </w:tc>
      </w:tr>
      <w:tr w:rsidR="00EE6B92" w:rsidRPr="00281819" w14:paraId="5E900602" w14:textId="77777777" w:rsidTr="00281819">
        <w:trPr>
          <w:trHeight w:val="171"/>
        </w:trPr>
        <w:tc>
          <w:tcPr>
            <w:tcW w:w="1082" w:type="pct"/>
          </w:tcPr>
          <w:p w14:paraId="112E0730"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Wald chi2(5)      </w:t>
            </w:r>
          </w:p>
        </w:tc>
        <w:tc>
          <w:tcPr>
            <w:tcW w:w="1631" w:type="pct"/>
            <w:gridSpan w:val="3"/>
          </w:tcPr>
          <w:p w14:paraId="2DD677DB"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36.61</w:t>
            </w:r>
          </w:p>
        </w:tc>
        <w:tc>
          <w:tcPr>
            <w:tcW w:w="2286" w:type="pct"/>
            <w:gridSpan w:val="3"/>
          </w:tcPr>
          <w:p w14:paraId="17C0E7F9" w14:textId="77777777" w:rsidR="00EE6B92" w:rsidRPr="00281819" w:rsidRDefault="00EE6B92" w:rsidP="00281819">
            <w:pPr>
              <w:spacing w:after="0" w:line="276" w:lineRule="auto"/>
              <w:rPr>
                <w:rFonts w:ascii="Times New Roman" w:hAnsi="Times New Roman" w:cs="Times New Roman"/>
                <w:color w:val="000000" w:themeColor="text1"/>
                <w:sz w:val="20"/>
                <w:szCs w:val="20"/>
              </w:rPr>
            </w:pPr>
            <w:r w:rsidRPr="00281819">
              <w:rPr>
                <w:rFonts w:ascii="Times New Roman" w:hAnsi="Times New Roman" w:cs="Times New Roman"/>
                <w:b/>
                <w:color w:val="000000" w:themeColor="text1"/>
                <w:sz w:val="20"/>
                <w:szCs w:val="20"/>
              </w:rPr>
              <w:t>Wald chi2</w:t>
            </w:r>
            <w:r w:rsidR="00DC7933" w:rsidRPr="00281819">
              <w:rPr>
                <w:rFonts w:ascii="Times New Roman" w:hAnsi="Times New Roman" w:cs="Times New Roman"/>
                <w:b/>
                <w:color w:val="000000" w:themeColor="text1"/>
                <w:sz w:val="20"/>
                <w:szCs w:val="20"/>
              </w:rPr>
              <w:t xml:space="preserve"> (9</w:t>
            </w:r>
            <w:r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b/>
                <w:color w:val="000000" w:themeColor="text1"/>
                <w:sz w:val="20"/>
                <w:szCs w:val="20"/>
              </w:rPr>
              <w:t xml:space="preserve"> </w:t>
            </w:r>
            <w:r w:rsidR="00DC7933" w:rsidRPr="00281819">
              <w:rPr>
                <w:rFonts w:ascii="Times New Roman" w:hAnsi="Times New Roman" w:cs="Times New Roman"/>
                <w:color w:val="000000" w:themeColor="text1"/>
                <w:sz w:val="20"/>
                <w:szCs w:val="20"/>
              </w:rPr>
              <w:t>30</w:t>
            </w:r>
            <w:r w:rsidRPr="00281819">
              <w:rPr>
                <w:rFonts w:ascii="Times New Roman" w:hAnsi="Times New Roman" w:cs="Times New Roman"/>
                <w:color w:val="000000" w:themeColor="text1"/>
                <w:sz w:val="20"/>
                <w:szCs w:val="20"/>
              </w:rPr>
              <w:t>.</w:t>
            </w:r>
            <w:r w:rsidR="00DC7933" w:rsidRPr="00281819">
              <w:rPr>
                <w:rFonts w:ascii="Times New Roman" w:hAnsi="Times New Roman" w:cs="Times New Roman"/>
                <w:color w:val="000000" w:themeColor="text1"/>
                <w:sz w:val="20"/>
                <w:szCs w:val="20"/>
              </w:rPr>
              <w:t>63</w:t>
            </w:r>
          </w:p>
        </w:tc>
      </w:tr>
      <w:tr w:rsidR="00EE6B92" w:rsidRPr="00281819" w14:paraId="73DBA677" w14:textId="77777777" w:rsidTr="00281819">
        <w:trPr>
          <w:trHeight w:val="277"/>
        </w:trPr>
        <w:tc>
          <w:tcPr>
            <w:tcW w:w="1082" w:type="pct"/>
          </w:tcPr>
          <w:p w14:paraId="564370AA"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Prob&gt; chi2       </w:t>
            </w:r>
          </w:p>
        </w:tc>
        <w:tc>
          <w:tcPr>
            <w:tcW w:w="1631" w:type="pct"/>
            <w:gridSpan w:val="3"/>
          </w:tcPr>
          <w:p w14:paraId="7445FFD9"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14:paraId="3C751CB9"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w:t>
            </w:r>
            <w:r w:rsidR="00DC7933" w:rsidRPr="00281819">
              <w:rPr>
                <w:rFonts w:ascii="Times New Roman" w:hAnsi="Times New Roman" w:cs="Times New Roman"/>
                <w:color w:val="000000" w:themeColor="text1"/>
                <w:sz w:val="20"/>
                <w:szCs w:val="20"/>
              </w:rPr>
              <w:t>0</w:t>
            </w:r>
            <w:r w:rsidRPr="00281819">
              <w:rPr>
                <w:rFonts w:ascii="Times New Roman" w:hAnsi="Times New Roman" w:cs="Times New Roman"/>
                <w:color w:val="000000" w:themeColor="text1"/>
                <w:sz w:val="20"/>
                <w:szCs w:val="20"/>
              </w:rPr>
              <w:t>3</w:t>
            </w:r>
          </w:p>
        </w:tc>
      </w:tr>
      <w:tr w:rsidR="00EE6B92" w:rsidRPr="00281819" w14:paraId="0691FE40" w14:textId="77777777" w:rsidTr="00281819">
        <w:trPr>
          <w:trHeight w:val="277"/>
        </w:trPr>
        <w:tc>
          <w:tcPr>
            <w:tcW w:w="1082" w:type="pct"/>
          </w:tcPr>
          <w:p w14:paraId="4C8E2B73"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proofErr w:type="spellStart"/>
            <w:r w:rsidRPr="00281819">
              <w:rPr>
                <w:rFonts w:ascii="Times New Roman" w:hAnsi="Times New Roman" w:cs="Times New Roman"/>
                <w:b/>
                <w:color w:val="000000" w:themeColor="text1"/>
                <w:sz w:val="20"/>
                <w:szCs w:val="20"/>
              </w:rPr>
              <w:t>Hettest</w:t>
            </w:r>
            <w:proofErr w:type="spellEnd"/>
          </w:p>
        </w:tc>
        <w:tc>
          <w:tcPr>
            <w:tcW w:w="1631" w:type="pct"/>
            <w:gridSpan w:val="3"/>
          </w:tcPr>
          <w:p w14:paraId="0525BD50"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c>
          <w:tcPr>
            <w:tcW w:w="2286" w:type="pct"/>
            <w:gridSpan w:val="3"/>
          </w:tcPr>
          <w:p w14:paraId="13DC5412"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0.0029</w:t>
            </w:r>
          </w:p>
        </w:tc>
      </w:tr>
      <w:tr w:rsidR="00EE6B92" w:rsidRPr="00281819" w14:paraId="52BF1D97" w14:textId="77777777" w:rsidTr="00281819">
        <w:trPr>
          <w:trHeight w:val="277"/>
        </w:trPr>
        <w:tc>
          <w:tcPr>
            <w:tcW w:w="1082" w:type="pct"/>
          </w:tcPr>
          <w:p w14:paraId="29D38A35"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 xml:space="preserve">H. T.- </w:t>
            </w:r>
            <w:r w:rsidRPr="00281819">
              <w:rPr>
                <w:rFonts w:ascii="Times New Roman" w:hAnsi="Times New Roman" w:cs="Times New Roman"/>
                <w:color w:val="000000" w:themeColor="text1"/>
                <w:sz w:val="20"/>
                <w:szCs w:val="20"/>
              </w:rPr>
              <w:t xml:space="preserve">Prob&gt;chi2       </w:t>
            </w:r>
          </w:p>
        </w:tc>
        <w:tc>
          <w:tcPr>
            <w:tcW w:w="1631" w:type="pct"/>
            <w:gridSpan w:val="3"/>
          </w:tcPr>
          <w:p w14:paraId="3369EC7F"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r w:rsidRPr="00281819">
              <w:rPr>
                <w:rFonts w:ascii="Times New Roman" w:eastAsia="MS PMincho" w:hAnsi="Times New Roman" w:cs="Times New Roman"/>
                <w:color w:val="000000" w:themeColor="text1"/>
                <w:sz w:val="20"/>
                <w:szCs w:val="20"/>
              </w:rPr>
              <w:t>0.3924</w:t>
            </w:r>
          </w:p>
        </w:tc>
        <w:tc>
          <w:tcPr>
            <w:tcW w:w="2286" w:type="pct"/>
            <w:gridSpan w:val="3"/>
          </w:tcPr>
          <w:p w14:paraId="01A2846E" w14:textId="77777777" w:rsidR="00EE6B92" w:rsidRPr="00281819" w:rsidRDefault="00DC7933" w:rsidP="00281819">
            <w:pPr>
              <w:spacing w:after="0" w:line="276" w:lineRule="auto"/>
              <w:jc w:val="center"/>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0.0000</w:t>
            </w:r>
          </w:p>
        </w:tc>
      </w:tr>
      <w:tr w:rsidR="00EE6B92" w:rsidRPr="00281819" w14:paraId="1EB5F7B4" w14:textId="77777777" w:rsidTr="00281819">
        <w:trPr>
          <w:trHeight w:val="292"/>
        </w:trPr>
        <w:tc>
          <w:tcPr>
            <w:tcW w:w="1082" w:type="pct"/>
          </w:tcPr>
          <w:p w14:paraId="08DF1B74" w14:textId="77777777" w:rsidR="00EE6B92" w:rsidRPr="00281819" w:rsidRDefault="00EE6B92" w:rsidP="00281819">
            <w:pPr>
              <w:pStyle w:val="NoSpacing"/>
              <w:spacing w:line="276" w:lineRule="auto"/>
              <w:jc w:val="both"/>
              <w:rPr>
                <w:rFonts w:ascii="Times New Roman" w:hAnsi="Times New Roman" w:cs="Times New Roman"/>
                <w:b/>
                <w:color w:val="000000" w:themeColor="text1"/>
                <w:sz w:val="20"/>
                <w:szCs w:val="20"/>
              </w:rPr>
            </w:pPr>
            <w:r w:rsidRPr="00281819">
              <w:rPr>
                <w:rFonts w:ascii="Times New Roman" w:hAnsi="Times New Roman" w:cs="Times New Roman"/>
                <w:b/>
                <w:color w:val="000000" w:themeColor="text1"/>
                <w:sz w:val="20"/>
                <w:szCs w:val="20"/>
              </w:rPr>
              <w:t>L.M. Test</w:t>
            </w:r>
          </w:p>
        </w:tc>
        <w:tc>
          <w:tcPr>
            <w:tcW w:w="1631" w:type="pct"/>
            <w:gridSpan w:val="3"/>
          </w:tcPr>
          <w:p w14:paraId="722CD7CD" w14:textId="77777777" w:rsidR="00EE6B92" w:rsidRPr="00281819" w:rsidRDefault="00EE6B92" w:rsidP="00281819">
            <w:pPr>
              <w:spacing w:after="0" w:line="276" w:lineRule="auto"/>
              <w:jc w:val="both"/>
              <w:rPr>
                <w:rFonts w:ascii="Times New Roman" w:hAnsi="Times New Roman" w:cs="Times New Roman"/>
                <w:color w:val="000000" w:themeColor="text1"/>
                <w:sz w:val="20"/>
                <w:szCs w:val="20"/>
              </w:rPr>
            </w:pPr>
            <w:r w:rsidRPr="00281819">
              <w:rPr>
                <w:rFonts w:ascii="Times New Roman" w:hAnsi="Times New Roman" w:cs="Times New Roman"/>
                <w:color w:val="000000" w:themeColor="text1"/>
                <w:sz w:val="20"/>
                <w:szCs w:val="20"/>
              </w:rPr>
              <w:t xml:space="preserve">Prob&gt;chi2 =      </w:t>
            </w:r>
            <w:r w:rsidRPr="00281819">
              <w:rPr>
                <w:rFonts w:ascii="Times New Roman" w:eastAsia="MS PMincho" w:hAnsi="Times New Roman" w:cs="Times New Roman"/>
                <w:color w:val="000000" w:themeColor="text1"/>
                <w:sz w:val="20"/>
                <w:szCs w:val="20"/>
              </w:rPr>
              <w:t>0.0000</w:t>
            </w:r>
          </w:p>
        </w:tc>
        <w:tc>
          <w:tcPr>
            <w:tcW w:w="2286" w:type="pct"/>
            <w:gridSpan w:val="3"/>
          </w:tcPr>
          <w:p w14:paraId="3D5FC92F" w14:textId="77777777" w:rsidR="00EE6B92" w:rsidRPr="00281819" w:rsidRDefault="00EE6B92" w:rsidP="00281819">
            <w:pPr>
              <w:spacing w:after="0" w:line="276" w:lineRule="auto"/>
              <w:jc w:val="center"/>
              <w:rPr>
                <w:rFonts w:ascii="Times New Roman" w:hAnsi="Times New Roman" w:cs="Times New Roman"/>
                <w:color w:val="000000" w:themeColor="text1"/>
                <w:sz w:val="20"/>
                <w:szCs w:val="20"/>
              </w:rPr>
            </w:pPr>
          </w:p>
        </w:tc>
      </w:tr>
    </w:tbl>
    <w:bookmarkEnd w:id="4"/>
    <w:p w14:paraId="45EC6FE2" w14:textId="77777777" w:rsidR="00EE6B92" w:rsidRDefault="00EE6B92" w:rsidP="00281819">
      <w:pPr>
        <w:spacing w:after="0" w:line="360" w:lineRule="auto"/>
        <w:jc w:val="both"/>
        <w:rPr>
          <w:rFonts w:ascii="Times New Roman" w:hAnsi="Times New Roman" w:cs="Times New Roman"/>
          <w:color w:val="000000"/>
          <w:sz w:val="24"/>
          <w:szCs w:val="24"/>
        </w:rPr>
      </w:pPr>
      <w:r w:rsidRPr="00EE6B92">
        <w:rPr>
          <w:rFonts w:ascii="Times New Roman" w:hAnsi="Times New Roman" w:cs="Times New Roman"/>
          <w:b/>
          <w:color w:val="000000"/>
          <w:sz w:val="24"/>
          <w:szCs w:val="24"/>
        </w:rPr>
        <w:t xml:space="preserve">Source: </w:t>
      </w:r>
      <w:r w:rsidRPr="00EE6B92">
        <w:rPr>
          <w:rFonts w:ascii="Times New Roman" w:hAnsi="Times New Roman" w:cs="Times New Roman"/>
          <w:color w:val="000000"/>
          <w:sz w:val="24"/>
          <w:szCs w:val="24"/>
        </w:rPr>
        <w:t>Stata Output 14.0 Version Output</w:t>
      </w:r>
    </w:p>
    <w:p w14:paraId="1A8D137C" w14:textId="77777777" w:rsidR="008D2117" w:rsidRDefault="006D6CA8" w:rsidP="008D2117">
      <w:pPr>
        <w:spacing w:line="360" w:lineRule="auto"/>
        <w:jc w:val="both"/>
        <w:rPr>
          <w:rFonts w:ascii="Times New Roman" w:hAnsi="Times New Roman" w:cs="Times New Roman"/>
          <w:iCs/>
          <w:sz w:val="24"/>
          <w:szCs w:val="24"/>
        </w:rPr>
      </w:pPr>
      <w:r w:rsidRPr="006D6CA8">
        <w:rPr>
          <w:rFonts w:ascii="Times New Roman" w:hAnsi="Times New Roman" w:cs="Times New Roman"/>
          <w:iCs/>
          <w:sz w:val="24"/>
          <w:szCs w:val="24"/>
        </w:rPr>
        <w:t>Table 7 pres</w:t>
      </w:r>
      <w:r>
        <w:rPr>
          <w:rFonts w:ascii="Times New Roman" w:hAnsi="Times New Roman" w:cs="Times New Roman"/>
          <w:iCs/>
          <w:sz w:val="24"/>
          <w:szCs w:val="24"/>
        </w:rPr>
        <w:t xml:space="preserve">ents the moderating effect of </w:t>
      </w:r>
      <w:r w:rsidRPr="006D6CA8">
        <w:rPr>
          <w:rFonts w:ascii="Times New Roman" w:hAnsi="Times New Roman" w:cs="Times New Roman"/>
          <w:iCs/>
          <w:sz w:val="24"/>
          <w:szCs w:val="24"/>
        </w:rPr>
        <w:t>BGD</w:t>
      </w:r>
      <w:r>
        <w:rPr>
          <w:rFonts w:ascii="Times New Roman" w:hAnsi="Times New Roman" w:cs="Times New Roman"/>
          <w:iCs/>
          <w:sz w:val="24"/>
          <w:szCs w:val="24"/>
        </w:rPr>
        <w:t xml:space="preserve"> on the relationship between ESG disclosure score and firm v</w:t>
      </w:r>
      <w:r w:rsidRPr="006D6CA8">
        <w:rPr>
          <w:rFonts w:ascii="Times New Roman" w:hAnsi="Times New Roman" w:cs="Times New Roman"/>
          <w:iCs/>
          <w:sz w:val="24"/>
          <w:szCs w:val="24"/>
        </w:rPr>
        <w:t>alue (proxied by Tobin’s Q) among listed industrial goods firms in Nigeria. The resu</w:t>
      </w:r>
      <w:r>
        <w:rPr>
          <w:rFonts w:ascii="Times New Roman" w:hAnsi="Times New Roman" w:cs="Times New Roman"/>
          <w:iCs/>
          <w:sz w:val="24"/>
          <w:szCs w:val="24"/>
        </w:rPr>
        <w:t xml:space="preserve">lts were estimated using both Random Effect (RE) and </w:t>
      </w:r>
      <w:r w:rsidRPr="006D6CA8">
        <w:rPr>
          <w:rFonts w:ascii="Times New Roman" w:hAnsi="Times New Roman" w:cs="Times New Roman"/>
          <w:iCs/>
          <w:sz w:val="24"/>
          <w:szCs w:val="24"/>
        </w:rPr>
        <w:t>Panel Corrected Standard Errors (PCSE)</w:t>
      </w:r>
      <w:r>
        <w:rPr>
          <w:rFonts w:ascii="Times New Roman" w:hAnsi="Times New Roman" w:cs="Times New Roman"/>
          <w:iCs/>
          <w:sz w:val="24"/>
          <w:szCs w:val="24"/>
        </w:rPr>
        <w:t xml:space="preserve"> </w:t>
      </w:r>
      <w:r w:rsidRPr="006D6CA8">
        <w:rPr>
          <w:rFonts w:ascii="Times New Roman" w:hAnsi="Times New Roman" w:cs="Times New Roman"/>
          <w:iCs/>
          <w:sz w:val="24"/>
          <w:szCs w:val="24"/>
        </w:rPr>
        <w:t>models to ensure robustness.</w:t>
      </w:r>
      <w:r>
        <w:rPr>
          <w:rFonts w:ascii="Times New Roman" w:hAnsi="Times New Roman" w:cs="Times New Roman"/>
          <w:iCs/>
          <w:sz w:val="24"/>
          <w:szCs w:val="24"/>
        </w:rPr>
        <w:t xml:space="preserve"> </w:t>
      </w:r>
      <w:r w:rsidRPr="006D6CA8">
        <w:rPr>
          <w:rFonts w:ascii="Times New Roman" w:hAnsi="Times New Roman" w:cs="Times New Roman"/>
          <w:iCs/>
          <w:sz w:val="24"/>
          <w:szCs w:val="24"/>
        </w:rPr>
        <w:t>Under the Random Effect model</w:t>
      </w:r>
      <w:r>
        <w:rPr>
          <w:rFonts w:ascii="Times New Roman" w:hAnsi="Times New Roman" w:cs="Times New Roman"/>
          <w:iCs/>
          <w:sz w:val="24"/>
          <w:szCs w:val="24"/>
        </w:rPr>
        <w:t xml:space="preserve"> (model one – direct relationship)</w:t>
      </w:r>
      <w:r w:rsidRPr="006D6CA8">
        <w:rPr>
          <w:rFonts w:ascii="Times New Roman" w:hAnsi="Times New Roman" w:cs="Times New Roman"/>
          <w:iCs/>
          <w:sz w:val="24"/>
          <w:szCs w:val="24"/>
        </w:rPr>
        <w:t>, the individ</w:t>
      </w:r>
      <w:r>
        <w:rPr>
          <w:rFonts w:ascii="Times New Roman" w:hAnsi="Times New Roman" w:cs="Times New Roman"/>
          <w:iCs/>
          <w:sz w:val="24"/>
          <w:szCs w:val="24"/>
        </w:rPr>
        <w:t>ual ESG disclosure dimensions environmental</w:t>
      </w:r>
      <w:r w:rsidRPr="006D6CA8">
        <w:rPr>
          <w:rFonts w:ascii="Times New Roman" w:hAnsi="Times New Roman" w:cs="Times New Roman"/>
          <w:iCs/>
          <w:sz w:val="24"/>
          <w:szCs w:val="24"/>
        </w:rPr>
        <w:t xml:space="preserve"> and social </w:t>
      </w:r>
      <w:r>
        <w:rPr>
          <w:rFonts w:ascii="Times New Roman" w:hAnsi="Times New Roman" w:cs="Times New Roman"/>
          <w:iCs/>
          <w:sz w:val="24"/>
          <w:szCs w:val="24"/>
        </w:rPr>
        <w:t xml:space="preserve">disclosures </w:t>
      </w:r>
      <w:r w:rsidRPr="006D6CA8">
        <w:rPr>
          <w:rFonts w:ascii="Times New Roman" w:hAnsi="Times New Roman" w:cs="Times New Roman"/>
          <w:iCs/>
          <w:sz w:val="24"/>
          <w:szCs w:val="24"/>
        </w:rPr>
        <w:t xml:space="preserve">showed positive and statistically significant effects on firm value at the 1% level (p = 0.001 and p = 0.004, respectively). This implies that firms with better environmental and social reporting tend to experience higher market valuation, consistent with stakeholder theory, which posits that transparent ESG practices enhance firm reputation and </w:t>
      </w:r>
      <w:r>
        <w:rPr>
          <w:rFonts w:ascii="Times New Roman" w:hAnsi="Times New Roman" w:cs="Times New Roman"/>
          <w:iCs/>
          <w:sz w:val="24"/>
          <w:szCs w:val="24"/>
        </w:rPr>
        <w:t xml:space="preserve">investor confidence which also consistent with findings of </w:t>
      </w:r>
      <w:proofErr w:type="spellStart"/>
      <w:r w:rsidR="008D2117" w:rsidRPr="007E7A84">
        <w:rPr>
          <w:rStyle w:val="vkekvd"/>
          <w:rFonts w:ascii="Times New Roman" w:hAnsi="Times New Roman" w:cs="Times New Roman"/>
          <w:color w:val="001D35"/>
          <w:sz w:val="24"/>
          <w:szCs w:val="24"/>
          <w:shd w:val="clear" w:color="auto" w:fill="FFFFFF"/>
        </w:rPr>
        <w:t>Nurdiana</w:t>
      </w:r>
      <w:proofErr w:type="spellEnd"/>
      <w:r w:rsidR="008D2117">
        <w:rPr>
          <w:rStyle w:val="vkekvd"/>
          <w:rFonts w:ascii="Times New Roman" w:hAnsi="Times New Roman" w:cs="Times New Roman"/>
          <w:color w:val="001D35"/>
          <w:sz w:val="24"/>
          <w:szCs w:val="24"/>
          <w:shd w:val="clear" w:color="auto" w:fill="FFFFFF"/>
        </w:rPr>
        <w:t xml:space="preserve"> and </w:t>
      </w:r>
      <w:proofErr w:type="spellStart"/>
      <w:r w:rsidR="008D2117" w:rsidRPr="007E7A84">
        <w:rPr>
          <w:rStyle w:val="vkekvd"/>
          <w:rFonts w:ascii="Times New Roman" w:hAnsi="Times New Roman" w:cs="Times New Roman"/>
          <w:color w:val="001D35"/>
          <w:sz w:val="24"/>
          <w:szCs w:val="24"/>
          <w:shd w:val="clear" w:color="auto" w:fill="FFFFFF"/>
        </w:rPr>
        <w:t>Rosini</w:t>
      </w:r>
      <w:proofErr w:type="spellEnd"/>
      <w:r w:rsidR="008D2117">
        <w:rPr>
          <w:rStyle w:val="vkekvd"/>
          <w:rFonts w:ascii="Times New Roman" w:hAnsi="Times New Roman" w:cs="Times New Roman"/>
          <w:color w:val="001D35"/>
          <w:sz w:val="24"/>
          <w:szCs w:val="24"/>
          <w:shd w:val="clear" w:color="auto" w:fill="FFFFFF"/>
        </w:rPr>
        <w:t xml:space="preserve"> (2025) </w:t>
      </w:r>
      <w:proofErr w:type="spellStart"/>
      <w:r w:rsidR="008D2117" w:rsidRPr="007E7A84">
        <w:rPr>
          <w:rStyle w:val="vkekvd"/>
          <w:rFonts w:ascii="Times New Roman" w:hAnsi="Times New Roman" w:cs="Times New Roman"/>
          <w:color w:val="001D35"/>
          <w:sz w:val="24"/>
          <w:szCs w:val="24"/>
          <w:shd w:val="clear" w:color="auto" w:fill="FFFFFF"/>
        </w:rPr>
        <w:t>Ogbumah</w:t>
      </w:r>
      <w:proofErr w:type="spellEnd"/>
      <w:r w:rsidR="008D2117">
        <w:rPr>
          <w:rStyle w:val="vkekvd"/>
          <w:rFonts w:ascii="Times New Roman" w:hAnsi="Times New Roman" w:cs="Times New Roman"/>
          <w:color w:val="001D35"/>
          <w:sz w:val="24"/>
          <w:szCs w:val="24"/>
          <w:shd w:val="clear" w:color="auto" w:fill="FFFFFF"/>
        </w:rPr>
        <w:t xml:space="preserve"> et al. (2025), </w:t>
      </w:r>
      <w:r w:rsidR="008D2117" w:rsidRPr="00890163">
        <w:rPr>
          <w:rStyle w:val="vkekvd"/>
          <w:rFonts w:ascii="Times New Roman" w:hAnsi="Times New Roman" w:cs="Times New Roman"/>
          <w:color w:val="001D35"/>
          <w:sz w:val="24"/>
          <w:szCs w:val="24"/>
          <w:shd w:val="clear" w:color="auto" w:fill="FFFFFF"/>
        </w:rPr>
        <w:t>Sabrina</w:t>
      </w:r>
      <w:r w:rsidR="008D2117">
        <w:rPr>
          <w:rStyle w:val="vkekvd"/>
          <w:rFonts w:ascii="Times New Roman" w:hAnsi="Times New Roman" w:cs="Times New Roman"/>
          <w:color w:val="001D35"/>
          <w:sz w:val="24"/>
          <w:szCs w:val="24"/>
          <w:shd w:val="clear" w:color="auto" w:fill="FFFFFF"/>
        </w:rPr>
        <w:t xml:space="preserve"> and </w:t>
      </w:r>
      <w:r w:rsidR="008D2117" w:rsidRPr="00890163">
        <w:rPr>
          <w:rStyle w:val="vkekvd"/>
          <w:rFonts w:ascii="Times New Roman" w:hAnsi="Times New Roman" w:cs="Times New Roman"/>
          <w:color w:val="001D35"/>
          <w:sz w:val="24"/>
          <w:szCs w:val="24"/>
          <w:shd w:val="clear" w:color="auto" w:fill="FFFFFF"/>
        </w:rPr>
        <w:t>Yulianti</w:t>
      </w:r>
      <w:r w:rsidR="008D2117">
        <w:rPr>
          <w:rStyle w:val="vkekvd"/>
          <w:rFonts w:ascii="Times New Roman" w:hAnsi="Times New Roman" w:cs="Times New Roman"/>
          <w:color w:val="001D35"/>
          <w:sz w:val="24"/>
          <w:szCs w:val="24"/>
          <w:shd w:val="clear" w:color="auto" w:fill="FFFFFF"/>
        </w:rPr>
        <w:t xml:space="preserve"> (2025) and </w:t>
      </w:r>
      <w:r w:rsidR="008D2117">
        <w:rPr>
          <w:rFonts w:ascii="Times New Roman" w:hAnsi="Times New Roman" w:cs="Times New Roman"/>
          <w:sz w:val="24"/>
          <w:szCs w:val="24"/>
        </w:rPr>
        <w:t>Adejola et al. (2024)</w:t>
      </w:r>
      <w:r>
        <w:rPr>
          <w:rFonts w:ascii="Times New Roman" w:hAnsi="Times New Roman" w:cs="Times New Roman"/>
          <w:iCs/>
          <w:sz w:val="24"/>
          <w:szCs w:val="24"/>
        </w:rPr>
        <w:t>. However, g</w:t>
      </w:r>
      <w:r w:rsidRPr="006D6CA8">
        <w:rPr>
          <w:rFonts w:ascii="Times New Roman" w:hAnsi="Times New Roman" w:cs="Times New Roman"/>
          <w:iCs/>
          <w:sz w:val="24"/>
          <w:szCs w:val="24"/>
        </w:rPr>
        <w:t xml:space="preserve">overnance disclosure </w:t>
      </w:r>
      <w:r>
        <w:rPr>
          <w:rFonts w:ascii="Times New Roman" w:hAnsi="Times New Roman" w:cs="Times New Roman"/>
          <w:iCs/>
          <w:sz w:val="24"/>
          <w:szCs w:val="24"/>
        </w:rPr>
        <w:t xml:space="preserve">also showed </w:t>
      </w:r>
      <w:r w:rsidRPr="006D6CA8">
        <w:rPr>
          <w:rFonts w:ascii="Times New Roman" w:hAnsi="Times New Roman" w:cs="Times New Roman"/>
          <w:iCs/>
          <w:sz w:val="24"/>
          <w:szCs w:val="24"/>
        </w:rPr>
        <w:t>a positive but insignificant relationship (p = 0.959), suggesting that governance information alone may not strongly influence market valuation without corresponding environmental and social accountability.</w:t>
      </w:r>
    </w:p>
    <w:p w14:paraId="3131427B" w14:textId="77777777" w:rsidR="006D6CA8" w:rsidRPr="006D6CA8" w:rsidRDefault="008D2117" w:rsidP="008D2117">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When the moderating variable </w:t>
      </w:r>
      <w:r w:rsidR="006D6CA8" w:rsidRPr="006D6CA8">
        <w:rPr>
          <w:rFonts w:ascii="Times New Roman" w:hAnsi="Times New Roman" w:cs="Times New Roman"/>
          <w:iCs/>
          <w:sz w:val="24"/>
          <w:szCs w:val="24"/>
        </w:rPr>
        <w:t>B</w:t>
      </w:r>
      <w:r>
        <w:rPr>
          <w:rFonts w:ascii="Times New Roman" w:hAnsi="Times New Roman" w:cs="Times New Roman"/>
          <w:iCs/>
          <w:sz w:val="24"/>
          <w:szCs w:val="24"/>
        </w:rPr>
        <w:t xml:space="preserve">GD </w:t>
      </w:r>
      <w:r w:rsidR="006D6CA8" w:rsidRPr="006D6CA8">
        <w:rPr>
          <w:rFonts w:ascii="Times New Roman" w:hAnsi="Times New Roman" w:cs="Times New Roman"/>
          <w:iCs/>
          <w:sz w:val="24"/>
          <w:szCs w:val="24"/>
        </w:rPr>
        <w:t>was introduced using the PCSE model, the interaction terms revealed important dyna</w:t>
      </w:r>
      <w:r>
        <w:rPr>
          <w:rFonts w:ascii="Times New Roman" w:hAnsi="Times New Roman" w:cs="Times New Roman"/>
          <w:iCs/>
          <w:sz w:val="24"/>
          <w:szCs w:val="24"/>
        </w:rPr>
        <w:t xml:space="preserve">mics. The interaction between </w:t>
      </w:r>
      <w:r w:rsidR="006D6CA8" w:rsidRPr="006D6CA8">
        <w:rPr>
          <w:rFonts w:ascii="Times New Roman" w:hAnsi="Times New Roman" w:cs="Times New Roman"/>
          <w:iCs/>
          <w:sz w:val="24"/>
          <w:szCs w:val="24"/>
        </w:rPr>
        <w:t>En</w:t>
      </w:r>
      <w:r>
        <w:rPr>
          <w:rFonts w:ascii="Times New Roman" w:hAnsi="Times New Roman" w:cs="Times New Roman"/>
          <w:iCs/>
          <w:sz w:val="24"/>
          <w:szCs w:val="24"/>
        </w:rPr>
        <w:t xml:space="preserve">vironmental disclosure and BGD was negative and significant </w:t>
      </w:r>
      <w:r w:rsidR="006D6CA8" w:rsidRPr="006D6CA8">
        <w:rPr>
          <w:rFonts w:ascii="Times New Roman" w:hAnsi="Times New Roman" w:cs="Times New Roman"/>
          <w:iCs/>
          <w:sz w:val="24"/>
          <w:szCs w:val="24"/>
        </w:rPr>
        <w:t>(Coef. = -0.4150; p = 0.000), indicating that gender diversity weakens the positive influence of environmental disclosure on firm value. This may reflect that female board members, often more risk-conscious, emphasize compliance and long-term sustainability over short-term profitability. Co</w:t>
      </w:r>
      <w:r>
        <w:rPr>
          <w:rFonts w:ascii="Times New Roman" w:hAnsi="Times New Roman" w:cs="Times New Roman"/>
          <w:iCs/>
          <w:sz w:val="24"/>
          <w:szCs w:val="24"/>
        </w:rPr>
        <w:t xml:space="preserve">nversely, the interactions of </w:t>
      </w:r>
      <w:r w:rsidRPr="006D6CA8">
        <w:rPr>
          <w:rFonts w:ascii="Times New Roman" w:hAnsi="Times New Roman" w:cs="Times New Roman"/>
          <w:iCs/>
          <w:sz w:val="24"/>
          <w:szCs w:val="24"/>
        </w:rPr>
        <w:t xml:space="preserve">social </w:t>
      </w:r>
      <w:r w:rsidR="006D6CA8" w:rsidRPr="006D6CA8">
        <w:rPr>
          <w:rFonts w:ascii="Times New Roman" w:hAnsi="Times New Roman" w:cs="Times New Roman"/>
          <w:iCs/>
          <w:sz w:val="24"/>
          <w:szCs w:val="24"/>
        </w:rPr>
        <w:t xml:space="preserve">disclosure and BGD </w:t>
      </w:r>
      <w:r>
        <w:rPr>
          <w:rFonts w:ascii="Times New Roman" w:hAnsi="Times New Roman" w:cs="Times New Roman"/>
          <w:iCs/>
          <w:sz w:val="24"/>
          <w:szCs w:val="24"/>
        </w:rPr>
        <w:t xml:space="preserve">and </w:t>
      </w:r>
      <w:r w:rsidRPr="006D6CA8">
        <w:rPr>
          <w:rFonts w:ascii="Times New Roman" w:hAnsi="Times New Roman" w:cs="Times New Roman"/>
          <w:iCs/>
          <w:sz w:val="24"/>
          <w:szCs w:val="24"/>
        </w:rPr>
        <w:t xml:space="preserve">governance </w:t>
      </w:r>
      <w:r w:rsidR="006D6CA8" w:rsidRPr="006D6CA8">
        <w:rPr>
          <w:rFonts w:ascii="Times New Roman" w:hAnsi="Times New Roman" w:cs="Times New Roman"/>
          <w:iCs/>
          <w:sz w:val="24"/>
          <w:szCs w:val="24"/>
        </w:rPr>
        <w:t>disclo</w:t>
      </w:r>
      <w:r>
        <w:rPr>
          <w:rFonts w:ascii="Times New Roman" w:hAnsi="Times New Roman" w:cs="Times New Roman"/>
          <w:iCs/>
          <w:sz w:val="24"/>
          <w:szCs w:val="24"/>
        </w:rPr>
        <w:t xml:space="preserve">sure and BGD were both </w:t>
      </w:r>
      <w:r w:rsidR="006D6CA8" w:rsidRPr="006D6CA8">
        <w:rPr>
          <w:rFonts w:ascii="Times New Roman" w:hAnsi="Times New Roman" w:cs="Times New Roman"/>
          <w:iCs/>
          <w:sz w:val="24"/>
          <w:szCs w:val="24"/>
        </w:rPr>
        <w:t>p</w:t>
      </w:r>
      <w:r>
        <w:rPr>
          <w:rFonts w:ascii="Times New Roman" w:hAnsi="Times New Roman" w:cs="Times New Roman"/>
          <w:iCs/>
          <w:sz w:val="24"/>
          <w:szCs w:val="24"/>
        </w:rPr>
        <w:t>ositive and highly significant</w:t>
      </w:r>
      <w:r w:rsidR="006D6CA8" w:rsidRPr="006D6CA8">
        <w:rPr>
          <w:rFonts w:ascii="Times New Roman" w:hAnsi="Times New Roman" w:cs="Times New Roman"/>
          <w:iCs/>
          <w:sz w:val="24"/>
          <w:szCs w:val="24"/>
        </w:rPr>
        <w:t xml:space="preserve"> (Coef. = 1.0382 and 4.9796; p = 0.000 for both). This suggests that board gender diversity amplifies the positive impact of social and governance disclosures on firm value. Female directors may enhance board oversight, stakeholder </w:t>
      </w:r>
      <w:r>
        <w:rPr>
          <w:rFonts w:ascii="Times New Roman" w:hAnsi="Times New Roman" w:cs="Times New Roman"/>
          <w:iCs/>
          <w:sz w:val="24"/>
          <w:szCs w:val="24"/>
        </w:rPr>
        <w:t xml:space="preserve">engagement, and ethical conduct </w:t>
      </w:r>
      <w:r w:rsidR="006D6CA8" w:rsidRPr="006D6CA8">
        <w:rPr>
          <w:rFonts w:ascii="Times New Roman" w:hAnsi="Times New Roman" w:cs="Times New Roman"/>
          <w:iCs/>
          <w:sz w:val="24"/>
          <w:szCs w:val="24"/>
        </w:rPr>
        <w:t>attributes that strengthen investor trust and firm reputation.</w:t>
      </w:r>
    </w:p>
    <w:p w14:paraId="49D038A2" w14:textId="77777777" w:rsidR="00EF5F97" w:rsidRPr="00E049A6" w:rsidRDefault="00EF5F97" w:rsidP="00EF5F97">
      <w:pPr>
        <w:pStyle w:val="Heading2"/>
        <w:spacing w:before="0" w:line="360" w:lineRule="auto"/>
        <w:rPr>
          <w:rFonts w:ascii="Times New Roman" w:hAnsi="Times New Roman" w:cs="Times New Roman"/>
          <w:i/>
          <w:color w:val="auto"/>
          <w:sz w:val="24"/>
          <w:szCs w:val="24"/>
        </w:rPr>
      </w:pPr>
      <w:bookmarkStart w:id="5" w:name="_Toc144299403"/>
      <w:bookmarkStart w:id="6" w:name="_Toc151649171"/>
      <w:r w:rsidRPr="00E049A6">
        <w:rPr>
          <w:rFonts w:ascii="Times New Roman" w:hAnsi="Times New Roman" w:cs="Times New Roman"/>
          <w:bCs w:val="0"/>
          <w:color w:val="auto"/>
          <w:sz w:val="24"/>
          <w:szCs w:val="24"/>
        </w:rPr>
        <w:t>Test of Hypotheses</w:t>
      </w:r>
      <w:bookmarkEnd w:id="5"/>
      <w:bookmarkEnd w:id="6"/>
    </w:p>
    <w:p w14:paraId="5419716C" w14:textId="77777777" w:rsidR="00EF5F97" w:rsidRPr="00E049A6" w:rsidRDefault="00EF5F97" w:rsidP="00EF5F97">
      <w:pPr>
        <w:spacing w:line="360" w:lineRule="auto"/>
        <w:jc w:val="both"/>
        <w:rPr>
          <w:rFonts w:ascii="Times New Roman" w:hAnsi="Times New Roman" w:cs="Times New Roman"/>
          <w:color w:val="000000"/>
          <w:sz w:val="24"/>
          <w:szCs w:val="24"/>
        </w:rPr>
      </w:pPr>
      <w:r w:rsidRPr="00E049A6">
        <w:rPr>
          <w:rFonts w:ascii="Times New Roman" w:hAnsi="Times New Roman" w:cs="Times New Roman"/>
          <w:color w:val="000000"/>
          <w:sz w:val="24"/>
          <w:szCs w:val="24"/>
        </w:rPr>
        <w:t xml:space="preserve">From the results, the formulated hypotheses of the study can now either be rejected or fail to be rejected. Table </w:t>
      </w:r>
      <w:r w:rsidR="00E049A6">
        <w:rPr>
          <w:rFonts w:ascii="Times New Roman" w:hAnsi="Times New Roman" w:cs="Times New Roman"/>
          <w:color w:val="000000"/>
          <w:sz w:val="24"/>
          <w:szCs w:val="24"/>
        </w:rPr>
        <w:t>8</w:t>
      </w:r>
      <w:r w:rsidRPr="00E049A6">
        <w:rPr>
          <w:rFonts w:ascii="Times New Roman" w:hAnsi="Times New Roman" w:cs="Times New Roman"/>
          <w:color w:val="000000"/>
          <w:sz w:val="24"/>
          <w:szCs w:val="24"/>
        </w:rPr>
        <w:t xml:space="preserve"> provides the summary of the test of the hypothesis. </w:t>
      </w:r>
    </w:p>
    <w:p w14:paraId="6F211C84" w14:textId="77777777" w:rsidR="00EF5F97" w:rsidRPr="00E049A6" w:rsidRDefault="00EF5F97" w:rsidP="00EF5F97">
      <w:pPr>
        <w:spacing w:after="0" w:line="360" w:lineRule="auto"/>
        <w:jc w:val="both"/>
        <w:rPr>
          <w:rFonts w:ascii="Times New Roman" w:hAnsi="Times New Roman" w:cs="Times New Roman"/>
          <w:b/>
          <w:color w:val="000000"/>
          <w:sz w:val="24"/>
          <w:szCs w:val="24"/>
        </w:rPr>
      </w:pPr>
      <w:r w:rsidRPr="00E049A6">
        <w:rPr>
          <w:rFonts w:ascii="Times New Roman" w:hAnsi="Times New Roman" w:cs="Times New Roman"/>
          <w:b/>
          <w:color w:val="000000"/>
          <w:sz w:val="24"/>
          <w:szCs w:val="24"/>
        </w:rPr>
        <w:t>T</w:t>
      </w:r>
      <w:r w:rsidR="00E049A6">
        <w:rPr>
          <w:rFonts w:ascii="Times New Roman" w:hAnsi="Times New Roman" w:cs="Times New Roman"/>
          <w:b/>
          <w:color w:val="000000"/>
          <w:sz w:val="24"/>
          <w:szCs w:val="24"/>
        </w:rPr>
        <w:t>able 8</w:t>
      </w:r>
      <w:r w:rsidRPr="00E049A6">
        <w:rPr>
          <w:rFonts w:ascii="Times New Roman" w:hAnsi="Times New Roman" w:cs="Times New Roman"/>
          <w:b/>
          <w:color w:val="000000"/>
          <w:sz w:val="24"/>
          <w:szCs w:val="24"/>
        </w:rPr>
        <w:t>: Summary of the Tested Hypotheses</w:t>
      </w:r>
    </w:p>
    <w:tbl>
      <w:tblPr>
        <w:tblW w:w="4871" w:type="pct"/>
        <w:tblBorders>
          <w:top w:val="single" w:sz="4" w:space="0" w:color="auto"/>
          <w:bottom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589"/>
        <w:gridCol w:w="702"/>
        <w:gridCol w:w="1633"/>
        <w:gridCol w:w="985"/>
        <w:gridCol w:w="1093"/>
        <w:gridCol w:w="2327"/>
      </w:tblGrid>
      <w:tr w:rsidR="00EF5F97" w:rsidRPr="00CD5C3A" w14:paraId="5CD52D62" w14:textId="77777777" w:rsidTr="00A613BF">
        <w:trPr>
          <w:trHeight w:val="352"/>
        </w:trPr>
        <w:tc>
          <w:tcPr>
            <w:tcW w:w="1764" w:type="pct"/>
            <w:gridSpan w:val="2"/>
            <w:tcBorders>
              <w:top w:val="single" w:sz="4" w:space="0" w:color="auto"/>
              <w:bottom w:val="single" w:sz="4" w:space="0" w:color="auto"/>
            </w:tcBorders>
            <w:shd w:val="clear" w:color="auto" w:fill="FFFFFF"/>
            <w:tcMar>
              <w:top w:w="15" w:type="dxa"/>
              <w:left w:w="108" w:type="dxa"/>
              <w:bottom w:w="0" w:type="dxa"/>
              <w:right w:w="108" w:type="dxa"/>
            </w:tcMar>
            <w:hideMark/>
          </w:tcPr>
          <w:p w14:paraId="644FDD73" w14:textId="77777777" w:rsidR="00EF5F97" w:rsidRPr="00CD5C3A" w:rsidRDefault="00EF5F97" w:rsidP="00A613BF">
            <w:pPr>
              <w:pStyle w:val="Quote"/>
              <w:spacing w:after="0" w:line="240" w:lineRule="auto"/>
              <w:jc w:val="center"/>
              <w:rPr>
                <w:rFonts w:ascii="Times New Roman" w:hAnsi="Times New Roman"/>
                <w:b/>
                <w:i w:val="0"/>
                <w:sz w:val="24"/>
                <w:szCs w:val="24"/>
                <w:lang w:val="en-US"/>
              </w:rPr>
            </w:pPr>
            <w:r w:rsidRPr="00CD5C3A">
              <w:rPr>
                <w:rFonts w:ascii="Times New Roman" w:hAnsi="Times New Roman"/>
                <w:b/>
                <w:i w:val="0"/>
                <w:sz w:val="24"/>
                <w:szCs w:val="24"/>
                <w:lang w:val="en-MY"/>
              </w:rPr>
              <w:t>Hypotheses</w:t>
            </w:r>
          </w:p>
        </w:tc>
        <w:tc>
          <w:tcPr>
            <w:tcW w:w="875" w:type="pct"/>
            <w:tcBorders>
              <w:top w:val="single" w:sz="4" w:space="0" w:color="auto"/>
              <w:bottom w:val="single" w:sz="4" w:space="0" w:color="auto"/>
            </w:tcBorders>
            <w:shd w:val="clear" w:color="auto" w:fill="FFFFFF"/>
            <w:tcMar>
              <w:top w:w="15" w:type="dxa"/>
              <w:left w:w="108" w:type="dxa"/>
              <w:bottom w:w="0" w:type="dxa"/>
              <w:right w:w="108" w:type="dxa"/>
            </w:tcMar>
            <w:hideMark/>
          </w:tcPr>
          <w:p w14:paraId="66EF7B63"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Coef.</w:t>
            </w:r>
          </w:p>
        </w:tc>
        <w:tc>
          <w:tcPr>
            <w:tcW w:w="528" w:type="pct"/>
            <w:tcBorders>
              <w:top w:val="single" w:sz="4" w:space="0" w:color="auto"/>
              <w:bottom w:val="single" w:sz="4" w:space="0" w:color="auto"/>
            </w:tcBorders>
            <w:shd w:val="clear" w:color="auto" w:fill="FFFFFF"/>
            <w:tcMar>
              <w:top w:w="15" w:type="dxa"/>
              <w:left w:w="108" w:type="dxa"/>
              <w:bottom w:w="0" w:type="dxa"/>
              <w:right w:w="108" w:type="dxa"/>
            </w:tcMar>
            <w:hideMark/>
          </w:tcPr>
          <w:p w14:paraId="0C5D736A"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Z</w:t>
            </w:r>
          </w:p>
        </w:tc>
        <w:tc>
          <w:tcPr>
            <w:tcW w:w="586" w:type="pct"/>
            <w:tcBorders>
              <w:top w:val="single" w:sz="4" w:space="0" w:color="auto"/>
              <w:bottom w:val="single" w:sz="4" w:space="0" w:color="auto"/>
            </w:tcBorders>
            <w:shd w:val="clear" w:color="auto" w:fill="FFFFFF"/>
            <w:tcMar>
              <w:top w:w="15" w:type="dxa"/>
              <w:left w:w="108" w:type="dxa"/>
              <w:bottom w:w="0" w:type="dxa"/>
              <w:right w:w="108" w:type="dxa"/>
            </w:tcMar>
            <w:hideMark/>
          </w:tcPr>
          <w:p w14:paraId="782152F1"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P&gt;/z/</w:t>
            </w:r>
          </w:p>
        </w:tc>
        <w:tc>
          <w:tcPr>
            <w:tcW w:w="1247" w:type="pct"/>
            <w:tcBorders>
              <w:top w:val="single" w:sz="4" w:space="0" w:color="auto"/>
              <w:bottom w:val="single" w:sz="4" w:space="0" w:color="auto"/>
            </w:tcBorders>
            <w:shd w:val="clear" w:color="auto" w:fill="FFFFFF"/>
            <w:tcMar>
              <w:top w:w="15" w:type="dxa"/>
              <w:left w:w="108" w:type="dxa"/>
              <w:bottom w:w="0" w:type="dxa"/>
              <w:right w:w="108" w:type="dxa"/>
            </w:tcMar>
            <w:hideMark/>
          </w:tcPr>
          <w:p w14:paraId="3177D28D" w14:textId="77777777" w:rsidR="00EF5F97" w:rsidRPr="00CD5C3A" w:rsidRDefault="00EF5F97" w:rsidP="00A613BF">
            <w:pPr>
              <w:pStyle w:val="Quote"/>
              <w:spacing w:after="0" w:line="240" w:lineRule="auto"/>
              <w:rPr>
                <w:rFonts w:ascii="Times New Roman" w:hAnsi="Times New Roman"/>
                <w:b/>
                <w:i w:val="0"/>
                <w:sz w:val="24"/>
                <w:szCs w:val="24"/>
                <w:lang w:val="en-US"/>
              </w:rPr>
            </w:pPr>
            <w:r w:rsidRPr="00CD5C3A">
              <w:rPr>
                <w:rFonts w:ascii="Times New Roman" w:hAnsi="Times New Roman"/>
                <w:b/>
                <w:i w:val="0"/>
                <w:sz w:val="24"/>
                <w:szCs w:val="24"/>
                <w:lang w:val="en-US"/>
              </w:rPr>
              <w:t>Decision</w:t>
            </w:r>
          </w:p>
        </w:tc>
      </w:tr>
      <w:tr w:rsidR="00E049A6" w:rsidRPr="00CD5C3A" w14:paraId="3F062B89" w14:textId="77777777" w:rsidTr="00A613BF">
        <w:trPr>
          <w:trHeight w:val="304"/>
        </w:trPr>
        <w:tc>
          <w:tcPr>
            <w:tcW w:w="1388" w:type="pct"/>
            <w:tcBorders>
              <w:top w:val="single" w:sz="4" w:space="0" w:color="auto"/>
            </w:tcBorders>
            <w:shd w:val="clear" w:color="auto" w:fill="FFFFFF"/>
            <w:tcMar>
              <w:top w:w="15" w:type="dxa"/>
              <w:left w:w="108" w:type="dxa"/>
              <w:bottom w:w="0" w:type="dxa"/>
              <w:right w:w="108" w:type="dxa"/>
            </w:tcMar>
            <w:hideMark/>
          </w:tcPr>
          <w:p w14:paraId="793AF159"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EVS</w:t>
            </w:r>
            <w:r w:rsidRPr="00CD5C3A">
              <w:rPr>
                <w:rFonts w:ascii="Times New Roman" w:hAnsi="Times New Roman"/>
                <w:i w:val="0"/>
                <w:sz w:val="24"/>
                <w:szCs w:val="24"/>
                <w:lang w:val="en-US"/>
              </w:rPr>
              <w:t xml:space="preserve"> —&gt;TQ                          </w:t>
            </w:r>
          </w:p>
        </w:tc>
        <w:tc>
          <w:tcPr>
            <w:tcW w:w="376" w:type="pct"/>
            <w:tcBorders>
              <w:top w:val="single" w:sz="4" w:space="0" w:color="auto"/>
            </w:tcBorders>
            <w:shd w:val="clear" w:color="auto" w:fill="FFFFFF"/>
            <w:tcMar>
              <w:top w:w="15" w:type="dxa"/>
              <w:left w:w="108" w:type="dxa"/>
              <w:bottom w:w="0" w:type="dxa"/>
              <w:right w:w="108" w:type="dxa"/>
            </w:tcMar>
          </w:tcPr>
          <w:p w14:paraId="6549E0FC"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1a</w:t>
            </w:r>
          </w:p>
        </w:tc>
        <w:tc>
          <w:tcPr>
            <w:tcW w:w="875" w:type="pct"/>
            <w:tcBorders>
              <w:top w:val="single" w:sz="4" w:space="0" w:color="auto"/>
            </w:tcBorders>
            <w:shd w:val="clear" w:color="auto" w:fill="FFFFFF"/>
            <w:tcMar>
              <w:top w:w="15" w:type="dxa"/>
              <w:left w:w="108" w:type="dxa"/>
              <w:bottom w:w="0" w:type="dxa"/>
              <w:right w:w="108" w:type="dxa"/>
            </w:tcMar>
          </w:tcPr>
          <w:p w14:paraId="5E4914E9"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 xml:space="preserve">  1.4585</w:t>
            </w:r>
          </w:p>
        </w:tc>
        <w:tc>
          <w:tcPr>
            <w:tcW w:w="528" w:type="pct"/>
            <w:tcBorders>
              <w:top w:val="single" w:sz="4" w:space="0" w:color="auto"/>
            </w:tcBorders>
            <w:shd w:val="clear" w:color="auto" w:fill="FFFFFF"/>
            <w:tcMar>
              <w:top w:w="15" w:type="dxa"/>
              <w:left w:w="108" w:type="dxa"/>
              <w:bottom w:w="0" w:type="dxa"/>
              <w:right w:w="108" w:type="dxa"/>
            </w:tcMar>
          </w:tcPr>
          <w:p w14:paraId="34B42808"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3.20</w:t>
            </w:r>
          </w:p>
        </w:tc>
        <w:tc>
          <w:tcPr>
            <w:tcW w:w="586" w:type="pct"/>
            <w:tcBorders>
              <w:top w:val="single" w:sz="4" w:space="0" w:color="auto"/>
            </w:tcBorders>
            <w:shd w:val="clear" w:color="auto" w:fill="FFFFFF"/>
            <w:tcMar>
              <w:top w:w="15" w:type="dxa"/>
              <w:left w:w="108" w:type="dxa"/>
              <w:bottom w:w="0" w:type="dxa"/>
              <w:right w:w="108" w:type="dxa"/>
            </w:tcMar>
          </w:tcPr>
          <w:p w14:paraId="7E707845" w14:textId="77777777" w:rsidR="00E049A6" w:rsidRPr="006E0CA5" w:rsidRDefault="00E049A6" w:rsidP="00A613BF">
            <w:pPr>
              <w:spacing w:after="0" w:line="240" w:lineRule="auto"/>
              <w:jc w:val="center"/>
              <w:rPr>
                <w:rFonts w:ascii="Times New Roman" w:hAnsi="Times New Roman" w:cs="Times New Roman"/>
                <w:color w:val="FF0000"/>
                <w:sz w:val="24"/>
                <w:szCs w:val="24"/>
              </w:rPr>
            </w:pPr>
            <w:r w:rsidRPr="006E0CA5">
              <w:rPr>
                <w:rFonts w:ascii="Times New Roman" w:hAnsi="Times New Roman" w:cs="Times New Roman"/>
                <w:color w:val="FF0000"/>
                <w:sz w:val="24"/>
                <w:szCs w:val="24"/>
              </w:rPr>
              <w:t>0.001</w:t>
            </w:r>
          </w:p>
        </w:tc>
        <w:tc>
          <w:tcPr>
            <w:tcW w:w="1247" w:type="pct"/>
            <w:tcBorders>
              <w:top w:val="single" w:sz="4" w:space="0" w:color="auto"/>
            </w:tcBorders>
            <w:shd w:val="clear" w:color="auto" w:fill="FFFFFF"/>
            <w:tcMar>
              <w:top w:w="15" w:type="dxa"/>
              <w:left w:w="108" w:type="dxa"/>
              <w:bottom w:w="0" w:type="dxa"/>
              <w:right w:w="108" w:type="dxa"/>
            </w:tcMar>
            <w:hideMark/>
          </w:tcPr>
          <w:p w14:paraId="3BC2E63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19B93321" w14:textId="77777777" w:rsidTr="00A613BF">
        <w:trPr>
          <w:trHeight w:val="352"/>
        </w:trPr>
        <w:tc>
          <w:tcPr>
            <w:tcW w:w="1388" w:type="pct"/>
            <w:shd w:val="clear" w:color="auto" w:fill="FFFFFF"/>
            <w:tcMar>
              <w:top w:w="15" w:type="dxa"/>
              <w:left w:w="108" w:type="dxa"/>
              <w:bottom w:w="0" w:type="dxa"/>
              <w:right w:w="108" w:type="dxa"/>
            </w:tcMar>
          </w:tcPr>
          <w:p w14:paraId="6AC10E05"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B43BB33"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1b</w:t>
            </w:r>
          </w:p>
        </w:tc>
        <w:tc>
          <w:tcPr>
            <w:tcW w:w="875" w:type="pct"/>
            <w:shd w:val="clear" w:color="auto" w:fill="FFFFFF"/>
            <w:tcMar>
              <w:top w:w="15" w:type="dxa"/>
              <w:left w:w="108" w:type="dxa"/>
              <w:bottom w:w="0" w:type="dxa"/>
              <w:right w:w="108" w:type="dxa"/>
            </w:tcMar>
          </w:tcPr>
          <w:p w14:paraId="40713DCA"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2.3306</w:t>
            </w:r>
          </w:p>
        </w:tc>
        <w:tc>
          <w:tcPr>
            <w:tcW w:w="528" w:type="pct"/>
            <w:shd w:val="clear" w:color="auto" w:fill="FFFFFF"/>
            <w:tcMar>
              <w:top w:w="15" w:type="dxa"/>
              <w:left w:w="108" w:type="dxa"/>
              <w:bottom w:w="0" w:type="dxa"/>
              <w:right w:w="108" w:type="dxa"/>
            </w:tcMar>
          </w:tcPr>
          <w:p w14:paraId="535C32F1"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2.91</w:t>
            </w:r>
          </w:p>
        </w:tc>
        <w:tc>
          <w:tcPr>
            <w:tcW w:w="586" w:type="pct"/>
            <w:shd w:val="clear" w:color="auto" w:fill="FFFFFF"/>
            <w:tcMar>
              <w:top w:w="15" w:type="dxa"/>
              <w:left w:w="108" w:type="dxa"/>
              <w:bottom w:w="0" w:type="dxa"/>
              <w:right w:w="108" w:type="dxa"/>
            </w:tcMar>
          </w:tcPr>
          <w:p w14:paraId="131B291C" w14:textId="77777777" w:rsidR="00E049A6" w:rsidRPr="006E0CA5" w:rsidRDefault="00E049A6" w:rsidP="00A613BF">
            <w:pPr>
              <w:spacing w:after="0" w:line="240" w:lineRule="auto"/>
              <w:jc w:val="center"/>
              <w:rPr>
                <w:rFonts w:ascii="Times New Roman" w:hAnsi="Times New Roman" w:cs="Times New Roman"/>
                <w:color w:val="92D050"/>
                <w:sz w:val="24"/>
                <w:szCs w:val="24"/>
              </w:rPr>
            </w:pPr>
            <w:r w:rsidRPr="006E0CA5">
              <w:rPr>
                <w:rFonts w:ascii="Times New Roman" w:hAnsi="Times New Roman" w:cs="Times New Roman"/>
                <w:color w:val="92D050"/>
                <w:sz w:val="24"/>
                <w:szCs w:val="24"/>
              </w:rPr>
              <w:t>0.004</w:t>
            </w:r>
          </w:p>
        </w:tc>
        <w:tc>
          <w:tcPr>
            <w:tcW w:w="1247" w:type="pct"/>
            <w:shd w:val="clear" w:color="auto" w:fill="FFFFFF"/>
            <w:tcMar>
              <w:top w:w="15" w:type="dxa"/>
              <w:left w:w="108" w:type="dxa"/>
              <w:bottom w:w="0" w:type="dxa"/>
              <w:right w:w="108" w:type="dxa"/>
            </w:tcMar>
          </w:tcPr>
          <w:p w14:paraId="1404DDAF"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572DF635" w14:textId="77777777" w:rsidTr="00A613BF">
        <w:trPr>
          <w:trHeight w:val="352"/>
        </w:trPr>
        <w:tc>
          <w:tcPr>
            <w:tcW w:w="1388" w:type="pct"/>
            <w:shd w:val="clear" w:color="auto" w:fill="FFFFFF"/>
            <w:tcMar>
              <w:top w:w="15" w:type="dxa"/>
              <w:left w:w="108" w:type="dxa"/>
              <w:bottom w:w="0" w:type="dxa"/>
              <w:right w:w="108" w:type="dxa"/>
            </w:tcMar>
            <w:hideMark/>
          </w:tcPr>
          <w:p w14:paraId="70EB476F"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D207459"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sidRPr="00CD5C3A">
              <w:rPr>
                <w:rFonts w:ascii="Times New Roman" w:hAnsi="Times New Roman"/>
                <w:i w:val="0"/>
                <w:sz w:val="24"/>
                <w:szCs w:val="24"/>
                <w:lang w:val="en-MY"/>
              </w:rPr>
              <w:t>1c</w:t>
            </w:r>
          </w:p>
        </w:tc>
        <w:tc>
          <w:tcPr>
            <w:tcW w:w="875" w:type="pct"/>
            <w:shd w:val="clear" w:color="auto" w:fill="FFFFFF"/>
            <w:tcMar>
              <w:top w:w="15" w:type="dxa"/>
              <w:left w:w="108" w:type="dxa"/>
              <w:bottom w:w="0" w:type="dxa"/>
              <w:right w:w="108" w:type="dxa"/>
            </w:tcMar>
          </w:tcPr>
          <w:p w14:paraId="311C3A19"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0.0175</w:t>
            </w:r>
          </w:p>
        </w:tc>
        <w:tc>
          <w:tcPr>
            <w:tcW w:w="528" w:type="pct"/>
            <w:shd w:val="clear" w:color="auto" w:fill="FFFFFF"/>
            <w:tcMar>
              <w:top w:w="15" w:type="dxa"/>
              <w:left w:w="108" w:type="dxa"/>
              <w:bottom w:w="0" w:type="dxa"/>
              <w:right w:w="108" w:type="dxa"/>
            </w:tcMar>
          </w:tcPr>
          <w:p w14:paraId="22ED9AAA"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 xml:space="preserve"> 0.05</w:t>
            </w:r>
          </w:p>
        </w:tc>
        <w:tc>
          <w:tcPr>
            <w:tcW w:w="586" w:type="pct"/>
            <w:shd w:val="clear" w:color="auto" w:fill="FFFFFF"/>
            <w:tcMar>
              <w:top w:w="15" w:type="dxa"/>
              <w:left w:w="108" w:type="dxa"/>
              <w:bottom w:w="0" w:type="dxa"/>
              <w:right w:w="108" w:type="dxa"/>
            </w:tcMar>
          </w:tcPr>
          <w:p w14:paraId="10532D79" w14:textId="77777777" w:rsidR="00E049A6" w:rsidRPr="006E0CA5" w:rsidRDefault="00E049A6" w:rsidP="00A613BF">
            <w:pPr>
              <w:spacing w:after="0" w:line="240" w:lineRule="auto"/>
              <w:jc w:val="center"/>
              <w:rPr>
                <w:rFonts w:ascii="Times New Roman" w:hAnsi="Times New Roman" w:cs="Times New Roman"/>
                <w:color w:val="00B0F0"/>
                <w:sz w:val="24"/>
                <w:szCs w:val="24"/>
              </w:rPr>
            </w:pPr>
            <w:r w:rsidRPr="006E0CA5">
              <w:rPr>
                <w:rFonts w:ascii="Times New Roman" w:hAnsi="Times New Roman" w:cs="Times New Roman"/>
                <w:color w:val="00B0F0"/>
                <w:sz w:val="24"/>
                <w:szCs w:val="24"/>
              </w:rPr>
              <w:t>0.959</w:t>
            </w:r>
          </w:p>
        </w:tc>
        <w:tc>
          <w:tcPr>
            <w:tcW w:w="1247" w:type="pct"/>
            <w:shd w:val="clear" w:color="auto" w:fill="FFFFFF"/>
            <w:tcMar>
              <w:top w:w="15" w:type="dxa"/>
              <w:left w:w="108" w:type="dxa"/>
              <w:bottom w:w="0" w:type="dxa"/>
              <w:right w:w="108" w:type="dxa"/>
            </w:tcMar>
            <w:hideMark/>
          </w:tcPr>
          <w:p w14:paraId="620439E5"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Fail to Reject</w:t>
            </w:r>
          </w:p>
        </w:tc>
      </w:tr>
      <w:tr w:rsidR="00E049A6" w:rsidRPr="00CD5C3A" w14:paraId="3EF5F74D" w14:textId="77777777" w:rsidTr="00A613BF">
        <w:trPr>
          <w:trHeight w:val="257"/>
        </w:trPr>
        <w:tc>
          <w:tcPr>
            <w:tcW w:w="1388" w:type="pct"/>
            <w:shd w:val="clear" w:color="auto" w:fill="FFFFFF"/>
            <w:tcMar>
              <w:top w:w="15" w:type="dxa"/>
              <w:left w:w="108" w:type="dxa"/>
              <w:bottom w:w="0" w:type="dxa"/>
              <w:right w:w="108" w:type="dxa"/>
            </w:tcMar>
            <w:hideMark/>
          </w:tcPr>
          <w:p w14:paraId="194B3E4D" w14:textId="77777777" w:rsidR="00E049A6" w:rsidRPr="00CD5C3A" w:rsidRDefault="00E049A6" w:rsidP="00E049A6">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BGD</w:t>
            </w:r>
            <w:r w:rsidRPr="00CD5C3A">
              <w:rPr>
                <w:rFonts w:ascii="Times New Roman" w:hAnsi="Times New Roman"/>
                <w:i w:val="0"/>
                <w:sz w:val="24"/>
                <w:szCs w:val="24"/>
                <w:lang w:val="en-US"/>
              </w:rPr>
              <w:t xml:space="preserve"> —&gt; TQ</w:t>
            </w:r>
          </w:p>
        </w:tc>
        <w:tc>
          <w:tcPr>
            <w:tcW w:w="376" w:type="pct"/>
            <w:shd w:val="clear" w:color="auto" w:fill="FFFFFF"/>
            <w:tcMar>
              <w:top w:w="15" w:type="dxa"/>
              <w:left w:w="108" w:type="dxa"/>
              <w:bottom w:w="0" w:type="dxa"/>
              <w:right w:w="108" w:type="dxa"/>
            </w:tcMar>
          </w:tcPr>
          <w:p w14:paraId="76A1CACA"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2</w:t>
            </w:r>
          </w:p>
        </w:tc>
        <w:tc>
          <w:tcPr>
            <w:tcW w:w="875" w:type="pct"/>
            <w:shd w:val="clear" w:color="auto" w:fill="FFFFFF"/>
            <w:tcMar>
              <w:top w:w="15" w:type="dxa"/>
              <w:left w:w="108" w:type="dxa"/>
              <w:bottom w:w="0" w:type="dxa"/>
              <w:right w:w="108" w:type="dxa"/>
            </w:tcMar>
          </w:tcPr>
          <w:p w14:paraId="37ED97C7" w14:textId="77777777" w:rsidR="00E049A6" w:rsidRPr="006E0CA5" w:rsidRDefault="00E049A6" w:rsidP="00A613BF">
            <w:pPr>
              <w:spacing w:after="0" w:line="240" w:lineRule="auto"/>
              <w:jc w:val="center"/>
              <w:rPr>
                <w:color w:val="FF0000"/>
                <w:szCs w:val="24"/>
              </w:rPr>
            </w:pPr>
            <w:r w:rsidRPr="006E0CA5">
              <w:rPr>
                <w:color w:val="FF0000"/>
                <w:szCs w:val="24"/>
              </w:rPr>
              <w:t xml:space="preserve"> 0.2810</w:t>
            </w:r>
          </w:p>
        </w:tc>
        <w:tc>
          <w:tcPr>
            <w:tcW w:w="528" w:type="pct"/>
            <w:shd w:val="clear" w:color="auto" w:fill="FFFFFF"/>
            <w:tcMar>
              <w:top w:w="15" w:type="dxa"/>
              <w:left w:w="108" w:type="dxa"/>
              <w:bottom w:w="0" w:type="dxa"/>
              <w:right w:w="108" w:type="dxa"/>
            </w:tcMar>
          </w:tcPr>
          <w:p w14:paraId="30E47274" w14:textId="77777777" w:rsidR="00E049A6" w:rsidRPr="006E0CA5" w:rsidRDefault="00E049A6" w:rsidP="00A613BF">
            <w:pPr>
              <w:spacing w:after="0" w:line="240" w:lineRule="auto"/>
              <w:jc w:val="center"/>
              <w:rPr>
                <w:color w:val="FF0000"/>
                <w:szCs w:val="24"/>
              </w:rPr>
            </w:pPr>
            <w:r w:rsidRPr="006E0CA5">
              <w:rPr>
                <w:color w:val="FF0000"/>
                <w:szCs w:val="24"/>
              </w:rPr>
              <w:t>3.10</w:t>
            </w:r>
          </w:p>
        </w:tc>
        <w:tc>
          <w:tcPr>
            <w:tcW w:w="586" w:type="pct"/>
            <w:shd w:val="clear" w:color="auto" w:fill="FFFFFF"/>
            <w:tcMar>
              <w:top w:w="15" w:type="dxa"/>
              <w:left w:w="108" w:type="dxa"/>
              <w:bottom w:w="0" w:type="dxa"/>
              <w:right w:w="108" w:type="dxa"/>
            </w:tcMar>
          </w:tcPr>
          <w:p w14:paraId="470798B8" w14:textId="77777777" w:rsidR="00E049A6" w:rsidRPr="006E0CA5" w:rsidRDefault="00E049A6" w:rsidP="00A613BF">
            <w:pPr>
              <w:spacing w:after="0" w:line="240" w:lineRule="auto"/>
              <w:jc w:val="center"/>
              <w:rPr>
                <w:color w:val="FF0000"/>
                <w:szCs w:val="24"/>
              </w:rPr>
            </w:pPr>
            <w:r w:rsidRPr="006E0CA5">
              <w:rPr>
                <w:color w:val="FF0000"/>
                <w:szCs w:val="24"/>
              </w:rPr>
              <w:t>0.002</w:t>
            </w:r>
          </w:p>
        </w:tc>
        <w:tc>
          <w:tcPr>
            <w:tcW w:w="1247" w:type="pct"/>
            <w:shd w:val="clear" w:color="auto" w:fill="FFFFFF"/>
            <w:tcMar>
              <w:top w:w="15" w:type="dxa"/>
              <w:left w:w="108" w:type="dxa"/>
              <w:bottom w:w="0" w:type="dxa"/>
              <w:right w:w="108" w:type="dxa"/>
            </w:tcMar>
            <w:hideMark/>
          </w:tcPr>
          <w:p w14:paraId="097A96C0"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2ABC96B2" w14:textId="77777777" w:rsidTr="00A613BF">
        <w:trPr>
          <w:trHeight w:val="257"/>
        </w:trPr>
        <w:tc>
          <w:tcPr>
            <w:tcW w:w="1388" w:type="pct"/>
            <w:shd w:val="clear" w:color="auto" w:fill="FFFFFF"/>
            <w:tcMar>
              <w:top w:w="15" w:type="dxa"/>
              <w:left w:w="108" w:type="dxa"/>
              <w:bottom w:w="0" w:type="dxa"/>
              <w:right w:w="108" w:type="dxa"/>
            </w:tcMar>
          </w:tcPr>
          <w:p w14:paraId="7D1D1D9C" w14:textId="77777777" w:rsidR="00E049A6" w:rsidRPr="00CD5C3A" w:rsidRDefault="00E049A6" w:rsidP="00A613BF">
            <w:pPr>
              <w:pStyle w:val="Quote"/>
              <w:spacing w:after="0" w:line="240" w:lineRule="auto"/>
              <w:rPr>
                <w:rFonts w:ascii="Times New Roman" w:hAnsi="Times New Roman"/>
                <w:i w:val="0"/>
                <w:sz w:val="24"/>
                <w:szCs w:val="24"/>
                <w:lang w:val="en-US"/>
              </w:rPr>
            </w:pPr>
            <w:r w:rsidRPr="00E049A6">
              <w:rPr>
                <w:rFonts w:ascii="Times New Roman" w:hAnsi="Times New Roman"/>
                <w:i w:val="0"/>
                <w:sz w:val="24"/>
                <w:szCs w:val="24"/>
              </w:rPr>
              <w:t>EVS*BGD</w:t>
            </w:r>
            <w:r w:rsidRPr="00CD5C3A">
              <w:rPr>
                <w:rFonts w:ascii="Times New Roman" w:hAnsi="Times New Roman"/>
                <w:i w:val="0"/>
                <w:sz w:val="24"/>
                <w:szCs w:val="24"/>
                <w:lang w:val="en-US"/>
              </w:rPr>
              <w:t xml:space="preserve"> —&gt;TQ                          </w:t>
            </w:r>
          </w:p>
        </w:tc>
        <w:tc>
          <w:tcPr>
            <w:tcW w:w="376" w:type="pct"/>
            <w:shd w:val="clear" w:color="auto" w:fill="FFFFFF"/>
            <w:tcMar>
              <w:top w:w="15" w:type="dxa"/>
              <w:left w:w="108" w:type="dxa"/>
              <w:bottom w:w="0" w:type="dxa"/>
              <w:right w:w="108" w:type="dxa"/>
            </w:tcMar>
          </w:tcPr>
          <w:p w14:paraId="6105E54D"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3a</w:t>
            </w:r>
          </w:p>
        </w:tc>
        <w:tc>
          <w:tcPr>
            <w:tcW w:w="875" w:type="pct"/>
            <w:shd w:val="clear" w:color="auto" w:fill="FFFFFF"/>
            <w:tcMar>
              <w:top w:w="15" w:type="dxa"/>
              <w:left w:w="108" w:type="dxa"/>
              <w:bottom w:w="0" w:type="dxa"/>
              <w:right w:w="108" w:type="dxa"/>
            </w:tcMar>
          </w:tcPr>
          <w:p w14:paraId="3A3AB016" w14:textId="77777777"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4150</w:t>
            </w:r>
          </w:p>
        </w:tc>
        <w:tc>
          <w:tcPr>
            <w:tcW w:w="528" w:type="pct"/>
            <w:shd w:val="clear" w:color="auto" w:fill="FFFFFF"/>
            <w:tcMar>
              <w:top w:w="15" w:type="dxa"/>
              <w:left w:w="108" w:type="dxa"/>
              <w:bottom w:w="0" w:type="dxa"/>
              <w:right w:w="108" w:type="dxa"/>
            </w:tcMar>
          </w:tcPr>
          <w:p w14:paraId="78821228" w14:textId="77777777" w:rsidR="00E049A6" w:rsidRPr="00064620" w:rsidRDefault="00E049A6" w:rsidP="00A613BF">
            <w:pPr>
              <w:spacing w:after="0" w:line="240" w:lineRule="auto"/>
              <w:jc w:val="center"/>
              <w:rPr>
                <w:color w:val="FF0000"/>
                <w:szCs w:val="24"/>
              </w:rPr>
            </w:pPr>
            <w:r w:rsidRPr="00064620">
              <w:rPr>
                <w:color w:val="FF0000"/>
                <w:szCs w:val="24"/>
              </w:rPr>
              <w:t>-</w:t>
            </w:r>
            <w:r>
              <w:rPr>
                <w:color w:val="FF0000"/>
                <w:szCs w:val="24"/>
              </w:rPr>
              <w:t>4</w:t>
            </w:r>
            <w:r w:rsidRPr="00064620">
              <w:rPr>
                <w:color w:val="FF0000"/>
                <w:szCs w:val="24"/>
              </w:rPr>
              <w:t>.1</w:t>
            </w:r>
            <w:r>
              <w:rPr>
                <w:color w:val="FF0000"/>
                <w:szCs w:val="24"/>
              </w:rPr>
              <w:t>6</w:t>
            </w:r>
          </w:p>
        </w:tc>
        <w:tc>
          <w:tcPr>
            <w:tcW w:w="586" w:type="pct"/>
            <w:shd w:val="clear" w:color="auto" w:fill="FFFFFF"/>
            <w:tcMar>
              <w:top w:w="15" w:type="dxa"/>
              <w:left w:w="108" w:type="dxa"/>
              <w:bottom w:w="0" w:type="dxa"/>
              <w:right w:w="108" w:type="dxa"/>
            </w:tcMar>
          </w:tcPr>
          <w:p w14:paraId="30FF8464" w14:textId="77777777" w:rsidR="00E049A6" w:rsidRPr="00064620" w:rsidRDefault="00E049A6" w:rsidP="00A613BF">
            <w:pPr>
              <w:spacing w:after="0" w:line="240" w:lineRule="auto"/>
              <w:jc w:val="center"/>
              <w:rPr>
                <w:color w:val="FF0000"/>
                <w:szCs w:val="24"/>
              </w:rPr>
            </w:pPr>
            <w:r w:rsidRPr="00064620">
              <w:rPr>
                <w:color w:val="FF0000"/>
                <w:szCs w:val="24"/>
              </w:rPr>
              <w:t>0.</w:t>
            </w:r>
            <w:r>
              <w:rPr>
                <w:color w:val="FF0000"/>
                <w:szCs w:val="24"/>
              </w:rPr>
              <w:t>000</w:t>
            </w:r>
          </w:p>
        </w:tc>
        <w:tc>
          <w:tcPr>
            <w:tcW w:w="1247" w:type="pct"/>
            <w:shd w:val="clear" w:color="auto" w:fill="FFFFFF"/>
            <w:tcMar>
              <w:top w:w="15" w:type="dxa"/>
              <w:left w:w="108" w:type="dxa"/>
              <w:bottom w:w="0" w:type="dxa"/>
              <w:right w:w="108" w:type="dxa"/>
            </w:tcMar>
          </w:tcPr>
          <w:p w14:paraId="5586AD8B"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15B84AB3" w14:textId="77777777" w:rsidTr="00A613BF">
        <w:trPr>
          <w:trHeight w:val="257"/>
        </w:trPr>
        <w:tc>
          <w:tcPr>
            <w:tcW w:w="1388" w:type="pct"/>
            <w:shd w:val="clear" w:color="auto" w:fill="FFFFFF"/>
            <w:tcMar>
              <w:top w:w="15" w:type="dxa"/>
              <w:left w:w="108" w:type="dxa"/>
              <w:bottom w:w="0" w:type="dxa"/>
              <w:right w:w="108" w:type="dxa"/>
            </w:tcMar>
          </w:tcPr>
          <w:p w14:paraId="1FEE0568"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SOS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095218FD"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3b</w:t>
            </w:r>
          </w:p>
        </w:tc>
        <w:tc>
          <w:tcPr>
            <w:tcW w:w="875" w:type="pct"/>
            <w:shd w:val="clear" w:color="auto" w:fill="FFFFFF"/>
            <w:tcMar>
              <w:top w:w="15" w:type="dxa"/>
              <w:left w:w="108" w:type="dxa"/>
              <w:bottom w:w="0" w:type="dxa"/>
              <w:right w:w="108" w:type="dxa"/>
            </w:tcMar>
          </w:tcPr>
          <w:p w14:paraId="2D9549D9" w14:textId="77777777" w:rsidR="00E049A6" w:rsidRPr="006E0CA5" w:rsidRDefault="00E049A6" w:rsidP="00A613BF">
            <w:pPr>
              <w:spacing w:after="0" w:line="240" w:lineRule="auto"/>
              <w:jc w:val="center"/>
              <w:rPr>
                <w:color w:val="92D050"/>
                <w:szCs w:val="24"/>
              </w:rPr>
            </w:pPr>
            <w:r w:rsidRPr="006E0CA5">
              <w:rPr>
                <w:color w:val="92D050"/>
                <w:szCs w:val="24"/>
              </w:rPr>
              <w:t>1.0382</w:t>
            </w:r>
          </w:p>
        </w:tc>
        <w:tc>
          <w:tcPr>
            <w:tcW w:w="528" w:type="pct"/>
            <w:shd w:val="clear" w:color="auto" w:fill="FFFFFF"/>
            <w:tcMar>
              <w:top w:w="15" w:type="dxa"/>
              <w:left w:w="108" w:type="dxa"/>
              <w:bottom w:w="0" w:type="dxa"/>
              <w:right w:w="108" w:type="dxa"/>
            </w:tcMar>
          </w:tcPr>
          <w:p w14:paraId="533EDC8D" w14:textId="77777777" w:rsidR="00E049A6" w:rsidRPr="006E0CA5" w:rsidRDefault="00E049A6" w:rsidP="00A613BF">
            <w:pPr>
              <w:spacing w:after="0" w:line="240" w:lineRule="auto"/>
              <w:jc w:val="center"/>
              <w:rPr>
                <w:color w:val="92D050"/>
                <w:szCs w:val="24"/>
              </w:rPr>
            </w:pPr>
            <w:r w:rsidRPr="006E0CA5">
              <w:rPr>
                <w:color w:val="92D050"/>
                <w:szCs w:val="24"/>
              </w:rPr>
              <w:t>7.23</w:t>
            </w:r>
          </w:p>
        </w:tc>
        <w:tc>
          <w:tcPr>
            <w:tcW w:w="586" w:type="pct"/>
            <w:shd w:val="clear" w:color="auto" w:fill="FFFFFF"/>
            <w:tcMar>
              <w:top w:w="15" w:type="dxa"/>
              <w:left w:w="108" w:type="dxa"/>
              <w:bottom w:w="0" w:type="dxa"/>
              <w:right w:w="108" w:type="dxa"/>
            </w:tcMar>
          </w:tcPr>
          <w:p w14:paraId="2D9FFB72" w14:textId="77777777" w:rsidR="00E049A6" w:rsidRPr="006E0CA5" w:rsidRDefault="00E049A6" w:rsidP="00A613BF">
            <w:pPr>
              <w:spacing w:after="0" w:line="240" w:lineRule="auto"/>
              <w:jc w:val="center"/>
              <w:rPr>
                <w:color w:val="92D050"/>
                <w:szCs w:val="24"/>
              </w:rPr>
            </w:pPr>
            <w:r w:rsidRPr="006E0CA5">
              <w:rPr>
                <w:color w:val="92D050"/>
                <w:szCs w:val="24"/>
              </w:rPr>
              <w:t>0.000</w:t>
            </w:r>
          </w:p>
        </w:tc>
        <w:tc>
          <w:tcPr>
            <w:tcW w:w="1247" w:type="pct"/>
            <w:shd w:val="clear" w:color="auto" w:fill="FFFFFF"/>
            <w:tcMar>
              <w:top w:w="15" w:type="dxa"/>
              <w:left w:w="108" w:type="dxa"/>
              <w:bottom w:w="0" w:type="dxa"/>
              <w:right w:w="108" w:type="dxa"/>
            </w:tcMar>
          </w:tcPr>
          <w:p w14:paraId="6D7DFF4E"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r w:rsidR="00E049A6" w:rsidRPr="00CD5C3A" w14:paraId="213E7CBD" w14:textId="77777777" w:rsidTr="00A613BF">
        <w:trPr>
          <w:trHeight w:val="257"/>
        </w:trPr>
        <w:tc>
          <w:tcPr>
            <w:tcW w:w="1388" w:type="pct"/>
            <w:shd w:val="clear" w:color="auto" w:fill="FFFFFF"/>
            <w:tcMar>
              <w:top w:w="15" w:type="dxa"/>
              <w:left w:w="108" w:type="dxa"/>
              <w:bottom w:w="0" w:type="dxa"/>
              <w:right w:w="108" w:type="dxa"/>
            </w:tcMar>
          </w:tcPr>
          <w:p w14:paraId="5A16762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US"/>
              </w:rPr>
              <w:t>GVS</w:t>
            </w:r>
            <w:r w:rsidRPr="00E049A6">
              <w:rPr>
                <w:rFonts w:ascii="Times New Roman" w:hAnsi="Times New Roman"/>
                <w:i w:val="0"/>
                <w:sz w:val="24"/>
                <w:szCs w:val="24"/>
              </w:rPr>
              <w:t>*BGD</w:t>
            </w:r>
            <w:r w:rsidRPr="00CD5C3A">
              <w:rPr>
                <w:rFonts w:ascii="Times New Roman" w:hAnsi="Times New Roman"/>
                <w:i w:val="0"/>
                <w:sz w:val="24"/>
                <w:szCs w:val="24"/>
                <w:lang w:val="en-US"/>
              </w:rPr>
              <w:t xml:space="preserve"> —&gt;TQ</w:t>
            </w:r>
          </w:p>
        </w:tc>
        <w:tc>
          <w:tcPr>
            <w:tcW w:w="376" w:type="pct"/>
            <w:shd w:val="clear" w:color="auto" w:fill="FFFFFF"/>
            <w:tcMar>
              <w:top w:w="15" w:type="dxa"/>
              <w:left w:w="108" w:type="dxa"/>
              <w:bottom w:w="0" w:type="dxa"/>
              <w:right w:w="108" w:type="dxa"/>
            </w:tcMar>
          </w:tcPr>
          <w:p w14:paraId="2ABF1700" w14:textId="77777777" w:rsidR="00E049A6" w:rsidRPr="00CD5C3A" w:rsidRDefault="00E049A6" w:rsidP="00A613BF">
            <w:pPr>
              <w:pStyle w:val="Quote"/>
              <w:spacing w:after="0" w:line="240" w:lineRule="auto"/>
              <w:jc w:val="center"/>
              <w:rPr>
                <w:rFonts w:ascii="Times New Roman" w:hAnsi="Times New Roman"/>
                <w:i w:val="0"/>
                <w:sz w:val="24"/>
                <w:szCs w:val="24"/>
                <w:lang w:val="en-MY"/>
              </w:rPr>
            </w:pPr>
            <w:r>
              <w:rPr>
                <w:rFonts w:ascii="Times New Roman" w:hAnsi="Times New Roman"/>
                <w:i w:val="0"/>
                <w:sz w:val="24"/>
                <w:szCs w:val="24"/>
                <w:lang w:val="en-MY"/>
              </w:rPr>
              <w:t>3c</w:t>
            </w:r>
          </w:p>
        </w:tc>
        <w:tc>
          <w:tcPr>
            <w:tcW w:w="875" w:type="pct"/>
            <w:shd w:val="clear" w:color="auto" w:fill="FFFFFF"/>
            <w:tcMar>
              <w:top w:w="15" w:type="dxa"/>
              <w:left w:w="108" w:type="dxa"/>
              <w:bottom w:w="0" w:type="dxa"/>
              <w:right w:w="108" w:type="dxa"/>
            </w:tcMar>
          </w:tcPr>
          <w:p w14:paraId="7FE21F42" w14:textId="77777777" w:rsidR="00E049A6" w:rsidRPr="006E0CA5" w:rsidRDefault="00E049A6" w:rsidP="00A613BF">
            <w:pPr>
              <w:spacing w:after="0" w:line="240" w:lineRule="auto"/>
              <w:jc w:val="center"/>
              <w:rPr>
                <w:color w:val="00B0F0"/>
                <w:szCs w:val="24"/>
              </w:rPr>
            </w:pPr>
            <w:r w:rsidRPr="006E0CA5">
              <w:rPr>
                <w:color w:val="00B0F0"/>
                <w:szCs w:val="24"/>
              </w:rPr>
              <w:t>4.9796</w:t>
            </w:r>
          </w:p>
        </w:tc>
        <w:tc>
          <w:tcPr>
            <w:tcW w:w="528" w:type="pct"/>
            <w:shd w:val="clear" w:color="auto" w:fill="FFFFFF"/>
            <w:tcMar>
              <w:top w:w="15" w:type="dxa"/>
              <w:left w:w="108" w:type="dxa"/>
              <w:bottom w:w="0" w:type="dxa"/>
              <w:right w:w="108" w:type="dxa"/>
            </w:tcMar>
          </w:tcPr>
          <w:p w14:paraId="20D61307" w14:textId="77777777" w:rsidR="00E049A6" w:rsidRPr="006E0CA5" w:rsidRDefault="00E049A6" w:rsidP="00A613BF">
            <w:pPr>
              <w:spacing w:after="0" w:line="240" w:lineRule="auto"/>
              <w:jc w:val="center"/>
              <w:rPr>
                <w:color w:val="00B0F0"/>
                <w:szCs w:val="24"/>
              </w:rPr>
            </w:pPr>
            <w:r w:rsidRPr="006E0CA5">
              <w:rPr>
                <w:color w:val="00B0F0"/>
                <w:szCs w:val="24"/>
              </w:rPr>
              <w:t>6.89</w:t>
            </w:r>
          </w:p>
        </w:tc>
        <w:tc>
          <w:tcPr>
            <w:tcW w:w="586" w:type="pct"/>
            <w:shd w:val="clear" w:color="auto" w:fill="FFFFFF"/>
            <w:tcMar>
              <w:top w:w="15" w:type="dxa"/>
              <w:left w:w="108" w:type="dxa"/>
              <w:bottom w:w="0" w:type="dxa"/>
              <w:right w:w="108" w:type="dxa"/>
            </w:tcMar>
          </w:tcPr>
          <w:p w14:paraId="4FA4A452" w14:textId="77777777" w:rsidR="00E049A6" w:rsidRPr="006E0CA5" w:rsidRDefault="00E049A6" w:rsidP="00A613BF">
            <w:pPr>
              <w:spacing w:after="0" w:line="240" w:lineRule="auto"/>
              <w:jc w:val="center"/>
              <w:rPr>
                <w:color w:val="00B0F0"/>
                <w:szCs w:val="24"/>
              </w:rPr>
            </w:pPr>
            <w:r w:rsidRPr="006E0CA5">
              <w:rPr>
                <w:color w:val="00B0F0"/>
                <w:szCs w:val="24"/>
              </w:rPr>
              <w:t>0.000</w:t>
            </w:r>
          </w:p>
        </w:tc>
        <w:tc>
          <w:tcPr>
            <w:tcW w:w="1247" w:type="pct"/>
            <w:shd w:val="clear" w:color="auto" w:fill="FFFFFF"/>
            <w:tcMar>
              <w:top w:w="15" w:type="dxa"/>
              <w:left w:w="108" w:type="dxa"/>
              <w:bottom w:w="0" w:type="dxa"/>
              <w:right w:w="108" w:type="dxa"/>
            </w:tcMar>
          </w:tcPr>
          <w:p w14:paraId="7A40C124" w14:textId="77777777" w:rsidR="00E049A6" w:rsidRPr="00CD5C3A" w:rsidRDefault="00E049A6" w:rsidP="00A613BF">
            <w:pPr>
              <w:pStyle w:val="Quote"/>
              <w:spacing w:after="0" w:line="240" w:lineRule="auto"/>
              <w:rPr>
                <w:rFonts w:ascii="Times New Roman" w:hAnsi="Times New Roman"/>
                <w:i w:val="0"/>
                <w:sz w:val="24"/>
                <w:szCs w:val="24"/>
                <w:lang w:val="en-US"/>
              </w:rPr>
            </w:pPr>
            <w:r>
              <w:rPr>
                <w:rFonts w:ascii="Times New Roman" w:hAnsi="Times New Roman"/>
                <w:i w:val="0"/>
                <w:sz w:val="24"/>
                <w:szCs w:val="24"/>
                <w:lang w:val="en-MY"/>
              </w:rPr>
              <w:t>Reject</w:t>
            </w:r>
          </w:p>
        </w:tc>
      </w:tr>
    </w:tbl>
    <w:p w14:paraId="75441F78" w14:textId="77777777" w:rsidR="00EF5F97" w:rsidRPr="00E049A6" w:rsidRDefault="00EF5F97" w:rsidP="00EF5F97">
      <w:pPr>
        <w:autoSpaceDE w:val="0"/>
        <w:autoSpaceDN w:val="0"/>
        <w:adjustRightInd w:val="0"/>
        <w:spacing w:line="360" w:lineRule="auto"/>
        <w:rPr>
          <w:rFonts w:ascii="Times New Roman" w:hAnsi="Times New Roman" w:cs="Times New Roman"/>
          <w:color w:val="000000"/>
          <w:sz w:val="24"/>
          <w:szCs w:val="24"/>
        </w:rPr>
      </w:pPr>
      <w:r w:rsidRPr="00E049A6">
        <w:rPr>
          <w:rFonts w:ascii="Times New Roman" w:hAnsi="Times New Roman" w:cs="Times New Roman"/>
          <w:b/>
          <w:color w:val="000000"/>
          <w:sz w:val="24"/>
          <w:szCs w:val="24"/>
        </w:rPr>
        <w:t>Source:</w:t>
      </w:r>
      <w:r w:rsidR="00E049A6">
        <w:rPr>
          <w:rFonts w:ascii="Times New Roman" w:hAnsi="Times New Roman" w:cs="Times New Roman"/>
          <w:color w:val="000000"/>
          <w:sz w:val="24"/>
          <w:szCs w:val="24"/>
        </w:rPr>
        <w:t xml:space="preserve"> Researcher’s Compilation, </w:t>
      </w:r>
      <w:r w:rsidRPr="00E049A6">
        <w:rPr>
          <w:rFonts w:ascii="Times New Roman" w:hAnsi="Times New Roman" w:cs="Times New Roman"/>
          <w:color w:val="000000"/>
          <w:sz w:val="24"/>
          <w:szCs w:val="24"/>
        </w:rPr>
        <w:t>202</w:t>
      </w:r>
      <w:r w:rsidR="00E049A6">
        <w:rPr>
          <w:rFonts w:ascii="Times New Roman" w:hAnsi="Times New Roman" w:cs="Times New Roman"/>
          <w:color w:val="000000"/>
          <w:sz w:val="24"/>
          <w:szCs w:val="24"/>
        </w:rPr>
        <w:t>5</w:t>
      </w:r>
    </w:p>
    <w:p w14:paraId="5178435E" w14:textId="77777777" w:rsidR="0064578C" w:rsidRPr="0064578C" w:rsidRDefault="0064578C" w:rsidP="0064578C">
      <w:pPr>
        <w:spacing w:after="0" w:line="360" w:lineRule="auto"/>
        <w:jc w:val="both"/>
        <w:rPr>
          <w:rFonts w:ascii="Times New Roman" w:hAnsi="Times New Roman" w:cs="Times New Roman"/>
          <w:b/>
          <w:iCs/>
          <w:sz w:val="24"/>
          <w:szCs w:val="24"/>
        </w:rPr>
      </w:pPr>
      <w:r w:rsidRPr="0064578C">
        <w:rPr>
          <w:rFonts w:ascii="Times New Roman" w:hAnsi="Times New Roman" w:cs="Times New Roman"/>
          <w:b/>
          <w:iCs/>
          <w:sz w:val="24"/>
          <w:szCs w:val="24"/>
        </w:rPr>
        <w:t>5.0</w:t>
      </w:r>
      <w:r w:rsidRPr="0064578C">
        <w:rPr>
          <w:rFonts w:ascii="Times New Roman" w:hAnsi="Times New Roman" w:cs="Times New Roman"/>
          <w:b/>
          <w:iCs/>
          <w:sz w:val="24"/>
          <w:szCs w:val="24"/>
        </w:rPr>
        <w:tab/>
        <w:t>CONCLUSION AND RECOMMENDATION</w:t>
      </w:r>
    </w:p>
    <w:p w14:paraId="0DBD41E5" w14:textId="77777777" w:rsidR="005A21FE" w:rsidRDefault="0064578C" w:rsidP="005A21FE">
      <w:pPr>
        <w:spacing w:line="360" w:lineRule="auto"/>
        <w:jc w:val="both"/>
        <w:rPr>
          <w:rFonts w:ascii="Times New Roman" w:hAnsi="Times New Roman" w:cs="Times New Roman"/>
          <w:iCs/>
          <w:sz w:val="24"/>
          <w:szCs w:val="24"/>
        </w:rPr>
      </w:pPr>
      <w:r w:rsidRPr="0064578C">
        <w:rPr>
          <w:rFonts w:ascii="Times New Roman" w:hAnsi="Times New Roman" w:cs="Times New Roman"/>
          <w:iCs/>
          <w:sz w:val="24"/>
          <w:szCs w:val="24"/>
        </w:rPr>
        <w:t>This study explored the</w:t>
      </w:r>
      <w:r>
        <w:rPr>
          <w:rFonts w:ascii="Times New Roman" w:hAnsi="Times New Roman" w:cs="Times New Roman"/>
          <w:iCs/>
          <w:sz w:val="24"/>
          <w:szCs w:val="24"/>
        </w:rPr>
        <w:t xml:space="preserve"> </w:t>
      </w:r>
      <w:r>
        <w:rPr>
          <w:rFonts w:ascii="Times New Roman" w:hAnsi="Times New Roman" w:cs="Times New Roman"/>
          <w:color w:val="000000" w:themeColor="text1"/>
          <w:sz w:val="24"/>
          <w:szCs w:val="24"/>
        </w:rPr>
        <w:t xml:space="preserve">moderating effect of </w:t>
      </w:r>
      <w:r w:rsidRPr="00F95777">
        <w:rPr>
          <w:rFonts w:ascii="Times New Roman" w:hAnsi="Times New Roman" w:cs="Times New Roman"/>
          <w:color w:val="000000" w:themeColor="text1"/>
          <w:sz w:val="24"/>
          <w:szCs w:val="24"/>
        </w:rPr>
        <w:t>board gender diversity</w:t>
      </w:r>
      <w:r>
        <w:rPr>
          <w:rFonts w:ascii="Times New Roman" w:hAnsi="Times New Roman" w:cs="Times New Roman"/>
          <w:b/>
          <w:color w:val="000000" w:themeColor="text1"/>
          <w:sz w:val="24"/>
          <w:szCs w:val="24"/>
        </w:rPr>
        <w:t xml:space="preserve"> </w:t>
      </w:r>
      <w:r w:rsidRPr="00EC6731">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 xml:space="preserve">the relationship between ESG disclosure and </w:t>
      </w:r>
      <w:r>
        <w:rPr>
          <w:rFonts w:ascii="Times New Roman" w:hAnsi="Times New Roman" w:cs="Times New Roman"/>
          <w:bCs/>
          <w:color w:val="000000" w:themeColor="text1"/>
          <w:sz w:val="24"/>
          <w:szCs w:val="24"/>
        </w:rPr>
        <w:t>value of listed industrial goods firms in Nigeria</w:t>
      </w:r>
      <w:r w:rsidRPr="0064578C">
        <w:rPr>
          <w:rFonts w:ascii="Times New Roman" w:hAnsi="Times New Roman" w:cs="Times New Roman"/>
          <w:iCs/>
          <w:sz w:val="24"/>
          <w:szCs w:val="24"/>
        </w:rPr>
        <w:t>. The population is made up of t</w:t>
      </w:r>
      <w:r>
        <w:rPr>
          <w:rFonts w:ascii="Times New Roman" w:hAnsi="Times New Roman" w:cs="Times New Roman"/>
          <w:iCs/>
          <w:sz w:val="24"/>
          <w:szCs w:val="24"/>
        </w:rPr>
        <w:t xml:space="preserve">hirteen </w:t>
      </w:r>
      <w:r w:rsidRPr="0064578C">
        <w:rPr>
          <w:rFonts w:ascii="Times New Roman" w:hAnsi="Times New Roman" w:cs="Times New Roman"/>
          <w:iCs/>
          <w:sz w:val="24"/>
          <w:szCs w:val="24"/>
        </w:rPr>
        <w:t xml:space="preserve">listed </w:t>
      </w:r>
      <w:r>
        <w:rPr>
          <w:rFonts w:ascii="Times New Roman" w:hAnsi="Times New Roman" w:cs="Times New Roman"/>
          <w:bCs/>
          <w:color w:val="000000" w:themeColor="text1"/>
          <w:sz w:val="24"/>
          <w:szCs w:val="24"/>
        </w:rPr>
        <w:t>industrial goods firms</w:t>
      </w:r>
      <w:r w:rsidRPr="0064578C">
        <w:rPr>
          <w:rFonts w:ascii="Times New Roman" w:hAnsi="Times New Roman" w:cs="Times New Roman"/>
          <w:iCs/>
          <w:sz w:val="24"/>
          <w:szCs w:val="24"/>
        </w:rPr>
        <w:t xml:space="preserve"> in </w:t>
      </w:r>
      <w:r>
        <w:rPr>
          <w:rFonts w:ascii="Times New Roman" w:hAnsi="Times New Roman" w:cs="Times New Roman"/>
          <w:iCs/>
          <w:sz w:val="24"/>
          <w:szCs w:val="24"/>
        </w:rPr>
        <w:t>Nigeria as of 31st December 2024</w:t>
      </w:r>
      <w:r w:rsidRPr="0064578C">
        <w:rPr>
          <w:rFonts w:ascii="Times New Roman" w:hAnsi="Times New Roman" w:cs="Times New Roman"/>
          <w:iCs/>
          <w:sz w:val="24"/>
          <w:szCs w:val="24"/>
        </w:rPr>
        <w:t xml:space="preserve">, out of which </w:t>
      </w:r>
      <w:r>
        <w:rPr>
          <w:rFonts w:ascii="Times New Roman" w:hAnsi="Times New Roman" w:cs="Times New Roman"/>
          <w:iCs/>
          <w:sz w:val="24"/>
          <w:szCs w:val="24"/>
        </w:rPr>
        <w:t xml:space="preserve">nine </w:t>
      </w:r>
      <w:r w:rsidRPr="0064578C">
        <w:rPr>
          <w:rFonts w:ascii="Times New Roman" w:hAnsi="Times New Roman" w:cs="Times New Roman"/>
          <w:iCs/>
          <w:sz w:val="24"/>
          <w:szCs w:val="24"/>
        </w:rPr>
        <w:t>(</w:t>
      </w:r>
      <w:r>
        <w:rPr>
          <w:rFonts w:ascii="Times New Roman" w:hAnsi="Times New Roman" w:cs="Times New Roman"/>
          <w:iCs/>
          <w:sz w:val="24"/>
          <w:szCs w:val="24"/>
        </w:rPr>
        <w:t>9</w:t>
      </w:r>
      <w:r w:rsidRPr="0064578C">
        <w:rPr>
          <w:rFonts w:ascii="Times New Roman" w:hAnsi="Times New Roman" w:cs="Times New Roman"/>
          <w:iCs/>
          <w:sz w:val="24"/>
          <w:szCs w:val="24"/>
        </w:rPr>
        <w:t xml:space="preserve">) listed </w:t>
      </w:r>
      <w:r>
        <w:rPr>
          <w:rFonts w:ascii="Times New Roman" w:hAnsi="Times New Roman" w:cs="Times New Roman"/>
          <w:bCs/>
          <w:color w:val="000000" w:themeColor="text1"/>
          <w:sz w:val="24"/>
          <w:szCs w:val="24"/>
        </w:rPr>
        <w:t xml:space="preserve">industrial goods firms </w:t>
      </w:r>
      <w:r w:rsidRPr="0064578C">
        <w:rPr>
          <w:rFonts w:ascii="Times New Roman" w:hAnsi="Times New Roman" w:cs="Times New Roman"/>
          <w:iCs/>
          <w:sz w:val="24"/>
          <w:szCs w:val="24"/>
        </w:rPr>
        <w:t>were sampled. The study covers a period of 1</w:t>
      </w:r>
      <w:r>
        <w:rPr>
          <w:rFonts w:ascii="Times New Roman" w:hAnsi="Times New Roman" w:cs="Times New Roman"/>
          <w:iCs/>
          <w:sz w:val="24"/>
          <w:szCs w:val="24"/>
        </w:rPr>
        <w:t>2 years from 2013-2024, while s</w:t>
      </w:r>
      <w:r w:rsidRPr="0064578C">
        <w:rPr>
          <w:rFonts w:ascii="Times New Roman" w:hAnsi="Times New Roman" w:cs="Times New Roman"/>
          <w:iCs/>
          <w:sz w:val="24"/>
          <w:szCs w:val="24"/>
        </w:rPr>
        <w:t>econdary data that were obtained from the annual reports and accounts of the sampled companies</w:t>
      </w:r>
      <w:r>
        <w:rPr>
          <w:rFonts w:ascii="Times New Roman" w:hAnsi="Times New Roman" w:cs="Times New Roman"/>
          <w:iCs/>
          <w:sz w:val="24"/>
          <w:szCs w:val="24"/>
        </w:rPr>
        <w:t xml:space="preserve"> for the period under study</w:t>
      </w:r>
      <w:r w:rsidRPr="0064578C">
        <w:rPr>
          <w:rFonts w:ascii="Times New Roman" w:hAnsi="Times New Roman" w:cs="Times New Roman"/>
          <w:iCs/>
          <w:sz w:val="24"/>
          <w:szCs w:val="24"/>
        </w:rPr>
        <w:t>. The multi</w:t>
      </w:r>
      <w:r>
        <w:rPr>
          <w:rFonts w:ascii="Times New Roman" w:hAnsi="Times New Roman" w:cs="Times New Roman"/>
          <w:iCs/>
          <w:sz w:val="24"/>
          <w:szCs w:val="24"/>
        </w:rPr>
        <w:t>ple</w:t>
      </w:r>
      <w:r w:rsidRPr="0064578C">
        <w:rPr>
          <w:rFonts w:ascii="Times New Roman" w:hAnsi="Times New Roman" w:cs="Times New Roman"/>
          <w:iCs/>
          <w:sz w:val="24"/>
          <w:szCs w:val="24"/>
        </w:rPr>
        <w:t xml:space="preserve"> regression</w:t>
      </w:r>
      <w:r>
        <w:rPr>
          <w:rFonts w:ascii="Times New Roman" w:hAnsi="Times New Roman" w:cs="Times New Roman"/>
          <w:iCs/>
          <w:sz w:val="24"/>
          <w:szCs w:val="24"/>
        </w:rPr>
        <w:t>s</w:t>
      </w:r>
      <w:r w:rsidRPr="0064578C">
        <w:rPr>
          <w:rFonts w:ascii="Times New Roman" w:hAnsi="Times New Roman" w:cs="Times New Roman"/>
          <w:iCs/>
          <w:sz w:val="24"/>
          <w:szCs w:val="24"/>
        </w:rPr>
        <w:t xml:space="preserve"> results </w:t>
      </w:r>
      <w:r w:rsidR="008D2117">
        <w:rPr>
          <w:rFonts w:ascii="Times New Roman" w:hAnsi="Times New Roman" w:cs="Times New Roman"/>
          <w:iCs/>
          <w:sz w:val="24"/>
          <w:szCs w:val="24"/>
        </w:rPr>
        <w:t xml:space="preserve">demonstrate that </w:t>
      </w:r>
      <w:r w:rsidR="008D2117" w:rsidRPr="006D6CA8">
        <w:rPr>
          <w:rFonts w:ascii="Times New Roman" w:hAnsi="Times New Roman" w:cs="Times New Roman"/>
          <w:iCs/>
          <w:sz w:val="24"/>
          <w:szCs w:val="24"/>
        </w:rPr>
        <w:t>ESG disclosure sig</w:t>
      </w:r>
      <w:r w:rsidR="008D2117">
        <w:rPr>
          <w:rFonts w:ascii="Times New Roman" w:hAnsi="Times New Roman" w:cs="Times New Roman"/>
          <w:iCs/>
          <w:sz w:val="24"/>
          <w:szCs w:val="24"/>
        </w:rPr>
        <w:t>nificantly enhances firm value</w:t>
      </w:r>
      <w:r w:rsidR="008D2117" w:rsidRPr="006D6CA8">
        <w:rPr>
          <w:rFonts w:ascii="Times New Roman" w:hAnsi="Times New Roman" w:cs="Times New Roman"/>
          <w:iCs/>
          <w:sz w:val="24"/>
          <w:szCs w:val="24"/>
        </w:rPr>
        <w:t>, particula</w:t>
      </w:r>
      <w:r w:rsidR="008D2117">
        <w:rPr>
          <w:rFonts w:ascii="Times New Roman" w:hAnsi="Times New Roman" w:cs="Times New Roman"/>
          <w:iCs/>
          <w:sz w:val="24"/>
          <w:szCs w:val="24"/>
        </w:rPr>
        <w:t xml:space="preserve">rly when firms exhibit strong </w:t>
      </w:r>
      <w:r w:rsidR="008D2117" w:rsidRPr="006D6CA8">
        <w:rPr>
          <w:rFonts w:ascii="Times New Roman" w:hAnsi="Times New Roman" w:cs="Times New Roman"/>
          <w:iCs/>
          <w:sz w:val="24"/>
          <w:szCs w:val="24"/>
        </w:rPr>
        <w:t>s</w:t>
      </w:r>
      <w:r w:rsidR="008D2117">
        <w:rPr>
          <w:rFonts w:ascii="Times New Roman" w:hAnsi="Times New Roman" w:cs="Times New Roman"/>
          <w:iCs/>
          <w:sz w:val="24"/>
          <w:szCs w:val="24"/>
        </w:rPr>
        <w:t xml:space="preserve">ocial </w:t>
      </w:r>
      <w:r w:rsidR="008D2117">
        <w:rPr>
          <w:rFonts w:ascii="Times New Roman" w:hAnsi="Times New Roman" w:cs="Times New Roman"/>
          <w:iCs/>
          <w:sz w:val="24"/>
          <w:szCs w:val="24"/>
        </w:rPr>
        <w:lastRenderedPageBreak/>
        <w:t>and governance practices</w:t>
      </w:r>
      <w:r w:rsidR="008D2117" w:rsidRPr="006D6CA8">
        <w:rPr>
          <w:rFonts w:ascii="Times New Roman" w:hAnsi="Times New Roman" w:cs="Times New Roman"/>
          <w:iCs/>
          <w:sz w:val="24"/>
          <w:szCs w:val="24"/>
        </w:rPr>
        <w:t xml:space="preserve">. </w:t>
      </w:r>
      <w:r w:rsidR="008D2117">
        <w:rPr>
          <w:rFonts w:ascii="Times New Roman" w:hAnsi="Times New Roman" w:cs="Times New Roman"/>
          <w:iCs/>
          <w:sz w:val="24"/>
          <w:szCs w:val="24"/>
        </w:rPr>
        <w:t xml:space="preserve">Similarly, </w:t>
      </w:r>
      <w:r w:rsidR="008D2117" w:rsidRPr="006D6CA8">
        <w:rPr>
          <w:rFonts w:ascii="Times New Roman" w:hAnsi="Times New Roman" w:cs="Times New Roman"/>
          <w:iCs/>
          <w:sz w:val="24"/>
          <w:szCs w:val="24"/>
        </w:rPr>
        <w:t>b</w:t>
      </w:r>
      <w:r w:rsidR="008D2117">
        <w:rPr>
          <w:rFonts w:ascii="Times New Roman" w:hAnsi="Times New Roman" w:cs="Times New Roman"/>
          <w:iCs/>
          <w:sz w:val="24"/>
          <w:szCs w:val="24"/>
        </w:rPr>
        <w:t xml:space="preserve">oard gender diversity influences value of sampled firms in Nigeria. Meanwhile, the </w:t>
      </w:r>
      <w:r w:rsidR="008D2117" w:rsidRPr="006D6CA8">
        <w:rPr>
          <w:rFonts w:ascii="Times New Roman" w:hAnsi="Times New Roman" w:cs="Times New Roman"/>
          <w:iCs/>
          <w:sz w:val="24"/>
          <w:szCs w:val="24"/>
        </w:rPr>
        <w:t>moderating role of b</w:t>
      </w:r>
      <w:r w:rsidR="008D2117">
        <w:rPr>
          <w:rFonts w:ascii="Times New Roman" w:hAnsi="Times New Roman" w:cs="Times New Roman"/>
          <w:iCs/>
          <w:sz w:val="24"/>
          <w:szCs w:val="24"/>
        </w:rPr>
        <w:t xml:space="preserve">oard gender diversity is mixed; </w:t>
      </w:r>
      <w:r w:rsidR="008D2117" w:rsidRPr="006D6CA8">
        <w:rPr>
          <w:rFonts w:ascii="Times New Roman" w:hAnsi="Times New Roman" w:cs="Times New Roman"/>
          <w:iCs/>
          <w:sz w:val="24"/>
          <w:szCs w:val="24"/>
        </w:rPr>
        <w:t>weakening the effect of environmental disclosure but strengthening the impact of social and governance disclosures. This highlights the strategic importance of gender-diverse boards in fostering ethical governance, transparency, and long-term value creation within Nigeria’s industrial goods sector.</w:t>
      </w:r>
    </w:p>
    <w:p w14:paraId="3095B261" w14:textId="77777777" w:rsidR="0092780F" w:rsidRPr="0092780F" w:rsidRDefault="0092780F" w:rsidP="0092780F">
      <w:pPr>
        <w:spacing w:after="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Based on the findings and conclusions of the study, it is recommended that:</w:t>
      </w:r>
    </w:p>
    <w:p w14:paraId="79E8F1F3" w14:textId="77777777" w:rsidR="00281819" w:rsidRDefault="0092780F" w:rsidP="0028181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management of i</w:t>
      </w:r>
      <w:r w:rsidRPr="0092780F">
        <w:rPr>
          <w:rFonts w:ascii="Times New Roman" w:hAnsi="Times New Roman" w:cs="Times New Roman"/>
          <w:iCs/>
          <w:sz w:val="24"/>
          <w:szCs w:val="24"/>
        </w:rPr>
        <w:t>ndustrial goods firms should strengthen their environmental, social, and governa</w:t>
      </w:r>
      <w:r>
        <w:rPr>
          <w:rFonts w:ascii="Times New Roman" w:hAnsi="Times New Roman" w:cs="Times New Roman"/>
          <w:iCs/>
          <w:sz w:val="24"/>
          <w:szCs w:val="24"/>
        </w:rPr>
        <w:t>nce (ESG) disclosure practices</w:t>
      </w:r>
      <w:r w:rsidRPr="0092780F">
        <w:rPr>
          <w:rFonts w:ascii="Times New Roman" w:hAnsi="Times New Roman" w:cs="Times New Roman"/>
          <w:iCs/>
          <w:sz w:val="24"/>
          <w:szCs w:val="24"/>
        </w:rPr>
        <w:t xml:space="preserve"> by adopting recognized sustainability frameworks such as the Global Reporting Initiative (GRI). Enhanced and transparent ESG </w:t>
      </w:r>
      <w:r>
        <w:rPr>
          <w:rFonts w:ascii="Times New Roman" w:hAnsi="Times New Roman" w:cs="Times New Roman"/>
          <w:iCs/>
          <w:sz w:val="24"/>
          <w:szCs w:val="24"/>
        </w:rPr>
        <w:t xml:space="preserve">disclosure </w:t>
      </w:r>
      <w:r w:rsidRPr="0092780F">
        <w:rPr>
          <w:rFonts w:ascii="Times New Roman" w:hAnsi="Times New Roman" w:cs="Times New Roman"/>
          <w:iCs/>
          <w:sz w:val="24"/>
          <w:szCs w:val="24"/>
        </w:rPr>
        <w:t>will improve stakeholder confidence, attract investment, and enhance firm value, particularly through strong social and governance performance indicators.</w:t>
      </w:r>
    </w:p>
    <w:p w14:paraId="7896F8C0" w14:textId="77777777" w:rsidR="00281819"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Corporate boards should promote greater gender </w:t>
      </w:r>
      <w:r>
        <w:rPr>
          <w:rFonts w:ascii="Times New Roman" w:hAnsi="Times New Roman" w:cs="Times New Roman"/>
          <w:iCs/>
          <w:sz w:val="24"/>
          <w:szCs w:val="24"/>
        </w:rPr>
        <w:t>diversity in their composition</w:t>
      </w:r>
      <w:r w:rsidRPr="0092780F">
        <w:rPr>
          <w:rFonts w:ascii="Times New Roman" w:hAnsi="Times New Roman" w:cs="Times New Roman"/>
          <w:iCs/>
          <w:sz w:val="24"/>
          <w:szCs w:val="24"/>
        </w:rPr>
        <w:t xml:space="preserve"> to harness the unique perspectives, ethical orientation, and oversight capabilities that female directors bring to decision-making. A gender-diverse board will help strengthen governance and social disclosure practices, which in turn have been shown to p</w:t>
      </w:r>
      <w:r w:rsidR="00281819">
        <w:rPr>
          <w:rFonts w:ascii="Times New Roman" w:hAnsi="Times New Roman" w:cs="Times New Roman"/>
          <w:iCs/>
          <w:sz w:val="24"/>
          <w:szCs w:val="24"/>
        </w:rPr>
        <w:t>ositively influence firm value.</w:t>
      </w:r>
    </w:p>
    <w:p w14:paraId="52D1D928" w14:textId="77777777" w:rsidR="0092780F" w:rsidRPr="0092780F" w:rsidRDefault="0092780F" w:rsidP="00281819">
      <w:pPr>
        <w:spacing w:before="240" w:line="360" w:lineRule="auto"/>
        <w:jc w:val="both"/>
        <w:rPr>
          <w:rFonts w:ascii="Times New Roman" w:hAnsi="Times New Roman" w:cs="Times New Roman"/>
          <w:iCs/>
          <w:sz w:val="24"/>
          <w:szCs w:val="24"/>
        </w:rPr>
      </w:pPr>
      <w:r w:rsidRPr="0092780F">
        <w:rPr>
          <w:rFonts w:ascii="Times New Roman" w:hAnsi="Times New Roman" w:cs="Times New Roman"/>
          <w:iCs/>
          <w:sz w:val="24"/>
          <w:szCs w:val="24"/>
        </w:rPr>
        <w:t xml:space="preserve">Regulatory authorities such as the Nigerian Exchange Group (NGX) and the Securities </w:t>
      </w:r>
      <w:r w:rsidR="00281819">
        <w:rPr>
          <w:rFonts w:ascii="Times New Roman" w:hAnsi="Times New Roman" w:cs="Times New Roman"/>
          <w:iCs/>
          <w:sz w:val="24"/>
          <w:szCs w:val="24"/>
        </w:rPr>
        <w:t xml:space="preserve">and Exchange Commission (SEC) </w:t>
      </w:r>
      <w:r w:rsidRPr="0092780F">
        <w:rPr>
          <w:rFonts w:ascii="Times New Roman" w:hAnsi="Times New Roman" w:cs="Times New Roman"/>
          <w:iCs/>
          <w:sz w:val="24"/>
          <w:szCs w:val="24"/>
        </w:rPr>
        <w:t xml:space="preserve">should </w:t>
      </w:r>
      <w:r w:rsidR="00281819">
        <w:rPr>
          <w:rFonts w:ascii="Times New Roman" w:hAnsi="Times New Roman" w:cs="Times New Roman"/>
          <w:iCs/>
          <w:sz w:val="24"/>
          <w:szCs w:val="24"/>
        </w:rPr>
        <w:t xml:space="preserve">continue to </w:t>
      </w:r>
      <w:r w:rsidRPr="0092780F">
        <w:rPr>
          <w:rFonts w:ascii="Times New Roman" w:hAnsi="Times New Roman" w:cs="Times New Roman"/>
          <w:iCs/>
          <w:sz w:val="24"/>
          <w:szCs w:val="24"/>
        </w:rPr>
        <w:t>develop</w:t>
      </w:r>
      <w:r w:rsidR="00281819">
        <w:rPr>
          <w:rFonts w:ascii="Times New Roman" w:hAnsi="Times New Roman" w:cs="Times New Roman"/>
          <w:iCs/>
          <w:sz w:val="24"/>
          <w:szCs w:val="24"/>
        </w:rPr>
        <w:t>, advocate</w:t>
      </w:r>
      <w:r w:rsidRPr="0092780F">
        <w:rPr>
          <w:rFonts w:ascii="Times New Roman" w:hAnsi="Times New Roman" w:cs="Times New Roman"/>
          <w:iCs/>
          <w:sz w:val="24"/>
          <w:szCs w:val="24"/>
        </w:rPr>
        <w:t xml:space="preserve"> and enforc</w:t>
      </w:r>
      <w:r w:rsidR="00281819">
        <w:rPr>
          <w:rFonts w:ascii="Times New Roman" w:hAnsi="Times New Roman" w:cs="Times New Roman"/>
          <w:iCs/>
          <w:sz w:val="24"/>
          <w:szCs w:val="24"/>
        </w:rPr>
        <w:t xml:space="preserve">e clear policies that promote </w:t>
      </w:r>
      <w:r w:rsidRPr="0092780F">
        <w:rPr>
          <w:rFonts w:ascii="Times New Roman" w:hAnsi="Times New Roman" w:cs="Times New Roman"/>
          <w:iCs/>
          <w:sz w:val="24"/>
          <w:szCs w:val="24"/>
        </w:rPr>
        <w:t>bo</w:t>
      </w:r>
      <w:r w:rsidR="00281819">
        <w:rPr>
          <w:rFonts w:ascii="Times New Roman" w:hAnsi="Times New Roman" w:cs="Times New Roman"/>
          <w:iCs/>
          <w:sz w:val="24"/>
          <w:szCs w:val="24"/>
        </w:rPr>
        <w:t>ard gender diversity inclusion</w:t>
      </w:r>
      <w:r w:rsidRPr="0092780F">
        <w:rPr>
          <w:rFonts w:ascii="Times New Roman" w:hAnsi="Times New Roman" w:cs="Times New Roman"/>
          <w:iCs/>
          <w:sz w:val="24"/>
          <w:szCs w:val="24"/>
        </w:rPr>
        <w:t xml:space="preserve"> across listed firms. Mandating or encouraging a minimum threshold for female representation on boards will foster balanced participation in corporate decision-making, strengthen governance quality, and enhance the overall effectiveness of ESG disclosures. Such inclusion will contribute to improved transparency, ethical oversight, and sustainable value creation within Nigeria’s industrial goods sector.</w:t>
      </w:r>
    </w:p>
    <w:p w14:paraId="5784B3AA" w14:textId="77777777" w:rsidR="00071E89" w:rsidRDefault="00071E89" w:rsidP="00071E89">
      <w:pPr>
        <w:jc w:val="center"/>
        <w:rPr>
          <w:rFonts w:ascii="Times New Roman" w:hAnsi="Times New Roman" w:cs="Times New Roman"/>
          <w:sz w:val="24"/>
          <w:szCs w:val="24"/>
        </w:rPr>
      </w:pPr>
      <w:r w:rsidRPr="00071E89">
        <w:rPr>
          <w:rFonts w:ascii="Times New Roman" w:hAnsi="Times New Roman" w:cs="Times New Roman"/>
          <w:b/>
          <w:sz w:val="24"/>
          <w:szCs w:val="24"/>
        </w:rPr>
        <w:t>REFERENCES</w:t>
      </w:r>
    </w:p>
    <w:p w14:paraId="18ED5C53" w14:textId="77777777"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Abiodun, E. (2021). Environmental social governance and firm performance of multinational companies in Nigeria. </w:t>
      </w:r>
      <w:r w:rsidRPr="000949DB">
        <w:rPr>
          <w:rFonts w:ascii="Times New Roman" w:hAnsi="Times New Roman"/>
          <w:i/>
          <w:sz w:val="24"/>
          <w:szCs w:val="24"/>
        </w:rPr>
        <w:t>FUOYE Journal of Accounting and Management,</w:t>
      </w:r>
      <w:r w:rsidRPr="000949DB">
        <w:rPr>
          <w:rFonts w:ascii="Times New Roman" w:hAnsi="Times New Roman"/>
          <w:sz w:val="24"/>
          <w:szCs w:val="24"/>
        </w:rPr>
        <w:t xml:space="preserve"> 4(1), 50-65.</w:t>
      </w:r>
    </w:p>
    <w:p w14:paraId="11DDE815" w14:textId="5B27D45A" w:rsidR="000949DB" w:rsidRDefault="000949DB" w:rsidP="000949DB">
      <w:pPr>
        <w:spacing w:line="240" w:lineRule="auto"/>
        <w:jc w:val="both"/>
        <w:rPr>
          <w:rFonts w:ascii="Times New Roman" w:hAnsi="Times New Roman"/>
          <w:sz w:val="24"/>
          <w:szCs w:val="24"/>
        </w:rPr>
      </w:pPr>
      <w:proofErr w:type="spellStart"/>
      <w:r w:rsidRPr="000949DB">
        <w:rPr>
          <w:rFonts w:ascii="Times New Roman" w:hAnsi="Times New Roman"/>
          <w:sz w:val="24"/>
          <w:szCs w:val="24"/>
        </w:rPr>
        <w:t>Adegboyegun</w:t>
      </w:r>
      <w:proofErr w:type="spellEnd"/>
      <w:r w:rsidRPr="000949DB">
        <w:rPr>
          <w:rFonts w:ascii="Times New Roman" w:hAnsi="Times New Roman"/>
          <w:sz w:val="24"/>
          <w:szCs w:val="24"/>
        </w:rPr>
        <w:t xml:space="preserve">, A. E., &amp; </w:t>
      </w:r>
      <w:proofErr w:type="spellStart"/>
      <w:r w:rsidRPr="000949DB">
        <w:rPr>
          <w:rFonts w:ascii="Times New Roman" w:hAnsi="Times New Roman"/>
          <w:sz w:val="24"/>
          <w:szCs w:val="24"/>
        </w:rPr>
        <w:t>Igbekoyi</w:t>
      </w:r>
      <w:proofErr w:type="spellEnd"/>
      <w:r w:rsidRPr="000949DB">
        <w:rPr>
          <w:rFonts w:ascii="Times New Roman" w:hAnsi="Times New Roman"/>
          <w:sz w:val="24"/>
          <w:szCs w:val="24"/>
        </w:rPr>
        <w:t xml:space="preserve">, O. E. (2022). Board diversity and financial performance of listed manufacturing firms in Nigeria. Saudi Journal of Business and Management Studies, 7(2), 50-60. </w:t>
      </w:r>
      <w:hyperlink r:id="rId7" w:history="1">
        <w:r w:rsidRPr="00956B28">
          <w:rPr>
            <w:rStyle w:val="Hyperlink"/>
            <w:rFonts w:ascii="Times New Roman" w:hAnsi="Times New Roman"/>
            <w:sz w:val="24"/>
            <w:szCs w:val="24"/>
          </w:rPr>
          <w:t>https://doi.org/10.36348/sjbms.2022.v07i02.001</w:t>
        </w:r>
      </w:hyperlink>
    </w:p>
    <w:p w14:paraId="6A390421" w14:textId="074B434E" w:rsidR="000949DB" w:rsidRDefault="000949DB" w:rsidP="000949DB">
      <w:pPr>
        <w:autoSpaceDE w:val="0"/>
        <w:autoSpaceDN w:val="0"/>
        <w:adjustRightInd w:val="0"/>
        <w:spacing w:line="240" w:lineRule="auto"/>
        <w:jc w:val="both"/>
        <w:rPr>
          <w:rFonts w:ascii="Times New Roman" w:hAnsi="Times New Roman"/>
          <w:sz w:val="24"/>
          <w:szCs w:val="24"/>
          <w:lang w:val="en-IN"/>
        </w:rPr>
      </w:pPr>
      <w:proofErr w:type="spellStart"/>
      <w:r w:rsidRPr="000949DB">
        <w:rPr>
          <w:rFonts w:ascii="Times New Roman" w:hAnsi="Times New Roman"/>
          <w:sz w:val="24"/>
          <w:szCs w:val="24"/>
          <w:lang w:val="en-IN"/>
        </w:rPr>
        <w:t>Adejola</w:t>
      </w:r>
      <w:proofErr w:type="spellEnd"/>
      <w:r w:rsidRPr="000949DB">
        <w:rPr>
          <w:rFonts w:ascii="Times New Roman" w:hAnsi="Times New Roman"/>
          <w:sz w:val="24"/>
          <w:szCs w:val="24"/>
          <w:lang w:val="en-IN"/>
        </w:rPr>
        <w:t xml:space="preserve">, P. A., </w:t>
      </w:r>
      <w:proofErr w:type="spellStart"/>
      <w:r w:rsidRPr="000949DB">
        <w:rPr>
          <w:rFonts w:ascii="Times New Roman" w:hAnsi="Times New Roman"/>
          <w:sz w:val="24"/>
          <w:szCs w:val="24"/>
          <w:lang w:val="en-IN"/>
        </w:rPr>
        <w:t>Omonuk</w:t>
      </w:r>
      <w:proofErr w:type="spellEnd"/>
      <w:r w:rsidRPr="000949DB">
        <w:rPr>
          <w:rFonts w:ascii="Times New Roman" w:hAnsi="Times New Roman"/>
          <w:sz w:val="24"/>
          <w:szCs w:val="24"/>
          <w:lang w:val="en-IN"/>
        </w:rPr>
        <w:t xml:space="preserve">, J. B., &amp; </w:t>
      </w:r>
      <w:proofErr w:type="spellStart"/>
      <w:r w:rsidRPr="000949DB">
        <w:rPr>
          <w:rFonts w:ascii="Times New Roman" w:hAnsi="Times New Roman"/>
          <w:sz w:val="24"/>
          <w:szCs w:val="24"/>
          <w:lang w:val="en-IN"/>
        </w:rPr>
        <w:t>Ojuola</w:t>
      </w:r>
      <w:proofErr w:type="spellEnd"/>
      <w:r w:rsidRPr="000949DB">
        <w:rPr>
          <w:rFonts w:ascii="Times New Roman" w:hAnsi="Times New Roman"/>
          <w:sz w:val="24"/>
          <w:szCs w:val="24"/>
          <w:lang w:val="en-IN"/>
        </w:rPr>
        <w:t xml:space="preserve">, O. K. (2024). Sustainability reporting and financial performance of listed agriculture and natural resources firms in Nigeria. International Journal of </w:t>
      </w:r>
      <w:r w:rsidRPr="000949DB">
        <w:rPr>
          <w:rFonts w:ascii="Times New Roman" w:hAnsi="Times New Roman"/>
          <w:sz w:val="24"/>
          <w:szCs w:val="24"/>
          <w:lang w:val="en-IN"/>
        </w:rPr>
        <w:lastRenderedPageBreak/>
        <w:t xml:space="preserve">Social Sciences and Management Review, 07(02), 16-32. </w:t>
      </w:r>
      <w:hyperlink r:id="rId8" w:history="1">
        <w:r w:rsidRPr="00956B28">
          <w:rPr>
            <w:rStyle w:val="Hyperlink"/>
            <w:rFonts w:ascii="Times New Roman" w:hAnsi="Times New Roman"/>
            <w:sz w:val="24"/>
            <w:szCs w:val="24"/>
            <w:lang w:val="en-IN"/>
          </w:rPr>
          <w:t>https://doi.org/10.37602/ijssmr.2024.7202</w:t>
        </w:r>
      </w:hyperlink>
    </w:p>
    <w:p w14:paraId="544CED24" w14:textId="1C4D948A" w:rsidR="000949DB" w:rsidRDefault="000949DB" w:rsidP="000949DB">
      <w:pPr>
        <w:spacing w:line="240" w:lineRule="auto"/>
        <w:jc w:val="both"/>
        <w:rPr>
          <w:rFonts w:ascii="Times New Roman" w:hAnsi="Times New Roman"/>
          <w:sz w:val="24"/>
          <w:szCs w:val="24"/>
          <w:lang w:val="en-IN"/>
        </w:rPr>
      </w:pPr>
      <w:r w:rsidRPr="000949DB">
        <w:rPr>
          <w:rFonts w:ascii="Times New Roman" w:hAnsi="Times New Roman"/>
          <w:sz w:val="24"/>
          <w:szCs w:val="24"/>
          <w:lang w:val="pt-BR"/>
        </w:rPr>
        <w:t xml:space="preserve">Adetula, S. L., &amp; Oyedeko, Y. O. (2023). </w:t>
      </w:r>
      <w:r w:rsidRPr="000949DB">
        <w:rPr>
          <w:rFonts w:ascii="Times New Roman" w:hAnsi="Times New Roman"/>
          <w:sz w:val="24"/>
          <w:szCs w:val="24"/>
          <w:lang w:val="en-IN"/>
        </w:rPr>
        <w:t xml:space="preserve">Board gender diversity and corporate performance. </w:t>
      </w:r>
      <w:proofErr w:type="spellStart"/>
      <w:r w:rsidRPr="000949DB">
        <w:rPr>
          <w:rFonts w:ascii="Times New Roman" w:hAnsi="Times New Roman"/>
          <w:sz w:val="24"/>
          <w:szCs w:val="24"/>
          <w:lang w:val="en-IN"/>
        </w:rPr>
        <w:t>Fuoye</w:t>
      </w:r>
      <w:proofErr w:type="spellEnd"/>
      <w:r w:rsidRPr="000949DB">
        <w:rPr>
          <w:rFonts w:ascii="Times New Roman" w:hAnsi="Times New Roman"/>
          <w:sz w:val="24"/>
          <w:szCs w:val="24"/>
          <w:lang w:val="en-IN"/>
        </w:rPr>
        <w:t xml:space="preserve"> Journal of Finance and Contemporary Issues, 4(2), 114-127. </w:t>
      </w:r>
      <w:hyperlink r:id="rId9" w:history="1">
        <w:r w:rsidRPr="00956B28">
          <w:rPr>
            <w:rStyle w:val="Hyperlink"/>
            <w:rFonts w:ascii="Times New Roman" w:hAnsi="Times New Roman"/>
            <w:sz w:val="24"/>
            <w:szCs w:val="24"/>
            <w:lang w:val="en-IN"/>
          </w:rPr>
          <w:t>https://fjfci.fuoye.edu.ng/index.php/fjfci/article/view/114</w:t>
        </w:r>
      </w:hyperlink>
    </w:p>
    <w:p w14:paraId="3EF296B2" w14:textId="2B730EC4" w:rsidR="000949DB" w:rsidRDefault="000949DB" w:rsidP="000949DB">
      <w:pPr>
        <w:autoSpaceDE w:val="0"/>
        <w:autoSpaceDN w:val="0"/>
        <w:adjustRightInd w:val="0"/>
        <w:spacing w:line="240" w:lineRule="auto"/>
        <w:jc w:val="both"/>
        <w:rPr>
          <w:rFonts w:ascii="Times New Roman" w:hAnsi="Times New Roman"/>
          <w:sz w:val="24"/>
          <w:szCs w:val="24"/>
        </w:rPr>
      </w:pPr>
      <w:proofErr w:type="spellStart"/>
      <w:r w:rsidRPr="000949DB">
        <w:rPr>
          <w:rFonts w:ascii="Times New Roman" w:hAnsi="Times New Roman"/>
          <w:sz w:val="24"/>
          <w:szCs w:val="24"/>
        </w:rPr>
        <w:t>Aifuwa</w:t>
      </w:r>
      <w:proofErr w:type="spellEnd"/>
      <w:r w:rsidRPr="000949DB">
        <w:rPr>
          <w:rFonts w:ascii="Times New Roman" w:hAnsi="Times New Roman"/>
          <w:sz w:val="24"/>
          <w:szCs w:val="24"/>
        </w:rPr>
        <w:t xml:space="preserve">, H. O., </w:t>
      </w:r>
      <w:proofErr w:type="spellStart"/>
      <w:r w:rsidRPr="000949DB">
        <w:rPr>
          <w:rFonts w:ascii="Times New Roman" w:hAnsi="Times New Roman"/>
          <w:sz w:val="24"/>
          <w:szCs w:val="24"/>
        </w:rPr>
        <w:t>Embele</w:t>
      </w:r>
      <w:proofErr w:type="spellEnd"/>
      <w:r w:rsidRPr="000949DB">
        <w:rPr>
          <w:rFonts w:ascii="Times New Roman" w:hAnsi="Times New Roman"/>
          <w:sz w:val="24"/>
          <w:szCs w:val="24"/>
        </w:rPr>
        <w:t xml:space="preserve">, K., &amp; </w:t>
      </w:r>
      <w:proofErr w:type="spellStart"/>
      <w:r w:rsidRPr="000949DB">
        <w:rPr>
          <w:rFonts w:ascii="Times New Roman" w:hAnsi="Times New Roman"/>
          <w:sz w:val="24"/>
          <w:szCs w:val="24"/>
        </w:rPr>
        <w:t>Saidu</w:t>
      </w:r>
      <w:proofErr w:type="spellEnd"/>
      <w:r w:rsidRPr="000949DB">
        <w:rPr>
          <w:rFonts w:ascii="Times New Roman" w:hAnsi="Times New Roman"/>
          <w:sz w:val="24"/>
          <w:szCs w:val="24"/>
        </w:rPr>
        <w:t xml:space="preserve">, M. (2018). Ethical Accounting Practices and Financial Reporting Quality. EPRA International Journal of Multidisciplinary Research, 4(12), 31-44. </w:t>
      </w:r>
      <w:hyperlink r:id="rId10" w:history="1">
        <w:r w:rsidRPr="00956B28">
          <w:rPr>
            <w:rStyle w:val="Hyperlink"/>
            <w:rFonts w:ascii="Times New Roman" w:hAnsi="Times New Roman"/>
            <w:sz w:val="24"/>
            <w:szCs w:val="24"/>
          </w:rPr>
          <w:t>https://eprajournals.com/issue_detail.php?issue_id=1000</w:t>
        </w:r>
      </w:hyperlink>
    </w:p>
    <w:p w14:paraId="390B34C4" w14:textId="47BBD31A" w:rsidR="000949DB" w:rsidRDefault="000949DB" w:rsidP="000949DB">
      <w:pPr>
        <w:spacing w:line="240" w:lineRule="auto"/>
        <w:jc w:val="both"/>
        <w:rPr>
          <w:rFonts w:ascii="Times New Roman" w:hAnsi="Times New Roman"/>
          <w:sz w:val="24"/>
          <w:szCs w:val="24"/>
        </w:rPr>
      </w:pPr>
      <w:proofErr w:type="spellStart"/>
      <w:r w:rsidRPr="000949DB">
        <w:rPr>
          <w:rFonts w:ascii="Times New Roman" w:hAnsi="Times New Roman"/>
          <w:sz w:val="24"/>
          <w:szCs w:val="24"/>
        </w:rPr>
        <w:t>Akinwumi</w:t>
      </w:r>
      <w:proofErr w:type="spellEnd"/>
      <w:r w:rsidRPr="000949DB">
        <w:rPr>
          <w:rFonts w:ascii="Times New Roman" w:hAnsi="Times New Roman"/>
          <w:sz w:val="24"/>
          <w:szCs w:val="24"/>
        </w:rPr>
        <w:t xml:space="preserve">, A. A., &amp; </w:t>
      </w:r>
      <w:proofErr w:type="spellStart"/>
      <w:r w:rsidRPr="000949DB">
        <w:rPr>
          <w:rFonts w:ascii="Times New Roman" w:hAnsi="Times New Roman"/>
          <w:sz w:val="24"/>
          <w:szCs w:val="24"/>
        </w:rPr>
        <w:t>Onmonya</w:t>
      </w:r>
      <w:proofErr w:type="spellEnd"/>
      <w:r w:rsidRPr="000949DB">
        <w:rPr>
          <w:rFonts w:ascii="Times New Roman" w:hAnsi="Times New Roman"/>
          <w:sz w:val="24"/>
          <w:szCs w:val="24"/>
        </w:rPr>
        <w:t xml:space="preserve">, L. O. (2025). Board characteristics and firm value: Evidence from listed firms in Nigeria. International Journal of Research and Innovation in Social Science (IJRISS), 9(06), 1432-1449. </w:t>
      </w:r>
      <w:hyperlink r:id="rId11" w:history="1">
        <w:r w:rsidRPr="00956B28">
          <w:rPr>
            <w:rStyle w:val="Hyperlink"/>
            <w:rFonts w:ascii="Times New Roman" w:hAnsi="Times New Roman"/>
            <w:sz w:val="24"/>
            <w:szCs w:val="24"/>
          </w:rPr>
          <w:t>https://doi.org/10.47772/IJRISS.2025.906000114</w:t>
        </w:r>
      </w:hyperlink>
    </w:p>
    <w:p w14:paraId="11D08ABA" w14:textId="3FC9D9C8" w:rsidR="000949DB" w:rsidRDefault="000949DB"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Ayeni-</w:t>
      </w:r>
      <w:proofErr w:type="spellStart"/>
      <w:r w:rsidRPr="000949DB">
        <w:rPr>
          <w:rFonts w:ascii="Times New Roman" w:hAnsi="Times New Roman"/>
          <w:sz w:val="24"/>
          <w:szCs w:val="24"/>
        </w:rPr>
        <w:t>agbaje</w:t>
      </w:r>
      <w:proofErr w:type="spellEnd"/>
      <w:r w:rsidRPr="000949DB">
        <w:rPr>
          <w:rFonts w:ascii="Times New Roman" w:hAnsi="Times New Roman"/>
          <w:sz w:val="24"/>
          <w:szCs w:val="24"/>
        </w:rPr>
        <w:t xml:space="preserve">, A. R., Olaniyan, N. O., &amp; Adebayo, A. I. (2022). Sustainability disclosures and its impact on firm’s value in Nigeria. African Multidisciplinary Journal of Development (AMJD), 11(2), 102-121. </w:t>
      </w:r>
      <w:hyperlink r:id="rId12" w:history="1">
        <w:r w:rsidRPr="00956B28">
          <w:rPr>
            <w:rStyle w:val="Hyperlink"/>
            <w:rFonts w:ascii="Times New Roman" w:hAnsi="Times New Roman"/>
            <w:sz w:val="24"/>
            <w:szCs w:val="24"/>
          </w:rPr>
          <w:t>https://journals.kiu.ac.ug/index.php/amjd/issue/view/11</w:t>
        </w:r>
      </w:hyperlink>
    </w:p>
    <w:p w14:paraId="2B91BB39" w14:textId="633D1F5E" w:rsidR="000949DB" w:rsidRDefault="000949DB" w:rsidP="000949DB">
      <w:pPr>
        <w:autoSpaceDE w:val="0"/>
        <w:autoSpaceDN w:val="0"/>
        <w:adjustRightInd w:val="0"/>
        <w:spacing w:line="240" w:lineRule="auto"/>
        <w:jc w:val="both"/>
        <w:rPr>
          <w:rFonts w:ascii="Times New Roman" w:hAnsi="Times New Roman"/>
          <w:iCs/>
          <w:sz w:val="24"/>
          <w:szCs w:val="24"/>
        </w:rPr>
      </w:pPr>
      <w:r w:rsidRPr="000949DB">
        <w:rPr>
          <w:rFonts w:ascii="Times New Roman" w:hAnsi="Times New Roman"/>
          <w:iCs/>
          <w:sz w:val="24"/>
          <w:szCs w:val="24"/>
        </w:rPr>
        <w:t xml:space="preserve">Baron, R. M., &amp; Kenny, D. A. (1986). The moderator-mediator variable distinction in social psychological research: Conceptual, strategic, and statistical considerations. Journal of Personality and Social Psychology, 51, 1173-1182. </w:t>
      </w:r>
      <w:hyperlink r:id="rId13" w:history="1">
        <w:r w:rsidRPr="00956B28">
          <w:rPr>
            <w:rStyle w:val="Hyperlink"/>
            <w:rFonts w:ascii="Times New Roman" w:hAnsi="Times New Roman"/>
            <w:iCs/>
            <w:sz w:val="24"/>
            <w:szCs w:val="24"/>
          </w:rPr>
          <w:t>https://doi.org/10.1037/0022-3514.51.6.1173</w:t>
        </w:r>
      </w:hyperlink>
    </w:p>
    <w:p w14:paraId="77A743C2" w14:textId="2429C34D" w:rsidR="000949DB" w:rsidRDefault="000949DB" w:rsidP="000949DB">
      <w:pPr>
        <w:spacing w:line="240" w:lineRule="auto"/>
        <w:jc w:val="both"/>
        <w:rPr>
          <w:rFonts w:ascii="Times New Roman" w:hAnsi="Times New Roman"/>
          <w:sz w:val="24"/>
          <w:szCs w:val="24"/>
        </w:rPr>
      </w:pPr>
      <w:proofErr w:type="spellStart"/>
      <w:r w:rsidRPr="000949DB">
        <w:rPr>
          <w:rFonts w:ascii="Times New Roman" w:hAnsi="Times New Roman"/>
          <w:sz w:val="24"/>
          <w:szCs w:val="24"/>
        </w:rPr>
        <w:t>Bawa</w:t>
      </w:r>
      <w:proofErr w:type="spellEnd"/>
      <w:r w:rsidRPr="000949DB">
        <w:rPr>
          <w:rFonts w:ascii="Times New Roman" w:hAnsi="Times New Roman"/>
          <w:sz w:val="24"/>
          <w:szCs w:val="24"/>
        </w:rPr>
        <w:t xml:space="preserve">, J., </w:t>
      </w:r>
      <w:proofErr w:type="spellStart"/>
      <w:r w:rsidRPr="000949DB">
        <w:rPr>
          <w:rFonts w:ascii="Times New Roman" w:hAnsi="Times New Roman"/>
          <w:sz w:val="24"/>
          <w:szCs w:val="24"/>
        </w:rPr>
        <w:t>Aruwa</w:t>
      </w:r>
      <w:proofErr w:type="spellEnd"/>
      <w:r w:rsidRPr="000949DB">
        <w:rPr>
          <w:rFonts w:ascii="Times New Roman" w:hAnsi="Times New Roman"/>
          <w:sz w:val="24"/>
          <w:szCs w:val="24"/>
        </w:rPr>
        <w:t xml:space="preserve">, S. A., </w:t>
      </w:r>
      <w:proofErr w:type="spellStart"/>
      <w:r w:rsidRPr="000949DB">
        <w:rPr>
          <w:rFonts w:ascii="Times New Roman" w:hAnsi="Times New Roman"/>
          <w:sz w:val="24"/>
          <w:szCs w:val="24"/>
        </w:rPr>
        <w:t>Mamman</w:t>
      </w:r>
      <w:proofErr w:type="spellEnd"/>
      <w:r w:rsidRPr="000949DB">
        <w:rPr>
          <w:rFonts w:ascii="Times New Roman" w:hAnsi="Times New Roman"/>
          <w:sz w:val="24"/>
          <w:szCs w:val="24"/>
        </w:rPr>
        <w:t xml:space="preserve">, S., &amp; </w:t>
      </w:r>
      <w:proofErr w:type="spellStart"/>
      <w:r w:rsidRPr="000949DB">
        <w:rPr>
          <w:rFonts w:ascii="Times New Roman" w:hAnsi="Times New Roman"/>
          <w:sz w:val="24"/>
          <w:szCs w:val="24"/>
        </w:rPr>
        <w:t>Almustapha</w:t>
      </w:r>
      <w:proofErr w:type="spellEnd"/>
      <w:r w:rsidRPr="000949DB">
        <w:rPr>
          <w:rFonts w:ascii="Times New Roman" w:hAnsi="Times New Roman"/>
          <w:sz w:val="24"/>
          <w:szCs w:val="24"/>
        </w:rPr>
        <w:t xml:space="preserve">, S. A. (2025). Board Diversity and Value of Listed Industrial Goods Firms in Nigeria: Does Audit Committee Independence </w:t>
      </w:r>
      <w:proofErr w:type="gramStart"/>
      <w:r w:rsidRPr="000949DB">
        <w:rPr>
          <w:rFonts w:ascii="Times New Roman" w:hAnsi="Times New Roman"/>
          <w:sz w:val="24"/>
          <w:szCs w:val="24"/>
        </w:rPr>
        <w:t>Matter?.</w:t>
      </w:r>
      <w:proofErr w:type="gramEnd"/>
      <w:r w:rsidRPr="000949DB">
        <w:rPr>
          <w:rFonts w:ascii="Times New Roman" w:hAnsi="Times New Roman"/>
          <w:sz w:val="24"/>
          <w:szCs w:val="24"/>
        </w:rPr>
        <w:t xml:space="preserve"> FUDMA Journal of Accounting and Finance Research [FUJAFR], 3(3), 66–75. </w:t>
      </w:r>
      <w:hyperlink r:id="rId14" w:history="1">
        <w:r w:rsidRPr="00956B28">
          <w:rPr>
            <w:rStyle w:val="Hyperlink"/>
            <w:rFonts w:ascii="Times New Roman" w:hAnsi="Times New Roman"/>
            <w:sz w:val="24"/>
            <w:szCs w:val="24"/>
          </w:rPr>
          <w:t>https://doi.org/10.33003/fujafr-2025.v3i3.202.66-75</w:t>
        </w:r>
      </w:hyperlink>
    </w:p>
    <w:p w14:paraId="653E454A" w14:textId="139CECEF" w:rsidR="000949DB" w:rsidRDefault="000949DB"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Bello, A., &amp; Abdullahi, A. (2024). The moderating effect of corporate governance mechanisms on the nexus between sustainability reporting and the value of Nigerian-listed manufacturing companies. Malaysian Journal of Business, Economics and Management, 3(1), 42-51. </w:t>
      </w:r>
      <w:hyperlink r:id="rId15" w:history="1">
        <w:r w:rsidRPr="00956B28">
          <w:rPr>
            <w:rStyle w:val="Hyperlink"/>
            <w:rFonts w:ascii="Times New Roman" w:hAnsi="Times New Roman"/>
            <w:sz w:val="24"/>
            <w:szCs w:val="24"/>
          </w:rPr>
          <w:t>https://doi.org/10.56532/mjbem.v3i1.31</w:t>
        </w:r>
      </w:hyperlink>
    </w:p>
    <w:p w14:paraId="1E151218" w14:textId="0A81F5FF" w:rsidR="000949DB" w:rsidRDefault="000949DB"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Brigham, E. F., Ehrhardt, M. C., </w:t>
      </w:r>
      <w:proofErr w:type="spellStart"/>
      <w:r w:rsidRPr="000949DB">
        <w:rPr>
          <w:rFonts w:ascii="Times New Roman" w:hAnsi="Times New Roman"/>
          <w:sz w:val="24"/>
          <w:szCs w:val="24"/>
        </w:rPr>
        <w:t>Gessaroli</w:t>
      </w:r>
      <w:proofErr w:type="spellEnd"/>
      <w:r w:rsidRPr="000949DB">
        <w:rPr>
          <w:rFonts w:ascii="Times New Roman" w:hAnsi="Times New Roman"/>
          <w:sz w:val="24"/>
          <w:szCs w:val="24"/>
        </w:rPr>
        <w:t xml:space="preserve">, J., &amp; </w:t>
      </w:r>
      <w:proofErr w:type="spellStart"/>
      <w:r w:rsidRPr="000949DB">
        <w:rPr>
          <w:rFonts w:ascii="Times New Roman" w:hAnsi="Times New Roman"/>
          <w:sz w:val="24"/>
          <w:szCs w:val="24"/>
        </w:rPr>
        <w:t>Nason</w:t>
      </w:r>
      <w:proofErr w:type="spellEnd"/>
      <w:r w:rsidRPr="000949DB">
        <w:rPr>
          <w:rFonts w:ascii="Times New Roman" w:hAnsi="Times New Roman"/>
          <w:sz w:val="24"/>
          <w:szCs w:val="24"/>
        </w:rPr>
        <w:t xml:space="preserve">, R. R. (2016). Financial management: Theory and practice (Canadian edition). Nelson Education. </w:t>
      </w:r>
      <w:hyperlink r:id="rId16" w:history="1">
        <w:r w:rsidRPr="00956B28">
          <w:rPr>
            <w:rStyle w:val="Hyperlink"/>
            <w:rFonts w:ascii="Times New Roman" w:hAnsi="Times New Roman"/>
            <w:sz w:val="24"/>
            <w:szCs w:val="24"/>
          </w:rPr>
          <w:t>https://www.cengage.ca/product_content/9780176583057~Brigham/show_product_content.html</w:t>
        </w:r>
      </w:hyperlink>
    </w:p>
    <w:p w14:paraId="6CCF86EB" w14:textId="3C38651F" w:rsidR="000949DB" w:rsidRPr="000949DB" w:rsidRDefault="000949DB" w:rsidP="000949DB">
      <w:pPr>
        <w:spacing w:line="240" w:lineRule="auto"/>
        <w:jc w:val="both"/>
        <w:rPr>
          <w:rFonts w:ascii="Times New Roman" w:eastAsia="CharisSIL" w:hAnsi="Times New Roman"/>
          <w:sz w:val="24"/>
          <w:szCs w:val="24"/>
          <w:lang w:val="pt-BR"/>
        </w:rPr>
      </w:pPr>
      <w:r w:rsidRPr="000949DB">
        <w:rPr>
          <w:rFonts w:ascii="Times New Roman" w:eastAsia="CharisSIL" w:hAnsi="Times New Roman"/>
          <w:sz w:val="24"/>
          <w:szCs w:val="24"/>
        </w:rPr>
        <w:t xml:space="preserve">Chen, M. H., Chen, S. J., </w:t>
      </w:r>
      <w:proofErr w:type="spellStart"/>
      <w:r w:rsidRPr="000949DB">
        <w:rPr>
          <w:rFonts w:ascii="Times New Roman" w:eastAsia="CharisSIL" w:hAnsi="Times New Roman"/>
          <w:sz w:val="24"/>
          <w:szCs w:val="24"/>
        </w:rPr>
        <w:t>Kot</w:t>
      </w:r>
      <w:proofErr w:type="spellEnd"/>
      <w:r w:rsidRPr="000949DB">
        <w:rPr>
          <w:rFonts w:ascii="Times New Roman" w:eastAsia="CharisSIL" w:hAnsi="Times New Roman"/>
          <w:sz w:val="24"/>
          <w:szCs w:val="24"/>
        </w:rPr>
        <w:t xml:space="preserve">, H. W., Zhu, D., &amp; Wu, Z. (2021). Does gender diversity matter to hotel financial performance? International Journal of Hospitality Management. </w:t>
      </w:r>
      <w:hyperlink r:id="rId17" w:history="1">
        <w:r w:rsidRPr="000949DB">
          <w:rPr>
            <w:rStyle w:val="Hyperlink"/>
            <w:rFonts w:ascii="Times New Roman" w:eastAsia="CharisSIL" w:hAnsi="Times New Roman"/>
            <w:sz w:val="24"/>
            <w:szCs w:val="24"/>
            <w:lang w:val="pt-BR"/>
          </w:rPr>
          <w:t>https://doi.org/10.1016/J.IJHM.2021.102987</w:t>
        </w:r>
      </w:hyperlink>
    </w:p>
    <w:p w14:paraId="1ED0159A" w14:textId="4699BD99"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pt-BR"/>
        </w:rPr>
        <w:t xml:space="preserve">Chininga, E., Alhassan, A. L., &amp; Zeka, B. (2024). </w:t>
      </w:r>
      <w:r w:rsidRPr="00F82758">
        <w:rPr>
          <w:rFonts w:ascii="Times New Roman" w:hAnsi="Times New Roman"/>
          <w:sz w:val="24"/>
          <w:szCs w:val="24"/>
          <w:lang w:val="en-IN"/>
        </w:rPr>
        <w:t xml:space="preserve">ESG ratings and corporate financial performance in South Africa. Journal of Accounting in Emerging Economies, 14(3), 692–713. </w:t>
      </w:r>
      <w:hyperlink r:id="rId18" w:history="1">
        <w:r w:rsidRPr="00956B28">
          <w:rPr>
            <w:rStyle w:val="Hyperlink"/>
            <w:rFonts w:ascii="Times New Roman" w:hAnsi="Times New Roman"/>
            <w:sz w:val="24"/>
            <w:szCs w:val="24"/>
            <w:lang w:val="en-IN"/>
          </w:rPr>
          <w:t>https://doi.org/10.1108/JAEE-03-2023-0072</w:t>
        </w:r>
      </w:hyperlink>
    </w:p>
    <w:p w14:paraId="198BEB0A" w14:textId="54BAD6D2"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Damodaran, A. (2012). Investment Valuation: Tools and Techniques for Determining the Value of Any Asset (3rd ed.). John Wiley &amp; Sons.</w:t>
      </w:r>
    </w:p>
    <w:p w14:paraId="78F710F9" w14:textId="5CACB997" w:rsidR="00F82758" w:rsidRDefault="00F82758" w:rsidP="000949DB">
      <w:pPr>
        <w:autoSpaceDE w:val="0"/>
        <w:autoSpaceDN w:val="0"/>
        <w:adjustRightInd w:val="0"/>
        <w:spacing w:line="240" w:lineRule="auto"/>
        <w:jc w:val="both"/>
        <w:rPr>
          <w:rFonts w:ascii="Times New Roman" w:hAnsi="Times New Roman"/>
          <w:sz w:val="24"/>
          <w:szCs w:val="24"/>
        </w:rPr>
      </w:pPr>
      <w:r w:rsidRPr="00F82758">
        <w:rPr>
          <w:rFonts w:ascii="Times New Roman" w:hAnsi="Times New Roman"/>
          <w:sz w:val="24"/>
          <w:szCs w:val="24"/>
        </w:rPr>
        <w:t xml:space="preserve">Duo-Duo, G. C. (2025). Investigate the relationship between corporate social responsibility cost and financial performance of quoted oil and gas companies in Nigeria from 2018-2023. International Journal of Financial Research and Business Development, 07(7), 193-220. </w:t>
      </w:r>
      <w:hyperlink r:id="rId19" w:history="1">
        <w:r w:rsidRPr="00956B28">
          <w:rPr>
            <w:rStyle w:val="Hyperlink"/>
            <w:rFonts w:ascii="Times New Roman" w:hAnsi="Times New Roman"/>
            <w:sz w:val="24"/>
            <w:szCs w:val="24"/>
          </w:rPr>
          <w:t>https://doi.org/10.70382/mejfrbd.v7i7.021</w:t>
        </w:r>
      </w:hyperlink>
    </w:p>
    <w:p w14:paraId="4B3F7EA8" w14:textId="5B8496D2"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pt-BR"/>
        </w:rPr>
        <w:lastRenderedPageBreak/>
        <w:t xml:space="preserve">Fama, E. F., &amp; Jensen, M. C. (1983). </w:t>
      </w:r>
      <w:r w:rsidRPr="00F82758">
        <w:rPr>
          <w:rFonts w:ascii="Times New Roman" w:hAnsi="Times New Roman"/>
          <w:sz w:val="24"/>
          <w:szCs w:val="24"/>
          <w:lang w:val="en-IN"/>
        </w:rPr>
        <w:t xml:space="preserve">Agency problems and residual claims. Journal of Law and Economics, 26(2), 327–349. </w:t>
      </w:r>
      <w:hyperlink r:id="rId20" w:history="1">
        <w:r w:rsidRPr="00F82758">
          <w:rPr>
            <w:rStyle w:val="Hyperlink"/>
            <w:rFonts w:ascii="Times New Roman" w:hAnsi="Times New Roman"/>
            <w:sz w:val="24"/>
            <w:szCs w:val="24"/>
            <w:lang w:val="pt-BR"/>
          </w:rPr>
          <w:t>https://doi.org/10.1086/467038</w:t>
        </w:r>
      </w:hyperlink>
    </w:p>
    <w:p w14:paraId="3809A985" w14:textId="65626E6E" w:rsidR="00F82758" w:rsidRP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fr-FR"/>
        </w:rPr>
        <w:t xml:space="preserve">Font, X., </w:t>
      </w:r>
      <w:proofErr w:type="spellStart"/>
      <w:r w:rsidRPr="00F82758">
        <w:rPr>
          <w:rFonts w:ascii="Times New Roman" w:hAnsi="Times New Roman"/>
          <w:sz w:val="24"/>
          <w:szCs w:val="24"/>
          <w:lang w:val="fr-FR"/>
        </w:rPr>
        <w:t>Guix</w:t>
      </w:r>
      <w:proofErr w:type="spellEnd"/>
      <w:r w:rsidRPr="00F82758">
        <w:rPr>
          <w:rFonts w:ascii="Times New Roman" w:hAnsi="Times New Roman"/>
          <w:sz w:val="24"/>
          <w:szCs w:val="24"/>
          <w:lang w:val="fr-FR"/>
        </w:rPr>
        <w:t xml:space="preserve">, M., &amp; </w:t>
      </w:r>
      <w:proofErr w:type="spellStart"/>
      <w:r w:rsidRPr="00F82758">
        <w:rPr>
          <w:rFonts w:ascii="Times New Roman" w:hAnsi="Times New Roman"/>
          <w:sz w:val="24"/>
          <w:szCs w:val="24"/>
          <w:lang w:val="fr-FR"/>
        </w:rPr>
        <w:t>Bonilla-Priego</w:t>
      </w:r>
      <w:proofErr w:type="spellEnd"/>
      <w:r w:rsidRPr="00F82758">
        <w:rPr>
          <w:rFonts w:ascii="Times New Roman" w:hAnsi="Times New Roman"/>
          <w:sz w:val="24"/>
          <w:szCs w:val="24"/>
          <w:lang w:val="fr-FR"/>
        </w:rPr>
        <w:t xml:space="preserve">, M. J. (2016). </w:t>
      </w:r>
      <w:r w:rsidRPr="00F82758">
        <w:rPr>
          <w:rFonts w:ascii="Times New Roman" w:hAnsi="Times New Roman"/>
          <w:sz w:val="24"/>
          <w:szCs w:val="24"/>
          <w:lang w:val="en-IN"/>
        </w:rPr>
        <w:t xml:space="preserve">Corporate social responsibility in cruising: Using materiality analysis to create shared value. </w:t>
      </w:r>
      <w:proofErr w:type="spellStart"/>
      <w:r w:rsidRPr="00F82758">
        <w:rPr>
          <w:rFonts w:ascii="Times New Roman" w:hAnsi="Times New Roman"/>
          <w:sz w:val="24"/>
          <w:szCs w:val="24"/>
          <w:lang w:val="fr-FR"/>
        </w:rPr>
        <w:t>Tourism</w:t>
      </w:r>
      <w:proofErr w:type="spellEnd"/>
      <w:r w:rsidRPr="00F82758">
        <w:rPr>
          <w:rFonts w:ascii="Times New Roman" w:hAnsi="Times New Roman"/>
          <w:sz w:val="24"/>
          <w:szCs w:val="24"/>
          <w:lang w:val="fr-FR"/>
        </w:rPr>
        <w:t xml:space="preserve"> Management, 53, 175-186. </w:t>
      </w:r>
      <w:hyperlink r:id="rId21" w:history="1">
        <w:r w:rsidRPr="00F82758">
          <w:rPr>
            <w:rStyle w:val="Hyperlink"/>
            <w:rFonts w:ascii="Times New Roman" w:hAnsi="Times New Roman"/>
            <w:sz w:val="24"/>
            <w:szCs w:val="24"/>
            <w:lang w:val="en-IN"/>
          </w:rPr>
          <w:t>https://doi.org/10.1016/j.tourman.2015.10.007</w:t>
        </w:r>
      </w:hyperlink>
    </w:p>
    <w:p w14:paraId="744B432F" w14:textId="07669B87"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en-IN"/>
        </w:rPr>
        <w:t xml:space="preserve">Habtoor, O. S. (2022). Board attributes and bank performance in light of Saudi corporate governance regulations. Journal of Risk and Financial Management, 15(10), Article 441. </w:t>
      </w:r>
      <w:hyperlink r:id="rId22" w:history="1">
        <w:r w:rsidRPr="00956B28">
          <w:rPr>
            <w:rStyle w:val="Hyperlink"/>
            <w:rFonts w:ascii="Times New Roman" w:hAnsi="Times New Roman"/>
            <w:sz w:val="24"/>
            <w:szCs w:val="24"/>
            <w:lang w:val="en-IN"/>
          </w:rPr>
          <w:t>https://doi.org/10.3390/jrfm15100441</w:t>
        </w:r>
      </w:hyperlink>
    </w:p>
    <w:p w14:paraId="55E9F3D6" w14:textId="438D70F1" w:rsidR="00F82758" w:rsidRDefault="00F82758" w:rsidP="000949DB">
      <w:pPr>
        <w:spacing w:line="240" w:lineRule="auto"/>
        <w:jc w:val="both"/>
        <w:rPr>
          <w:rFonts w:ascii="Times New Roman" w:hAnsi="Times New Roman"/>
          <w:sz w:val="24"/>
          <w:szCs w:val="24"/>
        </w:rPr>
      </w:pPr>
      <w:proofErr w:type="spellStart"/>
      <w:r w:rsidRPr="00F82758">
        <w:rPr>
          <w:rFonts w:ascii="Times New Roman" w:hAnsi="Times New Roman"/>
          <w:sz w:val="24"/>
          <w:szCs w:val="24"/>
        </w:rPr>
        <w:t>Zamzamir@Zamzamin</w:t>
      </w:r>
      <w:proofErr w:type="spellEnd"/>
      <w:r w:rsidRPr="00F82758">
        <w:rPr>
          <w:rFonts w:ascii="Times New Roman" w:hAnsi="Times New Roman"/>
          <w:sz w:val="24"/>
          <w:szCs w:val="24"/>
        </w:rPr>
        <w:t xml:space="preserve">, Z., </w:t>
      </w:r>
      <w:proofErr w:type="spellStart"/>
      <w:r w:rsidRPr="00F82758">
        <w:rPr>
          <w:rFonts w:ascii="Times New Roman" w:hAnsi="Times New Roman"/>
          <w:sz w:val="24"/>
          <w:szCs w:val="24"/>
        </w:rPr>
        <w:t>Haron</w:t>
      </w:r>
      <w:proofErr w:type="spellEnd"/>
      <w:r w:rsidRPr="00F82758">
        <w:rPr>
          <w:rFonts w:ascii="Times New Roman" w:hAnsi="Times New Roman"/>
          <w:sz w:val="24"/>
          <w:szCs w:val="24"/>
        </w:rPr>
        <w:t xml:space="preserve">, R., &amp; Othman, A. H. A. (2021). Hedging, managerial ownership and firm value. Journal of Asian Business and Economic Studies, 28(4), 263–280. </w:t>
      </w:r>
      <w:hyperlink r:id="rId23" w:history="1">
        <w:r w:rsidRPr="00956B28">
          <w:rPr>
            <w:rStyle w:val="Hyperlink"/>
            <w:rFonts w:ascii="Times New Roman" w:hAnsi="Times New Roman"/>
            <w:sz w:val="24"/>
            <w:szCs w:val="24"/>
          </w:rPr>
          <w:t>https://doi.org/10.1108/JABES-08-2020-0101</w:t>
        </w:r>
      </w:hyperlink>
    </w:p>
    <w:p w14:paraId="19A16B87" w14:textId="35329D8C"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Harun, M. S., </w:t>
      </w:r>
      <w:proofErr w:type="spellStart"/>
      <w:r w:rsidRPr="00F82758">
        <w:rPr>
          <w:rFonts w:ascii="Times New Roman" w:hAnsi="Times New Roman"/>
          <w:sz w:val="24"/>
          <w:szCs w:val="24"/>
        </w:rPr>
        <w:t>Hussainey</w:t>
      </w:r>
      <w:proofErr w:type="spellEnd"/>
      <w:r w:rsidRPr="00F82758">
        <w:rPr>
          <w:rFonts w:ascii="Times New Roman" w:hAnsi="Times New Roman"/>
          <w:sz w:val="24"/>
          <w:szCs w:val="24"/>
        </w:rPr>
        <w:t xml:space="preserve">, K., </w:t>
      </w:r>
      <w:proofErr w:type="spellStart"/>
      <w:r w:rsidRPr="00F82758">
        <w:rPr>
          <w:rFonts w:ascii="Times New Roman" w:hAnsi="Times New Roman"/>
          <w:sz w:val="24"/>
          <w:szCs w:val="24"/>
        </w:rPr>
        <w:t>Kharuddin</w:t>
      </w:r>
      <w:proofErr w:type="spellEnd"/>
      <w:r w:rsidRPr="00F82758">
        <w:rPr>
          <w:rFonts w:ascii="Times New Roman" w:hAnsi="Times New Roman"/>
          <w:sz w:val="24"/>
          <w:szCs w:val="24"/>
        </w:rPr>
        <w:t>, K. A. M., &amp; Al-</w:t>
      </w:r>
      <w:proofErr w:type="spellStart"/>
      <w:r w:rsidRPr="00F82758">
        <w:rPr>
          <w:rFonts w:ascii="Times New Roman" w:hAnsi="Times New Roman"/>
          <w:sz w:val="24"/>
          <w:szCs w:val="24"/>
        </w:rPr>
        <w:t>Farooque</w:t>
      </w:r>
      <w:proofErr w:type="spellEnd"/>
      <w:r w:rsidRPr="00F82758">
        <w:rPr>
          <w:rFonts w:ascii="Times New Roman" w:hAnsi="Times New Roman"/>
          <w:sz w:val="24"/>
          <w:szCs w:val="24"/>
        </w:rPr>
        <w:t xml:space="preserve">, O. (2020). CSR disclosure, corporate governance and firm value: A study on GCC Islamic Banks. International Journal of Accounting &amp; Information Management, 28(4), 607-638 </w:t>
      </w:r>
      <w:hyperlink r:id="rId24" w:history="1">
        <w:r w:rsidRPr="00956B28">
          <w:rPr>
            <w:rStyle w:val="Hyperlink"/>
            <w:rFonts w:ascii="Times New Roman" w:hAnsi="Times New Roman"/>
            <w:sz w:val="24"/>
            <w:szCs w:val="24"/>
          </w:rPr>
          <w:t>https://doi.org/10.1108/IJAIM-08-2019-0103</w:t>
        </w:r>
      </w:hyperlink>
    </w:p>
    <w:p w14:paraId="2428DC59" w14:textId="4B006938"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International Finance Corporation. (2019). Women on Boards in Nigeria. </w:t>
      </w:r>
      <w:hyperlink r:id="rId25" w:history="1">
        <w:r w:rsidRPr="00956B28">
          <w:rPr>
            <w:rStyle w:val="Hyperlink"/>
            <w:rFonts w:ascii="Times New Roman" w:hAnsi="Times New Roman"/>
            <w:sz w:val="24"/>
            <w:szCs w:val="24"/>
          </w:rPr>
          <w:t>https://documents.worldbank.org/curated/en/2019/06/30407000/women-on-boards-in-nigeria</w:t>
        </w:r>
      </w:hyperlink>
    </w:p>
    <w:p w14:paraId="16DE9D5E" w14:textId="75EB89D3" w:rsidR="00F82758" w:rsidRPr="00F82758" w:rsidRDefault="00F82758" w:rsidP="000949DB">
      <w:pPr>
        <w:autoSpaceDE w:val="0"/>
        <w:autoSpaceDN w:val="0"/>
        <w:adjustRightInd w:val="0"/>
        <w:spacing w:line="240" w:lineRule="auto"/>
        <w:jc w:val="both"/>
        <w:rPr>
          <w:rFonts w:ascii="Times New Roman" w:hAnsi="Times New Roman"/>
          <w:sz w:val="24"/>
          <w:szCs w:val="24"/>
          <w:lang w:val="fr-FR"/>
        </w:rPr>
      </w:pPr>
      <w:proofErr w:type="spellStart"/>
      <w:r w:rsidRPr="00F82758">
        <w:rPr>
          <w:rFonts w:ascii="Times New Roman" w:hAnsi="Times New Roman"/>
          <w:sz w:val="24"/>
          <w:szCs w:val="24"/>
        </w:rPr>
        <w:t>Kurnianto</w:t>
      </w:r>
      <w:proofErr w:type="spellEnd"/>
      <w:r w:rsidRPr="00F82758">
        <w:rPr>
          <w:rFonts w:ascii="Times New Roman" w:hAnsi="Times New Roman"/>
          <w:sz w:val="24"/>
          <w:szCs w:val="24"/>
        </w:rPr>
        <w:t xml:space="preserve">, S., &amp; </w:t>
      </w:r>
      <w:proofErr w:type="spellStart"/>
      <w:r w:rsidRPr="00F82758">
        <w:rPr>
          <w:rFonts w:ascii="Times New Roman" w:hAnsi="Times New Roman"/>
          <w:sz w:val="24"/>
          <w:szCs w:val="24"/>
        </w:rPr>
        <w:t>Soewarno</w:t>
      </w:r>
      <w:proofErr w:type="spellEnd"/>
      <w:r w:rsidRPr="00F82758">
        <w:rPr>
          <w:rFonts w:ascii="Times New Roman" w:hAnsi="Times New Roman"/>
          <w:sz w:val="24"/>
          <w:szCs w:val="24"/>
        </w:rPr>
        <w:t xml:space="preserve">, N. (2024). Moderating effect of board gender diversity on the relationship between prospector business strategy and financial performance: Evidence from Indonesia. Cogent Business &amp; Management, 11(1), 34-50. </w:t>
      </w:r>
      <w:hyperlink r:id="rId26" w:history="1">
        <w:r w:rsidRPr="00F82758">
          <w:rPr>
            <w:rStyle w:val="Hyperlink"/>
            <w:rFonts w:ascii="Times New Roman" w:hAnsi="Times New Roman"/>
            <w:sz w:val="24"/>
            <w:szCs w:val="24"/>
            <w:lang w:val="fr-FR"/>
          </w:rPr>
          <w:t>https://doi.org/10.1080/23311975.2024.2371066</w:t>
        </w:r>
      </w:hyperlink>
    </w:p>
    <w:p w14:paraId="505C83D3" w14:textId="037FA773" w:rsidR="00F82758" w:rsidRPr="00F82758" w:rsidRDefault="00F82758" w:rsidP="000949DB">
      <w:pPr>
        <w:spacing w:line="240" w:lineRule="auto"/>
        <w:jc w:val="both"/>
        <w:rPr>
          <w:rFonts w:ascii="Times New Roman" w:hAnsi="Times New Roman"/>
          <w:sz w:val="24"/>
          <w:szCs w:val="24"/>
          <w:lang w:val="fr-FR"/>
        </w:rPr>
      </w:pPr>
      <w:r w:rsidRPr="00F82758">
        <w:rPr>
          <w:rFonts w:ascii="Times New Roman" w:hAnsi="Times New Roman"/>
          <w:sz w:val="24"/>
          <w:szCs w:val="24"/>
          <w:lang w:val="fr-FR"/>
        </w:rPr>
        <w:t xml:space="preserve">Laka, D. T., </w:t>
      </w:r>
      <w:proofErr w:type="spellStart"/>
      <w:r w:rsidRPr="00F82758">
        <w:rPr>
          <w:rFonts w:ascii="Times New Roman" w:hAnsi="Times New Roman"/>
          <w:sz w:val="24"/>
          <w:szCs w:val="24"/>
          <w:lang w:val="fr-FR"/>
        </w:rPr>
        <w:t>Mamodu</w:t>
      </w:r>
      <w:proofErr w:type="spellEnd"/>
      <w:r w:rsidRPr="00F82758">
        <w:rPr>
          <w:rFonts w:ascii="Times New Roman" w:hAnsi="Times New Roman"/>
          <w:sz w:val="24"/>
          <w:szCs w:val="24"/>
          <w:lang w:val="fr-FR"/>
        </w:rPr>
        <w:t xml:space="preserve">, J. D., &amp; Laka, U. F. (2025). </w:t>
      </w:r>
      <w:r w:rsidRPr="00F82758">
        <w:rPr>
          <w:rFonts w:ascii="Times New Roman" w:hAnsi="Times New Roman"/>
          <w:sz w:val="24"/>
          <w:szCs w:val="24"/>
          <w:lang w:val="en-IN"/>
        </w:rPr>
        <w:t xml:space="preserve">Gender Diversity, Capital Structure and Financial Performance: A study of Banks in the UK. FUDMA Journal of Accounting and Finance Research [FUJAFR], 3(2), 26–42. </w:t>
      </w:r>
      <w:hyperlink r:id="rId27" w:history="1">
        <w:r w:rsidRPr="00F82758">
          <w:rPr>
            <w:rStyle w:val="Hyperlink"/>
            <w:rFonts w:ascii="Times New Roman" w:hAnsi="Times New Roman"/>
            <w:sz w:val="24"/>
            <w:szCs w:val="24"/>
            <w:lang w:val="fr-FR"/>
          </w:rPr>
          <w:t>https://doi.org/10.33003/fujafr-2025.v3i2.165.26-42</w:t>
        </w:r>
      </w:hyperlink>
    </w:p>
    <w:p w14:paraId="1DB41190" w14:textId="474FFA02"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en-IN"/>
        </w:rPr>
        <w:t xml:space="preserve">Lee, M. T., &amp; Suh, I. (2022). Understanding the effects of environment, social, and governance conduct on financial performance: Arguments for a process and integrated </w:t>
      </w:r>
      <w:proofErr w:type="spellStart"/>
      <w:r w:rsidRPr="00F82758">
        <w:rPr>
          <w:rFonts w:ascii="Times New Roman" w:hAnsi="Times New Roman"/>
          <w:sz w:val="24"/>
          <w:szCs w:val="24"/>
          <w:lang w:val="en-IN"/>
        </w:rPr>
        <w:t>modeling</w:t>
      </w:r>
      <w:proofErr w:type="spellEnd"/>
      <w:r w:rsidRPr="00F82758">
        <w:rPr>
          <w:rFonts w:ascii="Times New Roman" w:hAnsi="Times New Roman"/>
          <w:sz w:val="24"/>
          <w:szCs w:val="24"/>
          <w:lang w:val="en-IN"/>
        </w:rPr>
        <w:t xml:space="preserve"> approach. Sustainable Technology and Entrepreneurship, 1(1). </w:t>
      </w:r>
      <w:hyperlink r:id="rId28" w:history="1">
        <w:r w:rsidRPr="00F82758">
          <w:rPr>
            <w:rStyle w:val="Hyperlink"/>
            <w:rFonts w:ascii="Times New Roman" w:hAnsi="Times New Roman"/>
            <w:sz w:val="24"/>
            <w:szCs w:val="24"/>
            <w:lang w:val="pt-BR"/>
          </w:rPr>
          <w:t>https://doi.org/10.1016/j.stae.2022.100004</w:t>
        </w:r>
      </w:hyperlink>
    </w:p>
    <w:p w14:paraId="458B57F6" w14:textId="09DECFFF" w:rsidR="00F82758" w:rsidRDefault="00F82758" w:rsidP="000949DB">
      <w:pPr>
        <w:autoSpaceDE w:val="0"/>
        <w:autoSpaceDN w:val="0"/>
        <w:adjustRightInd w:val="0"/>
        <w:spacing w:line="240" w:lineRule="auto"/>
        <w:jc w:val="both"/>
        <w:rPr>
          <w:rFonts w:ascii="Times New Roman" w:hAnsi="Times New Roman"/>
          <w:sz w:val="24"/>
          <w:szCs w:val="24"/>
        </w:rPr>
      </w:pPr>
      <w:r w:rsidRPr="00F82758">
        <w:rPr>
          <w:rFonts w:ascii="Times New Roman" w:hAnsi="Times New Roman"/>
          <w:sz w:val="24"/>
          <w:szCs w:val="24"/>
          <w:lang w:val="pt-BR"/>
        </w:rPr>
        <w:t xml:space="preserve">Lee, S. P., &amp; Isa, M. (2023). </w:t>
      </w:r>
      <w:r w:rsidRPr="00F82758">
        <w:rPr>
          <w:rFonts w:ascii="Times New Roman" w:hAnsi="Times New Roman"/>
          <w:sz w:val="24"/>
          <w:szCs w:val="24"/>
        </w:rPr>
        <w:t xml:space="preserve">Environmental, social and governance (ESG) practices and financial performance of Shariah-compliant companies in Malaysia. Journal of Islamic Accounting and Business Research, 14(2), 295–314. </w:t>
      </w:r>
      <w:hyperlink r:id="rId29" w:history="1">
        <w:r w:rsidRPr="00956B28">
          <w:rPr>
            <w:rStyle w:val="Hyperlink"/>
            <w:rFonts w:ascii="Times New Roman" w:hAnsi="Times New Roman"/>
            <w:sz w:val="24"/>
            <w:szCs w:val="24"/>
          </w:rPr>
          <w:t>https://doi.org/10.1108/JIABR-06-2020-0183</w:t>
        </w:r>
      </w:hyperlink>
    </w:p>
    <w:p w14:paraId="412F0BA6" w14:textId="0BD49739"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Lee-</w:t>
      </w:r>
      <w:proofErr w:type="spellStart"/>
      <w:r w:rsidRPr="00F82758">
        <w:rPr>
          <w:rFonts w:ascii="Times New Roman" w:hAnsi="Times New Roman"/>
          <w:sz w:val="24"/>
          <w:szCs w:val="24"/>
        </w:rPr>
        <w:t>Kuen</w:t>
      </w:r>
      <w:proofErr w:type="spellEnd"/>
      <w:r w:rsidRPr="00F82758">
        <w:rPr>
          <w:rFonts w:ascii="Times New Roman" w:hAnsi="Times New Roman"/>
          <w:sz w:val="24"/>
          <w:szCs w:val="24"/>
        </w:rPr>
        <w:t xml:space="preserve">, I. Y., Chan, S. G., &amp; </w:t>
      </w:r>
      <w:proofErr w:type="spellStart"/>
      <w:r w:rsidRPr="00F82758">
        <w:rPr>
          <w:rFonts w:ascii="Times New Roman" w:hAnsi="Times New Roman"/>
          <w:sz w:val="24"/>
          <w:szCs w:val="24"/>
        </w:rPr>
        <w:t>Zainudin</w:t>
      </w:r>
      <w:proofErr w:type="spellEnd"/>
      <w:r w:rsidRPr="00F82758">
        <w:rPr>
          <w:rFonts w:ascii="Times New Roman" w:hAnsi="Times New Roman"/>
          <w:sz w:val="24"/>
          <w:szCs w:val="24"/>
        </w:rPr>
        <w:t xml:space="preserve">, R. (2017). Gender diversity and firms’ financial performance in Malaysia. Asian Academy of Management Journal of Accounting and Finance, 13(1), 41–62. </w:t>
      </w:r>
      <w:hyperlink r:id="rId30" w:history="1">
        <w:r w:rsidRPr="00956B28">
          <w:rPr>
            <w:rStyle w:val="Hyperlink"/>
            <w:rFonts w:ascii="Times New Roman" w:hAnsi="Times New Roman"/>
            <w:sz w:val="24"/>
            <w:szCs w:val="24"/>
          </w:rPr>
          <w:t>https://doi.org/10.21315/aamjaf2017.13.1.2</w:t>
        </w:r>
      </w:hyperlink>
    </w:p>
    <w:p w14:paraId="69745D9B" w14:textId="7E66BA37" w:rsidR="00F82758" w:rsidRDefault="00F82758" w:rsidP="000949DB">
      <w:pPr>
        <w:spacing w:line="240" w:lineRule="auto"/>
        <w:jc w:val="both"/>
        <w:rPr>
          <w:rStyle w:val="vkekvd"/>
          <w:rFonts w:ascii="Times New Roman" w:hAnsi="Times New Roman" w:cs="Times New Roman"/>
          <w:color w:val="001D35"/>
          <w:sz w:val="24"/>
          <w:szCs w:val="24"/>
          <w:shd w:val="clear" w:color="auto" w:fill="FFFFFF"/>
        </w:rPr>
      </w:pPr>
      <w:r w:rsidRPr="00F82758">
        <w:rPr>
          <w:rStyle w:val="vkekvd"/>
          <w:rFonts w:ascii="Times New Roman" w:hAnsi="Times New Roman" w:cs="Times New Roman"/>
          <w:color w:val="001D35"/>
          <w:sz w:val="24"/>
          <w:szCs w:val="24"/>
          <w:shd w:val="clear" w:color="auto" w:fill="FFFFFF"/>
        </w:rPr>
        <w:t>Michael, C. (2025). 31% of women hold NGX-30 boardroom representation. *</w:t>
      </w:r>
      <w:proofErr w:type="spellStart"/>
      <w:r w:rsidRPr="00F82758">
        <w:rPr>
          <w:rStyle w:val="vkekvd"/>
          <w:rFonts w:ascii="Times New Roman" w:hAnsi="Times New Roman" w:cs="Times New Roman"/>
          <w:color w:val="001D35"/>
          <w:sz w:val="24"/>
          <w:szCs w:val="24"/>
          <w:shd w:val="clear" w:color="auto" w:fill="FFFFFF"/>
        </w:rPr>
        <w:t>Businessday</w:t>
      </w:r>
      <w:proofErr w:type="spellEnd"/>
      <w:r w:rsidRPr="00F82758">
        <w:rPr>
          <w:rStyle w:val="vkekvd"/>
          <w:rFonts w:ascii="Times New Roman" w:hAnsi="Times New Roman" w:cs="Times New Roman"/>
          <w:color w:val="001D35"/>
          <w:sz w:val="24"/>
          <w:szCs w:val="24"/>
          <w:shd w:val="clear" w:color="auto" w:fill="FFFFFF"/>
        </w:rPr>
        <w:t xml:space="preserve"> NG*. </w:t>
      </w:r>
      <w:hyperlink r:id="rId31" w:history="1">
        <w:r w:rsidRPr="00956B28">
          <w:rPr>
            <w:rStyle w:val="Hyperlink"/>
            <w:rFonts w:ascii="Times New Roman" w:hAnsi="Times New Roman" w:cs="Times New Roman"/>
            <w:sz w:val="24"/>
            <w:szCs w:val="24"/>
            <w:shd w:val="clear" w:color="auto" w:fill="FFFFFF"/>
          </w:rPr>
          <w:t>https://businessday.ng/financial-inclusion/31-of-women-hold-ngx-30-boardroom-representation/</w:t>
        </w:r>
      </w:hyperlink>
    </w:p>
    <w:p w14:paraId="58FCEC32" w14:textId="7F7E43A6"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Younis, N. M. M. (2023). Sustainability reports and their impact on firm value: Evidence from Saudi Arabia. International Journal of Management and Sustainability, 12(2), 70–83. </w:t>
      </w:r>
      <w:hyperlink r:id="rId32" w:history="1">
        <w:r w:rsidRPr="00956B28">
          <w:rPr>
            <w:rStyle w:val="Hyperlink"/>
            <w:rFonts w:ascii="Times New Roman" w:hAnsi="Times New Roman"/>
            <w:sz w:val="24"/>
            <w:szCs w:val="24"/>
          </w:rPr>
          <w:t>https://doi.org/10.18488/11.v12i2.3275</w:t>
        </w:r>
      </w:hyperlink>
    </w:p>
    <w:p w14:paraId="4D39D9D9" w14:textId="51FC595B"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lastRenderedPageBreak/>
        <w:t xml:space="preserve">Musa, B., Bello, A. M., &amp; Bello, Z. A. (2025). Impact of Environmental, Social and Governance (ESG) disclosure on financial performance of listed Deposit Money Banks in Nigeria. </w:t>
      </w:r>
      <w:r w:rsidRPr="000949DB">
        <w:rPr>
          <w:rFonts w:ascii="Times New Roman" w:hAnsi="Times New Roman"/>
          <w:i/>
          <w:sz w:val="24"/>
          <w:szCs w:val="24"/>
        </w:rPr>
        <w:t>Nigerian Journal of Accounting and Finance,</w:t>
      </w:r>
      <w:r w:rsidRPr="000949DB">
        <w:rPr>
          <w:rFonts w:ascii="Times New Roman" w:hAnsi="Times New Roman"/>
          <w:sz w:val="24"/>
          <w:szCs w:val="24"/>
        </w:rPr>
        <w:t xml:space="preserve"> 17(1), 41-53.</w:t>
      </w:r>
    </w:p>
    <w:p w14:paraId="795750E1" w14:textId="38FB3987" w:rsidR="00F82758" w:rsidRDefault="00F82758" w:rsidP="000949DB">
      <w:pPr>
        <w:spacing w:line="240" w:lineRule="auto"/>
        <w:jc w:val="both"/>
        <w:rPr>
          <w:rFonts w:ascii="Times New Roman" w:hAnsi="Times New Roman"/>
          <w:sz w:val="24"/>
          <w:szCs w:val="24"/>
        </w:rPr>
      </w:pPr>
      <w:r w:rsidRPr="00F82758">
        <w:rPr>
          <w:rFonts w:ascii="Times New Roman" w:hAnsi="Times New Roman"/>
          <w:sz w:val="24"/>
          <w:szCs w:val="24"/>
        </w:rPr>
        <w:t xml:space="preserve">Naeem, N., </w:t>
      </w:r>
      <w:proofErr w:type="spellStart"/>
      <w:r w:rsidRPr="00F82758">
        <w:rPr>
          <w:rFonts w:ascii="Times New Roman" w:hAnsi="Times New Roman"/>
          <w:sz w:val="24"/>
          <w:szCs w:val="24"/>
        </w:rPr>
        <w:t>Cankaya</w:t>
      </w:r>
      <w:proofErr w:type="spellEnd"/>
      <w:r w:rsidRPr="00F82758">
        <w:rPr>
          <w:rFonts w:ascii="Times New Roman" w:hAnsi="Times New Roman"/>
          <w:sz w:val="24"/>
          <w:szCs w:val="24"/>
        </w:rPr>
        <w:t xml:space="preserve">, S., &amp; </w:t>
      </w:r>
      <w:proofErr w:type="spellStart"/>
      <w:r w:rsidRPr="00F82758">
        <w:rPr>
          <w:rFonts w:ascii="Times New Roman" w:hAnsi="Times New Roman"/>
          <w:sz w:val="24"/>
          <w:szCs w:val="24"/>
        </w:rPr>
        <w:t>Bildik</w:t>
      </w:r>
      <w:proofErr w:type="spellEnd"/>
      <w:r w:rsidRPr="00F82758">
        <w:rPr>
          <w:rFonts w:ascii="Times New Roman" w:hAnsi="Times New Roman"/>
          <w:sz w:val="24"/>
          <w:szCs w:val="24"/>
        </w:rPr>
        <w:t xml:space="preserve">, R. (2022). Does ESG performance affect the financial performance of environmentally sensitive industries? A comparison between emerging and developed markets. </w:t>
      </w:r>
      <w:proofErr w:type="spellStart"/>
      <w:r w:rsidRPr="00F82758">
        <w:rPr>
          <w:rFonts w:ascii="Times New Roman" w:hAnsi="Times New Roman"/>
          <w:sz w:val="24"/>
          <w:szCs w:val="24"/>
        </w:rPr>
        <w:t>Borsa</w:t>
      </w:r>
      <w:proofErr w:type="spellEnd"/>
      <w:r w:rsidRPr="00F82758">
        <w:rPr>
          <w:rFonts w:ascii="Times New Roman" w:hAnsi="Times New Roman"/>
          <w:sz w:val="24"/>
          <w:szCs w:val="24"/>
        </w:rPr>
        <w:t xml:space="preserve"> Istanbul Review, 22, S128–S140. </w:t>
      </w:r>
      <w:hyperlink r:id="rId33" w:history="1">
        <w:r w:rsidRPr="00956B28">
          <w:rPr>
            <w:rStyle w:val="Hyperlink"/>
            <w:rFonts w:ascii="Times New Roman" w:hAnsi="Times New Roman"/>
            <w:sz w:val="24"/>
            <w:szCs w:val="24"/>
          </w:rPr>
          <w:t>https://doi.org/10.1016/j.bir.2022.11.014</w:t>
        </w:r>
      </w:hyperlink>
    </w:p>
    <w:p w14:paraId="762A7429" w14:textId="2570F442" w:rsidR="00FE0025" w:rsidRPr="000949DB" w:rsidRDefault="00FE0025" w:rsidP="000949DB">
      <w:pPr>
        <w:spacing w:line="240" w:lineRule="auto"/>
        <w:jc w:val="both"/>
        <w:rPr>
          <w:rFonts w:ascii="Times New Roman" w:hAnsi="Times New Roman"/>
          <w:sz w:val="24"/>
          <w:szCs w:val="24"/>
        </w:rPr>
      </w:pPr>
      <w:proofErr w:type="spellStart"/>
      <w:r w:rsidRPr="000949DB">
        <w:rPr>
          <w:rFonts w:ascii="Times New Roman" w:hAnsi="Times New Roman"/>
          <w:sz w:val="24"/>
          <w:szCs w:val="24"/>
        </w:rPr>
        <w:t>Ngu</w:t>
      </w:r>
      <w:proofErr w:type="spellEnd"/>
      <w:r w:rsidRPr="000949DB">
        <w:rPr>
          <w:rFonts w:ascii="Times New Roman" w:hAnsi="Times New Roman"/>
          <w:sz w:val="24"/>
          <w:szCs w:val="24"/>
        </w:rPr>
        <w:t xml:space="preserve">, B, S., &amp; Amran, A. (2018). Board diversity and materiality disclosure in sustainability reporting: A proposed conceptual frame work. </w:t>
      </w:r>
      <w:r w:rsidRPr="000949DB">
        <w:rPr>
          <w:rFonts w:ascii="Times New Roman" w:hAnsi="Times New Roman"/>
          <w:i/>
          <w:sz w:val="24"/>
          <w:szCs w:val="24"/>
        </w:rPr>
        <w:t>International Academic Journal of Economics</w:t>
      </w:r>
      <w:r w:rsidRPr="000949DB">
        <w:rPr>
          <w:rFonts w:ascii="Times New Roman" w:hAnsi="Times New Roman"/>
          <w:sz w:val="24"/>
          <w:szCs w:val="24"/>
        </w:rPr>
        <w:t>, 5(1), 105-118.</w:t>
      </w:r>
    </w:p>
    <w:p w14:paraId="45DA9C0B" w14:textId="2A718B46" w:rsidR="00F82758" w:rsidRDefault="00F82758" w:rsidP="000949DB">
      <w:pPr>
        <w:spacing w:line="240" w:lineRule="auto"/>
        <w:jc w:val="both"/>
        <w:rPr>
          <w:rFonts w:ascii="Times New Roman" w:hAnsi="Times New Roman"/>
          <w:sz w:val="24"/>
          <w:szCs w:val="24"/>
        </w:rPr>
      </w:pPr>
      <w:proofErr w:type="spellStart"/>
      <w:r w:rsidRPr="00F82758">
        <w:rPr>
          <w:rFonts w:ascii="Times New Roman" w:hAnsi="Times New Roman"/>
          <w:sz w:val="24"/>
          <w:szCs w:val="24"/>
        </w:rPr>
        <w:t>Nurdiana</w:t>
      </w:r>
      <w:proofErr w:type="spellEnd"/>
      <w:r w:rsidRPr="00F82758">
        <w:rPr>
          <w:rFonts w:ascii="Times New Roman" w:hAnsi="Times New Roman"/>
          <w:sz w:val="24"/>
          <w:szCs w:val="24"/>
        </w:rPr>
        <w:t xml:space="preserve">, W., &amp; </w:t>
      </w:r>
      <w:proofErr w:type="spellStart"/>
      <w:r w:rsidRPr="00F82758">
        <w:rPr>
          <w:rFonts w:ascii="Times New Roman" w:hAnsi="Times New Roman"/>
          <w:sz w:val="24"/>
          <w:szCs w:val="24"/>
        </w:rPr>
        <w:t>Rosini</w:t>
      </w:r>
      <w:proofErr w:type="spellEnd"/>
      <w:r w:rsidRPr="00F82758">
        <w:rPr>
          <w:rFonts w:ascii="Times New Roman" w:hAnsi="Times New Roman"/>
          <w:sz w:val="24"/>
          <w:szCs w:val="24"/>
        </w:rPr>
        <w:t xml:space="preserve">, N. (2025). Managerial ownership moderating sustainability reporting and philanthropy disclosure on firm value. International Journal of Accounting, Finance and Social Taxation, IX(I), 71-82. </w:t>
      </w:r>
      <w:hyperlink r:id="rId34" w:history="1">
        <w:r w:rsidRPr="00956B28">
          <w:rPr>
            <w:rStyle w:val="Hyperlink"/>
            <w:rFonts w:ascii="Times New Roman" w:hAnsi="Times New Roman"/>
            <w:sz w:val="24"/>
            <w:szCs w:val="24"/>
          </w:rPr>
          <w:t>https://iigdpublishers.com/article/386</w:t>
        </w:r>
      </w:hyperlink>
    </w:p>
    <w:p w14:paraId="15964C12" w14:textId="2B5A9709" w:rsidR="00F82758" w:rsidRDefault="00F82758" w:rsidP="000949DB">
      <w:pPr>
        <w:spacing w:line="240" w:lineRule="auto"/>
        <w:jc w:val="both"/>
        <w:rPr>
          <w:rFonts w:ascii="Times New Roman" w:hAnsi="Times New Roman"/>
          <w:sz w:val="24"/>
          <w:szCs w:val="24"/>
        </w:rPr>
      </w:pPr>
      <w:proofErr w:type="spellStart"/>
      <w:r w:rsidRPr="00F82758">
        <w:rPr>
          <w:rFonts w:ascii="Times New Roman" w:hAnsi="Times New Roman"/>
          <w:sz w:val="24"/>
          <w:szCs w:val="24"/>
        </w:rPr>
        <w:t>Nurdiana</w:t>
      </w:r>
      <w:proofErr w:type="spellEnd"/>
      <w:r w:rsidRPr="00F82758">
        <w:rPr>
          <w:rFonts w:ascii="Times New Roman" w:hAnsi="Times New Roman"/>
          <w:sz w:val="24"/>
          <w:szCs w:val="24"/>
        </w:rPr>
        <w:t xml:space="preserve">, W., &amp; </w:t>
      </w:r>
      <w:proofErr w:type="spellStart"/>
      <w:r w:rsidRPr="00F82758">
        <w:rPr>
          <w:rFonts w:ascii="Times New Roman" w:hAnsi="Times New Roman"/>
          <w:sz w:val="24"/>
          <w:szCs w:val="24"/>
        </w:rPr>
        <w:t>Rosini</w:t>
      </w:r>
      <w:proofErr w:type="spellEnd"/>
      <w:r w:rsidRPr="00F82758">
        <w:rPr>
          <w:rFonts w:ascii="Times New Roman" w:hAnsi="Times New Roman"/>
          <w:sz w:val="24"/>
          <w:szCs w:val="24"/>
        </w:rPr>
        <w:t xml:space="preserve">, N. (2025). Managerial ownership moderating sustainability reporting and philanthropy disclosure on firm value. International Journal of Accounting, Finance and Social Taxation. </w:t>
      </w:r>
      <w:hyperlink r:id="rId35" w:history="1">
        <w:r w:rsidRPr="00956B28">
          <w:rPr>
            <w:rStyle w:val="Hyperlink"/>
            <w:rFonts w:ascii="Times New Roman" w:hAnsi="Times New Roman"/>
            <w:sz w:val="24"/>
            <w:szCs w:val="24"/>
          </w:rPr>
          <w:t>https://iigdpublishers.com/article/386</w:t>
        </w:r>
      </w:hyperlink>
    </w:p>
    <w:p w14:paraId="084CF43B" w14:textId="2278F687" w:rsidR="00FE0025" w:rsidRPr="000949DB" w:rsidRDefault="00FE0025" w:rsidP="000949DB">
      <w:pPr>
        <w:spacing w:line="240" w:lineRule="auto"/>
        <w:jc w:val="both"/>
        <w:rPr>
          <w:rStyle w:val="vkekvd"/>
          <w:rFonts w:ascii="Times New Roman" w:hAnsi="Times New Roman" w:cs="Times New Roman"/>
          <w:color w:val="001D35"/>
          <w:sz w:val="24"/>
          <w:szCs w:val="24"/>
          <w:shd w:val="clear" w:color="auto" w:fill="FFFFFF"/>
        </w:rPr>
      </w:pPr>
      <w:proofErr w:type="spellStart"/>
      <w:r w:rsidRPr="000949DB">
        <w:rPr>
          <w:rStyle w:val="vkekvd"/>
          <w:rFonts w:ascii="Times New Roman" w:hAnsi="Times New Roman" w:cs="Times New Roman"/>
          <w:color w:val="001D35"/>
          <w:sz w:val="24"/>
          <w:szCs w:val="24"/>
          <w:shd w:val="clear" w:color="auto" w:fill="FFFFFF"/>
        </w:rPr>
        <w:t>Nwaeze</w:t>
      </w:r>
      <w:proofErr w:type="spellEnd"/>
      <w:r w:rsidRPr="000949DB">
        <w:rPr>
          <w:rStyle w:val="vkekvd"/>
          <w:rFonts w:ascii="Times New Roman" w:hAnsi="Times New Roman" w:cs="Times New Roman"/>
          <w:color w:val="001D35"/>
          <w:sz w:val="24"/>
          <w:szCs w:val="24"/>
          <w:shd w:val="clear" w:color="auto" w:fill="FFFFFF"/>
        </w:rPr>
        <w:t xml:space="preserve">, C., </w:t>
      </w:r>
      <w:proofErr w:type="spellStart"/>
      <w:r w:rsidRPr="000949DB">
        <w:rPr>
          <w:rStyle w:val="vkekvd"/>
          <w:rFonts w:ascii="Times New Roman" w:hAnsi="Times New Roman" w:cs="Times New Roman"/>
          <w:color w:val="001D35"/>
          <w:sz w:val="24"/>
          <w:szCs w:val="24"/>
          <w:shd w:val="clear" w:color="auto" w:fill="FFFFFF"/>
        </w:rPr>
        <w:t>Uwuigbe</w:t>
      </w:r>
      <w:proofErr w:type="spellEnd"/>
      <w:r w:rsidRPr="000949DB">
        <w:rPr>
          <w:rStyle w:val="vkekvd"/>
          <w:rFonts w:ascii="Times New Roman" w:hAnsi="Times New Roman" w:cs="Times New Roman"/>
          <w:color w:val="001D35"/>
          <w:sz w:val="24"/>
          <w:szCs w:val="24"/>
          <w:shd w:val="clear" w:color="auto" w:fill="FFFFFF"/>
        </w:rPr>
        <w:t xml:space="preserve">, U., &amp; </w:t>
      </w:r>
      <w:proofErr w:type="spellStart"/>
      <w:r w:rsidRPr="000949DB">
        <w:rPr>
          <w:rStyle w:val="vkekvd"/>
          <w:rFonts w:ascii="Times New Roman" w:hAnsi="Times New Roman" w:cs="Times New Roman"/>
          <w:color w:val="001D35"/>
          <w:sz w:val="24"/>
          <w:szCs w:val="24"/>
          <w:shd w:val="clear" w:color="auto" w:fill="FFFFFF"/>
        </w:rPr>
        <w:t>Egbide</w:t>
      </w:r>
      <w:proofErr w:type="spellEnd"/>
      <w:r w:rsidRPr="000949DB">
        <w:rPr>
          <w:rStyle w:val="vkekvd"/>
          <w:rFonts w:ascii="Times New Roman" w:hAnsi="Times New Roman" w:cs="Times New Roman"/>
          <w:color w:val="001D35"/>
          <w:sz w:val="24"/>
          <w:szCs w:val="24"/>
          <w:shd w:val="clear" w:color="auto" w:fill="FFFFFF"/>
        </w:rPr>
        <w:t xml:space="preserve">, B. C. (2021). Sustainability reporting and firm performance: Evidence from selected quoted firms in Nigeria. </w:t>
      </w:r>
      <w:r w:rsidRPr="000949DB">
        <w:rPr>
          <w:rStyle w:val="vkekvd"/>
          <w:rFonts w:ascii="Times New Roman" w:hAnsi="Times New Roman" w:cs="Times New Roman"/>
          <w:i/>
          <w:color w:val="001D35"/>
          <w:sz w:val="24"/>
          <w:szCs w:val="24"/>
          <w:shd w:val="clear" w:color="auto" w:fill="FFFFFF"/>
        </w:rPr>
        <w:t>International Journal of Accounting and Finance</w:t>
      </w:r>
      <w:r w:rsidRPr="000949DB">
        <w:rPr>
          <w:rStyle w:val="vkekvd"/>
          <w:rFonts w:ascii="Times New Roman" w:hAnsi="Times New Roman" w:cs="Times New Roman"/>
          <w:color w:val="001D35"/>
          <w:sz w:val="24"/>
          <w:szCs w:val="24"/>
          <w:shd w:val="clear" w:color="auto" w:fill="FFFFFF"/>
        </w:rPr>
        <w:t>, 10(1), 45–59.</w:t>
      </w:r>
    </w:p>
    <w:p w14:paraId="0B422639" w14:textId="77777777" w:rsidR="00FE0025" w:rsidRPr="000949DB" w:rsidRDefault="00FE0025" w:rsidP="000949DB">
      <w:pPr>
        <w:spacing w:line="240" w:lineRule="auto"/>
        <w:jc w:val="both"/>
        <w:rPr>
          <w:rFonts w:ascii="Times New Roman" w:hAnsi="Times New Roman"/>
          <w:sz w:val="24"/>
          <w:szCs w:val="24"/>
        </w:rPr>
      </w:pPr>
      <w:r w:rsidRPr="000949DB">
        <w:rPr>
          <w:rFonts w:ascii="Times New Roman" w:hAnsi="Times New Roman"/>
          <w:sz w:val="24"/>
          <w:szCs w:val="24"/>
        </w:rPr>
        <w:t xml:space="preserve">Nwaeze, C., </w:t>
      </w:r>
      <w:proofErr w:type="spellStart"/>
      <w:r w:rsidRPr="000949DB">
        <w:rPr>
          <w:rFonts w:ascii="Times New Roman" w:hAnsi="Times New Roman"/>
          <w:sz w:val="24"/>
          <w:szCs w:val="24"/>
        </w:rPr>
        <w:t>Uwuigbe</w:t>
      </w:r>
      <w:proofErr w:type="spellEnd"/>
      <w:r w:rsidRPr="000949DB">
        <w:rPr>
          <w:rFonts w:ascii="Times New Roman" w:hAnsi="Times New Roman"/>
          <w:sz w:val="24"/>
          <w:szCs w:val="24"/>
        </w:rPr>
        <w:t xml:space="preserve">, U., &amp; </w:t>
      </w:r>
      <w:proofErr w:type="spellStart"/>
      <w:r w:rsidRPr="000949DB">
        <w:rPr>
          <w:rFonts w:ascii="Times New Roman" w:hAnsi="Times New Roman"/>
          <w:sz w:val="24"/>
          <w:szCs w:val="24"/>
        </w:rPr>
        <w:t>Egbide</w:t>
      </w:r>
      <w:proofErr w:type="spellEnd"/>
      <w:r w:rsidRPr="000949DB">
        <w:rPr>
          <w:rFonts w:ascii="Times New Roman" w:hAnsi="Times New Roman"/>
          <w:sz w:val="24"/>
          <w:szCs w:val="24"/>
        </w:rPr>
        <w:t xml:space="preserve">, B. C. (2021). Sustainability reporting and firm performance: Evidence from selected quoted firms in Nigeria. </w:t>
      </w:r>
      <w:r w:rsidRPr="000949DB">
        <w:rPr>
          <w:rFonts w:ascii="Times New Roman" w:hAnsi="Times New Roman"/>
          <w:i/>
          <w:sz w:val="24"/>
          <w:szCs w:val="24"/>
        </w:rPr>
        <w:t>International Journal of Accounting and Finance</w:t>
      </w:r>
      <w:r w:rsidRPr="000949DB">
        <w:rPr>
          <w:rFonts w:ascii="Times New Roman" w:hAnsi="Times New Roman"/>
          <w:sz w:val="24"/>
          <w:szCs w:val="24"/>
        </w:rPr>
        <w:t>, 10(1), 45–59.</w:t>
      </w:r>
    </w:p>
    <w:p w14:paraId="03C10152" w14:textId="77777777" w:rsidR="00FE0025" w:rsidRPr="000949DB" w:rsidRDefault="00FE0025" w:rsidP="000949DB">
      <w:pPr>
        <w:spacing w:line="240" w:lineRule="auto"/>
        <w:jc w:val="both"/>
        <w:rPr>
          <w:rFonts w:ascii="Times New Roman" w:hAnsi="Times New Roman"/>
          <w:sz w:val="24"/>
          <w:szCs w:val="24"/>
        </w:rPr>
      </w:pPr>
      <w:proofErr w:type="spellStart"/>
      <w:r w:rsidRPr="000949DB">
        <w:rPr>
          <w:rFonts w:ascii="Times New Roman" w:hAnsi="Times New Roman"/>
          <w:sz w:val="24"/>
          <w:szCs w:val="24"/>
        </w:rPr>
        <w:t>Ogbumah</w:t>
      </w:r>
      <w:proofErr w:type="spellEnd"/>
      <w:r w:rsidRPr="000949DB">
        <w:rPr>
          <w:rFonts w:ascii="Times New Roman" w:hAnsi="Times New Roman"/>
          <w:sz w:val="24"/>
          <w:szCs w:val="24"/>
        </w:rPr>
        <w:t xml:space="preserve">, C., Abdullahi, M., Abubakar, N., &amp; </w:t>
      </w:r>
      <w:proofErr w:type="spellStart"/>
      <w:r w:rsidRPr="000949DB">
        <w:rPr>
          <w:rFonts w:ascii="Times New Roman" w:hAnsi="Times New Roman"/>
          <w:sz w:val="24"/>
          <w:szCs w:val="24"/>
        </w:rPr>
        <w:t>Gugong</w:t>
      </w:r>
      <w:proofErr w:type="spellEnd"/>
      <w:r w:rsidRPr="000949DB">
        <w:rPr>
          <w:rFonts w:ascii="Times New Roman" w:hAnsi="Times New Roman"/>
          <w:sz w:val="24"/>
          <w:szCs w:val="24"/>
        </w:rPr>
        <w:t xml:space="preserve">, B. K. (2025). The effect of sustainability reporting on firm value of listed oil and gas firms in Nigeria. </w:t>
      </w:r>
      <w:r w:rsidRPr="000949DB">
        <w:rPr>
          <w:rFonts w:ascii="Times New Roman" w:hAnsi="Times New Roman"/>
          <w:i/>
          <w:sz w:val="24"/>
          <w:szCs w:val="24"/>
        </w:rPr>
        <w:t>KASU Journal of Accounting Research and Practice (KAJARAP),</w:t>
      </w:r>
      <w:r w:rsidRPr="000949DB">
        <w:rPr>
          <w:rFonts w:ascii="Times New Roman" w:hAnsi="Times New Roman"/>
          <w:sz w:val="24"/>
          <w:szCs w:val="24"/>
        </w:rPr>
        <w:t xml:space="preserve"> 10(1), 257-270.</w:t>
      </w:r>
    </w:p>
    <w:p w14:paraId="1E5C6B80" w14:textId="77777777" w:rsidR="00FE0025" w:rsidRPr="000949DB" w:rsidRDefault="00FE0025" w:rsidP="000949DB">
      <w:pPr>
        <w:spacing w:line="240" w:lineRule="auto"/>
        <w:jc w:val="both"/>
        <w:rPr>
          <w:rStyle w:val="vkekvd"/>
          <w:rFonts w:ascii="Times New Roman" w:hAnsi="Times New Roman" w:cs="Times New Roman"/>
          <w:color w:val="001D35"/>
          <w:sz w:val="24"/>
          <w:szCs w:val="24"/>
          <w:shd w:val="clear" w:color="auto" w:fill="FFFFFF"/>
        </w:rPr>
      </w:pPr>
      <w:r w:rsidRPr="000949DB">
        <w:rPr>
          <w:rStyle w:val="vkekvd"/>
          <w:rFonts w:ascii="Times New Roman" w:hAnsi="Times New Roman" w:cs="Times New Roman"/>
          <w:color w:val="001D35"/>
          <w:sz w:val="24"/>
          <w:szCs w:val="24"/>
          <w:shd w:val="clear" w:color="auto" w:fill="FFFFFF"/>
        </w:rPr>
        <w:t xml:space="preserve">Okoye, L. U., Erin, O., &amp; </w:t>
      </w:r>
      <w:proofErr w:type="spellStart"/>
      <w:r w:rsidRPr="000949DB">
        <w:rPr>
          <w:rStyle w:val="vkekvd"/>
          <w:rFonts w:ascii="Times New Roman" w:hAnsi="Times New Roman" w:cs="Times New Roman"/>
          <w:color w:val="001D35"/>
          <w:sz w:val="24"/>
          <w:szCs w:val="24"/>
          <w:shd w:val="clear" w:color="auto" w:fill="FFFFFF"/>
        </w:rPr>
        <w:t>Modebe</w:t>
      </w:r>
      <w:proofErr w:type="spellEnd"/>
      <w:r w:rsidRPr="000949DB">
        <w:rPr>
          <w:rStyle w:val="vkekvd"/>
          <w:rFonts w:ascii="Times New Roman" w:hAnsi="Times New Roman" w:cs="Times New Roman"/>
          <w:color w:val="001D35"/>
          <w:sz w:val="24"/>
          <w:szCs w:val="24"/>
          <w:shd w:val="clear" w:color="auto" w:fill="FFFFFF"/>
        </w:rPr>
        <w:t xml:space="preserve">, N. J. (2018). Board gender diversity and firm performance in Nigeria: Evidence from quoted banks. </w:t>
      </w:r>
      <w:r w:rsidRPr="000949DB">
        <w:rPr>
          <w:rStyle w:val="vkekvd"/>
          <w:rFonts w:ascii="Times New Roman" w:hAnsi="Times New Roman" w:cs="Times New Roman"/>
          <w:i/>
          <w:color w:val="001D35"/>
          <w:sz w:val="24"/>
          <w:szCs w:val="24"/>
          <w:shd w:val="clear" w:color="auto" w:fill="FFFFFF"/>
        </w:rPr>
        <w:t>European Journal of Accounting, Auditing and Finance Research</w:t>
      </w:r>
      <w:r w:rsidRPr="000949DB">
        <w:rPr>
          <w:rStyle w:val="vkekvd"/>
          <w:rFonts w:ascii="Times New Roman" w:hAnsi="Times New Roman" w:cs="Times New Roman"/>
          <w:color w:val="001D35"/>
          <w:sz w:val="24"/>
          <w:szCs w:val="24"/>
          <w:shd w:val="clear" w:color="auto" w:fill="FFFFFF"/>
        </w:rPr>
        <w:t>, 6(4), 1–10.</w:t>
      </w:r>
    </w:p>
    <w:p w14:paraId="2C1AB241" w14:textId="63BD32B9" w:rsidR="00F82758" w:rsidRDefault="00F82758" w:rsidP="000949DB">
      <w:pPr>
        <w:spacing w:line="240" w:lineRule="auto"/>
        <w:jc w:val="both"/>
        <w:rPr>
          <w:rFonts w:ascii="Times New Roman" w:hAnsi="Times New Roman"/>
          <w:sz w:val="24"/>
          <w:szCs w:val="24"/>
        </w:rPr>
      </w:pPr>
      <w:proofErr w:type="spellStart"/>
      <w:r w:rsidRPr="00F82758">
        <w:rPr>
          <w:rFonts w:ascii="Times New Roman" w:hAnsi="Times New Roman"/>
          <w:sz w:val="24"/>
          <w:szCs w:val="24"/>
        </w:rPr>
        <w:t>Onoh</w:t>
      </w:r>
      <w:proofErr w:type="spellEnd"/>
      <w:r w:rsidRPr="00F82758">
        <w:rPr>
          <w:rFonts w:ascii="Times New Roman" w:hAnsi="Times New Roman"/>
          <w:sz w:val="24"/>
          <w:szCs w:val="24"/>
        </w:rPr>
        <w:t xml:space="preserve">, U. A., </w:t>
      </w:r>
      <w:proofErr w:type="spellStart"/>
      <w:r w:rsidRPr="00F82758">
        <w:rPr>
          <w:rFonts w:ascii="Times New Roman" w:hAnsi="Times New Roman"/>
          <w:sz w:val="24"/>
          <w:szCs w:val="24"/>
        </w:rPr>
        <w:t>Kayadi</w:t>
      </w:r>
      <w:proofErr w:type="spellEnd"/>
      <w:r w:rsidRPr="00F82758">
        <w:rPr>
          <w:rFonts w:ascii="Times New Roman" w:hAnsi="Times New Roman"/>
          <w:sz w:val="24"/>
          <w:szCs w:val="24"/>
        </w:rPr>
        <w:t xml:space="preserve">, B., &amp; </w:t>
      </w:r>
      <w:proofErr w:type="spellStart"/>
      <w:r w:rsidRPr="00F82758">
        <w:rPr>
          <w:rFonts w:ascii="Times New Roman" w:hAnsi="Times New Roman"/>
          <w:sz w:val="24"/>
          <w:szCs w:val="24"/>
        </w:rPr>
        <w:t>Ndubuisi</w:t>
      </w:r>
      <w:proofErr w:type="spellEnd"/>
      <w:r w:rsidRPr="00F82758">
        <w:rPr>
          <w:rFonts w:ascii="Times New Roman" w:hAnsi="Times New Roman"/>
          <w:sz w:val="24"/>
          <w:szCs w:val="24"/>
        </w:rPr>
        <w:t xml:space="preserve">, O. C. (2023). Sustainability reporting and firm value of listed oil and gas companies in Nigeria. Journal of Development Economics and Finance, 4(1), 177-223. </w:t>
      </w:r>
      <w:hyperlink r:id="rId36" w:history="1">
        <w:r w:rsidRPr="00956B28">
          <w:rPr>
            <w:rStyle w:val="Hyperlink"/>
            <w:rFonts w:ascii="Times New Roman" w:hAnsi="Times New Roman"/>
            <w:sz w:val="24"/>
            <w:szCs w:val="24"/>
          </w:rPr>
          <w:t>https://doi.org/10.47509/JDEF.2023.v04i01.09</w:t>
        </w:r>
      </w:hyperlink>
    </w:p>
    <w:p w14:paraId="79A4F941" w14:textId="675DDE60" w:rsidR="00F82758" w:rsidRPr="00F82758" w:rsidRDefault="00F82758" w:rsidP="000949DB">
      <w:pPr>
        <w:spacing w:line="240" w:lineRule="auto"/>
        <w:jc w:val="both"/>
        <w:rPr>
          <w:rFonts w:ascii="Times New Roman" w:hAnsi="Times New Roman"/>
          <w:sz w:val="24"/>
          <w:szCs w:val="24"/>
          <w:lang w:val="pt-BR"/>
        </w:rPr>
      </w:pPr>
      <w:r w:rsidRPr="00F82758">
        <w:rPr>
          <w:rFonts w:ascii="Times New Roman" w:hAnsi="Times New Roman"/>
          <w:sz w:val="24"/>
          <w:szCs w:val="24"/>
          <w:lang w:val="en-IN"/>
        </w:rPr>
        <w:t xml:space="preserve">Sabrina, D. A., </w:t>
      </w:r>
      <w:proofErr w:type="spellStart"/>
      <w:r w:rsidRPr="00F82758">
        <w:rPr>
          <w:rFonts w:ascii="Times New Roman" w:hAnsi="Times New Roman"/>
          <w:sz w:val="24"/>
          <w:szCs w:val="24"/>
          <w:lang w:val="en-IN"/>
        </w:rPr>
        <w:t>Sriyono</w:t>
      </w:r>
      <w:proofErr w:type="spellEnd"/>
      <w:r w:rsidRPr="00F82758">
        <w:rPr>
          <w:rFonts w:ascii="Times New Roman" w:hAnsi="Times New Roman"/>
          <w:sz w:val="24"/>
          <w:szCs w:val="24"/>
          <w:lang w:val="en-IN"/>
        </w:rPr>
        <w:t xml:space="preserve">, S., &amp; </w:t>
      </w:r>
      <w:proofErr w:type="spellStart"/>
      <w:r w:rsidRPr="00F82758">
        <w:rPr>
          <w:rFonts w:ascii="Times New Roman" w:hAnsi="Times New Roman"/>
          <w:sz w:val="24"/>
          <w:szCs w:val="24"/>
          <w:lang w:val="en-IN"/>
        </w:rPr>
        <w:t>Yulianti</w:t>
      </w:r>
      <w:proofErr w:type="spellEnd"/>
      <w:r w:rsidRPr="00F82758">
        <w:rPr>
          <w:rFonts w:ascii="Times New Roman" w:hAnsi="Times New Roman"/>
          <w:sz w:val="24"/>
          <w:szCs w:val="24"/>
          <w:lang w:val="en-IN"/>
        </w:rPr>
        <w:t xml:space="preserve">, R. (2025). The Effect of Environmental, Social, and Governance (ESG) Disclosure on Basic Material Company Financial Performance. JURNAL ILMU MANAJEMEN, 22(1), 98–114. </w:t>
      </w:r>
      <w:hyperlink r:id="rId37" w:history="1">
        <w:r w:rsidRPr="00F82758">
          <w:rPr>
            <w:rStyle w:val="Hyperlink"/>
            <w:rFonts w:ascii="Times New Roman" w:hAnsi="Times New Roman"/>
            <w:sz w:val="24"/>
            <w:szCs w:val="24"/>
            <w:lang w:val="pt-BR"/>
          </w:rPr>
          <w:t>https://doi.org/10.21831/jim.v22i1.81565</w:t>
        </w:r>
      </w:hyperlink>
    </w:p>
    <w:p w14:paraId="74A3962B" w14:textId="079F9978" w:rsidR="00F82758" w:rsidRDefault="00F82758" w:rsidP="000949DB">
      <w:pPr>
        <w:spacing w:line="240" w:lineRule="auto"/>
        <w:jc w:val="both"/>
        <w:rPr>
          <w:rFonts w:ascii="Times New Roman" w:hAnsi="Times New Roman"/>
          <w:sz w:val="24"/>
          <w:szCs w:val="24"/>
          <w:lang w:val="en-IN"/>
        </w:rPr>
      </w:pPr>
      <w:r w:rsidRPr="00F82758">
        <w:rPr>
          <w:rFonts w:ascii="Times New Roman" w:hAnsi="Times New Roman"/>
          <w:sz w:val="24"/>
          <w:szCs w:val="24"/>
          <w:lang w:val="en-IN"/>
        </w:rPr>
        <w:t xml:space="preserve">Sani, A. A., Abubakar, I. A., Aliyu, U., &amp; </w:t>
      </w:r>
      <w:proofErr w:type="spellStart"/>
      <w:r w:rsidRPr="00F82758">
        <w:rPr>
          <w:rFonts w:ascii="Times New Roman" w:hAnsi="Times New Roman"/>
          <w:sz w:val="24"/>
          <w:szCs w:val="24"/>
          <w:lang w:val="en-IN"/>
        </w:rPr>
        <w:t>Sule</w:t>
      </w:r>
      <w:proofErr w:type="spellEnd"/>
      <w:r w:rsidRPr="00F82758">
        <w:rPr>
          <w:rFonts w:ascii="Times New Roman" w:hAnsi="Times New Roman"/>
          <w:sz w:val="24"/>
          <w:szCs w:val="24"/>
          <w:lang w:val="en-IN"/>
        </w:rPr>
        <w:t xml:space="preserve">, S. (2019). The influence of board gender diversity on financial performance of listed companies in Nigeria. Management &amp; Accounting Review, 18(3), 51-68. </w:t>
      </w:r>
      <w:hyperlink r:id="rId38" w:history="1">
        <w:r w:rsidRPr="00956B28">
          <w:rPr>
            <w:rStyle w:val="Hyperlink"/>
            <w:rFonts w:ascii="Times New Roman" w:hAnsi="Times New Roman"/>
            <w:sz w:val="24"/>
            <w:szCs w:val="24"/>
            <w:lang w:val="en-IN"/>
          </w:rPr>
          <w:t>https://doi.org/10.24191/mar.v18i3.885</w:t>
        </w:r>
      </w:hyperlink>
    </w:p>
    <w:p w14:paraId="53EFA24F" w14:textId="601F7B39" w:rsidR="00F82758" w:rsidRDefault="00F82758" w:rsidP="000949DB">
      <w:pPr>
        <w:spacing w:line="240" w:lineRule="auto"/>
        <w:jc w:val="both"/>
        <w:rPr>
          <w:rFonts w:ascii="Times New Roman" w:hAnsi="Times New Roman"/>
          <w:sz w:val="24"/>
          <w:szCs w:val="24"/>
        </w:rPr>
      </w:pPr>
      <w:proofErr w:type="spellStart"/>
      <w:r w:rsidRPr="00F82758">
        <w:rPr>
          <w:rFonts w:ascii="Times New Roman" w:hAnsi="Times New Roman"/>
          <w:sz w:val="24"/>
          <w:szCs w:val="24"/>
        </w:rPr>
        <w:t>Saygili</w:t>
      </w:r>
      <w:proofErr w:type="spellEnd"/>
      <w:r w:rsidRPr="00F82758">
        <w:rPr>
          <w:rFonts w:ascii="Times New Roman" w:hAnsi="Times New Roman"/>
          <w:sz w:val="24"/>
          <w:szCs w:val="24"/>
        </w:rPr>
        <w:t xml:space="preserve">, E., Arslan, S., &amp; </w:t>
      </w:r>
      <w:proofErr w:type="spellStart"/>
      <w:r w:rsidRPr="00F82758">
        <w:rPr>
          <w:rFonts w:ascii="Times New Roman" w:hAnsi="Times New Roman"/>
          <w:sz w:val="24"/>
          <w:szCs w:val="24"/>
        </w:rPr>
        <w:t>Birkan</w:t>
      </w:r>
      <w:proofErr w:type="spellEnd"/>
      <w:r w:rsidRPr="00F82758">
        <w:rPr>
          <w:rFonts w:ascii="Times New Roman" w:hAnsi="Times New Roman"/>
          <w:sz w:val="24"/>
          <w:szCs w:val="24"/>
        </w:rPr>
        <w:t xml:space="preserve">, A. O. (2022). ESG practices and corporate financial performance: Evidence from </w:t>
      </w:r>
      <w:proofErr w:type="spellStart"/>
      <w:r w:rsidRPr="00F82758">
        <w:rPr>
          <w:rFonts w:ascii="Times New Roman" w:hAnsi="Times New Roman"/>
          <w:sz w:val="24"/>
          <w:szCs w:val="24"/>
        </w:rPr>
        <w:t>Borsa</w:t>
      </w:r>
      <w:proofErr w:type="spellEnd"/>
      <w:r w:rsidRPr="00F82758">
        <w:rPr>
          <w:rFonts w:ascii="Times New Roman" w:hAnsi="Times New Roman"/>
          <w:sz w:val="24"/>
          <w:szCs w:val="24"/>
        </w:rPr>
        <w:t xml:space="preserve"> Istanbul. </w:t>
      </w:r>
      <w:proofErr w:type="spellStart"/>
      <w:r w:rsidRPr="00F82758">
        <w:rPr>
          <w:rFonts w:ascii="Times New Roman" w:hAnsi="Times New Roman"/>
          <w:sz w:val="24"/>
          <w:szCs w:val="24"/>
        </w:rPr>
        <w:t>Borsa</w:t>
      </w:r>
      <w:proofErr w:type="spellEnd"/>
      <w:r w:rsidRPr="00F82758">
        <w:rPr>
          <w:rFonts w:ascii="Times New Roman" w:hAnsi="Times New Roman"/>
          <w:sz w:val="24"/>
          <w:szCs w:val="24"/>
        </w:rPr>
        <w:t xml:space="preserve"> Istanbul Review, 22(3), 525–533. </w:t>
      </w:r>
      <w:hyperlink r:id="rId39" w:history="1">
        <w:r w:rsidRPr="00956B28">
          <w:rPr>
            <w:rStyle w:val="Hyperlink"/>
            <w:rFonts w:ascii="Times New Roman" w:hAnsi="Times New Roman"/>
            <w:sz w:val="24"/>
            <w:szCs w:val="24"/>
          </w:rPr>
          <w:t>https://doi.org/10.1016/j.bir.2021.07.001</w:t>
        </w:r>
      </w:hyperlink>
    </w:p>
    <w:p w14:paraId="74F7DF87" w14:textId="5836DD86" w:rsidR="00F82758" w:rsidRDefault="00F82758" w:rsidP="000949DB">
      <w:pPr>
        <w:autoSpaceDE w:val="0"/>
        <w:autoSpaceDN w:val="0"/>
        <w:adjustRightInd w:val="0"/>
        <w:spacing w:line="240" w:lineRule="auto"/>
        <w:jc w:val="both"/>
        <w:rPr>
          <w:rFonts w:ascii="Times New Roman" w:hAnsi="Times New Roman"/>
          <w:sz w:val="24"/>
          <w:szCs w:val="24"/>
        </w:rPr>
      </w:pPr>
      <w:proofErr w:type="spellStart"/>
      <w:r w:rsidRPr="00F82758">
        <w:rPr>
          <w:rFonts w:ascii="Times New Roman" w:hAnsi="Times New Roman"/>
          <w:sz w:val="24"/>
          <w:szCs w:val="24"/>
        </w:rPr>
        <w:lastRenderedPageBreak/>
        <w:t>Umanah</w:t>
      </w:r>
      <w:proofErr w:type="spellEnd"/>
      <w:r w:rsidRPr="00F82758">
        <w:rPr>
          <w:rFonts w:ascii="Times New Roman" w:hAnsi="Times New Roman"/>
          <w:sz w:val="24"/>
          <w:szCs w:val="24"/>
        </w:rPr>
        <w:t xml:space="preserve">, C. R., &amp; Akpan, D. C. (2025). Assessing the impact of environmental, social and governance (ESG) disclosures on shareholders' wealth maximization. International Journal of Academic Research in Business, Arts and Science, 7(12), 36-50. </w:t>
      </w:r>
      <w:hyperlink r:id="rId40" w:history="1">
        <w:r w:rsidRPr="00956B28">
          <w:rPr>
            <w:rStyle w:val="Hyperlink"/>
            <w:rFonts w:ascii="Times New Roman" w:hAnsi="Times New Roman"/>
            <w:sz w:val="24"/>
            <w:szCs w:val="24"/>
          </w:rPr>
          <w:t>https://doi.org/10.5281/zenodo.17888765</w:t>
        </w:r>
      </w:hyperlink>
    </w:p>
    <w:p w14:paraId="5627BC69" w14:textId="3AD4135E" w:rsidR="00FE0025" w:rsidRPr="000949DB" w:rsidRDefault="00FE0025" w:rsidP="000949DB">
      <w:pPr>
        <w:autoSpaceDE w:val="0"/>
        <w:autoSpaceDN w:val="0"/>
        <w:adjustRightInd w:val="0"/>
        <w:spacing w:line="240" w:lineRule="auto"/>
        <w:jc w:val="both"/>
        <w:rPr>
          <w:rFonts w:ascii="Times New Roman" w:hAnsi="Times New Roman"/>
          <w:sz w:val="24"/>
          <w:szCs w:val="24"/>
        </w:rPr>
      </w:pPr>
      <w:r w:rsidRPr="000949DB">
        <w:rPr>
          <w:rFonts w:ascii="Times New Roman" w:hAnsi="Times New Roman"/>
          <w:sz w:val="24"/>
          <w:szCs w:val="24"/>
        </w:rPr>
        <w:t xml:space="preserve">Yahaya, O. A. (2025). Impact of board independence and gender diversity on corporate performance among quoted firms in Nigeria. </w:t>
      </w:r>
      <w:r w:rsidRPr="000949DB">
        <w:rPr>
          <w:rFonts w:ascii="Times New Roman" w:hAnsi="Times New Roman"/>
          <w:i/>
          <w:sz w:val="24"/>
          <w:szCs w:val="24"/>
        </w:rPr>
        <w:t>The Journal of Accounting and Finance</w:t>
      </w:r>
      <w:r w:rsidRPr="000949DB">
        <w:rPr>
          <w:rFonts w:ascii="Times New Roman" w:hAnsi="Times New Roman"/>
          <w:sz w:val="24"/>
          <w:szCs w:val="24"/>
        </w:rPr>
        <w:t xml:space="preserve">, 22(10), 25-54. DOI: </w:t>
      </w:r>
      <w:hyperlink r:id="rId41" w:history="1">
        <w:r w:rsidRPr="000949DB">
          <w:rPr>
            <w:rStyle w:val="Hyperlink"/>
            <w:rFonts w:ascii="Times New Roman" w:hAnsi="Times New Roman" w:cs="Times New Roman"/>
            <w:sz w:val="24"/>
            <w:szCs w:val="24"/>
          </w:rPr>
          <w:t>https://10.11019/tjaf.v22.i10.25</w:t>
        </w:r>
      </w:hyperlink>
      <w:r w:rsidRPr="000949DB">
        <w:rPr>
          <w:rFonts w:ascii="Times New Roman" w:hAnsi="Times New Roman"/>
          <w:sz w:val="24"/>
          <w:szCs w:val="24"/>
        </w:rPr>
        <w:t>.</w:t>
      </w:r>
    </w:p>
    <w:p w14:paraId="4D73ED5F" w14:textId="77777777" w:rsidR="00FE74A7" w:rsidRDefault="00FE74A7" w:rsidP="00FE74A7">
      <w:pPr>
        <w:ind w:left="720" w:hanging="720"/>
        <w:jc w:val="both"/>
        <w:rPr>
          <w:rFonts w:ascii="Times New Roman" w:hAnsi="Times New Roman" w:cs="Times New Roman"/>
          <w:sz w:val="24"/>
          <w:szCs w:val="24"/>
        </w:rPr>
      </w:pPr>
    </w:p>
    <w:p w14:paraId="73663E8F" w14:textId="77777777" w:rsidR="00FE74A7" w:rsidRDefault="00FE74A7" w:rsidP="00FE74A7">
      <w:pPr>
        <w:ind w:left="720" w:hanging="720"/>
        <w:jc w:val="both"/>
        <w:rPr>
          <w:rFonts w:ascii="Times New Roman" w:hAnsi="Times New Roman" w:cs="Times New Roman"/>
          <w:sz w:val="24"/>
          <w:szCs w:val="24"/>
        </w:rPr>
      </w:pPr>
    </w:p>
    <w:p w14:paraId="347AE71D" w14:textId="77777777" w:rsidR="00FE74A7" w:rsidRDefault="00FE74A7" w:rsidP="00FE74A7">
      <w:pPr>
        <w:ind w:left="720" w:hanging="720"/>
        <w:jc w:val="both"/>
        <w:rPr>
          <w:rFonts w:ascii="Times New Roman" w:hAnsi="Times New Roman" w:cs="Times New Roman"/>
          <w:sz w:val="24"/>
          <w:szCs w:val="24"/>
        </w:rPr>
      </w:pPr>
    </w:p>
    <w:p w14:paraId="6A01246A" w14:textId="77777777" w:rsidR="00FE74A7" w:rsidRDefault="00FE74A7" w:rsidP="00FE74A7">
      <w:pPr>
        <w:pStyle w:val="Heading1"/>
        <w:spacing w:before="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Appendix A</w:t>
      </w:r>
    </w:p>
    <w:p w14:paraId="48DEF164" w14:textId="77777777" w:rsidR="00FE74A7" w:rsidRPr="008557AD" w:rsidRDefault="00FE74A7" w:rsidP="00FE74A7">
      <w:pPr>
        <w:pStyle w:val="Heading1"/>
        <w:spacing w:before="0"/>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Key ESG Disclosure Items for Nigerian Listed Industrial Goods Firms (GRI G4-Aligned)</w:t>
      </w:r>
    </w:p>
    <w:p w14:paraId="2BDF5EF9" w14:textId="77777777" w:rsidR="00FE74A7" w:rsidRPr="008557AD" w:rsidRDefault="00FE74A7" w:rsidP="00FE74A7">
      <w:pPr>
        <w:pStyle w:val="Heading2"/>
        <w:jc w:val="both"/>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A. Environmental Disclosure (High Priority for Industrial Sector)</w:t>
      </w:r>
    </w:p>
    <w:p w14:paraId="334B4189" w14:textId="77777777" w:rsidR="00FE74A7" w:rsidRPr="008557AD" w:rsidRDefault="00FE74A7" w:rsidP="00FE74A7">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These items address key environmental issues such as emissions, waste, and energy use — which are highly regulated in Nigeria due to pollution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572"/>
        <w:gridCol w:w="4783"/>
      </w:tblGrid>
      <w:tr w:rsidR="00FE74A7" w:rsidRPr="008557AD" w14:paraId="03D9B50E" w14:textId="77777777" w:rsidTr="009346EB">
        <w:trPr>
          <w:trHeight w:val="263"/>
        </w:trPr>
        <w:tc>
          <w:tcPr>
            <w:tcW w:w="1216" w:type="dxa"/>
          </w:tcPr>
          <w:p w14:paraId="691DFEC2"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572" w:type="dxa"/>
          </w:tcPr>
          <w:p w14:paraId="3EC33816"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783" w:type="dxa"/>
          </w:tcPr>
          <w:p w14:paraId="624B7523"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 to Industrial Goods Firms</w:t>
            </w:r>
          </w:p>
        </w:tc>
      </w:tr>
      <w:tr w:rsidR="00FE74A7" w:rsidRPr="008557AD" w14:paraId="1B178E20" w14:textId="77777777" w:rsidTr="009346EB">
        <w:trPr>
          <w:trHeight w:val="526"/>
        </w:trPr>
        <w:tc>
          <w:tcPr>
            <w:tcW w:w="1216" w:type="dxa"/>
          </w:tcPr>
          <w:p w14:paraId="52039ECB"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w:t>
            </w:r>
            <w:bookmarkStart w:id="7" w:name="OLE_LINK1"/>
            <w:r w:rsidRPr="008557AD">
              <w:rPr>
                <w:rFonts w:ascii="Times New Roman" w:hAnsi="Times New Roman" w:cs="Times New Roman"/>
                <w:color w:val="000000" w:themeColor="text1"/>
              </w:rPr>
              <w:t>EN3</w:t>
            </w:r>
            <w:bookmarkEnd w:id="7"/>
          </w:p>
        </w:tc>
        <w:tc>
          <w:tcPr>
            <w:tcW w:w="3572" w:type="dxa"/>
          </w:tcPr>
          <w:p w14:paraId="6FEFC13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Energy consumption</w:t>
            </w:r>
          </w:p>
        </w:tc>
        <w:tc>
          <w:tcPr>
            <w:tcW w:w="4783" w:type="dxa"/>
          </w:tcPr>
          <w:p w14:paraId="5BD525CA"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High energy dependence due to manufacturing processes</w:t>
            </w:r>
          </w:p>
        </w:tc>
      </w:tr>
      <w:tr w:rsidR="00FE74A7" w:rsidRPr="008557AD" w14:paraId="7BA34DC5" w14:textId="77777777" w:rsidTr="009346EB">
        <w:trPr>
          <w:trHeight w:val="263"/>
        </w:trPr>
        <w:tc>
          <w:tcPr>
            <w:tcW w:w="1216" w:type="dxa"/>
          </w:tcPr>
          <w:p w14:paraId="71B42FF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G4-EN15</w:t>
            </w:r>
          </w:p>
        </w:tc>
        <w:tc>
          <w:tcPr>
            <w:tcW w:w="3572" w:type="dxa"/>
          </w:tcPr>
          <w:p w14:paraId="28A249B1"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Direct GHG emissions (Scope 1)</w:t>
            </w:r>
          </w:p>
        </w:tc>
        <w:tc>
          <w:tcPr>
            <w:tcW w:w="4783" w:type="dxa"/>
          </w:tcPr>
          <w:p w14:paraId="74F1CF1C"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emissions linked to climate risk</w:t>
            </w:r>
          </w:p>
        </w:tc>
      </w:tr>
      <w:tr w:rsidR="00FE74A7" w:rsidRPr="008557AD" w14:paraId="70E11ABA" w14:textId="77777777" w:rsidTr="009346EB">
        <w:trPr>
          <w:trHeight w:val="526"/>
        </w:trPr>
        <w:tc>
          <w:tcPr>
            <w:tcW w:w="1216" w:type="dxa"/>
          </w:tcPr>
          <w:p w14:paraId="42EB6E49"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G4-EN23</w:t>
            </w:r>
          </w:p>
        </w:tc>
        <w:tc>
          <w:tcPr>
            <w:tcW w:w="3572" w:type="dxa"/>
          </w:tcPr>
          <w:p w14:paraId="5CF2B9C3"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waste generated and disposal methods</w:t>
            </w:r>
          </w:p>
        </w:tc>
        <w:tc>
          <w:tcPr>
            <w:tcW w:w="4783" w:type="dxa"/>
          </w:tcPr>
          <w:p w14:paraId="66CD667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Waste pollution from production processes</w:t>
            </w:r>
          </w:p>
        </w:tc>
      </w:tr>
      <w:tr w:rsidR="00FE74A7" w:rsidRPr="008557AD" w14:paraId="6C7C83A3" w14:textId="77777777" w:rsidTr="009346EB">
        <w:trPr>
          <w:trHeight w:val="263"/>
        </w:trPr>
        <w:tc>
          <w:tcPr>
            <w:tcW w:w="1216" w:type="dxa"/>
          </w:tcPr>
          <w:p w14:paraId="06CB4B8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G4-EN8</w:t>
            </w:r>
          </w:p>
        </w:tc>
        <w:tc>
          <w:tcPr>
            <w:tcW w:w="3572" w:type="dxa"/>
          </w:tcPr>
          <w:p w14:paraId="401E5556"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Total water withdrawal by source</w:t>
            </w:r>
          </w:p>
        </w:tc>
        <w:tc>
          <w:tcPr>
            <w:tcW w:w="4783" w:type="dxa"/>
          </w:tcPr>
          <w:p w14:paraId="66BC9A68"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Water-intensive operations, scarcity risks</w:t>
            </w:r>
          </w:p>
        </w:tc>
      </w:tr>
      <w:tr w:rsidR="00FE74A7" w:rsidRPr="008557AD" w14:paraId="69C7CBE6" w14:textId="77777777" w:rsidTr="009346EB">
        <w:trPr>
          <w:trHeight w:val="526"/>
        </w:trPr>
        <w:tc>
          <w:tcPr>
            <w:tcW w:w="1216" w:type="dxa"/>
          </w:tcPr>
          <w:p w14:paraId="7FD2E7B7"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G4-EN29</w:t>
            </w:r>
          </w:p>
        </w:tc>
        <w:tc>
          <w:tcPr>
            <w:tcW w:w="3572" w:type="dxa"/>
          </w:tcPr>
          <w:p w14:paraId="59106013"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fines and sanctions</w:t>
            </w:r>
          </w:p>
        </w:tc>
        <w:tc>
          <w:tcPr>
            <w:tcW w:w="4783" w:type="dxa"/>
          </w:tcPr>
          <w:p w14:paraId="644297D6"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NESREA &amp; local regulations</w:t>
            </w:r>
          </w:p>
        </w:tc>
      </w:tr>
      <w:tr w:rsidR="00FE74A7" w:rsidRPr="008557AD" w14:paraId="490F1C8A" w14:textId="77777777" w:rsidTr="009346EB">
        <w:trPr>
          <w:trHeight w:val="526"/>
        </w:trPr>
        <w:tc>
          <w:tcPr>
            <w:tcW w:w="1216" w:type="dxa"/>
          </w:tcPr>
          <w:p w14:paraId="30E62A9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G4-EN27</w:t>
            </w:r>
          </w:p>
        </w:tc>
        <w:tc>
          <w:tcPr>
            <w:tcW w:w="3572" w:type="dxa"/>
          </w:tcPr>
          <w:p w14:paraId="08FDD71A"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Environmental impact mitigation in products/services</w:t>
            </w:r>
          </w:p>
        </w:tc>
        <w:tc>
          <w:tcPr>
            <w:tcW w:w="4783" w:type="dxa"/>
          </w:tcPr>
          <w:p w14:paraId="0D31C2E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Cleaner production initiatives</w:t>
            </w:r>
          </w:p>
        </w:tc>
      </w:tr>
    </w:tbl>
    <w:p w14:paraId="63C6C74D" w14:textId="77777777"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B. Social Disclosure (Labor, Safety &amp; Community)</w:t>
      </w:r>
    </w:p>
    <w:p w14:paraId="5BD8C7C3" w14:textId="77777777" w:rsidR="00FE74A7" w:rsidRPr="008557AD" w:rsidRDefault="00FE74A7" w:rsidP="00343B09">
      <w:pPr>
        <w:spacing w:after="0"/>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plants have major workforce and community safety implications — these indicators capture labor treatment and social impact.</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4120"/>
        <w:gridCol w:w="4301"/>
      </w:tblGrid>
      <w:tr w:rsidR="00FE74A7" w:rsidRPr="008557AD" w14:paraId="2BC8DC63" w14:textId="77777777" w:rsidTr="00FE74A7">
        <w:trPr>
          <w:trHeight w:val="248"/>
        </w:trPr>
        <w:tc>
          <w:tcPr>
            <w:tcW w:w="1226" w:type="dxa"/>
          </w:tcPr>
          <w:p w14:paraId="2674682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4120" w:type="dxa"/>
          </w:tcPr>
          <w:p w14:paraId="5ACD1BC7"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301" w:type="dxa"/>
          </w:tcPr>
          <w:p w14:paraId="09AF7930"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14:paraId="2BF71FEA" w14:textId="77777777" w:rsidTr="00FE74A7">
        <w:trPr>
          <w:trHeight w:val="512"/>
        </w:trPr>
        <w:tc>
          <w:tcPr>
            <w:tcW w:w="1226" w:type="dxa"/>
          </w:tcPr>
          <w:p w14:paraId="53BB9369"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G4-LA6</w:t>
            </w:r>
          </w:p>
        </w:tc>
        <w:tc>
          <w:tcPr>
            <w:tcW w:w="4120" w:type="dxa"/>
          </w:tcPr>
          <w:p w14:paraId="5E130DFE"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Rates of injury, occupational diseases, lost days</w:t>
            </w:r>
          </w:p>
        </w:tc>
        <w:tc>
          <w:tcPr>
            <w:tcW w:w="4301" w:type="dxa"/>
          </w:tcPr>
          <w:p w14:paraId="1C0CA3DD"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Workplace safety issues common in manufacturing</w:t>
            </w:r>
          </w:p>
        </w:tc>
      </w:tr>
      <w:tr w:rsidR="00FE74A7" w:rsidRPr="008557AD" w14:paraId="2B8CDFEB" w14:textId="77777777" w:rsidTr="00FE74A7">
        <w:trPr>
          <w:trHeight w:val="512"/>
        </w:trPr>
        <w:tc>
          <w:tcPr>
            <w:tcW w:w="1226" w:type="dxa"/>
          </w:tcPr>
          <w:p w14:paraId="42902A8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G4-LA9</w:t>
            </w:r>
          </w:p>
        </w:tc>
        <w:tc>
          <w:tcPr>
            <w:tcW w:w="4120" w:type="dxa"/>
          </w:tcPr>
          <w:p w14:paraId="2FBD3532"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Employee training hours</w:t>
            </w:r>
          </w:p>
        </w:tc>
        <w:tc>
          <w:tcPr>
            <w:tcW w:w="4301" w:type="dxa"/>
          </w:tcPr>
          <w:p w14:paraId="08AE8E11"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Skilled manpower required in industrial operations</w:t>
            </w:r>
          </w:p>
        </w:tc>
      </w:tr>
      <w:tr w:rsidR="00FE74A7" w:rsidRPr="008557AD" w14:paraId="14B82E98" w14:textId="77777777" w:rsidTr="00FE74A7">
        <w:trPr>
          <w:trHeight w:val="512"/>
        </w:trPr>
        <w:tc>
          <w:tcPr>
            <w:tcW w:w="1226" w:type="dxa"/>
          </w:tcPr>
          <w:p w14:paraId="5677079F"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G4-LA12</w:t>
            </w:r>
          </w:p>
        </w:tc>
        <w:tc>
          <w:tcPr>
            <w:tcW w:w="4120" w:type="dxa"/>
          </w:tcPr>
          <w:p w14:paraId="2F6C4304"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Diversity &amp; equal opportunity</w:t>
            </w:r>
          </w:p>
        </w:tc>
        <w:tc>
          <w:tcPr>
            <w:tcW w:w="4301" w:type="dxa"/>
          </w:tcPr>
          <w:p w14:paraId="6753CBA4"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Compliance with gender representation policies</w:t>
            </w:r>
          </w:p>
        </w:tc>
      </w:tr>
      <w:tr w:rsidR="00FE74A7" w:rsidRPr="008557AD" w14:paraId="2FADC47F" w14:textId="77777777" w:rsidTr="00FE74A7">
        <w:trPr>
          <w:trHeight w:val="528"/>
        </w:trPr>
        <w:tc>
          <w:tcPr>
            <w:tcW w:w="1226" w:type="dxa"/>
          </w:tcPr>
          <w:p w14:paraId="78E032CA"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G4-SO1</w:t>
            </w:r>
          </w:p>
        </w:tc>
        <w:tc>
          <w:tcPr>
            <w:tcW w:w="4120" w:type="dxa"/>
          </w:tcPr>
          <w:p w14:paraId="4C096AB7"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Community engagement programs</w:t>
            </w:r>
          </w:p>
        </w:tc>
        <w:tc>
          <w:tcPr>
            <w:tcW w:w="4301" w:type="dxa"/>
          </w:tcPr>
          <w:p w14:paraId="204FC7B9"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Industrial firms impact host communities (CSR requirement)</w:t>
            </w:r>
          </w:p>
        </w:tc>
      </w:tr>
      <w:tr w:rsidR="00FE74A7" w:rsidRPr="008557AD" w14:paraId="14DE89AC" w14:textId="77777777" w:rsidTr="00FE74A7">
        <w:trPr>
          <w:trHeight w:val="279"/>
        </w:trPr>
        <w:tc>
          <w:tcPr>
            <w:tcW w:w="1226" w:type="dxa"/>
          </w:tcPr>
          <w:p w14:paraId="38581022"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G4-HR3</w:t>
            </w:r>
          </w:p>
        </w:tc>
        <w:tc>
          <w:tcPr>
            <w:tcW w:w="4120" w:type="dxa"/>
          </w:tcPr>
          <w:p w14:paraId="256FB39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Incidents of discrimination</w:t>
            </w:r>
          </w:p>
        </w:tc>
        <w:tc>
          <w:tcPr>
            <w:tcW w:w="4301" w:type="dxa"/>
          </w:tcPr>
          <w:p w14:paraId="49491CB1" w14:textId="77777777" w:rsidR="00FE74A7" w:rsidRPr="008557AD" w:rsidRDefault="00FE74A7" w:rsidP="009346EB">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 xml:space="preserve">Compliance with Nigerian </w:t>
            </w:r>
            <w:proofErr w:type="spellStart"/>
            <w:r w:rsidRPr="008557AD">
              <w:rPr>
                <w:rFonts w:ascii="Times New Roman" w:hAnsi="Times New Roman" w:cs="Times New Roman"/>
                <w:color w:val="000000" w:themeColor="text1"/>
              </w:rPr>
              <w:t>labour</w:t>
            </w:r>
            <w:proofErr w:type="spellEnd"/>
            <w:r w:rsidRPr="008557AD">
              <w:rPr>
                <w:rFonts w:ascii="Times New Roman" w:hAnsi="Times New Roman" w:cs="Times New Roman"/>
                <w:color w:val="000000" w:themeColor="text1"/>
              </w:rPr>
              <w:t xml:space="preserve"> laws</w:t>
            </w:r>
          </w:p>
        </w:tc>
      </w:tr>
    </w:tbl>
    <w:p w14:paraId="38543705" w14:textId="77777777" w:rsidR="00FE74A7" w:rsidRPr="008557AD" w:rsidRDefault="00FE74A7" w:rsidP="00FE74A7">
      <w:pPr>
        <w:pStyle w:val="Heading2"/>
        <w:rPr>
          <w:rFonts w:ascii="Times New Roman" w:hAnsi="Times New Roman" w:cs="Times New Roman"/>
          <w:color w:val="000000" w:themeColor="text1"/>
          <w:sz w:val="22"/>
          <w:szCs w:val="22"/>
        </w:rPr>
      </w:pPr>
      <w:r w:rsidRPr="008557AD">
        <w:rPr>
          <w:rFonts w:ascii="Times New Roman" w:hAnsi="Times New Roman" w:cs="Times New Roman"/>
          <w:color w:val="000000" w:themeColor="text1"/>
          <w:sz w:val="22"/>
          <w:szCs w:val="22"/>
        </w:rPr>
        <w:t>C. Governance Disclosure (Accountability &amp; Transparency)</w:t>
      </w:r>
    </w:p>
    <w:p w14:paraId="11CF82C0" w14:textId="77777777" w:rsidR="00FE74A7" w:rsidRPr="008557AD" w:rsidRDefault="00FE74A7" w:rsidP="00FE74A7">
      <w:pPr>
        <w:spacing w:after="0"/>
        <w:rPr>
          <w:rFonts w:ascii="Times New Roman" w:hAnsi="Times New Roman" w:cs="Times New Roman"/>
          <w:color w:val="000000" w:themeColor="text1"/>
        </w:rPr>
      </w:pPr>
      <w:r w:rsidRPr="008557AD">
        <w:rPr>
          <w:rFonts w:ascii="Times New Roman" w:hAnsi="Times New Roman" w:cs="Times New Roman"/>
          <w:color w:val="000000" w:themeColor="text1"/>
        </w:rPr>
        <w:t>Strong governance supports sustainable value — crucial in an emerging market like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827"/>
        <w:gridCol w:w="4495"/>
      </w:tblGrid>
      <w:tr w:rsidR="00FE74A7" w:rsidRPr="008557AD" w14:paraId="287332AA" w14:textId="77777777" w:rsidTr="00FE74A7">
        <w:trPr>
          <w:trHeight w:val="259"/>
        </w:trPr>
        <w:tc>
          <w:tcPr>
            <w:tcW w:w="1099" w:type="dxa"/>
          </w:tcPr>
          <w:p w14:paraId="60D7C19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GRI C</w:t>
            </w:r>
            <w:r>
              <w:rPr>
                <w:rFonts w:ascii="Times New Roman" w:hAnsi="Times New Roman" w:cs="Times New Roman"/>
                <w:b/>
                <w:color w:val="000000" w:themeColor="text1"/>
              </w:rPr>
              <w:t>.</w:t>
            </w:r>
          </w:p>
        </w:tc>
        <w:tc>
          <w:tcPr>
            <w:tcW w:w="3827" w:type="dxa"/>
          </w:tcPr>
          <w:p w14:paraId="502B70E9"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Disclosure Item</w:t>
            </w:r>
          </w:p>
        </w:tc>
        <w:tc>
          <w:tcPr>
            <w:tcW w:w="4495" w:type="dxa"/>
          </w:tcPr>
          <w:p w14:paraId="2D97826C" w14:textId="77777777" w:rsidR="00FE74A7" w:rsidRPr="008557AD" w:rsidRDefault="00FE74A7" w:rsidP="006132C0">
            <w:pPr>
              <w:spacing w:after="0" w:line="240" w:lineRule="auto"/>
              <w:rPr>
                <w:rFonts w:ascii="Times New Roman" w:hAnsi="Times New Roman" w:cs="Times New Roman"/>
                <w:b/>
                <w:color w:val="000000" w:themeColor="text1"/>
              </w:rPr>
            </w:pPr>
            <w:r w:rsidRPr="008557AD">
              <w:rPr>
                <w:rFonts w:ascii="Times New Roman" w:hAnsi="Times New Roman" w:cs="Times New Roman"/>
                <w:b/>
                <w:color w:val="000000" w:themeColor="text1"/>
              </w:rPr>
              <w:t>Relevance</w:t>
            </w:r>
          </w:p>
        </w:tc>
      </w:tr>
      <w:tr w:rsidR="00FE74A7" w:rsidRPr="008557AD" w14:paraId="0EB27867" w14:textId="77777777" w:rsidTr="00FE74A7">
        <w:trPr>
          <w:trHeight w:val="259"/>
        </w:trPr>
        <w:tc>
          <w:tcPr>
            <w:tcW w:w="1099" w:type="dxa"/>
          </w:tcPr>
          <w:p w14:paraId="666B7DE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lastRenderedPageBreak/>
              <w:t>G4-34</w:t>
            </w:r>
          </w:p>
        </w:tc>
        <w:tc>
          <w:tcPr>
            <w:tcW w:w="3827" w:type="dxa"/>
          </w:tcPr>
          <w:p w14:paraId="44C9A7B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governance structure</w:t>
            </w:r>
          </w:p>
        </w:tc>
        <w:tc>
          <w:tcPr>
            <w:tcW w:w="4495" w:type="dxa"/>
          </w:tcPr>
          <w:p w14:paraId="0734C692"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Transparency in strategic control</w:t>
            </w:r>
          </w:p>
        </w:tc>
      </w:tr>
      <w:tr w:rsidR="00FE74A7" w:rsidRPr="008557AD" w14:paraId="66482577" w14:textId="77777777" w:rsidTr="009346EB">
        <w:trPr>
          <w:trHeight w:val="242"/>
        </w:trPr>
        <w:tc>
          <w:tcPr>
            <w:tcW w:w="1099" w:type="dxa"/>
          </w:tcPr>
          <w:p w14:paraId="6FC1C51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G4-38</w:t>
            </w:r>
          </w:p>
        </w:tc>
        <w:tc>
          <w:tcPr>
            <w:tcW w:w="3827" w:type="dxa"/>
          </w:tcPr>
          <w:p w14:paraId="77B2A346"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Board composition &amp; independence</w:t>
            </w:r>
          </w:p>
        </w:tc>
        <w:tc>
          <w:tcPr>
            <w:tcW w:w="4495" w:type="dxa"/>
          </w:tcPr>
          <w:p w14:paraId="1B2E9CF5"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Good governance improves investor confidence</w:t>
            </w:r>
          </w:p>
        </w:tc>
      </w:tr>
      <w:tr w:rsidR="00FE74A7" w:rsidRPr="008557AD" w14:paraId="64C547C9" w14:textId="77777777" w:rsidTr="009346EB">
        <w:trPr>
          <w:trHeight w:val="260"/>
        </w:trPr>
        <w:tc>
          <w:tcPr>
            <w:tcW w:w="1099" w:type="dxa"/>
          </w:tcPr>
          <w:p w14:paraId="78D2247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G4-56</w:t>
            </w:r>
          </w:p>
        </w:tc>
        <w:tc>
          <w:tcPr>
            <w:tcW w:w="3827" w:type="dxa"/>
          </w:tcPr>
          <w:p w14:paraId="30CEBC95"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Ethics and anti-corruption policies</w:t>
            </w:r>
          </w:p>
        </w:tc>
        <w:tc>
          <w:tcPr>
            <w:tcW w:w="4495" w:type="dxa"/>
          </w:tcPr>
          <w:p w14:paraId="06256CA2"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Nigeria’s corruption-risk business environment</w:t>
            </w:r>
          </w:p>
        </w:tc>
      </w:tr>
      <w:tr w:rsidR="00FE74A7" w:rsidRPr="008557AD" w14:paraId="1B1B39FF" w14:textId="77777777" w:rsidTr="009346EB">
        <w:trPr>
          <w:trHeight w:val="152"/>
        </w:trPr>
        <w:tc>
          <w:tcPr>
            <w:tcW w:w="1099" w:type="dxa"/>
          </w:tcPr>
          <w:p w14:paraId="7F5FC80D"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G4-24</w:t>
            </w:r>
          </w:p>
        </w:tc>
        <w:tc>
          <w:tcPr>
            <w:tcW w:w="3827" w:type="dxa"/>
          </w:tcPr>
          <w:p w14:paraId="188A995B" w14:textId="77777777" w:rsidR="00FE74A7" w:rsidRPr="008557AD" w:rsidRDefault="00FE74A7" w:rsidP="006132C0">
            <w:pPr>
              <w:spacing w:after="0" w:line="240" w:lineRule="auto"/>
              <w:rPr>
                <w:rFonts w:ascii="Times New Roman" w:hAnsi="Times New Roman" w:cs="Times New Roman"/>
                <w:color w:val="000000" w:themeColor="text1"/>
              </w:rPr>
            </w:pPr>
            <w:r w:rsidRPr="008557AD">
              <w:rPr>
                <w:rFonts w:ascii="Times New Roman" w:hAnsi="Times New Roman" w:cs="Times New Roman"/>
                <w:color w:val="000000" w:themeColor="text1"/>
              </w:rPr>
              <w:t>Stakeholder engagement</w:t>
            </w:r>
          </w:p>
        </w:tc>
        <w:tc>
          <w:tcPr>
            <w:tcW w:w="4495" w:type="dxa"/>
          </w:tcPr>
          <w:p w14:paraId="1829EAA3" w14:textId="77777777" w:rsidR="00FE74A7" w:rsidRPr="008557AD" w:rsidRDefault="00FE74A7" w:rsidP="006132C0">
            <w:pPr>
              <w:spacing w:after="0" w:line="240" w:lineRule="auto"/>
              <w:jc w:val="both"/>
              <w:rPr>
                <w:rFonts w:ascii="Times New Roman" w:hAnsi="Times New Roman" w:cs="Times New Roman"/>
                <w:color w:val="000000" w:themeColor="text1"/>
              </w:rPr>
            </w:pPr>
            <w:r w:rsidRPr="008557AD">
              <w:rPr>
                <w:rFonts w:ascii="Times New Roman" w:hAnsi="Times New Roman" w:cs="Times New Roman"/>
                <w:color w:val="000000" w:themeColor="text1"/>
              </w:rPr>
              <w:t>Regulator &amp; investor relations for compliance</w:t>
            </w:r>
          </w:p>
        </w:tc>
      </w:tr>
    </w:tbl>
    <w:p w14:paraId="7E8CA9C0" w14:textId="77777777" w:rsidR="00FE74A7" w:rsidRPr="00733380" w:rsidRDefault="00FE74A7" w:rsidP="008E1813">
      <w:pPr>
        <w:pStyle w:val="Heading2"/>
        <w:rPr>
          <w:rFonts w:ascii="Times New Roman" w:hAnsi="Times New Roman" w:cs="Times New Roman"/>
          <w:sz w:val="24"/>
          <w:szCs w:val="24"/>
        </w:rPr>
      </w:pPr>
    </w:p>
    <w:sectPr w:rsidR="00FE74A7" w:rsidRPr="00733380" w:rsidSect="00B211AB">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DBE67" w14:textId="77777777" w:rsidR="00947720" w:rsidRDefault="00947720" w:rsidP="00DC6F2C">
      <w:pPr>
        <w:spacing w:after="0" w:line="240" w:lineRule="auto"/>
      </w:pPr>
      <w:r>
        <w:separator/>
      </w:r>
    </w:p>
  </w:endnote>
  <w:endnote w:type="continuationSeparator" w:id="0">
    <w:p w14:paraId="39F7AF01" w14:textId="77777777" w:rsidR="00947720" w:rsidRDefault="00947720" w:rsidP="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harisSIL">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80"/>
    <w:family w:val="auto"/>
    <w:notTrueType/>
    <w:pitch w:val="default"/>
    <w:sig w:usb0="00000000" w:usb1="08070000" w:usb2="00000010" w:usb3="00000000" w:csb0="00020000"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7894" w14:textId="77777777" w:rsidR="005270AB" w:rsidRDefault="00527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98777"/>
      <w:docPartObj>
        <w:docPartGallery w:val="Page Numbers (Bottom of Page)"/>
        <w:docPartUnique/>
      </w:docPartObj>
    </w:sdtPr>
    <w:sdtEndPr/>
    <w:sdtContent>
      <w:p w14:paraId="22825FBF" w14:textId="77777777" w:rsidR="000949DB" w:rsidRDefault="000949DB">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7E9FD795" w14:textId="77777777" w:rsidR="000949DB" w:rsidRDefault="00094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2FDF" w14:textId="77777777" w:rsidR="005270AB" w:rsidRDefault="00527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C8206" w14:textId="77777777" w:rsidR="00947720" w:rsidRDefault="00947720" w:rsidP="00DC6F2C">
      <w:pPr>
        <w:spacing w:after="0" w:line="240" w:lineRule="auto"/>
      </w:pPr>
      <w:r>
        <w:separator/>
      </w:r>
    </w:p>
  </w:footnote>
  <w:footnote w:type="continuationSeparator" w:id="0">
    <w:p w14:paraId="55F0E825" w14:textId="77777777" w:rsidR="00947720" w:rsidRDefault="00947720" w:rsidP="00D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0C69" w14:textId="5020909B" w:rsidR="005270AB" w:rsidRDefault="005270AB">
    <w:pPr>
      <w:pStyle w:val="Header"/>
    </w:pPr>
    <w:r>
      <w:rPr>
        <w:noProof/>
      </w:rPr>
      <w:pict w14:anchorId="453CF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7DECE" w14:textId="6D8AD7C0" w:rsidR="005270AB" w:rsidRDefault="005270AB">
    <w:pPr>
      <w:pStyle w:val="Header"/>
    </w:pPr>
    <w:r>
      <w:rPr>
        <w:noProof/>
      </w:rPr>
      <w:pict w14:anchorId="0FE55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09942" w14:textId="20DCB320" w:rsidR="005270AB" w:rsidRDefault="005270AB">
    <w:pPr>
      <w:pStyle w:val="Header"/>
    </w:pPr>
    <w:r>
      <w:rPr>
        <w:noProof/>
      </w:rPr>
      <w:pict w14:anchorId="41923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012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C9A"/>
    <w:multiLevelType w:val="hybridMultilevel"/>
    <w:tmpl w:val="01929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2E57DB"/>
    <w:multiLevelType w:val="hybridMultilevel"/>
    <w:tmpl w:val="7C9A9C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0472"/>
    <w:rsid w:val="00013217"/>
    <w:rsid w:val="00032BB6"/>
    <w:rsid w:val="00035D24"/>
    <w:rsid w:val="00042413"/>
    <w:rsid w:val="00057520"/>
    <w:rsid w:val="00064620"/>
    <w:rsid w:val="00071E89"/>
    <w:rsid w:val="000949DB"/>
    <w:rsid w:val="000977B9"/>
    <w:rsid w:val="000A4405"/>
    <w:rsid w:val="000B2B70"/>
    <w:rsid w:val="000C6303"/>
    <w:rsid w:val="000E3B9B"/>
    <w:rsid w:val="00120E36"/>
    <w:rsid w:val="001309C7"/>
    <w:rsid w:val="001473C5"/>
    <w:rsid w:val="001B6DED"/>
    <w:rsid w:val="001C415E"/>
    <w:rsid w:val="001E2085"/>
    <w:rsid w:val="001F5619"/>
    <w:rsid w:val="00232D95"/>
    <w:rsid w:val="00236AEA"/>
    <w:rsid w:val="00247631"/>
    <w:rsid w:val="00267383"/>
    <w:rsid w:val="00267706"/>
    <w:rsid w:val="00281819"/>
    <w:rsid w:val="0028341B"/>
    <w:rsid w:val="002836EA"/>
    <w:rsid w:val="002A50C9"/>
    <w:rsid w:val="002A78EF"/>
    <w:rsid w:val="002C4DC9"/>
    <w:rsid w:val="002E587C"/>
    <w:rsid w:val="003222DD"/>
    <w:rsid w:val="00343B09"/>
    <w:rsid w:val="0034433E"/>
    <w:rsid w:val="00355FA9"/>
    <w:rsid w:val="00362F7C"/>
    <w:rsid w:val="00371525"/>
    <w:rsid w:val="00374F68"/>
    <w:rsid w:val="003A6F00"/>
    <w:rsid w:val="003B1128"/>
    <w:rsid w:val="003C4F92"/>
    <w:rsid w:val="003D2F86"/>
    <w:rsid w:val="003D30A2"/>
    <w:rsid w:val="003E386A"/>
    <w:rsid w:val="003F6976"/>
    <w:rsid w:val="004055E6"/>
    <w:rsid w:val="0041200F"/>
    <w:rsid w:val="00436B77"/>
    <w:rsid w:val="00441C13"/>
    <w:rsid w:val="0045754F"/>
    <w:rsid w:val="00460573"/>
    <w:rsid w:val="004614D0"/>
    <w:rsid w:val="00470B26"/>
    <w:rsid w:val="004831E4"/>
    <w:rsid w:val="00483223"/>
    <w:rsid w:val="004854F1"/>
    <w:rsid w:val="00491D26"/>
    <w:rsid w:val="004A511E"/>
    <w:rsid w:val="004C1EA3"/>
    <w:rsid w:val="004D1BA3"/>
    <w:rsid w:val="004F3A91"/>
    <w:rsid w:val="00512D8A"/>
    <w:rsid w:val="00516A13"/>
    <w:rsid w:val="005270AB"/>
    <w:rsid w:val="005A21FE"/>
    <w:rsid w:val="005A7ECA"/>
    <w:rsid w:val="005C412E"/>
    <w:rsid w:val="005D2B4B"/>
    <w:rsid w:val="005D49EC"/>
    <w:rsid w:val="005E0CFD"/>
    <w:rsid w:val="005E3676"/>
    <w:rsid w:val="005E6B9F"/>
    <w:rsid w:val="005E710C"/>
    <w:rsid w:val="005F1280"/>
    <w:rsid w:val="005F3DDB"/>
    <w:rsid w:val="006132C0"/>
    <w:rsid w:val="0061625F"/>
    <w:rsid w:val="0064578C"/>
    <w:rsid w:val="00646CAA"/>
    <w:rsid w:val="00656168"/>
    <w:rsid w:val="00656B6D"/>
    <w:rsid w:val="00671769"/>
    <w:rsid w:val="006A1E0A"/>
    <w:rsid w:val="006A4B5E"/>
    <w:rsid w:val="006C2CAC"/>
    <w:rsid w:val="006C47A1"/>
    <w:rsid w:val="006D6CA8"/>
    <w:rsid w:val="006E0CA5"/>
    <w:rsid w:val="006F37EA"/>
    <w:rsid w:val="00700704"/>
    <w:rsid w:val="00720F68"/>
    <w:rsid w:val="00725CE2"/>
    <w:rsid w:val="00726DB0"/>
    <w:rsid w:val="00733380"/>
    <w:rsid w:val="00753F81"/>
    <w:rsid w:val="007674CC"/>
    <w:rsid w:val="007B1BE6"/>
    <w:rsid w:val="007B74D7"/>
    <w:rsid w:val="007D0138"/>
    <w:rsid w:val="007D5057"/>
    <w:rsid w:val="007E295D"/>
    <w:rsid w:val="007E3D52"/>
    <w:rsid w:val="007E4528"/>
    <w:rsid w:val="007E7A84"/>
    <w:rsid w:val="007E7D09"/>
    <w:rsid w:val="007F5F15"/>
    <w:rsid w:val="007F664A"/>
    <w:rsid w:val="00807CDE"/>
    <w:rsid w:val="00812DD5"/>
    <w:rsid w:val="00823C79"/>
    <w:rsid w:val="00827104"/>
    <w:rsid w:val="00833233"/>
    <w:rsid w:val="00833733"/>
    <w:rsid w:val="008476CF"/>
    <w:rsid w:val="00862365"/>
    <w:rsid w:val="00874BCF"/>
    <w:rsid w:val="00884F7C"/>
    <w:rsid w:val="00890163"/>
    <w:rsid w:val="00894920"/>
    <w:rsid w:val="00896D93"/>
    <w:rsid w:val="008A5E79"/>
    <w:rsid w:val="008B1050"/>
    <w:rsid w:val="008B1109"/>
    <w:rsid w:val="008D1C88"/>
    <w:rsid w:val="008D2117"/>
    <w:rsid w:val="008D29F5"/>
    <w:rsid w:val="008E1813"/>
    <w:rsid w:val="009076FB"/>
    <w:rsid w:val="00907ECE"/>
    <w:rsid w:val="00915CD4"/>
    <w:rsid w:val="009217D5"/>
    <w:rsid w:val="00922705"/>
    <w:rsid w:val="00927741"/>
    <w:rsid w:val="0092780F"/>
    <w:rsid w:val="009346EB"/>
    <w:rsid w:val="00934D7A"/>
    <w:rsid w:val="00947720"/>
    <w:rsid w:val="009516A0"/>
    <w:rsid w:val="00990472"/>
    <w:rsid w:val="009A6072"/>
    <w:rsid w:val="009B1FE7"/>
    <w:rsid w:val="009D0548"/>
    <w:rsid w:val="009F5489"/>
    <w:rsid w:val="00A00B06"/>
    <w:rsid w:val="00A1000F"/>
    <w:rsid w:val="00A10DD1"/>
    <w:rsid w:val="00A145F4"/>
    <w:rsid w:val="00A431DE"/>
    <w:rsid w:val="00A513BD"/>
    <w:rsid w:val="00A60491"/>
    <w:rsid w:val="00A613BF"/>
    <w:rsid w:val="00A959BB"/>
    <w:rsid w:val="00AC1F50"/>
    <w:rsid w:val="00AC4029"/>
    <w:rsid w:val="00AE07CB"/>
    <w:rsid w:val="00B105EA"/>
    <w:rsid w:val="00B211AB"/>
    <w:rsid w:val="00B45C94"/>
    <w:rsid w:val="00B650BF"/>
    <w:rsid w:val="00BC7856"/>
    <w:rsid w:val="00BD441F"/>
    <w:rsid w:val="00BF4732"/>
    <w:rsid w:val="00C01A5B"/>
    <w:rsid w:val="00C12468"/>
    <w:rsid w:val="00C164E5"/>
    <w:rsid w:val="00C2210C"/>
    <w:rsid w:val="00C31393"/>
    <w:rsid w:val="00C525F2"/>
    <w:rsid w:val="00C707AC"/>
    <w:rsid w:val="00C847C1"/>
    <w:rsid w:val="00C95272"/>
    <w:rsid w:val="00C973ED"/>
    <w:rsid w:val="00CE70F7"/>
    <w:rsid w:val="00CE7870"/>
    <w:rsid w:val="00D00894"/>
    <w:rsid w:val="00D279C5"/>
    <w:rsid w:val="00D30B89"/>
    <w:rsid w:val="00D56A01"/>
    <w:rsid w:val="00D56F34"/>
    <w:rsid w:val="00D727A5"/>
    <w:rsid w:val="00D81FF7"/>
    <w:rsid w:val="00DA2D9A"/>
    <w:rsid w:val="00DB6D8F"/>
    <w:rsid w:val="00DC4815"/>
    <w:rsid w:val="00DC6F2C"/>
    <w:rsid w:val="00DC7933"/>
    <w:rsid w:val="00DD31ED"/>
    <w:rsid w:val="00DF1205"/>
    <w:rsid w:val="00E049A6"/>
    <w:rsid w:val="00E2309E"/>
    <w:rsid w:val="00E23DCC"/>
    <w:rsid w:val="00E2792C"/>
    <w:rsid w:val="00E313D5"/>
    <w:rsid w:val="00E417E1"/>
    <w:rsid w:val="00E41F10"/>
    <w:rsid w:val="00E82CEF"/>
    <w:rsid w:val="00E85648"/>
    <w:rsid w:val="00E87605"/>
    <w:rsid w:val="00EA0D86"/>
    <w:rsid w:val="00EB482B"/>
    <w:rsid w:val="00EC4E2E"/>
    <w:rsid w:val="00EC6731"/>
    <w:rsid w:val="00ED0929"/>
    <w:rsid w:val="00EE6B92"/>
    <w:rsid w:val="00EF5F97"/>
    <w:rsid w:val="00EF7278"/>
    <w:rsid w:val="00F13F9F"/>
    <w:rsid w:val="00F24CC7"/>
    <w:rsid w:val="00F52115"/>
    <w:rsid w:val="00F82758"/>
    <w:rsid w:val="00F83354"/>
    <w:rsid w:val="00F94E61"/>
    <w:rsid w:val="00F95777"/>
    <w:rsid w:val="00FB0FB2"/>
    <w:rsid w:val="00FB1333"/>
    <w:rsid w:val="00FD037D"/>
    <w:rsid w:val="00FE0025"/>
    <w:rsid w:val="00FE74A7"/>
    <w:rsid w:val="00FF26C3"/>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45"/>
        <o:r id="V:Rule2" type="connector" idref="#_x0000_s1035"/>
        <o:r id="V:Rule3" type="connector" idref="#_x0000_s1029"/>
        <o:r id="V:Rule4" type="connector" idref="#_x0000_s1036"/>
      </o:rules>
    </o:shapelayout>
  </w:shapeDefaults>
  <w:decimalSymbol w:val="."/>
  <w:listSeparator w:val=","/>
  <w14:docId w14:val="2AA6B72B"/>
  <w15:docId w15:val="{10257F24-87BF-492A-91C0-8473E5D3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D09"/>
    <w:pPr>
      <w:spacing w:after="160" w:line="259" w:lineRule="auto"/>
    </w:pPr>
  </w:style>
  <w:style w:type="paragraph" w:styleId="Heading1">
    <w:name w:val="heading 1"/>
    <w:basedOn w:val="Normal"/>
    <w:next w:val="Normal"/>
    <w:link w:val="Heading1Char"/>
    <w:uiPriority w:val="9"/>
    <w:qFormat/>
    <w:rsid w:val="002A50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4A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7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A50C9"/>
    <w:rPr>
      <w:color w:val="0000FF"/>
      <w:u w:val="single"/>
    </w:rPr>
  </w:style>
  <w:style w:type="paragraph" w:customStyle="1" w:styleId="Default">
    <w:name w:val="Default"/>
    <w:rsid w:val="002A50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kekvd">
    <w:name w:val="vkekvd"/>
    <w:basedOn w:val="DefaultParagraphFont"/>
    <w:rsid w:val="006C47A1"/>
  </w:style>
  <w:style w:type="paragraph" w:styleId="NoSpacing">
    <w:name w:val="No Spacing"/>
    <w:link w:val="NoSpacingChar"/>
    <w:uiPriority w:val="1"/>
    <w:qFormat/>
    <w:rsid w:val="00DA2D9A"/>
    <w:pPr>
      <w:spacing w:after="0" w:line="240" w:lineRule="auto"/>
    </w:pPr>
  </w:style>
  <w:style w:type="character" w:customStyle="1" w:styleId="NoSpacingChar">
    <w:name w:val="No Spacing Char"/>
    <w:link w:val="NoSpacing"/>
    <w:uiPriority w:val="1"/>
    <w:rsid w:val="00DA2D9A"/>
  </w:style>
  <w:style w:type="paragraph" w:styleId="ListParagraph">
    <w:name w:val="List Paragraph"/>
    <w:basedOn w:val="Normal"/>
    <w:uiPriority w:val="34"/>
    <w:qFormat/>
    <w:rsid w:val="00DA2D9A"/>
    <w:pPr>
      <w:suppressAutoHyphens/>
      <w:spacing w:after="200" w:line="276" w:lineRule="auto"/>
      <w:ind w:left="720"/>
      <w:contextualSpacing/>
    </w:pPr>
    <w:rPr>
      <w:rFonts w:ascii="Calibri" w:eastAsia="Calibri" w:hAnsi="Calibri" w:cs="Times New Roman"/>
      <w:lang w:eastAsia="zh-CN"/>
    </w:rPr>
  </w:style>
  <w:style w:type="paragraph" w:styleId="Header">
    <w:name w:val="header"/>
    <w:basedOn w:val="Normal"/>
    <w:link w:val="HeaderChar"/>
    <w:uiPriority w:val="99"/>
    <w:unhideWhenUsed/>
    <w:rsid w:val="00DC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2C"/>
  </w:style>
  <w:style w:type="paragraph" w:styleId="Footer">
    <w:name w:val="footer"/>
    <w:basedOn w:val="Normal"/>
    <w:link w:val="FooterChar"/>
    <w:uiPriority w:val="99"/>
    <w:unhideWhenUsed/>
    <w:rsid w:val="00DC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F2C"/>
  </w:style>
  <w:style w:type="table" w:styleId="TableGrid">
    <w:name w:val="Table Grid"/>
    <w:basedOn w:val="TableNormal"/>
    <w:uiPriority w:val="59"/>
    <w:rsid w:val="00AC4029"/>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4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731"/>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EF5F97"/>
    <w:pPr>
      <w:spacing w:after="200" w:line="276" w:lineRule="auto"/>
    </w:pPr>
    <w:rPr>
      <w:rFonts w:ascii="Calibri" w:eastAsia="Calibri" w:hAnsi="Calibri" w:cs="Times New Roman"/>
      <w:i/>
      <w:iCs/>
      <w:color w:val="000000"/>
      <w:lang w:val="en-GB"/>
    </w:rPr>
  </w:style>
  <w:style w:type="character" w:customStyle="1" w:styleId="QuoteChar">
    <w:name w:val="Quote Char"/>
    <w:basedOn w:val="DefaultParagraphFont"/>
    <w:link w:val="Quote"/>
    <w:uiPriority w:val="29"/>
    <w:rsid w:val="00EF5F97"/>
    <w:rPr>
      <w:rFonts w:ascii="Calibri" w:eastAsia="Calibri" w:hAnsi="Calibri" w:cs="Times New Roman"/>
      <w:i/>
      <w:iCs/>
      <w:color w:val="000000"/>
      <w:lang w:val="en-GB"/>
    </w:rPr>
  </w:style>
  <w:style w:type="character" w:styleId="UnresolvedMention">
    <w:name w:val="Unresolved Mention"/>
    <w:basedOn w:val="DefaultParagraphFont"/>
    <w:uiPriority w:val="99"/>
    <w:semiHidden/>
    <w:unhideWhenUsed/>
    <w:rsid w:val="009D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98694">
      <w:bodyDiv w:val="1"/>
      <w:marLeft w:val="0"/>
      <w:marRight w:val="0"/>
      <w:marTop w:val="0"/>
      <w:marBottom w:val="0"/>
      <w:divBdr>
        <w:top w:val="none" w:sz="0" w:space="0" w:color="auto"/>
        <w:left w:val="none" w:sz="0" w:space="0" w:color="auto"/>
        <w:bottom w:val="none" w:sz="0" w:space="0" w:color="auto"/>
        <w:right w:val="none" w:sz="0" w:space="0" w:color="auto"/>
      </w:divBdr>
      <w:divsChild>
        <w:div w:id="400567679">
          <w:marLeft w:val="0"/>
          <w:marRight w:val="0"/>
          <w:marTop w:val="0"/>
          <w:marBottom w:val="0"/>
          <w:divBdr>
            <w:top w:val="none" w:sz="0" w:space="0" w:color="auto"/>
            <w:left w:val="none" w:sz="0" w:space="0" w:color="auto"/>
            <w:bottom w:val="none" w:sz="0" w:space="0" w:color="auto"/>
            <w:right w:val="none" w:sz="0" w:space="0" w:color="auto"/>
          </w:divBdr>
          <w:divsChild>
            <w:div w:id="1168204501">
              <w:marLeft w:val="0"/>
              <w:marRight w:val="0"/>
              <w:marTop w:val="0"/>
              <w:marBottom w:val="0"/>
              <w:divBdr>
                <w:top w:val="none" w:sz="0" w:space="0" w:color="auto"/>
                <w:left w:val="none" w:sz="0" w:space="0" w:color="auto"/>
                <w:bottom w:val="none" w:sz="0" w:space="0" w:color="auto"/>
                <w:right w:val="none" w:sz="0" w:space="0" w:color="auto"/>
              </w:divBdr>
            </w:div>
          </w:divsChild>
        </w:div>
        <w:div w:id="1198813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0022-3514.51.6.1173" TargetMode="External"/><Relationship Id="rId18" Type="http://schemas.openxmlformats.org/officeDocument/2006/relationships/hyperlink" Target="https://doi.org/10.1108/JAEE-03-2023-0072" TargetMode="External"/><Relationship Id="rId26" Type="http://schemas.openxmlformats.org/officeDocument/2006/relationships/hyperlink" Target="https://doi.org/10.1080/23311975.2024.2371066" TargetMode="External"/><Relationship Id="rId39" Type="http://schemas.openxmlformats.org/officeDocument/2006/relationships/hyperlink" Target="https://doi.org/10.1016/j.bir.2021.07.001" TargetMode="External"/><Relationship Id="rId21" Type="http://schemas.openxmlformats.org/officeDocument/2006/relationships/hyperlink" Target="https://doi.org/10.1016/j.tourman.2015.10.007" TargetMode="External"/><Relationship Id="rId34" Type="http://schemas.openxmlformats.org/officeDocument/2006/relationships/hyperlink" Target="https://iigdpublishers.com/article/386"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doi.org/10.36348/sjbms.2022.v07i02.001" TargetMode="External"/><Relationship Id="rId2" Type="http://schemas.openxmlformats.org/officeDocument/2006/relationships/styles" Target="styles.xml"/><Relationship Id="rId16" Type="http://schemas.openxmlformats.org/officeDocument/2006/relationships/hyperlink" Target="https://www.cengage.ca/product_content/9780176583057~Brigham/show_product_content.html" TargetMode="External"/><Relationship Id="rId29" Type="http://schemas.openxmlformats.org/officeDocument/2006/relationships/hyperlink" Target="https://doi.org/10.1108/JIABR-06-2020-0183" TargetMode="External"/><Relationship Id="rId11" Type="http://schemas.openxmlformats.org/officeDocument/2006/relationships/hyperlink" Target="https://doi.org/10.47772/IJRISS.2025.906000114" TargetMode="External"/><Relationship Id="rId24" Type="http://schemas.openxmlformats.org/officeDocument/2006/relationships/hyperlink" Target="https://doi.org/10.1108/IJAIM-08-2019-0103" TargetMode="External"/><Relationship Id="rId32" Type="http://schemas.openxmlformats.org/officeDocument/2006/relationships/hyperlink" Target="https://doi.org/10.18488/11.v12i2.3275" TargetMode="External"/><Relationship Id="rId37" Type="http://schemas.openxmlformats.org/officeDocument/2006/relationships/hyperlink" Target="https://doi.org/10.21831/jim.v22i1.81565" TargetMode="External"/><Relationship Id="rId40" Type="http://schemas.openxmlformats.org/officeDocument/2006/relationships/hyperlink" Target="https://doi.org/10.5281/zenodo.17888765"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56532/mjbem.v3i1.31" TargetMode="External"/><Relationship Id="rId23" Type="http://schemas.openxmlformats.org/officeDocument/2006/relationships/hyperlink" Target="https://doi.org/10.1108/JABES-08-2020-0101" TargetMode="External"/><Relationship Id="rId28" Type="http://schemas.openxmlformats.org/officeDocument/2006/relationships/hyperlink" Target="https://doi.org/10.1016/j.stae.2022.100004" TargetMode="External"/><Relationship Id="rId36" Type="http://schemas.openxmlformats.org/officeDocument/2006/relationships/hyperlink" Target="https://doi.org/10.47509/JDEF.2023.v04i01.09" TargetMode="External"/><Relationship Id="rId49" Type="http://schemas.openxmlformats.org/officeDocument/2006/relationships/theme" Target="theme/theme1.xml"/><Relationship Id="rId10" Type="http://schemas.openxmlformats.org/officeDocument/2006/relationships/hyperlink" Target="https://eprajournals.com/issue_detail.php?issue_id=1000" TargetMode="External"/><Relationship Id="rId19" Type="http://schemas.openxmlformats.org/officeDocument/2006/relationships/hyperlink" Target="https://doi.org/10.70382/mejfrbd.v7i7.021" TargetMode="External"/><Relationship Id="rId31" Type="http://schemas.openxmlformats.org/officeDocument/2006/relationships/hyperlink" Target="https://businessday.ng/financial-inclusion/31-of-women-hold-ngx-30-boardroom-representatio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jfci.fuoye.edu.ng/index.php/fjfci/article/view/114" TargetMode="External"/><Relationship Id="rId14" Type="http://schemas.openxmlformats.org/officeDocument/2006/relationships/hyperlink" Target="https://doi.org/10.33003/fujafr-2025.v3i3.202.66-75" TargetMode="External"/><Relationship Id="rId22" Type="http://schemas.openxmlformats.org/officeDocument/2006/relationships/hyperlink" Target="https://doi.org/10.3390/jrfm15100441" TargetMode="External"/><Relationship Id="rId27" Type="http://schemas.openxmlformats.org/officeDocument/2006/relationships/hyperlink" Target="https://doi.org/10.33003/fujafr-2025.v3i2.165.26-42" TargetMode="External"/><Relationship Id="rId30" Type="http://schemas.openxmlformats.org/officeDocument/2006/relationships/hyperlink" Target="https://doi.org/10.21315/aamjaf2017.13.1.2" TargetMode="External"/><Relationship Id="rId35" Type="http://schemas.openxmlformats.org/officeDocument/2006/relationships/hyperlink" Target="https://iigdpublishers.com/article/38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37602/ijssmr.2024.7202" TargetMode="External"/><Relationship Id="rId3" Type="http://schemas.openxmlformats.org/officeDocument/2006/relationships/settings" Target="settings.xml"/><Relationship Id="rId12" Type="http://schemas.openxmlformats.org/officeDocument/2006/relationships/hyperlink" Target="https://journals.kiu.ac.ug/index.php/amjd/issue/view/11" TargetMode="External"/><Relationship Id="rId17" Type="http://schemas.openxmlformats.org/officeDocument/2006/relationships/hyperlink" Target="https://doi.org/10.1016/J.IJHM.2021.102987" TargetMode="External"/><Relationship Id="rId25" Type="http://schemas.openxmlformats.org/officeDocument/2006/relationships/hyperlink" Target="https://documents.worldbank.org/curated/en/2019/06/30407000/women-on-boards-in-nigeria" TargetMode="External"/><Relationship Id="rId33" Type="http://schemas.openxmlformats.org/officeDocument/2006/relationships/hyperlink" Target="https://doi.org/10.1016/j.bir.2022.11.014" TargetMode="External"/><Relationship Id="rId38" Type="http://schemas.openxmlformats.org/officeDocument/2006/relationships/hyperlink" Target="https://doi.org/10.24191/mar.v18i3.885" TargetMode="External"/><Relationship Id="rId46" Type="http://schemas.openxmlformats.org/officeDocument/2006/relationships/header" Target="header3.xml"/><Relationship Id="rId20" Type="http://schemas.openxmlformats.org/officeDocument/2006/relationships/hyperlink" Target="https://doi.org/10.1086/467038" TargetMode="External"/><Relationship Id="rId41" Type="http://schemas.openxmlformats.org/officeDocument/2006/relationships/hyperlink" Target="https://10.11019/tjaf.v22.i10.2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7457</TotalTime>
  <Pages>27</Pages>
  <Words>9549</Words>
  <Characters>54433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122</cp:revision>
  <cp:lastPrinted>2025-11-17T01:18:00Z</cp:lastPrinted>
  <dcterms:created xsi:type="dcterms:W3CDTF">2025-10-30T03:02:00Z</dcterms:created>
  <dcterms:modified xsi:type="dcterms:W3CDTF">2025-12-18T12:20:00Z</dcterms:modified>
</cp:coreProperties>
</file>