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2A2E3" w14:textId="7F763108" w:rsidR="005C31E2" w:rsidRPr="0071298C" w:rsidRDefault="00DD6557" w:rsidP="005C31E2">
      <w:pPr>
        <w:jc w:val="both"/>
        <w:rPr>
          <w:rFonts w:ascii="Times New Roman" w:hAnsi="Times New Roman" w:cs="Times New Roman"/>
          <w:b/>
          <w:bCs/>
          <w:sz w:val="24"/>
          <w:szCs w:val="24"/>
        </w:rPr>
      </w:pPr>
      <w:r w:rsidRPr="0071298C">
        <w:rPr>
          <w:rFonts w:ascii="Times New Roman" w:hAnsi="Times New Roman" w:cs="Times New Roman"/>
          <w:b/>
          <w:bCs/>
          <w:sz w:val="24"/>
          <w:szCs w:val="24"/>
        </w:rPr>
        <w:t>REGIONAL DEVELOPMENT AND SUSTAINABLE PLANNING STRATEGIES BASED ON LOCAL TOURISM POTENTIAL IN KUTALIMBARU, DELI SERDANG REGENCY</w:t>
      </w:r>
      <w:r w:rsidR="00DC7DF1" w:rsidRPr="0071298C">
        <w:rPr>
          <w:rFonts w:ascii="Times New Roman" w:hAnsi="Times New Roman" w:cs="Times New Roman"/>
          <w:b/>
          <w:bCs/>
          <w:sz w:val="24"/>
          <w:szCs w:val="24"/>
        </w:rPr>
        <w:t>, INDONESIA</w:t>
      </w:r>
    </w:p>
    <w:p w14:paraId="214BC16E" w14:textId="35066423" w:rsidR="005C31E2" w:rsidRDefault="005C31E2" w:rsidP="00DD6557">
      <w:pPr>
        <w:rPr>
          <w:rFonts w:ascii="Times New Roman" w:hAnsi="Times New Roman" w:cs="Times New Roman"/>
          <w:sz w:val="24"/>
          <w:szCs w:val="24"/>
        </w:rPr>
      </w:pPr>
    </w:p>
    <w:p w14:paraId="513C6DD4" w14:textId="77777777" w:rsidR="00941567" w:rsidRPr="005C31E2" w:rsidRDefault="00941567" w:rsidP="00DD6557">
      <w:pPr>
        <w:rPr>
          <w:rFonts w:ascii="Times New Roman" w:hAnsi="Times New Roman" w:cs="Times New Roman"/>
          <w:sz w:val="24"/>
          <w:szCs w:val="24"/>
        </w:rPr>
      </w:pPr>
      <w:bookmarkStart w:id="0" w:name="_GoBack"/>
      <w:bookmarkEnd w:id="0"/>
    </w:p>
    <w:p w14:paraId="4FBD5DD0" w14:textId="54822ED7" w:rsidR="00DD6557" w:rsidRPr="00DD6557" w:rsidRDefault="00DD6557" w:rsidP="00DD6557">
      <w:pPr>
        <w:rPr>
          <w:rFonts w:ascii="Times New Roman" w:hAnsi="Times New Roman" w:cs="Times New Roman"/>
          <w:b/>
          <w:bCs/>
          <w:sz w:val="24"/>
          <w:szCs w:val="24"/>
        </w:rPr>
      </w:pPr>
      <w:r w:rsidRPr="00DD6557">
        <w:rPr>
          <w:rFonts w:ascii="Times New Roman" w:hAnsi="Times New Roman" w:cs="Times New Roman"/>
          <w:b/>
          <w:bCs/>
          <w:sz w:val="24"/>
          <w:szCs w:val="24"/>
        </w:rPr>
        <w:t>Abstract</w:t>
      </w:r>
    </w:p>
    <w:p w14:paraId="6006178D" w14:textId="3FCA903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This study aims to formulate regional development strategies based on local potential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Sub-district, Deli Serdang Regency, with a focus on nature-based tourism and educational agrotourism.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which is strategically located in North Sumatra Province, has rich natural resources and cultural diversity that can serve as key attractions for tourism development. However, this potential has not been optimally utilized due to limited infrastructure, insufficient promotion, and low human resource capacity in the tourism sector.</w:t>
      </w:r>
      <w:r>
        <w:rPr>
          <w:rFonts w:ascii="Times New Roman" w:hAnsi="Times New Roman" w:cs="Times New Roman"/>
          <w:sz w:val="24"/>
          <w:szCs w:val="24"/>
        </w:rPr>
        <w:t xml:space="preserve"> </w:t>
      </w:r>
      <w:r w:rsidRPr="00DD6557">
        <w:rPr>
          <w:rFonts w:ascii="Times New Roman" w:hAnsi="Times New Roman" w:cs="Times New Roman"/>
          <w:sz w:val="24"/>
          <w:szCs w:val="24"/>
        </w:rPr>
        <w:t xml:space="preserve">The research applies a quantitative approach with a descriptive design, integrating SWOT (Strengths, Weaknesses, Opportunities, Threats) and AHP (Analytic Hierarchy Process) to formulate coordinated development strategies. The results indicate that infrastructure development, digital promotion, and local community empowerment through training and capacity building are the top priorities for </w:t>
      </w:r>
      <w:proofErr w:type="spellStart"/>
      <w:r w:rsidRPr="00DD6557">
        <w:rPr>
          <w:rFonts w:ascii="Times New Roman" w:hAnsi="Times New Roman" w:cs="Times New Roman"/>
          <w:sz w:val="24"/>
          <w:szCs w:val="24"/>
        </w:rPr>
        <w:t>Kutalimbaru’s</w:t>
      </w:r>
      <w:proofErr w:type="spellEnd"/>
      <w:r w:rsidRPr="00DD6557">
        <w:rPr>
          <w:rFonts w:ascii="Times New Roman" w:hAnsi="Times New Roman" w:cs="Times New Roman"/>
          <w:sz w:val="24"/>
          <w:szCs w:val="24"/>
        </w:rPr>
        <w:t xml:space="preserve"> development strategy. Infrastructure improvement receives the highest priority weight, followed by digital promotion and community empowerment.</w:t>
      </w:r>
      <w:r>
        <w:rPr>
          <w:rFonts w:ascii="Times New Roman" w:hAnsi="Times New Roman" w:cs="Times New Roman"/>
          <w:sz w:val="24"/>
          <w:szCs w:val="24"/>
        </w:rPr>
        <w:t xml:space="preserve"> </w:t>
      </w:r>
      <w:r w:rsidRPr="00DD6557">
        <w:rPr>
          <w:rFonts w:ascii="Times New Roman" w:hAnsi="Times New Roman" w:cs="Times New Roman"/>
          <w:sz w:val="24"/>
          <w:szCs w:val="24"/>
        </w:rPr>
        <w:t xml:space="preserve">This study recommends that the Government of Deli Serdang Regency strengthen collaboration among government agencies, local communities, and the private sector in designing and implementing sustainable and coordinated tourism development strategies. With an appropriate strategy,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has strong potential to grow into a leading tourism destination that can sustainably improve the local economy and community welfare.</w:t>
      </w:r>
    </w:p>
    <w:p w14:paraId="64C261C0" w14:textId="77777777" w:rsidR="00DD6557" w:rsidRPr="00DD6557" w:rsidRDefault="00DD6557" w:rsidP="00DD6557">
      <w:pPr>
        <w:rPr>
          <w:rFonts w:ascii="Times New Roman" w:hAnsi="Times New Roman" w:cs="Times New Roman"/>
          <w:sz w:val="24"/>
          <w:szCs w:val="24"/>
        </w:rPr>
      </w:pPr>
      <w:r w:rsidRPr="00DD6557">
        <w:rPr>
          <w:rFonts w:ascii="Times New Roman" w:hAnsi="Times New Roman" w:cs="Times New Roman"/>
          <w:b/>
          <w:bCs/>
          <w:sz w:val="24"/>
          <w:szCs w:val="24"/>
        </w:rPr>
        <w:t>Keywords:</w:t>
      </w:r>
      <w:r w:rsidRPr="00DD6557">
        <w:rPr>
          <w:rFonts w:ascii="Times New Roman" w:hAnsi="Times New Roman" w:cs="Times New Roman"/>
          <w:sz w:val="24"/>
          <w:szCs w:val="24"/>
        </w:rPr>
        <w:t xml:space="preserve"> Regional development; nature-based tourism; educational </w:t>
      </w:r>
      <w:proofErr w:type="spellStart"/>
      <w:r w:rsidRPr="00DD6557">
        <w:rPr>
          <w:rFonts w:ascii="Times New Roman" w:hAnsi="Times New Roman" w:cs="Times New Roman"/>
          <w:sz w:val="24"/>
          <w:szCs w:val="24"/>
        </w:rPr>
        <w:t>agrotourism</w:t>
      </w:r>
      <w:proofErr w:type="spellEnd"/>
      <w:r w:rsidRPr="00DD6557">
        <w:rPr>
          <w:rFonts w:ascii="Times New Roman" w:hAnsi="Times New Roman" w:cs="Times New Roman"/>
          <w:sz w:val="24"/>
          <w:szCs w:val="24"/>
        </w:rPr>
        <w:t xml:space="preserve">; SWOT; AHP;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w:t>
      </w:r>
    </w:p>
    <w:p w14:paraId="102CE150" w14:textId="617CAB06" w:rsidR="00DD6557" w:rsidRPr="00DD6557" w:rsidRDefault="00DD6557" w:rsidP="00DD6557">
      <w:pPr>
        <w:rPr>
          <w:rFonts w:ascii="Times New Roman" w:hAnsi="Times New Roman" w:cs="Times New Roman"/>
          <w:sz w:val="24"/>
          <w:szCs w:val="24"/>
        </w:rPr>
      </w:pPr>
    </w:p>
    <w:p w14:paraId="24CC7662" w14:textId="77777777" w:rsidR="00DD6557" w:rsidRPr="00DD6557" w:rsidRDefault="00DD6557" w:rsidP="00DD6557">
      <w:pPr>
        <w:rPr>
          <w:rFonts w:ascii="Times New Roman" w:hAnsi="Times New Roman" w:cs="Times New Roman"/>
          <w:b/>
          <w:bCs/>
          <w:sz w:val="24"/>
          <w:szCs w:val="24"/>
        </w:rPr>
      </w:pPr>
      <w:r w:rsidRPr="00DD6557">
        <w:rPr>
          <w:rFonts w:ascii="Times New Roman" w:hAnsi="Times New Roman" w:cs="Times New Roman"/>
          <w:b/>
          <w:bCs/>
          <w:sz w:val="24"/>
          <w:szCs w:val="24"/>
        </w:rPr>
        <w:t>Introduction</w:t>
      </w:r>
    </w:p>
    <w:p w14:paraId="52E6498B"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Regional development is not merely about exploiting local potential in an ad hoc manner; it requires a structured strategic approach to ensure that resources are utilized optimally and sustainably. From the perspective of regional development planning, a regional development strategy is defined as a set of coordinated decisions and actions designed to enhance a region’s competitiveness and economic resilience over the long term. This approach involves identifying local potential, conducting competitive analysis, and anticipating opportunities and threats originating from the external environment (Badan Pusat </w:t>
      </w:r>
      <w:proofErr w:type="spellStart"/>
      <w:r w:rsidRPr="00DD6557">
        <w:rPr>
          <w:rFonts w:ascii="Times New Roman" w:hAnsi="Times New Roman" w:cs="Times New Roman"/>
          <w:sz w:val="24"/>
          <w:szCs w:val="24"/>
        </w:rPr>
        <w:t>Statistik</w:t>
      </w:r>
      <w:proofErr w:type="spellEnd"/>
      <w:r w:rsidRPr="00DD6557">
        <w:rPr>
          <w:rFonts w:ascii="Times New Roman" w:hAnsi="Times New Roman" w:cs="Times New Roman"/>
          <w:sz w:val="24"/>
          <w:szCs w:val="24"/>
        </w:rPr>
        <w:t xml:space="preserve"> </w:t>
      </w:r>
      <w:proofErr w:type="spellStart"/>
      <w:r w:rsidRPr="00DD6557">
        <w:rPr>
          <w:rFonts w:ascii="Times New Roman" w:hAnsi="Times New Roman" w:cs="Times New Roman"/>
          <w:sz w:val="24"/>
          <w:szCs w:val="24"/>
        </w:rPr>
        <w:t>Kabupaten</w:t>
      </w:r>
      <w:proofErr w:type="spellEnd"/>
      <w:r w:rsidRPr="00DD6557">
        <w:rPr>
          <w:rFonts w:ascii="Times New Roman" w:hAnsi="Times New Roman" w:cs="Times New Roman"/>
          <w:sz w:val="24"/>
          <w:szCs w:val="24"/>
        </w:rPr>
        <w:t xml:space="preserve"> Deli Serdang, 2024). In the context of globalization and decentralization, each region is expected to be independent and competitive by leveraging its local advantages. Therefore, research that emphasizes local-potential-based regional development strategies is highly relevant to provide clear direction for </w:t>
      </w:r>
      <w:proofErr w:type="spellStart"/>
      <w:r w:rsidRPr="00DD6557">
        <w:rPr>
          <w:rFonts w:ascii="Times New Roman" w:hAnsi="Times New Roman" w:cs="Times New Roman"/>
          <w:sz w:val="24"/>
          <w:szCs w:val="24"/>
        </w:rPr>
        <w:t>Kutalimbaru’s</w:t>
      </w:r>
      <w:proofErr w:type="spellEnd"/>
      <w:r w:rsidRPr="00DD6557">
        <w:rPr>
          <w:rFonts w:ascii="Times New Roman" w:hAnsi="Times New Roman" w:cs="Times New Roman"/>
          <w:sz w:val="24"/>
          <w:szCs w:val="24"/>
        </w:rPr>
        <w:t xml:space="preserve"> development.</w:t>
      </w:r>
    </w:p>
    <w:p w14:paraId="67A03F52" w14:textId="77777777" w:rsidR="00DD6557" w:rsidRPr="00DD6557" w:rsidRDefault="00DD6557" w:rsidP="00DD6557">
      <w:pPr>
        <w:jc w:val="both"/>
        <w:rPr>
          <w:rFonts w:ascii="Times New Roman" w:hAnsi="Times New Roman" w:cs="Times New Roman"/>
          <w:sz w:val="24"/>
          <w:szCs w:val="24"/>
        </w:rPr>
      </w:pP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Sub-district is a strategic area in Deli Serdang Regency, North Sumatra Province, with substantial potential to be developed as a tourism- and agriculture-based region. Geographically,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directly borders Medan City, making it part of an essential buffer zone that supports economic and social activities in the metropolitan area. The region is </w:t>
      </w:r>
      <w:r w:rsidRPr="00DD6557">
        <w:rPr>
          <w:rFonts w:ascii="Times New Roman" w:hAnsi="Times New Roman" w:cs="Times New Roman"/>
          <w:sz w:val="24"/>
          <w:szCs w:val="24"/>
        </w:rPr>
        <w:lastRenderedPageBreak/>
        <w:t xml:space="preserve">endowed with natural resources—such as waterfalls, rivers, forests, and agricultural ecosystems—that can support the development of nature-based tourism destinations, including educational agrotourism. However, this potential has not been utilized optimally, and its contribution to local and regional economic growth remains relatively low (Badan Pusat </w:t>
      </w:r>
      <w:proofErr w:type="spellStart"/>
      <w:r w:rsidRPr="00DD6557">
        <w:rPr>
          <w:rFonts w:ascii="Times New Roman" w:hAnsi="Times New Roman" w:cs="Times New Roman"/>
          <w:sz w:val="24"/>
          <w:szCs w:val="24"/>
        </w:rPr>
        <w:t>Statistik</w:t>
      </w:r>
      <w:proofErr w:type="spellEnd"/>
      <w:r w:rsidRPr="00DD6557">
        <w:rPr>
          <w:rFonts w:ascii="Times New Roman" w:hAnsi="Times New Roman" w:cs="Times New Roman"/>
          <w:sz w:val="24"/>
          <w:szCs w:val="24"/>
        </w:rPr>
        <w:t xml:space="preserve"> </w:t>
      </w:r>
      <w:proofErr w:type="spellStart"/>
      <w:r w:rsidRPr="00DD6557">
        <w:rPr>
          <w:rFonts w:ascii="Times New Roman" w:hAnsi="Times New Roman" w:cs="Times New Roman"/>
          <w:sz w:val="24"/>
          <w:szCs w:val="24"/>
        </w:rPr>
        <w:t>Kabupaten</w:t>
      </w:r>
      <w:proofErr w:type="spellEnd"/>
      <w:r w:rsidRPr="00DD6557">
        <w:rPr>
          <w:rFonts w:ascii="Times New Roman" w:hAnsi="Times New Roman" w:cs="Times New Roman"/>
          <w:sz w:val="24"/>
          <w:szCs w:val="24"/>
        </w:rPr>
        <w:t xml:space="preserve"> Deli Serdang, 2024).</w:t>
      </w:r>
    </w:p>
    <w:p w14:paraId="09AA273A"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Along with the growing public demand for recreation and the increasing trend of nature-based tourism,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has strong opportunities to become a leading destination in North Sumatra. This study focuses on three main sites: </w:t>
      </w:r>
      <w:proofErr w:type="spellStart"/>
      <w:r w:rsidRPr="00DD6557">
        <w:rPr>
          <w:rFonts w:ascii="Times New Roman" w:hAnsi="Times New Roman" w:cs="Times New Roman"/>
          <w:sz w:val="24"/>
          <w:szCs w:val="24"/>
        </w:rPr>
        <w:t>Puncak</w:t>
      </w:r>
      <w:proofErr w:type="spellEnd"/>
      <w:r w:rsidRPr="00DD6557">
        <w:rPr>
          <w:rFonts w:ascii="Times New Roman" w:hAnsi="Times New Roman" w:cs="Times New Roman"/>
          <w:sz w:val="24"/>
          <w:szCs w:val="24"/>
        </w:rPr>
        <w:t xml:space="preserve"> </w:t>
      </w:r>
      <w:proofErr w:type="spellStart"/>
      <w:r w:rsidRPr="00DD6557">
        <w:rPr>
          <w:rFonts w:ascii="Times New Roman" w:hAnsi="Times New Roman" w:cs="Times New Roman"/>
          <w:sz w:val="24"/>
          <w:szCs w:val="24"/>
        </w:rPr>
        <w:t>Merga</w:t>
      </w:r>
      <w:proofErr w:type="spellEnd"/>
      <w:r w:rsidRPr="00DD6557">
        <w:rPr>
          <w:rFonts w:ascii="Times New Roman" w:hAnsi="Times New Roman" w:cs="Times New Roman"/>
          <w:sz w:val="24"/>
          <w:szCs w:val="24"/>
        </w:rPr>
        <w:t xml:space="preserve"> </w:t>
      </w:r>
      <w:proofErr w:type="spellStart"/>
      <w:r w:rsidRPr="00DD6557">
        <w:rPr>
          <w:rFonts w:ascii="Times New Roman" w:hAnsi="Times New Roman" w:cs="Times New Roman"/>
          <w:sz w:val="24"/>
          <w:szCs w:val="24"/>
        </w:rPr>
        <w:t>Silima</w:t>
      </w:r>
      <w:proofErr w:type="spellEnd"/>
      <w:r w:rsidRPr="00DD6557">
        <w:rPr>
          <w:rFonts w:ascii="Times New Roman" w:hAnsi="Times New Roman" w:cs="Times New Roman"/>
          <w:sz w:val="24"/>
          <w:szCs w:val="24"/>
        </w:rPr>
        <w:t xml:space="preserve"> (PMS), </w:t>
      </w:r>
      <w:proofErr w:type="spellStart"/>
      <w:r w:rsidRPr="00DD6557">
        <w:rPr>
          <w:rFonts w:ascii="Times New Roman" w:hAnsi="Times New Roman" w:cs="Times New Roman"/>
          <w:sz w:val="24"/>
          <w:szCs w:val="24"/>
        </w:rPr>
        <w:t>Sikabung-Kabung</w:t>
      </w:r>
      <w:proofErr w:type="spellEnd"/>
      <w:r w:rsidRPr="00DD6557">
        <w:rPr>
          <w:rFonts w:ascii="Times New Roman" w:hAnsi="Times New Roman" w:cs="Times New Roman"/>
          <w:sz w:val="24"/>
          <w:szCs w:val="24"/>
        </w:rPr>
        <w:t xml:space="preserve"> Bathing Site (SKB), and </w:t>
      </w:r>
      <w:proofErr w:type="spellStart"/>
      <w:r w:rsidRPr="00DD6557">
        <w:rPr>
          <w:rFonts w:ascii="Times New Roman" w:hAnsi="Times New Roman" w:cs="Times New Roman"/>
          <w:sz w:val="24"/>
          <w:szCs w:val="24"/>
        </w:rPr>
        <w:t>Babarsari</w:t>
      </w:r>
      <w:proofErr w:type="spellEnd"/>
      <w:r w:rsidRPr="00DD6557">
        <w:rPr>
          <w:rFonts w:ascii="Times New Roman" w:hAnsi="Times New Roman" w:cs="Times New Roman"/>
          <w:sz w:val="24"/>
          <w:szCs w:val="24"/>
        </w:rPr>
        <w:t xml:space="preserve"> Natural Bathing Site (BBS), which represent hilltop panoramas as well as river- and natural-pool-based tourism. These three attractions can be developed through inclusive and sustainable local-potential-based planning strategies. The concept of sustainable tourism is increasingly relevant given Kutalimbaru’s sensitive ecosystems, which require integrated management balancing resource utilization and environmental conservation (</w:t>
      </w:r>
      <w:proofErr w:type="spellStart"/>
      <w:r w:rsidRPr="00DD6557">
        <w:rPr>
          <w:rFonts w:ascii="Times New Roman" w:hAnsi="Times New Roman" w:cs="Times New Roman"/>
          <w:sz w:val="24"/>
          <w:szCs w:val="24"/>
        </w:rPr>
        <w:t>Bagasta</w:t>
      </w:r>
      <w:proofErr w:type="spellEnd"/>
      <w:r w:rsidRPr="00DD6557">
        <w:rPr>
          <w:rFonts w:ascii="Times New Roman" w:hAnsi="Times New Roman" w:cs="Times New Roman"/>
          <w:sz w:val="24"/>
          <w:szCs w:val="24"/>
        </w:rPr>
        <w:t xml:space="preserve"> et al., 2021).</w:t>
      </w:r>
    </w:p>
    <w:p w14:paraId="5FAF87E7"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Despite its abundant potential, tourism development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continues to face multiple challenges. Key issues include inadequate supporting infrastructure such as access roads and public facilities, limited destination promotion, and low quality of human resources in the tourism sector. In addition, the lack of integrated planning among local government, communities, and business actors has resulted in tourism development that is fragmented and insufficiently directed (</w:t>
      </w:r>
      <w:proofErr w:type="spellStart"/>
      <w:r w:rsidRPr="00DD6557">
        <w:rPr>
          <w:rFonts w:ascii="Times New Roman" w:hAnsi="Times New Roman" w:cs="Times New Roman"/>
          <w:sz w:val="24"/>
          <w:szCs w:val="24"/>
        </w:rPr>
        <w:t>Lubis</w:t>
      </w:r>
      <w:proofErr w:type="spellEnd"/>
      <w:r w:rsidRPr="00DD6557">
        <w:rPr>
          <w:rFonts w:ascii="Times New Roman" w:hAnsi="Times New Roman" w:cs="Times New Roman"/>
          <w:sz w:val="24"/>
          <w:szCs w:val="24"/>
        </w:rPr>
        <w:t xml:space="preserve"> &amp; </w:t>
      </w:r>
      <w:proofErr w:type="spellStart"/>
      <w:r w:rsidRPr="00DD6557">
        <w:rPr>
          <w:rFonts w:ascii="Times New Roman" w:hAnsi="Times New Roman" w:cs="Times New Roman"/>
          <w:sz w:val="24"/>
          <w:szCs w:val="24"/>
        </w:rPr>
        <w:t>Situmorang</w:t>
      </w:r>
      <w:proofErr w:type="spellEnd"/>
      <w:r w:rsidRPr="00DD6557">
        <w:rPr>
          <w:rFonts w:ascii="Times New Roman" w:hAnsi="Times New Roman" w:cs="Times New Roman"/>
          <w:sz w:val="24"/>
          <w:szCs w:val="24"/>
        </w:rPr>
        <w:t>, 2022). Consequently, the economic and social impacts of tourism have not been evenly experienced by the local community.</w:t>
      </w:r>
    </w:p>
    <w:p w14:paraId="6BFD8CB8"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A local-potential-based planning approach is needed to maximize </w:t>
      </w:r>
      <w:proofErr w:type="spellStart"/>
      <w:r w:rsidRPr="00DD6557">
        <w:rPr>
          <w:rFonts w:ascii="Times New Roman" w:hAnsi="Times New Roman" w:cs="Times New Roman"/>
          <w:sz w:val="24"/>
          <w:szCs w:val="24"/>
        </w:rPr>
        <w:t>Kutalimbaru’s</w:t>
      </w:r>
      <w:proofErr w:type="spellEnd"/>
      <w:r w:rsidRPr="00DD6557">
        <w:rPr>
          <w:rFonts w:ascii="Times New Roman" w:hAnsi="Times New Roman" w:cs="Times New Roman"/>
          <w:sz w:val="24"/>
          <w:szCs w:val="24"/>
        </w:rPr>
        <w:t xml:space="preserve"> strengths and opportunities. In this context, SWOT analysis is a relevant method to identify strengths and weaknesses in existing tourism potential, as well as opportunities and threats that may influence development success (Nasution &amp; Wahyuningsih, 2021). This approach supports the formulation of appropriate strategies to enhance destination competitiveness while promoting sustainable development aligned with the Deli Serdang Regency Spatial Plan (RTRW) 2022–2044 and the Regional Medium-Term Development Plan (RPJMD) 2025–2030 (</w:t>
      </w:r>
      <w:proofErr w:type="spellStart"/>
      <w:r w:rsidRPr="00DD6557">
        <w:rPr>
          <w:rFonts w:ascii="Times New Roman" w:hAnsi="Times New Roman" w:cs="Times New Roman"/>
          <w:sz w:val="24"/>
          <w:szCs w:val="24"/>
        </w:rPr>
        <w:t>Pemerintah</w:t>
      </w:r>
      <w:proofErr w:type="spellEnd"/>
      <w:r w:rsidRPr="00DD6557">
        <w:rPr>
          <w:rFonts w:ascii="Times New Roman" w:hAnsi="Times New Roman" w:cs="Times New Roman"/>
          <w:sz w:val="24"/>
          <w:szCs w:val="24"/>
        </w:rPr>
        <w:t xml:space="preserve"> </w:t>
      </w:r>
      <w:proofErr w:type="spellStart"/>
      <w:r w:rsidRPr="00DD6557">
        <w:rPr>
          <w:rFonts w:ascii="Times New Roman" w:hAnsi="Times New Roman" w:cs="Times New Roman"/>
          <w:sz w:val="24"/>
          <w:szCs w:val="24"/>
        </w:rPr>
        <w:t>Kabupaten</w:t>
      </w:r>
      <w:proofErr w:type="spellEnd"/>
      <w:r w:rsidRPr="00DD6557">
        <w:rPr>
          <w:rFonts w:ascii="Times New Roman" w:hAnsi="Times New Roman" w:cs="Times New Roman"/>
          <w:sz w:val="24"/>
          <w:szCs w:val="24"/>
        </w:rPr>
        <w:t xml:space="preserve"> Deli Serdang, 2024). These planning documents explicitly position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as part of a nature-based tourism development area oriented toward experiential tourism and education, connected to the Medan agglomeration. This indicates that </w:t>
      </w:r>
      <w:proofErr w:type="spellStart"/>
      <w:r w:rsidRPr="00DD6557">
        <w:rPr>
          <w:rFonts w:ascii="Times New Roman" w:hAnsi="Times New Roman" w:cs="Times New Roman"/>
          <w:sz w:val="24"/>
          <w:szCs w:val="24"/>
        </w:rPr>
        <w:t>Kutalimbaru’s</w:t>
      </w:r>
      <w:proofErr w:type="spellEnd"/>
      <w:r w:rsidRPr="00DD6557">
        <w:rPr>
          <w:rFonts w:ascii="Times New Roman" w:hAnsi="Times New Roman" w:cs="Times New Roman"/>
          <w:sz w:val="24"/>
          <w:szCs w:val="24"/>
        </w:rPr>
        <w:t xml:space="preserve"> development is important not only locally but also as part of a long-term, integrated regional development strategy.</w:t>
      </w:r>
    </w:p>
    <w:p w14:paraId="790C6CF2"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Moreover, global trends indicate that tourism is increasingly becoming a key pillar in regional development and community welfare improvement (</w:t>
      </w:r>
      <w:proofErr w:type="spellStart"/>
      <w:r w:rsidRPr="00DD6557">
        <w:rPr>
          <w:rFonts w:ascii="Times New Roman" w:hAnsi="Times New Roman" w:cs="Times New Roman"/>
          <w:sz w:val="24"/>
          <w:szCs w:val="24"/>
        </w:rPr>
        <w:t>Perwirasari</w:t>
      </w:r>
      <w:proofErr w:type="spellEnd"/>
      <w:r w:rsidRPr="00DD6557">
        <w:rPr>
          <w:rFonts w:ascii="Times New Roman" w:hAnsi="Times New Roman" w:cs="Times New Roman"/>
          <w:sz w:val="24"/>
          <w:szCs w:val="24"/>
        </w:rPr>
        <w:t xml:space="preserve">, 2020). The World Tourism Organization (UNWTO, 2023) notes that nature- and local-culture-based tourism can increase regional economic contributions by up to 30% when supported by infrastructure, promotion, and integrated management. By leveraging its natural and cultural assets,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has the potential to become a competitive ecotourism </w:t>
      </w:r>
      <w:proofErr w:type="spellStart"/>
      <w:r w:rsidRPr="00DD6557">
        <w:rPr>
          <w:rFonts w:ascii="Times New Roman" w:hAnsi="Times New Roman" w:cs="Times New Roman"/>
          <w:sz w:val="24"/>
          <w:szCs w:val="24"/>
        </w:rPr>
        <w:t>center</w:t>
      </w:r>
      <w:proofErr w:type="spellEnd"/>
      <w:r w:rsidRPr="00DD6557">
        <w:rPr>
          <w:rFonts w:ascii="Times New Roman" w:hAnsi="Times New Roman" w:cs="Times New Roman"/>
          <w:sz w:val="24"/>
          <w:szCs w:val="24"/>
        </w:rPr>
        <w:t xml:space="preserve"> and an educational agrotourism destination at both regional and national levels, offering learning experiences related to local ecosystems and agronomy.</w:t>
      </w:r>
    </w:p>
    <w:p w14:paraId="6CBC74BA"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Tourism development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depends not only on the availability of natural attractions but also on the capacity of the local economy to provide quality products and services that enhance tourist experiences. The creative economy and local MSMEs play a crucial role in </w:t>
      </w:r>
      <w:r w:rsidRPr="00DD6557">
        <w:rPr>
          <w:rFonts w:ascii="Times New Roman" w:hAnsi="Times New Roman" w:cs="Times New Roman"/>
          <w:sz w:val="24"/>
          <w:szCs w:val="24"/>
        </w:rPr>
        <w:lastRenderedPageBreak/>
        <w:t>generating added value for the tourism industry (</w:t>
      </w:r>
      <w:proofErr w:type="spellStart"/>
      <w:r w:rsidRPr="00DD6557">
        <w:rPr>
          <w:rFonts w:ascii="Times New Roman" w:hAnsi="Times New Roman" w:cs="Times New Roman"/>
          <w:sz w:val="24"/>
          <w:szCs w:val="24"/>
        </w:rPr>
        <w:t>Hartanti</w:t>
      </w:r>
      <w:proofErr w:type="spellEnd"/>
      <w:r w:rsidRPr="00DD6557">
        <w:rPr>
          <w:rFonts w:ascii="Times New Roman" w:hAnsi="Times New Roman" w:cs="Times New Roman"/>
          <w:sz w:val="24"/>
          <w:szCs w:val="24"/>
        </w:rPr>
        <w:t xml:space="preserve"> et al., 2025).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the presence of MSME actors around the three main attractions (PMS, SKB, and BBS) indicates economic potential that has not been fully optimized. Field observations reveal various small and medium enterprises engaged in local culinary products, handicrafts, recreational equipment rentals, homestays, and guiding services. However, integration between tourism potential and the creative economy–MSME sector remains limited to individual participation without systematic coordination, so economic benefits are not distributed evenly across local community segments (</w:t>
      </w:r>
      <w:proofErr w:type="spellStart"/>
      <w:r w:rsidRPr="00DD6557">
        <w:rPr>
          <w:rFonts w:ascii="Times New Roman" w:hAnsi="Times New Roman" w:cs="Times New Roman"/>
          <w:sz w:val="24"/>
          <w:szCs w:val="24"/>
        </w:rPr>
        <w:t>Harefa</w:t>
      </w:r>
      <w:proofErr w:type="spellEnd"/>
      <w:r w:rsidRPr="00DD6557">
        <w:rPr>
          <w:rFonts w:ascii="Times New Roman" w:hAnsi="Times New Roman" w:cs="Times New Roman"/>
          <w:sz w:val="24"/>
          <w:szCs w:val="24"/>
        </w:rPr>
        <w:t xml:space="preserve"> et al., 2024).</w:t>
      </w:r>
    </w:p>
    <w:p w14:paraId="14D6E44E"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In modern tourism, culinary experiences are a key element that attracts visitors and encourages longer stays. </w:t>
      </w:r>
      <w:proofErr w:type="spellStart"/>
      <w:r w:rsidRPr="00DD6557">
        <w:rPr>
          <w:rFonts w:ascii="Times New Roman" w:hAnsi="Times New Roman" w:cs="Times New Roman"/>
          <w:sz w:val="24"/>
          <w:szCs w:val="24"/>
        </w:rPr>
        <w:t>Kutalimbaru’s</w:t>
      </w:r>
      <w:proofErr w:type="spellEnd"/>
      <w:r w:rsidRPr="00DD6557">
        <w:rPr>
          <w:rFonts w:ascii="Times New Roman" w:hAnsi="Times New Roman" w:cs="Times New Roman"/>
          <w:sz w:val="24"/>
          <w:szCs w:val="24"/>
        </w:rPr>
        <w:t xml:space="preserve"> local cuisine reflects the traditional wisdom of diverse ethnic groups living in the region (Karo, Batak, Malay, and Javanese), creating authentic and attractive </w:t>
      </w:r>
      <w:proofErr w:type="spellStart"/>
      <w:r w:rsidRPr="00DD6557">
        <w:rPr>
          <w:rFonts w:ascii="Times New Roman" w:hAnsi="Times New Roman" w:cs="Times New Roman"/>
          <w:sz w:val="24"/>
          <w:szCs w:val="24"/>
        </w:rPr>
        <w:t>flavor</w:t>
      </w:r>
      <w:proofErr w:type="spellEnd"/>
      <w:r w:rsidRPr="00DD6557">
        <w:rPr>
          <w:rFonts w:ascii="Times New Roman" w:hAnsi="Times New Roman" w:cs="Times New Roman"/>
          <w:sz w:val="24"/>
          <w:szCs w:val="24"/>
        </w:rPr>
        <w:t xml:space="preserve"> diversity. Local products such as traditional processed foods, signature beverages, locally sourced handicrafts, and leading souvenirs have strong potential to be marketed through tourism networks. If managed well through quality curation, branding, and digital marketing, culinary and handicraft products can complement tourism experiences, extend tourist stays, and create additional employment opportunities for local communities. </w:t>
      </w:r>
      <w:proofErr w:type="spellStart"/>
      <w:r w:rsidRPr="00DD6557">
        <w:rPr>
          <w:rFonts w:ascii="Times New Roman" w:hAnsi="Times New Roman" w:cs="Times New Roman"/>
          <w:sz w:val="24"/>
          <w:szCs w:val="24"/>
        </w:rPr>
        <w:t>Marpaung</w:t>
      </w:r>
      <w:proofErr w:type="spellEnd"/>
      <w:r w:rsidRPr="00DD6557">
        <w:rPr>
          <w:rFonts w:ascii="Times New Roman" w:hAnsi="Times New Roman" w:cs="Times New Roman"/>
          <w:sz w:val="24"/>
          <w:szCs w:val="24"/>
        </w:rPr>
        <w:t xml:space="preserve"> et al. (2025) show that integrating local culinary experiences into tour packages can increase tourist satisfaction by </w:t>
      </w:r>
      <w:r w:rsidRPr="00DD6557">
        <w:rPr>
          <w:rFonts w:ascii="Times New Roman" w:hAnsi="Times New Roman" w:cs="Times New Roman"/>
          <w:b/>
          <w:bCs/>
          <w:sz w:val="24"/>
          <w:szCs w:val="24"/>
        </w:rPr>
        <w:t>25–30%</w:t>
      </w:r>
      <w:r w:rsidRPr="00DD6557">
        <w:rPr>
          <w:rFonts w:ascii="Times New Roman" w:hAnsi="Times New Roman" w:cs="Times New Roman"/>
          <w:sz w:val="24"/>
          <w:szCs w:val="24"/>
        </w:rPr>
        <w:t xml:space="preserve"> and extend the average length of stay by </w:t>
      </w:r>
      <w:r w:rsidRPr="00DD6557">
        <w:rPr>
          <w:rFonts w:ascii="Times New Roman" w:hAnsi="Times New Roman" w:cs="Times New Roman"/>
          <w:b/>
          <w:bCs/>
          <w:sz w:val="24"/>
          <w:szCs w:val="24"/>
        </w:rPr>
        <w:t>2–3 days</w:t>
      </w:r>
      <w:r w:rsidRPr="00DD6557">
        <w:rPr>
          <w:rFonts w:ascii="Times New Roman" w:hAnsi="Times New Roman" w:cs="Times New Roman"/>
          <w:sz w:val="24"/>
          <w:szCs w:val="24"/>
        </w:rPr>
        <w:t>.</w:t>
      </w:r>
    </w:p>
    <w:p w14:paraId="13014AFF"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Despite this strong potential, the development of the creative economy and MSMEs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faces several structural constraints. First, limited training and product-quality certification reduce competitiveness in the national market due to inconsistent standards. Second, weak digital promotion and limited market connectivity make local products less known beyond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Third, the absence of bundling mechanisms and formal cooperation between destination managers, culinary MSMEs, and handicraft producers causes tourism and the creative economy to develop separately without optimal synergy. Fourth, limited access to capital and production technology makes it difficult for MSMEs to scale up and improve output quality. Under these conditions, the potential for job creation and increased local revenue (PAD) through tourism–creative economy integration remains far from optimal.</w:t>
      </w:r>
    </w:p>
    <w:p w14:paraId="33A6D721"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To maximize this potential, a regional development approach is needed that integrates tourism, the creative economy, and MSMEs within a single planning framework. This systematic integration can be achieved by developing a tourism value chain involving destination managers, culinary MSMEs, handicraft producers, homestay operators, and tour guides. The Community-Based Tourism (CBT) model—which prioritizes local community empowerment—is highly relevant, with emphasis on strengthening MSME human resources, product standardization, integrated tour-package curation, and joint digital marketing. </w:t>
      </w:r>
      <w:proofErr w:type="spellStart"/>
      <w:r w:rsidRPr="00DD6557">
        <w:rPr>
          <w:rFonts w:ascii="Times New Roman" w:hAnsi="Times New Roman" w:cs="Times New Roman"/>
          <w:sz w:val="24"/>
          <w:szCs w:val="24"/>
        </w:rPr>
        <w:t>Perwirasari</w:t>
      </w:r>
      <w:proofErr w:type="spellEnd"/>
      <w:r w:rsidRPr="00DD6557">
        <w:rPr>
          <w:rFonts w:ascii="Times New Roman" w:hAnsi="Times New Roman" w:cs="Times New Roman"/>
          <w:sz w:val="24"/>
          <w:szCs w:val="24"/>
        </w:rPr>
        <w:t xml:space="preserve"> and </w:t>
      </w:r>
      <w:proofErr w:type="spellStart"/>
      <w:r w:rsidRPr="00DD6557">
        <w:rPr>
          <w:rFonts w:ascii="Times New Roman" w:hAnsi="Times New Roman" w:cs="Times New Roman"/>
          <w:sz w:val="24"/>
          <w:szCs w:val="24"/>
        </w:rPr>
        <w:t>Sukmawati</w:t>
      </w:r>
      <w:proofErr w:type="spellEnd"/>
      <w:r w:rsidRPr="00DD6557">
        <w:rPr>
          <w:rFonts w:ascii="Times New Roman" w:hAnsi="Times New Roman" w:cs="Times New Roman"/>
          <w:sz w:val="24"/>
          <w:szCs w:val="24"/>
        </w:rPr>
        <w:t xml:space="preserve"> (2020) report that tourism areas successfully integrating the creative economy with tourism can increase PAD by up to </w:t>
      </w:r>
      <w:r w:rsidRPr="00DD6557">
        <w:rPr>
          <w:rFonts w:ascii="Times New Roman" w:hAnsi="Times New Roman" w:cs="Times New Roman"/>
          <w:b/>
          <w:bCs/>
          <w:sz w:val="24"/>
          <w:szCs w:val="24"/>
        </w:rPr>
        <w:t>35% within three years</w:t>
      </w:r>
      <w:r w:rsidRPr="00DD6557">
        <w:rPr>
          <w:rFonts w:ascii="Times New Roman" w:hAnsi="Times New Roman" w:cs="Times New Roman"/>
          <w:sz w:val="24"/>
          <w:szCs w:val="24"/>
        </w:rPr>
        <w:t xml:space="preserve">. With coordinated planning strategies,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has strong opportunities to transform its three main attractions into holistic destinations offering complete tourism experiences—ranging from nature attractions and educational agrotourism to culinary experiences and authentic local shopping—while sustainably improving community welfare.</w:t>
      </w:r>
    </w:p>
    <w:p w14:paraId="2297D333" w14:textId="06B9DFFF" w:rsidR="00DD6557" w:rsidRPr="00DD6557" w:rsidRDefault="00DD6557" w:rsidP="00DD6557">
      <w:pPr>
        <w:rPr>
          <w:rFonts w:ascii="Times New Roman" w:hAnsi="Times New Roman" w:cs="Times New Roman"/>
          <w:sz w:val="24"/>
          <w:szCs w:val="24"/>
        </w:rPr>
      </w:pPr>
    </w:p>
    <w:p w14:paraId="358E0692" w14:textId="181954A8" w:rsidR="00DD6557" w:rsidRPr="00DD6557" w:rsidRDefault="00DD6557" w:rsidP="00DD6557">
      <w:pPr>
        <w:rPr>
          <w:rFonts w:ascii="Times New Roman" w:hAnsi="Times New Roman" w:cs="Times New Roman"/>
          <w:b/>
          <w:bCs/>
          <w:sz w:val="24"/>
          <w:szCs w:val="24"/>
        </w:rPr>
      </w:pPr>
      <w:r>
        <w:rPr>
          <w:rFonts w:ascii="Times New Roman" w:hAnsi="Times New Roman" w:cs="Times New Roman"/>
          <w:b/>
          <w:bCs/>
          <w:sz w:val="24"/>
          <w:szCs w:val="24"/>
        </w:rPr>
        <w:t xml:space="preserve">II. </w:t>
      </w:r>
      <w:r w:rsidRPr="00DD6557">
        <w:rPr>
          <w:rFonts w:ascii="Times New Roman" w:hAnsi="Times New Roman" w:cs="Times New Roman"/>
          <w:b/>
          <w:bCs/>
          <w:sz w:val="24"/>
          <w:szCs w:val="24"/>
        </w:rPr>
        <w:t>Research Methods</w:t>
      </w:r>
    </w:p>
    <w:p w14:paraId="249EEDFA"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lastRenderedPageBreak/>
        <w:t xml:space="preserve">This study applies a quantitative approach using a descriptive method to </w:t>
      </w:r>
      <w:proofErr w:type="spellStart"/>
      <w:r w:rsidRPr="00DD6557">
        <w:rPr>
          <w:rFonts w:ascii="Times New Roman" w:hAnsi="Times New Roman" w:cs="Times New Roman"/>
          <w:sz w:val="24"/>
          <w:szCs w:val="24"/>
        </w:rPr>
        <w:t>analyze</w:t>
      </w:r>
      <w:proofErr w:type="spellEnd"/>
      <w:r w:rsidRPr="00DD6557">
        <w:rPr>
          <w:rFonts w:ascii="Times New Roman" w:hAnsi="Times New Roman" w:cs="Times New Roman"/>
          <w:sz w:val="24"/>
          <w:szCs w:val="24"/>
        </w:rPr>
        <w:t xml:space="preserve"> local potential and regional development strategies based on tourism potential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Sub-district, Deli Serdang Regency. This approach is selected to provide a comprehensive overview of strengths, weaknesses, opportunities, and threats in tourism development and to formulate integrated regional development strategies. Data collection was conducted through surveys, interviews, and document analysis, using relevant primary and secondary data.</w:t>
      </w:r>
    </w:p>
    <w:p w14:paraId="001C489F" w14:textId="2D965827" w:rsidR="00DD6557" w:rsidRPr="00DD6557" w:rsidRDefault="00DD6557" w:rsidP="00DD6557">
      <w:pPr>
        <w:jc w:val="both"/>
        <w:rPr>
          <w:rFonts w:ascii="Times New Roman" w:hAnsi="Times New Roman" w:cs="Times New Roman"/>
          <w:b/>
          <w:bCs/>
          <w:sz w:val="24"/>
          <w:szCs w:val="24"/>
        </w:rPr>
      </w:pPr>
      <w:r>
        <w:rPr>
          <w:rFonts w:ascii="Times New Roman" w:hAnsi="Times New Roman" w:cs="Times New Roman"/>
          <w:b/>
          <w:bCs/>
          <w:sz w:val="24"/>
          <w:szCs w:val="24"/>
        </w:rPr>
        <w:t>2</w:t>
      </w:r>
      <w:r w:rsidRPr="00DD6557">
        <w:rPr>
          <w:rFonts w:ascii="Times New Roman" w:hAnsi="Times New Roman" w:cs="Times New Roman"/>
          <w:b/>
          <w:bCs/>
          <w:sz w:val="24"/>
          <w:szCs w:val="24"/>
        </w:rPr>
        <w:t>.1 Research Location and Period</w:t>
      </w:r>
    </w:p>
    <w:p w14:paraId="581AA319"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The research was conducted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Sub-district, Deli Serdang Regency, North Sumatra Province. The site was selected due to its strong potential in nature-based tourism and educational agrotourism. The study took place in 2025, with data collection carried out from January to May 2025.</w:t>
      </w:r>
    </w:p>
    <w:p w14:paraId="10EFDDCA" w14:textId="29F91862" w:rsidR="00DD6557" w:rsidRPr="00DD6557" w:rsidRDefault="00DD6557" w:rsidP="00DD6557">
      <w:pPr>
        <w:jc w:val="both"/>
        <w:rPr>
          <w:rFonts w:ascii="Times New Roman" w:hAnsi="Times New Roman" w:cs="Times New Roman"/>
          <w:b/>
          <w:bCs/>
          <w:sz w:val="24"/>
          <w:szCs w:val="24"/>
        </w:rPr>
      </w:pPr>
      <w:r>
        <w:rPr>
          <w:rFonts w:ascii="Times New Roman" w:hAnsi="Times New Roman" w:cs="Times New Roman"/>
          <w:b/>
          <w:bCs/>
          <w:sz w:val="24"/>
          <w:szCs w:val="24"/>
        </w:rPr>
        <w:t>2</w:t>
      </w:r>
      <w:r w:rsidRPr="00DD6557">
        <w:rPr>
          <w:rFonts w:ascii="Times New Roman" w:hAnsi="Times New Roman" w:cs="Times New Roman"/>
          <w:b/>
          <w:bCs/>
          <w:sz w:val="24"/>
          <w:szCs w:val="24"/>
        </w:rPr>
        <w:t>.2 Population and Sample</w:t>
      </w:r>
    </w:p>
    <w:p w14:paraId="5D1C38DE"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The population includes all stakeholders involved in tourism development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Sub-district, including local government, community members, business actors, and attraction managers. The sample consisted of 100 respondents selected through purposive sampling using specific criteria, such as tourism business actors, attraction managers, and residents living near the main tourism sites (PMS, SKB, and BBS). This sampling strategy aimed to obtain relevant and representative information from the field.</w:t>
      </w:r>
    </w:p>
    <w:p w14:paraId="1EBE761D" w14:textId="49E38A36" w:rsidR="00DD6557" w:rsidRPr="00DD6557" w:rsidRDefault="00DD6557" w:rsidP="00DD6557">
      <w:pPr>
        <w:jc w:val="both"/>
        <w:rPr>
          <w:rFonts w:ascii="Times New Roman" w:hAnsi="Times New Roman" w:cs="Times New Roman"/>
          <w:b/>
          <w:bCs/>
          <w:sz w:val="24"/>
          <w:szCs w:val="24"/>
        </w:rPr>
      </w:pPr>
      <w:r>
        <w:rPr>
          <w:rFonts w:ascii="Times New Roman" w:hAnsi="Times New Roman" w:cs="Times New Roman"/>
          <w:b/>
          <w:bCs/>
          <w:sz w:val="24"/>
          <w:szCs w:val="24"/>
        </w:rPr>
        <w:t>2</w:t>
      </w:r>
      <w:r w:rsidRPr="00DD6557">
        <w:rPr>
          <w:rFonts w:ascii="Times New Roman" w:hAnsi="Times New Roman" w:cs="Times New Roman"/>
          <w:b/>
          <w:bCs/>
          <w:sz w:val="24"/>
          <w:szCs w:val="24"/>
        </w:rPr>
        <w:t>.3 Types and Sources of Data</w:t>
      </w:r>
    </w:p>
    <w:p w14:paraId="0BC60BBB"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The study uses both primary and secondary data. Primary data were obtained through in-depth interviews with tourism managers, MSME actors, and local residents involved in tourism. A survey was also conducted using questionnaires distributed to selected respondents. Secondary data were collected from regional planning documents (RTRW Deli Serdang Regency 2022–2044; RPJMD 2025–2030), BPS reports, and relevant literature on regional development and sustainable tourism.</w:t>
      </w:r>
    </w:p>
    <w:p w14:paraId="47BCCC91" w14:textId="03B3050F" w:rsidR="00DD6557" w:rsidRPr="00DD6557" w:rsidRDefault="00DD6557" w:rsidP="00DD6557">
      <w:pPr>
        <w:jc w:val="both"/>
        <w:rPr>
          <w:rFonts w:ascii="Times New Roman" w:hAnsi="Times New Roman" w:cs="Times New Roman"/>
          <w:b/>
          <w:bCs/>
          <w:sz w:val="24"/>
          <w:szCs w:val="24"/>
        </w:rPr>
      </w:pPr>
      <w:r>
        <w:rPr>
          <w:rFonts w:ascii="Times New Roman" w:hAnsi="Times New Roman" w:cs="Times New Roman"/>
          <w:b/>
          <w:bCs/>
          <w:sz w:val="24"/>
          <w:szCs w:val="24"/>
        </w:rPr>
        <w:t>2</w:t>
      </w:r>
      <w:r w:rsidRPr="00DD6557">
        <w:rPr>
          <w:rFonts w:ascii="Times New Roman" w:hAnsi="Times New Roman" w:cs="Times New Roman"/>
          <w:b/>
          <w:bCs/>
          <w:sz w:val="24"/>
          <w:szCs w:val="24"/>
        </w:rPr>
        <w:t>.4 Research Variables, Indicators, and Operational Definitions</w:t>
      </w:r>
    </w:p>
    <w:p w14:paraId="3100A307"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This study identifies several key variables related to tourism-based regional development, including:</w:t>
      </w:r>
    </w:p>
    <w:p w14:paraId="007B20E8" w14:textId="77777777" w:rsidR="00DD6557" w:rsidRPr="00DD6557" w:rsidRDefault="00DD6557" w:rsidP="00DD6557">
      <w:pPr>
        <w:numPr>
          <w:ilvl w:val="0"/>
          <w:numId w:val="1"/>
        </w:numPr>
        <w:jc w:val="both"/>
        <w:rPr>
          <w:rFonts w:ascii="Times New Roman" w:hAnsi="Times New Roman" w:cs="Times New Roman"/>
          <w:sz w:val="24"/>
          <w:szCs w:val="24"/>
        </w:rPr>
      </w:pPr>
      <w:r w:rsidRPr="00DD6557">
        <w:rPr>
          <w:rFonts w:ascii="Times New Roman" w:hAnsi="Times New Roman" w:cs="Times New Roman"/>
          <w:b/>
          <w:bCs/>
          <w:sz w:val="24"/>
          <w:szCs w:val="24"/>
        </w:rPr>
        <w:t>Local Potential:</w:t>
      </w:r>
      <w:r w:rsidRPr="00DD6557">
        <w:rPr>
          <w:rFonts w:ascii="Times New Roman" w:hAnsi="Times New Roman" w:cs="Times New Roman"/>
          <w:sz w:val="24"/>
          <w:szCs w:val="24"/>
        </w:rPr>
        <w:t xml:space="preserve"> Natural and cultural resources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that can serve as tourism attractions.</w:t>
      </w:r>
    </w:p>
    <w:p w14:paraId="0EAA2433" w14:textId="77777777" w:rsidR="00DD6557" w:rsidRPr="00DD6557" w:rsidRDefault="00DD6557" w:rsidP="00DD6557">
      <w:pPr>
        <w:numPr>
          <w:ilvl w:val="0"/>
          <w:numId w:val="1"/>
        </w:numPr>
        <w:jc w:val="both"/>
        <w:rPr>
          <w:rFonts w:ascii="Times New Roman" w:hAnsi="Times New Roman" w:cs="Times New Roman"/>
          <w:sz w:val="24"/>
          <w:szCs w:val="24"/>
        </w:rPr>
      </w:pPr>
      <w:r w:rsidRPr="00DD6557">
        <w:rPr>
          <w:rFonts w:ascii="Times New Roman" w:hAnsi="Times New Roman" w:cs="Times New Roman"/>
          <w:b/>
          <w:bCs/>
          <w:sz w:val="24"/>
          <w:szCs w:val="24"/>
        </w:rPr>
        <w:t>SWOT (Strengths, Weaknesses, Opportunities, Threats):</w:t>
      </w:r>
      <w:r w:rsidRPr="00DD6557">
        <w:rPr>
          <w:rFonts w:ascii="Times New Roman" w:hAnsi="Times New Roman" w:cs="Times New Roman"/>
          <w:sz w:val="24"/>
          <w:szCs w:val="24"/>
        </w:rPr>
        <w:t xml:space="preserve"> Analysis of internal factors (strengths and weaknesses) and external factors (opportunities and threats) affecting tourism development.</w:t>
      </w:r>
    </w:p>
    <w:p w14:paraId="303B69AF" w14:textId="77777777" w:rsidR="00DD6557" w:rsidRPr="00DD6557" w:rsidRDefault="00DD6557" w:rsidP="00DD6557">
      <w:pPr>
        <w:numPr>
          <w:ilvl w:val="0"/>
          <w:numId w:val="1"/>
        </w:numPr>
        <w:jc w:val="both"/>
        <w:rPr>
          <w:rFonts w:ascii="Times New Roman" w:hAnsi="Times New Roman" w:cs="Times New Roman"/>
          <w:sz w:val="24"/>
          <w:szCs w:val="24"/>
        </w:rPr>
      </w:pPr>
      <w:r w:rsidRPr="00DD6557">
        <w:rPr>
          <w:rFonts w:ascii="Times New Roman" w:hAnsi="Times New Roman" w:cs="Times New Roman"/>
          <w:b/>
          <w:bCs/>
          <w:sz w:val="24"/>
          <w:szCs w:val="24"/>
        </w:rPr>
        <w:t>Regional Development Strategy:</w:t>
      </w:r>
      <w:r w:rsidRPr="00DD6557">
        <w:rPr>
          <w:rFonts w:ascii="Times New Roman" w:hAnsi="Times New Roman" w:cs="Times New Roman"/>
          <w:sz w:val="24"/>
          <w:szCs w:val="24"/>
        </w:rPr>
        <w:t xml:space="preserve"> Strategic recommendations derived from SWOT results to optimize local potential.</w:t>
      </w:r>
    </w:p>
    <w:p w14:paraId="7252238B"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Indicators for measuring local potential include:</w:t>
      </w:r>
    </w:p>
    <w:p w14:paraId="542A8032" w14:textId="77777777" w:rsidR="00DD6557" w:rsidRPr="00DD6557" w:rsidRDefault="00DD6557" w:rsidP="00DD6557">
      <w:pPr>
        <w:numPr>
          <w:ilvl w:val="0"/>
          <w:numId w:val="2"/>
        </w:numPr>
        <w:jc w:val="both"/>
        <w:rPr>
          <w:rFonts w:ascii="Times New Roman" w:hAnsi="Times New Roman" w:cs="Times New Roman"/>
          <w:sz w:val="24"/>
          <w:szCs w:val="24"/>
        </w:rPr>
      </w:pPr>
      <w:r w:rsidRPr="00DD6557">
        <w:rPr>
          <w:rFonts w:ascii="Times New Roman" w:hAnsi="Times New Roman" w:cs="Times New Roman"/>
          <w:b/>
          <w:bCs/>
          <w:sz w:val="24"/>
          <w:szCs w:val="24"/>
        </w:rPr>
        <w:t>Accessibility</w:t>
      </w:r>
      <w:r w:rsidRPr="00DD6557">
        <w:rPr>
          <w:rFonts w:ascii="Times New Roman" w:hAnsi="Times New Roman" w:cs="Times New Roman"/>
          <w:sz w:val="24"/>
          <w:szCs w:val="24"/>
        </w:rPr>
        <w:t xml:space="preserve"> (road infrastructure, transportation).</w:t>
      </w:r>
    </w:p>
    <w:p w14:paraId="7D84E796" w14:textId="77777777" w:rsidR="00DD6557" w:rsidRPr="00DD6557" w:rsidRDefault="00DD6557" w:rsidP="00DD6557">
      <w:pPr>
        <w:numPr>
          <w:ilvl w:val="0"/>
          <w:numId w:val="2"/>
        </w:numPr>
        <w:jc w:val="both"/>
        <w:rPr>
          <w:rFonts w:ascii="Times New Roman" w:hAnsi="Times New Roman" w:cs="Times New Roman"/>
          <w:sz w:val="24"/>
          <w:szCs w:val="24"/>
        </w:rPr>
      </w:pPr>
      <w:r w:rsidRPr="00DD6557">
        <w:rPr>
          <w:rFonts w:ascii="Times New Roman" w:hAnsi="Times New Roman" w:cs="Times New Roman"/>
          <w:b/>
          <w:bCs/>
          <w:sz w:val="24"/>
          <w:szCs w:val="24"/>
        </w:rPr>
        <w:t>Availability of natural resources</w:t>
      </w:r>
      <w:r w:rsidRPr="00DD6557">
        <w:rPr>
          <w:rFonts w:ascii="Times New Roman" w:hAnsi="Times New Roman" w:cs="Times New Roman"/>
          <w:sz w:val="24"/>
          <w:szCs w:val="24"/>
        </w:rPr>
        <w:t xml:space="preserve"> (waterfalls, rivers, agricultural land).</w:t>
      </w:r>
    </w:p>
    <w:p w14:paraId="6EB55522" w14:textId="77777777" w:rsidR="00DD6557" w:rsidRPr="00DD6557" w:rsidRDefault="00DD6557" w:rsidP="00DD6557">
      <w:pPr>
        <w:numPr>
          <w:ilvl w:val="0"/>
          <w:numId w:val="2"/>
        </w:numPr>
        <w:jc w:val="both"/>
        <w:rPr>
          <w:rFonts w:ascii="Times New Roman" w:hAnsi="Times New Roman" w:cs="Times New Roman"/>
          <w:sz w:val="24"/>
          <w:szCs w:val="24"/>
        </w:rPr>
      </w:pPr>
      <w:r w:rsidRPr="00DD6557">
        <w:rPr>
          <w:rFonts w:ascii="Times New Roman" w:hAnsi="Times New Roman" w:cs="Times New Roman"/>
          <w:b/>
          <w:bCs/>
          <w:sz w:val="24"/>
          <w:szCs w:val="24"/>
        </w:rPr>
        <w:lastRenderedPageBreak/>
        <w:t>Human resources</w:t>
      </w:r>
      <w:r w:rsidRPr="00DD6557">
        <w:rPr>
          <w:rFonts w:ascii="Times New Roman" w:hAnsi="Times New Roman" w:cs="Times New Roman"/>
          <w:sz w:val="24"/>
          <w:szCs w:val="24"/>
        </w:rPr>
        <w:t xml:space="preserve"> (competence and capacity of tourism managers).</w:t>
      </w:r>
    </w:p>
    <w:p w14:paraId="3D8FEC11" w14:textId="77777777" w:rsidR="00DD6557" w:rsidRPr="00DD6557" w:rsidRDefault="00DD6557" w:rsidP="00DD6557">
      <w:pPr>
        <w:numPr>
          <w:ilvl w:val="0"/>
          <w:numId w:val="2"/>
        </w:numPr>
        <w:jc w:val="both"/>
        <w:rPr>
          <w:rFonts w:ascii="Times New Roman" w:hAnsi="Times New Roman" w:cs="Times New Roman"/>
          <w:sz w:val="24"/>
          <w:szCs w:val="24"/>
        </w:rPr>
      </w:pPr>
      <w:r w:rsidRPr="00DD6557">
        <w:rPr>
          <w:rFonts w:ascii="Times New Roman" w:hAnsi="Times New Roman" w:cs="Times New Roman"/>
          <w:b/>
          <w:bCs/>
          <w:sz w:val="24"/>
          <w:szCs w:val="24"/>
        </w:rPr>
        <w:t>Creative economy products</w:t>
      </w:r>
      <w:r w:rsidRPr="00DD6557">
        <w:rPr>
          <w:rFonts w:ascii="Times New Roman" w:hAnsi="Times New Roman" w:cs="Times New Roman"/>
          <w:sz w:val="24"/>
          <w:szCs w:val="24"/>
        </w:rPr>
        <w:t xml:space="preserve"> (local cuisine, handicrafts).</w:t>
      </w:r>
    </w:p>
    <w:p w14:paraId="5560259C" w14:textId="76009ECD" w:rsidR="00DD6557" w:rsidRPr="00DD6557" w:rsidRDefault="00DD6557" w:rsidP="00DD6557">
      <w:pPr>
        <w:jc w:val="both"/>
        <w:rPr>
          <w:rFonts w:ascii="Times New Roman" w:hAnsi="Times New Roman" w:cs="Times New Roman"/>
          <w:b/>
          <w:bCs/>
          <w:sz w:val="24"/>
          <w:szCs w:val="24"/>
        </w:rPr>
      </w:pPr>
      <w:r>
        <w:rPr>
          <w:rFonts w:ascii="Times New Roman" w:hAnsi="Times New Roman" w:cs="Times New Roman"/>
          <w:b/>
          <w:bCs/>
          <w:sz w:val="24"/>
          <w:szCs w:val="24"/>
        </w:rPr>
        <w:t>2</w:t>
      </w:r>
      <w:r w:rsidRPr="00DD6557">
        <w:rPr>
          <w:rFonts w:ascii="Times New Roman" w:hAnsi="Times New Roman" w:cs="Times New Roman"/>
          <w:b/>
          <w:bCs/>
          <w:sz w:val="24"/>
          <w:szCs w:val="24"/>
        </w:rPr>
        <w:t>.5 Data Collection Techniques</w:t>
      </w:r>
    </w:p>
    <w:p w14:paraId="648FBEEA"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Data were collected through three main methods:</w:t>
      </w:r>
    </w:p>
    <w:p w14:paraId="799C10C3" w14:textId="77777777" w:rsidR="00DD6557" w:rsidRPr="00DD6557" w:rsidRDefault="00DD6557" w:rsidP="00DD6557">
      <w:pPr>
        <w:numPr>
          <w:ilvl w:val="0"/>
          <w:numId w:val="3"/>
        </w:numPr>
        <w:jc w:val="both"/>
        <w:rPr>
          <w:rFonts w:ascii="Times New Roman" w:hAnsi="Times New Roman" w:cs="Times New Roman"/>
          <w:sz w:val="24"/>
          <w:szCs w:val="24"/>
        </w:rPr>
      </w:pPr>
      <w:r w:rsidRPr="00DD6557">
        <w:rPr>
          <w:rFonts w:ascii="Times New Roman" w:hAnsi="Times New Roman" w:cs="Times New Roman"/>
          <w:b/>
          <w:bCs/>
          <w:sz w:val="24"/>
          <w:szCs w:val="24"/>
        </w:rPr>
        <w:t>In-Depth Interviews:</w:t>
      </w:r>
      <w:r w:rsidRPr="00DD6557">
        <w:rPr>
          <w:rFonts w:ascii="Times New Roman" w:hAnsi="Times New Roman" w:cs="Times New Roman"/>
          <w:sz w:val="24"/>
          <w:szCs w:val="24"/>
        </w:rPr>
        <w:t xml:space="preserve"> Interviews with key stakeholders, including local government, attraction managers, and business actors to capture perspectives on tourism development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w:t>
      </w:r>
    </w:p>
    <w:p w14:paraId="733C0F69" w14:textId="77777777" w:rsidR="00DD6557" w:rsidRPr="00DD6557" w:rsidRDefault="00DD6557" w:rsidP="00DD6557">
      <w:pPr>
        <w:numPr>
          <w:ilvl w:val="0"/>
          <w:numId w:val="3"/>
        </w:numPr>
        <w:jc w:val="both"/>
        <w:rPr>
          <w:rFonts w:ascii="Times New Roman" w:hAnsi="Times New Roman" w:cs="Times New Roman"/>
          <w:sz w:val="24"/>
          <w:szCs w:val="24"/>
        </w:rPr>
      </w:pPr>
      <w:r w:rsidRPr="00DD6557">
        <w:rPr>
          <w:rFonts w:ascii="Times New Roman" w:hAnsi="Times New Roman" w:cs="Times New Roman"/>
          <w:b/>
          <w:bCs/>
          <w:sz w:val="24"/>
          <w:szCs w:val="24"/>
        </w:rPr>
        <w:t>Survey:</w:t>
      </w:r>
      <w:r w:rsidRPr="00DD6557">
        <w:rPr>
          <w:rFonts w:ascii="Times New Roman" w:hAnsi="Times New Roman" w:cs="Times New Roman"/>
          <w:sz w:val="24"/>
          <w:szCs w:val="24"/>
        </w:rPr>
        <w:t xml:space="preserve"> A questionnaire-based survey addressing tourism potential, infrastructure weaknesses, and community expectations regarding tourism development. The questionnaire used a Likert scale to measure perceptions and community participation levels.</w:t>
      </w:r>
    </w:p>
    <w:p w14:paraId="622811AC" w14:textId="77777777" w:rsidR="00DD6557" w:rsidRPr="00DD6557" w:rsidRDefault="00DD6557" w:rsidP="00DD6557">
      <w:pPr>
        <w:numPr>
          <w:ilvl w:val="0"/>
          <w:numId w:val="3"/>
        </w:numPr>
        <w:jc w:val="both"/>
        <w:rPr>
          <w:rFonts w:ascii="Times New Roman" w:hAnsi="Times New Roman" w:cs="Times New Roman"/>
          <w:sz w:val="24"/>
          <w:szCs w:val="24"/>
        </w:rPr>
      </w:pPr>
      <w:r w:rsidRPr="00DD6557">
        <w:rPr>
          <w:rFonts w:ascii="Times New Roman" w:hAnsi="Times New Roman" w:cs="Times New Roman"/>
          <w:b/>
          <w:bCs/>
          <w:sz w:val="24"/>
          <w:szCs w:val="24"/>
        </w:rPr>
        <w:t>Document Analysis:</w:t>
      </w:r>
      <w:r w:rsidRPr="00DD6557">
        <w:rPr>
          <w:rFonts w:ascii="Times New Roman" w:hAnsi="Times New Roman" w:cs="Times New Roman"/>
          <w:sz w:val="24"/>
          <w:szCs w:val="24"/>
        </w:rPr>
        <w:t xml:space="preserve"> Review of planning documents, annual reports, and other relevant secondary data to support the study.</w:t>
      </w:r>
    </w:p>
    <w:p w14:paraId="363AEE4B" w14:textId="70F40D33" w:rsidR="00DD6557" w:rsidRPr="00DD6557" w:rsidRDefault="00DD6557" w:rsidP="00DD6557">
      <w:pPr>
        <w:jc w:val="both"/>
        <w:rPr>
          <w:rFonts w:ascii="Times New Roman" w:hAnsi="Times New Roman" w:cs="Times New Roman"/>
          <w:b/>
          <w:bCs/>
          <w:sz w:val="24"/>
          <w:szCs w:val="24"/>
        </w:rPr>
      </w:pPr>
      <w:r>
        <w:rPr>
          <w:rFonts w:ascii="Times New Roman" w:hAnsi="Times New Roman" w:cs="Times New Roman"/>
          <w:b/>
          <w:bCs/>
          <w:sz w:val="24"/>
          <w:szCs w:val="24"/>
        </w:rPr>
        <w:t>2</w:t>
      </w:r>
      <w:r w:rsidRPr="00DD6557">
        <w:rPr>
          <w:rFonts w:ascii="Times New Roman" w:hAnsi="Times New Roman" w:cs="Times New Roman"/>
          <w:b/>
          <w:bCs/>
          <w:sz w:val="24"/>
          <w:szCs w:val="24"/>
        </w:rPr>
        <w:t>.6 Data Analysis Techniques</w:t>
      </w:r>
    </w:p>
    <w:p w14:paraId="0DD481ED"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The data were </w:t>
      </w:r>
      <w:proofErr w:type="spellStart"/>
      <w:r w:rsidRPr="00DD6557">
        <w:rPr>
          <w:rFonts w:ascii="Times New Roman" w:hAnsi="Times New Roman" w:cs="Times New Roman"/>
          <w:sz w:val="24"/>
          <w:szCs w:val="24"/>
        </w:rPr>
        <w:t>analyzed</w:t>
      </w:r>
      <w:proofErr w:type="spellEnd"/>
      <w:r w:rsidRPr="00DD6557">
        <w:rPr>
          <w:rFonts w:ascii="Times New Roman" w:hAnsi="Times New Roman" w:cs="Times New Roman"/>
          <w:sz w:val="24"/>
          <w:szCs w:val="24"/>
        </w:rPr>
        <w:t xml:space="preserve"> using the following techniques:</w:t>
      </w:r>
    </w:p>
    <w:p w14:paraId="2C8909EF" w14:textId="11A50734" w:rsidR="00DD6557" w:rsidRPr="00DD6557" w:rsidRDefault="00DD6557" w:rsidP="00DD6557">
      <w:pPr>
        <w:jc w:val="both"/>
        <w:rPr>
          <w:rFonts w:ascii="Times New Roman" w:hAnsi="Times New Roman" w:cs="Times New Roman"/>
          <w:b/>
          <w:bCs/>
          <w:sz w:val="24"/>
          <w:szCs w:val="24"/>
        </w:rPr>
      </w:pPr>
      <w:r>
        <w:rPr>
          <w:rFonts w:ascii="Times New Roman" w:hAnsi="Times New Roman" w:cs="Times New Roman"/>
          <w:b/>
          <w:bCs/>
          <w:sz w:val="24"/>
          <w:szCs w:val="24"/>
        </w:rPr>
        <w:t>2</w:t>
      </w:r>
      <w:r w:rsidRPr="00DD6557">
        <w:rPr>
          <w:rFonts w:ascii="Times New Roman" w:hAnsi="Times New Roman" w:cs="Times New Roman"/>
          <w:b/>
          <w:bCs/>
          <w:sz w:val="24"/>
          <w:szCs w:val="24"/>
        </w:rPr>
        <w:t>.6.1 SWOT Analysis</w:t>
      </w:r>
    </w:p>
    <w:p w14:paraId="204EEF71"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SWOT analysis was conducted to identify factors influencing </w:t>
      </w:r>
      <w:proofErr w:type="spellStart"/>
      <w:r w:rsidRPr="00DD6557">
        <w:rPr>
          <w:rFonts w:ascii="Times New Roman" w:hAnsi="Times New Roman" w:cs="Times New Roman"/>
          <w:sz w:val="24"/>
          <w:szCs w:val="24"/>
        </w:rPr>
        <w:t>Kutalimbaru’s</w:t>
      </w:r>
      <w:proofErr w:type="spellEnd"/>
      <w:r w:rsidRPr="00DD6557">
        <w:rPr>
          <w:rFonts w:ascii="Times New Roman" w:hAnsi="Times New Roman" w:cs="Times New Roman"/>
          <w:sz w:val="24"/>
          <w:szCs w:val="24"/>
        </w:rPr>
        <w:t xml:space="preserve"> regional development in the tourism context. SWOT maps internal factors (Strengths, Weaknesses) and external factors (Opportunities, Threats) that affect strategic development. The results are used to formulate strategies that maximize strengths and opportunities while minimizing weaknesses and threats.</w:t>
      </w:r>
    </w:p>
    <w:p w14:paraId="0F447ED2"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A simplified SWOT matrix representation is as follows:</w:t>
      </w:r>
    </w:p>
    <w:p w14:paraId="51C1FDAD" w14:textId="7DCD25A0" w:rsidR="00DD6557" w:rsidRPr="00DD6557" w:rsidRDefault="00DD6557" w:rsidP="00DD6557">
      <w:pPr>
        <w:jc w:val="both"/>
        <w:rPr>
          <w:rFonts w:ascii="Times New Roman" w:hAnsi="Times New Roman" w:cs="Times New Roman"/>
          <w:sz w:val="24"/>
          <w:szCs w:val="24"/>
        </w:rPr>
      </w:pPr>
      <m:oMathPara>
        <m:oMath>
          <m:r>
            <m:rPr>
              <m:nor/>
            </m:rPr>
            <w:rPr>
              <w:rFonts w:ascii="Times New Roman" w:hAnsi="Times New Roman" w:cs="Times New Roman"/>
              <w:sz w:val="24"/>
              <w:szCs w:val="24"/>
            </w:rPr>
            <m:t>SWOT Matrix</m:t>
          </m:r>
          <m: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sz w:val="24"/>
                      <w:szCs w:val="24"/>
                    </w:rPr>
                  </m:ctrlPr>
                </m:mPr>
                <m:mr>
                  <m:e>
                    <m:r>
                      <m:rPr>
                        <m:nor/>
                      </m:rPr>
                      <w:rPr>
                        <w:rFonts w:ascii="Times New Roman" w:hAnsi="Times New Roman" w:cs="Times New Roman"/>
                        <w:sz w:val="24"/>
                        <w:szCs w:val="24"/>
                      </w:rPr>
                      <m:t>SO Strategies</m:t>
                    </m:r>
                  </m:e>
                  <m:e>
                    <m:r>
                      <m:rPr>
                        <m:nor/>
                      </m:rPr>
                      <w:rPr>
                        <w:rFonts w:ascii="Times New Roman" w:hAnsi="Times New Roman" w:cs="Times New Roman"/>
                        <w:sz w:val="24"/>
                        <w:szCs w:val="24"/>
                      </w:rPr>
                      <m:t>ST Strategies</m:t>
                    </m:r>
                  </m:e>
                </m:mr>
                <m:mr>
                  <m:e>
                    <m:r>
                      <m:rPr>
                        <m:nor/>
                      </m:rPr>
                      <w:rPr>
                        <w:rFonts w:ascii="Times New Roman" w:hAnsi="Times New Roman" w:cs="Times New Roman"/>
                        <w:sz w:val="24"/>
                        <w:szCs w:val="24"/>
                      </w:rPr>
                      <m:t>WO Strategies</m:t>
                    </m:r>
                  </m:e>
                  <m:e>
                    <m:r>
                      <m:rPr>
                        <m:nor/>
                      </m:rPr>
                      <w:rPr>
                        <w:rFonts w:ascii="Times New Roman" w:hAnsi="Times New Roman" w:cs="Times New Roman"/>
                        <w:sz w:val="24"/>
                        <w:szCs w:val="24"/>
                      </w:rPr>
                      <m:t>WT Strategies</m:t>
                    </m:r>
                  </m:e>
                </m:mr>
              </m:m>
            </m:e>
          </m:d>
          <m:r>
            <m:rPr>
              <m:sty m:val="p"/>
            </m:rPr>
            <w:rPr>
              <w:rFonts w:ascii="Times New Roman" w:hAnsi="Times New Roman" w:cs="Times New Roman"/>
              <w:sz w:val="24"/>
              <w:szCs w:val="24"/>
            </w:rPr>
            <w:br/>
          </m:r>
        </m:oMath>
      </m:oMathPara>
    </w:p>
    <w:p w14:paraId="1A2DC951" w14:textId="68AD2DE9" w:rsidR="00DD6557" w:rsidRPr="00DD6557" w:rsidRDefault="00DD6557" w:rsidP="00DD6557">
      <w:pPr>
        <w:jc w:val="both"/>
        <w:rPr>
          <w:rFonts w:ascii="Times New Roman" w:hAnsi="Times New Roman" w:cs="Times New Roman"/>
          <w:b/>
          <w:bCs/>
          <w:sz w:val="24"/>
          <w:szCs w:val="24"/>
        </w:rPr>
      </w:pPr>
      <w:r>
        <w:rPr>
          <w:rFonts w:ascii="Times New Roman" w:hAnsi="Times New Roman" w:cs="Times New Roman"/>
          <w:b/>
          <w:bCs/>
          <w:sz w:val="24"/>
          <w:szCs w:val="24"/>
        </w:rPr>
        <w:t>2</w:t>
      </w:r>
      <w:r w:rsidRPr="00DD6557">
        <w:rPr>
          <w:rFonts w:ascii="Times New Roman" w:hAnsi="Times New Roman" w:cs="Times New Roman"/>
          <w:b/>
          <w:bCs/>
          <w:sz w:val="24"/>
          <w:szCs w:val="24"/>
        </w:rPr>
        <w:t>.6.2 AHP (Analytic Hierarchy Process)</w:t>
      </w:r>
    </w:p>
    <w:p w14:paraId="6990D861"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AHP was used to determine the priority of regional development strategies based on identified criteria. In this study, AHP assigns priority weights to strengths, weaknesses, opportunities, and threats. A pairwise comparison matrix is used to compare the relative importance of each element.</w:t>
      </w:r>
    </w:p>
    <w:p w14:paraId="74C9E4AA"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The basic AHP pairwise comparison formulation is:</w:t>
      </w:r>
    </w:p>
    <w:p w14:paraId="00564F63" w14:textId="4893BF1E" w:rsidR="00DD6557" w:rsidRPr="00DD6557" w:rsidRDefault="00A20306" w:rsidP="00DD6557">
      <w:pPr>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den>
          </m:f>
          <m:r>
            <m:rPr>
              <m:sty m:val="p"/>
            </m:rPr>
            <w:rPr>
              <w:rFonts w:ascii="Times New Roman" w:hAnsi="Times New Roman" w:cs="Times New Roman"/>
              <w:sz w:val="24"/>
              <w:szCs w:val="24"/>
            </w:rPr>
            <w:br/>
          </m:r>
        </m:oMath>
      </m:oMathPara>
    </w:p>
    <w:p w14:paraId="0A3045BC" w14:textId="0CB03219"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oMath>
      <w:r w:rsidRPr="00DD6557">
        <w:rPr>
          <w:rFonts w:ascii="Times New Roman" w:hAnsi="Times New Roman" w:cs="Times New Roman"/>
          <w:sz w:val="24"/>
          <w:szCs w:val="24"/>
        </w:rPr>
        <w:t xml:space="preserve">is the comparison value between elements </w:t>
      </w:r>
      <m:oMath>
        <m:r>
          <w:rPr>
            <w:rFonts w:ascii="Cambria Math" w:hAnsi="Cambria Math" w:cs="Times New Roman"/>
            <w:sz w:val="24"/>
            <w:szCs w:val="24"/>
          </w:rPr>
          <m:t>i</m:t>
        </m:r>
      </m:oMath>
      <w:r w:rsidRPr="00DD6557">
        <w:rPr>
          <w:rFonts w:ascii="Times New Roman" w:hAnsi="Times New Roman" w:cs="Times New Roman"/>
          <w:sz w:val="24"/>
          <w:szCs w:val="24"/>
        </w:rPr>
        <w:t xml:space="preserve">and </w:t>
      </w:r>
      <m:oMath>
        <m:r>
          <w:rPr>
            <w:rFonts w:ascii="Cambria Math" w:hAnsi="Cambria Math" w:cs="Times New Roman"/>
            <w:sz w:val="24"/>
            <w:szCs w:val="24"/>
          </w:rPr>
          <m:t>j</m:t>
        </m:r>
      </m:oMath>
      <w:r w:rsidRPr="00DD6557">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Pr="00DD6557">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Pr="00DD6557">
        <w:rPr>
          <w:rFonts w:ascii="Times New Roman" w:hAnsi="Times New Roman" w:cs="Times New Roman"/>
          <w:sz w:val="24"/>
          <w:szCs w:val="24"/>
        </w:rPr>
        <w:t>are their respective priority weights.</w:t>
      </w:r>
    </w:p>
    <w:p w14:paraId="78EFFCAF"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lastRenderedPageBreak/>
        <w:t>After the comparison matrix is completed, priority weights are estimated using the eigenvector method.</w:t>
      </w:r>
    </w:p>
    <w:p w14:paraId="29BDC76B" w14:textId="3191D1E7" w:rsidR="00DD6557" w:rsidRPr="00DD6557" w:rsidRDefault="00DD6557" w:rsidP="00DD6557">
      <w:pPr>
        <w:jc w:val="both"/>
        <w:rPr>
          <w:rFonts w:ascii="Times New Roman" w:hAnsi="Times New Roman" w:cs="Times New Roman"/>
          <w:b/>
          <w:bCs/>
          <w:sz w:val="24"/>
          <w:szCs w:val="24"/>
        </w:rPr>
      </w:pPr>
      <w:r>
        <w:rPr>
          <w:rFonts w:ascii="Times New Roman" w:hAnsi="Times New Roman" w:cs="Times New Roman"/>
          <w:b/>
          <w:bCs/>
          <w:sz w:val="24"/>
          <w:szCs w:val="24"/>
        </w:rPr>
        <w:t>2</w:t>
      </w:r>
      <w:r w:rsidRPr="00DD6557">
        <w:rPr>
          <w:rFonts w:ascii="Times New Roman" w:hAnsi="Times New Roman" w:cs="Times New Roman"/>
          <w:b/>
          <w:bCs/>
          <w:sz w:val="24"/>
          <w:szCs w:val="24"/>
        </w:rPr>
        <w:t>.6.3 QSPM (Quantitative Strategic Planning Matrix)</w:t>
      </w:r>
    </w:p>
    <w:p w14:paraId="7098162E"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QSPM was used to evaluate and prioritize alternative strategies generated from SWOT and AHP. The QSPM calculates the Total Attractiveness Score (TAS) for each strategy based on determined weights.</w:t>
      </w:r>
    </w:p>
    <w:p w14:paraId="1597D966"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The formula for TAS is:</w:t>
      </w:r>
    </w:p>
    <w:p w14:paraId="7D7BED1A" w14:textId="4CE91831" w:rsidR="00DD6557" w:rsidRPr="00DD6557" w:rsidRDefault="00DD6557" w:rsidP="00DD6557">
      <w:pPr>
        <w:jc w:val="both"/>
        <w:rPr>
          <w:rFonts w:ascii="Times New Roman" w:hAnsi="Times New Roman" w:cs="Times New Roman"/>
          <w:sz w:val="24"/>
          <w:szCs w:val="24"/>
        </w:rPr>
      </w:pPr>
      <m:oMathPara>
        <m:oMath>
          <m:r>
            <m:rPr>
              <m:nor/>
            </m:rPr>
            <w:rPr>
              <w:rFonts w:ascii="Times New Roman" w:hAnsi="Times New Roman" w:cs="Times New Roman"/>
              <w:sz w:val="24"/>
              <w:szCs w:val="24"/>
            </w:rPr>
            <m:t>TAS</m:t>
          </m:r>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1643F07D"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where:</w:t>
      </w:r>
    </w:p>
    <w:p w14:paraId="476DB092" w14:textId="1941432D" w:rsidR="00DD6557" w:rsidRPr="00DD6557" w:rsidRDefault="00DD6557" w:rsidP="00DD6557">
      <w:pPr>
        <w:numPr>
          <w:ilvl w:val="0"/>
          <w:numId w:val="4"/>
        </w:numPr>
        <w:jc w:val="both"/>
        <w:rPr>
          <w:rFonts w:ascii="Times New Roman" w:hAnsi="Times New Roman" w:cs="Times New Roman"/>
          <w:sz w:val="24"/>
          <w:szCs w:val="24"/>
        </w:rPr>
      </w:pPr>
      <m:oMath>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DD6557">
        <w:rPr>
          <w:rFonts w:ascii="Times New Roman" w:hAnsi="Times New Roman" w:cs="Times New Roman"/>
          <w:sz w:val="24"/>
          <w:szCs w:val="24"/>
        </w:rPr>
        <w:t>= attractiveness score for each alternative strategy,</w:t>
      </w:r>
    </w:p>
    <w:p w14:paraId="561B9D9D" w14:textId="20D25A65" w:rsidR="00DD6557" w:rsidRPr="00DD6557" w:rsidRDefault="00DD6557" w:rsidP="00DD6557">
      <w:pPr>
        <w:numPr>
          <w:ilvl w:val="0"/>
          <w:numId w:val="4"/>
        </w:numPr>
        <w:jc w:val="both"/>
        <w:rPr>
          <w:rFonts w:ascii="Times New Roman" w:hAnsi="Times New Roman" w:cs="Times New Roman"/>
          <w:sz w:val="24"/>
          <w:szCs w:val="24"/>
        </w:rPr>
      </w:pPr>
      <m:oMath>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Pr="00DD6557">
        <w:rPr>
          <w:rFonts w:ascii="Times New Roman" w:hAnsi="Times New Roman" w:cs="Times New Roman"/>
          <w:sz w:val="24"/>
          <w:szCs w:val="24"/>
        </w:rPr>
        <w:t>= weight of each factor analyzed.</w:t>
      </w:r>
    </w:p>
    <w:p w14:paraId="7C7A824C" w14:textId="05BD1C1B" w:rsidR="00DD6557" w:rsidRPr="00DD6557" w:rsidRDefault="00DD6557" w:rsidP="00DD6557">
      <w:pPr>
        <w:jc w:val="both"/>
        <w:rPr>
          <w:rFonts w:ascii="Times New Roman" w:hAnsi="Times New Roman" w:cs="Times New Roman"/>
          <w:b/>
          <w:bCs/>
          <w:sz w:val="24"/>
          <w:szCs w:val="24"/>
        </w:rPr>
      </w:pPr>
      <w:r>
        <w:rPr>
          <w:rFonts w:ascii="Times New Roman" w:hAnsi="Times New Roman" w:cs="Times New Roman"/>
          <w:b/>
          <w:bCs/>
          <w:sz w:val="24"/>
          <w:szCs w:val="24"/>
        </w:rPr>
        <w:t>2</w:t>
      </w:r>
      <w:r w:rsidRPr="00DD6557">
        <w:rPr>
          <w:rFonts w:ascii="Times New Roman" w:hAnsi="Times New Roman" w:cs="Times New Roman"/>
          <w:b/>
          <w:bCs/>
          <w:sz w:val="24"/>
          <w:szCs w:val="24"/>
        </w:rPr>
        <w:t>.7 Data Validity and Reliability</w:t>
      </w:r>
    </w:p>
    <w:p w14:paraId="02E59DE4"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To ensure data validity and reliability, a pilot test was conducted on the questionnaire to assess response consistency using Cronbach’s Alpha reliability testing. The expected Cronbach’s Alpha value is </w:t>
      </w:r>
      <w:r w:rsidRPr="00DD6557">
        <w:rPr>
          <w:rFonts w:ascii="Times New Roman" w:hAnsi="Times New Roman" w:cs="Times New Roman"/>
          <w:b/>
          <w:bCs/>
          <w:sz w:val="24"/>
          <w:szCs w:val="24"/>
        </w:rPr>
        <w:t>greater than 0.70</w:t>
      </w:r>
      <w:r w:rsidRPr="00DD6557">
        <w:rPr>
          <w:rFonts w:ascii="Times New Roman" w:hAnsi="Times New Roman" w:cs="Times New Roman"/>
          <w:sz w:val="24"/>
          <w:szCs w:val="24"/>
        </w:rPr>
        <w:t>, indicating that the research instrument is reliable.</w:t>
      </w:r>
    </w:p>
    <w:p w14:paraId="3DE6E61B" w14:textId="249771C9" w:rsidR="00DD6557" w:rsidRPr="00DD6557" w:rsidRDefault="00DD6557" w:rsidP="00DD6557">
      <w:pPr>
        <w:jc w:val="both"/>
        <w:rPr>
          <w:rFonts w:ascii="Times New Roman" w:hAnsi="Times New Roman" w:cs="Times New Roman"/>
          <w:sz w:val="24"/>
          <w:szCs w:val="24"/>
        </w:rPr>
      </w:pPr>
    </w:p>
    <w:p w14:paraId="5E166F14" w14:textId="1C7CB420" w:rsidR="00DD6557" w:rsidRPr="00DD6557" w:rsidRDefault="00DD6557" w:rsidP="00DD6557">
      <w:pPr>
        <w:rPr>
          <w:rFonts w:ascii="Times New Roman" w:hAnsi="Times New Roman" w:cs="Times New Roman"/>
          <w:b/>
          <w:bCs/>
          <w:sz w:val="24"/>
          <w:szCs w:val="24"/>
        </w:rPr>
      </w:pPr>
      <w:r>
        <w:rPr>
          <w:rFonts w:ascii="Times New Roman" w:hAnsi="Times New Roman" w:cs="Times New Roman"/>
          <w:b/>
          <w:bCs/>
          <w:sz w:val="24"/>
          <w:szCs w:val="24"/>
        </w:rPr>
        <w:t xml:space="preserve">III. </w:t>
      </w:r>
      <w:r w:rsidRPr="00DD6557">
        <w:rPr>
          <w:rFonts w:ascii="Times New Roman" w:hAnsi="Times New Roman" w:cs="Times New Roman"/>
          <w:b/>
          <w:bCs/>
          <w:sz w:val="24"/>
          <w:szCs w:val="24"/>
        </w:rPr>
        <w:t>Results and Discussion</w:t>
      </w:r>
    </w:p>
    <w:p w14:paraId="1DB037DF" w14:textId="461896D7" w:rsidR="00DD6557" w:rsidRPr="00DD6557" w:rsidRDefault="00DD6557" w:rsidP="00DD6557">
      <w:pPr>
        <w:rPr>
          <w:rFonts w:ascii="Times New Roman" w:hAnsi="Times New Roman" w:cs="Times New Roman"/>
          <w:b/>
          <w:bCs/>
          <w:sz w:val="24"/>
          <w:szCs w:val="24"/>
        </w:rPr>
      </w:pPr>
      <w:r>
        <w:rPr>
          <w:rFonts w:ascii="Times New Roman" w:hAnsi="Times New Roman" w:cs="Times New Roman"/>
          <w:b/>
          <w:bCs/>
          <w:sz w:val="24"/>
          <w:szCs w:val="24"/>
        </w:rPr>
        <w:t>3</w:t>
      </w:r>
      <w:r w:rsidRPr="00DD6557">
        <w:rPr>
          <w:rFonts w:ascii="Times New Roman" w:hAnsi="Times New Roman" w:cs="Times New Roman"/>
          <w:b/>
          <w:bCs/>
          <w:sz w:val="24"/>
          <w:szCs w:val="24"/>
        </w:rPr>
        <w:t xml:space="preserve">.1 Overview of Tourism Attractions in </w:t>
      </w:r>
      <w:proofErr w:type="spellStart"/>
      <w:r w:rsidRPr="00DD6557">
        <w:rPr>
          <w:rFonts w:ascii="Times New Roman" w:hAnsi="Times New Roman" w:cs="Times New Roman"/>
          <w:b/>
          <w:bCs/>
          <w:sz w:val="24"/>
          <w:szCs w:val="24"/>
        </w:rPr>
        <w:t>Kutalimbaru</w:t>
      </w:r>
      <w:proofErr w:type="spellEnd"/>
      <w:r w:rsidRPr="00DD6557">
        <w:rPr>
          <w:rFonts w:ascii="Times New Roman" w:hAnsi="Times New Roman" w:cs="Times New Roman"/>
          <w:b/>
          <w:bCs/>
          <w:sz w:val="24"/>
          <w:szCs w:val="24"/>
        </w:rPr>
        <w:t xml:space="preserve"> Sub-district</w:t>
      </w:r>
    </w:p>
    <w:p w14:paraId="0C5C252E" w14:textId="77777777" w:rsidR="00DD6557" w:rsidRPr="00DD6557" w:rsidRDefault="00DD6557" w:rsidP="00DD6557">
      <w:pPr>
        <w:rPr>
          <w:rFonts w:ascii="Times New Roman" w:hAnsi="Times New Roman" w:cs="Times New Roman"/>
          <w:sz w:val="24"/>
          <w:szCs w:val="24"/>
        </w:rPr>
      </w:pP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Sub-district, located in Deli Serdang Regency, has three main tourism attractions that are the focus of this study: </w:t>
      </w:r>
      <w:proofErr w:type="spellStart"/>
      <w:r w:rsidRPr="00DD6557">
        <w:rPr>
          <w:rFonts w:ascii="Times New Roman" w:hAnsi="Times New Roman" w:cs="Times New Roman"/>
          <w:sz w:val="24"/>
          <w:szCs w:val="24"/>
        </w:rPr>
        <w:t>Puncak</w:t>
      </w:r>
      <w:proofErr w:type="spellEnd"/>
      <w:r w:rsidRPr="00DD6557">
        <w:rPr>
          <w:rFonts w:ascii="Times New Roman" w:hAnsi="Times New Roman" w:cs="Times New Roman"/>
          <w:sz w:val="24"/>
          <w:szCs w:val="24"/>
        </w:rPr>
        <w:t xml:space="preserve"> </w:t>
      </w:r>
      <w:proofErr w:type="spellStart"/>
      <w:r w:rsidRPr="00DD6557">
        <w:rPr>
          <w:rFonts w:ascii="Times New Roman" w:hAnsi="Times New Roman" w:cs="Times New Roman"/>
          <w:sz w:val="24"/>
          <w:szCs w:val="24"/>
        </w:rPr>
        <w:t>Merga</w:t>
      </w:r>
      <w:proofErr w:type="spellEnd"/>
      <w:r w:rsidRPr="00DD6557">
        <w:rPr>
          <w:rFonts w:ascii="Times New Roman" w:hAnsi="Times New Roman" w:cs="Times New Roman"/>
          <w:sz w:val="24"/>
          <w:szCs w:val="24"/>
        </w:rPr>
        <w:t xml:space="preserve"> </w:t>
      </w:r>
      <w:proofErr w:type="spellStart"/>
      <w:r w:rsidRPr="00DD6557">
        <w:rPr>
          <w:rFonts w:ascii="Times New Roman" w:hAnsi="Times New Roman" w:cs="Times New Roman"/>
          <w:sz w:val="24"/>
          <w:szCs w:val="24"/>
        </w:rPr>
        <w:t>Silima</w:t>
      </w:r>
      <w:proofErr w:type="spellEnd"/>
      <w:r w:rsidRPr="00DD6557">
        <w:rPr>
          <w:rFonts w:ascii="Times New Roman" w:hAnsi="Times New Roman" w:cs="Times New Roman"/>
          <w:sz w:val="24"/>
          <w:szCs w:val="24"/>
        </w:rPr>
        <w:t xml:space="preserve"> (PMS), </w:t>
      </w:r>
      <w:proofErr w:type="spellStart"/>
      <w:r w:rsidRPr="00DD6557">
        <w:rPr>
          <w:rFonts w:ascii="Times New Roman" w:hAnsi="Times New Roman" w:cs="Times New Roman"/>
          <w:sz w:val="24"/>
          <w:szCs w:val="24"/>
        </w:rPr>
        <w:t>Sikabung-Kabung</w:t>
      </w:r>
      <w:proofErr w:type="spellEnd"/>
      <w:r w:rsidRPr="00DD6557">
        <w:rPr>
          <w:rFonts w:ascii="Times New Roman" w:hAnsi="Times New Roman" w:cs="Times New Roman"/>
          <w:sz w:val="24"/>
          <w:szCs w:val="24"/>
        </w:rPr>
        <w:t xml:space="preserve"> Bathing Site (SKB), and </w:t>
      </w:r>
      <w:proofErr w:type="spellStart"/>
      <w:r w:rsidRPr="00DD6557">
        <w:rPr>
          <w:rFonts w:ascii="Times New Roman" w:hAnsi="Times New Roman" w:cs="Times New Roman"/>
          <w:sz w:val="24"/>
          <w:szCs w:val="24"/>
        </w:rPr>
        <w:t>Babarsari</w:t>
      </w:r>
      <w:proofErr w:type="spellEnd"/>
      <w:r w:rsidRPr="00DD6557">
        <w:rPr>
          <w:rFonts w:ascii="Times New Roman" w:hAnsi="Times New Roman" w:cs="Times New Roman"/>
          <w:sz w:val="24"/>
          <w:szCs w:val="24"/>
        </w:rPr>
        <w:t xml:space="preserve"> Natural Bathing Site (BBS). Each site offers distinct natural attractions, ranging from hill panoramas at PMS, river-based recreation at SKB, to natural pools at BBS. Based on the data collected, these three sites attract tourists from both within and outside the region. However, destination management still faces various challenges, from limited infrastructure to ineffective promotion.</w:t>
      </w:r>
    </w:p>
    <w:p w14:paraId="460B0DE8" w14:textId="43281F59" w:rsidR="00DD6557" w:rsidRPr="00DD6557" w:rsidRDefault="00DD6557" w:rsidP="00DD6557">
      <w:pPr>
        <w:rPr>
          <w:rFonts w:ascii="Times New Roman" w:hAnsi="Times New Roman" w:cs="Times New Roman"/>
          <w:b/>
          <w:bCs/>
          <w:sz w:val="24"/>
          <w:szCs w:val="24"/>
        </w:rPr>
      </w:pPr>
      <w:r>
        <w:rPr>
          <w:rFonts w:ascii="Times New Roman" w:hAnsi="Times New Roman" w:cs="Times New Roman"/>
          <w:b/>
          <w:bCs/>
          <w:sz w:val="24"/>
          <w:szCs w:val="24"/>
        </w:rPr>
        <w:t>3</w:t>
      </w:r>
      <w:r w:rsidRPr="00DD6557">
        <w:rPr>
          <w:rFonts w:ascii="Times New Roman" w:hAnsi="Times New Roman" w:cs="Times New Roman"/>
          <w:b/>
          <w:bCs/>
          <w:sz w:val="24"/>
          <w:szCs w:val="24"/>
        </w:rPr>
        <w:t>.2 SWOT Analysis of Tourism Development</w:t>
      </w:r>
    </w:p>
    <w:p w14:paraId="31215FF7" w14:textId="77777777" w:rsidR="00DD6557" w:rsidRPr="00DD6557" w:rsidRDefault="00DD6557" w:rsidP="00DD6557">
      <w:pPr>
        <w:rPr>
          <w:rFonts w:ascii="Times New Roman" w:hAnsi="Times New Roman" w:cs="Times New Roman"/>
          <w:sz w:val="24"/>
          <w:szCs w:val="24"/>
        </w:rPr>
      </w:pPr>
      <w:r w:rsidRPr="00DD6557">
        <w:rPr>
          <w:rFonts w:ascii="Times New Roman" w:hAnsi="Times New Roman" w:cs="Times New Roman"/>
          <w:sz w:val="24"/>
          <w:szCs w:val="24"/>
        </w:rPr>
        <w:t xml:space="preserve">This study identifies strengths, weaknesses, opportunities, and threats related to tourism development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Sub-district. Based on the SWOT analysis, key strengths include abundant natural resources and cultural diversity that can be integrated into community-based tourism activities. Conversely, key weaknesses include limited infrastructure, particularly access roads to tourist sites, and inadequate supporting facilities such as parking and sanitation.</w:t>
      </w:r>
    </w:p>
    <w:p w14:paraId="686B42AC" w14:textId="77777777" w:rsidR="00DD6557" w:rsidRPr="00DD6557" w:rsidRDefault="00DD6557" w:rsidP="00DD6557">
      <w:pPr>
        <w:rPr>
          <w:rFonts w:ascii="Times New Roman" w:hAnsi="Times New Roman" w:cs="Times New Roman"/>
          <w:sz w:val="24"/>
          <w:szCs w:val="24"/>
        </w:rPr>
      </w:pPr>
      <w:r w:rsidRPr="00DD6557">
        <w:rPr>
          <w:rFonts w:ascii="Times New Roman" w:hAnsi="Times New Roman" w:cs="Times New Roman"/>
          <w:sz w:val="24"/>
          <w:szCs w:val="24"/>
        </w:rPr>
        <w:t>Opportunities include growing interest in nature-based tourism and ecotourism that can attract visitors from outside the region. However, threats include increasingly intense competition among tourism destinations in North Sumatra and potential environmental degradation due to increasing visitor numbers without proper management.</w:t>
      </w:r>
    </w:p>
    <w:p w14:paraId="75E9A64F" w14:textId="31EF2053" w:rsidR="00DD6557" w:rsidRPr="00DD6557" w:rsidRDefault="00DD6557" w:rsidP="00DD6557">
      <w:pPr>
        <w:jc w:val="center"/>
        <w:rPr>
          <w:rFonts w:ascii="Times New Roman" w:hAnsi="Times New Roman" w:cs="Times New Roman"/>
          <w:sz w:val="24"/>
          <w:szCs w:val="24"/>
        </w:rPr>
      </w:pPr>
      <w:r w:rsidRPr="00DD6557">
        <w:rPr>
          <w:rFonts w:ascii="Times New Roman" w:hAnsi="Times New Roman" w:cs="Times New Roman"/>
          <w:b/>
          <w:bCs/>
          <w:sz w:val="24"/>
          <w:szCs w:val="24"/>
        </w:rPr>
        <w:lastRenderedPageBreak/>
        <w:t>Table 1</w:t>
      </w:r>
      <w:r>
        <w:rPr>
          <w:rFonts w:ascii="Times New Roman" w:hAnsi="Times New Roman" w:cs="Times New Roman"/>
          <w:b/>
          <w:bCs/>
          <w:sz w:val="24"/>
          <w:szCs w:val="24"/>
        </w:rPr>
        <w:t>.</w:t>
      </w:r>
      <w:r w:rsidRPr="00DD6557">
        <w:rPr>
          <w:rFonts w:ascii="Times New Roman" w:hAnsi="Times New Roman" w:cs="Times New Roman"/>
          <w:b/>
          <w:bCs/>
          <w:sz w:val="24"/>
          <w:szCs w:val="24"/>
        </w:rPr>
        <w:t xml:space="preserve"> SWOT Matrix of </w:t>
      </w:r>
      <w:proofErr w:type="spellStart"/>
      <w:r w:rsidRPr="00DD6557">
        <w:rPr>
          <w:rFonts w:ascii="Times New Roman" w:hAnsi="Times New Roman" w:cs="Times New Roman"/>
          <w:b/>
          <w:bCs/>
          <w:sz w:val="24"/>
          <w:szCs w:val="24"/>
        </w:rPr>
        <w:t>Kutalimbaru</w:t>
      </w:r>
      <w:proofErr w:type="spellEnd"/>
      <w:r w:rsidRPr="00DD6557">
        <w:rPr>
          <w:rFonts w:ascii="Times New Roman" w:hAnsi="Times New Roman" w:cs="Times New Roman"/>
          <w:b/>
          <w:bCs/>
          <w:sz w:val="24"/>
          <w:szCs w:val="24"/>
        </w:rPr>
        <w:t xml:space="preserve"> Sub-district</w:t>
      </w:r>
    </w:p>
    <w:tbl>
      <w:tblPr>
        <w:tblStyle w:val="TableGrid"/>
        <w:tblW w:w="0" w:type="auto"/>
        <w:tblLook w:val="04A0" w:firstRow="1" w:lastRow="0" w:firstColumn="1" w:lastColumn="0" w:noHBand="0" w:noVBand="1"/>
      </w:tblPr>
      <w:tblGrid>
        <w:gridCol w:w="2065"/>
        <w:gridCol w:w="3438"/>
        <w:gridCol w:w="3513"/>
      </w:tblGrid>
      <w:tr w:rsidR="00DD6557" w:rsidRPr="00DD6557" w14:paraId="1E162048" w14:textId="77777777" w:rsidTr="00DD6557">
        <w:tc>
          <w:tcPr>
            <w:tcW w:w="0" w:type="auto"/>
            <w:hideMark/>
          </w:tcPr>
          <w:p w14:paraId="1F9E1F22" w14:textId="77777777" w:rsidR="00DD6557" w:rsidRPr="00DD6557" w:rsidRDefault="00DD6557" w:rsidP="00DD6557">
            <w:pPr>
              <w:spacing w:after="160" w:line="259" w:lineRule="auto"/>
              <w:rPr>
                <w:rFonts w:ascii="Times New Roman" w:hAnsi="Times New Roman" w:cs="Times New Roman"/>
                <w:b/>
                <w:bCs/>
                <w:sz w:val="24"/>
                <w:szCs w:val="24"/>
              </w:rPr>
            </w:pPr>
            <w:r w:rsidRPr="00DD6557">
              <w:rPr>
                <w:rFonts w:ascii="Times New Roman" w:hAnsi="Times New Roman" w:cs="Times New Roman"/>
                <w:b/>
                <w:bCs/>
                <w:sz w:val="24"/>
                <w:szCs w:val="24"/>
              </w:rPr>
              <w:t>Factor</w:t>
            </w:r>
          </w:p>
        </w:tc>
        <w:tc>
          <w:tcPr>
            <w:tcW w:w="0" w:type="auto"/>
            <w:hideMark/>
          </w:tcPr>
          <w:p w14:paraId="101D2DB3" w14:textId="77777777" w:rsidR="00DD6557" w:rsidRPr="00DD6557" w:rsidRDefault="00DD6557" w:rsidP="00DD6557">
            <w:pPr>
              <w:spacing w:after="160" w:line="259" w:lineRule="auto"/>
              <w:rPr>
                <w:rFonts w:ascii="Times New Roman" w:hAnsi="Times New Roman" w:cs="Times New Roman"/>
                <w:b/>
                <w:bCs/>
                <w:sz w:val="24"/>
                <w:szCs w:val="24"/>
              </w:rPr>
            </w:pPr>
            <w:r w:rsidRPr="00DD6557">
              <w:rPr>
                <w:rFonts w:ascii="Times New Roman" w:hAnsi="Times New Roman" w:cs="Times New Roman"/>
                <w:b/>
                <w:bCs/>
                <w:sz w:val="24"/>
                <w:szCs w:val="24"/>
              </w:rPr>
              <w:t>Strengths</w:t>
            </w:r>
          </w:p>
        </w:tc>
        <w:tc>
          <w:tcPr>
            <w:tcW w:w="0" w:type="auto"/>
            <w:hideMark/>
          </w:tcPr>
          <w:p w14:paraId="4A6EF768" w14:textId="77777777" w:rsidR="00DD6557" w:rsidRPr="00DD6557" w:rsidRDefault="00DD6557" w:rsidP="00DD6557">
            <w:pPr>
              <w:spacing w:after="160" w:line="259" w:lineRule="auto"/>
              <w:rPr>
                <w:rFonts w:ascii="Times New Roman" w:hAnsi="Times New Roman" w:cs="Times New Roman"/>
                <w:b/>
                <w:bCs/>
                <w:sz w:val="24"/>
                <w:szCs w:val="24"/>
              </w:rPr>
            </w:pPr>
            <w:r w:rsidRPr="00DD6557">
              <w:rPr>
                <w:rFonts w:ascii="Times New Roman" w:hAnsi="Times New Roman" w:cs="Times New Roman"/>
                <w:b/>
                <w:bCs/>
                <w:sz w:val="24"/>
                <w:szCs w:val="24"/>
              </w:rPr>
              <w:t>Weaknesses</w:t>
            </w:r>
          </w:p>
        </w:tc>
      </w:tr>
      <w:tr w:rsidR="00DD6557" w:rsidRPr="00DD6557" w14:paraId="143EFA97" w14:textId="77777777" w:rsidTr="00DD6557">
        <w:tc>
          <w:tcPr>
            <w:tcW w:w="0" w:type="auto"/>
            <w:hideMark/>
          </w:tcPr>
          <w:p w14:paraId="51E13948"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Natural Resources</w:t>
            </w:r>
          </w:p>
        </w:tc>
        <w:tc>
          <w:tcPr>
            <w:tcW w:w="0" w:type="auto"/>
            <w:hideMark/>
          </w:tcPr>
          <w:p w14:paraId="485F51CD"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Rich natural assets (waterfalls, rivers, forests)</w:t>
            </w:r>
          </w:p>
        </w:tc>
        <w:tc>
          <w:tcPr>
            <w:tcW w:w="0" w:type="auto"/>
            <w:hideMark/>
          </w:tcPr>
          <w:p w14:paraId="0BD20CBA"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Limited infrastructure (road access, parking, sanitation)</w:t>
            </w:r>
          </w:p>
        </w:tc>
      </w:tr>
      <w:tr w:rsidR="00DD6557" w:rsidRPr="00DD6557" w14:paraId="7E24DA51" w14:textId="77777777" w:rsidTr="00DD6557">
        <w:tc>
          <w:tcPr>
            <w:tcW w:w="0" w:type="auto"/>
            <w:hideMark/>
          </w:tcPr>
          <w:p w14:paraId="4F201D1D"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Cultural Diversity</w:t>
            </w:r>
          </w:p>
        </w:tc>
        <w:tc>
          <w:tcPr>
            <w:tcW w:w="0" w:type="auto"/>
            <w:hideMark/>
          </w:tcPr>
          <w:p w14:paraId="1E09CC76"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Diverse local cultures (Karo, Batak, Malay, Javanese)</w:t>
            </w:r>
          </w:p>
        </w:tc>
        <w:tc>
          <w:tcPr>
            <w:tcW w:w="0" w:type="auto"/>
            <w:hideMark/>
          </w:tcPr>
          <w:p w14:paraId="78F5860F"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Limited facilities and tourism-related human resources</w:t>
            </w:r>
          </w:p>
        </w:tc>
      </w:tr>
      <w:tr w:rsidR="00DD6557" w:rsidRPr="00DD6557" w14:paraId="6BF231EE" w14:textId="77777777" w:rsidTr="00DD6557">
        <w:tc>
          <w:tcPr>
            <w:tcW w:w="0" w:type="auto"/>
            <w:hideMark/>
          </w:tcPr>
          <w:p w14:paraId="66D852C7"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Tourism Potential</w:t>
            </w:r>
          </w:p>
        </w:tc>
        <w:tc>
          <w:tcPr>
            <w:tcW w:w="0" w:type="auto"/>
            <w:hideMark/>
          </w:tcPr>
          <w:p w14:paraId="13EC9827"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Strong nature tourism and educational agrotourism potential</w:t>
            </w:r>
          </w:p>
        </w:tc>
        <w:tc>
          <w:tcPr>
            <w:tcW w:w="0" w:type="auto"/>
            <w:hideMark/>
          </w:tcPr>
          <w:p w14:paraId="7695CD4E"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Limited tourism promotion</w:t>
            </w:r>
          </w:p>
        </w:tc>
      </w:tr>
      <w:tr w:rsidR="00DD6557" w:rsidRPr="00DD6557" w14:paraId="6DEFB1C8" w14:textId="77777777" w:rsidTr="00DD6557">
        <w:tc>
          <w:tcPr>
            <w:tcW w:w="0" w:type="auto"/>
            <w:hideMark/>
          </w:tcPr>
          <w:p w14:paraId="45725665"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Community Collaboration</w:t>
            </w:r>
          </w:p>
        </w:tc>
        <w:tc>
          <w:tcPr>
            <w:tcW w:w="0" w:type="auto"/>
            <w:hideMark/>
          </w:tcPr>
          <w:p w14:paraId="4E693FED"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Community participation in tourism site management</w:t>
            </w:r>
          </w:p>
        </w:tc>
        <w:tc>
          <w:tcPr>
            <w:tcW w:w="0" w:type="auto"/>
            <w:hideMark/>
          </w:tcPr>
          <w:p w14:paraId="36C63BC4"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Dependence on individual management without coordination</w:t>
            </w:r>
          </w:p>
        </w:tc>
      </w:tr>
    </w:tbl>
    <w:p w14:paraId="36867D23" w14:textId="77777777" w:rsidR="00DD6557" w:rsidRDefault="00DD6557" w:rsidP="00DD6557">
      <w:pPr>
        <w:jc w:val="both"/>
        <w:rPr>
          <w:rFonts w:ascii="Times New Roman" w:hAnsi="Times New Roman" w:cs="Times New Roman"/>
          <w:sz w:val="24"/>
          <w:szCs w:val="24"/>
        </w:rPr>
      </w:pPr>
    </w:p>
    <w:p w14:paraId="1F842EDC" w14:textId="30AB4BC4"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Table 1</w:t>
      </w:r>
      <w:r>
        <w:rPr>
          <w:rFonts w:ascii="Times New Roman" w:hAnsi="Times New Roman" w:cs="Times New Roman"/>
          <w:sz w:val="24"/>
          <w:szCs w:val="24"/>
        </w:rPr>
        <w:t>.</w:t>
      </w:r>
      <w:r w:rsidRPr="00DD6557">
        <w:rPr>
          <w:rFonts w:ascii="Times New Roman" w:hAnsi="Times New Roman" w:cs="Times New Roman"/>
          <w:sz w:val="24"/>
          <w:szCs w:val="24"/>
        </w:rPr>
        <w:t xml:space="preserve"> shows that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has strong strengths in natural resources and cultural diversity. These strengths are essential capital for developing community-based tourism and educational agrotourism. However, key weaknesses that must be addressed include limited infrastructure and low service quality, which hinder further development. Significant opportunities in nature-based tourism provide optimism, yet threats from destination competition and environmental damage require serious attention.</w:t>
      </w:r>
    </w:p>
    <w:p w14:paraId="2D06624C" w14:textId="7DF20D12" w:rsidR="00DD6557" w:rsidRPr="00DD6557" w:rsidRDefault="00DD6557" w:rsidP="00DD6557">
      <w:pPr>
        <w:rPr>
          <w:rFonts w:ascii="Times New Roman" w:hAnsi="Times New Roman" w:cs="Times New Roman"/>
          <w:b/>
          <w:bCs/>
          <w:sz w:val="24"/>
          <w:szCs w:val="24"/>
        </w:rPr>
      </w:pPr>
      <w:r>
        <w:rPr>
          <w:rFonts w:ascii="Times New Roman" w:hAnsi="Times New Roman" w:cs="Times New Roman"/>
          <w:b/>
          <w:bCs/>
          <w:sz w:val="24"/>
          <w:szCs w:val="24"/>
        </w:rPr>
        <w:t>3</w:t>
      </w:r>
      <w:r w:rsidRPr="00DD6557">
        <w:rPr>
          <w:rFonts w:ascii="Times New Roman" w:hAnsi="Times New Roman" w:cs="Times New Roman"/>
          <w:b/>
          <w:bCs/>
          <w:sz w:val="24"/>
          <w:szCs w:val="24"/>
        </w:rPr>
        <w:t>.3 Development Strategies Based on SWOT Analysis</w:t>
      </w:r>
    </w:p>
    <w:p w14:paraId="68F5D62C" w14:textId="77777777" w:rsidR="00DD6557" w:rsidRPr="00DD6557" w:rsidRDefault="00DD6557" w:rsidP="00DD6557">
      <w:pPr>
        <w:rPr>
          <w:rFonts w:ascii="Times New Roman" w:hAnsi="Times New Roman" w:cs="Times New Roman"/>
          <w:sz w:val="24"/>
          <w:szCs w:val="24"/>
        </w:rPr>
      </w:pPr>
      <w:r w:rsidRPr="00DD6557">
        <w:rPr>
          <w:rFonts w:ascii="Times New Roman" w:hAnsi="Times New Roman" w:cs="Times New Roman"/>
          <w:sz w:val="24"/>
          <w:szCs w:val="24"/>
        </w:rPr>
        <w:t xml:space="preserve">Based on the SWOT analysis, several strategies can be implemented to optimize tourism development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w:t>
      </w:r>
    </w:p>
    <w:p w14:paraId="3A264AA6" w14:textId="77777777" w:rsidR="00DD6557" w:rsidRPr="00DD6557" w:rsidRDefault="00DD6557" w:rsidP="00DD6557">
      <w:pPr>
        <w:numPr>
          <w:ilvl w:val="0"/>
          <w:numId w:val="5"/>
        </w:numPr>
        <w:rPr>
          <w:rFonts w:ascii="Times New Roman" w:hAnsi="Times New Roman" w:cs="Times New Roman"/>
          <w:sz w:val="24"/>
          <w:szCs w:val="24"/>
        </w:rPr>
      </w:pPr>
      <w:r w:rsidRPr="00DD6557">
        <w:rPr>
          <w:rFonts w:ascii="Times New Roman" w:hAnsi="Times New Roman" w:cs="Times New Roman"/>
          <w:b/>
          <w:bCs/>
          <w:sz w:val="24"/>
          <w:szCs w:val="24"/>
        </w:rPr>
        <w:t>Infrastructure Improvement</w:t>
      </w:r>
      <w:r w:rsidRPr="00DD6557">
        <w:rPr>
          <w:rFonts w:ascii="Times New Roman" w:hAnsi="Times New Roman" w:cs="Times New Roman"/>
          <w:sz w:val="24"/>
          <w:szCs w:val="24"/>
        </w:rPr>
        <w:br/>
        <w:t>Building and upgrading infrastructure—especially access roads, parking, and sanitation facilities—is essential to support tourist comfort. Improved accessibility will increase destination attractiveness and facilitate distribution of local agricultural products to broader markets.</w:t>
      </w:r>
    </w:p>
    <w:p w14:paraId="6A0A9506" w14:textId="77777777" w:rsidR="00DD6557" w:rsidRPr="00DD6557" w:rsidRDefault="00DD6557" w:rsidP="00DD6557">
      <w:pPr>
        <w:numPr>
          <w:ilvl w:val="0"/>
          <w:numId w:val="5"/>
        </w:numPr>
        <w:rPr>
          <w:rFonts w:ascii="Times New Roman" w:hAnsi="Times New Roman" w:cs="Times New Roman"/>
          <w:sz w:val="24"/>
          <w:szCs w:val="24"/>
        </w:rPr>
      </w:pPr>
      <w:r w:rsidRPr="00DD6557">
        <w:rPr>
          <w:rFonts w:ascii="Times New Roman" w:hAnsi="Times New Roman" w:cs="Times New Roman"/>
          <w:b/>
          <w:bCs/>
          <w:sz w:val="24"/>
          <w:szCs w:val="24"/>
        </w:rPr>
        <w:t>Digital Promotion and Marketing</w:t>
      </w:r>
      <w:r w:rsidRPr="00DD6557">
        <w:rPr>
          <w:rFonts w:ascii="Times New Roman" w:hAnsi="Times New Roman" w:cs="Times New Roman"/>
          <w:sz w:val="24"/>
          <w:szCs w:val="24"/>
        </w:rPr>
        <w:br/>
        <w:t>The use of digital platforms to promote tourism destinations and local products needs to be strengthened. This may include developing an official website, social media accounts, and mobile applications that provide comprehensive information on attractions, activities, and local MSME products.</w:t>
      </w:r>
    </w:p>
    <w:p w14:paraId="3303F566" w14:textId="77777777" w:rsidR="00DD6557" w:rsidRPr="00DD6557" w:rsidRDefault="00DD6557" w:rsidP="00DD6557">
      <w:pPr>
        <w:numPr>
          <w:ilvl w:val="0"/>
          <w:numId w:val="5"/>
        </w:numPr>
        <w:rPr>
          <w:rFonts w:ascii="Times New Roman" w:hAnsi="Times New Roman" w:cs="Times New Roman"/>
          <w:sz w:val="24"/>
          <w:szCs w:val="24"/>
        </w:rPr>
      </w:pPr>
      <w:r w:rsidRPr="00DD6557">
        <w:rPr>
          <w:rFonts w:ascii="Times New Roman" w:hAnsi="Times New Roman" w:cs="Times New Roman"/>
          <w:b/>
          <w:bCs/>
          <w:sz w:val="24"/>
          <w:szCs w:val="24"/>
        </w:rPr>
        <w:t>Local Community Empowerment</w:t>
      </w:r>
      <w:r w:rsidRPr="00DD6557">
        <w:rPr>
          <w:rFonts w:ascii="Times New Roman" w:hAnsi="Times New Roman" w:cs="Times New Roman"/>
          <w:sz w:val="24"/>
          <w:szCs w:val="24"/>
        </w:rPr>
        <w:br/>
        <w:t>To ensure sustainability and equitable economic benefits, local communities should be empowered through training, capacity strengthening, and certification in tourism services. Community-Based Tourism (CBT) programs should be implemented to involve communities in all aspects of destination management.</w:t>
      </w:r>
    </w:p>
    <w:p w14:paraId="0AAD5A15" w14:textId="77777777" w:rsidR="00DD6557" w:rsidRDefault="00DD6557" w:rsidP="00DD6557">
      <w:pPr>
        <w:rPr>
          <w:rFonts w:ascii="Times New Roman" w:hAnsi="Times New Roman" w:cs="Times New Roman"/>
          <w:b/>
          <w:bCs/>
          <w:sz w:val="24"/>
          <w:szCs w:val="24"/>
        </w:rPr>
      </w:pPr>
    </w:p>
    <w:p w14:paraId="4F28CA60" w14:textId="77777777" w:rsidR="00DD6557" w:rsidRDefault="00DD6557" w:rsidP="00DD6557">
      <w:pPr>
        <w:rPr>
          <w:rFonts w:ascii="Times New Roman" w:hAnsi="Times New Roman" w:cs="Times New Roman"/>
          <w:b/>
          <w:bCs/>
          <w:sz w:val="24"/>
          <w:szCs w:val="24"/>
        </w:rPr>
      </w:pPr>
    </w:p>
    <w:p w14:paraId="39EA2B50" w14:textId="37659598" w:rsidR="00DD6557" w:rsidRPr="00DD6557" w:rsidRDefault="00DD6557" w:rsidP="00DD6557">
      <w:pPr>
        <w:rPr>
          <w:rFonts w:ascii="Times New Roman" w:hAnsi="Times New Roman" w:cs="Times New Roman"/>
          <w:sz w:val="24"/>
          <w:szCs w:val="24"/>
        </w:rPr>
      </w:pPr>
      <w:r w:rsidRPr="00DD6557">
        <w:rPr>
          <w:rFonts w:ascii="Times New Roman" w:hAnsi="Times New Roman" w:cs="Times New Roman"/>
          <w:b/>
          <w:bCs/>
          <w:sz w:val="24"/>
          <w:szCs w:val="24"/>
        </w:rPr>
        <w:lastRenderedPageBreak/>
        <w:t>Table 2</w:t>
      </w:r>
      <w:r>
        <w:rPr>
          <w:rFonts w:ascii="Times New Roman" w:hAnsi="Times New Roman" w:cs="Times New Roman"/>
          <w:b/>
          <w:bCs/>
          <w:sz w:val="24"/>
          <w:szCs w:val="24"/>
        </w:rPr>
        <w:t>.</w:t>
      </w:r>
      <w:r w:rsidRPr="00DD6557">
        <w:rPr>
          <w:rFonts w:ascii="Times New Roman" w:hAnsi="Times New Roman" w:cs="Times New Roman"/>
          <w:b/>
          <w:bCs/>
          <w:sz w:val="24"/>
          <w:szCs w:val="24"/>
        </w:rPr>
        <w:t xml:space="preserve"> Strategy Priority Based on AHP Results</w:t>
      </w:r>
    </w:p>
    <w:tbl>
      <w:tblPr>
        <w:tblStyle w:val="TableGrid"/>
        <w:tblW w:w="0" w:type="auto"/>
        <w:tblLook w:val="04A0" w:firstRow="1" w:lastRow="0" w:firstColumn="1" w:lastColumn="0" w:noHBand="0" w:noVBand="1"/>
      </w:tblPr>
      <w:tblGrid>
        <w:gridCol w:w="6799"/>
        <w:gridCol w:w="1818"/>
      </w:tblGrid>
      <w:tr w:rsidR="00DD6557" w:rsidRPr="00DD6557" w14:paraId="7C0CDB25" w14:textId="77777777" w:rsidTr="00DD6557">
        <w:tc>
          <w:tcPr>
            <w:tcW w:w="6799" w:type="dxa"/>
            <w:hideMark/>
          </w:tcPr>
          <w:p w14:paraId="678C6D0F" w14:textId="77777777" w:rsidR="00DD6557" w:rsidRPr="00DD6557" w:rsidRDefault="00DD6557" w:rsidP="00DD6557">
            <w:pPr>
              <w:spacing w:after="160" w:line="259" w:lineRule="auto"/>
              <w:rPr>
                <w:rFonts w:ascii="Times New Roman" w:hAnsi="Times New Roman" w:cs="Times New Roman"/>
                <w:b/>
                <w:bCs/>
                <w:sz w:val="24"/>
                <w:szCs w:val="24"/>
              </w:rPr>
            </w:pPr>
            <w:r w:rsidRPr="00DD6557">
              <w:rPr>
                <w:rFonts w:ascii="Times New Roman" w:hAnsi="Times New Roman" w:cs="Times New Roman"/>
                <w:b/>
                <w:bCs/>
                <w:sz w:val="24"/>
                <w:szCs w:val="24"/>
              </w:rPr>
              <w:t>Strategy Alternatives</w:t>
            </w:r>
          </w:p>
        </w:tc>
        <w:tc>
          <w:tcPr>
            <w:tcW w:w="0" w:type="auto"/>
            <w:hideMark/>
          </w:tcPr>
          <w:p w14:paraId="1140BFDA" w14:textId="77777777" w:rsidR="00DD6557" w:rsidRPr="00DD6557" w:rsidRDefault="00DD6557" w:rsidP="00DD6557">
            <w:pPr>
              <w:spacing w:after="160" w:line="259" w:lineRule="auto"/>
              <w:rPr>
                <w:rFonts w:ascii="Times New Roman" w:hAnsi="Times New Roman" w:cs="Times New Roman"/>
                <w:b/>
                <w:bCs/>
                <w:sz w:val="24"/>
                <w:szCs w:val="24"/>
              </w:rPr>
            </w:pPr>
            <w:r w:rsidRPr="00DD6557">
              <w:rPr>
                <w:rFonts w:ascii="Times New Roman" w:hAnsi="Times New Roman" w:cs="Times New Roman"/>
                <w:b/>
                <w:bCs/>
                <w:sz w:val="24"/>
                <w:szCs w:val="24"/>
              </w:rPr>
              <w:t>Priority Weight</w:t>
            </w:r>
          </w:p>
        </w:tc>
      </w:tr>
      <w:tr w:rsidR="00DD6557" w:rsidRPr="00DD6557" w14:paraId="4BDFA8A4" w14:textId="77777777" w:rsidTr="00DD6557">
        <w:tc>
          <w:tcPr>
            <w:tcW w:w="6799" w:type="dxa"/>
            <w:hideMark/>
          </w:tcPr>
          <w:p w14:paraId="14400930"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Infrastructure Improvement</w:t>
            </w:r>
          </w:p>
        </w:tc>
        <w:tc>
          <w:tcPr>
            <w:tcW w:w="0" w:type="auto"/>
            <w:hideMark/>
          </w:tcPr>
          <w:p w14:paraId="77AD3BE5"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0.35</w:t>
            </w:r>
          </w:p>
        </w:tc>
      </w:tr>
      <w:tr w:rsidR="00DD6557" w:rsidRPr="00DD6557" w14:paraId="36276914" w14:textId="77777777" w:rsidTr="00DD6557">
        <w:tc>
          <w:tcPr>
            <w:tcW w:w="6799" w:type="dxa"/>
            <w:hideMark/>
          </w:tcPr>
          <w:p w14:paraId="5E557D82"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Digital Promotion and Marketing</w:t>
            </w:r>
          </w:p>
        </w:tc>
        <w:tc>
          <w:tcPr>
            <w:tcW w:w="0" w:type="auto"/>
            <w:hideMark/>
          </w:tcPr>
          <w:p w14:paraId="10BCCD94"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0.30</w:t>
            </w:r>
          </w:p>
        </w:tc>
      </w:tr>
      <w:tr w:rsidR="00DD6557" w:rsidRPr="00DD6557" w14:paraId="799276F5" w14:textId="77777777" w:rsidTr="00DD6557">
        <w:tc>
          <w:tcPr>
            <w:tcW w:w="6799" w:type="dxa"/>
            <w:hideMark/>
          </w:tcPr>
          <w:p w14:paraId="20F6F497"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Local Community Empowerment</w:t>
            </w:r>
          </w:p>
        </w:tc>
        <w:tc>
          <w:tcPr>
            <w:tcW w:w="0" w:type="auto"/>
            <w:hideMark/>
          </w:tcPr>
          <w:p w14:paraId="3D1213E8"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0.25</w:t>
            </w:r>
          </w:p>
        </w:tc>
      </w:tr>
      <w:tr w:rsidR="00DD6557" w:rsidRPr="00DD6557" w14:paraId="6B42B6C1" w14:textId="77777777" w:rsidTr="00DD6557">
        <w:tc>
          <w:tcPr>
            <w:tcW w:w="6799" w:type="dxa"/>
            <w:hideMark/>
          </w:tcPr>
          <w:p w14:paraId="02EA8061"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Environmental and Cultural Management</w:t>
            </w:r>
          </w:p>
        </w:tc>
        <w:tc>
          <w:tcPr>
            <w:tcW w:w="0" w:type="auto"/>
            <w:hideMark/>
          </w:tcPr>
          <w:p w14:paraId="794BC7F3" w14:textId="77777777" w:rsidR="00DD6557" w:rsidRPr="00DD6557" w:rsidRDefault="00DD6557" w:rsidP="00DD6557">
            <w:pPr>
              <w:spacing w:after="160" w:line="259" w:lineRule="auto"/>
              <w:rPr>
                <w:rFonts w:ascii="Times New Roman" w:hAnsi="Times New Roman" w:cs="Times New Roman"/>
                <w:sz w:val="24"/>
                <w:szCs w:val="24"/>
              </w:rPr>
            </w:pPr>
            <w:r w:rsidRPr="00DD6557">
              <w:rPr>
                <w:rFonts w:ascii="Times New Roman" w:hAnsi="Times New Roman" w:cs="Times New Roman"/>
                <w:sz w:val="24"/>
                <w:szCs w:val="24"/>
              </w:rPr>
              <w:t>0.10</w:t>
            </w:r>
          </w:p>
        </w:tc>
      </w:tr>
    </w:tbl>
    <w:p w14:paraId="7969F63B" w14:textId="4D416089"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Table 2 presents AHP results indicating priority weights for each development strategy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Infrastructure improvement has the highest weight (</w:t>
      </w:r>
      <w:r w:rsidRPr="00DD6557">
        <w:rPr>
          <w:rFonts w:ascii="Times New Roman" w:hAnsi="Times New Roman" w:cs="Times New Roman"/>
          <w:b/>
          <w:bCs/>
          <w:sz w:val="24"/>
          <w:szCs w:val="24"/>
        </w:rPr>
        <w:t>0.35</w:t>
      </w:r>
      <w:r w:rsidRPr="00DD6557">
        <w:rPr>
          <w:rFonts w:ascii="Times New Roman" w:hAnsi="Times New Roman" w:cs="Times New Roman"/>
          <w:sz w:val="24"/>
          <w:szCs w:val="24"/>
        </w:rPr>
        <w:t>), indicating it is the most critical factor for supporting tourism development. Digital promotion and community empowerment also have significant weights (</w:t>
      </w:r>
      <w:r w:rsidRPr="00DD6557">
        <w:rPr>
          <w:rFonts w:ascii="Times New Roman" w:hAnsi="Times New Roman" w:cs="Times New Roman"/>
          <w:b/>
          <w:bCs/>
          <w:sz w:val="24"/>
          <w:szCs w:val="24"/>
        </w:rPr>
        <w:t>0.30</w:t>
      </w:r>
      <w:r w:rsidRPr="00DD6557">
        <w:rPr>
          <w:rFonts w:ascii="Times New Roman" w:hAnsi="Times New Roman" w:cs="Times New Roman"/>
          <w:sz w:val="24"/>
          <w:szCs w:val="24"/>
        </w:rPr>
        <w:t xml:space="preserve"> and </w:t>
      </w:r>
      <w:r w:rsidRPr="00DD6557">
        <w:rPr>
          <w:rFonts w:ascii="Times New Roman" w:hAnsi="Times New Roman" w:cs="Times New Roman"/>
          <w:b/>
          <w:bCs/>
          <w:sz w:val="24"/>
          <w:szCs w:val="24"/>
        </w:rPr>
        <w:t>0.25</w:t>
      </w:r>
      <w:r w:rsidRPr="00DD6557">
        <w:rPr>
          <w:rFonts w:ascii="Times New Roman" w:hAnsi="Times New Roman" w:cs="Times New Roman"/>
          <w:sz w:val="24"/>
          <w:szCs w:val="24"/>
        </w:rPr>
        <w:t>), while environmental and cultural management has a smaller weight (</w:t>
      </w:r>
      <w:r w:rsidRPr="00DD6557">
        <w:rPr>
          <w:rFonts w:ascii="Times New Roman" w:hAnsi="Times New Roman" w:cs="Times New Roman"/>
          <w:b/>
          <w:bCs/>
          <w:sz w:val="24"/>
          <w:szCs w:val="24"/>
        </w:rPr>
        <w:t>0.10</w:t>
      </w:r>
      <w:r w:rsidRPr="00DD6557">
        <w:rPr>
          <w:rFonts w:ascii="Times New Roman" w:hAnsi="Times New Roman" w:cs="Times New Roman"/>
          <w:sz w:val="24"/>
          <w:szCs w:val="24"/>
        </w:rPr>
        <w:t xml:space="preserve">) but remains essential for ensuring destination sustainability. </w:t>
      </w:r>
      <w:r w:rsidRPr="00DD6557">
        <w:rPr>
          <w:rFonts w:ascii="Times New Roman" w:hAnsi="Times New Roman" w:cs="Times New Roman"/>
          <w:i/>
          <w:iCs/>
          <w:sz w:val="24"/>
          <w:szCs w:val="24"/>
        </w:rPr>
        <w:t>(The weights are correctly calculated and sum to 1.00.)</w:t>
      </w:r>
    </w:p>
    <w:p w14:paraId="711839D4" w14:textId="7538425A" w:rsidR="00DD6557" w:rsidRPr="00DD6557" w:rsidRDefault="00DD6557" w:rsidP="00DD6557">
      <w:pPr>
        <w:rPr>
          <w:rFonts w:ascii="Times New Roman" w:hAnsi="Times New Roman" w:cs="Times New Roman"/>
          <w:b/>
          <w:bCs/>
          <w:sz w:val="24"/>
          <w:szCs w:val="24"/>
        </w:rPr>
      </w:pPr>
      <w:r>
        <w:rPr>
          <w:rFonts w:ascii="Times New Roman" w:hAnsi="Times New Roman" w:cs="Times New Roman"/>
          <w:b/>
          <w:bCs/>
          <w:sz w:val="24"/>
          <w:szCs w:val="24"/>
        </w:rPr>
        <w:t>3</w:t>
      </w:r>
      <w:r w:rsidRPr="00DD6557">
        <w:rPr>
          <w:rFonts w:ascii="Times New Roman" w:hAnsi="Times New Roman" w:cs="Times New Roman"/>
          <w:b/>
          <w:bCs/>
          <w:sz w:val="24"/>
          <w:szCs w:val="24"/>
        </w:rPr>
        <w:t>.4 Influence of Natural and Cultural Resources on Tourism Development</w:t>
      </w:r>
    </w:p>
    <w:p w14:paraId="496F78B8"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The findings indicate that natural resources and cultural diversity significantly influence Kutalimbaru’s tourism attractiveness. Natural beauty—such as </w:t>
      </w:r>
      <w:proofErr w:type="spellStart"/>
      <w:r w:rsidRPr="00DD6557">
        <w:rPr>
          <w:rFonts w:ascii="Times New Roman" w:hAnsi="Times New Roman" w:cs="Times New Roman"/>
          <w:sz w:val="24"/>
          <w:szCs w:val="24"/>
        </w:rPr>
        <w:t>Puncak</w:t>
      </w:r>
      <w:proofErr w:type="spellEnd"/>
      <w:r w:rsidRPr="00DD6557">
        <w:rPr>
          <w:rFonts w:ascii="Times New Roman" w:hAnsi="Times New Roman" w:cs="Times New Roman"/>
          <w:sz w:val="24"/>
          <w:szCs w:val="24"/>
        </w:rPr>
        <w:t xml:space="preserve"> </w:t>
      </w:r>
      <w:proofErr w:type="spellStart"/>
      <w:r w:rsidRPr="00DD6557">
        <w:rPr>
          <w:rFonts w:ascii="Times New Roman" w:hAnsi="Times New Roman" w:cs="Times New Roman"/>
          <w:sz w:val="24"/>
          <w:szCs w:val="24"/>
        </w:rPr>
        <w:t>Merga</w:t>
      </w:r>
      <w:proofErr w:type="spellEnd"/>
      <w:r w:rsidRPr="00DD6557">
        <w:rPr>
          <w:rFonts w:ascii="Times New Roman" w:hAnsi="Times New Roman" w:cs="Times New Roman"/>
          <w:sz w:val="24"/>
          <w:szCs w:val="24"/>
        </w:rPr>
        <w:t xml:space="preserve"> </w:t>
      </w:r>
      <w:proofErr w:type="spellStart"/>
      <w:r w:rsidRPr="00DD6557">
        <w:rPr>
          <w:rFonts w:ascii="Times New Roman" w:hAnsi="Times New Roman" w:cs="Times New Roman"/>
          <w:sz w:val="24"/>
          <w:szCs w:val="24"/>
        </w:rPr>
        <w:t>Silima</w:t>
      </w:r>
      <w:proofErr w:type="spellEnd"/>
      <w:r w:rsidRPr="00DD6557">
        <w:rPr>
          <w:rFonts w:ascii="Times New Roman" w:hAnsi="Times New Roman" w:cs="Times New Roman"/>
          <w:sz w:val="24"/>
          <w:szCs w:val="24"/>
        </w:rPr>
        <w:t xml:space="preserve"> with its hill panoramas and photo spots—and </w:t>
      </w:r>
      <w:proofErr w:type="spellStart"/>
      <w:r w:rsidRPr="00DD6557">
        <w:rPr>
          <w:rFonts w:ascii="Times New Roman" w:hAnsi="Times New Roman" w:cs="Times New Roman"/>
          <w:sz w:val="24"/>
          <w:szCs w:val="24"/>
        </w:rPr>
        <w:t>Sikabung-Kabung</w:t>
      </w:r>
      <w:proofErr w:type="spellEnd"/>
      <w:r w:rsidRPr="00DD6557">
        <w:rPr>
          <w:rFonts w:ascii="Times New Roman" w:hAnsi="Times New Roman" w:cs="Times New Roman"/>
          <w:sz w:val="24"/>
          <w:szCs w:val="24"/>
        </w:rPr>
        <w:t xml:space="preserve"> with its river-based recreation—are primary factors drawing tourists. Cultural diversity reflected in local cuisine and handicrafts also provides unique experiences not found in nearby destinations around Medan.</w:t>
      </w:r>
    </w:p>
    <w:p w14:paraId="54770AAD"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However, these potentials are not yet fully managed. Limited promotion and insufficient supporting facilities restrict further growth. Therefore, integrating natural and cultural assets with development programs that enhance attractiveness and tourist satisfaction is essential.</w:t>
      </w:r>
    </w:p>
    <w:p w14:paraId="75E174E6" w14:textId="30D755FE" w:rsidR="00DD6557" w:rsidRPr="00DD6557" w:rsidRDefault="00DD6557" w:rsidP="00DD6557">
      <w:pPr>
        <w:jc w:val="both"/>
        <w:rPr>
          <w:rFonts w:ascii="Times New Roman" w:hAnsi="Times New Roman" w:cs="Times New Roman"/>
          <w:b/>
          <w:bCs/>
          <w:sz w:val="24"/>
          <w:szCs w:val="24"/>
        </w:rPr>
      </w:pPr>
      <w:r>
        <w:rPr>
          <w:rFonts w:ascii="Times New Roman" w:hAnsi="Times New Roman" w:cs="Times New Roman"/>
          <w:b/>
          <w:bCs/>
          <w:sz w:val="24"/>
          <w:szCs w:val="24"/>
        </w:rPr>
        <w:t>3</w:t>
      </w:r>
      <w:r w:rsidRPr="00DD6557">
        <w:rPr>
          <w:rFonts w:ascii="Times New Roman" w:hAnsi="Times New Roman" w:cs="Times New Roman"/>
          <w:b/>
          <w:bCs/>
          <w:sz w:val="24"/>
          <w:szCs w:val="24"/>
        </w:rPr>
        <w:t>.5 Challenges in Tourism Management and Proposed Solutions</w:t>
      </w:r>
    </w:p>
    <w:p w14:paraId="654E8487"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Key challenges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tourism management include weak coordination among stakeholders, limited human resource capacity, and low safety standards at tourism sites. Although community participation exists, its level remains limited and poorly organized. A recommended solution is to establish a community-based tourism management institution (</w:t>
      </w:r>
      <w:proofErr w:type="spellStart"/>
      <w:r w:rsidRPr="00DD6557">
        <w:rPr>
          <w:rFonts w:ascii="Times New Roman" w:hAnsi="Times New Roman" w:cs="Times New Roman"/>
          <w:sz w:val="24"/>
          <w:szCs w:val="24"/>
        </w:rPr>
        <w:t>Pokdarwis</w:t>
      </w:r>
      <w:proofErr w:type="spellEnd"/>
      <w:r w:rsidRPr="00DD6557">
        <w:rPr>
          <w:rFonts w:ascii="Times New Roman" w:hAnsi="Times New Roman" w:cs="Times New Roman"/>
          <w:sz w:val="24"/>
          <w:szCs w:val="24"/>
        </w:rPr>
        <w:t>) with authority to manage tourism sites and ensure service and safety standards.</w:t>
      </w:r>
    </w:p>
    <w:p w14:paraId="103F1B51"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Furthermore, strengthening collaboration among local government, tourism managers, and local business actors is critical for designing more coordinated and targeted development programs. Government can serve as facilitator and regulator, while businesses and local communities act as the main executors in implementing development strategies.</w:t>
      </w:r>
    </w:p>
    <w:p w14:paraId="6007B7F5" w14:textId="4630AAF6" w:rsidR="00DD6557" w:rsidRPr="00DD6557" w:rsidRDefault="00DD6557" w:rsidP="00DD6557">
      <w:pPr>
        <w:rPr>
          <w:rFonts w:ascii="Times New Roman" w:hAnsi="Times New Roman" w:cs="Times New Roman"/>
          <w:b/>
          <w:bCs/>
          <w:sz w:val="24"/>
          <w:szCs w:val="24"/>
        </w:rPr>
      </w:pPr>
      <w:r>
        <w:rPr>
          <w:rFonts w:ascii="Times New Roman" w:hAnsi="Times New Roman" w:cs="Times New Roman"/>
          <w:b/>
          <w:bCs/>
          <w:sz w:val="24"/>
          <w:szCs w:val="24"/>
        </w:rPr>
        <w:t>3</w:t>
      </w:r>
      <w:r w:rsidRPr="00DD6557">
        <w:rPr>
          <w:rFonts w:ascii="Times New Roman" w:hAnsi="Times New Roman" w:cs="Times New Roman"/>
          <w:b/>
          <w:bCs/>
          <w:sz w:val="24"/>
          <w:szCs w:val="24"/>
        </w:rPr>
        <w:t>.6 Evaluation of Strategy Implementation</w:t>
      </w:r>
    </w:p>
    <w:p w14:paraId="2329216D" w14:textId="77777777" w:rsidR="00DD6557" w:rsidRPr="00DD6557" w:rsidRDefault="00DD6557" w:rsidP="00DD6557">
      <w:pPr>
        <w:rPr>
          <w:rFonts w:ascii="Times New Roman" w:hAnsi="Times New Roman" w:cs="Times New Roman"/>
          <w:sz w:val="24"/>
          <w:szCs w:val="24"/>
        </w:rPr>
      </w:pPr>
      <w:r w:rsidRPr="00DD6557">
        <w:rPr>
          <w:rFonts w:ascii="Times New Roman" w:hAnsi="Times New Roman" w:cs="Times New Roman"/>
          <w:sz w:val="24"/>
          <w:szCs w:val="24"/>
        </w:rPr>
        <w:t xml:space="preserve">Based on SWOT and AHP analyses, the most critical strategies to implement are infrastructure improvement and digital promotion. Community-based tourism management should continue to be strengthened to ensure sustainability and equitable distribution of economic benefits. Regular monitoring and evaluation of strategy effectiveness are also necessary to assess long-term impacts on the economy and environmental quality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w:t>
      </w:r>
    </w:p>
    <w:p w14:paraId="7BF409E4" w14:textId="3D2B163F" w:rsidR="00DD6557" w:rsidRPr="00DD6557" w:rsidRDefault="00DD6557" w:rsidP="00DD6557">
      <w:pPr>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DD6557">
        <w:rPr>
          <w:rFonts w:ascii="Times New Roman" w:hAnsi="Times New Roman" w:cs="Times New Roman"/>
          <w:b/>
          <w:bCs/>
          <w:sz w:val="24"/>
          <w:szCs w:val="24"/>
        </w:rPr>
        <w:t>.7 Recommendations</w:t>
      </w:r>
    </w:p>
    <w:p w14:paraId="5C2C71FA"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Based on the study results and discussion, it is recommended that the Government of Deli Serdang Regency strengthen stakeholder collaboration, improve tourism infrastructure, and introduce digital technologies for marketing. Community empowerment through training and capacity building is also essential to ensure sustainability and equitable benefit distribution from tourism development. In addition, stricter environmental management should be implemented to prevent ecosystem damage from increasing tourist numbers.</w:t>
      </w:r>
    </w:p>
    <w:p w14:paraId="301D714B" w14:textId="39013911" w:rsidR="00DD6557" w:rsidRPr="00DD6557" w:rsidRDefault="00DD6557" w:rsidP="00DD6557">
      <w:pPr>
        <w:rPr>
          <w:rFonts w:ascii="Times New Roman" w:hAnsi="Times New Roman" w:cs="Times New Roman"/>
          <w:sz w:val="24"/>
          <w:szCs w:val="24"/>
        </w:rPr>
      </w:pPr>
    </w:p>
    <w:p w14:paraId="74900C2E" w14:textId="21E441E8" w:rsidR="00DD6557" w:rsidRPr="00DD6557" w:rsidRDefault="00DD6557" w:rsidP="00DD6557">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DD6557">
        <w:rPr>
          <w:rFonts w:ascii="Times New Roman" w:hAnsi="Times New Roman" w:cs="Times New Roman"/>
          <w:b/>
          <w:bCs/>
          <w:sz w:val="24"/>
          <w:szCs w:val="24"/>
        </w:rPr>
        <w:t>Conclusion</w:t>
      </w:r>
    </w:p>
    <w:p w14:paraId="55303AEB"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This study aims to formulate regional development strategies based on local potential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Sub-district, Deli Serdang Regency, focusing on nature-based tourism and educational agrotourism. The results show that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has significant nature tourism potential, but its management faces several challenges, including limited infrastructure, insufficient promotion, and low human resource capacity in the tourism sector. Based on the SWOT analysis, the key strengths of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lie in its natural wealth and cultural diversity, while key weaknesses include the lack of supporting facilities and adequate infrastructure.</w:t>
      </w:r>
    </w:p>
    <w:p w14:paraId="36512D1A"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The strategies derived from SWOT and AHP prioritize infrastructure improvement as the primary intervention, followed by strengthening digital promotion and empowering local communities through training and capacity building. The analysis indicates that infrastructure improvement and digital marketing have high priority weights for enhancing tourism competitiveness in the region. Moreover, community-based tourism management is critical to ensure sustainability and a more equitable distribution of economic benefits for local communities.</w:t>
      </w:r>
    </w:p>
    <w:p w14:paraId="633C0F37"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Overall, this study recommends that the Government of Deli Serdang Regency strengthen collaboration among government, communities, and the private sector in designing and implementing coordinated and sustainable tourism development strategies. To achieve these objectives, supportive policies are needed for infrastructure development, digital promotion, and community training and empowerment so that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can develop into a leading tourism destination with positive impacts on the local economy and community welfare.</w:t>
      </w:r>
    </w:p>
    <w:p w14:paraId="1220A9D8" w14:textId="4CC121DE" w:rsidR="00DD6557" w:rsidRPr="00DD6557" w:rsidRDefault="00DD6557" w:rsidP="00DD6557">
      <w:pPr>
        <w:jc w:val="both"/>
        <w:rPr>
          <w:rFonts w:ascii="Times New Roman" w:hAnsi="Times New Roman" w:cs="Times New Roman"/>
          <w:sz w:val="24"/>
          <w:szCs w:val="24"/>
        </w:rPr>
      </w:pPr>
    </w:p>
    <w:p w14:paraId="0A20766C" w14:textId="77777777" w:rsidR="00DD6557" w:rsidRPr="00DD6557" w:rsidRDefault="00DD6557" w:rsidP="00DD6557">
      <w:pPr>
        <w:jc w:val="both"/>
        <w:rPr>
          <w:rFonts w:ascii="Times New Roman" w:hAnsi="Times New Roman" w:cs="Times New Roman"/>
          <w:b/>
          <w:bCs/>
          <w:sz w:val="24"/>
          <w:szCs w:val="24"/>
        </w:rPr>
      </w:pPr>
      <w:r w:rsidRPr="00DD6557">
        <w:rPr>
          <w:rFonts w:ascii="Times New Roman" w:hAnsi="Times New Roman" w:cs="Times New Roman"/>
          <w:b/>
          <w:bCs/>
          <w:sz w:val="24"/>
          <w:szCs w:val="24"/>
        </w:rPr>
        <w:t>Suggestions</w:t>
      </w:r>
    </w:p>
    <w:p w14:paraId="1A6BD47E"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Based on the study findings, it is recommended that the Government of Deli Serdang Regency accelerate the development of basic infrastructure supporting accessibility to </w:t>
      </w:r>
      <w:proofErr w:type="spellStart"/>
      <w:r w:rsidRPr="00DD6557">
        <w:rPr>
          <w:rFonts w:ascii="Times New Roman" w:hAnsi="Times New Roman" w:cs="Times New Roman"/>
          <w:sz w:val="24"/>
          <w:szCs w:val="24"/>
        </w:rPr>
        <w:t>Kutalimbaru’s</w:t>
      </w:r>
      <w:proofErr w:type="spellEnd"/>
      <w:r w:rsidRPr="00DD6557">
        <w:rPr>
          <w:rFonts w:ascii="Times New Roman" w:hAnsi="Times New Roman" w:cs="Times New Roman"/>
          <w:sz w:val="24"/>
          <w:szCs w:val="24"/>
        </w:rPr>
        <w:t xml:space="preserve"> main tourism sites, such as roads, parking areas, and other public facilities. These improvements will directly enhance visitor comfort and support the distribution of local products from agriculture and the creative economy. Special attention should also be given to upgrading sanitation facilities, which remain limited, to ensure tourist comfort and safety.</w:t>
      </w:r>
    </w:p>
    <w:p w14:paraId="35C3B5A6"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Next, developing a digital marketing strategy is essential to increase </w:t>
      </w:r>
      <w:proofErr w:type="spellStart"/>
      <w:r w:rsidRPr="00DD6557">
        <w:rPr>
          <w:rFonts w:ascii="Times New Roman" w:hAnsi="Times New Roman" w:cs="Times New Roman"/>
          <w:sz w:val="24"/>
          <w:szCs w:val="24"/>
        </w:rPr>
        <w:t>Kutalimbaru’s</w:t>
      </w:r>
      <w:proofErr w:type="spellEnd"/>
      <w:r w:rsidRPr="00DD6557">
        <w:rPr>
          <w:rFonts w:ascii="Times New Roman" w:hAnsi="Times New Roman" w:cs="Times New Roman"/>
          <w:sz w:val="24"/>
          <w:szCs w:val="24"/>
        </w:rPr>
        <w:t xml:space="preserve"> visibility and attractiveness as a tourism destination. Local government and business actors can utilize social media platforms and mobile applications to promote tourism sites and local MSME products. Integrated digital marketing can boost tourist interest and expand markets beyond the </w:t>
      </w:r>
      <w:r w:rsidRPr="00DD6557">
        <w:rPr>
          <w:rFonts w:ascii="Times New Roman" w:hAnsi="Times New Roman" w:cs="Times New Roman"/>
          <w:sz w:val="24"/>
          <w:szCs w:val="24"/>
        </w:rPr>
        <w:lastRenderedPageBreak/>
        <w:t>region, which may increase local revenue (PAD) and create new employment opportunities for local communities.</w:t>
      </w:r>
    </w:p>
    <w:p w14:paraId="301C6CE9" w14:textId="77777777" w:rsidR="00DD6557" w:rsidRPr="00DD6557" w:rsidRDefault="00DD6557" w:rsidP="00DD6557">
      <w:pPr>
        <w:jc w:val="both"/>
        <w:rPr>
          <w:rFonts w:ascii="Times New Roman" w:hAnsi="Times New Roman" w:cs="Times New Roman"/>
          <w:sz w:val="24"/>
          <w:szCs w:val="24"/>
        </w:rPr>
      </w:pPr>
      <w:r w:rsidRPr="00DD6557">
        <w:rPr>
          <w:rFonts w:ascii="Times New Roman" w:hAnsi="Times New Roman" w:cs="Times New Roman"/>
          <w:sz w:val="24"/>
          <w:szCs w:val="24"/>
        </w:rPr>
        <w:t xml:space="preserve">Finally, community empowerment through training and capacity development is crucial to strengthen active community involvement in destination management. Training programs covering hospitality skills, tour guiding, safety, and digital marketing should be introduced to prepare communities as the main actors in tourism management. With effective empowerment, community-based tourism in </w:t>
      </w:r>
      <w:proofErr w:type="spellStart"/>
      <w:r w:rsidRPr="00DD6557">
        <w:rPr>
          <w:rFonts w:ascii="Times New Roman" w:hAnsi="Times New Roman" w:cs="Times New Roman"/>
          <w:sz w:val="24"/>
          <w:szCs w:val="24"/>
        </w:rPr>
        <w:t>Kutalimbaru</w:t>
      </w:r>
      <w:proofErr w:type="spellEnd"/>
      <w:r w:rsidRPr="00DD6557">
        <w:rPr>
          <w:rFonts w:ascii="Times New Roman" w:hAnsi="Times New Roman" w:cs="Times New Roman"/>
          <w:sz w:val="24"/>
          <w:szCs w:val="24"/>
        </w:rPr>
        <w:t xml:space="preserve"> is expected to grow sustainably, generate more equitable economic benefits, and preserve cultural values and the natural environment.</w:t>
      </w:r>
    </w:p>
    <w:p w14:paraId="4D8AE4AF" w14:textId="77777777" w:rsidR="00DD6557" w:rsidRPr="00DD6557" w:rsidRDefault="00A20306" w:rsidP="00DD6557">
      <w:pPr>
        <w:rPr>
          <w:rFonts w:ascii="Times New Roman" w:hAnsi="Times New Roman" w:cs="Times New Roman"/>
          <w:sz w:val="24"/>
          <w:szCs w:val="24"/>
        </w:rPr>
      </w:pPr>
      <w:r>
        <w:rPr>
          <w:rFonts w:ascii="Times New Roman" w:hAnsi="Times New Roman" w:cs="Times New Roman"/>
          <w:sz w:val="24"/>
          <w:szCs w:val="24"/>
        </w:rPr>
        <w:pict w14:anchorId="3C233258">
          <v:rect id="_x0000_i1025" style="width:0;height:1.5pt" o:hralign="center" o:hrstd="t" o:hr="t" fillcolor="#a0a0a0" stroked="f"/>
        </w:pict>
      </w:r>
    </w:p>
    <w:p w14:paraId="6473F6B2" w14:textId="77777777" w:rsidR="00DD6557" w:rsidRPr="00DD6557" w:rsidRDefault="00DD6557" w:rsidP="00DD6557">
      <w:pPr>
        <w:rPr>
          <w:rFonts w:ascii="Times New Roman" w:hAnsi="Times New Roman" w:cs="Times New Roman"/>
          <w:b/>
          <w:bCs/>
          <w:sz w:val="24"/>
          <w:szCs w:val="24"/>
        </w:rPr>
      </w:pPr>
      <w:r w:rsidRPr="00DD6557">
        <w:rPr>
          <w:rFonts w:ascii="Times New Roman" w:hAnsi="Times New Roman" w:cs="Times New Roman"/>
          <w:b/>
          <w:bCs/>
          <w:sz w:val="24"/>
          <w:szCs w:val="24"/>
        </w:rPr>
        <w:t>References</w:t>
      </w:r>
    </w:p>
    <w:p w14:paraId="0884A31E" w14:textId="68EAC159" w:rsidR="00B33CC4" w:rsidRPr="00B33CC4" w:rsidRDefault="00B33CC4" w:rsidP="00B33CC4">
      <w:pPr>
        <w:rPr>
          <w:rFonts w:ascii="Times New Roman" w:hAnsi="Times New Roman" w:cs="Times New Roman"/>
          <w:sz w:val="24"/>
          <w:szCs w:val="24"/>
        </w:rPr>
      </w:pPr>
      <w:r w:rsidRPr="00B33CC4">
        <w:rPr>
          <w:rFonts w:ascii="Times New Roman" w:hAnsi="Times New Roman" w:cs="Times New Roman"/>
          <w:sz w:val="24"/>
          <w:szCs w:val="24"/>
        </w:rPr>
        <w:t xml:space="preserve">Central Statistics Agency of Deli Serdang Regency. (2024). </w:t>
      </w:r>
      <w:proofErr w:type="spellStart"/>
      <w:r w:rsidRPr="00B33CC4">
        <w:rPr>
          <w:rFonts w:ascii="Times New Roman" w:hAnsi="Times New Roman" w:cs="Times New Roman"/>
          <w:sz w:val="24"/>
          <w:szCs w:val="24"/>
        </w:rPr>
        <w:t>Kutalimbaru</w:t>
      </w:r>
      <w:proofErr w:type="spellEnd"/>
      <w:r w:rsidRPr="00B33CC4">
        <w:rPr>
          <w:rFonts w:ascii="Times New Roman" w:hAnsi="Times New Roman" w:cs="Times New Roman"/>
          <w:sz w:val="24"/>
          <w:szCs w:val="24"/>
        </w:rPr>
        <w:t xml:space="preserve"> in Figures 2024. Central Statistics Agency of Deli Serdang Regency.</w:t>
      </w:r>
      <w:r w:rsidR="001928FD" w:rsidRPr="001928FD">
        <w:t xml:space="preserve"> </w:t>
      </w:r>
      <w:hyperlink r:id="rId7" w:history="1">
        <w:r w:rsidR="001928FD" w:rsidRPr="00733AA2">
          <w:rPr>
            <w:rStyle w:val="Hyperlink"/>
            <w:rFonts w:ascii="Times New Roman" w:hAnsi="Times New Roman" w:cs="Times New Roman"/>
            <w:sz w:val="24"/>
            <w:szCs w:val="24"/>
          </w:rPr>
          <w:t>https://deliserdangkab.bps.go.id/publication/2024/09/26/121204018/kecamatan-kutalimbaru-dalam-angka-2024.html</w:t>
        </w:r>
      </w:hyperlink>
    </w:p>
    <w:p w14:paraId="63726660" w14:textId="1BD2108D" w:rsidR="00B33CC4" w:rsidRPr="00B33CC4" w:rsidRDefault="00B33CC4" w:rsidP="00B33CC4">
      <w:pPr>
        <w:rPr>
          <w:rFonts w:ascii="Times New Roman" w:hAnsi="Times New Roman" w:cs="Times New Roman"/>
          <w:sz w:val="24"/>
          <w:szCs w:val="24"/>
        </w:rPr>
      </w:pPr>
      <w:proofErr w:type="spellStart"/>
      <w:r w:rsidRPr="00B33CC4">
        <w:rPr>
          <w:rFonts w:ascii="Times New Roman" w:hAnsi="Times New Roman" w:cs="Times New Roman"/>
          <w:sz w:val="24"/>
          <w:szCs w:val="24"/>
        </w:rPr>
        <w:t>Bagasta</w:t>
      </w:r>
      <w:proofErr w:type="spellEnd"/>
      <w:r w:rsidRPr="00B33CC4">
        <w:rPr>
          <w:rFonts w:ascii="Times New Roman" w:hAnsi="Times New Roman" w:cs="Times New Roman"/>
          <w:sz w:val="24"/>
          <w:szCs w:val="24"/>
        </w:rPr>
        <w:t xml:space="preserve">, A. R., </w:t>
      </w:r>
      <w:proofErr w:type="spellStart"/>
      <w:r w:rsidRPr="00B33CC4">
        <w:rPr>
          <w:rFonts w:ascii="Times New Roman" w:hAnsi="Times New Roman" w:cs="Times New Roman"/>
          <w:sz w:val="24"/>
          <w:szCs w:val="24"/>
        </w:rPr>
        <w:t>Iswara</w:t>
      </w:r>
      <w:proofErr w:type="spellEnd"/>
      <w:r w:rsidRPr="00B33CC4">
        <w:rPr>
          <w:rFonts w:ascii="Times New Roman" w:hAnsi="Times New Roman" w:cs="Times New Roman"/>
          <w:sz w:val="24"/>
          <w:szCs w:val="24"/>
        </w:rPr>
        <w:t xml:space="preserve">, C., &amp; </w:t>
      </w:r>
      <w:proofErr w:type="spellStart"/>
      <w:r w:rsidRPr="00B33CC4">
        <w:rPr>
          <w:rFonts w:ascii="Times New Roman" w:hAnsi="Times New Roman" w:cs="Times New Roman"/>
          <w:sz w:val="24"/>
          <w:szCs w:val="24"/>
        </w:rPr>
        <w:t>Lasally</w:t>
      </w:r>
      <w:proofErr w:type="spellEnd"/>
      <w:r w:rsidRPr="00B33CC4">
        <w:rPr>
          <w:rFonts w:ascii="Times New Roman" w:hAnsi="Times New Roman" w:cs="Times New Roman"/>
          <w:sz w:val="24"/>
          <w:szCs w:val="24"/>
        </w:rPr>
        <w:t xml:space="preserve">, A. (2021). Analysis of tourism potential using geographic information and community-based sustainable tourism development strategies in </w:t>
      </w:r>
      <w:proofErr w:type="spellStart"/>
      <w:r w:rsidRPr="00B33CC4">
        <w:rPr>
          <w:rFonts w:ascii="Times New Roman" w:hAnsi="Times New Roman" w:cs="Times New Roman"/>
          <w:sz w:val="24"/>
          <w:szCs w:val="24"/>
        </w:rPr>
        <w:t>Sumberagung</w:t>
      </w:r>
      <w:proofErr w:type="spellEnd"/>
      <w:r w:rsidRPr="00B33CC4">
        <w:rPr>
          <w:rFonts w:ascii="Times New Roman" w:hAnsi="Times New Roman" w:cs="Times New Roman"/>
          <w:sz w:val="24"/>
          <w:szCs w:val="24"/>
        </w:rPr>
        <w:t xml:space="preserve"> Village, </w:t>
      </w:r>
      <w:proofErr w:type="spellStart"/>
      <w:r w:rsidRPr="00B33CC4">
        <w:rPr>
          <w:rFonts w:ascii="Times New Roman" w:hAnsi="Times New Roman" w:cs="Times New Roman"/>
          <w:sz w:val="24"/>
          <w:szCs w:val="24"/>
        </w:rPr>
        <w:t>Grobogan</w:t>
      </w:r>
      <w:proofErr w:type="spellEnd"/>
      <w:r w:rsidRPr="00B33CC4">
        <w:rPr>
          <w:rFonts w:ascii="Times New Roman" w:hAnsi="Times New Roman" w:cs="Times New Roman"/>
          <w:sz w:val="24"/>
          <w:szCs w:val="24"/>
        </w:rPr>
        <w:t>, Central Java. Indonesian Tourism Journal: Journal of Research and Development of Indonesian Tourism, 15(2), 148–157.</w:t>
      </w:r>
      <w:r w:rsidR="001928FD" w:rsidRPr="001928FD">
        <w:t xml:space="preserve"> </w:t>
      </w:r>
      <w:hyperlink r:id="rId8" w:history="1">
        <w:r w:rsidR="001928FD" w:rsidRPr="00733AA2">
          <w:rPr>
            <w:rStyle w:val="Hyperlink"/>
            <w:rFonts w:ascii="Times New Roman" w:hAnsi="Times New Roman" w:cs="Times New Roman"/>
            <w:sz w:val="24"/>
            <w:szCs w:val="24"/>
          </w:rPr>
          <w:t>https://doi.org/10.47608/jki.v15i22021.148-157</w:t>
        </w:r>
      </w:hyperlink>
    </w:p>
    <w:p w14:paraId="36CE5EB9" w14:textId="0A334433" w:rsidR="00B33CC4" w:rsidRPr="00B33CC4" w:rsidRDefault="00B33CC4" w:rsidP="00B33CC4">
      <w:pPr>
        <w:rPr>
          <w:rFonts w:ascii="Times New Roman" w:hAnsi="Times New Roman" w:cs="Times New Roman"/>
          <w:sz w:val="24"/>
          <w:szCs w:val="24"/>
        </w:rPr>
      </w:pPr>
      <w:proofErr w:type="spellStart"/>
      <w:r w:rsidRPr="00B33CC4">
        <w:rPr>
          <w:rFonts w:ascii="Times New Roman" w:hAnsi="Times New Roman" w:cs="Times New Roman"/>
          <w:sz w:val="24"/>
          <w:szCs w:val="24"/>
        </w:rPr>
        <w:t>Gevisioner</w:t>
      </w:r>
      <w:proofErr w:type="spellEnd"/>
      <w:r w:rsidRPr="00B33CC4">
        <w:rPr>
          <w:rFonts w:ascii="Times New Roman" w:hAnsi="Times New Roman" w:cs="Times New Roman"/>
          <w:sz w:val="24"/>
          <w:szCs w:val="24"/>
        </w:rPr>
        <w:t xml:space="preserve">, G., </w:t>
      </w:r>
      <w:proofErr w:type="spellStart"/>
      <w:r w:rsidRPr="00B33CC4">
        <w:rPr>
          <w:rFonts w:ascii="Times New Roman" w:hAnsi="Times New Roman" w:cs="Times New Roman"/>
          <w:sz w:val="24"/>
          <w:szCs w:val="24"/>
        </w:rPr>
        <w:t>Bangun</w:t>
      </w:r>
      <w:proofErr w:type="spellEnd"/>
      <w:r w:rsidRPr="00B33CC4">
        <w:rPr>
          <w:rFonts w:ascii="Times New Roman" w:hAnsi="Times New Roman" w:cs="Times New Roman"/>
          <w:sz w:val="24"/>
          <w:szCs w:val="24"/>
        </w:rPr>
        <w:t xml:space="preserve">, R., &amp; </w:t>
      </w:r>
      <w:proofErr w:type="spellStart"/>
      <w:r w:rsidRPr="00B33CC4">
        <w:rPr>
          <w:rFonts w:ascii="Times New Roman" w:hAnsi="Times New Roman" w:cs="Times New Roman"/>
          <w:sz w:val="24"/>
          <w:szCs w:val="24"/>
        </w:rPr>
        <w:t>Karyanti</w:t>
      </w:r>
      <w:proofErr w:type="spellEnd"/>
      <w:r w:rsidRPr="00B33CC4">
        <w:rPr>
          <w:rFonts w:ascii="Times New Roman" w:hAnsi="Times New Roman" w:cs="Times New Roman"/>
          <w:sz w:val="24"/>
          <w:szCs w:val="24"/>
        </w:rPr>
        <w:t xml:space="preserve">, K. (2013). Community-based development strategies in border districts in Riau Province. Bina </w:t>
      </w:r>
      <w:proofErr w:type="spellStart"/>
      <w:r w:rsidRPr="00B33CC4">
        <w:rPr>
          <w:rFonts w:ascii="Times New Roman" w:hAnsi="Times New Roman" w:cs="Times New Roman"/>
          <w:sz w:val="24"/>
          <w:szCs w:val="24"/>
        </w:rPr>
        <w:t>Praja</w:t>
      </w:r>
      <w:proofErr w:type="spellEnd"/>
      <w:r w:rsidRPr="00B33CC4">
        <w:rPr>
          <w:rFonts w:ascii="Times New Roman" w:hAnsi="Times New Roman" w:cs="Times New Roman"/>
          <w:sz w:val="24"/>
          <w:szCs w:val="24"/>
        </w:rPr>
        <w:t xml:space="preserve"> Journal, 5(1), 53–62. </w:t>
      </w:r>
      <w:hyperlink r:id="rId9" w:history="1">
        <w:r w:rsidR="001928FD" w:rsidRPr="00733AA2">
          <w:rPr>
            <w:rStyle w:val="Hyperlink"/>
            <w:rFonts w:ascii="Times New Roman" w:hAnsi="Times New Roman" w:cs="Times New Roman"/>
            <w:sz w:val="24"/>
            <w:szCs w:val="24"/>
          </w:rPr>
          <w:t>https://doi.org/10.21787/jbp.05.2013.53-62</w:t>
        </w:r>
      </w:hyperlink>
    </w:p>
    <w:p w14:paraId="26149DA0" w14:textId="77777777" w:rsidR="00B33CC4" w:rsidRPr="00B33CC4" w:rsidRDefault="00B33CC4" w:rsidP="00B33CC4">
      <w:pPr>
        <w:rPr>
          <w:rFonts w:ascii="Times New Roman" w:hAnsi="Times New Roman" w:cs="Times New Roman"/>
          <w:sz w:val="24"/>
          <w:szCs w:val="24"/>
        </w:rPr>
      </w:pPr>
      <w:proofErr w:type="spellStart"/>
      <w:r w:rsidRPr="00B33CC4">
        <w:rPr>
          <w:rFonts w:ascii="Times New Roman" w:hAnsi="Times New Roman" w:cs="Times New Roman"/>
          <w:sz w:val="24"/>
          <w:szCs w:val="24"/>
        </w:rPr>
        <w:t>Hartanti</w:t>
      </w:r>
      <w:proofErr w:type="spellEnd"/>
      <w:r w:rsidRPr="00B33CC4">
        <w:rPr>
          <w:rFonts w:ascii="Times New Roman" w:hAnsi="Times New Roman" w:cs="Times New Roman"/>
          <w:sz w:val="24"/>
          <w:szCs w:val="24"/>
        </w:rPr>
        <w:t xml:space="preserve">, N. B., </w:t>
      </w:r>
      <w:proofErr w:type="spellStart"/>
      <w:r w:rsidRPr="00B33CC4">
        <w:rPr>
          <w:rFonts w:ascii="Times New Roman" w:hAnsi="Times New Roman" w:cs="Times New Roman"/>
          <w:sz w:val="24"/>
          <w:szCs w:val="24"/>
        </w:rPr>
        <w:t>Fatmawati</w:t>
      </w:r>
      <w:proofErr w:type="spellEnd"/>
      <w:r w:rsidRPr="00B33CC4">
        <w:rPr>
          <w:rFonts w:ascii="Times New Roman" w:hAnsi="Times New Roman" w:cs="Times New Roman"/>
          <w:sz w:val="24"/>
          <w:szCs w:val="24"/>
        </w:rPr>
        <w:t xml:space="preserve">, T. N., Punto, W., Mohammad, I., &amp; Christina, S. (2025). Sustainable regional development strategy of </w:t>
      </w:r>
      <w:proofErr w:type="spellStart"/>
      <w:r w:rsidRPr="00B33CC4">
        <w:rPr>
          <w:rFonts w:ascii="Times New Roman" w:hAnsi="Times New Roman" w:cs="Times New Roman"/>
          <w:sz w:val="24"/>
          <w:szCs w:val="24"/>
        </w:rPr>
        <w:t>Sukabumi</w:t>
      </w:r>
      <w:proofErr w:type="spellEnd"/>
      <w:r w:rsidRPr="00B33CC4">
        <w:rPr>
          <w:rFonts w:ascii="Times New Roman" w:hAnsi="Times New Roman" w:cs="Times New Roman"/>
          <w:sz w:val="24"/>
          <w:szCs w:val="24"/>
        </w:rPr>
        <w:t xml:space="preserve"> Regency through optimization of local potential: Management of </w:t>
      </w:r>
      <w:proofErr w:type="spellStart"/>
      <w:r w:rsidRPr="00B33CC4">
        <w:rPr>
          <w:rFonts w:ascii="Times New Roman" w:hAnsi="Times New Roman" w:cs="Times New Roman"/>
          <w:sz w:val="24"/>
          <w:szCs w:val="24"/>
        </w:rPr>
        <w:t>Gurilaps</w:t>
      </w:r>
      <w:proofErr w:type="spellEnd"/>
      <w:r w:rsidRPr="00B33CC4">
        <w:rPr>
          <w:rFonts w:ascii="Times New Roman" w:hAnsi="Times New Roman" w:cs="Times New Roman"/>
          <w:sz w:val="24"/>
          <w:szCs w:val="24"/>
        </w:rPr>
        <w:t xml:space="preserve"> tourism, agriculture, and creative economy. Journal of Research and Scientific Works of the Research Institute of </w:t>
      </w:r>
      <w:proofErr w:type="spellStart"/>
      <w:r w:rsidRPr="00B33CC4">
        <w:rPr>
          <w:rFonts w:ascii="Times New Roman" w:hAnsi="Times New Roman" w:cs="Times New Roman"/>
          <w:sz w:val="24"/>
          <w:szCs w:val="24"/>
        </w:rPr>
        <w:t>Trisakti</w:t>
      </w:r>
      <w:proofErr w:type="spellEnd"/>
      <w:r w:rsidRPr="00B33CC4">
        <w:rPr>
          <w:rFonts w:ascii="Times New Roman" w:hAnsi="Times New Roman" w:cs="Times New Roman"/>
          <w:sz w:val="24"/>
          <w:szCs w:val="24"/>
        </w:rPr>
        <w:t xml:space="preserve"> University, 11–30.</w:t>
      </w:r>
    </w:p>
    <w:p w14:paraId="7FEFC25C" w14:textId="7150CA58" w:rsidR="00B33CC4" w:rsidRPr="00B33CC4" w:rsidRDefault="00B33CC4" w:rsidP="00B33CC4">
      <w:pPr>
        <w:rPr>
          <w:rFonts w:ascii="Times New Roman" w:hAnsi="Times New Roman" w:cs="Times New Roman"/>
          <w:sz w:val="24"/>
          <w:szCs w:val="24"/>
        </w:rPr>
      </w:pPr>
      <w:proofErr w:type="spellStart"/>
      <w:r w:rsidRPr="00B33CC4">
        <w:rPr>
          <w:rFonts w:ascii="Times New Roman" w:hAnsi="Times New Roman" w:cs="Times New Roman"/>
          <w:sz w:val="24"/>
          <w:szCs w:val="24"/>
        </w:rPr>
        <w:t>Harefa</w:t>
      </w:r>
      <w:proofErr w:type="spellEnd"/>
      <w:r w:rsidRPr="00B33CC4">
        <w:rPr>
          <w:rFonts w:ascii="Times New Roman" w:hAnsi="Times New Roman" w:cs="Times New Roman"/>
          <w:sz w:val="24"/>
          <w:szCs w:val="24"/>
        </w:rPr>
        <w:t xml:space="preserve">, M. B., Hendri, S., Roy, J., </w:t>
      </w:r>
      <w:proofErr w:type="spellStart"/>
      <w:r w:rsidRPr="00B33CC4">
        <w:rPr>
          <w:rFonts w:ascii="Times New Roman" w:hAnsi="Times New Roman" w:cs="Times New Roman"/>
          <w:sz w:val="24"/>
          <w:szCs w:val="24"/>
        </w:rPr>
        <w:t>Rizalitaher</w:t>
      </w:r>
      <w:proofErr w:type="spellEnd"/>
      <w:r w:rsidRPr="00B33CC4">
        <w:rPr>
          <w:rFonts w:ascii="Times New Roman" w:hAnsi="Times New Roman" w:cs="Times New Roman"/>
          <w:sz w:val="24"/>
          <w:szCs w:val="24"/>
        </w:rPr>
        <w:t xml:space="preserve">, A. S., </w:t>
      </w:r>
      <w:proofErr w:type="spellStart"/>
      <w:r w:rsidRPr="00B33CC4">
        <w:rPr>
          <w:rFonts w:ascii="Times New Roman" w:hAnsi="Times New Roman" w:cs="Times New Roman"/>
          <w:sz w:val="24"/>
          <w:szCs w:val="24"/>
        </w:rPr>
        <w:t>Purba</w:t>
      </w:r>
      <w:proofErr w:type="spellEnd"/>
      <w:r w:rsidRPr="00B33CC4">
        <w:rPr>
          <w:rFonts w:ascii="Times New Roman" w:hAnsi="Times New Roman" w:cs="Times New Roman"/>
          <w:sz w:val="24"/>
          <w:szCs w:val="24"/>
        </w:rPr>
        <w:t xml:space="preserve">, J. D. B., &amp; Ginting, E. Y. S. B. (2024). Ecotourism and tourist village design in </w:t>
      </w:r>
      <w:proofErr w:type="spellStart"/>
      <w:r w:rsidRPr="00B33CC4">
        <w:rPr>
          <w:rFonts w:ascii="Times New Roman" w:hAnsi="Times New Roman" w:cs="Times New Roman"/>
          <w:sz w:val="24"/>
          <w:szCs w:val="24"/>
        </w:rPr>
        <w:t>Berastagi</w:t>
      </w:r>
      <w:proofErr w:type="spellEnd"/>
      <w:r w:rsidRPr="00B33CC4">
        <w:rPr>
          <w:rFonts w:ascii="Times New Roman" w:hAnsi="Times New Roman" w:cs="Times New Roman"/>
          <w:sz w:val="24"/>
          <w:szCs w:val="24"/>
        </w:rPr>
        <w:t xml:space="preserve"> District. ABDIMAS MANDIRI – Journal of Community Service, 4(2), 18–22.</w:t>
      </w:r>
      <w:r w:rsidR="001928FD" w:rsidRPr="001928FD">
        <w:t xml:space="preserve"> </w:t>
      </w:r>
      <w:hyperlink r:id="rId10" w:history="1">
        <w:r w:rsidR="001928FD" w:rsidRPr="00733AA2">
          <w:rPr>
            <w:rStyle w:val="Hyperlink"/>
            <w:rFonts w:ascii="Times New Roman" w:hAnsi="Times New Roman" w:cs="Times New Roman"/>
            <w:sz w:val="24"/>
            <w:szCs w:val="24"/>
          </w:rPr>
          <w:t>https://jurnal.politeknikmbp.ac.id/index.php/abdimas/article/view/111</w:t>
        </w:r>
      </w:hyperlink>
    </w:p>
    <w:p w14:paraId="2C004F51" w14:textId="2CFC4B64" w:rsidR="00B33CC4" w:rsidRPr="00B33CC4" w:rsidRDefault="00B33CC4" w:rsidP="00B33CC4">
      <w:pPr>
        <w:rPr>
          <w:rFonts w:ascii="Times New Roman" w:hAnsi="Times New Roman" w:cs="Times New Roman"/>
          <w:sz w:val="24"/>
          <w:szCs w:val="24"/>
        </w:rPr>
      </w:pPr>
      <w:r w:rsidRPr="00B33CC4">
        <w:rPr>
          <w:rFonts w:ascii="Times New Roman" w:hAnsi="Times New Roman" w:cs="Times New Roman"/>
          <w:sz w:val="24"/>
          <w:szCs w:val="24"/>
        </w:rPr>
        <w:t xml:space="preserve">Khairina Nur, N., </w:t>
      </w:r>
      <w:proofErr w:type="spellStart"/>
      <w:r w:rsidRPr="00B33CC4">
        <w:rPr>
          <w:rFonts w:ascii="Times New Roman" w:hAnsi="Times New Roman" w:cs="Times New Roman"/>
          <w:sz w:val="24"/>
          <w:szCs w:val="24"/>
        </w:rPr>
        <w:t>Sihombing</w:t>
      </w:r>
      <w:proofErr w:type="spellEnd"/>
      <w:r w:rsidRPr="00B33CC4">
        <w:rPr>
          <w:rFonts w:ascii="Times New Roman" w:hAnsi="Times New Roman" w:cs="Times New Roman"/>
          <w:sz w:val="24"/>
          <w:szCs w:val="24"/>
        </w:rPr>
        <w:t xml:space="preserve">, B. H., &amp; </w:t>
      </w:r>
      <w:proofErr w:type="spellStart"/>
      <w:r w:rsidRPr="00B33CC4">
        <w:rPr>
          <w:rFonts w:ascii="Times New Roman" w:hAnsi="Times New Roman" w:cs="Times New Roman"/>
          <w:sz w:val="24"/>
          <w:szCs w:val="24"/>
        </w:rPr>
        <w:t>Sidabukke</w:t>
      </w:r>
      <w:proofErr w:type="spellEnd"/>
      <w:r w:rsidRPr="00B33CC4">
        <w:rPr>
          <w:rFonts w:ascii="Times New Roman" w:hAnsi="Times New Roman" w:cs="Times New Roman"/>
          <w:sz w:val="24"/>
          <w:szCs w:val="24"/>
        </w:rPr>
        <w:t>, S. H. (2025). A study of regional planning based on local wisdom for sustainable development. PESHUM: Journal of Education, Social and Humanities, 4(2), 1939–1946</w:t>
      </w:r>
      <w:r w:rsidR="001928FD">
        <w:rPr>
          <w:rFonts w:ascii="Times New Roman" w:hAnsi="Times New Roman" w:cs="Times New Roman"/>
          <w:sz w:val="24"/>
          <w:szCs w:val="24"/>
        </w:rPr>
        <w:t>.</w:t>
      </w:r>
      <w:r w:rsidR="001928FD" w:rsidRPr="001928FD">
        <w:t xml:space="preserve"> </w:t>
      </w:r>
      <w:hyperlink r:id="rId11" w:history="1">
        <w:r w:rsidR="001928FD" w:rsidRPr="00733AA2">
          <w:rPr>
            <w:rStyle w:val="Hyperlink"/>
            <w:rFonts w:ascii="Times New Roman" w:hAnsi="Times New Roman" w:cs="Times New Roman"/>
            <w:sz w:val="24"/>
            <w:szCs w:val="24"/>
          </w:rPr>
          <w:t>https://doi.org/10.56799/peshum.v4i2.7482</w:t>
        </w:r>
      </w:hyperlink>
      <w:r>
        <w:rPr>
          <w:rFonts w:ascii="Times New Roman" w:hAnsi="Times New Roman" w:cs="Times New Roman"/>
          <w:sz w:val="24"/>
          <w:szCs w:val="24"/>
        </w:rPr>
        <w:t xml:space="preserve"> </w:t>
      </w:r>
    </w:p>
    <w:p w14:paraId="22EF8EB3" w14:textId="77777777" w:rsidR="00B33CC4" w:rsidRPr="00B33CC4" w:rsidRDefault="00B33CC4" w:rsidP="00B33CC4">
      <w:pPr>
        <w:rPr>
          <w:rFonts w:ascii="Times New Roman" w:hAnsi="Times New Roman" w:cs="Times New Roman"/>
          <w:sz w:val="24"/>
          <w:szCs w:val="24"/>
        </w:rPr>
      </w:pPr>
      <w:proofErr w:type="spellStart"/>
      <w:r w:rsidRPr="00B33CC4">
        <w:rPr>
          <w:rFonts w:ascii="Times New Roman" w:hAnsi="Times New Roman" w:cs="Times New Roman"/>
          <w:sz w:val="24"/>
          <w:szCs w:val="24"/>
        </w:rPr>
        <w:t>Lubis</w:t>
      </w:r>
      <w:proofErr w:type="spellEnd"/>
      <w:r w:rsidRPr="00B33CC4">
        <w:rPr>
          <w:rFonts w:ascii="Times New Roman" w:hAnsi="Times New Roman" w:cs="Times New Roman"/>
          <w:sz w:val="24"/>
          <w:szCs w:val="24"/>
        </w:rPr>
        <w:t xml:space="preserve">, &amp; </w:t>
      </w:r>
      <w:proofErr w:type="spellStart"/>
      <w:r w:rsidRPr="00B33CC4">
        <w:rPr>
          <w:rFonts w:ascii="Times New Roman" w:hAnsi="Times New Roman" w:cs="Times New Roman"/>
          <w:sz w:val="24"/>
          <w:szCs w:val="24"/>
        </w:rPr>
        <w:t>Situmorang</w:t>
      </w:r>
      <w:proofErr w:type="spellEnd"/>
      <w:r w:rsidRPr="00B33CC4">
        <w:rPr>
          <w:rFonts w:ascii="Times New Roman" w:hAnsi="Times New Roman" w:cs="Times New Roman"/>
          <w:sz w:val="24"/>
          <w:szCs w:val="24"/>
        </w:rPr>
        <w:t>. (2022). [Reference details not provided in the source text—please complete author initials, title, venue, and publication details to match the in-text citation.]</w:t>
      </w:r>
    </w:p>
    <w:p w14:paraId="5B422C50" w14:textId="09CC8CEC" w:rsidR="00B33CC4" w:rsidRPr="00B33CC4" w:rsidRDefault="00B33CC4" w:rsidP="00B33CC4">
      <w:pPr>
        <w:rPr>
          <w:rFonts w:ascii="Times New Roman" w:hAnsi="Times New Roman" w:cs="Times New Roman"/>
          <w:sz w:val="24"/>
          <w:szCs w:val="24"/>
        </w:rPr>
      </w:pPr>
      <w:proofErr w:type="spellStart"/>
      <w:r w:rsidRPr="00B33CC4">
        <w:rPr>
          <w:rFonts w:ascii="Times New Roman" w:hAnsi="Times New Roman" w:cs="Times New Roman"/>
          <w:sz w:val="24"/>
          <w:szCs w:val="24"/>
        </w:rPr>
        <w:t>Marpaung</w:t>
      </w:r>
      <w:proofErr w:type="spellEnd"/>
      <w:r w:rsidRPr="00B33CC4">
        <w:rPr>
          <w:rFonts w:ascii="Times New Roman" w:hAnsi="Times New Roman" w:cs="Times New Roman"/>
          <w:sz w:val="24"/>
          <w:szCs w:val="24"/>
        </w:rPr>
        <w:t xml:space="preserve">, A. P., Putri, S. S., </w:t>
      </w:r>
      <w:proofErr w:type="spellStart"/>
      <w:r w:rsidRPr="00B33CC4">
        <w:rPr>
          <w:rFonts w:ascii="Times New Roman" w:hAnsi="Times New Roman" w:cs="Times New Roman"/>
          <w:sz w:val="24"/>
          <w:szCs w:val="24"/>
        </w:rPr>
        <w:t>Harahap</w:t>
      </w:r>
      <w:proofErr w:type="spellEnd"/>
      <w:r w:rsidRPr="00B33CC4">
        <w:rPr>
          <w:rFonts w:ascii="Times New Roman" w:hAnsi="Times New Roman" w:cs="Times New Roman"/>
          <w:sz w:val="24"/>
          <w:szCs w:val="24"/>
        </w:rPr>
        <w:t xml:space="preserve">, A. O., </w:t>
      </w:r>
      <w:proofErr w:type="spellStart"/>
      <w:r w:rsidRPr="00B33CC4">
        <w:rPr>
          <w:rFonts w:ascii="Times New Roman" w:hAnsi="Times New Roman" w:cs="Times New Roman"/>
          <w:sz w:val="24"/>
          <w:szCs w:val="24"/>
        </w:rPr>
        <w:t>Rachma</w:t>
      </w:r>
      <w:proofErr w:type="spellEnd"/>
      <w:r w:rsidRPr="00B33CC4">
        <w:rPr>
          <w:rFonts w:ascii="Times New Roman" w:hAnsi="Times New Roman" w:cs="Times New Roman"/>
          <w:sz w:val="24"/>
          <w:szCs w:val="24"/>
        </w:rPr>
        <w:t xml:space="preserve">, Y., &amp; </w:t>
      </w:r>
      <w:proofErr w:type="spellStart"/>
      <w:r w:rsidRPr="00B33CC4">
        <w:rPr>
          <w:rFonts w:ascii="Times New Roman" w:hAnsi="Times New Roman" w:cs="Times New Roman"/>
          <w:sz w:val="24"/>
          <w:szCs w:val="24"/>
        </w:rPr>
        <w:t>Sadewo</w:t>
      </w:r>
      <w:proofErr w:type="spellEnd"/>
      <w:r w:rsidRPr="00B33CC4">
        <w:rPr>
          <w:rFonts w:ascii="Times New Roman" w:hAnsi="Times New Roman" w:cs="Times New Roman"/>
          <w:sz w:val="24"/>
          <w:szCs w:val="24"/>
        </w:rPr>
        <w:t xml:space="preserve">, M. P. (2025). Ecotourism development management strategy in the </w:t>
      </w:r>
      <w:proofErr w:type="spellStart"/>
      <w:r w:rsidRPr="00B33CC4">
        <w:rPr>
          <w:rFonts w:ascii="Times New Roman" w:hAnsi="Times New Roman" w:cs="Times New Roman"/>
          <w:sz w:val="24"/>
          <w:szCs w:val="24"/>
        </w:rPr>
        <w:t>Sikabung-Kabung</w:t>
      </w:r>
      <w:proofErr w:type="spellEnd"/>
      <w:r w:rsidRPr="00B33CC4">
        <w:rPr>
          <w:rFonts w:ascii="Times New Roman" w:hAnsi="Times New Roman" w:cs="Times New Roman"/>
          <w:sz w:val="24"/>
          <w:szCs w:val="24"/>
        </w:rPr>
        <w:t xml:space="preserve"> area: The first step towards an independent tourism village. </w:t>
      </w:r>
      <w:proofErr w:type="spellStart"/>
      <w:r w:rsidRPr="00B33CC4">
        <w:rPr>
          <w:rFonts w:ascii="Times New Roman" w:hAnsi="Times New Roman" w:cs="Times New Roman"/>
          <w:sz w:val="24"/>
          <w:szCs w:val="24"/>
        </w:rPr>
        <w:t>Jurnal</w:t>
      </w:r>
      <w:proofErr w:type="spellEnd"/>
      <w:r w:rsidRPr="00B33CC4">
        <w:rPr>
          <w:rFonts w:ascii="Times New Roman" w:hAnsi="Times New Roman" w:cs="Times New Roman"/>
          <w:sz w:val="24"/>
          <w:szCs w:val="24"/>
        </w:rPr>
        <w:t xml:space="preserve"> </w:t>
      </w:r>
      <w:proofErr w:type="spellStart"/>
      <w:r w:rsidRPr="00B33CC4">
        <w:rPr>
          <w:rFonts w:ascii="Times New Roman" w:hAnsi="Times New Roman" w:cs="Times New Roman"/>
          <w:sz w:val="24"/>
          <w:szCs w:val="24"/>
        </w:rPr>
        <w:t>Abdimas</w:t>
      </w:r>
      <w:proofErr w:type="spellEnd"/>
      <w:r w:rsidRPr="00B33CC4">
        <w:rPr>
          <w:rFonts w:ascii="Times New Roman" w:hAnsi="Times New Roman" w:cs="Times New Roman"/>
          <w:sz w:val="24"/>
          <w:szCs w:val="24"/>
        </w:rPr>
        <w:t xml:space="preserve"> </w:t>
      </w:r>
      <w:proofErr w:type="spellStart"/>
      <w:r w:rsidRPr="00B33CC4">
        <w:rPr>
          <w:rFonts w:ascii="Times New Roman" w:hAnsi="Times New Roman" w:cs="Times New Roman"/>
          <w:sz w:val="24"/>
          <w:szCs w:val="24"/>
        </w:rPr>
        <w:t>Madani</w:t>
      </w:r>
      <w:proofErr w:type="spellEnd"/>
      <w:r w:rsidRPr="00B33CC4">
        <w:rPr>
          <w:rFonts w:ascii="Times New Roman" w:hAnsi="Times New Roman" w:cs="Times New Roman"/>
          <w:sz w:val="24"/>
          <w:szCs w:val="24"/>
        </w:rPr>
        <w:t xml:space="preserve"> dan Lestari (JAMALI), 127–135. </w:t>
      </w:r>
      <w:hyperlink r:id="rId12" w:history="1">
        <w:r w:rsidR="001928FD" w:rsidRPr="00733AA2">
          <w:rPr>
            <w:rStyle w:val="Hyperlink"/>
            <w:rFonts w:ascii="Times New Roman" w:hAnsi="Times New Roman" w:cs="Times New Roman"/>
            <w:sz w:val="24"/>
            <w:szCs w:val="24"/>
          </w:rPr>
          <w:t>https://doi.org/10.20885/jamali.vol7.iss1.art16</w:t>
        </w:r>
      </w:hyperlink>
    </w:p>
    <w:p w14:paraId="14AAD740" w14:textId="77777777" w:rsidR="00B33CC4" w:rsidRPr="00B33CC4" w:rsidRDefault="00B33CC4" w:rsidP="00B33CC4">
      <w:pPr>
        <w:rPr>
          <w:rFonts w:ascii="Times New Roman" w:hAnsi="Times New Roman" w:cs="Times New Roman"/>
          <w:sz w:val="24"/>
          <w:szCs w:val="24"/>
        </w:rPr>
      </w:pPr>
      <w:r w:rsidRPr="00B33CC4">
        <w:rPr>
          <w:rFonts w:ascii="Times New Roman" w:hAnsi="Times New Roman" w:cs="Times New Roman"/>
          <w:sz w:val="24"/>
          <w:szCs w:val="24"/>
        </w:rPr>
        <w:lastRenderedPageBreak/>
        <w:t xml:space="preserve">Nasution, S. W., &amp; Wahyuningsih, Y. E. (2021). Development planning strategy in developing the economic potential of </w:t>
      </w:r>
      <w:proofErr w:type="spellStart"/>
      <w:r w:rsidRPr="00B33CC4">
        <w:rPr>
          <w:rFonts w:ascii="Times New Roman" w:hAnsi="Times New Roman" w:cs="Times New Roman"/>
          <w:sz w:val="24"/>
          <w:szCs w:val="24"/>
        </w:rPr>
        <w:t>Pematangsiantar</w:t>
      </w:r>
      <w:proofErr w:type="spellEnd"/>
      <w:r w:rsidRPr="00B33CC4">
        <w:rPr>
          <w:rFonts w:ascii="Times New Roman" w:hAnsi="Times New Roman" w:cs="Times New Roman"/>
          <w:sz w:val="24"/>
          <w:szCs w:val="24"/>
        </w:rPr>
        <w:t xml:space="preserve"> City, North Sumatra Province. Fair Value: </w:t>
      </w:r>
      <w:proofErr w:type="spellStart"/>
      <w:r w:rsidRPr="00B33CC4">
        <w:rPr>
          <w:rFonts w:ascii="Times New Roman" w:hAnsi="Times New Roman" w:cs="Times New Roman"/>
          <w:sz w:val="24"/>
          <w:szCs w:val="24"/>
        </w:rPr>
        <w:t>Jurnal</w:t>
      </w:r>
      <w:proofErr w:type="spellEnd"/>
      <w:r w:rsidRPr="00B33CC4">
        <w:rPr>
          <w:rFonts w:ascii="Times New Roman" w:hAnsi="Times New Roman" w:cs="Times New Roman"/>
          <w:sz w:val="24"/>
          <w:szCs w:val="24"/>
        </w:rPr>
        <w:t xml:space="preserve"> </w:t>
      </w:r>
      <w:proofErr w:type="spellStart"/>
      <w:r w:rsidRPr="00B33CC4">
        <w:rPr>
          <w:rFonts w:ascii="Times New Roman" w:hAnsi="Times New Roman" w:cs="Times New Roman"/>
          <w:sz w:val="24"/>
          <w:szCs w:val="24"/>
        </w:rPr>
        <w:t>Ilmiah</w:t>
      </w:r>
      <w:proofErr w:type="spellEnd"/>
      <w:r w:rsidRPr="00B33CC4">
        <w:rPr>
          <w:rFonts w:ascii="Times New Roman" w:hAnsi="Times New Roman" w:cs="Times New Roman"/>
          <w:sz w:val="24"/>
          <w:szCs w:val="24"/>
        </w:rPr>
        <w:t xml:space="preserve"> </w:t>
      </w:r>
      <w:proofErr w:type="spellStart"/>
      <w:r w:rsidRPr="00B33CC4">
        <w:rPr>
          <w:rFonts w:ascii="Times New Roman" w:hAnsi="Times New Roman" w:cs="Times New Roman"/>
          <w:sz w:val="24"/>
          <w:szCs w:val="24"/>
        </w:rPr>
        <w:t>Akuntansi</w:t>
      </w:r>
      <w:proofErr w:type="spellEnd"/>
      <w:r w:rsidRPr="00B33CC4">
        <w:rPr>
          <w:rFonts w:ascii="Times New Roman" w:hAnsi="Times New Roman" w:cs="Times New Roman"/>
          <w:sz w:val="24"/>
          <w:szCs w:val="24"/>
        </w:rPr>
        <w:t xml:space="preserve"> dan Keuangan, 4(2), 643–654.</w:t>
      </w:r>
    </w:p>
    <w:p w14:paraId="79107216" w14:textId="247DBC1E" w:rsidR="00B33CC4" w:rsidRPr="00B33CC4" w:rsidRDefault="00B33CC4" w:rsidP="00B33CC4">
      <w:pPr>
        <w:rPr>
          <w:rFonts w:ascii="Times New Roman" w:hAnsi="Times New Roman" w:cs="Times New Roman"/>
          <w:sz w:val="24"/>
          <w:szCs w:val="24"/>
        </w:rPr>
      </w:pPr>
      <w:proofErr w:type="spellStart"/>
      <w:r w:rsidRPr="00B33CC4">
        <w:rPr>
          <w:rFonts w:ascii="Times New Roman" w:hAnsi="Times New Roman" w:cs="Times New Roman"/>
          <w:sz w:val="24"/>
          <w:szCs w:val="24"/>
        </w:rPr>
        <w:t>Nielwaty</w:t>
      </w:r>
      <w:proofErr w:type="spellEnd"/>
      <w:r w:rsidRPr="00B33CC4">
        <w:rPr>
          <w:rFonts w:ascii="Times New Roman" w:hAnsi="Times New Roman" w:cs="Times New Roman"/>
          <w:sz w:val="24"/>
          <w:szCs w:val="24"/>
        </w:rPr>
        <w:t xml:space="preserve">, E., Falentin, D., &amp; Sisilia, N. (2025). Sustainable development strategies to improve the welfare of the tourism community of </w:t>
      </w:r>
      <w:proofErr w:type="spellStart"/>
      <w:r w:rsidRPr="00B33CC4">
        <w:rPr>
          <w:rFonts w:ascii="Times New Roman" w:hAnsi="Times New Roman" w:cs="Times New Roman"/>
          <w:sz w:val="24"/>
          <w:szCs w:val="24"/>
        </w:rPr>
        <w:t>Semut</w:t>
      </w:r>
      <w:proofErr w:type="spellEnd"/>
      <w:r w:rsidRPr="00B33CC4">
        <w:rPr>
          <w:rFonts w:ascii="Times New Roman" w:hAnsi="Times New Roman" w:cs="Times New Roman"/>
          <w:sz w:val="24"/>
          <w:szCs w:val="24"/>
        </w:rPr>
        <w:t xml:space="preserve"> Island in </w:t>
      </w:r>
      <w:proofErr w:type="spellStart"/>
      <w:r w:rsidRPr="00B33CC4">
        <w:rPr>
          <w:rFonts w:ascii="Times New Roman" w:hAnsi="Times New Roman" w:cs="Times New Roman"/>
          <w:sz w:val="24"/>
          <w:szCs w:val="24"/>
        </w:rPr>
        <w:t>Limbungan</w:t>
      </w:r>
      <w:proofErr w:type="spellEnd"/>
      <w:r w:rsidRPr="00B33CC4">
        <w:rPr>
          <w:rFonts w:ascii="Times New Roman" w:hAnsi="Times New Roman" w:cs="Times New Roman"/>
          <w:sz w:val="24"/>
          <w:szCs w:val="24"/>
        </w:rPr>
        <w:t xml:space="preserve"> Village, </w:t>
      </w:r>
      <w:proofErr w:type="spellStart"/>
      <w:r w:rsidRPr="00B33CC4">
        <w:rPr>
          <w:rFonts w:ascii="Times New Roman" w:hAnsi="Times New Roman" w:cs="Times New Roman"/>
          <w:sz w:val="24"/>
          <w:szCs w:val="24"/>
        </w:rPr>
        <w:t>Rumbai</w:t>
      </w:r>
      <w:proofErr w:type="spellEnd"/>
      <w:r w:rsidRPr="00B33CC4">
        <w:rPr>
          <w:rFonts w:ascii="Times New Roman" w:hAnsi="Times New Roman" w:cs="Times New Roman"/>
          <w:sz w:val="24"/>
          <w:szCs w:val="24"/>
        </w:rPr>
        <w:t xml:space="preserve"> Timur District, </w:t>
      </w:r>
      <w:proofErr w:type="spellStart"/>
      <w:r w:rsidRPr="00B33CC4">
        <w:rPr>
          <w:rFonts w:ascii="Times New Roman" w:hAnsi="Times New Roman" w:cs="Times New Roman"/>
          <w:sz w:val="24"/>
          <w:szCs w:val="24"/>
        </w:rPr>
        <w:t>Pekanbaru</w:t>
      </w:r>
      <w:proofErr w:type="spellEnd"/>
      <w:r w:rsidRPr="00B33CC4">
        <w:rPr>
          <w:rFonts w:ascii="Times New Roman" w:hAnsi="Times New Roman" w:cs="Times New Roman"/>
          <w:sz w:val="24"/>
          <w:szCs w:val="24"/>
        </w:rPr>
        <w:t xml:space="preserve">. </w:t>
      </w:r>
      <w:proofErr w:type="spellStart"/>
      <w:r w:rsidRPr="00B33CC4">
        <w:rPr>
          <w:rFonts w:ascii="Times New Roman" w:hAnsi="Times New Roman" w:cs="Times New Roman"/>
          <w:sz w:val="24"/>
          <w:szCs w:val="24"/>
        </w:rPr>
        <w:t>Jurnal</w:t>
      </w:r>
      <w:proofErr w:type="spellEnd"/>
      <w:r w:rsidRPr="00B33CC4">
        <w:rPr>
          <w:rFonts w:ascii="Times New Roman" w:hAnsi="Times New Roman" w:cs="Times New Roman"/>
          <w:sz w:val="24"/>
          <w:szCs w:val="24"/>
        </w:rPr>
        <w:t xml:space="preserve"> </w:t>
      </w:r>
      <w:proofErr w:type="spellStart"/>
      <w:r w:rsidRPr="00B33CC4">
        <w:rPr>
          <w:rFonts w:ascii="Times New Roman" w:hAnsi="Times New Roman" w:cs="Times New Roman"/>
          <w:sz w:val="24"/>
          <w:szCs w:val="24"/>
        </w:rPr>
        <w:t>Intelek</w:t>
      </w:r>
      <w:proofErr w:type="spellEnd"/>
      <w:r w:rsidRPr="00B33CC4">
        <w:rPr>
          <w:rFonts w:ascii="Times New Roman" w:hAnsi="Times New Roman" w:cs="Times New Roman"/>
          <w:sz w:val="24"/>
          <w:szCs w:val="24"/>
        </w:rPr>
        <w:t xml:space="preserve"> </w:t>
      </w:r>
      <w:proofErr w:type="spellStart"/>
      <w:r w:rsidRPr="00B33CC4">
        <w:rPr>
          <w:rFonts w:ascii="Times New Roman" w:hAnsi="Times New Roman" w:cs="Times New Roman"/>
          <w:sz w:val="24"/>
          <w:szCs w:val="24"/>
        </w:rPr>
        <w:t>Insan</w:t>
      </w:r>
      <w:proofErr w:type="spellEnd"/>
      <w:r w:rsidRPr="00B33CC4">
        <w:rPr>
          <w:rFonts w:ascii="Times New Roman" w:hAnsi="Times New Roman" w:cs="Times New Roman"/>
          <w:sz w:val="24"/>
          <w:szCs w:val="24"/>
        </w:rPr>
        <w:t xml:space="preserve"> </w:t>
      </w:r>
      <w:proofErr w:type="spellStart"/>
      <w:r w:rsidRPr="00B33CC4">
        <w:rPr>
          <w:rFonts w:ascii="Times New Roman" w:hAnsi="Times New Roman" w:cs="Times New Roman"/>
          <w:sz w:val="24"/>
          <w:szCs w:val="24"/>
        </w:rPr>
        <w:t>Cendikia</w:t>
      </w:r>
      <w:proofErr w:type="spellEnd"/>
      <w:r w:rsidRPr="00B33CC4">
        <w:rPr>
          <w:rFonts w:ascii="Times New Roman" w:hAnsi="Times New Roman" w:cs="Times New Roman"/>
          <w:sz w:val="24"/>
          <w:szCs w:val="24"/>
        </w:rPr>
        <w:t>, 2(1), 194–201.</w:t>
      </w:r>
      <w:r w:rsidR="001928FD" w:rsidRPr="001928FD">
        <w:t xml:space="preserve"> </w:t>
      </w:r>
      <w:hyperlink r:id="rId13" w:history="1">
        <w:r w:rsidR="001928FD" w:rsidRPr="00733AA2">
          <w:rPr>
            <w:rStyle w:val="Hyperlink"/>
            <w:rFonts w:ascii="Times New Roman" w:hAnsi="Times New Roman" w:cs="Times New Roman"/>
            <w:sz w:val="24"/>
            <w:szCs w:val="24"/>
          </w:rPr>
          <w:t>https://jicnusantara.com/index.php/jiic/article/view/23/22</w:t>
        </w:r>
      </w:hyperlink>
    </w:p>
    <w:p w14:paraId="06F5ACE8" w14:textId="29A6455F" w:rsidR="00B33CC4" w:rsidRPr="00B33CC4" w:rsidRDefault="00B33CC4" w:rsidP="00B33CC4">
      <w:pPr>
        <w:rPr>
          <w:rFonts w:ascii="Times New Roman" w:hAnsi="Times New Roman" w:cs="Times New Roman"/>
          <w:sz w:val="24"/>
          <w:szCs w:val="24"/>
        </w:rPr>
      </w:pPr>
      <w:r w:rsidRPr="00B33CC4">
        <w:rPr>
          <w:rFonts w:ascii="Times New Roman" w:hAnsi="Times New Roman" w:cs="Times New Roman"/>
          <w:sz w:val="24"/>
          <w:szCs w:val="24"/>
        </w:rPr>
        <w:t>Deli Serdang Regency Government. (2024). Deli Serdang Regency Spatial Planning (RTRW) 2022–2044. Deli Serdang Regency Government.</w:t>
      </w:r>
      <w:r w:rsidR="001928FD" w:rsidRPr="00733AA2">
        <w:rPr>
          <w:rFonts w:ascii="Times New Roman" w:hAnsi="Times New Roman" w:cs="Times New Roman"/>
          <w:sz w:val="24"/>
          <w:szCs w:val="24"/>
        </w:rPr>
        <w:t xml:space="preserve"> </w:t>
      </w:r>
      <w:hyperlink r:id="rId14" w:history="1">
        <w:r w:rsidR="001928FD" w:rsidRPr="00733AA2">
          <w:rPr>
            <w:rStyle w:val="Hyperlink"/>
            <w:rFonts w:ascii="Times New Roman" w:hAnsi="Times New Roman" w:cs="Times New Roman"/>
            <w:sz w:val="24"/>
            <w:szCs w:val="24"/>
          </w:rPr>
          <w:t>https://peraturan.bpk.go.id/Home/Details/172700/perda-kab-deli-serdang-no-1-tahun-2021</w:t>
        </w:r>
      </w:hyperlink>
    </w:p>
    <w:p w14:paraId="19F6FDF3" w14:textId="77777777" w:rsidR="00B33CC4" w:rsidRPr="00B33CC4" w:rsidRDefault="00B33CC4" w:rsidP="00B33CC4">
      <w:pPr>
        <w:rPr>
          <w:rFonts w:ascii="Times New Roman" w:hAnsi="Times New Roman" w:cs="Times New Roman"/>
          <w:sz w:val="24"/>
          <w:szCs w:val="24"/>
        </w:rPr>
      </w:pPr>
      <w:proofErr w:type="spellStart"/>
      <w:r w:rsidRPr="00B33CC4">
        <w:rPr>
          <w:rFonts w:ascii="Times New Roman" w:hAnsi="Times New Roman" w:cs="Times New Roman"/>
          <w:sz w:val="24"/>
          <w:szCs w:val="24"/>
        </w:rPr>
        <w:t>Perwirasari</w:t>
      </w:r>
      <w:proofErr w:type="spellEnd"/>
      <w:r w:rsidRPr="00B33CC4">
        <w:rPr>
          <w:rFonts w:ascii="Times New Roman" w:hAnsi="Times New Roman" w:cs="Times New Roman"/>
          <w:sz w:val="24"/>
          <w:szCs w:val="24"/>
        </w:rPr>
        <w:t>, D. N. (2020). [Reference details not provided in the source text—please complete publication details to match the in-text citation.]</w:t>
      </w:r>
    </w:p>
    <w:p w14:paraId="33791990" w14:textId="52C00EFD" w:rsidR="00B33CC4" w:rsidRPr="00B33CC4" w:rsidRDefault="00B33CC4" w:rsidP="00B33CC4">
      <w:pPr>
        <w:rPr>
          <w:rFonts w:ascii="Times New Roman" w:hAnsi="Times New Roman" w:cs="Times New Roman"/>
          <w:sz w:val="24"/>
          <w:szCs w:val="24"/>
        </w:rPr>
      </w:pPr>
      <w:proofErr w:type="spellStart"/>
      <w:r w:rsidRPr="00B33CC4">
        <w:rPr>
          <w:rFonts w:ascii="Times New Roman" w:hAnsi="Times New Roman" w:cs="Times New Roman"/>
          <w:sz w:val="24"/>
          <w:szCs w:val="24"/>
        </w:rPr>
        <w:t>Perwirasari</w:t>
      </w:r>
      <w:proofErr w:type="spellEnd"/>
      <w:r w:rsidRPr="00B33CC4">
        <w:rPr>
          <w:rFonts w:ascii="Times New Roman" w:hAnsi="Times New Roman" w:cs="Times New Roman"/>
          <w:sz w:val="24"/>
          <w:szCs w:val="24"/>
        </w:rPr>
        <w:t xml:space="preserve">, D. N., &amp; </w:t>
      </w:r>
      <w:proofErr w:type="spellStart"/>
      <w:r w:rsidRPr="00B33CC4">
        <w:rPr>
          <w:rFonts w:ascii="Times New Roman" w:hAnsi="Times New Roman" w:cs="Times New Roman"/>
          <w:sz w:val="24"/>
          <w:szCs w:val="24"/>
        </w:rPr>
        <w:t>Sukmawati</w:t>
      </w:r>
      <w:proofErr w:type="spellEnd"/>
      <w:r w:rsidRPr="00B33CC4">
        <w:rPr>
          <w:rFonts w:ascii="Times New Roman" w:hAnsi="Times New Roman" w:cs="Times New Roman"/>
          <w:sz w:val="24"/>
          <w:szCs w:val="24"/>
        </w:rPr>
        <w:t xml:space="preserve">, A. M. A. (2020). Development strategy for tourism areas based on creative industries in Mojokerto City. </w:t>
      </w:r>
      <w:proofErr w:type="spellStart"/>
      <w:r w:rsidRPr="00B33CC4">
        <w:rPr>
          <w:rFonts w:ascii="Times New Roman" w:hAnsi="Times New Roman" w:cs="Times New Roman"/>
          <w:sz w:val="24"/>
          <w:szCs w:val="24"/>
        </w:rPr>
        <w:t>Jurnal</w:t>
      </w:r>
      <w:proofErr w:type="spellEnd"/>
      <w:r w:rsidRPr="00B33CC4">
        <w:rPr>
          <w:rFonts w:ascii="Times New Roman" w:hAnsi="Times New Roman" w:cs="Times New Roman"/>
          <w:sz w:val="24"/>
          <w:szCs w:val="24"/>
        </w:rPr>
        <w:t xml:space="preserve"> </w:t>
      </w:r>
      <w:proofErr w:type="spellStart"/>
      <w:r w:rsidRPr="00B33CC4">
        <w:rPr>
          <w:rFonts w:ascii="Times New Roman" w:hAnsi="Times New Roman" w:cs="Times New Roman"/>
          <w:sz w:val="24"/>
          <w:szCs w:val="24"/>
        </w:rPr>
        <w:t>Penataan</w:t>
      </w:r>
      <w:proofErr w:type="spellEnd"/>
      <w:r w:rsidRPr="00B33CC4">
        <w:rPr>
          <w:rFonts w:ascii="Times New Roman" w:hAnsi="Times New Roman" w:cs="Times New Roman"/>
          <w:sz w:val="24"/>
          <w:szCs w:val="24"/>
        </w:rPr>
        <w:t xml:space="preserve"> </w:t>
      </w:r>
      <w:proofErr w:type="spellStart"/>
      <w:r w:rsidRPr="00B33CC4">
        <w:rPr>
          <w:rFonts w:ascii="Times New Roman" w:hAnsi="Times New Roman" w:cs="Times New Roman"/>
          <w:sz w:val="24"/>
          <w:szCs w:val="24"/>
        </w:rPr>
        <w:t>Ruang</w:t>
      </w:r>
      <w:proofErr w:type="spellEnd"/>
      <w:r w:rsidRPr="00B33CC4">
        <w:rPr>
          <w:rFonts w:ascii="Times New Roman" w:hAnsi="Times New Roman" w:cs="Times New Roman"/>
          <w:sz w:val="24"/>
          <w:szCs w:val="24"/>
        </w:rPr>
        <w:t>, 95.</w:t>
      </w:r>
      <w:r w:rsidR="001928FD" w:rsidRPr="001928FD">
        <w:t xml:space="preserve"> </w:t>
      </w:r>
      <w:hyperlink r:id="rId15" w:history="1">
        <w:r w:rsidR="001928FD" w:rsidRPr="00733AA2">
          <w:rPr>
            <w:rStyle w:val="Hyperlink"/>
            <w:rFonts w:ascii="Times New Roman" w:hAnsi="Times New Roman" w:cs="Times New Roman"/>
            <w:sz w:val="24"/>
            <w:szCs w:val="24"/>
          </w:rPr>
          <w:t>https://ejurnal.its.ac.id/index.php/penataanruang/article/view/6600/4000</w:t>
        </w:r>
      </w:hyperlink>
    </w:p>
    <w:p w14:paraId="47D66B53" w14:textId="4DA418EB" w:rsidR="00B33CC4" w:rsidRPr="00B33CC4" w:rsidRDefault="00B33CC4" w:rsidP="00B33CC4">
      <w:pPr>
        <w:rPr>
          <w:rFonts w:ascii="Times New Roman" w:hAnsi="Times New Roman" w:cs="Times New Roman"/>
          <w:sz w:val="24"/>
          <w:szCs w:val="24"/>
        </w:rPr>
      </w:pPr>
      <w:r w:rsidRPr="00B33CC4">
        <w:rPr>
          <w:rFonts w:ascii="Times New Roman" w:hAnsi="Times New Roman" w:cs="Times New Roman"/>
          <w:sz w:val="24"/>
          <w:szCs w:val="24"/>
        </w:rPr>
        <w:t xml:space="preserve">Siahaan, S. V. (2022). Ecotourism development strategy in </w:t>
      </w:r>
      <w:proofErr w:type="spellStart"/>
      <w:r w:rsidRPr="00B33CC4">
        <w:rPr>
          <w:rFonts w:ascii="Times New Roman" w:hAnsi="Times New Roman" w:cs="Times New Roman"/>
          <w:sz w:val="24"/>
          <w:szCs w:val="24"/>
        </w:rPr>
        <w:t>Parapat</w:t>
      </w:r>
      <w:proofErr w:type="spellEnd"/>
      <w:r w:rsidRPr="00B33CC4">
        <w:rPr>
          <w:rFonts w:ascii="Times New Roman" w:hAnsi="Times New Roman" w:cs="Times New Roman"/>
          <w:sz w:val="24"/>
          <w:szCs w:val="24"/>
        </w:rPr>
        <w:t xml:space="preserve"> Lake Toba, </w:t>
      </w:r>
      <w:proofErr w:type="spellStart"/>
      <w:r w:rsidRPr="00B33CC4">
        <w:rPr>
          <w:rFonts w:ascii="Times New Roman" w:hAnsi="Times New Roman" w:cs="Times New Roman"/>
          <w:sz w:val="24"/>
          <w:szCs w:val="24"/>
        </w:rPr>
        <w:t>Girsang</w:t>
      </w:r>
      <w:proofErr w:type="spellEnd"/>
      <w:r w:rsidRPr="00B33CC4">
        <w:rPr>
          <w:rFonts w:ascii="Times New Roman" w:hAnsi="Times New Roman" w:cs="Times New Roman"/>
          <w:sz w:val="24"/>
          <w:szCs w:val="24"/>
        </w:rPr>
        <w:t xml:space="preserve"> </w:t>
      </w:r>
      <w:proofErr w:type="spellStart"/>
      <w:r w:rsidRPr="00B33CC4">
        <w:rPr>
          <w:rFonts w:ascii="Times New Roman" w:hAnsi="Times New Roman" w:cs="Times New Roman"/>
          <w:sz w:val="24"/>
          <w:szCs w:val="24"/>
        </w:rPr>
        <w:t>Sipangan</w:t>
      </w:r>
      <w:proofErr w:type="spellEnd"/>
      <w:r w:rsidRPr="00B33CC4">
        <w:rPr>
          <w:rFonts w:ascii="Times New Roman" w:hAnsi="Times New Roman" w:cs="Times New Roman"/>
          <w:sz w:val="24"/>
          <w:szCs w:val="24"/>
        </w:rPr>
        <w:t xml:space="preserve"> Bolon District, </w:t>
      </w:r>
      <w:proofErr w:type="spellStart"/>
      <w:r w:rsidRPr="00B33CC4">
        <w:rPr>
          <w:rFonts w:ascii="Times New Roman" w:hAnsi="Times New Roman" w:cs="Times New Roman"/>
          <w:sz w:val="24"/>
          <w:szCs w:val="24"/>
        </w:rPr>
        <w:t>Simalungun</w:t>
      </w:r>
      <w:proofErr w:type="spellEnd"/>
      <w:r w:rsidRPr="00B33CC4">
        <w:rPr>
          <w:rFonts w:ascii="Times New Roman" w:hAnsi="Times New Roman" w:cs="Times New Roman"/>
          <w:sz w:val="24"/>
          <w:szCs w:val="24"/>
        </w:rPr>
        <w:t xml:space="preserve"> Regency, North Sumatra Province (Doctoral dissertation, Duta </w:t>
      </w:r>
      <w:proofErr w:type="spellStart"/>
      <w:r w:rsidRPr="00B33CC4">
        <w:rPr>
          <w:rFonts w:ascii="Times New Roman" w:hAnsi="Times New Roman" w:cs="Times New Roman"/>
          <w:sz w:val="24"/>
          <w:szCs w:val="24"/>
        </w:rPr>
        <w:t>Wacana</w:t>
      </w:r>
      <w:proofErr w:type="spellEnd"/>
      <w:r w:rsidRPr="00B33CC4">
        <w:rPr>
          <w:rFonts w:ascii="Times New Roman" w:hAnsi="Times New Roman" w:cs="Times New Roman"/>
          <w:sz w:val="24"/>
          <w:szCs w:val="24"/>
        </w:rPr>
        <w:t xml:space="preserve"> Christian University).</w:t>
      </w:r>
      <w:r w:rsidR="001928FD" w:rsidRPr="001928FD">
        <w:t xml:space="preserve"> </w:t>
      </w:r>
      <w:hyperlink r:id="rId16" w:history="1">
        <w:r w:rsidR="001928FD" w:rsidRPr="00733AA2">
          <w:rPr>
            <w:rStyle w:val="Hyperlink"/>
            <w:rFonts w:ascii="Times New Roman" w:hAnsi="Times New Roman" w:cs="Times New Roman"/>
            <w:sz w:val="24"/>
            <w:szCs w:val="24"/>
          </w:rPr>
          <w:t>https://repository.ukdw.ac.id/id/eprint/10900/</w:t>
        </w:r>
      </w:hyperlink>
    </w:p>
    <w:p w14:paraId="07E029F8" w14:textId="25DC47F2" w:rsidR="00B33CC4" w:rsidRPr="00B33CC4" w:rsidRDefault="00B33CC4" w:rsidP="00B33CC4">
      <w:pPr>
        <w:rPr>
          <w:rFonts w:ascii="Times New Roman" w:hAnsi="Times New Roman" w:cs="Times New Roman"/>
          <w:sz w:val="24"/>
          <w:szCs w:val="24"/>
        </w:rPr>
      </w:pPr>
      <w:proofErr w:type="spellStart"/>
      <w:r w:rsidRPr="00B33CC4">
        <w:rPr>
          <w:rFonts w:ascii="Times New Roman" w:hAnsi="Times New Roman" w:cs="Times New Roman"/>
          <w:sz w:val="24"/>
          <w:szCs w:val="24"/>
        </w:rPr>
        <w:t>Suprobowati</w:t>
      </w:r>
      <w:proofErr w:type="spellEnd"/>
      <w:r w:rsidRPr="00B33CC4">
        <w:rPr>
          <w:rFonts w:ascii="Times New Roman" w:hAnsi="Times New Roman" w:cs="Times New Roman"/>
          <w:sz w:val="24"/>
          <w:szCs w:val="24"/>
        </w:rPr>
        <w:t xml:space="preserve">, D., </w:t>
      </w:r>
      <w:proofErr w:type="spellStart"/>
      <w:r w:rsidRPr="00B33CC4">
        <w:rPr>
          <w:rFonts w:ascii="Times New Roman" w:hAnsi="Times New Roman" w:cs="Times New Roman"/>
          <w:sz w:val="24"/>
          <w:szCs w:val="24"/>
        </w:rPr>
        <w:t>Sugiharto</w:t>
      </w:r>
      <w:proofErr w:type="spellEnd"/>
      <w:r w:rsidRPr="00B33CC4">
        <w:rPr>
          <w:rFonts w:ascii="Times New Roman" w:hAnsi="Times New Roman" w:cs="Times New Roman"/>
          <w:sz w:val="24"/>
          <w:szCs w:val="24"/>
        </w:rPr>
        <w:t xml:space="preserve">, M., &amp; </w:t>
      </w:r>
      <w:proofErr w:type="spellStart"/>
      <w:r w:rsidRPr="00B33CC4">
        <w:rPr>
          <w:rFonts w:ascii="Times New Roman" w:hAnsi="Times New Roman" w:cs="Times New Roman"/>
          <w:sz w:val="24"/>
          <w:szCs w:val="24"/>
        </w:rPr>
        <w:t>Miskan</w:t>
      </w:r>
      <w:proofErr w:type="spellEnd"/>
      <w:r w:rsidRPr="00B33CC4">
        <w:rPr>
          <w:rFonts w:ascii="Times New Roman" w:hAnsi="Times New Roman" w:cs="Times New Roman"/>
          <w:sz w:val="24"/>
          <w:szCs w:val="24"/>
        </w:rPr>
        <w:t xml:space="preserve">, M. (2022). Community-based creative tourism village development strategy based on local wisdom in </w:t>
      </w:r>
      <w:proofErr w:type="spellStart"/>
      <w:r w:rsidRPr="00B33CC4">
        <w:rPr>
          <w:rFonts w:ascii="Times New Roman" w:hAnsi="Times New Roman" w:cs="Times New Roman"/>
          <w:sz w:val="24"/>
          <w:szCs w:val="24"/>
        </w:rPr>
        <w:t>Hendrosari</w:t>
      </w:r>
      <w:proofErr w:type="spellEnd"/>
      <w:r w:rsidRPr="00B33CC4">
        <w:rPr>
          <w:rFonts w:ascii="Times New Roman" w:hAnsi="Times New Roman" w:cs="Times New Roman"/>
          <w:sz w:val="24"/>
          <w:szCs w:val="24"/>
        </w:rPr>
        <w:t xml:space="preserve"> Gresik. Scientific Journal of Public Management and Social Policy, 6(1), 53–68.</w:t>
      </w:r>
      <w:r w:rsidR="001928FD" w:rsidRPr="001928FD">
        <w:t xml:space="preserve"> </w:t>
      </w:r>
      <w:hyperlink r:id="rId17" w:history="1">
        <w:r w:rsidR="001928FD" w:rsidRPr="00733AA2">
          <w:rPr>
            <w:rStyle w:val="Hyperlink"/>
            <w:rFonts w:ascii="Times New Roman" w:hAnsi="Times New Roman" w:cs="Times New Roman"/>
            <w:sz w:val="24"/>
            <w:szCs w:val="24"/>
          </w:rPr>
          <w:t>https://doi.org/10.25139/jmnegara.v6i1.6000</w:t>
        </w:r>
      </w:hyperlink>
    </w:p>
    <w:p w14:paraId="3DB6C844" w14:textId="34D03E78" w:rsidR="00B33CC4" w:rsidRPr="00B33CC4" w:rsidRDefault="00B33CC4" w:rsidP="00B33CC4">
      <w:pPr>
        <w:rPr>
          <w:rFonts w:ascii="Times New Roman" w:hAnsi="Times New Roman" w:cs="Times New Roman"/>
          <w:sz w:val="24"/>
          <w:szCs w:val="24"/>
        </w:rPr>
      </w:pPr>
      <w:r w:rsidRPr="00B33CC4">
        <w:rPr>
          <w:rFonts w:ascii="Times New Roman" w:hAnsi="Times New Roman" w:cs="Times New Roman"/>
          <w:sz w:val="24"/>
          <w:szCs w:val="24"/>
        </w:rPr>
        <w:t>UNWTO. (2023). [Specific report title not provided in the source text—please add the exact UNWTO publication used to support the 30% statement.]</w:t>
      </w:r>
      <w:r w:rsidR="001928FD" w:rsidRPr="001928FD">
        <w:t xml:space="preserve"> </w:t>
      </w:r>
      <w:hyperlink r:id="rId18" w:history="1">
        <w:r w:rsidR="001928FD" w:rsidRPr="00733AA2">
          <w:rPr>
            <w:rStyle w:val="Hyperlink"/>
            <w:rFonts w:ascii="Times New Roman" w:hAnsi="Times New Roman" w:cs="Times New Roman"/>
            <w:sz w:val="24"/>
            <w:szCs w:val="24"/>
          </w:rPr>
          <w:t>https://doi.org/10.18111/wtobarometereng.2023.21.4.1</w:t>
        </w:r>
      </w:hyperlink>
    </w:p>
    <w:p w14:paraId="0C34AB1C" w14:textId="0EA76B59" w:rsidR="00456BAD" w:rsidRDefault="00B33CC4" w:rsidP="00B33CC4">
      <w:pPr>
        <w:rPr>
          <w:rFonts w:ascii="Times New Roman" w:hAnsi="Times New Roman" w:cs="Times New Roman"/>
          <w:sz w:val="24"/>
          <w:szCs w:val="24"/>
        </w:rPr>
      </w:pPr>
      <w:r w:rsidRPr="00B33CC4">
        <w:rPr>
          <w:rFonts w:ascii="Times New Roman" w:hAnsi="Times New Roman" w:cs="Times New Roman"/>
          <w:sz w:val="24"/>
          <w:szCs w:val="24"/>
        </w:rPr>
        <w:t xml:space="preserve">Yani, A., &amp; Wahyuni, T. (2024). Community empowerment strategy in encouraging sustainable development participation based on local potential in </w:t>
      </w:r>
      <w:proofErr w:type="spellStart"/>
      <w:r w:rsidRPr="00B33CC4">
        <w:rPr>
          <w:rFonts w:ascii="Times New Roman" w:hAnsi="Times New Roman" w:cs="Times New Roman"/>
          <w:sz w:val="24"/>
          <w:szCs w:val="24"/>
        </w:rPr>
        <w:t>Boyemare</w:t>
      </w:r>
      <w:proofErr w:type="spellEnd"/>
      <w:r w:rsidRPr="00B33CC4">
        <w:rPr>
          <w:rFonts w:ascii="Times New Roman" w:hAnsi="Times New Roman" w:cs="Times New Roman"/>
          <w:sz w:val="24"/>
          <w:szCs w:val="24"/>
        </w:rPr>
        <w:t xml:space="preserve"> Village. Transformation: Journal of Research and Development of Non-Formal Informal Education, 10(2), 201–208. </w:t>
      </w:r>
      <w:hyperlink r:id="rId19" w:history="1">
        <w:r w:rsidRPr="007C2209">
          <w:rPr>
            <w:rStyle w:val="Hyperlink"/>
            <w:rFonts w:ascii="Times New Roman" w:hAnsi="Times New Roman" w:cs="Times New Roman"/>
            <w:sz w:val="24"/>
            <w:szCs w:val="24"/>
          </w:rPr>
          <w:t>https://doi.org/10.33394/jtni.v10i2.14203</w:t>
        </w:r>
      </w:hyperlink>
      <w:r>
        <w:rPr>
          <w:rFonts w:ascii="Times New Roman" w:hAnsi="Times New Roman" w:cs="Times New Roman"/>
          <w:sz w:val="24"/>
          <w:szCs w:val="24"/>
        </w:rPr>
        <w:t xml:space="preserve"> </w:t>
      </w:r>
    </w:p>
    <w:p w14:paraId="5734255B" w14:textId="77777777" w:rsidR="00DD6557" w:rsidRDefault="00DD6557">
      <w:pPr>
        <w:rPr>
          <w:rFonts w:ascii="Times New Roman" w:hAnsi="Times New Roman" w:cs="Times New Roman"/>
          <w:sz w:val="24"/>
          <w:szCs w:val="24"/>
        </w:rPr>
      </w:pPr>
    </w:p>
    <w:p w14:paraId="76894A6D" w14:textId="77777777" w:rsidR="00DD6557" w:rsidRDefault="00DD6557">
      <w:pPr>
        <w:rPr>
          <w:rFonts w:ascii="Times New Roman" w:hAnsi="Times New Roman" w:cs="Times New Roman"/>
          <w:sz w:val="24"/>
          <w:szCs w:val="24"/>
        </w:rPr>
      </w:pPr>
    </w:p>
    <w:p w14:paraId="74263679" w14:textId="77777777" w:rsidR="00DD6557" w:rsidRDefault="00DD6557">
      <w:pPr>
        <w:rPr>
          <w:rFonts w:ascii="Times New Roman" w:hAnsi="Times New Roman" w:cs="Times New Roman"/>
          <w:sz w:val="24"/>
          <w:szCs w:val="24"/>
        </w:rPr>
      </w:pPr>
    </w:p>
    <w:p w14:paraId="45DC9B9C" w14:textId="77777777" w:rsidR="00DD6557" w:rsidRDefault="00DD6557">
      <w:pPr>
        <w:rPr>
          <w:rFonts w:ascii="Times New Roman" w:hAnsi="Times New Roman" w:cs="Times New Roman"/>
          <w:sz w:val="24"/>
          <w:szCs w:val="24"/>
        </w:rPr>
      </w:pPr>
    </w:p>
    <w:p w14:paraId="3692AC5D" w14:textId="77777777" w:rsidR="00DD6557" w:rsidRPr="00DD6557" w:rsidRDefault="00DD6557">
      <w:pPr>
        <w:rPr>
          <w:rFonts w:ascii="Times New Roman" w:hAnsi="Times New Roman" w:cs="Times New Roman"/>
          <w:sz w:val="24"/>
          <w:szCs w:val="24"/>
        </w:rPr>
      </w:pPr>
    </w:p>
    <w:sectPr w:rsidR="00DD6557" w:rsidRPr="00DD655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CDA1E" w14:textId="77777777" w:rsidR="00A20306" w:rsidRDefault="00A20306" w:rsidP="00941567">
      <w:pPr>
        <w:spacing w:after="0" w:line="240" w:lineRule="auto"/>
      </w:pPr>
      <w:r>
        <w:separator/>
      </w:r>
    </w:p>
  </w:endnote>
  <w:endnote w:type="continuationSeparator" w:id="0">
    <w:p w14:paraId="4A08BF7E" w14:textId="77777777" w:rsidR="00A20306" w:rsidRDefault="00A20306" w:rsidP="0094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E1D3" w14:textId="77777777" w:rsidR="00941567" w:rsidRDefault="00941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8191" w14:textId="77777777" w:rsidR="00941567" w:rsidRDefault="00941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5D329" w14:textId="77777777" w:rsidR="00941567" w:rsidRDefault="00941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B56B7" w14:textId="77777777" w:rsidR="00A20306" w:rsidRDefault="00A20306" w:rsidP="00941567">
      <w:pPr>
        <w:spacing w:after="0" w:line="240" w:lineRule="auto"/>
      </w:pPr>
      <w:r>
        <w:separator/>
      </w:r>
    </w:p>
  </w:footnote>
  <w:footnote w:type="continuationSeparator" w:id="0">
    <w:p w14:paraId="51F212C0" w14:textId="77777777" w:rsidR="00A20306" w:rsidRDefault="00A20306" w:rsidP="0094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E8971" w14:textId="6ABF4C2B" w:rsidR="00941567" w:rsidRDefault="00941567">
    <w:pPr>
      <w:pStyle w:val="Header"/>
    </w:pPr>
    <w:r>
      <w:rPr>
        <w:noProof/>
      </w:rPr>
      <w:pict w14:anchorId="2043F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96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896B" w14:textId="5ED0BCC9" w:rsidR="00941567" w:rsidRDefault="00941567">
    <w:pPr>
      <w:pStyle w:val="Header"/>
    </w:pPr>
    <w:r>
      <w:rPr>
        <w:noProof/>
      </w:rPr>
      <w:pict w14:anchorId="2DA64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96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90D8" w14:textId="27263246" w:rsidR="00941567" w:rsidRDefault="00941567">
    <w:pPr>
      <w:pStyle w:val="Header"/>
    </w:pPr>
    <w:r>
      <w:rPr>
        <w:noProof/>
      </w:rPr>
      <w:pict w14:anchorId="03928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96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55A"/>
    <w:multiLevelType w:val="multilevel"/>
    <w:tmpl w:val="06EA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2F79"/>
    <w:multiLevelType w:val="multilevel"/>
    <w:tmpl w:val="D05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973CC"/>
    <w:multiLevelType w:val="multilevel"/>
    <w:tmpl w:val="444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B291C"/>
    <w:multiLevelType w:val="multilevel"/>
    <w:tmpl w:val="7FB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00A01"/>
    <w:multiLevelType w:val="multilevel"/>
    <w:tmpl w:val="048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57"/>
    <w:rsid w:val="00025135"/>
    <w:rsid w:val="00057C5F"/>
    <w:rsid w:val="001928FD"/>
    <w:rsid w:val="002023F0"/>
    <w:rsid w:val="00456BAD"/>
    <w:rsid w:val="004A171E"/>
    <w:rsid w:val="005C31E2"/>
    <w:rsid w:val="005F25FE"/>
    <w:rsid w:val="0065182D"/>
    <w:rsid w:val="006D780E"/>
    <w:rsid w:val="0071298C"/>
    <w:rsid w:val="007509C5"/>
    <w:rsid w:val="007B6F57"/>
    <w:rsid w:val="00941567"/>
    <w:rsid w:val="009E1928"/>
    <w:rsid w:val="00A20306"/>
    <w:rsid w:val="00B33CC4"/>
    <w:rsid w:val="00D53371"/>
    <w:rsid w:val="00DC7DF1"/>
    <w:rsid w:val="00DD6557"/>
    <w:rsid w:val="00F356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4E0BD2"/>
  <w15:chartTrackingRefBased/>
  <w15:docId w15:val="{C74CF79C-BA34-4CF7-9E68-7E125827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5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5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5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5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5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5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5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5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557"/>
    <w:rPr>
      <w:rFonts w:eastAsiaTheme="majorEastAsia" w:cstheme="majorBidi"/>
      <w:color w:val="272727" w:themeColor="text1" w:themeTint="D8"/>
    </w:rPr>
  </w:style>
  <w:style w:type="paragraph" w:styleId="Title">
    <w:name w:val="Title"/>
    <w:basedOn w:val="Normal"/>
    <w:next w:val="Normal"/>
    <w:link w:val="TitleChar"/>
    <w:uiPriority w:val="10"/>
    <w:qFormat/>
    <w:rsid w:val="00DD6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557"/>
    <w:pPr>
      <w:spacing w:before="160"/>
      <w:jc w:val="center"/>
    </w:pPr>
    <w:rPr>
      <w:i/>
      <w:iCs/>
      <w:color w:val="404040" w:themeColor="text1" w:themeTint="BF"/>
    </w:rPr>
  </w:style>
  <w:style w:type="character" w:customStyle="1" w:styleId="QuoteChar">
    <w:name w:val="Quote Char"/>
    <w:basedOn w:val="DefaultParagraphFont"/>
    <w:link w:val="Quote"/>
    <w:uiPriority w:val="29"/>
    <w:rsid w:val="00DD6557"/>
    <w:rPr>
      <w:i/>
      <w:iCs/>
      <w:color w:val="404040" w:themeColor="text1" w:themeTint="BF"/>
    </w:rPr>
  </w:style>
  <w:style w:type="paragraph" w:styleId="ListParagraph">
    <w:name w:val="List Paragraph"/>
    <w:basedOn w:val="Normal"/>
    <w:uiPriority w:val="34"/>
    <w:qFormat/>
    <w:rsid w:val="00DD6557"/>
    <w:pPr>
      <w:ind w:left="720"/>
      <w:contextualSpacing/>
    </w:pPr>
  </w:style>
  <w:style w:type="character" w:styleId="IntenseEmphasis">
    <w:name w:val="Intense Emphasis"/>
    <w:basedOn w:val="DefaultParagraphFont"/>
    <w:uiPriority w:val="21"/>
    <w:qFormat/>
    <w:rsid w:val="00DD6557"/>
    <w:rPr>
      <w:i/>
      <w:iCs/>
      <w:color w:val="2F5496" w:themeColor="accent1" w:themeShade="BF"/>
    </w:rPr>
  </w:style>
  <w:style w:type="paragraph" w:styleId="IntenseQuote">
    <w:name w:val="Intense Quote"/>
    <w:basedOn w:val="Normal"/>
    <w:next w:val="Normal"/>
    <w:link w:val="IntenseQuoteChar"/>
    <w:uiPriority w:val="30"/>
    <w:qFormat/>
    <w:rsid w:val="00DD6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557"/>
    <w:rPr>
      <w:i/>
      <w:iCs/>
      <w:color w:val="2F5496" w:themeColor="accent1" w:themeShade="BF"/>
    </w:rPr>
  </w:style>
  <w:style w:type="character" w:styleId="IntenseReference">
    <w:name w:val="Intense Reference"/>
    <w:basedOn w:val="DefaultParagraphFont"/>
    <w:uiPriority w:val="32"/>
    <w:qFormat/>
    <w:rsid w:val="00DD6557"/>
    <w:rPr>
      <w:b/>
      <w:bCs/>
      <w:smallCaps/>
      <w:color w:val="2F5496" w:themeColor="accent1" w:themeShade="BF"/>
      <w:spacing w:val="5"/>
    </w:rPr>
  </w:style>
  <w:style w:type="character" w:styleId="Hyperlink">
    <w:name w:val="Hyperlink"/>
    <w:basedOn w:val="DefaultParagraphFont"/>
    <w:uiPriority w:val="99"/>
    <w:unhideWhenUsed/>
    <w:rsid w:val="00DD6557"/>
    <w:rPr>
      <w:color w:val="0563C1" w:themeColor="hyperlink"/>
      <w:u w:val="single"/>
    </w:rPr>
  </w:style>
  <w:style w:type="character" w:styleId="UnresolvedMention">
    <w:name w:val="Unresolved Mention"/>
    <w:basedOn w:val="DefaultParagraphFont"/>
    <w:uiPriority w:val="99"/>
    <w:semiHidden/>
    <w:unhideWhenUsed/>
    <w:rsid w:val="00DD6557"/>
    <w:rPr>
      <w:color w:val="605E5C"/>
      <w:shd w:val="clear" w:color="auto" w:fill="E1DFDD"/>
    </w:rPr>
  </w:style>
  <w:style w:type="table" w:styleId="TableGrid">
    <w:name w:val="Table Grid"/>
    <w:basedOn w:val="TableNormal"/>
    <w:uiPriority w:val="39"/>
    <w:rsid w:val="00DD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567"/>
  </w:style>
  <w:style w:type="paragraph" w:styleId="Footer">
    <w:name w:val="footer"/>
    <w:basedOn w:val="Normal"/>
    <w:link w:val="FooterChar"/>
    <w:uiPriority w:val="99"/>
    <w:unhideWhenUsed/>
    <w:rsid w:val="00941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608/jki.v15i22021.148-157" TargetMode="External"/><Relationship Id="rId13" Type="http://schemas.openxmlformats.org/officeDocument/2006/relationships/hyperlink" Target="https://jicnusantara.com/index.php/jiic/article/view/23/22" TargetMode="External"/><Relationship Id="rId18" Type="http://schemas.openxmlformats.org/officeDocument/2006/relationships/hyperlink" Target="https://doi.org/10.18111/wtobarometereng.2023.21.4.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eliserdangkab.bps.go.id/publication/2024/09/26/121204018/kecamatan-kutalimbaru-dalam-angka-2024.html" TargetMode="External"/><Relationship Id="rId12" Type="http://schemas.openxmlformats.org/officeDocument/2006/relationships/hyperlink" Target="https://doi.org/10.20885/jamali.vol7.iss1.art16" TargetMode="External"/><Relationship Id="rId17" Type="http://schemas.openxmlformats.org/officeDocument/2006/relationships/hyperlink" Target="https://doi.org/10.25139/jmnegara.v6i1.600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repository.ukdw.ac.id/id/eprint/1090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799/peshum.v4i2.7482"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jurnal.its.ac.id/index.php/penataanruang/article/view/6600/4000" TargetMode="External"/><Relationship Id="rId23" Type="http://schemas.openxmlformats.org/officeDocument/2006/relationships/footer" Target="footer2.xml"/><Relationship Id="rId10" Type="http://schemas.openxmlformats.org/officeDocument/2006/relationships/hyperlink" Target="https://jurnal.politeknikmbp.ac.id/index.php/abdimas/article/view/111" TargetMode="External"/><Relationship Id="rId19" Type="http://schemas.openxmlformats.org/officeDocument/2006/relationships/hyperlink" Target="https://doi.org/10.33394/jtni.v10i2.14203" TargetMode="External"/><Relationship Id="rId4" Type="http://schemas.openxmlformats.org/officeDocument/2006/relationships/webSettings" Target="webSettings.xml"/><Relationship Id="rId9" Type="http://schemas.openxmlformats.org/officeDocument/2006/relationships/hyperlink" Target="https://doi.org/10.21787/jbp.05.2013.53-62" TargetMode="External"/><Relationship Id="rId14" Type="http://schemas.openxmlformats.org/officeDocument/2006/relationships/hyperlink" Target="https://peraturan.bpk.go.id/Home/Details/172700/perda-kab-deli-serdang-no-1-tahun-202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4726</Words>
  <Characters>26941</Characters>
  <Application>Microsoft Office Word</Application>
  <DocSecurity>0</DocSecurity>
  <Lines>224</Lines>
  <Paragraphs>63</Paragraphs>
  <ScaleCrop>false</ScaleCrop>
  <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1084</cp:lastModifiedBy>
  <cp:revision>8</cp:revision>
  <dcterms:created xsi:type="dcterms:W3CDTF">2025-12-31T03:08:00Z</dcterms:created>
  <dcterms:modified xsi:type="dcterms:W3CDTF">2025-12-31T09:31:00Z</dcterms:modified>
</cp:coreProperties>
</file>