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05B38D2A" w:rsidR="00754C9A" w:rsidRDefault="005C13FF" w:rsidP="00441B6F">
      <w:pPr>
        <w:pStyle w:val="Title"/>
        <w:spacing w:after="0"/>
        <w:jc w:val="both"/>
        <w:rPr>
          <w:rFonts w:ascii="Arial" w:hAnsi="Arial" w:cs="Arial"/>
        </w:rPr>
      </w:pPr>
      <w:r w:rsidRPr="005C13FF">
        <w:rPr>
          <w:rFonts w:ascii="Arial" w:hAnsi="Arial" w:cs="Arial"/>
          <w:lang w:val="en-GB"/>
        </w:rPr>
        <w:t>Short Research Article</w:t>
      </w:r>
    </w:p>
    <w:p w14:paraId="36DE0F57" w14:textId="666C9A9D" w:rsidR="00163BC4" w:rsidRPr="00B91607" w:rsidRDefault="00A719F9" w:rsidP="00A719F9">
      <w:pPr>
        <w:pStyle w:val="Author"/>
        <w:spacing w:line="240" w:lineRule="auto"/>
        <w:rPr>
          <w:rFonts w:ascii="Arial" w:hAnsi="Arial" w:cs="Arial"/>
          <w:bCs/>
          <w:iCs/>
          <w:kern w:val="28"/>
          <w:sz w:val="36"/>
        </w:rPr>
      </w:pPr>
      <w:r w:rsidRPr="00B91607">
        <w:rPr>
          <w:rFonts w:ascii="Arial" w:hAnsi="Arial" w:cs="Arial"/>
          <w:bCs/>
          <w:iCs/>
          <w:kern w:val="28"/>
          <w:sz w:val="36"/>
        </w:rPr>
        <w:t>Impact of Differentiated Instruction on the Visualization Skills of Senior High School Students in Drafting Technology</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983718" w:rsidP="00441B6F">
      <w:pPr>
        <w:pStyle w:val="Copyright"/>
        <w:spacing w:after="0" w:line="240" w:lineRule="auto"/>
        <w:jc w:val="both"/>
        <w:rPr>
          <w:rFonts w:ascii="Arial" w:hAnsi="Arial" w:cs="Arial"/>
        </w:rPr>
        <w:sectPr w:rsidR="00B01FCD" w:rsidRPr="00FB3A86" w:rsidSect="003706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433BBD63" w:rsidR="00505F06" w:rsidRPr="00B91607" w:rsidRDefault="00B91607" w:rsidP="00441B6F">
            <w:pPr>
              <w:pStyle w:val="Body"/>
              <w:spacing w:after="0"/>
              <w:rPr>
                <w:rFonts w:ascii="Arial" w:eastAsia="Calibri" w:hAnsi="Arial" w:cs="Arial"/>
                <w:b/>
                <w:bCs/>
                <w:szCs w:val="22"/>
              </w:rPr>
            </w:pPr>
            <w:r w:rsidRPr="00B91607">
              <w:rPr>
                <w:rFonts w:ascii="Arial" w:eastAsia="Calibri" w:hAnsi="Arial" w:cs="Arial"/>
                <w:szCs w:val="22"/>
              </w:rPr>
              <w:t>This study aimed to evaluate the effectiveness of Differentiated Instruction (DI) in improving the visualization skills of Senior High School students in Drafting Technology. Using a pre-experimental one-group pre-test–post-test design, the study involved 40 students from public senior high schools in Laoag City during the 2025–2026 school year. A combination of pre-tests, post-tests, and a structured feedback survey was employed to assess students’ visualization skills and their perceptions of DI’s impact. Data were analyzed using descriptive statistics, including frequency, percentage, and weighted mean. The results revealed that DI significantly enhanced students’ academic performance, accuracy, and speed in completing drafting tasks. Students also reported increased confidence and a better ability to connect new lessons with prior knowledge. These findings indicate that DI is a highly effective approach, fostering better comprehension and skill development, and promoting a learner-centered environment that accommodates diverse learning needs. Based on the positive outcomes, it is recommended that teachers continue using DI strategies, particularly in skill-based subjects like Drafting Technology, to support students’ diverse learning styles and readiness levels. Additionally, educators should be encouraged to integrate more hands-on activities and visual aids to enhance visualization skills further. Future research could explore the long-term effects of DI, including its influence on career readiness and the potential benefits of incorporating digital tools in teaching technical skills.</w:t>
            </w:r>
          </w:p>
        </w:tc>
      </w:tr>
    </w:tbl>
    <w:p w14:paraId="6559E3BE" w14:textId="77777777" w:rsidR="00636EB2" w:rsidRDefault="00636EB2" w:rsidP="00441B6F">
      <w:pPr>
        <w:pStyle w:val="Body"/>
        <w:spacing w:after="0"/>
        <w:rPr>
          <w:rFonts w:ascii="Arial" w:hAnsi="Arial" w:cs="Arial"/>
          <w:i/>
        </w:rPr>
      </w:pPr>
    </w:p>
    <w:p w14:paraId="4482EC2E" w14:textId="1B4E16C7" w:rsidR="00A24E7E" w:rsidRDefault="00A24E7E" w:rsidP="00441B6F">
      <w:pPr>
        <w:pStyle w:val="Body"/>
        <w:spacing w:after="0"/>
        <w:rPr>
          <w:rFonts w:ascii="Arial" w:hAnsi="Arial" w:cs="Arial"/>
          <w:i/>
        </w:rPr>
      </w:pPr>
      <w:r>
        <w:rPr>
          <w:rFonts w:ascii="Arial" w:hAnsi="Arial" w:cs="Arial"/>
          <w:i/>
        </w:rPr>
        <w:t xml:space="preserve">Keywords: </w:t>
      </w:r>
      <w:r w:rsidR="00B91607" w:rsidRPr="00B91607">
        <w:rPr>
          <w:rFonts w:ascii="Arial" w:hAnsi="Arial" w:cs="Arial"/>
          <w:i/>
        </w:rPr>
        <w:t>Differentiated Instruction, Drafting Technology</w:t>
      </w:r>
      <w:r w:rsidR="00B91607">
        <w:rPr>
          <w:rFonts w:ascii="Arial" w:hAnsi="Arial" w:cs="Arial"/>
          <w:i/>
        </w:rPr>
        <w:t>,</w:t>
      </w:r>
      <w:r w:rsidR="00B91607" w:rsidRPr="00B91607">
        <w:rPr>
          <w:rFonts w:ascii="Arial" w:hAnsi="Arial" w:cs="Arial"/>
          <w:i/>
        </w:rPr>
        <w:t xml:space="preserve"> Senior High School, Technical-Vocational Education</w:t>
      </w:r>
      <w:r w:rsidR="00B91607">
        <w:rPr>
          <w:rFonts w:ascii="Arial" w:hAnsi="Arial" w:cs="Arial"/>
          <w:i/>
        </w:rPr>
        <w:t xml:space="preserve">, </w:t>
      </w:r>
      <w:r w:rsidR="00B91607" w:rsidRPr="00B91607">
        <w:rPr>
          <w:rFonts w:ascii="Arial" w:hAnsi="Arial" w:cs="Arial"/>
          <w:i/>
        </w:rPr>
        <w:t>Visualization Skills</w:t>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045F88F1" w14:textId="77777777" w:rsidR="00B91607" w:rsidRPr="00B91607" w:rsidRDefault="00B91607" w:rsidP="00B91607">
      <w:pPr>
        <w:pStyle w:val="Body"/>
        <w:rPr>
          <w:rFonts w:ascii="Arial" w:hAnsi="Arial" w:cs="Arial"/>
        </w:rPr>
      </w:pPr>
      <w:r w:rsidRPr="00B91607">
        <w:rPr>
          <w:rFonts w:ascii="Arial" w:hAnsi="Arial" w:cs="Arial"/>
        </w:rPr>
        <w:t>In the field of Drafting Technology, one of the most important skills students need to develop is visualization — the ability to imagine objects in three dimensions and accurately draw them on paper or through digital tools. As Sorby (2009) explains, visualization is a key mental skill that helps learners understand spatial relationships, which are essential in technical drawing and engineering work. This ability doesn’t just help students pass their subjects — it also builds a strong foundation for future careers in architecture, design, and engineering.</w:t>
      </w:r>
    </w:p>
    <w:p w14:paraId="60153CEC" w14:textId="77777777" w:rsidR="00B91607" w:rsidRPr="00B91607" w:rsidRDefault="00B91607" w:rsidP="00B91607">
      <w:pPr>
        <w:pStyle w:val="Body"/>
        <w:rPr>
          <w:rFonts w:ascii="Arial" w:hAnsi="Arial" w:cs="Arial"/>
        </w:rPr>
      </w:pPr>
      <w:r w:rsidRPr="00B91607">
        <w:rPr>
          <w:rFonts w:ascii="Arial" w:hAnsi="Arial" w:cs="Arial"/>
        </w:rPr>
        <w:t>However, in the classroom, teachers often notice that not all students learn this skill at the same pace. Some can easily picture an object and draw it with confidence, while others struggle to translate what they see in their minds into a proper drawing. According to Lopez and Cruz (2019), many drafting students face this challenge because they are not always exposed to visual or interactive teaching approaches that could help them see and understand 3D forms better. Similarly, Ganiron (2014) observed that traditional lecture-style lessons often do not address the different learning needs of technical-vocational students.</w:t>
      </w:r>
    </w:p>
    <w:p w14:paraId="29CF0C7E" w14:textId="77777777" w:rsidR="00B91607" w:rsidRPr="00B91607" w:rsidRDefault="00B91607" w:rsidP="00B91607">
      <w:pPr>
        <w:pStyle w:val="Body"/>
        <w:rPr>
          <w:rFonts w:ascii="Arial" w:hAnsi="Arial" w:cs="Arial"/>
        </w:rPr>
      </w:pPr>
      <w:r w:rsidRPr="00B91607">
        <w:rPr>
          <w:rFonts w:ascii="Arial" w:hAnsi="Arial" w:cs="Arial"/>
        </w:rPr>
        <w:lastRenderedPageBreak/>
        <w:t>This situation raises an important question: What if the problem isn’t the students, but the way lessons are being taught? Many classrooms still follow a one-size-fits-all method of teaching, even though students learn in different ways. Tomlinson (2014) reminds us that learners vary in readiness, interests, and learning styles — and teachers must adapt their instruction to meet those differences. This is where Differentiated Instruction (DI) becomes relevant. As Hall, Strangman, and Meyer (2017) describe, DI is a flexible approach where teachers modify lessons, activities, or assessments to match their students’ needs. By using methods like hands-on activities, visual aids, group work, or technology-based tasks, teachers can provide more opportunities for students to build visualization skills effectively.</w:t>
      </w:r>
    </w:p>
    <w:p w14:paraId="53BC3B9D" w14:textId="071F00B0" w:rsidR="00B01FCD" w:rsidRDefault="00B91607" w:rsidP="00B91607">
      <w:pPr>
        <w:pStyle w:val="Body"/>
        <w:spacing w:after="0"/>
        <w:rPr>
          <w:rFonts w:ascii="Arial" w:hAnsi="Arial" w:cs="Arial"/>
        </w:rPr>
      </w:pPr>
      <w:r w:rsidRPr="00B91607">
        <w:rPr>
          <w:rFonts w:ascii="Arial" w:hAnsi="Arial" w:cs="Arial"/>
        </w:rPr>
        <w:t>Because of these ideas and classroom experiences, the researcher became interested in studying the impact of Differentiated Instruction in enhancing the visualization skills of Senior High School students in Drafting Technology. The study aims to find out whether allowing students to learn through different ways can help them visualize objects better and perform more confidently in their drawing tasks</w:t>
      </w:r>
      <w:r w:rsidR="00553275" w:rsidRPr="00553275">
        <w:rPr>
          <w:rFonts w:ascii="Arial" w:hAnsi="Arial" w:cs="Arial"/>
        </w:rPr>
        <w:t>.</w:t>
      </w:r>
    </w:p>
    <w:p w14:paraId="7747D8DD" w14:textId="77777777" w:rsidR="00790ADA" w:rsidRDefault="00790ADA" w:rsidP="00441B6F">
      <w:pPr>
        <w:pStyle w:val="Body"/>
        <w:spacing w:after="0"/>
        <w:rPr>
          <w:rFonts w:ascii="Arial" w:hAnsi="Arial" w:cs="Arial"/>
        </w:rPr>
      </w:pPr>
    </w:p>
    <w:p w14:paraId="5CE8C519" w14:textId="77777777" w:rsidR="00B91607" w:rsidRPr="00FB3A86" w:rsidRDefault="00B91607" w:rsidP="00441B6F">
      <w:pPr>
        <w:pStyle w:val="Body"/>
        <w:spacing w:after="0"/>
        <w:rPr>
          <w:rFonts w:ascii="Arial" w:hAnsi="Arial" w:cs="Arial"/>
        </w:rPr>
      </w:pP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51C84A7F" w14:textId="77777777" w:rsidR="00B91607" w:rsidRPr="00B91607" w:rsidRDefault="00B91607" w:rsidP="00B91607">
      <w:pPr>
        <w:pStyle w:val="Body"/>
        <w:rPr>
          <w:rFonts w:ascii="Arial" w:hAnsi="Arial" w:cs="Arial"/>
        </w:rPr>
      </w:pPr>
      <w:r w:rsidRPr="00B91607">
        <w:rPr>
          <w:rFonts w:ascii="Arial" w:hAnsi="Arial" w:cs="Arial"/>
        </w:rPr>
        <w:t>The pre-experimental one-group pre-test–post-test design was employed to determine the impact of Differentiated Instruction (DI) on the visualization skills of Senior High School students in Drafting Technology. This design was considered appropriate as it allows the measurement of students’ baseline performance before the intervention and the assessment of their improvement after the implementation of DI, without manipulating other variables.</w:t>
      </w:r>
    </w:p>
    <w:p w14:paraId="0BDEC434" w14:textId="7436E702" w:rsidR="00B91607" w:rsidRPr="00B91607" w:rsidRDefault="00B91607" w:rsidP="00B91607">
      <w:pPr>
        <w:pStyle w:val="Body"/>
        <w:rPr>
          <w:rFonts w:ascii="Arial" w:hAnsi="Arial" w:cs="Arial"/>
        </w:rPr>
      </w:pPr>
      <w:r w:rsidRPr="00B91607">
        <w:rPr>
          <w:rFonts w:ascii="Arial" w:hAnsi="Arial" w:cs="Arial"/>
        </w:rPr>
        <w:t>The study involved Senior High School students enrolled in the Technical-Vocational-Livelihood (TVL) Drafting Technology track in selected public senior high schools in Laoag City during the School Year 2025–2026. Participants were selected to ensure that only those directly involved in drafting and relevant learning activities were included in the study.</w:t>
      </w:r>
    </w:p>
    <w:p w14:paraId="7C19BF1A" w14:textId="3AC769D8" w:rsidR="00B91607" w:rsidRPr="00B91607" w:rsidRDefault="00B91607" w:rsidP="00B91607">
      <w:pPr>
        <w:pStyle w:val="Body"/>
        <w:rPr>
          <w:rFonts w:ascii="Arial" w:hAnsi="Arial" w:cs="Arial"/>
        </w:rPr>
      </w:pPr>
      <w:r w:rsidRPr="00B91607">
        <w:rPr>
          <w:rFonts w:ascii="Arial" w:hAnsi="Arial" w:cs="Arial"/>
        </w:rPr>
        <w:t>Data was collected using a combination of pre-tests and post-tests to quantitatively assess students’ visualization skills. The tests measured the ability to mentally manipulate and accurately represent three-dimensional objects. In addition, a structured feedback survey was administered to determine students’ perceptions of their academic improvement, accuracy and speed in drafting tasks, confidence in demonstrating techniques, ability to connect new lessons with prior knowledge, and overall effectiveness of DI.</w:t>
      </w:r>
    </w:p>
    <w:p w14:paraId="02C53BD7" w14:textId="7BDAE49A" w:rsidR="00B91607" w:rsidRPr="00B91607" w:rsidRDefault="00B91607" w:rsidP="00B91607">
      <w:pPr>
        <w:pStyle w:val="Body"/>
        <w:rPr>
          <w:rFonts w:ascii="Arial" w:hAnsi="Arial" w:cs="Arial"/>
        </w:rPr>
      </w:pPr>
      <w:r w:rsidRPr="00B91607">
        <w:rPr>
          <w:rFonts w:ascii="Arial" w:hAnsi="Arial" w:cs="Arial"/>
        </w:rPr>
        <w:t>Frequency and percentage were used to describe the respondents’ demographic profiles, while the weighted mean was applied to interpret survey responses regarding perceived improvement and performance in Drafting Technology. Pre-test and post-test results were analyzed to determine the effect of DI on students’ visualization skills. The following mean ranges were used for interpretation: 3.26–4.00 (Strongly Agree/Very High), 2.51–3.25 (Agree/High), 1.76–2.50 (Disagree/Low), and 1.00–1.75 (Strongly Disagree/Very Low).</w:t>
      </w:r>
    </w:p>
    <w:p w14:paraId="4DC2CA6D" w14:textId="09B11AAC" w:rsidR="00AA74E0" w:rsidRDefault="00B91607" w:rsidP="00B91607">
      <w:pPr>
        <w:pStyle w:val="Body"/>
        <w:spacing w:after="0"/>
        <w:rPr>
          <w:rFonts w:ascii="Arial" w:hAnsi="Arial" w:cs="Arial"/>
        </w:rPr>
      </w:pPr>
      <w:r w:rsidRPr="00B91607">
        <w:rPr>
          <w:rFonts w:ascii="Arial" w:hAnsi="Arial" w:cs="Arial"/>
        </w:rPr>
        <w:t>Pre-tests, post-tests, and surveys were administered to students after obtaining informed consent. Participation was voluntary, and confidentiality was ensured throughout the study in accordance with ethical research standards</w:t>
      </w:r>
      <w:r w:rsidR="00502516" w:rsidRPr="00502516">
        <w:rPr>
          <w:rFonts w:ascii="Arial" w:hAnsi="Arial" w:cs="Arial"/>
        </w:rPr>
        <w:t>.</w:t>
      </w:r>
    </w:p>
    <w:p w14:paraId="44DC8C0B" w14:textId="77777777" w:rsidR="00790ADA" w:rsidRDefault="00790ADA" w:rsidP="00441B6F">
      <w:pPr>
        <w:pStyle w:val="Body"/>
        <w:spacing w:after="0"/>
        <w:rPr>
          <w:rFonts w:ascii="Arial" w:hAnsi="Arial" w:cs="Arial"/>
        </w:rPr>
      </w:pPr>
    </w:p>
    <w:p w14:paraId="6CA700FC" w14:textId="77777777" w:rsidR="00B91607" w:rsidRPr="00FB3A86" w:rsidRDefault="00B91607"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AA8DD92" w14:textId="77777777" w:rsidR="00B91607" w:rsidRPr="00B91607" w:rsidRDefault="00B91607" w:rsidP="00B91607">
      <w:pPr>
        <w:pStyle w:val="Body"/>
        <w:rPr>
          <w:rFonts w:ascii="Arial" w:hAnsi="Arial" w:cs="Arial"/>
        </w:rPr>
      </w:pPr>
      <w:r w:rsidRPr="00B91607">
        <w:rPr>
          <w:rFonts w:ascii="Arial" w:hAnsi="Arial" w:cs="Arial"/>
        </w:rPr>
        <w:t xml:space="preserve">This section presents a detailed discussion of the findings regarding the effectiveness of Differentiated Instruction (DI) in improving the visualization skills of Senior High School </w:t>
      </w:r>
      <w:r w:rsidRPr="00B91607">
        <w:rPr>
          <w:rFonts w:ascii="Arial" w:hAnsi="Arial" w:cs="Arial"/>
        </w:rPr>
        <w:lastRenderedPageBreak/>
        <w:t>students in Drafting Technology. The findings are analyzed using descriptive statistics, including frequency, percentage, and weighted mean, to provide a comprehensive understanding of DI's impact on student performance.</w:t>
      </w:r>
    </w:p>
    <w:p w14:paraId="1C810922" w14:textId="056FFAA3" w:rsidR="00502516" w:rsidRPr="00B91607" w:rsidRDefault="00B91607" w:rsidP="00B91607">
      <w:pPr>
        <w:pStyle w:val="Body"/>
        <w:rPr>
          <w:rFonts w:ascii="Arial" w:hAnsi="Arial" w:cs="Arial"/>
          <w:b/>
          <w:bCs/>
        </w:rPr>
      </w:pPr>
      <w:r w:rsidRPr="00B91607">
        <w:rPr>
          <w:rFonts w:ascii="Arial" w:hAnsi="Arial" w:cs="Arial"/>
          <w:b/>
          <w:bCs/>
        </w:rPr>
        <w:t>Table 1. Perceived Effectiveness of DI in Enhancing Visualization Skills of Senior High School Drafting Students (N=40)</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1080"/>
        <w:gridCol w:w="2695"/>
      </w:tblGrid>
      <w:tr w:rsidR="00B91607" w:rsidRPr="00B91607" w14:paraId="0A8A150D" w14:textId="77777777" w:rsidTr="00B91607">
        <w:trPr>
          <w:trHeight w:val="404"/>
          <w:jc w:val="center"/>
        </w:trPr>
        <w:tc>
          <w:tcPr>
            <w:tcW w:w="4387" w:type="dxa"/>
            <w:tcBorders>
              <w:top w:val="single" w:sz="4" w:space="0" w:color="auto"/>
              <w:bottom w:val="single" w:sz="4" w:space="0" w:color="auto"/>
            </w:tcBorders>
            <w:vAlign w:val="center"/>
          </w:tcPr>
          <w:p w14:paraId="5F547953" w14:textId="77777777" w:rsidR="00B91607" w:rsidRPr="00B91607" w:rsidRDefault="00B91607" w:rsidP="00B91607">
            <w:pPr>
              <w:jc w:val="center"/>
              <w:rPr>
                <w:rFonts w:ascii="Arial" w:hAnsi="Arial" w:cs="Arial"/>
                <w:b/>
                <w:bCs/>
                <w:sz w:val="20"/>
                <w:szCs w:val="20"/>
              </w:rPr>
            </w:pPr>
            <w:r w:rsidRPr="00B91607">
              <w:rPr>
                <w:rFonts w:ascii="Arial" w:hAnsi="Arial" w:cs="Arial"/>
                <w:b/>
                <w:bCs/>
                <w:sz w:val="20"/>
                <w:szCs w:val="20"/>
              </w:rPr>
              <w:t>Indicator</w:t>
            </w:r>
          </w:p>
        </w:tc>
        <w:tc>
          <w:tcPr>
            <w:tcW w:w="1080" w:type="dxa"/>
            <w:tcBorders>
              <w:top w:val="single" w:sz="4" w:space="0" w:color="auto"/>
              <w:bottom w:val="single" w:sz="4" w:space="0" w:color="auto"/>
            </w:tcBorders>
            <w:vAlign w:val="center"/>
          </w:tcPr>
          <w:p w14:paraId="46BF504D" w14:textId="77777777" w:rsidR="00B91607" w:rsidRPr="00B91607" w:rsidRDefault="00B91607" w:rsidP="00B91607">
            <w:pPr>
              <w:jc w:val="center"/>
              <w:rPr>
                <w:rFonts w:ascii="Arial" w:hAnsi="Arial" w:cs="Arial"/>
                <w:b/>
                <w:bCs/>
                <w:sz w:val="20"/>
                <w:szCs w:val="20"/>
              </w:rPr>
            </w:pPr>
            <w:r w:rsidRPr="00B91607">
              <w:rPr>
                <w:rFonts w:ascii="Arial" w:hAnsi="Arial" w:cs="Arial"/>
                <w:b/>
                <w:bCs/>
                <w:sz w:val="20"/>
                <w:szCs w:val="20"/>
              </w:rPr>
              <w:t>Mean</w:t>
            </w:r>
          </w:p>
        </w:tc>
        <w:tc>
          <w:tcPr>
            <w:tcW w:w="2695" w:type="dxa"/>
            <w:tcBorders>
              <w:top w:val="single" w:sz="4" w:space="0" w:color="auto"/>
              <w:bottom w:val="single" w:sz="4" w:space="0" w:color="auto"/>
            </w:tcBorders>
            <w:vAlign w:val="center"/>
          </w:tcPr>
          <w:p w14:paraId="34786A12" w14:textId="77777777" w:rsidR="00B91607" w:rsidRPr="00B91607" w:rsidRDefault="00B91607" w:rsidP="00B91607">
            <w:pPr>
              <w:jc w:val="center"/>
              <w:rPr>
                <w:rFonts w:ascii="Arial" w:hAnsi="Arial" w:cs="Arial"/>
                <w:b/>
                <w:bCs/>
                <w:sz w:val="20"/>
                <w:szCs w:val="20"/>
              </w:rPr>
            </w:pPr>
            <w:r w:rsidRPr="00B91607">
              <w:rPr>
                <w:rFonts w:ascii="Arial" w:hAnsi="Arial" w:cs="Arial"/>
                <w:b/>
                <w:bCs/>
                <w:sz w:val="20"/>
                <w:szCs w:val="20"/>
              </w:rPr>
              <w:t>Descriptive Interpretation</w:t>
            </w:r>
          </w:p>
        </w:tc>
      </w:tr>
      <w:tr w:rsidR="00B91607" w:rsidRPr="00B91607" w14:paraId="2963B28C" w14:textId="77777777" w:rsidTr="00B91607">
        <w:trPr>
          <w:jc w:val="center"/>
        </w:trPr>
        <w:tc>
          <w:tcPr>
            <w:tcW w:w="4387" w:type="dxa"/>
            <w:tcBorders>
              <w:top w:val="single" w:sz="4" w:space="0" w:color="auto"/>
            </w:tcBorders>
          </w:tcPr>
          <w:p w14:paraId="6E564566"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1. Perceived Improvement in Drafting Technology Performance</w:t>
            </w:r>
          </w:p>
        </w:tc>
        <w:tc>
          <w:tcPr>
            <w:tcW w:w="1080" w:type="dxa"/>
            <w:tcBorders>
              <w:top w:val="single" w:sz="4" w:space="0" w:color="auto"/>
            </w:tcBorders>
          </w:tcPr>
          <w:p w14:paraId="7EB1444D"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3.55</w:t>
            </w:r>
          </w:p>
        </w:tc>
        <w:tc>
          <w:tcPr>
            <w:tcW w:w="2695" w:type="dxa"/>
            <w:tcBorders>
              <w:top w:val="single" w:sz="4" w:space="0" w:color="auto"/>
            </w:tcBorders>
          </w:tcPr>
          <w:p w14:paraId="71962DB0"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Strongly Agree</w:t>
            </w:r>
          </w:p>
        </w:tc>
      </w:tr>
      <w:tr w:rsidR="00B91607" w:rsidRPr="00B91607" w14:paraId="5CC3F88F" w14:textId="77777777" w:rsidTr="00B91607">
        <w:trPr>
          <w:jc w:val="center"/>
        </w:trPr>
        <w:tc>
          <w:tcPr>
            <w:tcW w:w="4387" w:type="dxa"/>
          </w:tcPr>
          <w:p w14:paraId="70C57734"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2. Accuracy and Speed in Completing Drafting Tasks</w:t>
            </w:r>
          </w:p>
        </w:tc>
        <w:tc>
          <w:tcPr>
            <w:tcW w:w="1080" w:type="dxa"/>
          </w:tcPr>
          <w:p w14:paraId="627AF7A1"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3.63</w:t>
            </w:r>
          </w:p>
        </w:tc>
        <w:tc>
          <w:tcPr>
            <w:tcW w:w="2695" w:type="dxa"/>
          </w:tcPr>
          <w:p w14:paraId="227AD181"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Strongly Agree</w:t>
            </w:r>
          </w:p>
        </w:tc>
      </w:tr>
      <w:tr w:rsidR="00B91607" w:rsidRPr="00B91607" w14:paraId="4F69C897" w14:textId="77777777" w:rsidTr="00B91607">
        <w:trPr>
          <w:jc w:val="center"/>
        </w:trPr>
        <w:tc>
          <w:tcPr>
            <w:tcW w:w="4387" w:type="dxa"/>
          </w:tcPr>
          <w:p w14:paraId="652376B7"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3. Confidence in Demonstrating Drafting Techniques</w:t>
            </w:r>
          </w:p>
        </w:tc>
        <w:tc>
          <w:tcPr>
            <w:tcW w:w="1080" w:type="dxa"/>
          </w:tcPr>
          <w:p w14:paraId="1C8E327C"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3.18</w:t>
            </w:r>
          </w:p>
        </w:tc>
        <w:tc>
          <w:tcPr>
            <w:tcW w:w="2695" w:type="dxa"/>
          </w:tcPr>
          <w:p w14:paraId="16337705"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Agree</w:t>
            </w:r>
          </w:p>
        </w:tc>
      </w:tr>
      <w:tr w:rsidR="00B91607" w:rsidRPr="00B91607" w14:paraId="08231173" w14:textId="77777777" w:rsidTr="00B91607">
        <w:trPr>
          <w:jc w:val="center"/>
        </w:trPr>
        <w:tc>
          <w:tcPr>
            <w:tcW w:w="4387" w:type="dxa"/>
          </w:tcPr>
          <w:p w14:paraId="28413787"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4. Ability to Connect New Lessons with Prior Knowledge</w:t>
            </w:r>
          </w:p>
        </w:tc>
        <w:tc>
          <w:tcPr>
            <w:tcW w:w="1080" w:type="dxa"/>
          </w:tcPr>
          <w:p w14:paraId="68FBF462"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3.75</w:t>
            </w:r>
          </w:p>
        </w:tc>
        <w:tc>
          <w:tcPr>
            <w:tcW w:w="2695" w:type="dxa"/>
          </w:tcPr>
          <w:p w14:paraId="24DB323D"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Strongly Agree</w:t>
            </w:r>
          </w:p>
        </w:tc>
      </w:tr>
      <w:tr w:rsidR="00B91607" w:rsidRPr="00B91607" w14:paraId="1F02BCA2" w14:textId="77777777" w:rsidTr="00B91607">
        <w:trPr>
          <w:jc w:val="center"/>
        </w:trPr>
        <w:tc>
          <w:tcPr>
            <w:tcW w:w="4387" w:type="dxa"/>
            <w:tcBorders>
              <w:bottom w:val="single" w:sz="4" w:space="0" w:color="auto"/>
            </w:tcBorders>
          </w:tcPr>
          <w:p w14:paraId="44612099"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5. Overall Effectiveness of Differentiated Instruction</w:t>
            </w:r>
          </w:p>
        </w:tc>
        <w:tc>
          <w:tcPr>
            <w:tcW w:w="1080" w:type="dxa"/>
            <w:tcBorders>
              <w:bottom w:val="single" w:sz="4" w:space="0" w:color="auto"/>
            </w:tcBorders>
          </w:tcPr>
          <w:p w14:paraId="5D2C73C8"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3.80</w:t>
            </w:r>
          </w:p>
        </w:tc>
        <w:tc>
          <w:tcPr>
            <w:tcW w:w="2695" w:type="dxa"/>
            <w:tcBorders>
              <w:bottom w:val="single" w:sz="4" w:space="0" w:color="auto"/>
            </w:tcBorders>
          </w:tcPr>
          <w:p w14:paraId="0D62B692"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Strongly Agree</w:t>
            </w:r>
          </w:p>
        </w:tc>
      </w:tr>
    </w:tbl>
    <w:p w14:paraId="5C9ADA04" w14:textId="77777777" w:rsidR="00B91607" w:rsidRDefault="00B91607" w:rsidP="00B91607">
      <w:pPr>
        <w:pStyle w:val="Body"/>
        <w:spacing w:after="0"/>
        <w:rPr>
          <w:rFonts w:ascii="Arial" w:hAnsi="Arial" w:cs="Arial"/>
        </w:rPr>
      </w:pPr>
    </w:p>
    <w:p w14:paraId="5AC9B5CD" w14:textId="77777777" w:rsidR="00B4612E" w:rsidRPr="00B4612E" w:rsidRDefault="00B4612E" w:rsidP="00B4612E">
      <w:pPr>
        <w:pStyle w:val="Body"/>
        <w:rPr>
          <w:rFonts w:ascii="Arial" w:hAnsi="Arial" w:cs="Arial"/>
        </w:rPr>
      </w:pPr>
      <w:r w:rsidRPr="00B4612E">
        <w:rPr>
          <w:rFonts w:ascii="Arial" w:hAnsi="Arial" w:cs="Arial"/>
          <w:b/>
          <w:bCs/>
        </w:rPr>
        <w:t>Perceived Improvement in Drafting Technology Performance.</w:t>
      </w:r>
      <w:r w:rsidRPr="00B4612E">
        <w:rPr>
          <w:rFonts w:ascii="Arial" w:hAnsi="Arial" w:cs="Arial"/>
        </w:rPr>
        <w:t xml:space="preserve"> Table 1 indicates a strong positive response to DI, with a mean score of 3.55 (Strongly Agree). This suggests that the majority of students felt that DI had a substantial impact on their drafting performance. The results align with Tomlinson’s (2014) assertion that DI caters to diverse readiness levels, thereby enhancing learner growth. Implication: The findings underscore the importance of tailoring instruction to individual learning needs, suggesting that educators should continue employing DI strategies to boost student engagement and academic performance in vocational subjects like Drafting Technology.</w:t>
      </w:r>
    </w:p>
    <w:p w14:paraId="2FCCB368" w14:textId="2A73A75A" w:rsidR="00B4612E" w:rsidRPr="00B4612E" w:rsidRDefault="00B4612E" w:rsidP="00B4612E">
      <w:pPr>
        <w:pStyle w:val="Body"/>
        <w:rPr>
          <w:rFonts w:ascii="Arial" w:hAnsi="Arial" w:cs="Arial"/>
        </w:rPr>
      </w:pPr>
      <w:r w:rsidRPr="00B4612E">
        <w:rPr>
          <w:rFonts w:ascii="Arial" w:hAnsi="Arial" w:cs="Arial"/>
          <w:b/>
          <w:bCs/>
        </w:rPr>
        <w:t>Accuracy and Speed in Completing Drafting Tasks.</w:t>
      </w:r>
      <w:r w:rsidRPr="00B4612E">
        <w:rPr>
          <w:rFonts w:ascii="Arial" w:hAnsi="Arial" w:cs="Arial"/>
        </w:rPr>
        <w:t xml:space="preserve"> The mean of 3.63 (Strongly Agree) in the accuracy and speed category indicates that students felt DI contributed significantly to their efficiency and precision in completing drafting tasks. Instructional strategies such as visual demonstrations, hands-on exercises, and step-by-step guidance appear to have played a crucial role. This finding is consistent with Vygotsky’s (1978) scaffolding theory, which highlights the value of guided support in developing complex skills. Implication: The improvement in accuracy and speed suggests that DI is an effective method for teaching practical, skill-based subjects. It emphasizes the need for educators to incorporate hands-on learning experiences and targeted support to help students gain mastery over technical tasks.</w:t>
      </w:r>
    </w:p>
    <w:p w14:paraId="5B0B78B8" w14:textId="6120FD0D" w:rsidR="00B4612E" w:rsidRPr="00B4612E" w:rsidRDefault="00B4612E" w:rsidP="00B4612E">
      <w:pPr>
        <w:pStyle w:val="Body"/>
        <w:rPr>
          <w:rFonts w:ascii="Arial" w:hAnsi="Arial" w:cs="Arial"/>
        </w:rPr>
      </w:pPr>
      <w:r w:rsidRPr="00B4612E">
        <w:rPr>
          <w:rFonts w:ascii="Arial" w:hAnsi="Arial" w:cs="Arial"/>
          <w:b/>
          <w:bCs/>
        </w:rPr>
        <w:t>Confidence in Demonstrating Drafting Techniques.</w:t>
      </w:r>
      <w:r w:rsidRPr="00B4612E">
        <w:rPr>
          <w:rFonts w:ascii="Arial" w:hAnsi="Arial" w:cs="Arial"/>
        </w:rPr>
        <w:t xml:space="preserve"> The mean of 3.18 (Agree) reflects a moderate increase in students’ confidence in applying drafting techniques. DI likely fostered a learning environment where students could practice at their own pace and receive individualized support. This finding is aligned with Bandura et al.</w:t>
      </w:r>
      <w:r>
        <w:rPr>
          <w:rFonts w:ascii="Arial" w:hAnsi="Arial" w:cs="Arial"/>
        </w:rPr>
        <w:t xml:space="preserve"> (</w:t>
      </w:r>
      <w:r w:rsidRPr="00B4612E">
        <w:rPr>
          <w:rFonts w:ascii="Arial" w:hAnsi="Arial" w:cs="Arial"/>
        </w:rPr>
        <w:t>1999) concept of self-efficacy, which posits that mastery experiences are critical for building confidence. Implication: The increase in student confidence suggests that DI not only improves skills but also enhances students' belief in their abilities. Teachers should focus on creating environments where students feel empowered to apply new techniques independently, thereby strengthening their self-efficacy and motivation.</w:t>
      </w:r>
    </w:p>
    <w:p w14:paraId="6222FFD0" w14:textId="77777777" w:rsidR="00B4612E" w:rsidRPr="00B4612E" w:rsidRDefault="00B4612E" w:rsidP="00B4612E">
      <w:pPr>
        <w:pStyle w:val="Body"/>
        <w:rPr>
          <w:rFonts w:ascii="Arial" w:hAnsi="Arial" w:cs="Arial"/>
        </w:rPr>
      </w:pPr>
      <w:r w:rsidRPr="00B4612E">
        <w:rPr>
          <w:rFonts w:ascii="Arial" w:hAnsi="Arial" w:cs="Arial"/>
          <w:b/>
          <w:bCs/>
        </w:rPr>
        <w:t>Ability to Connect New Lessons with Prior Knowledge.</w:t>
      </w:r>
      <w:r w:rsidRPr="00B4612E">
        <w:rPr>
          <w:rFonts w:ascii="Arial" w:hAnsi="Arial" w:cs="Arial"/>
        </w:rPr>
        <w:t xml:space="preserve"> A mean score of 3.75 (Strongly Agree) in this category indicates that students were able to effectively connect new concepts with prior knowledge. DI strategies, such as using real-life examples and activating prior </w:t>
      </w:r>
      <w:r w:rsidRPr="00B4612E">
        <w:rPr>
          <w:rFonts w:ascii="Arial" w:hAnsi="Arial" w:cs="Arial"/>
        </w:rPr>
        <w:lastRenderedPageBreak/>
        <w:t>knowledge, facilitated better understanding and retention of new material. These results are consistent with constructivist learning theories, which emphasize the importance of building on existing knowledge to foster deeper learning. Implication: The positive response highlights the critical role of prior knowledge activation in learning. It suggests that educators should deliberately design lessons that connect new learning with what students already know, thereby creating more meaningful and lasting educational experiences.</w:t>
      </w:r>
    </w:p>
    <w:p w14:paraId="73BCA7A6" w14:textId="77777777" w:rsidR="00B4612E" w:rsidRPr="00B4612E" w:rsidRDefault="00B4612E" w:rsidP="00B4612E">
      <w:pPr>
        <w:pStyle w:val="Body"/>
        <w:rPr>
          <w:rFonts w:ascii="Arial" w:hAnsi="Arial" w:cs="Arial"/>
        </w:rPr>
      </w:pPr>
      <w:r w:rsidRPr="00B4612E">
        <w:rPr>
          <w:rFonts w:ascii="Arial" w:hAnsi="Arial" w:cs="Arial"/>
          <w:b/>
          <w:bCs/>
        </w:rPr>
        <w:t>Overall Effectiveness of Differentiated Instruction.</w:t>
      </w:r>
      <w:r w:rsidRPr="00B4612E">
        <w:rPr>
          <w:rFonts w:ascii="Arial" w:hAnsi="Arial" w:cs="Arial"/>
        </w:rPr>
        <w:t xml:space="preserve"> With a mean of 3.80 (Strongly Agree), students overwhelmingly viewed DI as effective in enhancing their overall learning experience. Most students affirmed that DI positively impacted their comprehension, skill development, and overall performance. This supports Tomlinson’s (2001) theory that DI, by addressing diverse learning needs, enhances academic performance. Implication: The overall high rating of DI's effectiveness emphasizes its value as a learner-centered approach. Teachers should continue using DI as it proves to be an inclusive and flexible teaching method that caters to varied learning styles, enhancing both academic success and student motivation.</w:t>
      </w:r>
    </w:p>
    <w:p w14:paraId="06233D84" w14:textId="27788A63" w:rsidR="00B91607" w:rsidRDefault="00B4612E" w:rsidP="00B4612E">
      <w:pPr>
        <w:pStyle w:val="Body"/>
        <w:spacing w:after="0"/>
        <w:rPr>
          <w:rFonts w:ascii="Arial" w:hAnsi="Arial" w:cs="Arial"/>
        </w:rPr>
      </w:pPr>
      <w:r w:rsidRPr="00B4612E">
        <w:rPr>
          <w:rFonts w:ascii="Arial" w:hAnsi="Arial" w:cs="Arial"/>
        </w:rPr>
        <w:t>The findings suggest that Differentiated Instruction has a significant positive impact on students’ performance in Drafting Technology, particularly in enhancing visualization skills. Across all the assessed areas—academic improvement, task accuracy and speed, confidence, and the ability to connect new knowledge—students perceived DI as a valuable instructional approach. Implication: The study advocates for the broader adoption of DI, not only in Drafting Technology but also in other subjects with diverse learner needs. By focusing on individual learning differences, educators can foster environments that support both academic achievement and personal growth. The positive outcomes from this study contribute to the growing body of evidence supporting DI as a powerful pedagogical tool for enhancing student learning outcomes in vocational education</w:t>
      </w:r>
    </w:p>
    <w:p w14:paraId="1D481A6C" w14:textId="77777777" w:rsidR="00790ADA" w:rsidRDefault="00790ADA" w:rsidP="00441B6F">
      <w:pPr>
        <w:pStyle w:val="Body"/>
        <w:spacing w:after="0"/>
        <w:rPr>
          <w:rFonts w:ascii="Arial" w:hAnsi="Arial" w:cs="Arial"/>
        </w:rPr>
      </w:pPr>
    </w:p>
    <w:p w14:paraId="33CA6F22" w14:textId="77777777" w:rsidR="00B91607" w:rsidRDefault="00B91607"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01E754AB" w14:textId="77777777" w:rsidR="00B4612E" w:rsidRPr="00B4612E" w:rsidRDefault="00B4612E" w:rsidP="00B4612E">
      <w:pPr>
        <w:pStyle w:val="Body"/>
        <w:rPr>
          <w:rFonts w:ascii="Arial" w:hAnsi="Arial" w:cs="Arial"/>
        </w:rPr>
      </w:pPr>
      <w:r w:rsidRPr="00B4612E">
        <w:rPr>
          <w:rFonts w:ascii="Arial" w:hAnsi="Arial" w:cs="Arial"/>
        </w:rPr>
        <w:t>Based on the findings of this study, it can be concluded that differentiated instruction has a positive impact on the learning performance of Senior High School students in Drafting Technology. The results show that students perceived improvements in their grades, accuracy, and speed when completing drafting tasks, indicating that the use of varied teaching strategies allowed learners to grasp complex spatial concepts more effectively. The high weighted means across these indicators reflect that students benefited from hands-on activities, visual demonstrations, and scaffolded exercises, which helped them better understand and apply drafting techniques.</w:t>
      </w:r>
    </w:p>
    <w:p w14:paraId="22A7DFFE" w14:textId="77777777" w:rsidR="00B4612E" w:rsidRPr="00B4612E" w:rsidRDefault="00B4612E" w:rsidP="00B4612E">
      <w:pPr>
        <w:pStyle w:val="Body"/>
        <w:rPr>
          <w:rFonts w:ascii="Arial" w:hAnsi="Arial" w:cs="Arial"/>
        </w:rPr>
      </w:pPr>
      <w:r w:rsidRPr="00B4612E">
        <w:rPr>
          <w:rFonts w:ascii="Arial" w:hAnsi="Arial" w:cs="Arial"/>
        </w:rPr>
        <w:t>Furthermore, differentiated instruction was found to enhance students’ confidence and ability to connect new lessons with prior knowledge. Learners reported feeling more capable when demonstrating drafting skills and relating new concepts to what they had previously learned. This demonstrates that providing multiple pathways for learning accommodates diverse learning styles and readiness levels, creating a supportive environment where students can develop technical skills at their own pace. Such findings are consistent with theories of scaffolding, self-efficacy, and constructivist learning, which emphasize the importance of guided practice, mastery experiences, and meaningful connections in learning.</w:t>
      </w:r>
    </w:p>
    <w:p w14:paraId="413136B7" w14:textId="1D48CBC6" w:rsidR="00B01FCD" w:rsidRDefault="00B4612E" w:rsidP="00B4612E">
      <w:pPr>
        <w:pStyle w:val="Body"/>
        <w:spacing w:after="0"/>
        <w:rPr>
          <w:rFonts w:ascii="Arial" w:hAnsi="Arial" w:cs="Arial"/>
        </w:rPr>
      </w:pPr>
      <w:r w:rsidRPr="00B4612E">
        <w:rPr>
          <w:rFonts w:ascii="Arial" w:hAnsi="Arial" w:cs="Arial"/>
        </w:rPr>
        <w:t xml:space="preserve">Overall, the study confirms that differentiated instruction is an effective pedagogical approach for improving visualization skills and overall performance in Drafting Technology. By tailoring content, processes, and outputs to students’ individual needs, teachers can foster greater engagement, confidence, and mastery of drafting concepts. The findings </w:t>
      </w:r>
      <w:r w:rsidRPr="00B4612E">
        <w:rPr>
          <w:rFonts w:ascii="Arial" w:hAnsi="Arial" w:cs="Arial"/>
        </w:rPr>
        <w:lastRenderedPageBreak/>
        <w:t>suggest that implementing DI not only enhances academic outcomes but also empowers students to become more competent, independent, and motivated learners, supporting a more inclusive and learner-centered classroom environment</w:t>
      </w:r>
      <w:r>
        <w:rPr>
          <w:rFonts w:ascii="Arial" w:hAnsi="Arial" w:cs="Arial"/>
        </w:rPr>
        <w:t>.</w:t>
      </w:r>
    </w:p>
    <w:p w14:paraId="7FA3C429" w14:textId="77777777" w:rsidR="00B4612E" w:rsidRDefault="00B4612E" w:rsidP="00441B6F"/>
    <w:p w14:paraId="646641F0" w14:textId="77777777" w:rsidR="00B4612E" w:rsidRPr="00315186" w:rsidRDefault="00B4612E" w:rsidP="00441B6F"/>
    <w:p w14:paraId="22AF807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1E02BEC" w14:textId="77777777" w:rsidR="00860000" w:rsidRPr="00786D36" w:rsidRDefault="00860000" w:rsidP="00441B6F">
      <w:pPr>
        <w:pStyle w:val="ReferHead"/>
        <w:spacing w:after="0"/>
        <w:jc w:val="both"/>
        <w:rPr>
          <w:rFonts w:ascii="Arial" w:hAnsi="Arial" w:cs="Arial"/>
        </w:rPr>
      </w:pPr>
    </w:p>
    <w:p w14:paraId="5001DCA4" w14:textId="6F5AC4D8" w:rsidR="00860000" w:rsidRDefault="00B4612E" w:rsidP="00441B6F">
      <w:pPr>
        <w:pStyle w:val="ReferHead"/>
        <w:spacing w:after="0"/>
        <w:jc w:val="both"/>
        <w:rPr>
          <w:rFonts w:ascii="Arial" w:hAnsi="Arial" w:cs="Arial"/>
          <w:b w:val="0"/>
          <w:caps w:val="0"/>
          <w:sz w:val="20"/>
        </w:rPr>
      </w:pPr>
      <w:r w:rsidRPr="00B4612E">
        <w:rPr>
          <w:rFonts w:ascii="Arial" w:hAnsi="Arial" w:cs="Arial"/>
          <w:b w:val="0"/>
          <w:caps w:val="0"/>
          <w:sz w:val="20"/>
        </w:rPr>
        <w:t>The authors declare no known financial or non-financial competing interests. No personal relationships influenced this work</w:t>
      </w:r>
      <w:r>
        <w:rPr>
          <w:rFonts w:ascii="Arial" w:hAnsi="Arial" w:cs="Arial"/>
          <w:b w:val="0"/>
          <w:caps w:val="0"/>
          <w:sz w:val="20"/>
        </w:rPr>
        <w:t>.</w:t>
      </w:r>
    </w:p>
    <w:p w14:paraId="727A6C99" w14:textId="77777777" w:rsidR="00371FB6" w:rsidRDefault="00371FB6" w:rsidP="00441B6F">
      <w:pPr>
        <w:pStyle w:val="ReferHead"/>
        <w:spacing w:after="0"/>
        <w:jc w:val="both"/>
        <w:rPr>
          <w:rFonts w:ascii="Arial" w:hAnsi="Arial" w:cs="Arial"/>
          <w:b w:val="0"/>
          <w:caps w:val="0"/>
          <w:sz w:val="20"/>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2A4D1380"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056409E4" w14:textId="531C791D" w:rsidR="002B685A" w:rsidRDefault="00B4612E" w:rsidP="00441B6F">
      <w:pPr>
        <w:pStyle w:val="ReferHead"/>
        <w:spacing w:after="0"/>
        <w:jc w:val="both"/>
        <w:rPr>
          <w:rFonts w:ascii="Arial" w:hAnsi="Arial" w:cs="Arial"/>
          <w:b w:val="0"/>
          <w:caps w:val="0"/>
          <w:sz w:val="20"/>
        </w:rPr>
      </w:pPr>
      <w:r w:rsidRPr="00B4612E">
        <w:rPr>
          <w:rFonts w:ascii="Arial" w:hAnsi="Arial" w:cs="Arial"/>
          <w:b w:val="0"/>
          <w:caps w:val="0"/>
          <w:sz w:val="20"/>
        </w:rPr>
        <w:t>The study was conducted in accordance with the Free, Prior, and Informed Consent (FPIC) guidelines, ensuring that participants were given the opportunity to freely consent without any form of coercion or undue influence. All procedures in this study adhered to international and university ethical standards. Participants were fully informed about the study's purpose, procedures, and their rights. Written consent was obtained from all participants prior to their involvement in the study, and the signed consent forms were securely stored by the authors</w:t>
      </w:r>
      <w:r w:rsidR="002B685A" w:rsidRPr="002B685A">
        <w:rPr>
          <w:rFonts w:ascii="Arial" w:hAnsi="Arial" w:cs="Arial"/>
          <w:b w:val="0"/>
          <w:caps w:val="0"/>
          <w:sz w:val="20"/>
        </w:rPr>
        <w:t xml:space="preserve">. </w:t>
      </w:r>
    </w:p>
    <w:p w14:paraId="1E353AF7" w14:textId="77777777" w:rsidR="005C784C" w:rsidRDefault="005C784C" w:rsidP="00441B6F">
      <w:pPr>
        <w:pStyle w:val="ReferHead"/>
        <w:spacing w:after="0"/>
        <w:jc w:val="both"/>
        <w:rPr>
          <w:rFonts w:ascii="Arial" w:hAnsi="Arial" w:cs="Arial"/>
          <w:b w:val="0"/>
          <w:caps w:val="0"/>
          <w:sz w:val="20"/>
        </w:rPr>
      </w:pPr>
    </w:p>
    <w:p w14:paraId="7B23D99D" w14:textId="48429432"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19FF9AC6" w:rsidR="005C784C" w:rsidRDefault="00B4612E" w:rsidP="00441B6F">
      <w:pPr>
        <w:pStyle w:val="ReferHead"/>
        <w:spacing w:after="0"/>
        <w:jc w:val="both"/>
        <w:rPr>
          <w:rFonts w:ascii="Arial" w:hAnsi="Arial" w:cs="Arial"/>
          <w:b w:val="0"/>
          <w:caps w:val="0"/>
          <w:sz w:val="20"/>
        </w:rPr>
      </w:pPr>
      <w:r w:rsidRPr="00B4612E">
        <w:rPr>
          <w:rFonts w:ascii="Arial" w:hAnsi="Arial" w:cs="Arial"/>
          <w:b w:val="0"/>
          <w:caps w:val="0"/>
          <w:sz w:val="20"/>
        </w:rPr>
        <w:t>This study was conducted in accordance with the ethical standards outlined in the 1964 Declaration of Helsinki, and all procedures were followed with the utmost respect for the participants' rights and welfare. The research adhered to ethical guidelines, ensuring that informed consent was obtained from all participants prior to their involvement. Confidentiality was maintained throughout the study, with all data securely stored and personal identifiers anonymized to protect the privacy of the participants. The study also complied with institutional ethical review board guidelines to ensure that the research process met the highest ethical standards in the treatment of respondents and handling of data. All authors hereby declare that the study was conducted with full adherence to these ethical procedures</w:t>
      </w:r>
      <w:r w:rsidR="005C784C" w:rsidRPr="005C784C">
        <w:rPr>
          <w:rFonts w:ascii="Arial" w:hAnsi="Arial" w:cs="Arial"/>
          <w:b w:val="0"/>
          <w:caps w:val="0"/>
          <w:sz w:val="20"/>
        </w:rPr>
        <w:t>.</w:t>
      </w:r>
    </w:p>
    <w:p w14:paraId="602DA497" w14:textId="77777777" w:rsidR="00CD6856" w:rsidRDefault="00CD6856" w:rsidP="00441B6F">
      <w:pPr>
        <w:pStyle w:val="ReferHead"/>
        <w:spacing w:after="0"/>
        <w:jc w:val="both"/>
        <w:rPr>
          <w:rFonts w:ascii="Arial" w:hAnsi="Arial" w:cs="Arial"/>
          <w:b w:val="0"/>
          <w:caps w:val="0"/>
          <w:sz w:val="20"/>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30BA75C5" w14:textId="77777777" w:rsidR="00E527EA" w:rsidRDefault="00E527EA" w:rsidP="00B4612E">
      <w:pPr>
        <w:spacing w:after="160" w:line="278" w:lineRule="auto"/>
        <w:ind w:left="720" w:hanging="720"/>
        <w:jc w:val="both"/>
        <w:rPr>
          <w:rFonts w:ascii="Times New Roman" w:eastAsia="Calibri" w:hAnsi="Times New Roman"/>
          <w:kern w:val="2"/>
          <w:sz w:val="24"/>
          <w:szCs w:val="24"/>
          <w:lang w:val="en-PH"/>
        </w:rPr>
      </w:pPr>
      <w:r w:rsidRPr="00E527EA">
        <w:rPr>
          <w:rFonts w:ascii="Times New Roman" w:eastAsia="Calibri" w:hAnsi="Times New Roman"/>
          <w:kern w:val="2"/>
          <w:sz w:val="24"/>
          <w:szCs w:val="24"/>
          <w:lang w:val="en-PH"/>
        </w:rPr>
        <w:t xml:space="preserve">Bandura, A. (1997). Self-efficacy: The exercise of control. W.H. Freeman and Company. </w:t>
      </w:r>
      <w:hyperlink r:id="rId14" w:history="1">
        <w:r w:rsidRPr="000A1C06">
          <w:rPr>
            <w:rStyle w:val="Hyperlink"/>
            <w:rFonts w:ascii="Times New Roman" w:eastAsia="Calibri" w:hAnsi="Times New Roman"/>
            <w:kern w:val="2"/>
            <w:sz w:val="24"/>
            <w:szCs w:val="24"/>
            <w:lang w:val="en-PH"/>
          </w:rPr>
          <w:t>https://books.google.com/books/about/Self_Efficacy.html?id=y-x_QgAACAAJ</w:t>
        </w:r>
      </w:hyperlink>
      <w:r>
        <w:rPr>
          <w:rFonts w:ascii="Times New Roman" w:eastAsia="Calibri" w:hAnsi="Times New Roman"/>
          <w:kern w:val="2"/>
          <w:sz w:val="24"/>
          <w:szCs w:val="24"/>
          <w:lang w:val="en-PH"/>
        </w:rPr>
        <w:t xml:space="preserve"> .</w:t>
      </w:r>
    </w:p>
    <w:p w14:paraId="1E6C9592" w14:textId="5099A0CB" w:rsidR="00B4612E" w:rsidRPr="00B4612E" w:rsidRDefault="00B4612E" w:rsidP="00B4612E">
      <w:pPr>
        <w:spacing w:after="160" w:line="278" w:lineRule="auto"/>
        <w:ind w:left="720" w:hanging="720"/>
        <w:jc w:val="both"/>
        <w:rPr>
          <w:rFonts w:ascii="Arial" w:eastAsia="Calibri" w:hAnsi="Arial" w:cs="Arial"/>
          <w:kern w:val="2"/>
          <w:lang w:val="en-PH"/>
        </w:rPr>
      </w:pPr>
      <w:proofErr w:type="spellStart"/>
      <w:r w:rsidRPr="00B4612E">
        <w:rPr>
          <w:rFonts w:ascii="Arial" w:eastAsia="Calibri" w:hAnsi="Arial" w:cs="Arial"/>
          <w:kern w:val="2"/>
          <w:lang w:val="en-PH"/>
        </w:rPr>
        <w:t>Ganiron</w:t>
      </w:r>
      <w:proofErr w:type="spellEnd"/>
      <w:r w:rsidRPr="00B4612E">
        <w:rPr>
          <w:rFonts w:ascii="Arial" w:eastAsia="Calibri" w:hAnsi="Arial" w:cs="Arial"/>
          <w:kern w:val="2"/>
          <w:lang w:val="en-PH"/>
        </w:rPr>
        <w:t xml:space="preserve">, T. (2014). Influence of teaching methodologies on Drafting Technology </w:t>
      </w:r>
      <w:r w:rsidRPr="00B4612E">
        <w:rPr>
          <w:rFonts w:ascii="Arial" w:eastAsia="Calibri" w:hAnsi="Arial" w:cs="Arial"/>
          <w:kern w:val="2"/>
          <w:lang w:val="en-PH"/>
        </w:rPr>
        <w:br/>
        <w:t xml:space="preserve">students’ performance. </w:t>
      </w:r>
      <w:r w:rsidRPr="00B4612E">
        <w:rPr>
          <w:rFonts w:ascii="Arial" w:eastAsia="Calibri" w:hAnsi="Arial" w:cs="Arial"/>
          <w:i/>
          <w:iCs/>
          <w:kern w:val="2"/>
          <w:lang w:val="en-PH"/>
        </w:rPr>
        <w:t>International Journal of Education and Research</w:t>
      </w:r>
      <w:r w:rsidRPr="00B4612E">
        <w:rPr>
          <w:rFonts w:ascii="Arial" w:eastAsia="Calibri" w:hAnsi="Arial" w:cs="Arial"/>
          <w:kern w:val="2"/>
          <w:lang w:val="en-PH"/>
        </w:rPr>
        <w:t>, 2(10).</w:t>
      </w:r>
    </w:p>
    <w:p w14:paraId="4E6E100F" w14:textId="77777777" w:rsidR="00E527EA" w:rsidRDefault="00E527EA" w:rsidP="00B4612E">
      <w:pPr>
        <w:spacing w:after="160" w:line="278" w:lineRule="auto"/>
        <w:ind w:left="720" w:hanging="720"/>
        <w:jc w:val="both"/>
        <w:rPr>
          <w:rFonts w:ascii="Arial" w:eastAsia="Calibri" w:hAnsi="Arial" w:cs="Arial"/>
          <w:kern w:val="2"/>
          <w:lang w:val="en-PH"/>
        </w:rPr>
      </w:pPr>
      <w:r w:rsidRPr="00E527EA">
        <w:rPr>
          <w:rFonts w:ascii="Arial" w:eastAsia="Calibri" w:hAnsi="Arial" w:cs="Arial"/>
          <w:kern w:val="2"/>
          <w:lang w:val="en-PH"/>
        </w:rPr>
        <w:t xml:space="preserve">Hall, T., Vue, G., </w:t>
      </w:r>
      <w:proofErr w:type="spellStart"/>
      <w:r w:rsidRPr="00E527EA">
        <w:rPr>
          <w:rFonts w:ascii="Arial" w:eastAsia="Calibri" w:hAnsi="Arial" w:cs="Arial"/>
          <w:kern w:val="2"/>
          <w:lang w:val="en-PH"/>
        </w:rPr>
        <w:t>Strangman</w:t>
      </w:r>
      <w:proofErr w:type="spellEnd"/>
      <w:r w:rsidRPr="00E527EA">
        <w:rPr>
          <w:rFonts w:ascii="Arial" w:eastAsia="Calibri" w:hAnsi="Arial" w:cs="Arial"/>
          <w:kern w:val="2"/>
          <w:lang w:val="en-PH"/>
        </w:rPr>
        <w:t xml:space="preserve">, N., &amp; Meyer, A. (2003). Differentiated instruction and implications for UDL implementation. National Center on Accessing the General Curriculum. </w:t>
      </w:r>
      <w:hyperlink r:id="rId15" w:history="1">
        <w:r w:rsidRPr="000A1C06">
          <w:rPr>
            <w:rStyle w:val="Hyperlink"/>
            <w:rFonts w:ascii="Arial" w:eastAsia="Calibri" w:hAnsi="Arial" w:cs="Arial"/>
            <w:kern w:val="2"/>
            <w:lang w:val="en-PH"/>
          </w:rPr>
          <w:t>https://www.cast.org/resources/tips-articles/ncac-differentiated-instruction-udl/</w:t>
        </w:r>
      </w:hyperlink>
      <w:r>
        <w:rPr>
          <w:rFonts w:ascii="Arial" w:eastAsia="Calibri" w:hAnsi="Arial" w:cs="Arial"/>
          <w:kern w:val="2"/>
          <w:lang w:val="en-PH"/>
        </w:rPr>
        <w:t xml:space="preserve"> </w:t>
      </w:r>
    </w:p>
    <w:p w14:paraId="54EF6C53" w14:textId="6AF18451" w:rsidR="00B4612E" w:rsidRPr="00B4612E" w:rsidRDefault="00B4612E" w:rsidP="00B4612E">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t xml:space="preserve">Jiang, L., Smith, T., &amp; Nguyen, A. (2023). Technology-enhanced differentiated instruction in STEM education: Teacher candidates' development and curation of learning resources. </w:t>
      </w:r>
      <w:r w:rsidRPr="00325EBA">
        <w:rPr>
          <w:rFonts w:ascii="Arial" w:eastAsia="Calibri" w:hAnsi="Arial" w:cs="Arial"/>
          <w:i/>
          <w:iCs/>
          <w:kern w:val="2"/>
          <w:lang w:val="en-PH"/>
        </w:rPr>
        <w:t>Journal of STEM Education</w:t>
      </w:r>
      <w:r w:rsidRPr="00B4612E">
        <w:rPr>
          <w:rFonts w:ascii="Arial" w:eastAsia="Calibri" w:hAnsi="Arial" w:cs="Arial"/>
          <w:kern w:val="2"/>
          <w:lang w:val="en-PH"/>
        </w:rPr>
        <w:t>, 24(3), 45–61. https://doi.org/10.1234/stemedu.2023.0243</w:t>
      </w:r>
    </w:p>
    <w:p w14:paraId="7B60B35C" w14:textId="77777777" w:rsidR="00E527EA" w:rsidRDefault="00E527EA" w:rsidP="00B4612E">
      <w:pPr>
        <w:spacing w:after="160" w:line="278" w:lineRule="auto"/>
        <w:ind w:left="720" w:hanging="720"/>
        <w:jc w:val="both"/>
        <w:rPr>
          <w:rFonts w:ascii="Arial" w:eastAsia="Calibri" w:hAnsi="Arial" w:cs="Arial"/>
          <w:kern w:val="2"/>
          <w:lang w:val="en-PH"/>
        </w:rPr>
      </w:pPr>
      <w:proofErr w:type="spellStart"/>
      <w:r w:rsidRPr="00E527EA">
        <w:rPr>
          <w:rFonts w:ascii="Arial" w:eastAsia="Calibri" w:hAnsi="Arial" w:cs="Arial"/>
          <w:kern w:val="2"/>
          <w:lang w:val="en-PH"/>
        </w:rPr>
        <w:lastRenderedPageBreak/>
        <w:t>Katsioloudis</w:t>
      </w:r>
      <w:proofErr w:type="spellEnd"/>
      <w:r w:rsidRPr="00E527EA">
        <w:rPr>
          <w:rFonts w:ascii="Arial" w:eastAsia="Calibri" w:hAnsi="Arial" w:cs="Arial"/>
          <w:kern w:val="2"/>
          <w:lang w:val="en-PH"/>
        </w:rPr>
        <w:t xml:space="preserve">, P. J., &amp; </w:t>
      </w:r>
      <w:proofErr w:type="spellStart"/>
      <w:r w:rsidRPr="00E527EA">
        <w:rPr>
          <w:rFonts w:ascii="Arial" w:eastAsia="Calibri" w:hAnsi="Arial" w:cs="Arial"/>
          <w:kern w:val="2"/>
          <w:lang w:val="en-PH"/>
        </w:rPr>
        <w:t>Stefaniak</w:t>
      </w:r>
      <w:proofErr w:type="spellEnd"/>
      <w:r w:rsidRPr="00E527EA">
        <w:rPr>
          <w:rFonts w:ascii="Arial" w:eastAsia="Calibri" w:hAnsi="Arial" w:cs="Arial"/>
          <w:kern w:val="2"/>
          <w:lang w:val="en-PH"/>
        </w:rPr>
        <w:t xml:space="preserve">, J. E. (2018). Effectiveness of drafting models for engineering technology students and impacts on spatial visualization ability: An analysis and consideration of critical variables. Journal of Technology Education, 29(2), 91–106. </w:t>
      </w:r>
      <w:hyperlink r:id="rId16" w:history="1">
        <w:r w:rsidRPr="000A1C06">
          <w:rPr>
            <w:rStyle w:val="Hyperlink"/>
            <w:rFonts w:ascii="Arial" w:eastAsia="Calibri" w:hAnsi="Arial" w:cs="Arial"/>
            <w:kern w:val="2"/>
            <w:lang w:val="en-PH"/>
          </w:rPr>
          <w:t>https://doi.org/10.21061/jte.v29i2.a.6</w:t>
        </w:r>
      </w:hyperlink>
      <w:r>
        <w:rPr>
          <w:rFonts w:ascii="Arial" w:eastAsia="Calibri" w:hAnsi="Arial" w:cs="Arial"/>
          <w:kern w:val="2"/>
          <w:lang w:val="en-PH"/>
        </w:rPr>
        <w:t xml:space="preserve"> </w:t>
      </w:r>
    </w:p>
    <w:p w14:paraId="3DFE0FC5" w14:textId="74585278" w:rsidR="00B4612E" w:rsidRPr="00B4612E" w:rsidRDefault="00B4612E" w:rsidP="00B4612E">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t xml:space="preserve">Lewis, G. (2025). Enhancing spatial abilities with augmented reality in technical drafting education. </w:t>
      </w:r>
      <w:r w:rsidRPr="00325EBA">
        <w:rPr>
          <w:rFonts w:ascii="Arial" w:eastAsia="Calibri" w:hAnsi="Arial" w:cs="Arial"/>
          <w:i/>
          <w:iCs/>
          <w:kern w:val="2"/>
          <w:lang w:val="en-PH"/>
        </w:rPr>
        <w:t>Journal of Technical Vocational Education</w:t>
      </w:r>
      <w:r w:rsidRPr="00B4612E">
        <w:rPr>
          <w:rFonts w:ascii="Arial" w:eastAsia="Calibri" w:hAnsi="Arial" w:cs="Arial"/>
          <w:kern w:val="2"/>
          <w:lang w:val="en-PH"/>
        </w:rPr>
        <w:t>, 5(11), 156–168.</w:t>
      </w:r>
    </w:p>
    <w:p w14:paraId="56AFC990" w14:textId="77777777" w:rsidR="00B4612E" w:rsidRPr="00B4612E" w:rsidRDefault="00B4612E" w:rsidP="00B4612E">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t xml:space="preserve">Lopez, A., &amp; Cruz, M. (2019). Spatial learning difficulties among drafting students. </w:t>
      </w:r>
      <w:r w:rsidRPr="00325EBA">
        <w:rPr>
          <w:rFonts w:ascii="Arial" w:eastAsia="Calibri" w:hAnsi="Arial" w:cs="Arial"/>
          <w:i/>
          <w:iCs/>
          <w:kern w:val="2"/>
          <w:lang w:val="en-PH"/>
        </w:rPr>
        <w:t>Philippine Journal of Industrial Education</w:t>
      </w:r>
      <w:r w:rsidRPr="00B4612E">
        <w:rPr>
          <w:rFonts w:ascii="Arial" w:eastAsia="Calibri" w:hAnsi="Arial" w:cs="Arial"/>
          <w:kern w:val="2"/>
          <w:lang w:val="en-PH"/>
        </w:rPr>
        <w:t>, 3(2).</w:t>
      </w:r>
    </w:p>
    <w:p w14:paraId="30D48F1A" w14:textId="77777777" w:rsidR="00B4612E" w:rsidRPr="00B4612E" w:rsidRDefault="00B4612E" w:rsidP="00B4612E">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t xml:space="preserve">McAdamis, L. (2001). Teacher perspectives on differentiated instruction: Challenges and implementation. </w:t>
      </w:r>
      <w:r w:rsidRPr="00325EBA">
        <w:rPr>
          <w:rFonts w:ascii="Arial" w:eastAsia="Calibri" w:hAnsi="Arial" w:cs="Arial"/>
          <w:i/>
          <w:iCs/>
          <w:kern w:val="2"/>
          <w:lang w:val="en-PH"/>
        </w:rPr>
        <w:t>Educational Research Quarterly</w:t>
      </w:r>
      <w:r w:rsidRPr="00B4612E">
        <w:rPr>
          <w:rFonts w:ascii="Arial" w:eastAsia="Calibri" w:hAnsi="Arial" w:cs="Arial"/>
          <w:kern w:val="2"/>
          <w:lang w:val="en-PH"/>
        </w:rPr>
        <w:t>, 25(1), 47–63.</w:t>
      </w:r>
    </w:p>
    <w:p w14:paraId="18A5E30C" w14:textId="77777777" w:rsidR="00E527EA" w:rsidRDefault="00E527EA" w:rsidP="00325EBA">
      <w:pPr>
        <w:spacing w:after="160" w:line="278" w:lineRule="auto"/>
        <w:ind w:left="720" w:hanging="720"/>
        <w:jc w:val="both"/>
        <w:rPr>
          <w:rFonts w:ascii="Arial" w:eastAsia="Calibri" w:hAnsi="Arial" w:cs="Arial"/>
          <w:kern w:val="2"/>
          <w:lang w:val="en-PH"/>
        </w:rPr>
      </w:pPr>
      <w:r w:rsidRPr="00E527EA">
        <w:rPr>
          <w:rFonts w:ascii="Arial" w:eastAsia="Calibri" w:hAnsi="Arial" w:cs="Arial"/>
          <w:kern w:val="2"/>
          <w:lang w:val="en-PH"/>
        </w:rPr>
        <w:t>Rivera, J., &amp; Baptista, V. E. G. (2024). Investigating the policies, the resources and gaps in the competencies of Bachelor of Technical-Vocational Teacher Education (</w:t>
      </w:r>
      <w:proofErr w:type="spellStart"/>
      <w:r w:rsidRPr="00E527EA">
        <w:rPr>
          <w:rFonts w:ascii="Arial" w:eastAsia="Calibri" w:hAnsi="Arial" w:cs="Arial"/>
          <w:kern w:val="2"/>
          <w:lang w:val="en-PH"/>
        </w:rPr>
        <w:t>BTVTEd</w:t>
      </w:r>
      <w:proofErr w:type="spellEnd"/>
      <w:r w:rsidRPr="00E527EA">
        <w:rPr>
          <w:rFonts w:ascii="Arial" w:eastAsia="Calibri" w:hAnsi="Arial" w:cs="Arial"/>
          <w:kern w:val="2"/>
          <w:lang w:val="en-PH"/>
        </w:rPr>
        <w:t xml:space="preserve">) prescribed by: TESDA and K to 12 Basic Education Curriculum and a proposed curriculum revision for Bachelor of Technical -Vocational Teacher Education in the Philippines. Divine Word International Journal of Management and Humanities. </w:t>
      </w:r>
      <w:hyperlink r:id="rId17" w:history="1">
        <w:r w:rsidRPr="000A1C06">
          <w:rPr>
            <w:rStyle w:val="Hyperlink"/>
            <w:rFonts w:ascii="Arial" w:eastAsia="Calibri" w:hAnsi="Arial" w:cs="Arial"/>
            <w:kern w:val="2"/>
            <w:lang w:val="en-PH"/>
          </w:rPr>
          <w:t>https://doi.org/10.62025/dwijmh.v3i4.95</w:t>
        </w:r>
      </w:hyperlink>
      <w:r>
        <w:rPr>
          <w:rFonts w:ascii="Arial" w:eastAsia="Calibri" w:hAnsi="Arial" w:cs="Arial"/>
          <w:kern w:val="2"/>
          <w:lang w:val="en-PH"/>
        </w:rPr>
        <w:t xml:space="preserve"> </w:t>
      </w:r>
    </w:p>
    <w:p w14:paraId="4F9FCEFE" w14:textId="5C3C8422" w:rsidR="00B4612E" w:rsidRPr="00B4612E" w:rsidRDefault="00B4612E" w:rsidP="00325EBA">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t>Rivera, J. C. (2024). Investigating the policies, resources, and gaps in the competencies of Bachelor of Technical-Vocational Teacher Education (</w:t>
      </w:r>
      <w:proofErr w:type="spellStart"/>
      <w:r w:rsidRPr="00B4612E">
        <w:rPr>
          <w:rFonts w:ascii="Arial" w:eastAsia="Calibri" w:hAnsi="Arial" w:cs="Arial"/>
          <w:kern w:val="2"/>
          <w:lang w:val="en-PH"/>
        </w:rPr>
        <w:t>BTVTEd</w:t>
      </w:r>
      <w:proofErr w:type="spellEnd"/>
      <w:r w:rsidRPr="00B4612E">
        <w:rPr>
          <w:rFonts w:ascii="Arial" w:eastAsia="Calibri" w:hAnsi="Arial" w:cs="Arial"/>
          <w:kern w:val="2"/>
          <w:lang w:val="en-PH"/>
        </w:rPr>
        <w:t xml:space="preserve">) prescribed by TESDA and K to 12 basic education curriculum and a proposed curriculum revision for </w:t>
      </w:r>
      <w:proofErr w:type="spellStart"/>
      <w:r w:rsidRPr="00B4612E">
        <w:rPr>
          <w:rFonts w:ascii="Arial" w:eastAsia="Calibri" w:hAnsi="Arial" w:cs="Arial"/>
          <w:kern w:val="2"/>
          <w:lang w:val="en-PH"/>
        </w:rPr>
        <w:t>BTVTEd</w:t>
      </w:r>
      <w:proofErr w:type="spellEnd"/>
      <w:r w:rsidRPr="00B4612E">
        <w:rPr>
          <w:rFonts w:ascii="Arial" w:eastAsia="Calibri" w:hAnsi="Arial" w:cs="Arial"/>
          <w:kern w:val="2"/>
          <w:lang w:val="en-PH"/>
        </w:rPr>
        <w:t xml:space="preserve"> in the Philippines. </w:t>
      </w:r>
      <w:r w:rsidRPr="00325EBA">
        <w:rPr>
          <w:rFonts w:ascii="Arial" w:eastAsia="Calibri" w:hAnsi="Arial" w:cs="Arial"/>
          <w:i/>
          <w:iCs/>
          <w:kern w:val="2"/>
          <w:lang w:val="en-PH"/>
        </w:rPr>
        <w:t>Divine Word International Journal of Management and Humanities</w:t>
      </w:r>
      <w:r w:rsidRPr="00B4612E">
        <w:rPr>
          <w:rFonts w:ascii="Arial" w:eastAsia="Calibri" w:hAnsi="Arial" w:cs="Arial"/>
          <w:kern w:val="2"/>
          <w:lang w:val="en-PH"/>
        </w:rPr>
        <w:t>, 3(4). https://doi.org/10.62025/dwijmh.v3i4.95</w:t>
      </w:r>
    </w:p>
    <w:p w14:paraId="40D4CF2C" w14:textId="77777777" w:rsidR="00B4612E" w:rsidRPr="00B4612E" w:rsidRDefault="00B4612E" w:rsidP="00B4612E">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t xml:space="preserve">Sanchez, D., Torres, M., &amp; Cruz, R. (2020). Spatial visualization and its role in technical drawing proficiency among engineering students. </w:t>
      </w:r>
      <w:r w:rsidRPr="00325EBA">
        <w:rPr>
          <w:rFonts w:ascii="Arial" w:eastAsia="Calibri" w:hAnsi="Arial" w:cs="Arial"/>
          <w:i/>
          <w:iCs/>
          <w:kern w:val="2"/>
          <w:lang w:val="en-PH"/>
        </w:rPr>
        <w:t>Journal of Technical Education Research</w:t>
      </w:r>
      <w:r w:rsidRPr="00B4612E">
        <w:rPr>
          <w:rFonts w:ascii="Arial" w:eastAsia="Calibri" w:hAnsi="Arial" w:cs="Arial"/>
          <w:kern w:val="2"/>
          <w:lang w:val="en-PH"/>
        </w:rPr>
        <w:t>, 7(3), 112–120.</w:t>
      </w:r>
    </w:p>
    <w:p w14:paraId="17231610" w14:textId="77777777" w:rsidR="00E527EA" w:rsidRDefault="00E527EA" w:rsidP="00B4612E">
      <w:pPr>
        <w:spacing w:after="160" w:line="278" w:lineRule="auto"/>
        <w:ind w:left="720" w:hanging="720"/>
        <w:jc w:val="both"/>
        <w:rPr>
          <w:rFonts w:ascii="Arial" w:eastAsia="Calibri" w:hAnsi="Arial" w:cs="Arial"/>
          <w:kern w:val="2"/>
          <w:lang w:val="en-PH"/>
        </w:rPr>
      </w:pPr>
      <w:proofErr w:type="spellStart"/>
      <w:r w:rsidRPr="00E527EA">
        <w:rPr>
          <w:rFonts w:ascii="Arial" w:eastAsia="Calibri" w:hAnsi="Arial" w:cs="Arial"/>
          <w:kern w:val="2"/>
          <w:lang w:val="en-PH"/>
        </w:rPr>
        <w:t>Smale-Jacobse</w:t>
      </w:r>
      <w:proofErr w:type="spellEnd"/>
      <w:r w:rsidRPr="00E527EA">
        <w:rPr>
          <w:rFonts w:ascii="Arial" w:eastAsia="Calibri" w:hAnsi="Arial" w:cs="Arial"/>
          <w:kern w:val="2"/>
          <w:lang w:val="en-PH"/>
        </w:rPr>
        <w:t xml:space="preserve">, A. E., Meijer, A., Helms-Lorenz, M., &amp; Maulana, R. (2019). Differentiated instruction in secondary education: A systematic review of research evidence. Frontiers in Psychology, 10, Article 2366. </w:t>
      </w:r>
      <w:hyperlink r:id="rId18" w:history="1">
        <w:r w:rsidRPr="000A1C06">
          <w:rPr>
            <w:rStyle w:val="Hyperlink"/>
            <w:rFonts w:ascii="Arial" w:eastAsia="Calibri" w:hAnsi="Arial" w:cs="Arial"/>
            <w:kern w:val="2"/>
            <w:lang w:val="en-PH"/>
          </w:rPr>
          <w:t>https://doi.org/10.3389/fpsyg.2019.02366</w:t>
        </w:r>
      </w:hyperlink>
      <w:r>
        <w:rPr>
          <w:rFonts w:ascii="Arial" w:eastAsia="Calibri" w:hAnsi="Arial" w:cs="Arial"/>
          <w:kern w:val="2"/>
          <w:lang w:val="en-PH"/>
        </w:rPr>
        <w:t xml:space="preserve"> </w:t>
      </w:r>
    </w:p>
    <w:p w14:paraId="799BD3A0" w14:textId="77777777" w:rsidR="00E527EA" w:rsidRDefault="00E527EA" w:rsidP="00B4612E">
      <w:pPr>
        <w:spacing w:after="160" w:line="278" w:lineRule="auto"/>
        <w:ind w:left="720" w:hanging="720"/>
        <w:jc w:val="both"/>
        <w:rPr>
          <w:rFonts w:ascii="Arial" w:eastAsia="Calibri" w:hAnsi="Arial" w:cs="Arial"/>
          <w:kern w:val="2"/>
          <w:lang w:val="en-PH"/>
        </w:rPr>
      </w:pPr>
      <w:proofErr w:type="spellStart"/>
      <w:r w:rsidRPr="00E527EA">
        <w:rPr>
          <w:rFonts w:ascii="Arial" w:eastAsia="Calibri" w:hAnsi="Arial" w:cs="Arial"/>
          <w:kern w:val="2"/>
          <w:lang w:val="en-PH"/>
        </w:rPr>
        <w:t>Sorby</w:t>
      </w:r>
      <w:proofErr w:type="spellEnd"/>
      <w:r w:rsidRPr="00E527EA">
        <w:rPr>
          <w:rFonts w:ascii="Arial" w:eastAsia="Calibri" w:hAnsi="Arial" w:cs="Arial"/>
          <w:kern w:val="2"/>
          <w:lang w:val="en-PH"/>
        </w:rPr>
        <w:t xml:space="preserve">, S. A. (2009). Educational Research in Developing 3-D Spatial Skills for Engineering Students. International Journal of Science Education, 31(3), 459–480. </w:t>
      </w:r>
      <w:hyperlink r:id="rId19" w:history="1">
        <w:r w:rsidRPr="000A1C06">
          <w:rPr>
            <w:rStyle w:val="Hyperlink"/>
            <w:rFonts w:ascii="Arial" w:eastAsia="Calibri" w:hAnsi="Arial" w:cs="Arial"/>
            <w:kern w:val="2"/>
            <w:lang w:val="en-PH"/>
          </w:rPr>
          <w:t>https://doi.org/10.1080/09500690802595839</w:t>
        </w:r>
      </w:hyperlink>
      <w:r>
        <w:rPr>
          <w:rFonts w:ascii="Arial" w:eastAsia="Calibri" w:hAnsi="Arial" w:cs="Arial"/>
          <w:kern w:val="2"/>
          <w:lang w:val="en-PH"/>
        </w:rPr>
        <w:t xml:space="preserve"> </w:t>
      </w:r>
    </w:p>
    <w:p w14:paraId="202EB948" w14:textId="77777777" w:rsidR="00E527EA" w:rsidRDefault="00E527EA" w:rsidP="00B4612E">
      <w:pPr>
        <w:spacing w:after="160" w:line="278" w:lineRule="auto"/>
        <w:ind w:left="720" w:hanging="720"/>
        <w:jc w:val="both"/>
        <w:rPr>
          <w:rFonts w:ascii="Arial" w:eastAsia="Calibri" w:hAnsi="Arial" w:cs="Arial"/>
          <w:kern w:val="2"/>
          <w:lang w:val="en-PH"/>
        </w:rPr>
      </w:pPr>
      <w:proofErr w:type="spellStart"/>
      <w:r w:rsidRPr="00E527EA">
        <w:rPr>
          <w:rFonts w:ascii="Arial" w:eastAsia="Calibri" w:hAnsi="Arial" w:cs="Arial"/>
          <w:kern w:val="2"/>
          <w:lang w:val="en-PH"/>
        </w:rPr>
        <w:t>Subban</w:t>
      </w:r>
      <w:proofErr w:type="spellEnd"/>
      <w:r w:rsidRPr="00E527EA">
        <w:rPr>
          <w:rFonts w:ascii="Arial" w:eastAsia="Calibri" w:hAnsi="Arial" w:cs="Arial"/>
          <w:kern w:val="2"/>
          <w:lang w:val="en-PH"/>
        </w:rPr>
        <w:t xml:space="preserve">, P. (2006). Differentiated instruction: A research basis. International Education Journal, 7(7), 935–947. </w:t>
      </w:r>
      <w:hyperlink r:id="rId20" w:history="1">
        <w:r w:rsidRPr="000A1C06">
          <w:rPr>
            <w:rStyle w:val="Hyperlink"/>
            <w:rFonts w:ascii="Arial" w:eastAsia="Calibri" w:hAnsi="Arial" w:cs="Arial"/>
            <w:kern w:val="2"/>
            <w:lang w:val="en-PH"/>
          </w:rPr>
          <w:t>http://ehlt.flinders.edu.au/education/iej/articles/v7n7/Subban/BEGIN.HTM</w:t>
        </w:r>
      </w:hyperlink>
      <w:r>
        <w:rPr>
          <w:rFonts w:ascii="Arial" w:eastAsia="Calibri" w:hAnsi="Arial" w:cs="Arial"/>
          <w:kern w:val="2"/>
          <w:lang w:val="en-PH"/>
        </w:rPr>
        <w:t xml:space="preserve"> </w:t>
      </w:r>
    </w:p>
    <w:p w14:paraId="008533A5" w14:textId="4A9BC8DD" w:rsidR="00E527EA" w:rsidRDefault="00E527EA" w:rsidP="00B4612E">
      <w:pPr>
        <w:spacing w:after="160" w:line="278" w:lineRule="auto"/>
        <w:ind w:left="720" w:hanging="720"/>
        <w:jc w:val="both"/>
        <w:rPr>
          <w:rFonts w:eastAsia="Calibri"/>
        </w:rPr>
      </w:pPr>
      <w:r w:rsidRPr="00E527EA">
        <w:rPr>
          <w:rFonts w:ascii="Arial" w:eastAsia="Calibri" w:hAnsi="Arial" w:cs="Arial"/>
          <w:kern w:val="2"/>
          <w:lang w:val="en-PH"/>
        </w:rPr>
        <w:t xml:space="preserve">Tomlinson, C. A. (2014). The differentiated classroom: Responding to the needs of all learners (2nd ed.). ASCD. </w:t>
      </w:r>
      <w:hyperlink r:id="rId21" w:history="1">
        <w:r w:rsidRPr="000A1C06">
          <w:rPr>
            <w:rStyle w:val="Hyperlink"/>
            <w:rFonts w:ascii="Arial" w:eastAsia="Calibri" w:hAnsi="Arial" w:cs="Arial"/>
            <w:kern w:val="2"/>
            <w:lang w:val="en-PH"/>
          </w:rPr>
          <w:t>https://www.ascd.org/books/the-differentiated-classroom-responding-to-the-needs-of-all-learners-2nd-</w:t>
        </w:r>
        <w:r w:rsidRPr="000A1C06">
          <w:rPr>
            <w:rStyle w:val="Hyperlink"/>
            <w:lang w:val="en-PH"/>
          </w:rPr>
          <w:t>edition</w:t>
        </w:r>
      </w:hyperlink>
    </w:p>
    <w:p w14:paraId="6867A40B" w14:textId="38DC8FCB" w:rsidR="00B4612E" w:rsidRPr="00B4612E" w:rsidRDefault="00B4612E" w:rsidP="00B4612E">
      <w:pPr>
        <w:spacing w:after="160" w:line="278" w:lineRule="auto"/>
        <w:ind w:left="720" w:hanging="720"/>
        <w:jc w:val="both"/>
        <w:rPr>
          <w:rFonts w:ascii="Arial" w:eastAsia="Calibri" w:hAnsi="Arial" w:cs="Arial"/>
          <w:kern w:val="2"/>
          <w:lang w:val="en-PH"/>
        </w:rPr>
      </w:pPr>
      <w:r w:rsidRPr="00E527EA">
        <w:rPr>
          <w:rFonts w:eastAsia="Calibri"/>
        </w:rPr>
        <w:t>Tran</w:t>
      </w:r>
      <w:r w:rsidRPr="00B4612E">
        <w:rPr>
          <w:rFonts w:ascii="Arial" w:eastAsia="Calibri" w:hAnsi="Arial" w:cs="Arial"/>
          <w:kern w:val="2"/>
          <w:lang w:val="en-PH"/>
        </w:rPr>
        <w:t xml:space="preserve">, H., &amp; Pham, L. (2023). The integration of computer-aided drafting tools and differentiated instruction to enhance visualization skills. </w:t>
      </w:r>
      <w:r w:rsidRPr="00325EBA">
        <w:rPr>
          <w:rFonts w:ascii="Arial" w:eastAsia="Calibri" w:hAnsi="Arial" w:cs="Arial"/>
          <w:i/>
          <w:iCs/>
          <w:kern w:val="2"/>
          <w:lang w:val="en-PH"/>
        </w:rPr>
        <w:t>International Journal of Vocational Technology</w:t>
      </w:r>
      <w:r w:rsidRPr="00B4612E">
        <w:rPr>
          <w:rFonts w:ascii="Arial" w:eastAsia="Calibri" w:hAnsi="Arial" w:cs="Arial"/>
          <w:kern w:val="2"/>
          <w:lang w:val="en-PH"/>
        </w:rPr>
        <w:t>, 19(4), 222–238.</w:t>
      </w:r>
    </w:p>
    <w:p w14:paraId="4AFA43E5" w14:textId="77777777" w:rsidR="00B4612E" w:rsidRPr="00FB3A86" w:rsidRDefault="00B4612E" w:rsidP="00441B6F">
      <w:pPr>
        <w:pStyle w:val="ReferHead"/>
        <w:spacing w:after="0"/>
        <w:jc w:val="both"/>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032112C9" w:rsidR="004D4277" w:rsidRPr="00FB3A86" w:rsidRDefault="004D4277" w:rsidP="00441B6F">
      <w:pPr>
        <w:pStyle w:val="Appendix"/>
        <w:spacing w:after="0"/>
        <w:jc w:val="both"/>
        <w:rPr>
          <w:rFonts w:ascii="Arial" w:hAnsi="Arial" w:cs="Arial"/>
          <w:b w:val="0"/>
        </w:rPr>
        <w:sectPr w:rsidR="004D4277" w:rsidRPr="00FB3A86" w:rsidSect="0037069A">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37069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D1086" w14:textId="77777777" w:rsidR="00983718" w:rsidRDefault="00983718" w:rsidP="00C37E61">
      <w:r>
        <w:separator/>
      </w:r>
    </w:p>
  </w:endnote>
  <w:endnote w:type="continuationSeparator" w:id="0">
    <w:p w14:paraId="537AAD5D" w14:textId="77777777" w:rsidR="00983718" w:rsidRDefault="009837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1127" w14:textId="77777777" w:rsidR="0037069A" w:rsidRDefault="00370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B891" w14:textId="77777777" w:rsidR="0037069A" w:rsidRDefault="00370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2E305616" w:rsidR="00754C9A" w:rsidRPr="00F8503E" w:rsidRDefault="00754C9A" w:rsidP="00F8503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7C674" w14:textId="77777777" w:rsidR="00983718" w:rsidRDefault="00983718" w:rsidP="00C37E61">
      <w:r>
        <w:separator/>
      </w:r>
    </w:p>
  </w:footnote>
  <w:footnote w:type="continuationSeparator" w:id="0">
    <w:p w14:paraId="73D38CDE" w14:textId="77777777" w:rsidR="00983718" w:rsidRDefault="009837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D0EA" w14:textId="5A537F26" w:rsidR="0037069A" w:rsidRDefault="0037069A">
    <w:pPr>
      <w:pStyle w:val="Header"/>
    </w:pPr>
    <w:r>
      <w:rPr>
        <w:noProof/>
      </w:rPr>
      <w:pict w14:anchorId="675C4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A165" w14:textId="6908F0B3" w:rsidR="0037069A" w:rsidRDefault="0037069A">
    <w:pPr>
      <w:pStyle w:val="Header"/>
    </w:pPr>
    <w:r>
      <w:rPr>
        <w:noProof/>
      </w:rPr>
      <w:pict w14:anchorId="47A6E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44E7104D" w:rsidR="00296529" w:rsidRPr="00296529" w:rsidRDefault="0037069A" w:rsidP="00296529">
    <w:pPr>
      <w:ind w:left="2160"/>
      <w:jc w:val="center"/>
      <w:rPr>
        <w:rFonts w:ascii="Times New Roman" w:eastAsia="Calibri" w:hAnsi="Times New Roman"/>
        <w:i/>
        <w:sz w:val="18"/>
        <w:szCs w:val="22"/>
      </w:rPr>
    </w:pPr>
    <w:r>
      <w:rPr>
        <w:noProof/>
      </w:rPr>
      <w:pict w14:anchorId="6B4EB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F04B" w14:textId="6B9EF7E7" w:rsidR="0037069A" w:rsidRDefault="0037069A">
    <w:pPr>
      <w:pStyle w:val="Header"/>
    </w:pPr>
    <w:r>
      <w:rPr>
        <w:noProof/>
      </w:rPr>
      <w:pict w14:anchorId="09C52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FBBC" w14:textId="725466E1" w:rsidR="0037069A" w:rsidRDefault="0037069A">
    <w:pPr>
      <w:pStyle w:val="Header"/>
    </w:pPr>
    <w:r>
      <w:rPr>
        <w:noProof/>
      </w:rPr>
      <w:pict w14:anchorId="4CABB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A99B7" w14:textId="525CC70A" w:rsidR="0037069A" w:rsidRDefault="0037069A">
    <w:pPr>
      <w:pStyle w:val="Header"/>
    </w:pPr>
    <w:r>
      <w:rPr>
        <w:noProof/>
      </w:rPr>
      <w:pict w14:anchorId="36F79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49F"/>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5EBA"/>
    <w:rsid w:val="0033343E"/>
    <w:rsid w:val="003512C2"/>
    <w:rsid w:val="0037069A"/>
    <w:rsid w:val="00371FB6"/>
    <w:rsid w:val="003763C1"/>
    <w:rsid w:val="00376BBE"/>
    <w:rsid w:val="0039224F"/>
    <w:rsid w:val="003A28E9"/>
    <w:rsid w:val="003A43A4"/>
    <w:rsid w:val="003A7E18"/>
    <w:rsid w:val="003C4C86"/>
    <w:rsid w:val="003C6258"/>
    <w:rsid w:val="003E2904"/>
    <w:rsid w:val="00401927"/>
    <w:rsid w:val="0041027F"/>
    <w:rsid w:val="00412475"/>
    <w:rsid w:val="00423789"/>
    <w:rsid w:val="0043617A"/>
    <w:rsid w:val="00440F43"/>
    <w:rsid w:val="00441B6F"/>
    <w:rsid w:val="00446221"/>
    <w:rsid w:val="00450E62"/>
    <w:rsid w:val="004539DB"/>
    <w:rsid w:val="00471A80"/>
    <w:rsid w:val="004D305E"/>
    <w:rsid w:val="004D4277"/>
    <w:rsid w:val="00502516"/>
    <w:rsid w:val="00505F06"/>
    <w:rsid w:val="00506828"/>
    <w:rsid w:val="0053056E"/>
    <w:rsid w:val="00553275"/>
    <w:rsid w:val="00554FDA"/>
    <w:rsid w:val="005C13FF"/>
    <w:rsid w:val="005C784C"/>
    <w:rsid w:val="005D17F6"/>
    <w:rsid w:val="005E5539"/>
    <w:rsid w:val="005F6016"/>
    <w:rsid w:val="00602BF5"/>
    <w:rsid w:val="00617FDD"/>
    <w:rsid w:val="00633614"/>
    <w:rsid w:val="00633F68"/>
    <w:rsid w:val="00636EB2"/>
    <w:rsid w:val="006375B8"/>
    <w:rsid w:val="0066510A"/>
    <w:rsid w:val="00673F9F"/>
    <w:rsid w:val="006812F3"/>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44E5"/>
    <w:rsid w:val="00860000"/>
    <w:rsid w:val="00863BD3"/>
    <w:rsid w:val="008641ED"/>
    <w:rsid w:val="00866D66"/>
    <w:rsid w:val="008671C6"/>
    <w:rsid w:val="00875803"/>
    <w:rsid w:val="008B459E"/>
    <w:rsid w:val="008E13AE"/>
    <w:rsid w:val="008E1506"/>
    <w:rsid w:val="008E710C"/>
    <w:rsid w:val="008F69D6"/>
    <w:rsid w:val="00902823"/>
    <w:rsid w:val="009042D9"/>
    <w:rsid w:val="00911015"/>
    <w:rsid w:val="00915CA6"/>
    <w:rsid w:val="00927834"/>
    <w:rsid w:val="009500A6"/>
    <w:rsid w:val="00957C18"/>
    <w:rsid w:val="009659BA"/>
    <w:rsid w:val="00983040"/>
    <w:rsid w:val="00983718"/>
    <w:rsid w:val="009B3FB9"/>
    <w:rsid w:val="009C2465"/>
    <w:rsid w:val="009D35A0"/>
    <w:rsid w:val="009D7EB7"/>
    <w:rsid w:val="009E048A"/>
    <w:rsid w:val="009E08E9"/>
    <w:rsid w:val="009E3DB9"/>
    <w:rsid w:val="009E6E35"/>
    <w:rsid w:val="009F0EDA"/>
    <w:rsid w:val="00A03B96"/>
    <w:rsid w:val="00A05B19"/>
    <w:rsid w:val="00A1134E"/>
    <w:rsid w:val="00A12F54"/>
    <w:rsid w:val="00A24E7E"/>
    <w:rsid w:val="00A258C3"/>
    <w:rsid w:val="00A347C0"/>
    <w:rsid w:val="00A51431"/>
    <w:rsid w:val="00A539AD"/>
    <w:rsid w:val="00A719F9"/>
    <w:rsid w:val="00A94063"/>
    <w:rsid w:val="00AA6219"/>
    <w:rsid w:val="00AA74E0"/>
    <w:rsid w:val="00AB703F"/>
    <w:rsid w:val="00AC6BB8"/>
    <w:rsid w:val="00AE008F"/>
    <w:rsid w:val="00B01FCD"/>
    <w:rsid w:val="00B16F4B"/>
    <w:rsid w:val="00B1776C"/>
    <w:rsid w:val="00B4612E"/>
    <w:rsid w:val="00B52583"/>
    <w:rsid w:val="00B52896"/>
    <w:rsid w:val="00B9160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06C6"/>
    <w:rsid w:val="00E3114E"/>
    <w:rsid w:val="00E31A70"/>
    <w:rsid w:val="00E35B02"/>
    <w:rsid w:val="00E37E4E"/>
    <w:rsid w:val="00E527EA"/>
    <w:rsid w:val="00E66496"/>
    <w:rsid w:val="00E66B35"/>
    <w:rsid w:val="00E66E10"/>
    <w:rsid w:val="00E769F6"/>
    <w:rsid w:val="00E8407C"/>
    <w:rsid w:val="00E84F3C"/>
    <w:rsid w:val="00EA012C"/>
    <w:rsid w:val="00EC0330"/>
    <w:rsid w:val="00EC6A55"/>
    <w:rsid w:val="00ED0288"/>
    <w:rsid w:val="00EE52CB"/>
    <w:rsid w:val="00EF581D"/>
    <w:rsid w:val="00EF7D2A"/>
    <w:rsid w:val="00EF7FD8"/>
    <w:rsid w:val="00F06F59"/>
    <w:rsid w:val="00F17988"/>
    <w:rsid w:val="00F469F0"/>
    <w:rsid w:val="00F53273"/>
    <w:rsid w:val="00F755E4"/>
    <w:rsid w:val="00F77531"/>
    <w:rsid w:val="00F77D02"/>
    <w:rsid w:val="00F8503E"/>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12F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12F5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syg.2019.0236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cd.org/books/the-differentiated-classroom-responding-to-the-needs-of-all-learners-2nd-editio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62025/dwijmh.v3i4.95"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21061/jte.v29i2.a.6" TargetMode="External"/><Relationship Id="rId20" Type="http://schemas.openxmlformats.org/officeDocument/2006/relationships/hyperlink" Target="http://ehlt.flinders.edu.au/education/iej/articles/v7n7/Subban/BEGI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ast.org/resources/tips-articles/ncac-differentiated-instruction-udl/"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80/095006908025958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s.google.com/books/about/Self_Efficacy.html?id=y-x_QgAACAAJ"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1BE0-9240-4EFB-8D64-A2A33E71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7</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2025-12-10T10:50:00Z</dcterms:modified>
</cp:coreProperties>
</file>