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75FA" w14:textId="575374B4" w:rsidR="00754C9A" w:rsidRDefault="006E49BD" w:rsidP="00441B6F">
      <w:pPr>
        <w:pStyle w:val="Title"/>
        <w:spacing w:after="0"/>
        <w:jc w:val="both"/>
        <w:rPr>
          <w:rFonts w:ascii="Arial" w:hAnsi="Arial" w:cs="Arial"/>
        </w:rPr>
      </w:pPr>
      <w:r w:rsidRPr="006E49BD">
        <w:rPr>
          <w:rFonts w:ascii="Arial" w:hAnsi="Arial" w:cs="Arial"/>
        </w:rPr>
        <w:t>Original research article</w:t>
      </w:r>
    </w:p>
    <w:p w14:paraId="2C46366D" w14:textId="77777777" w:rsidR="006E49BD" w:rsidRDefault="006E49BD" w:rsidP="00441B6F">
      <w:pPr>
        <w:pStyle w:val="Title"/>
        <w:spacing w:after="0"/>
        <w:jc w:val="both"/>
        <w:rPr>
          <w:rFonts w:ascii="Arial" w:hAnsi="Arial" w:cs="Arial"/>
        </w:rPr>
      </w:pPr>
    </w:p>
    <w:p w14:paraId="1198C06E" w14:textId="34AC7F93" w:rsidR="00163BC4" w:rsidRPr="00163BC4" w:rsidRDefault="005D771A" w:rsidP="00441B6F">
      <w:pPr>
        <w:pStyle w:val="Author"/>
        <w:spacing w:line="240" w:lineRule="auto"/>
        <w:rPr>
          <w:rFonts w:ascii="Arial" w:hAnsi="Arial" w:cs="Arial"/>
          <w:bCs/>
          <w:iCs/>
          <w:kern w:val="28"/>
          <w:sz w:val="36"/>
        </w:rPr>
      </w:pPr>
      <w:r w:rsidRPr="005D771A">
        <w:rPr>
          <w:rFonts w:ascii="Arial" w:hAnsi="Arial" w:cs="Arial"/>
          <w:bCs/>
          <w:iCs/>
          <w:kern w:val="28"/>
          <w:sz w:val="36"/>
        </w:rPr>
        <w:t xml:space="preserve">Determining the Optimal Gamma Radiation for Enhanced Growth and Development in </w:t>
      </w:r>
      <w:r w:rsidRPr="005D771A">
        <w:rPr>
          <w:rFonts w:ascii="Arial" w:hAnsi="Arial" w:cs="Arial"/>
          <w:bCs/>
          <w:i/>
          <w:kern w:val="28"/>
          <w:sz w:val="36"/>
        </w:rPr>
        <w:t>Raphanus sativus</w:t>
      </w:r>
      <w:r w:rsidRPr="005D771A">
        <w:rPr>
          <w:rFonts w:ascii="Arial" w:hAnsi="Arial" w:cs="Arial"/>
          <w:bCs/>
          <w:iCs/>
          <w:kern w:val="28"/>
          <w:sz w:val="36"/>
        </w:rPr>
        <w:t xml:space="preserve"> var. </w:t>
      </w:r>
      <w:proofErr w:type="spellStart"/>
      <w:r w:rsidRPr="005D771A">
        <w:rPr>
          <w:rFonts w:ascii="Arial" w:hAnsi="Arial" w:cs="Arial"/>
          <w:bCs/>
          <w:iCs/>
          <w:kern w:val="28"/>
          <w:sz w:val="36"/>
        </w:rPr>
        <w:t>Ceeta</w:t>
      </w:r>
      <w:proofErr w:type="spellEnd"/>
    </w:p>
    <w:p w14:paraId="2C1AEFD0" w14:textId="77777777" w:rsidR="00A258C3" w:rsidRPr="00790ADA" w:rsidRDefault="00A258C3" w:rsidP="00441B6F">
      <w:pPr>
        <w:pStyle w:val="Author"/>
        <w:spacing w:line="240" w:lineRule="auto"/>
        <w:jc w:val="both"/>
        <w:rPr>
          <w:rFonts w:ascii="Arial" w:hAnsi="Arial" w:cs="Arial"/>
          <w:sz w:val="36"/>
        </w:rPr>
      </w:pPr>
    </w:p>
    <w:p w14:paraId="69972AF4" w14:textId="77777777" w:rsidR="00790ADA" w:rsidRDefault="00790ADA" w:rsidP="00441B6F">
      <w:pPr>
        <w:pStyle w:val="Affiliation"/>
        <w:spacing w:after="0" w:line="240" w:lineRule="auto"/>
        <w:jc w:val="both"/>
        <w:rPr>
          <w:rFonts w:ascii="Arial" w:hAnsi="Arial" w:cs="Arial"/>
        </w:rPr>
      </w:pPr>
    </w:p>
    <w:p w14:paraId="6757C235" w14:textId="77777777" w:rsidR="002C57D2" w:rsidRPr="00FB3A86" w:rsidRDefault="002C57D2" w:rsidP="00441B6F">
      <w:pPr>
        <w:pStyle w:val="Affiliation"/>
        <w:spacing w:after="0" w:line="240" w:lineRule="auto"/>
        <w:jc w:val="both"/>
        <w:rPr>
          <w:rFonts w:ascii="Arial" w:hAnsi="Arial" w:cs="Arial"/>
        </w:rPr>
      </w:pPr>
    </w:p>
    <w:p w14:paraId="2CC256DA" w14:textId="77777777" w:rsidR="00B01FCD" w:rsidRPr="00FB3A86" w:rsidRDefault="00FF2F52" w:rsidP="00441B6F">
      <w:pPr>
        <w:pStyle w:val="Copyright"/>
        <w:spacing w:after="0" w:line="240" w:lineRule="auto"/>
        <w:jc w:val="both"/>
        <w:rPr>
          <w:rFonts w:ascii="Arial" w:hAnsi="Arial" w:cs="Arial"/>
        </w:rPr>
        <w:sectPr w:rsidR="00B01FCD" w:rsidRPr="00FB3A86" w:rsidSect="00665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7AA2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8ABCBE" w14:textId="3E62B1BA" w:rsidR="00B01FCD" w:rsidRDefault="00B01FCD" w:rsidP="00441B6F">
      <w:pPr>
        <w:pStyle w:val="AbstHead"/>
        <w:spacing w:after="0"/>
        <w:jc w:val="both"/>
        <w:rPr>
          <w:rFonts w:ascii="Arial" w:hAnsi="Arial" w:cs="Arial"/>
        </w:rPr>
      </w:pPr>
      <w:r w:rsidRPr="00FB3A86">
        <w:rPr>
          <w:rFonts w:ascii="Arial" w:hAnsi="Arial" w:cs="Arial"/>
        </w:rPr>
        <w:t>ABSTRACT</w:t>
      </w:r>
    </w:p>
    <w:p w14:paraId="03778C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F26779" w14:textId="77777777" w:rsidTr="001E44FE">
        <w:tc>
          <w:tcPr>
            <w:tcW w:w="9576" w:type="dxa"/>
            <w:shd w:val="clear" w:color="auto" w:fill="F2F2F2"/>
          </w:tcPr>
          <w:p w14:paraId="406F96A1" w14:textId="2DDD0321" w:rsidR="00505F06" w:rsidRPr="00BA1B01" w:rsidRDefault="00BD3D23" w:rsidP="00BD3D23">
            <w:pPr>
              <w:pStyle w:val="Body"/>
              <w:spacing w:after="0"/>
              <w:rPr>
                <w:rFonts w:ascii="Arial" w:eastAsia="Calibri" w:hAnsi="Arial" w:cs="Arial"/>
                <w:szCs w:val="22"/>
              </w:rPr>
            </w:pPr>
            <w:r>
              <w:rPr>
                <w:rFonts w:ascii="Arial" w:eastAsia="Calibri" w:hAnsi="Arial" w:cs="Arial"/>
                <w:szCs w:val="22"/>
              </w:rPr>
              <w:t xml:space="preserve">A </w:t>
            </w:r>
            <w:r w:rsidRPr="00BD3D23">
              <w:rPr>
                <w:rFonts w:ascii="Arial" w:eastAsia="Calibri" w:hAnsi="Arial" w:cs="Arial"/>
                <w:szCs w:val="22"/>
              </w:rPr>
              <w:t>study aimed to evaluate the effects of different gamma radiation doses on growth and yield parameters of radish (</w:t>
            </w:r>
            <w:r w:rsidRPr="00C219CC">
              <w:rPr>
                <w:rFonts w:ascii="Arial" w:eastAsia="Calibri" w:hAnsi="Arial" w:cs="Arial"/>
                <w:i/>
                <w:iCs/>
                <w:szCs w:val="22"/>
              </w:rPr>
              <w:t xml:space="preserve">Raphanus sativus </w:t>
            </w:r>
            <w:r w:rsidRPr="00BD3D23">
              <w:rPr>
                <w:rFonts w:ascii="Arial" w:eastAsia="Calibri" w:hAnsi="Arial" w:cs="Arial"/>
                <w:szCs w:val="22"/>
              </w:rPr>
              <w:t xml:space="preserve">var. </w:t>
            </w:r>
            <w:proofErr w:type="spellStart"/>
            <w:r w:rsidRPr="00BD3D23">
              <w:rPr>
                <w:rFonts w:ascii="Arial" w:eastAsia="Calibri" w:hAnsi="Arial" w:cs="Arial"/>
                <w:szCs w:val="22"/>
              </w:rPr>
              <w:t>Ceeta</w:t>
            </w:r>
            <w:proofErr w:type="spellEnd"/>
            <w:r w:rsidRPr="00BD3D23">
              <w:rPr>
                <w:rFonts w:ascii="Arial" w:eastAsia="Calibri" w:hAnsi="Arial" w:cs="Arial"/>
                <w:szCs w:val="22"/>
              </w:rPr>
              <w:t xml:space="preserve">) to identify optimal dosages for crop improvement. Seeds were irradiated using a Cobalt-60 source at HORDI </w:t>
            </w:r>
            <w:proofErr w:type="spellStart"/>
            <w:r w:rsidRPr="00BD3D23">
              <w:rPr>
                <w:rFonts w:ascii="Arial" w:eastAsia="Calibri" w:hAnsi="Arial" w:cs="Arial"/>
                <w:szCs w:val="22"/>
              </w:rPr>
              <w:t>Gannoruwa</w:t>
            </w:r>
            <w:proofErr w:type="spellEnd"/>
            <w:r w:rsidRPr="00BD3D23">
              <w:rPr>
                <w:rFonts w:ascii="Arial" w:eastAsia="Calibri" w:hAnsi="Arial" w:cs="Arial"/>
                <w:szCs w:val="22"/>
              </w:rPr>
              <w:t xml:space="preserve">, Sri Lanka, across two sequential experiments. The first experiment evaluated low doses (0, 20, 40, 60, 80, and 100 Gy), while the second examined higher doses (0, 100, 200, 300, 400, and 500 Gy) based on initial findings indicating no significant effects at lower levels. Following irradiation, seeds were germinated in nursery trays and transplanted to field plots at the University of Colombo Institute for </w:t>
            </w:r>
            <w:proofErr w:type="spellStart"/>
            <w:r w:rsidRPr="00BD3D23">
              <w:rPr>
                <w:rFonts w:ascii="Arial" w:eastAsia="Calibri" w:hAnsi="Arial" w:cs="Arial"/>
                <w:szCs w:val="22"/>
              </w:rPr>
              <w:t>Agro</w:t>
            </w:r>
            <w:proofErr w:type="spellEnd"/>
            <w:r w:rsidRPr="00BD3D23">
              <w:rPr>
                <w:rFonts w:ascii="Arial" w:eastAsia="Calibri" w:hAnsi="Arial" w:cs="Arial"/>
                <w:szCs w:val="22"/>
              </w:rPr>
              <w:t xml:space="preserve">-Technology and Rural Sciences, Hambantota, using a randomized complete block design with four replications. Parameters assessed included germination and survival rates, leaf morphology (length, width, and number), root dimensions (length and girth), and biomass measurements (plant weight, root fresh and dry weight). Results demonstrated that low doses (20–100 Gy) had no significant impact on germination or survival. Higher </w:t>
            </w:r>
            <w:proofErr w:type="gramStart"/>
            <w:r w:rsidRPr="00BD3D23">
              <w:rPr>
                <w:rFonts w:ascii="Arial" w:eastAsia="Calibri" w:hAnsi="Arial" w:cs="Arial"/>
                <w:szCs w:val="22"/>
              </w:rPr>
              <w:t>doses maintained</w:t>
            </w:r>
            <w:proofErr w:type="gramEnd"/>
            <w:r w:rsidRPr="00BD3D23">
              <w:rPr>
                <w:rFonts w:ascii="Arial" w:eastAsia="Calibri" w:hAnsi="Arial" w:cs="Arial"/>
                <w:szCs w:val="22"/>
              </w:rPr>
              <w:t xml:space="preserve"> germination rates but reduced survival from the second week onward, particularly at 400–500 Gy. Doses up to 300 Gy generally maintained or enhanced growth parameters, suggesting a </w:t>
            </w:r>
            <w:proofErr w:type="spellStart"/>
            <w:r w:rsidRPr="00BD3D23">
              <w:rPr>
                <w:rFonts w:ascii="Arial" w:eastAsia="Calibri" w:hAnsi="Arial" w:cs="Arial"/>
                <w:szCs w:val="22"/>
              </w:rPr>
              <w:t>hormetic</w:t>
            </w:r>
            <w:proofErr w:type="spellEnd"/>
            <w:r w:rsidRPr="00BD3D23">
              <w:rPr>
                <w:rFonts w:ascii="Arial" w:eastAsia="Calibri" w:hAnsi="Arial" w:cs="Arial"/>
                <w:szCs w:val="22"/>
              </w:rPr>
              <w:t xml:space="preserve"> response. However, doses exceeding 300 Gy significantly reduced root weight, girth, plant weight, and survival percentage, indicating radiation-induced stress. Notably, plants treated with 500 Gy exhibited early flowering at 35 days compared to the normal 55-day period, suggesting potential mutations in developmental pathways. The study concludes that doses between 200–300 Gy have potential for mutation breeding in radish, balancing genetic variation induction with plant viability. Since the LD</w:t>
            </w:r>
            <w:r w:rsidRPr="00BD3D23">
              <w:rPr>
                <w:rFonts w:ascii="Cambria Math" w:eastAsia="Calibri" w:hAnsi="Cambria Math" w:cs="Cambria Math"/>
                <w:szCs w:val="22"/>
              </w:rPr>
              <w:t>₅₀</w:t>
            </w:r>
            <w:r w:rsidRPr="00BD3D23">
              <w:rPr>
                <w:rFonts w:ascii="Arial" w:eastAsia="Calibri" w:hAnsi="Arial" w:cs="Arial"/>
                <w:szCs w:val="22"/>
              </w:rPr>
              <w:t xml:space="preserve"> threshold was not reached at 500 Gy, future research should explore higher doses while evaluating biochemical traits, nutritional quality, and trait stability across generations for practical breeding applications.</w:t>
            </w:r>
          </w:p>
        </w:tc>
      </w:tr>
    </w:tbl>
    <w:p w14:paraId="557848C0" w14:textId="77777777" w:rsidR="00636EB2" w:rsidRDefault="00636EB2" w:rsidP="00441B6F">
      <w:pPr>
        <w:pStyle w:val="Body"/>
        <w:spacing w:after="0"/>
        <w:rPr>
          <w:rFonts w:ascii="Arial" w:hAnsi="Arial" w:cs="Arial"/>
          <w:i/>
        </w:rPr>
      </w:pPr>
    </w:p>
    <w:p w14:paraId="4306D0AA" w14:textId="125D07C3" w:rsidR="0024282C" w:rsidRPr="00BD3D23" w:rsidRDefault="00A24E7E" w:rsidP="00BD3D23">
      <w:pPr>
        <w:pStyle w:val="Body"/>
        <w:spacing w:after="0"/>
        <w:rPr>
          <w:rFonts w:ascii="Arial" w:hAnsi="Arial" w:cs="Arial"/>
          <w:i/>
        </w:rPr>
      </w:pPr>
      <w:r>
        <w:rPr>
          <w:rFonts w:ascii="Arial" w:hAnsi="Arial" w:cs="Arial"/>
          <w:i/>
        </w:rPr>
        <w:t xml:space="preserve">Keywords: </w:t>
      </w:r>
      <w:r w:rsidR="00BD3D23" w:rsidRPr="00BD3D23">
        <w:rPr>
          <w:rFonts w:ascii="Arial" w:hAnsi="Arial" w:cs="Arial"/>
          <w:i/>
        </w:rPr>
        <w:t>Gamma radiation, Lethal dose, Mutation, Raphanus sativus, Root growth</w:t>
      </w:r>
    </w:p>
    <w:p w14:paraId="777FE039" w14:textId="77777777" w:rsidR="00505F06" w:rsidRPr="00A24E7E" w:rsidRDefault="00505F06" w:rsidP="00441B6F">
      <w:pPr>
        <w:pStyle w:val="Body"/>
        <w:spacing w:after="0"/>
        <w:rPr>
          <w:rFonts w:ascii="Arial" w:hAnsi="Arial" w:cs="Arial"/>
          <w:i/>
        </w:rPr>
      </w:pPr>
    </w:p>
    <w:p w14:paraId="671E63D1" w14:textId="2B5B54E7" w:rsidR="00C219CC" w:rsidRDefault="00902823" w:rsidP="001D44D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01F84A5" w14:textId="77777777" w:rsidR="00C219CC" w:rsidRPr="00BE69F2" w:rsidRDefault="00C219CC" w:rsidP="00C219CC">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Radish (</w:t>
      </w:r>
      <w:r w:rsidRPr="00BE69F2">
        <w:rPr>
          <w:rFonts w:asciiTheme="minorBidi" w:hAnsiTheme="minorBidi" w:cstheme="minorBidi"/>
          <w:i/>
          <w:iCs/>
          <w:lang w:val="en-SG" w:eastAsia="en-GB"/>
        </w:rPr>
        <w:t>Raphanus sativus</w:t>
      </w:r>
      <w:r w:rsidRPr="00BE69F2">
        <w:rPr>
          <w:rFonts w:asciiTheme="minorBidi" w:hAnsiTheme="minorBidi" w:cstheme="minorBidi"/>
          <w:lang w:val="en-SG" w:eastAsia="en-GB"/>
        </w:rPr>
        <w:t xml:space="preserve"> L.), a member of the Brassicaceae family, is cultivated widely in Asia and Sri Lanka. It has nutritional and medicinal significance, offering health benefits including antioxidant properties and disease prevention (Bors et al., 2015; </w:t>
      </w:r>
      <w:proofErr w:type="spellStart"/>
      <w:r w:rsidRPr="00BE69F2">
        <w:rPr>
          <w:rFonts w:asciiTheme="minorBidi" w:hAnsiTheme="minorBidi" w:cstheme="minorBidi"/>
          <w:lang w:val="en-SG" w:eastAsia="en-GB"/>
        </w:rPr>
        <w:t>Soengas</w:t>
      </w:r>
      <w:proofErr w:type="spellEnd"/>
      <w:r w:rsidRPr="00BE69F2">
        <w:rPr>
          <w:rFonts w:asciiTheme="minorBidi" w:hAnsiTheme="minorBidi" w:cstheme="minorBidi"/>
          <w:lang w:val="en-SG" w:eastAsia="en-GB"/>
        </w:rPr>
        <w:t xml:space="preserve"> et al., 2011; Zhou et al., 2006; Jaafar et al., 2020). However, local radish varieties often have small tuber sizes, which limits their commercial potential, particularly for export (</w:t>
      </w:r>
      <w:proofErr w:type="spellStart"/>
      <w:r w:rsidRPr="00BE69F2">
        <w:rPr>
          <w:rFonts w:asciiTheme="minorBidi" w:hAnsiTheme="minorBidi" w:cstheme="minorBidi"/>
          <w:lang w:val="en-SG" w:eastAsia="en-GB"/>
        </w:rPr>
        <w:t>Manawadu</w:t>
      </w:r>
      <w:proofErr w:type="spellEnd"/>
      <w:r w:rsidRPr="00BE69F2">
        <w:rPr>
          <w:rFonts w:asciiTheme="minorBidi" w:hAnsiTheme="minorBidi" w:cstheme="minorBidi"/>
          <w:lang w:val="en-SG" w:eastAsia="en-GB"/>
        </w:rPr>
        <w:t xml:space="preserve"> et al., 2013, 2017).</w:t>
      </w:r>
    </w:p>
    <w:p w14:paraId="44306DA1" w14:textId="77777777" w:rsidR="00C219CC" w:rsidRPr="00BE69F2" w:rsidRDefault="00C219CC" w:rsidP="00C219CC">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Induced mutagenesis is a powerful technique to increase genetic variability and accelerate the development of superior plant varieties (Adamu et al., 2007; Chaudhary et al., 2019). Physical and chemical mutagens are commonly used to induce mutations, allowing the identification of key regulatory genes and traits related to stress resistance and yield improvement (Sikora et al., 2011; Krishnan et al., 2009). Despite the randomness of induced mutations, the method is widely recognized for its effectiveness and cost-efficiency in breeding programs (</w:t>
      </w:r>
      <w:proofErr w:type="spellStart"/>
      <w:r w:rsidRPr="00BE69F2">
        <w:rPr>
          <w:rFonts w:asciiTheme="minorBidi" w:hAnsiTheme="minorBidi" w:cstheme="minorBidi"/>
          <w:lang w:val="en-SG" w:eastAsia="en-GB"/>
        </w:rPr>
        <w:t>Hilioti</w:t>
      </w:r>
      <w:proofErr w:type="spellEnd"/>
      <w:r w:rsidRPr="00BE69F2">
        <w:rPr>
          <w:rFonts w:asciiTheme="minorBidi" w:hAnsiTheme="minorBidi" w:cstheme="minorBidi"/>
          <w:lang w:val="en-SG" w:eastAsia="en-GB"/>
        </w:rPr>
        <w:t xml:space="preserve"> et al., 2016). Among physical mutagens, gamma rays have proven particularly useful due to their deep penetration and high energy, making them ideal for altering DNA and inducing beneficial mutations (Hanafy and </w:t>
      </w:r>
      <w:proofErr w:type="spellStart"/>
      <w:r w:rsidRPr="00BE69F2">
        <w:rPr>
          <w:rFonts w:asciiTheme="minorBidi" w:hAnsiTheme="minorBidi" w:cstheme="minorBidi"/>
          <w:lang w:val="en-SG" w:eastAsia="en-GB"/>
        </w:rPr>
        <w:t>Akladious</w:t>
      </w:r>
      <w:proofErr w:type="spellEnd"/>
      <w:r w:rsidRPr="00BE69F2">
        <w:rPr>
          <w:rFonts w:asciiTheme="minorBidi" w:hAnsiTheme="minorBidi" w:cstheme="minorBidi"/>
          <w:lang w:val="en-SG" w:eastAsia="en-GB"/>
        </w:rPr>
        <w:t>, 2018; Aly and El-</w:t>
      </w:r>
      <w:proofErr w:type="spellStart"/>
      <w:r w:rsidRPr="00BE69F2">
        <w:rPr>
          <w:rFonts w:asciiTheme="minorBidi" w:hAnsiTheme="minorBidi" w:cstheme="minorBidi"/>
          <w:lang w:val="en-SG" w:eastAsia="en-GB"/>
        </w:rPr>
        <w:t>Beltagi</w:t>
      </w:r>
      <w:proofErr w:type="spellEnd"/>
      <w:r w:rsidRPr="00BE69F2">
        <w:rPr>
          <w:rFonts w:asciiTheme="minorBidi" w:hAnsiTheme="minorBidi" w:cstheme="minorBidi"/>
          <w:lang w:val="en-SG" w:eastAsia="en-GB"/>
        </w:rPr>
        <w:t xml:space="preserve">, 2010). There are </w:t>
      </w:r>
      <w:r w:rsidRPr="00BE69F2">
        <w:rPr>
          <w:rFonts w:asciiTheme="minorBidi" w:hAnsiTheme="minorBidi" w:cstheme="minorBidi"/>
          <w:lang w:val="en-SG" w:eastAsia="en-GB"/>
        </w:rPr>
        <w:lastRenderedPageBreak/>
        <w:t>more officially released mutant varieties worldwide have been developed using gamma radiation (D'Souza, 2014). This technique can improve plant growth, enzyme activity, stress tolerance, and yield, although high doses may cause cellular damage through the generation of free radicals (Wi et al., 2005; Mengoni et al., 2000; De Micco et al., 2011).</w:t>
      </w:r>
    </w:p>
    <w:p w14:paraId="3F505184" w14:textId="15643FCB" w:rsidR="00C219CC" w:rsidRPr="007A056C" w:rsidRDefault="00C219CC" w:rsidP="001D44D9">
      <w:pPr>
        <w:spacing w:before="100" w:beforeAutospacing="1" w:after="100" w:afterAutospacing="1"/>
        <w:jc w:val="both"/>
        <w:rPr>
          <w:rFonts w:asciiTheme="minorBidi" w:hAnsiTheme="minorBidi" w:cstheme="minorBidi"/>
          <w:lang w:val="en-SG" w:eastAsia="en-GB"/>
        </w:rPr>
      </w:pPr>
      <w:r w:rsidRPr="00BE69F2">
        <w:rPr>
          <w:rFonts w:asciiTheme="minorBidi" w:hAnsiTheme="minorBidi" w:cstheme="minorBidi"/>
          <w:lang w:val="en-SG" w:eastAsia="en-GB"/>
        </w:rPr>
        <w:t>Gamma radiation exerts varied effects impacting physiological, biochemical, and genetic characteristics, with the outcome largely dependent on the radiation dose and duration of exposure (El-</w:t>
      </w:r>
      <w:proofErr w:type="spellStart"/>
      <w:r w:rsidRPr="00BE69F2">
        <w:rPr>
          <w:rFonts w:asciiTheme="minorBidi" w:hAnsiTheme="minorBidi" w:cstheme="minorBidi"/>
          <w:lang w:val="en-SG" w:eastAsia="en-GB"/>
        </w:rPr>
        <w:t>Beltagi</w:t>
      </w:r>
      <w:proofErr w:type="spellEnd"/>
      <w:r w:rsidRPr="00BE69F2">
        <w:rPr>
          <w:rFonts w:asciiTheme="minorBidi" w:hAnsiTheme="minorBidi" w:cstheme="minorBidi"/>
          <w:lang w:val="en-SG" w:eastAsia="en-GB"/>
        </w:rPr>
        <w:t xml:space="preserve"> et al., 2022; </w:t>
      </w:r>
      <w:proofErr w:type="spellStart"/>
      <w:r w:rsidRPr="00BE69F2">
        <w:rPr>
          <w:rFonts w:asciiTheme="minorBidi" w:hAnsiTheme="minorBidi" w:cstheme="minorBidi"/>
          <w:lang w:val="en-SG" w:eastAsia="en-GB"/>
        </w:rPr>
        <w:t>Eliwa</w:t>
      </w:r>
      <w:proofErr w:type="spellEnd"/>
      <w:r w:rsidRPr="00BE69F2">
        <w:rPr>
          <w:rFonts w:asciiTheme="minorBidi" w:hAnsiTheme="minorBidi" w:cstheme="minorBidi"/>
          <w:lang w:val="en-SG" w:eastAsia="en-GB"/>
        </w:rPr>
        <w:t xml:space="preserve"> et al., 2021). Research indicates that low doses of gamma rays can stimulate growth parameters and enhance certain bioactive compounds in radish, demonstrating a </w:t>
      </w:r>
      <w:proofErr w:type="spellStart"/>
      <w:r w:rsidRPr="00BE69F2">
        <w:rPr>
          <w:rFonts w:asciiTheme="minorBidi" w:hAnsiTheme="minorBidi" w:cstheme="minorBidi"/>
          <w:lang w:val="en-SG" w:eastAsia="en-GB"/>
        </w:rPr>
        <w:t>hormetic</w:t>
      </w:r>
      <w:proofErr w:type="spellEnd"/>
      <w:r w:rsidRPr="00BE69F2">
        <w:rPr>
          <w:rFonts w:asciiTheme="minorBidi" w:hAnsiTheme="minorBidi" w:cstheme="minorBidi"/>
          <w:lang w:val="en-SG" w:eastAsia="en-GB"/>
        </w:rPr>
        <w:t xml:space="preserve"> effect, while higher doses may lead to detrimental outcomes such as growth inhibition and reduced physiological function (Aly et al., 2023). The precise dose-response relationship is crucial for harnessing the potential of gamma irradiation in crop improvement and understanding its environmental impact (Kim et al., 2014; Kisvarga et al., 2023). In this context, the goal of this investigation was to assess the impact of various dose levels of gamma-rays on growth and development of Radish var. </w:t>
      </w:r>
      <w:proofErr w:type="spellStart"/>
      <w:r w:rsidRPr="007A056C">
        <w:rPr>
          <w:rFonts w:asciiTheme="minorBidi" w:hAnsiTheme="minorBidi" w:cstheme="minorBidi"/>
          <w:lang w:val="en-SG" w:eastAsia="en-GB"/>
        </w:rPr>
        <w:t>Ceeta</w:t>
      </w:r>
      <w:proofErr w:type="spellEnd"/>
      <w:r w:rsidRPr="007A056C">
        <w:rPr>
          <w:rFonts w:asciiTheme="minorBidi" w:hAnsiTheme="minorBidi" w:cstheme="minorBidi"/>
          <w:lang w:val="en-SG" w:eastAsia="en-GB"/>
        </w:rPr>
        <w:t>.</w:t>
      </w:r>
    </w:p>
    <w:p w14:paraId="40475CB3" w14:textId="77777777" w:rsidR="00790ADA" w:rsidRPr="007A056C" w:rsidRDefault="00790ADA" w:rsidP="00441B6F">
      <w:pPr>
        <w:pStyle w:val="Body"/>
        <w:spacing w:after="0"/>
        <w:rPr>
          <w:rFonts w:asciiTheme="minorBidi" w:hAnsiTheme="minorBidi" w:cstheme="minorBidi"/>
        </w:rPr>
      </w:pPr>
    </w:p>
    <w:p w14:paraId="0CBC14E6" w14:textId="5449E354" w:rsidR="007F7B32" w:rsidRPr="007A056C" w:rsidRDefault="00902823" w:rsidP="0079062F">
      <w:pPr>
        <w:pStyle w:val="AbstHead"/>
        <w:spacing w:after="0"/>
        <w:jc w:val="both"/>
        <w:rPr>
          <w:rFonts w:asciiTheme="minorBidi" w:hAnsiTheme="minorBidi" w:cstheme="minorBidi"/>
        </w:rPr>
      </w:pPr>
      <w:r w:rsidRPr="007A056C">
        <w:rPr>
          <w:rFonts w:asciiTheme="minorBidi" w:hAnsiTheme="minorBidi" w:cstheme="minorBidi"/>
        </w:rPr>
        <w:t>2. material and method</w:t>
      </w:r>
      <w:r w:rsidR="00000F8F" w:rsidRPr="007A056C">
        <w:rPr>
          <w:rFonts w:asciiTheme="minorBidi" w:hAnsiTheme="minorBidi" w:cstheme="minorBidi"/>
        </w:rPr>
        <w:t>s</w:t>
      </w:r>
    </w:p>
    <w:p w14:paraId="267A752D" w14:textId="77777777" w:rsidR="00790ADA" w:rsidRPr="007A056C" w:rsidRDefault="00790ADA" w:rsidP="00441B6F">
      <w:pPr>
        <w:pStyle w:val="AbstHead"/>
        <w:spacing w:after="0"/>
        <w:jc w:val="both"/>
        <w:rPr>
          <w:rFonts w:asciiTheme="minorBidi" w:hAnsiTheme="minorBidi" w:cstheme="minorBidi"/>
        </w:rPr>
      </w:pPr>
    </w:p>
    <w:p w14:paraId="3095489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b/>
          <w:bCs/>
          <w:sz w:val="22"/>
          <w:szCs w:val="22"/>
          <w:lang w:val="en-NZ"/>
        </w:rPr>
        <w:t>Experimental structure</w:t>
      </w:r>
    </w:p>
    <w:p w14:paraId="6A0E841F"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Two experiments were conducted to evaluate the effects of gamma radiation on the growth and yield of </w:t>
      </w:r>
      <w:r w:rsidRPr="007A056C">
        <w:rPr>
          <w:rFonts w:asciiTheme="minorBidi" w:hAnsiTheme="minorBidi" w:cstheme="minorBidi"/>
          <w:i/>
          <w:iCs/>
          <w:lang w:val="en-NZ"/>
        </w:rPr>
        <w:t>Raphanus sativus</w:t>
      </w:r>
      <w:r w:rsidRPr="007A056C">
        <w:rPr>
          <w:rFonts w:asciiTheme="minorBidi" w:hAnsiTheme="minorBidi" w:cstheme="minorBidi"/>
          <w:lang w:val="en-NZ"/>
        </w:rPr>
        <w:t xml:space="preserve"> L. var. </w:t>
      </w:r>
      <w:proofErr w:type="spellStart"/>
      <w:r w:rsidRPr="007A056C">
        <w:rPr>
          <w:rFonts w:asciiTheme="minorBidi" w:hAnsiTheme="minorBidi" w:cstheme="minorBidi"/>
          <w:lang w:val="en-NZ"/>
        </w:rPr>
        <w:t>Ceeta</w:t>
      </w:r>
      <w:proofErr w:type="spellEnd"/>
      <w:r w:rsidRPr="007A056C">
        <w:rPr>
          <w:rFonts w:asciiTheme="minorBidi" w:hAnsiTheme="minorBidi" w:cstheme="minorBidi"/>
          <w:lang w:val="en-NZ"/>
        </w:rPr>
        <w:t>. The first experiment assessed the impact of low radiation doses on seed germination and survival while the second focused on higher doses based on the results of the first experiment, which showed no significant germination differences at lower levels. The experiments were designed to identify radiation thresholds for optimal plant performance and to establish dose-response relationships in radish cultivation.</w:t>
      </w:r>
    </w:p>
    <w:p w14:paraId="49EF8D1A"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Experimental site</w:t>
      </w:r>
    </w:p>
    <w:p w14:paraId="0604F13F"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The study was carried out at the University of Colombo, Institute for </w:t>
      </w:r>
      <w:proofErr w:type="spellStart"/>
      <w:r w:rsidRPr="007A056C">
        <w:rPr>
          <w:rFonts w:asciiTheme="minorBidi" w:hAnsiTheme="minorBidi" w:cstheme="minorBidi"/>
          <w:lang w:val="en-NZ"/>
        </w:rPr>
        <w:t>Agro</w:t>
      </w:r>
      <w:proofErr w:type="spellEnd"/>
      <w:r w:rsidRPr="007A056C">
        <w:rPr>
          <w:rFonts w:asciiTheme="minorBidi" w:hAnsiTheme="minorBidi" w:cstheme="minorBidi"/>
          <w:lang w:val="en-NZ"/>
        </w:rPr>
        <w:t xml:space="preserve">-Technology and Rural Sciences (UCIARS), </w:t>
      </w:r>
      <w:proofErr w:type="spellStart"/>
      <w:r w:rsidRPr="007A056C">
        <w:rPr>
          <w:rFonts w:asciiTheme="minorBidi" w:hAnsiTheme="minorBidi" w:cstheme="minorBidi"/>
          <w:lang w:val="en-NZ"/>
        </w:rPr>
        <w:t>Weligatta</w:t>
      </w:r>
      <w:proofErr w:type="spellEnd"/>
      <w:r w:rsidRPr="007A056C">
        <w:rPr>
          <w:rFonts w:asciiTheme="minorBidi" w:hAnsiTheme="minorBidi" w:cstheme="minorBidi"/>
          <w:lang w:val="en-NZ"/>
        </w:rPr>
        <w:t xml:space="preserve">, Hambantota, Sri Lanka. The experimental location falls within the Low Country Dry Zone </w:t>
      </w:r>
      <w:proofErr w:type="spellStart"/>
      <w:r w:rsidRPr="007A056C">
        <w:rPr>
          <w:rFonts w:asciiTheme="minorBidi" w:hAnsiTheme="minorBidi" w:cstheme="minorBidi"/>
          <w:lang w:val="en-NZ"/>
        </w:rPr>
        <w:t>Agro</w:t>
      </w:r>
      <w:proofErr w:type="spellEnd"/>
      <w:r w:rsidRPr="007A056C">
        <w:rPr>
          <w:rFonts w:asciiTheme="minorBidi" w:hAnsiTheme="minorBidi" w:cstheme="minorBidi"/>
          <w:lang w:val="en-NZ"/>
        </w:rPr>
        <w:t>-Ecological Region (DL5). The predominant soil type at the site is Reddish Brown Earth, which is typical of the region. The experimental period spanned from September to November, 2023, covering the seed irradiation, germination, growth, and harvest phases.</w:t>
      </w:r>
    </w:p>
    <w:p w14:paraId="06A7A65A"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Plant material</w:t>
      </w:r>
    </w:p>
    <w:p w14:paraId="68A5817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Certified seeds of </w:t>
      </w:r>
      <w:r w:rsidRPr="007A056C">
        <w:rPr>
          <w:rFonts w:asciiTheme="minorBidi" w:hAnsiTheme="minorBidi" w:cstheme="minorBidi"/>
          <w:i/>
          <w:iCs/>
          <w:lang w:val="en-NZ"/>
        </w:rPr>
        <w:t>Raphanus sativus</w:t>
      </w:r>
      <w:r w:rsidRPr="007A056C">
        <w:rPr>
          <w:rFonts w:asciiTheme="minorBidi" w:hAnsiTheme="minorBidi" w:cstheme="minorBidi"/>
          <w:lang w:val="en-NZ"/>
        </w:rPr>
        <w:t xml:space="preserve"> var. </w:t>
      </w:r>
      <w:proofErr w:type="spellStart"/>
      <w:r w:rsidRPr="007A056C">
        <w:rPr>
          <w:rFonts w:asciiTheme="minorBidi" w:hAnsiTheme="minorBidi" w:cstheme="minorBidi"/>
          <w:lang w:val="en-NZ"/>
        </w:rPr>
        <w:t>Ceeta</w:t>
      </w:r>
      <w:proofErr w:type="spellEnd"/>
      <w:r w:rsidRPr="007A056C">
        <w:rPr>
          <w:rFonts w:asciiTheme="minorBidi" w:hAnsiTheme="minorBidi" w:cstheme="minorBidi"/>
          <w:lang w:val="en-NZ"/>
        </w:rPr>
        <w:t xml:space="preserve"> were purchased from a seed seller in Sri Lanka. The seeds had been pre-treated with fungicide by the supplier and exhibited a better germination rate of according to the quality assurance certification. This variety was selected for its commercial relevance and adaptation to local growing conditions.</w:t>
      </w:r>
    </w:p>
    <w:p w14:paraId="3064A9F8"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Gamma radiation source</w:t>
      </w:r>
    </w:p>
    <w:p w14:paraId="20D94C9D"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Gamma irradiation application was conducted at the Horticultural Crop Research Institute (HORDI), </w:t>
      </w:r>
      <w:proofErr w:type="spellStart"/>
      <w:r w:rsidRPr="007A056C">
        <w:rPr>
          <w:rFonts w:asciiTheme="minorBidi" w:hAnsiTheme="minorBidi" w:cstheme="minorBidi"/>
          <w:lang w:val="en-NZ"/>
        </w:rPr>
        <w:t>Gannoruwa</w:t>
      </w:r>
      <w:proofErr w:type="spellEnd"/>
      <w:r w:rsidRPr="007A056C">
        <w:rPr>
          <w:rFonts w:asciiTheme="minorBidi" w:hAnsiTheme="minorBidi" w:cstheme="minorBidi"/>
          <w:lang w:val="en-NZ"/>
        </w:rPr>
        <w:t>, using a Gamma Chamber 1200 equipped with a Cobalt-60 (⁶⁰Co) radioactive source. Seeds were exposed to predetermined radiation doses according to the experimental design, with appropriate safety protocols and dosimetry procedures followed throughout the irradiation process.</w:t>
      </w:r>
    </w:p>
    <w:p w14:paraId="4B5CDB62"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Nursery preparation and seed sowing</w:t>
      </w:r>
    </w:p>
    <w:p w14:paraId="445908DB"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Nursery trays were sterilized and treated with fungicide prior to use to minimize the risk of fungal infection during the germination phase. A growing medium consisting of a 1:1 mixture of topsoil and compost was prepared and used to fill the nursery trays. Seeds were organized and placed in labelled polythene packets according to their designated radiation dosage levels before and after irradiation to prevent cross-contamination between treatments.</w:t>
      </w:r>
    </w:p>
    <w:p w14:paraId="26B593A0"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 1: Low dose irradiation</w:t>
      </w:r>
    </w:p>
    <w:p w14:paraId="1EED215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 xml:space="preserve">In the first experiment, seeds were exposed to six different gamma radiation doses: T0 (0 Gy, control), T1 (20 Gy), T2 (40 Gy), T3 (60 Gy), T4 (80 Gy), and T5 (100 Gy). Following irradiation, seedlings were grown in a net house with 30% shade level to provide uniform environmental conditions. The experiment was arranged in a Completely Randomized Design </w:t>
      </w:r>
      <w:r w:rsidRPr="007A056C">
        <w:rPr>
          <w:rFonts w:asciiTheme="minorBidi" w:hAnsiTheme="minorBidi" w:cstheme="minorBidi"/>
          <w:lang w:val="en-NZ"/>
        </w:rPr>
        <w:lastRenderedPageBreak/>
        <w:t>(CRD) with four replications per treatment to ensure adequate statistical power for detecting treatment effects on germination parameters.</w:t>
      </w:r>
    </w:p>
    <w:p w14:paraId="0A24D3A3"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Experiment 2: High dose irradiation</w:t>
      </w:r>
    </w:p>
    <w:p w14:paraId="41D7BD33"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Based on the outcomes of Experiment 1, which indicated no significant effects at lower doses, a second experiment was designed to assess the effects of higher radiation doses on morphological and yield traits. Seeds were exposed to six treatments: T0 (0 Gy, control), T1 (100 Gy), T2 (200 Gy), T3 (300 Gy), T4 (400 Gy), and T5 (500 Gy). This dose range was selected to capture potential stimulatory effects at moderate doses and inhibitory effects at higher doses, thereby establishing a comprehensive dose-response relationship for the variety under study.</w:t>
      </w:r>
    </w:p>
    <w:p w14:paraId="0C823515"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Field preparation and transplanting</w:t>
      </w:r>
    </w:p>
    <w:p w14:paraId="7A3B1B27"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The field experiment was conducted on the UCIARS farm. Land preparation involved initial ploughing using a disc plough to break up the soil, followed by secondary tillage with a chisel plough to create a suitable seedbed structure. Individual planting holes were prepared in 1 m × 1 m plots and filled with a mixture of compost and soil to enhance soil fertility and structure. The study was arranged in a Randomized Complete Block Design (RCBD) with four replications and six treatments to control for spatial variability in field conditions. Each plot contained 15 planting holes, resulting in a total of 24 plots across the experimental area. Fertilizer application and crop management practices were implemented according to the recommendations of the Department of Agriculture, Sri Lanka, to ensure optimal growing conditions.</w:t>
      </w:r>
    </w:p>
    <w:p w14:paraId="488D8DAB"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Data collection</w:t>
      </w:r>
    </w:p>
    <w:p w14:paraId="7980C58A"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In Experiment 1, germination percentage and survival were recorded three days after and two weeks after sowing to assess the immediate impact of radiation on seed viability and germination capacity. In Experiment 2, data were collected on a weekly basis following transplanting to monitor plant growth and development throughout the growing period. The parameters measured included germination and survival percentage, leaf count, leaf length and width, morphological observations of root and shoot characteristics, fresh weight of leaves and roots, average plant weight and root weight, average root length and girth, and root dry weight determined.</w:t>
      </w:r>
    </w:p>
    <w:p w14:paraId="5C2738F7" w14:textId="77777777" w:rsidR="0079062F" w:rsidRPr="007A056C" w:rsidRDefault="0079062F" w:rsidP="0079062F">
      <w:pPr>
        <w:spacing w:before="240"/>
        <w:jc w:val="both"/>
        <w:rPr>
          <w:rFonts w:asciiTheme="minorBidi" w:hAnsiTheme="minorBidi" w:cstheme="minorBidi"/>
          <w:b/>
          <w:bCs/>
          <w:sz w:val="22"/>
          <w:szCs w:val="22"/>
          <w:lang w:val="en-NZ"/>
        </w:rPr>
      </w:pPr>
      <w:r w:rsidRPr="007A056C">
        <w:rPr>
          <w:rFonts w:asciiTheme="minorBidi" w:hAnsiTheme="minorBidi" w:cstheme="minorBidi"/>
          <w:b/>
          <w:bCs/>
          <w:sz w:val="22"/>
          <w:szCs w:val="22"/>
          <w:lang w:val="en-NZ"/>
        </w:rPr>
        <w:t>Statistical analysis</w:t>
      </w:r>
    </w:p>
    <w:p w14:paraId="67C1430E" w14:textId="77777777" w:rsidR="0079062F" w:rsidRPr="007A056C" w:rsidRDefault="0079062F" w:rsidP="0079062F">
      <w:pPr>
        <w:spacing w:before="240"/>
        <w:jc w:val="both"/>
        <w:rPr>
          <w:rFonts w:asciiTheme="minorBidi" w:hAnsiTheme="minorBidi" w:cstheme="minorBidi"/>
          <w:b/>
          <w:bCs/>
          <w:lang w:val="en-NZ"/>
        </w:rPr>
      </w:pPr>
      <w:r w:rsidRPr="007A056C">
        <w:rPr>
          <w:rFonts w:asciiTheme="minorBidi" w:hAnsiTheme="minorBidi" w:cstheme="minorBidi"/>
          <w:lang w:val="en-NZ"/>
        </w:rPr>
        <w:t>Data were subjected to Analysis of Variance (ANOVA) using SAS software version 9.1.3 to determine the significance of treatment effects. Means were separated using Duncan's Multiple Range Test (DMRT) at a 5% level of significance to identify homogeneous subsets and rank treatments according to their performance.</w:t>
      </w:r>
    </w:p>
    <w:p w14:paraId="21D7DFD2" w14:textId="77777777" w:rsidR="0079062F" w:rsidRDefault="0079062F" w:rsidP="00441B6F">
      <w:pPr>
        <w:pStyle w:val="Body"/>
        <w:spacing w:after="0"/>
        <w:rPr>
          <w:rFonts w:ascii="Arial" w:hAnsi="Arial" w:cs="Arial"/>
        </w:rPr>
      </w:pPr>
    </w:p>
    <w:p w14:paraId="5ADA1878" w14:textId="77777777" w:rsidR="0079062F" w:rsidRPr="00FB3A86" w:rsidRDefault="0079062F" w:rsidP="00441B6F">
      <w:pPr>
        <w:pStyle w:val="Body"/>
        <w:spacing w:after="0"/>
        <w:rPr>
          <w:rFonts w:ascii="Arial" w:hAnsi="Arial" w:cs="Arial"/>
        </w:rPr>
      </w:pPr>
    </w:p>
    <w:p w14:paraId="01659D2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4AE09F" w14:textId="77777777" w:rsidR="00790ADA" w:rsidRPr="00FB3A86" w:rsidRDefault="00790ADA" w:rsidP="00441B6F">
      <w:pPr>
        <w:pStyle w:val="Head1"/>
        <w:spacing w:after="0"/>
        <w:jc w:val="both"/>
        <w:rPr>
          <w:rFonts w:ascii="Arial" w:hAnsi="Arial" w:cs="Arial"/>
        </w:rPr>
      </w:pPr>
    </w:p>
    <w:p w14:paraId="5167AFCD" w14:textId="77777777" w:rsidR="007A3004" w:rsidRPr="00E74DEF" w:rsidRDefault="007A3004" w:rsidP="007A3004">
      <w:pPr>
        <w:pStyle w:val="Heading4"/>
        <w:spacing w:before="240" w:after="240" w:line="240" w:lineRule="auto"/>
        <w:jc w:val="both"/>
        <w:rPr>
          <w:rFonts w:asciiTheme="minorBidi" w:hAnsiTheme="minorBidi" w:cstheme="minorBidi"/>
          <w:b/>
          <w:i w:val="0"/>
          <w:color w:val="auto"/>
        </w:rPr>
      </w:pPr>
      <w:r w:rsidRPr="00E74DEF">
        <w:rPr>
          <w:rStyle w:val="Strong"/>
          <w:rFonts w:asciiTheme="minorBidi" w:hAnsiTheme="minorBidi" w:cstheme="minorBidi"/>
          <w:i w:val="0"/>
          <w:color w:val="auto"/>
        </w:rPr>
        <w:t>Experiment 1 - Effect of low doses of gamma radiation on germination and survival Percentage</w:t>
      </w:r>
    </w:p>
    <w:p w14:paraId="11D02E02" w14:textId="77777777" w:rsidR="007A3004" w:rsidRPr="00A946F8" w:rsidRDefault="007A3004" w:rsidP="007A3004">
      <w:pPr>
        <w:pStyle w:val="NormalWeb"/>
        <w:spacing w:before="240"/>
        <w:jc w:val="both"/>
        <w:rPr>
          <w:rFonts w:asciiTheme="minorBidi" w:hAnsiTheme="minorBidi" w:cstheme="minorBidi"/>
          <w:sz w:val="20"/>
          <w:szCs w:val="20"/>
          <w:lang w:val="en-NZ"/>
        </w:rPr>
      </w:pPr>
      <w:r w:rsidRPr="00A946F8">
        <w:rPr>
          <w:rFonts w:asciiTheme="minorBidi" w:hAnsiTheme="minorBidi" w:cstheme="minorBidi"/>
          <w:sz w:val="20"/>
          <w:szCs w:val="20"/>
        </w:rPr>
        <w:t xml:space="preserve">The results from Experiment 1 indicated that </w:t>
      </w:r>
      <w:r w:rsidRPr="00A946F8">
        <w:rPr>
          <w:rStyle w:val="Strong"/>
          <w:rFonts w:asciiTheme="minorBidi" w:hAnsiTheme="minorBidi" w:cstheme="minorBidi"/>
          <w:sz w:val="20"/>
          <w:szCs w:val="20"/>
        </w:rPr>
        <w:t>there was no statistically significant difference (P &gt; 0.05)</w:t>
      </w:r>
      <w:r w:rsidRPr="00A946F8">
        <w:rPr>
          <w:rFonts w:asciiTheme="minorBidi" w:hAnsiTheme="minorBidi" w:cstheme="minorBidi"/>
          <w:sz w:val="20"/>
          <w:szCs w:val="20"/>
        </w:rPr>
        <w:t xml:space="preserve"> in germination and survival percentages among the treatments exposed to low doses of gamma radiation ranging from 0–100 Gy (Table 1).  However, Asare et al., (2017) indicated that,</w:t>
      </w:r>
      <w:r w:rsidRPr="00A946F8">
        <w:rPr>
          <w:rFonts w:asciiTheme="minorBidi" w:hAnsiTheme="minorBidi" w:cstheme="minorBidi"/>
          <w:sz w:val="20"/>
          <w:szCs w:val="20"/>
          <w:lang w:val="en-NZ"/>
        </w:rPr>
        <w:t xml:space="preserve"> irradiated okra seeds demonstrated a high germination percentage of 96% for the dose levels of less than 20 Gy, and the germination was continued more than 90% in the irradiated seeds at doses up to 80 Gy. Further El-</w:t>
      </w:r>
      <w:proofErr w:type="spellStart"/>
      <w:r w:rsidRPr="00A946F8">
        <w:rPr>
          <w:rFonts w:asciiTheme="minorBidi" w:hAnsiTheme="minorBidi" w:cstheme="minorBidi"/>
          <w:sz w:val="20"/>
          <w:szCs w:val="20"/>
          <w:lang w:val="en-NZ"/>
        </w:rPr>
        <w:t>Beltagi</w:t>
      </w:r>
      <w:proofErr w:type="spellEnd"/>
      <w:r w:rsidRPr="00A946F8">
        <w:rPr>
          <w:rFonts w:asciiTheme="minorBidi" w:hAnsiTheme="minorBidi" w:cstheme="minorBidi"/>
          <w:sz w:val="20"/>
          <w:szCs w:val="20"/>
          <w:lang w:val="en-NZ"/>
        </w:rPr>
        <w:t xml:space="preserve"> et al., (2022) have mentioned that, Red radish seeds appeared to have a high resistance to radiation in terms of their ability to germinate. Gamma ray doses up to 80 Gy may not have affected the germination of red radish seeds.</w:t>
      </w:r>
    </w:p>
    <w:p w14:paraId="7A81B0BB" w14:textId="77777777" w:rsidR="007A3004" w:rsidRPr="00A946F8" w:rsidRDefault="007A3004" w:rsidP="007A3004">
      <w:pPr>
        <w:pStyle w:val="NormalWeb"/>
        <w:spacing w:before="240"/>
        <w:jc w:val="both"/>
        <w:rPr>
          <w:rFonts w:asciiTheme="minorBidi" w:hAnsiTheme="minorBidi" w:cstheme="minorBidi"/>
          <w:sz w:val="20"/>
          <w:szCs w:val="20"/>
          <w:lang w:val="en-NZ"/>
        </w:rPr>
      </w:pPr>
      <w:r w:rsidRPr="00A946F8">
        <w:rPr>
          <w:rFonts w:asciiTheme="minorBidi" w:hAnsiTheme="minorBidi" w:cstheme="minorBidi"/>
          <w:sz w:val="20"/>
          <w:szCs w:val="20"/>
        </w:rPr>
        <w:t xml:space="preserve">These findings are consistent with previous research by </w:t>
      </w:r>
      <w:r w:rsidRPr="00A946F8">
        <w:rPr>
          <w:rStyle w:val="Strong"/>
          <w:rFonts w:asciiTheme="minorBidi" w:hAnsiTheme="minorBidi" w:cstheme="minorBidi"/>
          <w:b w:val="0"/>
          <w:bCs w:val="0"/>
          <w:sz w:val="20"/>
          <w:szCs w:val="20"/>
        </w:rPr>
        <w:t xml:space="preserve">Melki and </w:t>
      </w:r>
      <w:proofErr w:type="spellStart"/>
      <w:r w:rsidRPr="00A946F8">
        <w:rPr>
          <w:rStyle w:val="Strong"/>
          <w:rFonts w:asciiTheme="minorBidi" w:hAnsiTheme="minorBidi" w:cstheme="minorBidi"/>
          <w:b w:val="0"/>
          <w:bCs w:val="0"/>
          <w:sz w:val="20"/>
          <w:szCs w:val="20"/>
        </w:rPr>
        <w:t>Marouani</w:t>
      </w:r>
      <w:proofErr w:type="spellEnd"/>
      <w:r w:rsidRPr="00A946F8">
        <w:rPr>
          <w:rStyle w:val="Strong"/>
          <w:rFonts w:asciiTheme="minorBidi" w:hAnsiTheme="minorBidi" w:cstheme="minorBidi"/>
          <w:b w:val="0"/>
          <w:bCs w:val="0"/>
          <w:sz w:val="20"/>
          <w:szCs w:val="20"/>
        </w:rPr>
        <w:t xml:space="preserve"> (2010)</w:t>
      </w:r>
      <w:r w:rsidRPr="00A946F8">
        <w:rPr>
          <w:rFonts w:asciiTheme="minorBidi" w:hAnsiTheme="minorBidi" w:cstheme="minorBidi"/>
          <w:b/>
          <w:bCs/>
          <w:sz w:val="20"/>
          <w:szCs w:val="20"/>
        </w:rPr>
        <w:t>,</w:t>
      </w:r>
      <w:r w:rsidRPr="00A946F8">
        <w:rPr>
          <w:rFonts w:asciiTheme="minorBidi" w:hAnsiTheme="minorBidi" w:cstheme="minorBidi"/>
          <w:sz w:val="20"/>
          <w:szCs w:val="20"/>
        </w:rPr>
        <w:t xml:space="preserve"> who also reported that low-dose gamma irradiation had </w:t>
      </w:r>
      <w:r w:rsidRPr="00A946F8">
        <w:rPr>
          <w:rStyle w:val="Strong"/>
          <w:rFonts w:asciiTheme="minorBidi" w:hAnsiTheme="minorBidi" w:cstheme="minorBidi"/>
          <w:sz w:val="20"/>
          <w:szCs w:val="20"/>
        </w:rPr>
        <w:t>no significant effect</w:t>
      </w:r>
      <w:r w:rsidRPr="00A946F8">
        <w:rPr>
          <w:rFonts w:asciiTheme="minorBidi" w:hAnsiTheme="minorBidi" w:cstheme="minorBidi"/>
          <w:sz w:val="20"/>
          <w:szCs w:val="20"/>
        </w:rPr>
        <w:t xml:space="preserve"> on the germination rate of wheat seeds when compared to non-irradiated controls. All plants remained in good physiological condition throughout the observation period, including the final week. However, these findings contrast with those reported by Zaka et al. (2004), who observed that while gamma doses of 0 to 10 Gy did not significantly affect seedling survival, exposure to 40 and 60 Gy led to a notable reduction in survival percentage after 28 days in their experimental setup. </w:t>
      </w:r>
      <w:r w:rsidRPr="00A946F8">
        <w:rPr>
          <w:rFonts w:asciiTheme="minorBidi" w:hAnsiTheme="minorBidi" w:cstheme="minorBidi"/>
          <w:sz w:val="20"/>
          <w:szCs w:val="20"/>
          <w:lang w:val="en-NZ"/>
        </w:rPr>
        <w:t xml:space="preserve">Additionally, Zanzibar and </w:t>
      </w:r>
      <w:proofErr w:type="spellStart"/>
      <w:r w:rsidRPr="00A946F8">
        <w:rPr>
          <w:rFonts w:asciiTheme="minorBidi" w:hAnsiTheme="minorBidi" w:cstheme="minorBidi"/>
          <w:sz w:val="20"/>
          <w:szCs w:val="20"/>
          <w:lang w:val="en-NZ"/>
        </w:rPr>
        <w:t>Sudrajat</w:t>
      </w:r>
      <w:proofErr w:type="spellEnd"/>
      <w:r w:rsidRPr="00A946F8">
        <w:rPr>
          <w:rFonts w:asciiTheme="minorBidi" w:hAnsiTheme="minorBidi" w:cstheme="minorBidi"/>
          <w:sz w:val="20"/>
          <w:szCs w:val="20"/>
          <w:lang w:val="en-NZ"/>
        </w:rPr>
        <w:t xml:space="preserve"> (2016) reported that a low dosage (10 Gy) of γ-rays may be employed to enhance seeds germination, storability, and seedling development of </w:t>
      </w:r>
      <w:r w:rsidRPr="00A946F8">
        <w:rPr>
          <w:rFonts w:asciiTheme="minorBidi" w:hAnsiTheme="minorBidi" w:cstheme="minorBidi"/>
          <w:i/>
          <w:iCs/>
          <w:sz w:val="20"/>
          <w:szCs w:val="20"/>
          <w:lang w:val="en-NZ"/>
        </w:rPr>
        <w:t xml:space="preserve">M. </w:t>
      </w:r>
      <w:proofErr w:type="spellStart"/>
      <w:r w:rsidRPr="00A946F8">
        <w:rPr>
          <w:rFonts w:asciiTheme="minorBidi" w:hAnsiTheme="minorBidi" w:cstheme="minorBidi"/>
          <w:i/>
          <w:iCs/>
          <w:sz w:val="20"/>
          <w:szCs w:val="20"/>
          <w:lang w:val="en-NZ"/>
        </w:rPr>
        <w:t>champaca</w:t>
      </w:r>
      <w:proofErr w:type="spellEnd"/>
      <w:r w:rsidRPr="00A946F8">
        <w:rPr>
          <w:rFonts w:asciiTheme="minorBidi" w:hAnsiTheme="minorBidi" w:cstheme="minorBidi"/>
          <w:sz w:val="20"/>
          <w:szCs w:val="20"/>
          <w:lang w:val="en-NZ"/>
        </w:rPr>
        <w:t xml:space="preserve">. On the other hand, Waje et al. (2009) found that high germination (less than 97%) was obtained in red radish </w:t>
      </w:r>
      <w:r w:rsidRPr="00A946F8">
        <w:rPr>
          <w:rFonts w:asciiTheme="minorBidi" w:hAnsiTheme="minorBidi" w:cstheme="minorBidi"/>
          <w:sz w:val="20"/>
          <w:szCs w:val="20"/>
          <w:lang w:val="en-NZ"/>
        </w:rPr>
        <w:lastRenderedPageBreak/>
        <w:t xml:space="preserve">seeds irradiated at less than 5 </w:t>
      </w:r>
      <w:proofErr w:type="spellStart"/>
      <w:r w:rsidRPr="00A946F8">
        <w:rPr>
          <w:rFonts w:asciiTheme="minorBidi" w:hAnsiTheme="minorBidi" w:cstheme="minorBidi"/>
          <w:sz w:val="20"/>
          <w:szCs w:val="20"/>
          <w:lang w:val="en-NZ"/>
        </w:rPr>
        <w:t>kGy</w:t>
      </w:r>
      <w:proofErr w:type="spellEnd"/>
      <w:r w:rsidRPr="00A946F8">
        <w:rPr>
          <w:rFonts w:asciiTheme="minorBidi" w:hAnsiTheme="minorBidi" w:cstheme="minorBidi"/>
          <w:sz w:val="20"/>
          <w:szCs w:val="20"/>
          <w:lang w:val="en-NZ"/>
        </w:rPr>
        <w:t>. The sensitivity of plants to radiation depends on features such as plant type or cultivar, plant part, and irradiation dose level (De Micco et al., 2011).</w:t>
      </w:r>
    </w:p>
    <w:p w14:paraId="5C65E400" w14:textId="77777777"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1:</w:t>
      </w:r>
      <w:r w:rsidRPr="006C30EB">
        <w:rPr>
          <w:rFonts w:asciiTheme="minorBidi" w:hAnsiTheme="minorBidi"/>
          <w:sz w:val="20"/>
          <w:szCs w:val="20"/>
        </w:rPr>
        <w:t xml:space="preserve"> </w:t>
      </w:r>
      <w:r w:rsidRPr="006C30EB">
        <w:rPr>
          <w:rFonts w:asciiTheme="minorBidi" w:hAnsiTheme="minorBidi"/>
          <w:b/>
          <w:bCs/>
          <w:sz w:val="20"/>
          <w:szCs w:val="20"/>
        </w:rPr>
        <w:t>Effects of gamma radiation on the percentage of germination and survival of the radish</w:t>
      </w:r>
    </w:p>
    <w:tbl>
      <w:tblPr>
        <w:tblStyle w:val="TableGrid"/>
        <w:tblW w:w="10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4645"/>
        <w:gridCol w:w="4080"/>
      </w:tblGrid>
      <w:tr w:rsidR="007A3004" w:rsidRPr="006C30EB" w14:paraId="72BB0F2D" w14:textId="77777777" w:rsidTr="00A10E20">
        <w:trPr>
          <w:trHeight w:val="292"/>
        </w:trPr>
        <w:tc>
          <w:tcPr>
            <w:tcW w:w="2231" w:type="dxa"/>
            <w:tcBorders>
              <w:top w:val="single" w:sz="4" w:space="0" w:color="auto"/>
              <w:bottom w:val="single" w:sz="4" w:space="0" w:color="auto"/>
            </w:tcBorders>
          </w:tcPr>
          <w:p w14:paraId="4BE8CDC2"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 (Gy)</w:t>
            </w:r>
          </w:p>
        </w:tc>
        <w:tc>
          <w:tcPr>
            <w:tcW w:w="4645" w:type="dxa"/>
            <w:tcBorders>
              <w:top w:val="single" w:sz="4" w:space="0" w:color="auto"/>
              <w:bottom w:val="single" w:sz="4" w:space="0" w:color="auto"/>
            </w:tcBorders>
          </w:tcPr>
          <w:p w14:paraId="3D2A6BA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Germination %</w:t>
            </w:r>
          </w:p>
        </w:tc>
        <w:tc>
          <w:tcPr>
            <w:tcW w:w="4080" w:type="dxa"/>
            <w:tcBorders>
              <w:top w:val="single" w:sz="4" w:space="0" w:color="auto"/>
              <w:bottom w:val="single" w:sz="4" w:space="0" w:color="auto"/>
            </w:tcBorders>
          </w:tcPr>
          <w:p w14:paraId="1F71FB1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Survival %</w:t>
            </w:r>
          </w:p>
        </w:tc>
      </w:tr>
      <w:tr w:rsidR="007A3004" w:rsidRPr="006C30EB" w14:paraId="1287F42E" w14:textId="77777777" w:rsidTr="00A10E20">
        <w:trPr>
          <w:trHeight w:val="292"/>
        </w:trPr>
        <w:tc>
          <w:tcPr>
            <w:tcW w:w="2231" w:type="dxa"/>
            <w:tcBorders>
              <w:top w:val="single" w:sz="4" w:space="0" w:color="auto"/>
            </w:tcBorders>
          </w:tcPr>
          <w:p w14:paraId="0D421F6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4645" w:type="dxa"/>
            <w:tcBorders>
              <w:top w:val="single" w:sz="4" w:space="0" w:color="auto"/>
            </w:tcBorders>
          </w:tcPr>
          <w:p w14:paraId="3CBC1F4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4080" w:type="dxa"/>
            <w:tcBorders>
              <w:top w:val="single" w:sz="4" w:space="0" w:color="auto"/>
            </w:tcBorders>
          </w:tcPr>
          <w:p w14:paraId="180853E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F6C09BC" w14:textId="77777777" w:rsidTr="00A10E20">
        <w:trPr>
          <w:trHeight w:val="268"/>
        </w:trPr>
        <w:tc>
          <w:tcPr>
            <w:tcW w:w="2231" w:type="dxa"/>
          </w:tcPr>
          <w:p w14:paraId="04AF36B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w:t>
            </w:r>
          </w:p>
        </w:tc>
        <w:tc>
          <w:tcPr>
            <w:tcW w:w="4645" w:type="dxa"/>
          </w:tcPr>
          <w:p w14:paraId="50D2F88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48960C8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06A9DF5" w14:textId="77777777" w:rsidTr="00A10E20">
        <w:trPr>
          <w:trHeight w:val="268"/>
        </w:trPr>
        <w:tc>
          <w:tcPr>
            <w:tcW w:w="2231" w:type="dxa"/>
          </w:tcPr>
          <w:p w14:paraId="2EBE57F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w:t>
            </w:r>
          </w:p>
        </w:tc>
        <w:tc>
          <w:tcPr>
            <w:tcW w:w="4645" w:type="dxa"/>
          </w:tcPr>
          <w:p w14:paraId="5740D94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4080" w:type="dxa"/>
          </w:tcPr>
          <w:p w14:paraId="6DDC1DA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3C00F655" w14:textId="77777777" w:rsidTr="00A10E20">
        <w:trPr>
          <w:trHeight w:val="292"/>
        </w:trPr>
        <w:tc>
          <w:tcPr>
            <w:tcW w:w="2231" w:type="dxa"/>
          </w:tcPr>
          <w:p w14:paraId="053A977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60</w:t>
            </w:r>
          </w:p>
        </w:tc>
        <w:tc>
          <w:tcPr>
            <w:tcW w:w="4645" w:type="dxa"/>
          </w:tcPr>
          <w:p w14:paraId="33D0C94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6BC692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r w:rsidRPr="006C30EB">
              <w:rPr>
                <w:rFonts w:asciiTheme="minorBidi" w:hAnsiTheme="minorBidi"/>
                <w:sz w:val="20"/>
                <w:szCs w:val="20"/>
                <w:vertAlign w:val="superscript"/>
              </w:rPr>
              <w:t>a</w:t>
            </w:r>
          </w:p>
        </w:tc>
      </w:tr>
      <w:tr w:rsidR="007A3004" w:rsidRPr="006C30EB" w14:paraId="7F42D695" w14:textId="77777777" w:rsidTr="00A10E20">
        <w:trPr>
          <w:trHeight w:val="268"/>
        </w:trPr>
        <w:tc>
          <w:tcPr>
            <w:tcW w:w="2231" w:type="dxa"/>
          </w:tcPr>
          <w:p w14:paraId="0BF6E43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80</w:t>
            </w:r>
          </w:p>
        </w:tc>
        <w:tc>
          <w:tcPr>
            <w:tcW w:w="4645" w:type="dxa"/>
          </w:tcPr>
          <w:p w14:paraId="199EA4F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96</w:t>
            </w:r>
            <w:r w:rsidRPr="006C30EB">
              <w:rPr>
                <w:rFonts w:asciiTheme="minorBidi" w:hAnsiTheme="minorBidi"/>
                <w:sz w:val="20"/>
                <w:szCs w:val="20"/>
                <w:vertAlign w:val="superscript"/>
              </w:rPr>
              <w:t>a</w:t>
            </w:r>
          </w:p>
        </w:tc>
        <w:tc>
          <w:tcPr>
            <w:tcW w:w="4080" w:type="dxa"/>
          </w:tcPr>
          <w:p w14:paraId="762B896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r>
      <w:tr w:rsidR="007A3004" w:rsidRPr="006C30EB" w14:paraId="4B84D74F" w14:textId="77777777" w:rsidTr="00A10E20">
        <w:trPr>
          <w:trHeight w:val="268"/>
        </w:trPr>
        <w:tc>
          <w:tcPr>
            <w:tcW w:w="2231" w:type="dxa"/>
            <w:tcBorders>
              <w:bottom w:val="single" w:sz="4" w:space="0" w:color="auto"/>
            </w:tcBorders>
          </w:tcPr>
          <w:p w14:paraId="422F0BB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4645" w:type="dxa"/>
            <w:tcBorders>
              <w:bottom w:val="single" w:sz="4" w:space="0" w:color="auto"/>
            </w:tcBorders>
          </w:tcPr>
          <w:p w14:paraId="21E2240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c>
          <w:tcPr>
            <w:tcW w:w="4080" w:type="dxa"/>
            <w:tcBorders>
              <w:bottom w:val="single" w:sz="4" w:space="0" w:color="auto"/>
            </w:tcBorders>
          </w:tcPr>
          <w:p w14:paraId="7B8C2C1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r>
      <w:tr w:rsidR="007A3004" w:rsidRPr="006C30EB" w14:paraId="46F28881" w14:textId="77777777" w:rsidTr="00A10E20">
        <w:trPr>
          <w:trHeight w:val="317"/>
        </w:trPr>
        <w:tc>
          <w:tcPr>
            <w:tcW w:w="2231" w:type="dxa"/>
            <w:tcBorders>
              <w:top w:val="single" w:sz="4" w:space="0" w:color="auto"/>
              <w:bottom w:val="single" w:sz="4" w:space="0" w:color="auto"/>
            </w:tcBorders>
          </w:tcPr>
          <w:p w14:paraId="4244C0E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4645" w:type="dxa"/>
            <w:tcBorders>
              <w:top w:val="single" w:sz="4" w:space="0" w:color="auto"/>
              <w:bottom w:val="single" w:sz="4" w:space="0" w:color="auto"/>
            </w:tcBorders>
          </w:tcPr>
          <w:p w14:paraId="62A9112B"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4080" w:type="dxa"/>
            <w:tcBorders>
              <w:top w:val="single" w:sz="4" w:space="0" w:color="auto"/>
              <w:bottom w:val="single" w:sz="4" w:space="0" w:color="auto"/>
            </w:tcBorders>
          </w:tcPr>
          <w:p w14:paraId="0B0481C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
                <w:bCs/>
                <w:sz w:val="20"/>
                <w:szCs w:val="20"/>
              </w:rPr>
              <w:t>ns</w:t>
            </w:r>
          </w:p>
        </w:tc>
      </w:tr>
    </w:tbl>
    <w:p w14:paraId="616B89F6" w14:textId="77777777"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75989F0B"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These findings indicate that there is </w:t>
      </w:r>
      <w:r w:rsidRPr="004B200C">
        <w:rPr>
          <w:rStyle w:val="Strong"/>
          <w:rFonts w:asciiTheme="minorBidi" w:hAnsiTheme="minorBidi" w:cstheme="minorBidi"/>
          <w:b w:val="0"/>
          <w:bCs w:val="0"/>
          <w:sz w:val="20"/>
          <w:szCs w:val="20"/>
        </w:rPr>
        <w:t>potential for further increase of radiation dosage</w:t>
      </w:r>
      <w:r w:rsidRPr="006C30EB">
        <w:rPr>
          <w:rFonts w:asciiTheme="minorBidi" w:hAnsiTheme="minorBidi" w:cstheme="minorBidi"/>
          <w:sz w:val="20"/>
          <w:szCs w:val="20"/>
        </w:rPr>
        <w:t xml:space="preserve"> to reach until determination of LD</w:t>
      </w:r>
      <w:r w:rsidRPr="006C30EB">
        <w:rPr>
          <w:rFonts w:ascii="Cambria Math" w:hAnsi="Cambria Math" w:cs="Cambria Math"/>
          <w:sz w:val="20"/>
          <w:szCs w:val="20"/>
        </w:rPr>
        <w:t>₅₀</w:t>
      </w:r>
      <w:r w:rsidRPr="006C30EB">
        <w:rPr>
          <w:rFonts w:asciiTheme="minorBidi" w:hAnsiTheme="minorBidi" w:cstheme="minorBidi"/>
          <w:sz w:val="20"/>
          <w:szCs w:val="20"/>
        </w:rPr>
        <w:t xml:space="preserve"> value for this variety. Similar trends have been observed in other studies. For instance</w:t>
      </w:r>
      <w:r w:rsidRPr="004B200C">
        <w:rPr>
          <w:rFonts w:asciiTheme="minorBidi" w:hAnsiTheme="minorBidi" w:cstheme="minorBidi"/>
          <w:b/>
          <w:bCs/>
          <w:sz w:val="20"/>
          <w:szCs w:val="20"/>
        </w:rPr>
        <w:t xml:space="preserve">, </w:t>
      </w:r>
      <w:r w:rsidRPr="004B200C">
        <w:rPr>
          <w:rStyle w:val="Strong"/>
          <w:rFonts w:asciiTheme="minorBidi" w:hAnsiTheme="minorBidi" w:cstheme="minorBidi"/>
          <w:b w:val="0"/>
          <w:bCs w:val="0"/>
          <w:sz w:val="20"/>
          <w:szCs w:val="20"/>
        </w:rPr>
        <w:t>Rashid and Daran (2013)</w:t>
      </w:r>
      <w:r w:rsidRPr="006C30EB">
        <w:rPr>
          <w:rFonts w:asciiTheme="minorBidi" w:hAnsiTheme="minorBidi" w:cstheme="minorBidi"/>
          <w:sz w:val="20"/>
          <w:szCs w:val="20"/>
        </w:rPr>
        <w:t xml:space="preserve"> reported that prolonged gamma exposure led to a 44% reduction in germination rate in ginger, though the effect was more pronounced at the highest exposure durations. Likewise, </w:t>
      </w:r>
      <w:r w:rsidRPr="004B200C">
        <w:rPr>
          <w:rStyle w:val="Strong"/>
          <w:rFonts w:asciiTheme="minorBidi" w:hAnsiTheme="minorBidi" w:cstheme="minorBidi"/>
          <w:b w:val="0"/>
          <w:bCs w:val="0"/>
          <w:sz w:val="20"/>
          <w:szCs w:val="20"/>
        </w:rPr>
        <w:t>Ali et al. (2015)</w:t>
      </w:r>
      <w:r w:rsidRPr="006C30EB">
        <w:rPr>
          <w:rFonts w:asciiTheme="minorBidi" w:hAnsiTheme="minorBidi" w:cstheme="minorBidi"/>
          <w:sz w:val="20"/>
          <w:szCs w:val="20"/>
        </w:rPr>
        <w:t xml:space="preserve"> found that gamma radiation doses of </w:t>
      </w:r>
      <w:r w:rsidRPr="006C30EB">
        <w:rPr>
          <w:rStyle w:val="Strong"/>
          <w:rFonts w:asciiTheme="minorBidi" w:hAnsiTheme="minorBidi" w:cstheme="minorBidi"/>
          <w:sz w:val="20"/>
          <w:szCs w:val="20"/>
        </w:rPr>
        <w:t>100–400 Gy</w:t>
      </w:r>
      <w:r w:rsidRPr="006C30EB">
        <w:rPr>
          <w:rFonts w:asciiTheme="minorBidi" w:hAnsiTheme="minorBidi" w:cstheme="minorBidi"/>
          <w:sz w:val="20"/>
          <w:szCs w:val="20"/>
        </w:rPr>
        <w:t xml:space="preserve"> significantly decreased seed germination rates in various plant species.</w:t>
      </w:r>
    </w:p>
    <w:p w14:paraId="7B1A72C9" w14:textId="77777777" w:rsidR="007A3004" w:rsidRPr="00E74DEF" w:rsidRDefault="007A3004" w:rsidP="007A3004">
      <w:pPr>
        <w:spacing w:before="240"/>
        <w:rPr>
          <w:rStyle w:val="Strong"/>
          <w:rFonts w:asciiTheme="minorBidi" w:hAnsiTheme="minorBidi" w:cstheme="minorBidi"/>
          <w:sz w:val="22"/>
          <w:szCs w:val="22"/>
        </w:rPr>
      </w:pPr>
      <w:r w:rsidRPr="00E74DEF">
        <w:rPr>
          <w:rFonts w:asciiTheme="minorBidi" w:hAnsiTheme="minorBidi" w:cstheme="minorBidi"/>
          <w:b/>
          <w:bCs/>
          <w:sz w:val="22"/>
          <w:szCs w:val="22"/>
        </w:rPr>
        <w:t xml:space="preserve">Experiment 2 - </w:t>
      </w:r>
      <w:r w:rsidRPr="00E74DEF">
        <w:rPr>
          <w:rStyle w:val="Strong"/>
          <w:rFonts w:asciiTheme="minorBidi" w:hAnsiTheme="minorBidi" w:cstheme="minorBidi"/>
          <w:sz w:val="22"/>
          <w:szCs w:val="22"/>
          <w:lang w:eastAsia="en-GB"/>
        </w:rPr>
        <w:t>Effect of higher doses of gamma radiatio</w:t>
      </w:r>
      <w:r w:rsidRPr="00E74DEF">
        <w:rPr>
          <w:rStyle w:val="Strong"/>
          <w:rFonts w:asciiTheme="minorBidi" w:hAnsiTheme="minorBidi" w:cstheme="minorBidi"/>
          <w:i/>
          <w:iCs/>
          <w:sz w:val="22"/>
          <w:szCs w:val="22"/>
          <w:lang w:eastAsia="en-GB"/>
        </w:rPr>
        <w:t>n</w:t>
      </w:r>
    </w:p>
    <w:p w14:paraId="40B28AB8"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Germination and survival percentage</w:t>
      </w:r>
    </w:p>
    <w:p w14:paraId="1C809EDF" w14:textId="77777777" w:rsidR="007A3004" w:rsidRPr="006C30EB" w:rsidRDefault="007A3004" w:rsidP="007A3004">
      <w:pPr>
        <w:pStyle w:val="NormalWeb"/>
        <w:spacing w:before="240"/>
        <w:jc w:val="both"/>
        <w:rPr>
          <w:rFonts w:asciiTheme="minorBidi" w:hAnsiTheme="minorBidi" w:cstheme="minorBidi"/>
          <w:sz w:val="20"/>
          <w:szCs w:val="20"/>
        </w:rPr>
      </w:pPr>
      <w:r w:rsidRPr="006C30EB">
        <w:rPr>
          <w:rFonts w:asciiTheme="minorBidi" w:hAnsiTheme="minorBidi" w:cstheme="minorBidi"/>
          <w:sz w:val="20"/>
          <w:szCs w:val="20"/>
        </w:rPr>
        <w:t xml:space="preserve">It was found that there </w:t>
      </w:r>
      <w:proofErr w:type="gramStart"/>
      <w:r w:rsidRPr="006C30EB">
        <w:rPr>
          <w:rFonts w:asciiTheme="minorBidi" w:hAnsiTheme="minorBidi" w:cstheme="minorBidi"/>
          <w:sz w:val="20"/>
          <w:szCs w:val="20"/>
        </w:rPr>
        <w:t>were</w:t>
      </w:r>
      <w:proofErr w:type="gramEnd"/>
      <w:r w:rsidRPr="006C30EB">
        <w:rPr>
          <w:rFonts w:asciiTheme="minorBidi" w:hAnsiTheme="minorBidi" w:cstheme="minorBidi"/>
          <w:sz w:val="20"/>
          <w:szCs w:val="20"/>
        </w:rPr>
        <w:t xml:space="preserve"> no significant effect of higher doses on germination percentage of radish seeds. Anyhow seedlings showed not significant survival in first week. However, from the </w:t>
      </w:r>
      <w:r w:rsidRPr="006C30EB">
        <w:rPr>
          <w:rStyle w:val="Strong"/>
          <w:rFonts w:asciiTheme="minorBidi" w:hAnsiTheme="minorBidi" w:cstheme="minorBidi"/>
          <w:sz w:val="20"/>
          <w:szCs w:val="20"/>
        </w:rPr>
        <w:t>second week onwards</w:t>
      </w:r>
      <w:r w:rsidRPr="006C30EB">
        <w:rPr>
          <w:rFonts w:asciiTheme="minorBidi" w:hAnsiTheme="minorBidi" w:cstheme="minorBidi"/>
          <w:sz w:val="20"/>
          <w:szCs w:val="20"/>
        </w:rPr>
        <w:t xml:space="preserve">, survival rates showed </w:t>
      </w:r>
      <w:r w:rsidRPr="006C30EB">
        <w:rPr>
          <w:rStyle w:val="Strong"/>
          <w:rFonts w:asciiTheme="minorBidi" w:hAnsiTheme="minorBidi" w:cstheme="minorBidi"/>
          <w:sz w:val="20"/>
          <w:szCs w:val="20"/>
        </w:rPr>
        <w:t>significant variation (P &lt; 0.05)</w:t>
      </w:r>
      <w:r w:rsidRPr="006C30EB">
        <w:rPr>
          <w:rFonts w:asciiTheme="minorBidi" w:hAnsiTheme="minorBidi" w:cstheme="minorBidi"/>
          <w:sz w:val="20"/>
          <w:szCs w:val="20"/>
        </w:rPr>
        <w:t xml:space="preserve"> in response to increasing gamma radiation doses. A significant decline in survival percentage was observed at higher doses, especially 400 Gy and 500 Gy, where many plants exhibited sudden wilting beginning in the second week an indication of radiation-induced stress. By the fourth week, the negative effects of gamma radiation became more pronounced, suggesting a delayed physiological response in the treated plants. Despite this decline in survival at higher doses, none of the treatments reached the LD</w:t>
      </w:r>
      <w:r w:rsidRPr="006C30EB">
        <w:rPr>
          <w:rFonts w:ascii="Cambria Math" w:hAnsi="Cambria Math" w:cs="Cambria Math"/>
          <w:sz w:val="20"/>
          <w:szCs w:val="20"/>
        </w:rPr>
        <w:t>₅₀</w:t>
      </w:r>
      <w:r w:rsidRPr="006C30EB">
        <w:rPr>
          <w:rFonts w:asciiTheme="minorBidi" w:hAnsiTheme="minorBidi" w:cstheme="minorBidi"/>
          <w:sz w:val="20"/>
          <w:szCs w:val="20"/>
        </w:rPr>
        <w:t xml:space="preserve"> threshold, indicating that doses beyond 500 Gy could be exposed in future studies </w:t>
      </w:r>
      <w:proofErr w:type="gramStart"/>
      <w:r w:rsidRPr="006C30EB">
        <w:rPr>
          <w:rFonts w:asciiTheme="minorBidi" w:hAnsiTheme="minorBidi" w:cstheme="minorBidi"/>
          <w:sz w:val="20"/>
          <w:szCs w:val="20"/>
        </w:rPr>
        <w:t>to  determine</w:t>
      </w:r>
      <w:proofErr w:type="gramEnd"/>
      <w:r w:rsidRPr="006C30EB">
        <w:rPr>
          <w:rFonts w:asciiTheme="minorBidi" w:hAnsiTheme="minorBidi" w:cstheme="minorBidi"/>
          <w:sz w:val="20"/>
          <w:szCs w:val="20"/>
        </w:rPr>
        <w:t xml:space="preserve"> the lethal threshold. The decline in survival at higher radiation levels is likely associated with physiological and biochemical disruptions caused by gamma rays. These include impairments in protein synthesis, enzyme activity, hormone balance, leaf gas exchange, and water regulation, as previously reported by Abe et al. (2002) and Mei et al. (1994). Low dose levels of irradiation have been shown to improve plant germination and development, whereas high dose levels result in growth defects, delay in germination, or death of irradiated plants (Majeed et al., 2016; Hong et al., 2017).</w:t>
      </w:r>
    </w:p>
    <w:p w14:paraId="0D5B8551" w14:textId="77777777"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2:</w:t>
      </w:r>
      <w:r w:rsidRPr="006C30EB">
        <w:rPr>
          <w:rFonts w:asciiTheme="minorBidi" w:hAnsiTheme="minorBidi"/>
          <w:sz w:val="20"/>
          <w:szCs w:val="20"/>
        </w:rPr>
        <w:t xml:space="preserve"> </w:t>
      </w:r>
      <w:r w:rsidRPr="006C30EB">
        <w:rPr>
          <w:rFonts w:asciiTheme="minorBidi" w:hAnsiTheme="minorBidi"/>
          <w:b/>
          <w:bCs/>
          <w:sz w:val="20"/>
          <w:szCs w:val="20"/>
        </w:rPr>
        <w:t>Effects of gamma radiation on the percentage of germination and survival of radish</w:t>
      </w:r>
    </w:p>
    <w:tbl>
      <w:tblPr>
        <w:tblStyle w:val="TableGrid"/>
        <w:tblpPr w:leftFromText="180" w:rightFromText="180" w:vertAnchor="text" w:horzAnchor="margin" w:tblpY="3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208"/>
        <w:gridCol w:w="1697"/>
        <w:gridCol w:w="1699"/>
        <w:gridCol w:w="2038"/>
        <w:gridCol w:w="1473"/>
      </w:tblGrid>
      <w:tr w:rsidR="007A3004" w:rsidRPr="006C30EB" w14:paraId="296304E2" w14:textId="77777777" w:rsidTr="003F026F">
        <w:trPr>
          <w:trHeight w:val="395"/>
        </w:trPr>
        <w:tc>
          <w:tcPr>
            <w:tcW w:w="1699" w:type="dxa"/>
            <w:vMerge w:val="restart"/>
            <w:tcBorders>
              <w:top w:val="single" w:sz="4" w:space="0" w:color="auto"/>
              <w:bottom w:val="single" w:sz="4" w:space="0" w:color="auto"/>
            </w:tcBorders>
            <w:vAlign w:val="center"/>
          </w:tcPr>
          <w:p w14:paraId="0B161FAA"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(Gy)</w:t>
            </w:r>
          </w:p>
        </w:tc>
        <w:tc>
          <w:tcPr>
            <w:tcW w:w="2208" w:type="dxa"/>
            <w:vMerge w:val="restart"/>
            <w:tcBorders>
              <w:top w:val="single" w:sz="4" w:space="0" w:color="auto"/>
            </w:tcBorders>
            <w:vAlign w:val="center"/>
          </w:tcPr>
          <w:p w14:paraId="6AC968D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Germination %</w:t>
            </w:r>
          </w:p>
        </w:tc>
        <w:tc>
          <w:tcPr>
            <w:tcW w:w="6907" w:type="dxa"/>
            <w:gridSpan w:val="4"/>
            <w:tcBorders>
              <w:top w:val="single" w:sz="4" w:space="0" w:color="auto"/>
              <w:bottom w:val="single" w:sz="4" w:space="0" w:color="auto"/>
            </w:tcBorders>
            <w:vAlign w:val="center"/>
          </w:tcPr>
          <w:p w14:paraId="4BC6EC4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Survival %</w:t>
            </w:r>
          </w:p>
        </w:tc>
      </w:tr>
      <w:tr w:rsidR="007A3004" w:rsidRPr="006C30EB" w14:paraId="35C15BD5" w14:textId="77777777" w:rsidTr="003F026F">
        <w:trPr>
          <w:trHeight w:val="395"/>
        </w:trPr>
        <w:tc>
          <w:tcPr>
            <w:tcW w:w="1699" w:type="dxa"/>
            <w:vMerge/>
            <w:tcBorders>
              <w:bottom w:val="single" w:sz="4" w:space="0" w:color="auto"/>
            </w:tcBorders>
            <w:vAlign w:val="center"/>
          </w:tcPr>
          <w:p w14:paraId="56BF2891" w14:textId="77777777" w:rsidR="007A3004" w:rsidRPr="006C30EB" w:rsidRDefault="007A3004" w:rsidP="00E464E3">
            <w:pPr>
              <w:pStyle w:val="NoSpacing"/>
              <w:spacing w:line="240" w:lineRule="auto"/>
              <w:jc w:val="center"/>
              <w:rPr>
                <w:rFonts w:asciiTheme="minorBidi" w:hAnsiTheme="minorBidi"/>
                <w:sz w:val="20"/>
                <w:szCs w:val="20"/>
              </w:rPr>
            </w:pPr>
          </w:p>
        </w:tc>
        <w:tc>
          <w:tcPr>
            <w:tcW w:w="2208" w:type="dxa"/>
            <w:vMerge/>
            <w:tcBorders>
              <w:bottom w:val="single" w:sz="4" w:space="0" w:color="auto"/>
            </w:tcBorders>
            <w:vAlign w:val="center"/>
          </w:tcPr>
          <w:p w14:paraId="7E84340A" w14:textId="77777777" w:rsidR="007A3004" w:rsidRPr="006C30EB" w:rsidRDefault="007A3004" w:rsidP="00E464E3">
            <w:pPr>
              <w:pStyle w:val="NoSpacing"/>
              <w:spacing w:line="240" w:lineRule="auto"/>
              <w:jc w:val="center"/>
              <w:rPr>
                <w:rFonts w:asciiTheme="minorBidi" w:hAnsiTheme="minorBidi"/>
                <w:b/>
                <w:bCs/>
                <w:sz w:val="20"/>
                <w:szCs w:val="20"/>
              </w:rPr>
            </w:pPr>
          </w:p>
        </w:tc>
        <w:tc>
          <w:tcPr>
            <w:tcW w:w="1697" w:type="dxa"/>
            <w:tcBorders>
              <w:top w:val="single" w:sz="4" w:space="0" w:color="auto"/>
              <w:bottom w:val="single" w:sz="4" w:space="0" w:color="auto"/>
            </w:tcBorders>
            <w:vAlign w:val="center"/>
          </w:tcPr>
          <w:p w14:paraId="30CD5D0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st</w:t>
            </w:r>
            <w:r w:rsidRPr="006C30EB">
              <w:rPr>
                <w:rFonts w:asciiTheme="minorBidi" w:hAnsiTheme="minorBidi"/>
                <w:b/>
                <w:bCs/>
                <w:sz w:val="20"/>
                <w:szCs w:val="20"/>
              </w:rPr>
              <w:t xml:space="preserve"> week</w:t>
            </w:r>
          </w:p>
        </w:tc>
        <w:tc>
          <w:tcPr>
            <w:tcW w:w="1699" w:type="dxa"/>
            <w:tcBorders>
              <w:top w:val="single" w:sz="4" w:space="0" w:color="auto"/>
              <w:bottom w:val="single" w:sz="4" w:space="0" w:color="auto"/>
            </w:tcBorders>
            <w:vAlign w:val="center"/>
          </w:tcPr>
          <w:p w14:paraId="5176462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2038" w:type="dxa"/>
            <w:tcBorders>
              <w:top w:val="single" w:sz="4" w:space="0" w:color="auto"/>
              <w:bottom w:val="single" w:sz="4" w:space="0" w:color="auto"/>
            </w:tcBorders>
            <w:vAlign w:val="center"/>
          </w:tcPr>
          <w:p w14:paraId="416F49D9"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472" w:type="dxa"/>
            <w:tcBorders>
              <w:top w:val="single" w:sz="4" w:space="0" w:color="auto"/>
              <w:bottom w:val="single" w:sz="4" w:space="0" w:color="auto"/>
            </w:tcBorders>
            <w:vAlign w:val="center"/>
          </w:tcPr>
          <w:p w14:paraId="6570DC53"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7A3004" w:rsidRPr="006C30EB" w14:paraId="24AB6B9D" w14:textId="77777777" w:rsidTr="003F026F">
        <w:trPr>
          <w:trHeight w:val="231"/>
        </w:trPr>
        <w:tc>
          <w:tcPr>
            <w:tcW w:w="1699" w:type="dxa"/>
            <w:tcBorders>
              <w:top w:val="single" w:sz="4" w:space="0" w:color="auto"/>
            </w:tcBorders>
          </w:tcPr>
          <w:p w14:paraId="55ECC1A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2208" w:type="dxa"/>
            <w:tcBorders>
              <w:top w:val="single" w:sz="4" w:space="0" w:color="auto"/>
            </w:tcBorders>
          </w:tcPr>
          <w:p w14:paraId="76CD5A1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98</w:t>
            </w:r>
            <w:r w:rsidRPr="006C30EB">
              <w:rPr>
                <w:rFonts w:asciiTheme="minorBidi" w:hAnsiTheme="minorBidi"/>
                <w:bCs/>
                <w:sz w:val="20"/>
                <w:szCs w:val="20"/>
                <w:vertAlign w:val="superscript"/>
              </w:rPr>
              <w:t>a</w:t>
            </w:r>
          </w:p>
        </w:tc>
        <w:tc>
          <w:tcPr>
            <w:tcW w:w="1697" w:type="dxa"/>
            <w:tcBorders>
              <w:top w:val="single" w:sz="4" w:space="0" w:color="auto"/>
            </w:tcBorders>
          </w:tcPr>
          <w:p w14:paraId="3F05EFF5"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1699" w:type="dxa"/>
            <w:tcBorders>
              <w:top w:val="single" w:sz="4" w:space="0" w:color="auto"/>
            </w:tcBorders>
          </w:tcPr>
          <w:p w14:paraId="61D36E7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2038" w:type="dxa"/>
            <w:tcBorders>
              <w:top w:val="single" w:sz="4" w:space="0" w:color="auto"/>
            </w:tcBorders>
          </w:tcPr>
          <w:p w14:paraId="074254C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92</w:t>
            </w:r>
            <w:r w:rsidRPr="006C30EB">
              <w:rPr>
                <w:rFonts w:asciiTheme="minorBidi" w:hAnsiTheme="minorBidi"/>
                <w:sz w:val="20"/>
                <w:szCs w:val="20"/>
                <w:vertAlign w:val="superscript"/>
              </w:rPr>
              <w:t>a</w:t>
            </w:r>
          </w:p>
        </w:tc>
        <w:tc>
          <w:tcPr>
            <w:tcW w:w="1472" w:type="dxa"/>
            <w:tcBorders>
              <w:top w:val="single" w:sz="4" w:space="0" w:color="auto"/>
            </w:tcBorders>
          </w:tcPr>
          <w:p w14:paraId="16BB25F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92</w:t>
            </w:r>
            <w:r w:rsidRPr="006C30EB">
              <w:rPr>
                <w:rFonts w:asciiTheme="minorBidi" w:hAnsiTheme="minorBidi"/>
                <w:sz w:val="20"/>
                <w:szCs w:val="20"/>
                <w:vertAlign w:val="superscript"/>
              </w:rPr>
              <w:t>a</w:t>
            </w:r>
          </w:p>
        </w:tc>
      </w:tr>
      <w:tr w:rsidR="007A3004" w:rsidRPr="006C30EB" w14:paraId="12D8A54E" w14:textId="77777777" w:rsidTr="003F026F">
        <w:trPr>
          <w:trHeight w:val="212"/>
        </w:trPr>
        <w:tc>
          <w:tcPr>
            <w:tcW w:w="1699" w:type="dxa"/>
          </w:tcPr>
          <w:p w14:paraId="5F4C307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2208" w:type="dxa"/>
          </w:tcPr>
          <w:p w14:paraId="08EB20B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3F51DE4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699" w:type="dxa"/>
          </w:tcPr>
          <w:p w14:paraId="42C8F135"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2038" w:type="dxa"/>
          </w:tcPr>
          <w:p w14:paraId="31DA469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1472" w:type="dxa"/>
          </w:tcPr>
          <w:p w14:paraId="1DD1C0A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r>
      <w:tr w:rsidR="007A3004" w:rsidRPr="006C30EB" w14:paraId="1628B127" w14:textId="77777777" w:rsidTr="003F026F">
        <w:trPr>
          <w:trHeight w:val="212"/>
        </w:trPr>
        <w:tc>
          <w:tcPr>
            <w:tcW w:w="1699" w:type="dxa"/>
          </w:tcPr>
          <w:p w14:paraId="1C4A64A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2208" w:type="dxa"/>
          </w:tcPr>
          <w:p w14:paraId="6D0305F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98</w:t>
            </w:r>
            <w:r w:rsidRPr="006C30EB">
              <w:rPr>
                <w:rFonts w:asciiTheme="minorBidi" w:hAnsiTheme="minorBidi"/>
                <w:bCs/>
                <w:sz w:val="20"/>
                <w:szCs w:val="20"/>
                <w:vertAlign w:val="superscript"/>
              </w:rPr>
              <w:t>a</w:t>
            </w:r>
          </w:p>
        </w:tc>
        <w:tc>
          <w:tcPr>
            <w:tcW w:w="1697" w:type="dxa"/>
          </w:tcPr>
          <w:p w14:paraId="2807FB1E"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90</w:t>
            </w:r>
            <w:r w:rsidRPr="006C30EB">
              <w:rPr>
                <w:rFonts w:asciiTheme="minorBidi" w:hAnsiTheme="minorBidi"/>
                <w:sz w:val="20"/>
                <w:szCs w:val="20"/>
                <w:vertAlign w:val="superscript"/>
              </w:rPr>
              <w:t>a</w:t>
            </w:r>
          </w:p>
        </w:tc>
        <w:tc>
          <w:tcPr>
            <w:tcW w:w="1699" w:type="dxa"/>
          </w:tcPr>
          <w:p w14:paraId="55397E7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ab</w:t>
            </w:r>
          </w:p>
        </w:tc>
        <w:tc>
          <w:tcPr>
            <w:tcW w:w="2038" w:type="dxa"/>
          </w:tcPr>
          <w:p w14:paraId="19B4BF5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82</w:t>
            </w:r>
            <w:r w:rsidRPr="006C30EB">
              <w:rPr>
                <w:rFonts w:asciiTheme="minorBidi" w:hAnsiTheme="minorBidi"/>
                <w:sz w:val="20"/>
                <w:szCs w:val="20"/>
                <w:vertAlign w:val="superscript"/>
              </w:rPr>
              <w:t>b</w:t>
            </w:r>
          </w:p>
        </w:tc>
        <w:tc>
          <w:tcPr>
            <w:tcW w:w="1472" w:type="dxa"/>
          </w:tcPr>
          <w:p w14:paraId="461E5ED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82</w:t>
            </w:r>
            <w:r w:rsidRPr="006C30EB">
              <w:rPr>
                <w:rFonts w:asciiTheme="minorBidi" w:hAnsiTheme="minorBidi"/>
                <w:sz w:val="20"/>
                <w:szCs w:val="20"/>
                <w:vertAlign w:val="superscript"/>
              </w:rPr>
              <w:t>ab</w:t>
            </w:r>
          </w:p>
        </w:tc>
      </w:tr>
      <w:tr w:rsidR="007A3004" w:rsidRPr="006C30EB" w14:paraId="236D4199" w14:textId="77777777" w:rsidTr="003F026F">
        <w:trPr>
          <w:trHeight w:val="231"/>
        </w:trPr>
        <w:tc>
          <w:tcPr>
            <w:tcW w:w="1699" w:type="dxa"/>
          </w:tcPr>
          <w:p w14:paraId="3220D93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2208" w:type="dxa"/>
          </w:tcPr>
          <w:p w14:paraId="313B029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3FDEC68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97</w:t>
            </w:r>
            <w:r w:rsidRPr="006C30EB">
              <w:rPr>
                <w:rFonts w:asciiTheme="minorBidi" w:hAnsiTheme="minorBidi"/>
                <w:sz w:val="20"/>
                <w:szCs w:val="20"/>
                <w:vertAlign w:val="superscript"/>
              </w:rPr>
              <w:t>a</w:t>
            </w:r>
          </w:p>
        </w:tc>
        <w:tc>
          <w:tcPr>
            <w:tcW w:w="1699" w:type="dxa"/>
          </w:tcPr>
          <w:p w14:paraId="6073E07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2038" w:type="dxa"/>
          </w:tcPr>
          <w:p w14:paraId="58764B5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c>
          <w:tcPr>
            <w:tcW w:w="1472" w:type="dxa"/>
          </w:tcPr>
          <w:p w14:paraId="4D35C90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95</w:t>
            </w:r>
            <w:r w:rsidRPr="006C30EB">
              <w:rPr>
                <w:rFonts w:asciiTheme="minorBidi" w:hAnsiTheme="minorBidi"/>
                <w:sz w:val="20"/>
                <w:szCs w:val="20"/>
                <w:vertAlign w:val="superscript"/>
              </w:rPr>
              <w:t>a</w:t>
            </w:r>
          </w:p>
        </w:tc>
      </w:tr>
      <w:tr w:rsidR="007A3004" w:rsidRPr="006C30EB" w14:paraId="27D716B2" w14:textId="77777777" w:rsidTr="003F026F">
        <w:trPr>
          <w:trHeight w:val="212"/>
        </w:trPr>
        <w:tc>
          <w:tcPr>
            <w:tcW w:w="1699" w:type="dxa"/>
          </w:tcPr>
          <w:p w14:paraId="317A455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400</w:t>
            </w:r>
          </w:p>
        </w:tc>
        <w:tc>
          <w:tcPr>
            <w:tcW w:w="2208" w:type="dxa"/>
          </w:tcPr>
          <w:p w14:paraId="3AC26A9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96</w:t>
            </w:r>
            <w:r w:rsidRPr="006C30EB">
              <w:rPr>
                <w:rFonts w:asciiTheme="minorBidi" w:hAnsiTheme="minorBidi"/>
                <w:bCs/>
                <w:sz w:val="20"/>
                <w:szCs w:val="20"/>
                <w:vertAlign w:val="superscript"/>
              </w:rPr>
              <w:t>a</w:t>
            </w:r>
          </w:p>
        </w:tc>
        <w:tc>
          <w:tcPr>
            <w:tcW w:w="1697" w:type="dxa"/>
          </w:tcPr>
          <w:p w14:paraId="4F7F790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699" w:type="dxa"/>
          </w:tcPr>
          <w:p w14:paraId="68538D8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78</w:t>
            </w:r>
            <w:r w:rsidRPr="006C30EB">
              <w:rPr>
                <w:rFonts w:asciiTheme="minorBidi" w:hAnsiTheme="minorBidi"/>
                <w:sz w:val="20"/>
                <w:szCs w:val="20"/>
                <w:vertAlign w:val="superscript"/>
              </w:rPr>
              <w:t>b</w:t>
            </w:r>
          </w:p>
        </w:tc>
        <w:tc>
          <w:tcPr>
            <w:tcW w:w="2038" w:type="dxa"/>
          </w:tcPr>
          <w:p w14:paraId="686A9CB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77</w:t>
            </w:r>
            <w:r w:rsidRPr="006C30EB">
              <w:rPr>
                <w:rFonts w:asciiTheme="minorBidi" w:hAnsiTheme="minorBidi"/>
                <w:sz w:val="20"/>
                <w:szCs w:val="20"/>
                <w:vertAlign w:val="superscript"/>
              </w:rPr>
              <w:t>b</w:t>
            </w:r>
          </w:p>
        </w:tc>
        <w:tc>
          <w:tcPr>
            <w:tcW w:w="1472" w:type="dxa"/>
          </w:tcPr>
          <w:p w14:paraId="5D0BC6D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75</w:t>
            </w:r>
            <w:r w:rsidRPr="006C30EB">
              <w:rPr>
                <w:rFonts w:asciiTheme="minorBidi" w:hAnsiTheme="minorBidi"/>
                <w:sz w:val="20"/>
                <w:szCs w:val="20"/>
                <w:vertAlign w:val="superscript"/>
              </w:rPr>
              <w:t>b</w:t>
            </w:r>
          </w:p>
        </w:tc>
      </w:tr>
      <w:tr w:rsidR="007A3004" w:rsidRPr="006C30EB" w14:paraId="38A203A9" w14:textId="77777777" w:rsidTr="003F026F">
        <w:trPr>
          <w:trHeight w:val="212"/>
        </w:trPr>
        <w:tc>
          <w:tcPr>
            <w:tcW w:w="1699" w:type="dxa"/>
            <w:tcBorders>
              <w:bottom w:val="single" w:sz="4" w:space="0" w:color="auto"/>
            </w:tcBorders>
          </w:tcPr>
          <w:p w14:paraId="018E6B2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2208" w:type="dxa"/>
            <w:tcBorders>
              <w:bottom w:val="single" w:sz="4" w:space="0" w:color="auto"/>
            </w:tcBorders>
          </w:tcPr>
          <w:p w14:paraId="4FB2863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bCs/>
                <w:sz w:val="20"/>
                <w:szCs w:val="20"/>
              </w:rPr>
              <w:t>94</w:t>
            </w:r>
            <w:r w:rsidRPr="006C30EB">
              <w:rPr>
                <w:rFonts w:asciiTheme="minorBidi" w:hAnsiTheme="minorBidi"/>
                <w:bCs/>
                <w:sz w:val="20"/>
                <w:szCs w:val="20"/>
                <w:vertAlign w:val="superscript"/>
              </w:rPr>
              <w:t>a</w:t>
            </w:r>
          </w:p>
        </w:tc>
        <w:tc>
          <w:tcPr>
            <w:tcW w:w="1697" w:type="dxa"/>
            <w:tcBorders>
              <w:bottom w:val="single" w:sz="4" w:space="0" w:color="auto"/>
            </w:tcBorders>
          </w:tcPr>
          <w:p w14:paraId="0ED5041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93</w:t>
            </w:r>
            <w:r w:rsidRPr="006C30EB">
              <w:rPr>
                <w:rFonts w:asciiTheme="minorBidi" w:hAnsiTheme="minorBidi"/>
                <w:sz w:val="20"/>
                <w:szCs w:val="20"/>
                <w:vertAlign w:val="superscript"/>
              </w:rPr>
              <w:t>a</w:t>
            </w:r>
          </w:p>
        </w:tc>
        <w:tc>
          <w:tcPr>
            <w:tcW w:w="1699" w:type="dxa"/>
            <w:tcBorders>
              <w:bottom w:val="single" w:sz="4" w:space="0" w:color="auto"/>
            </w:tcBorders>
          </w:tcPr>
          <w:p w14:paraId="1D0BC10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ab</w:t>
            </w:r>
          </w:p>
        </w:tc>
        <w:tc>
          <w:tcPr>
            <w:tcW w:w="2038" w:type="dxa"/>
            <w:tcBorders>
              <w:bottom w:val="single" w:sz="4" w:space="0" w:color="auto"/>
            </w:tcBorders>
          </w:tcPr>
          <w:p w14:paraId="66F9D48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c</w:t>
            </w:r>
          </w:p>
        </w:tc>
        <w:tc>
          <w:tcPr>
            <w:tcW w:w="1472" w:type="dxa"/>
            <w:tcBorders>
              <w:bottom w:val="single" w:sz="4" w:space="0" w:color="auto"/>
            </w:tcBorders>
          </w:tcPr>
          <w:p w14:paraId="195A4F5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c</w:t>
            </w:r>
          </w:p>
        </w:tc>
      </w:tr>
      <w:tr w:rsidR="007A3004" w:rsidRPr="006C30EB" w14:paraId="450BBE9A" w14:textId="77777777" w:rsidTr="003F026F">
        <w:trPr>
          <w:trHeight w:val="400"/>
        </w:trPr>
        <w:tc>
          <w:tcPr>
            <w:tcW w:w="1699" w:type="dxa"/>
            <w:tcBorders>
              <w:top w:val="single" w:sz="4" w:space="0" w:color="auto"/>
              <w:bottom w:val="single" w:sz="4" w:space="0" w:color="auto"/>
            </w:tcBorders>
          </w:tcPr>
          <w:p w14:paraId="3A73427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2208" w:type="dxa"/>
            <w:tcBorders>
              <w:top w:val="single" w:sz="4" w:space="0" w:color="auto"/>
              <w:bottom w:val="single" w:sz="4" w:space="0" w:color="auto"/>
            </w:tcBorders>
          </w:tcPr>
          <w:p w14:paraId="72C8869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sz w:val="20"/>
                <w:szCs w:val="20"/>
              </w:rPr>
              <w:t>ns</w:t>
            </w:r>
          </w:p>
        </w:tc>
        <w:tc>
          <w:tcPr>
            <w:tcW w:w="1697" w:type="dxa"/>
            <w:tcBorders>
              <w:top w:val="single" w:sz="4" w:space="0" w:color="auto"/>
              <w:bottom w:val="single" w:sz="4" w:space="0" w:color="auto"/>
            </w:tcBorders>
          </w:tcPr>
          <w:p w14:paraId="11DF7E9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699" w:type="dxa"/>
            <w:tcBorders>
              <w:top w:val="single" w:sz="4" w:space="0" w:color="auto"/>
              <w:bottom w:val="single" w:sz="4" w:space="0" w:color="auto"/>
            </w:tcBorders>
          </w:tcPr>
          <w:p w14:paraId="4608EBFB"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038" w:type="dxa"/>
            <w:tcBorders>
              <w:top w:val="single" w:sz="4" w:space="0" w:color="auto"/>
              <w:bottom w:val="single" w:sz="4" w:space="0" w:color="auto"/>
            </w:tcBorders>
          </w:tcPr>
          <w:p w14:paraId="5F51D6B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472" w:type="dxa"/>
            <w:tcBorders>
              <w:top w:val="single" w:sz="4" w:space="0" w:color="auto"/>
              <w:bottom w:val="single" w:sz="4" w:space="0" w:color="auto"/>
            </w:tcBorders>
          </w:tcPr>
          <w:p w14:paraId="61A654B0"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00300156" w14:textId="77777777" w:rsidR="001F536B" w:rsidRDefault="001F536B" w:rsidP="007A3004">
      <w:pPr>
        <w:pStyle w:val="NoSpacing"/>
        <w:spacing w:before="240" w:line="240" w:lineRule="auto"/>
        <w:rPr>
          <w:rFonts w:asciiTheme="minorBidi" w:hAnsiTheme="minorBidi"/>
          <w:i/>
          <w:iCs/>
          <w:sz w:val="20"/>
          <w:szCs w:val="20"/>
        </w:rPr>
      </w:pPr>
    </w:p>
    <w:p w14:paraId="6E9BEB8A" w14:textId="4E4A75E1"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lastRenderedPageBreak/>
        <w:t>Values represent the mean of four replicates. Means followed by the same superscripts in the same column are not significantly different at 0.05 probability level according to DMRT ‘*’ and ‘ns’ represent significance at p&lt;0.05 and not significant, respectively.</w:t>
      </w:r>
    </w:p>
    <w:p w14:paraId="6EA805EA" w14:textId="77777777" w:rsidR="007A3004" w:rsidRPr="00E74DEF" w:rsidRDefault="007A3004" w:rsidP="007A3004">
      <w:pPr>
        <w:pStyle w:val="NormalWeb"/>
        <w:spacing w:before="240" w:beforeAutospacing="0"/>
        <w:rPr>
          <w:rStyle w:val="Strong"/>
          <w:rFonts w:asciiTheme="minorBidi" w:hAnsiTheme="minorBidi" w:cstheme="minorBidi"/>
          <w:b w:val="0"/>
          <w:bCs w:val="0"/>
          <w:sz w:val="22"/>
          <w:szCs w:val="22"/>
        </w:rPr>
      </w:pPr>
      <w:r w:rsidRPr="00E74DEF">
        <w:rPr>
          <w:rStyle w:val="Strong"/>
          <w:rFonts w:asciiTheme="minorBidi" w:hAnsiTheme="minorBidi" w:cstheme="minorBidi"/>
          <w:sz w:val="22"/>
          <w:szCs w:val="22"/>
        </w:rPr>
        <w:t>Leaf length and width</w:t>
      </w:r>
    </w:p>
    <w:p w14:paraId="3EF7DAB8"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Analysis of leaf length data over the four-week period revealed no statistically significant differences (P &gt; 0.05) among the treatments exposed to higher gamma radiation doses (100–500 Gy). A statistically significant difference (P &lt; 0.05) in leaf width was observed among the gamma radiation treatments during first to fourth weeks of the experiment (Table 3). Plants exposed to doses above 300 Gy exhibited progressively narrower leaves compared to those under lower doses or the control. This pattern suggests that leaf width is more sensitive to gamma radiation than leaf length, and that higher radiation levels adversely affect leaf expansion in </w:t>
      </w:r>
      <w:r w:rsidRPr="006C30EB">
        <w:rPr>
          <w:rFonts w:asciiTheme="minorBidi" w:hAnsiTheme="minorBidi" w:cstheme="minorBidi"/>
          <w:i/>
          <w:iCs/>
          <w:sz w:val="20"/>
          <w:szCs w:val="20"/>
        </w:rPr>
        <w:t>Raphanus sativus</w:t>
      </w:r>
      <w:r w:rsidRPr="006C30EB">
        <w:rPr>
          <w:rFonts w:asciiTheme="minorBidi" w:hAnsiTheme="minorBidi" w:cstheme="minorBidi"/>
          <w:sz w:val="20"/>
          <w:szCs w:val="20"/>
        </w:rPr>
        <w:t xml:space="preserve"> var. </w:t>
      </w:r>
      <w:proofErr w:type="spellStart"/>
      <w:r w:rsidRPr="006C30EB">
        <w:rPr>
          <w:rFonts w:asciiTheme="minorBidi" w:hAnsiTheme="minorBidi" w:cstheme="minorBidi"/>
          <w:sz w:val="20"/>
          <w:szCs w:val="20"/>
        </w:rPr>
        <w:t>Ceeta</w:t>
      </w:r>
      <w:proofErr w:type="spellEnd"/>
      <w:r w:rsidRPr="006C30EB">
        <w:rPr>
          <w:rFonts w:asciiTheme="minorBidi" w:hAnsiTheme="minorBidi" w:cstheme="minorBidi"/>
          <w:sz w:val="20"/>
          <w:szCs w:val="20"/>
        </w:rPr>
        <w:t xml:space="preserve">. The narrowing of leaves at elevated doses indicates a potential physiological stress response. Previous researchers found that, low dose of gamma-ray increased growth parameters in several studied plants (Majeed et al. 2018). Gamma radiation at low doses has positive effect on plant growth (Baldwin and Grantham 2015), while at high doses a negative effect was obtained (Jan et al. 2012). Furthermore, Aly et al. (2021) confirmed that the morphological traits of red radish have been progressively enhanced by rising irradiation dose rate but there was a reduction for higher dose level. </w:t>
      </w:r>
    </w:p>
    <w:p w14:paraId="458E904C"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b/>
          <w:bCs/>
          <w:sz w:val="20"/>
          <w:szCs w:val="20"/>
        </w:rPr>
        <w:t>Table 3: Effects of gamma radiation on leaf length and width of radish</w:t>
      </w:r>
    </w:p>
    <w:tbl>
      <w:tblPr>
        <w:tblStyle w:val="TableGrid"/>
        <w:tblW w:w="108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182"/>
        <w:gridCol w:w="1012"/>
        <w:gridCol w:w="1183"/>
        <w:gridCol w:w="1186"/>
        <w:gridCol w:w="1182"/>
        <w:gridCol w:w="1014"/>
        <w:gridCol w:w="1012"/>
        <w:gridCol w:w="1173"/>
      </w:tblGrid>
      <w:tr w:rsidR="007A3004" w:rsidRPr="006C30EB" w14:paraId="685ABDB8" w14:textId="77777777" w:rsidTr="009B6F0C">
        <w:trPr>
          <w:trHeight w:val="229"/>
          <w:jc w:val="center"/>
        </w:trPr>
        <w:tc>
          <w:tcPr>
            <w:tcW w:w="1859" w:type="dxa"/>
            <w:vMerge w:val="restart"/>
            <w:tcBorders>
              <w:top w:val="single" w:sz="4" w:space="0" w:color="auto"/>
              <w:bottom w:val="single" w:sz="4" w:space="0" w:color="auto"/>
            </w:tcBorders>
            <w:vAlign w:val="center"/>
          </w:tcPr>
          <w:p w14:paraId="09428A1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(Gy)</w:t>
            </w:r>
          </w:p>
        </w:tc>
        <w:tc>
          <w:tcPr>
            <w:tcW w:w="4563" w:type="dxa"/>
            <w:gridSpan w:val="4"/>
            <w:tcBorders>
              <w:top w:val="single" w:sz="4" w:space="0" w:color="auto"/>
              <w:bottom w:val="single" w:sz="4" w:space="0" w:color="auto"/>
            </w:tcBorders>
          </w:tcPr>
          <w:p w14:paraId="58B7EC45"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length (cm)</w:t>
            </w:r>
          </w:p>
        </w:tc>
        <w:tc>
          <w:tcPr>
            <w:tcW w:w="4381" w:type="dxa"/>
            <w:gridSpan w:val="4"/>
            <w:tcBorders>
              <w:top w:val="single" w:sz="4" w:space="0" w:color="auto"/>
              <w:bottom w:val="single" w:sz="4" w:space="0" w:color="auto"/>
            </w:tcBorders>
          </w:tcPr>
          <w:p w14:paraId="22EFE61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width (cm)</w:t>
            </w:r>
          </w:p>
        </w:tc>
      </w:tr>
      <w:tr w:rsidR="009B6F0C" w:rsidRPr="006C30EB" w14:paraId="48A08E16" w14:textId="77777777" w:rsidTr="009B6F0C">
        <w:trPr>
          <w:trHeight w:val="229"/>
          <w:jc w:val="center"/>
        </w:trPr>
        <w:tc>
          <w:tcPr>
            <w:tcW w:w="1859" w:type="dxa"/>
            <w:vMerge/>
            <w:tcBorders>
              <w:top w:val="single" w:sz="4" w:space="0" w:color="auto"/>
              <w:bottom w:val="single" w:sz="4" w:space="0" w:color="auto"/>
            </w:tcBorders>
          </w:tcPr>
          <w:p w14:paraId="7C2D32FA" w14:textId="77777777" w:rsidR="007A3004" w:rsidRPr="006C30EB" w:rsidRDefault="007A3004" w:rsidP="00E464E3">
            <w:pPr>
              <w:pStyle w:val="NoSpacing"/>
              <w:spacing w:line="240" w:lineRule="auto"/>
              <w:jc w:val="center"/>
              <w:rPr>
                <w:rFonts w:asciiTheme="minorBidi" w:hAnsiTheme="minorBidi"/>
                <w:b/>
                <w:bCs/>
                <w:sz w:val="20"/>
                <w:szCs w:val="20"/>
              </w:rPr>
            </w:pPr>
          </w:p>
        </w:tc>
        <w:tc>
          <w:tcPr>
            <w:tcW w:w="1182" w:type="dxa"/>
            <w:tcBorders>
              <w:top w:val="single" w:sz="4" w:space="0" w:color="auto"/>
              <w:bottom w:val="single" w:sz="4" w:space="0" w:color="auto"/>
            </w:tcBorders>
          </w:tcPr>
          <w:p w14:paraId="6D0999AD"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 xml:space="preserve">st </w:t>
            </w:r>
            <w:r w:rsidRPr="006C30EB">
              <w:rPr>
                <w:rFonts w:asciiTheme="minorBidi" w:hAnsiTheme="minorBidi"/>
                <w:b/>
                <w:bCs/>
                <w:sz w:val="20"/>
                <w:szCs w:val="20"/>
              </w:rPr>
              <w:t>week</w:t>
            </w:r>
          </w:p>
        </w:tc>
        <w:tc>
          <w:tcPr>
            <w:tcW w:w="1012" w:type="dxa"/>
            <w:tcBorders>
              <w:top w:val="single" w:sz="4" w:space="0" w:color="auto"/>
              <w:bottom w:val="single" w:sz="4" w:space="0" w:color="auto"/>
            </w:tcBorders>
          </w:tcPr>
          <w:p w14:paraId="2459819A"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183" w:type="dxa"/>
            <w:tcBorders>
              <w:top w:val="single" w:sz="4" w:space="0" w:color="auto"/>
              <w:bottom w:val="single" w:sz="4" w:space="0" w:color="auto"/>
            </w:tcBorders>
          </w:tcPr>
          <w:p w14:paraId="18CDBF4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185" w:type="dxa"/>
            <w:tcBorders>
              <w:top w:val="single" w:sz="4" w:space="0" w:color="auto"/>
              <w:bottom w:val="single" w:sz="4" w:space="0" w:color="auto"/>
            </w:tcBorders>
          </w:tcPr>
          <w:p w14:paraId="282EA69C"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c>
          <w:tcPr>
            <w:tcW w:w="1182" w:type="dxa"/>
            <w:tcBorders>
              <w:top w:val="single" w:sz="4" w:space="0" w:color="auto"/>
              <w:bottom w:val="single" w:sz="4" w:space="0" w:color="auto"/>
            </w:tcBorders>
          </w:tcPr>
          <w:p w14:paraId="20BA768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 xml:space="preserve">st </w:t>
            </w:r>
            <w:r w:rsidRPr="006C30EB">
              <w:rPr>
                <w:rFonts w:asciiTheme="minorBidi" w:hAnsiTheme="minorBidi"/>
                <w:b/>
                <w:bCs/>
                <w:sz w:val="20"/>
                <w:szCs w:val="20"/>
              </w:rPr>
              <w:t>week</w:t>
            </w:r>
          </w:p>
        </w:tc>
        <w:tc>
          <w:tcPr>
            <w:tcW w:w="1014" w:type="dxa"/>
            <w:tcBorders>
              <w:top w:val="single" w:sz="4" w:space="0" w:color="auto"/>
              <w:bottom w:val="single" w:sz="4" w:space="0" w:color="auto"/>
            </w:tcBorders>
          </w:tcPr>
          <w:p w14:paraId="2C61FA4D"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012" w:type="dxa"/>
            <w:tcBorders>
              <w:top w:val="single" w:sz="4" w:space="0" w:color="auto"/>
              <w:bottom w:val="single" w:sz="4" w:space="0" w:color="auto"/>
            </w:tcBorders>
          </w:tcPr>
          <w:p w14:paraId="45CC2CF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1171" w:type="dxa"/>
            <w:tcBorders>
              <w:top w:val="single" w:sz="4" w:space="0" w:color="auto"/>
              <w:bottom w:val="single" w:sz="4" w:space="0" w:color="auto"/>
            </w:tcBorders>
          </w:tcPr>
          <w:p w14:paraId="44E60D7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9B6F0C" w:rsidRPr="006C30EB" w14:paraId="45F49F3A" w14:textId="77777777" w:rsidTr="009B6F0C">
        <w:trPr>
          <w:trHeight w:val="273"/>
          <w:jc w:val="center"/>
        </w:trPr>
        <w:tc>
          <w:tcPr>
            <w:tcW w:w="1859" w:type="dxa"/>
            <w:tcBorders>
              <w:top w:val="single" w:sz="4" w:space="0" w:color="auto"/>
            </w:tcBorders>
          </w:tcPr>
          <w:p w14:paraId="5277D0B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1182" w:type="dxa"/>
            <w:tcBorders>
              <w:top w:val="single" w:sz="4" w:space="0" w:color="auto"/>
            </w:tcBorders>
          </w:tcPr>
          <w:p w14:paraId="598FA7F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11.8</w:t>
            </w:r>
            <w:r w:rsidRPr="006C30EB">
              <w:rPr>
                <w:rFonts w:asciiTheme="minorBidi" w:hAnsiTheme="minorBidi"/>
                <w:sz w:val="20"/>
                <w:szCs w:val="20"/>
                <w:vertAlign w:val="superscript"/>
              </w:rPr>
              <w:t>a</w:t>
            </w:r>
          </w:p>
        </w:tc>
        <w:tc>
          <w:tcPr>
            <w:tcW w:w="1012" w:type="dxa"/>
            <w:tcBorders>
              <w:top w:val="single" w:sz="4" w:space="0" w:color="auto"/>
            </w:tcBorders>
          </w:tcPr>
          <w:p w14:paraId="772BAF9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17.1</w:t>
            </w:r>
            <w:r w:rsidRPr="006C30EB">
              <w:rPr>
                <w:rFonts w:asciiTheme="minorBidi" w:hAnsiTheme="minorBidi"/>
                <w:sz w:val="20"/>
                <w:szCs w:val="20"/>
                <w:vertAlign w:val="superscript"/>
              </w:rPr>
              <w:t>a</w:t>
            </w:r>
          </w:p>
        </w:tc>
        <w:tc>
          <w:tcPr>
            <w:tcW w:w="1183" w:type="dxa"/>
            <w:tcBorders>
              <w:top w:val="single" w:sz="4" w:space="0" w:color="auto"/>
            </w:tcBorders>
          </w:tcPr>
          <w:p w14:paraId="61FCB755"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21.4</w:t>
            </w:r>
            <w:r w:rsidRPr="006C30EB">
              <w:rPr>
                <w:rFonts w:asciiTheme="minorBidi" w:hAnsiTheme="minorBidi"/>
                <w:sz w:val="20"/>
                <w:szCs w:val="20"/>
                <w:vertAlign w:val="superscript"/>
              </w:rPr>
              <w:t>a</w:t>
            </w:r>
          </w:p>
        </w:tc>
        <w:tc>
          <w:tcPr>
            <w:tcW w:w="1185" w:type="dxa"/>
            <w:tcBorders>
              <w:top w:val="single" w:sz="4" w:space="0" w:color="auto"/>
            </w:tcBorders>
          </w:tcPr>
          <w:p w14:paraId="3712129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23.0</w:t>
            </w:r>
            <w:r w:rsidRPr="006C30EB">
              <w:rPr>
                <w:rFonts w:asciiTheme="minorBidi" w:hAnsiTheme="minorBidi"/>
                <w:sz w:val="20"/>
                <w:szCs w:val="20"/>
                <w:vertAlign w:val="superscript"/>
              </w:rPr>
              <w:t>a</w:t>
            </w:r>
          </w:p>
        </w:tc>
        <w:tc>
          <w:tcPr>
            <w:tcW w:w="1182" w:type="dxa"/>
            <w:tcBorders>
              <w:top w:val="single" w:sz="4" w:space="0" w:color="auto"/>
            </w:tcBorders>
          </w:tcPr>
          <w:p w14:paraId="4B610F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c>
          <w:tcPr>
            <w:tcW w:w="1014" w:type="dxa"/>
            <w:tcBorders>
              <w:top w:val="single" w:sz="4" w:space="0" w:color="auto"/>
            </w:tcBorders>
          </w:tcPr>
          <w:p w14:paraId="65AE450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012" w:type="dxa"/>
            <w:tcBorders>
              <w:top w:val="single" w:sz="4" w:space="0" w:color="auto"/>
            </w:tcBorders>
          </w:tcPr>
          <w:p w14:paraId="699B16A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8.3</w:t>
            </w:r>
            <w:r w:rsidRPr="006C30EB">
              <w:rPr>
                <w:rFonts w:asciiTheme="minorBidi" w:hAnsiTheme="minorBidi"/>
                <w:sz w:val="20"/>
                <w:szCs w:val="20"/>
                <w:vertAlign w:val="superscript"/>
              </w:rPr>
              <w:t>a</w:t>
            </w:r>
          </w:p>
        </w:tc>
        <w:tc>
          <w:tcPr>
            <w:tcW w:w="1171" w:type="dxa"/>
            <w:tcBorders>
              <w:top w:val="single" w:sz="4" w:space="0" w:color="auto"/>
            </w:tcBorders>
          </w:tcPr>
          <w:p w14:paraId="7DBFE65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9.3</w:t>
            </w:r>
            <w:r w:rsidRPr="006C30EB">
              <w:rPr>
                <w:rFonts w:asciiTheme="minorBidi" w:hAnsiTheme="minorBidi"/>
                <w:sz w:val="20"/>
                <w:szCs w:val="20"/>
                <w:vertAlign w:val="superscript"/>
              </w:rPr>
              <w:t>a</w:t>
            </w:r>
          </w:p>
        </w:tc>
      </w:tr>
      <w:tr w:rsidR="009B6F0C" w:rsidRPr="006C30EB" w14:paraId="468A104C" w14:textId="77777777" w:rsidTr="009B6F0C">
        <w:trPr>
          <w:trHeight w:val="249"/>
          <w:jc w:val="center"/>
        </w:trPr>
        <w:tc>
          <w:tcPr>
            <w:tcW w:w="1859" w:type="dxa"/>
          </w:tcPr>
          <w:p w14:paraId="548D453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1182" w:type="dxa"/>
          </w:tcPr>
          <w:p w14:paraId="4AA5445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11.7</w:t>
            </w:r>
            <w:r w:rsidRPr="006C30EB">
              <w:rPr>
                <w:rFonts w:asciiTheme="minorBidi" w:hAnsiTheme="minorBidi"/>
                <w:sz w:val="20"/>
                <w:szCs w:val="20"/>
                <w:vertAlign w:val="superscript"/>
              </w:rPr>
              <w:t>a</w:t>
            </w:r>
          </w:p>
        </w:tc>
        <w:tc>
          <w:tcPr>
            <w:tcW w:w="1012" w:type="dxa"/>
          </w:tcPr>
          <w:p w14:paraId="413AC28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15.4</w:t>
            </w:r>
            <w:r w:rsidRPr="006C30EB">
              <w:rPr>
                <w:rFonts w:asciiTheme="minorBidi" w:hAnsiTheme="minorBidi"/>
                <w:sz w:val="20"/>
                <w:szCs w:val="20"/>
                <w:vertAlign w:val="superscript"/>
              </w:rPr>
              <w:t>a</w:t>
            </w:r>
          </w:p>
        </w:tc>
        <w:tc>
          <w:tcPr>
            <w:tcW w:w="1183" w:type="dxa"/>
          </w:tcPr>
          <w:p w14:paraId="064471A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19.3</w:t>
            </w:r>
            <w:r w:rsidRPr="006C30EB">
              <w:rPr>
                <w:rFonts w:asciiTheme="minorBidi" w:hAnsiTheme="minorBidi"/>
                <w:sz w:val="20"/>
                <w:szCs w:val="20"/>
                <w:vertAlign w:val="superscript"/>
              </w:rPr>
              <w:t>a</w:t>
            </w:r>
          </w:p>
        </w:tc>
        <w:tc>
          <w:tcPr>
            <w:tcW w:w="1185" w:type="dxa"/>
          </w:tcPr>
          <w:p w14:paraId="0AC8121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21.5</w:t>
            </w:r>
            <w:r w:rsidRPr="006C30EB">
              <w:rPr>
                <w:rFonts w:asciiTheme="minorBidi" w:hAnsiTheme="minorBidi"/>
                <w:sz w:val="20"/>
                <w:szCs w:val="20"/>
                <w:vertAlign w:val="superscript"/>
              </w:rPr>
              <w:t>a</w:t>
            </w:r>
          </w:p>
        </w:tc>
        <w:tc>
          <w:tcPr>
            <w:tcW w:w="1182" w:type="dxa"/>
          </w:tcPr>
          <w:p w14:paraId="386BE09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5.4</w:t>
            </w:r>
            <w:r w:rsidRPr="006C30EB">
              <w:rPr>
                <w:rFonts w:asciiTheme="minorBidi" w:hAnsiTheme="minorBidi"/>
                <w:sz w:val="20"/>
                <w:szCs w:val="20"/>
                <w:vertAlign w:val="superscript"/>
              </w:rPr>
              <w:t>a</w:t>
            </w:r>
          </w:p>
        </w:tc>
        <w:tc>
          <w:tcPr>
            <w:tcW w:w="1014" w:type="dxa"/>
          </w:tcPr>
          <w:p w14:paraId="1D92E21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6.6</w:t>
            </w:r>
            <w:r w:rsidRPr="006C30EB">
              <w:rPr>
                <w:rFonts w:asciiTheme="minorBidi" w:hAnsiTheme="minorBidi"/>
                <w:sz w:val="20"/>
                <w:szCs w:val="20"/>
                <w:vertAlign w:val="superscript"/>
              </w:rPr>
              <w:t>a</w:t>
            </w:r>
          </w:p>
        </w:tc>
        <w:tc>
          <w:tcPr>
            <w:tcW w:w="1012" w:type="dxa"/>
          </w:tcPr>
          <w:p w14:paraId="26F81D7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7.9</w:t>
            </w:r>
            <w:r w:rsidRPr="006C30EB">
              <w:rPr>
                <w:rFonts w:asciiTheme="minorBidi" w:hAnsiTheme="minorBidi"/>
                <w:sz w:val="20"/>
                <w:szCs w:val="20"/>
                <w:vertAlign w:val="superscript"/>
              </w:rPr>
              <w:t>a</w:t>
            </w:r>
          </w:p>
        </w:tc>
        <w:tc>
          <w:tcPr>
            <w:tcW w:w="1171" w:type="dxa"/>
          </w:tcPr>
          <w:p w14:paraId="178E3B6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r>
      <w:tr w:rsidR="009B6F0C" w:rsidRPr="006C30EB" w14:paraId="06E40A21" w14:textId="77777777" w:rsidTr="009B6F0C">
        <w:trPr>
          <w:trHeight w:val="273"/>
          <w:jc w:val="center"/>
        </w:trPr>
        <w:tc>
          <w:tcPr>
            <w:tcW w:w="1859" w:type="dxa"/>
          </w:tcPr>
          <w:p w14:paraId="39A015B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1182" w:type="dxa"/>
          </w:tcPr>
          <w:p w14:paraId="4D6CF83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11.6</w:t>
            </w:r>
            <w:r w:rsidRPr="006C30EB">
              <w:rPr>
                <w:rFonts w:asciiTheme="minorBidi" w:hAnsiTheme="minorBidi"/>
                <w:sz w:val="20"/>
                <w:szCs w:val="20"/>
                <w:vertAlign w:val="superscript"/>
              </w:rPr>
              <w:t>a</w:t>
            </w:r>
          </w:p>
        </w:tc>
        <w:tc>
          <w:tcPr>
            <w:tcW w:w="1012" w:type="dxa"/>
          </w:tcPr>
          <w:p w14:paraId="687B8323"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15.6</w:t>
            </w:r>
            <w:r w:rsidRPr="006C30EB">
              <w:rPr>
                <w:rFonts w:asciiTheme="minorBidi" w:hAnsiTheme="minorBidi"/>
                <w:sz w:val="20"/>
                <w:szCs w:val="20"/>
                <w:vertAlign w:val="superscript"/>
              </w:rPr>
              <w:t>a</w:t>
            </w:r>
          </w:p>
        </w:tc>
        <w:tc>
          <w:tcPr>
            <w:tcW w:w="1183" w:type="dxa"/>
          </w:tcPr>
          <w:p w14:paraId="6562CD2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18.0</w:t>
            </w:r>
            <w:r w:rsidRPr="006C30EB">
              <w:rPr>
                <w:rFonts w:asciiTheme="minorBidi" w:hAnsiTheme="minorBidi"/>
                <w:sz w:val="20"/>
                <w:szCs w:val="20"/>
                <w:vertAlign w:val="superscript"/>
              </w:rPr>
              <w:t>a</w:t>
            </w:r>
          </w:p>
        </w:tc>
        <w:tc>
          <w:tcPr>
            <w:tcW w:w="1185" w:type="dxa"/>
          </w:tcPr>
          <w:p w14:paraId="1A65192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19.6</w:t>
            </w:r>
            <w:r w:rsidRPr="006C30EB">
              <w:rPr>
                <w:rFonts w:asciiTheme="minorBidi" w:hAnsiTheme="minorBidi"/>
                <w:sz w:val="20"/>
                <w:szCs w:val="20"/>
                <w:vertAlign w:val="superscript"/>
              </w:rPr>
              <w:t>a</w:t>
            </w:r>
          </w:p>
        </w:tc>
        <w:tc>
          <w:tcPr>
            <w:tcW w:w="1182" w:type="dxa"/>
          </w:tcPr>
          <w:p w14:paraId="33839C2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5.6</w:t>
            </w:r>
            <w:r w:rsidRPr="006C30EB">
              <w:rPr>
                <w:rFonts w:asciiTheme="minorBidi" w:hAnsiTheme="minorBidi"/>
                <w:sz w:val="20"/>
                <w:szCs w:val="20"/>
                <w:vertAlign w:val="superscript"/>
              </w:rPr>
              <w:t>a</w:t>
            </w:r>
          </w:p>
        </w:tc>
        <w:tc>
          <w:tcPr>
            <w:tcW w:w="1014" w:type="dxa"/>
          </w:tcPr>
          <w:p w14:paraId="5B0B597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7.5</w:t>
            </w:r>
            <w:r w:rsidRPr="006C30EB">
              <w:rPr>
                <w:rFonts w:asciiTheme="minorBidi" w:hAnsiTheme="minorBidi"/>
                <w:sz w:val="20"/>
                <w:szCs w:val="20"/>
                <w:vertAlign w:val="superscript"/>
              </w:rPr>
              <w:t>a</w:t>
            </w:r>
          </w:p>
        </w:tc>
        <w:tc>
          <w:tcPr>
            <w:tcW w:w="1012" w:type="dxa"/>
          </w:tcPr>
          <w:p w14:paraId="5D74126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8.0</w:t>
            </w:r>
            <w:r w:rsidRPr="006C30EB">
              <w:rPr>
                <w:rFonts w:asciiTheme="minorBidi" w:hAnsiTheme="minorBidi"/>
                <w:sz w:val="20"/>
                <w:szCs w:val="20"/>
                <w:vertAlign w:val="superscript"/>
              </w:rPr>
              <w:t>a</w:t>
            </w:r>
          </w:p>
        </w:tc>
        <w:tc>
          <w:tcPr>
            <w:tcW w:w="1171" w:type="dxa"/>
          </w:tcPr>
          <w:p w14:paraId="48F1FF8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8.4</w:t>
            </w:r>
            <w:r w:rsidRPr="006C30EB">
              <w:rPr>
                <w:rFonts w:asciiTheme="minorBidi" w:hAnsiTheme="minorBidi"/>
                <w:sz w:val="20"/>
                <w:szCs w:val="20"/>
                <w:vertAlign w:val="superscript"/>
              </w:rPr>
              <w:t>a</w:t>
            </w:r>
          </w:p>
        </w:tc>
      </w:tr>
      <w:tr w:rsidR="009B6F0C" w:rsidRPr="006C30EB" w14:paraId="13F6D707" w14:textId="77777777" w:rsidTr="009B6F0C">
        <w:trPr>
          <w:trHeight w:val="249"/>
          <w:jc w:val="center"/>
        </w:trPr>
        <w:tc>
          <w:tcPr>
            <w:tcW w:w="1859" w:type="dxa"/>
          </w:tcPr>
          <w:p w14:paraId="756536A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1182" w:type="dxa"/>
          </w:tcPr>
          <w:p w14:paraId="46EF8ED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10.9</w:t>
            </w:r>
            <w:r w:rsidRPr="006C30EB">
              <w:rPr>
                <w:rFonts w:asciiTheme="minorBidi" w:hAnsiTheme="minorBidi"/>
                <w:sz w:val="20"/>
                <w:szCs w:val="20"/>
                <w:vertAlign w:val="superscript"/>
              </w:rPr>
              <w:t>a</w:t>
            </w:r>
          </w:p>
        </w:tc>
        <w:tc>
          <w:tcPr>
            <w:tcW w:w="1012" w:type="dxa"/>
          </w:tcPr>
          <w:p w14:paraId="6F48DCF2"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16.1</w:t>
            </w:r>
            <w:r w:rsidRPr="006C30EB">
              <w:rPr>
                <w:rFonts w:asciiTheme="minorBidi" w:hAnsiTheme="minorBidi"/>
                <w:sz w:val="20"/>
                <w:szCs w:val="20"/>
                <w:vertAlign w:val="superscript"/>
              </w:rPr>
              <w:t>a</w:t>
            </w:r>
          </w:p>
        </w:tc>
        <w:tc>
          <w:tcPr>
            <w:tcW w:w="1183" w:type="dxa"/>
          </w:tcPr>
          <w:p w14:paraId="59512B3F"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18.6</w:t>
            </w:r>
            <w:r w:rsidRPr="006C30EB">
              <w:rPr>
                <w:rFonts w:asciiTheme="minorBidi" w:hAnsiTheme="minorBidi"/>
                <w:sz w:val="20"/>
                <w:szCs w:val="20"/>
                <w:vertAlign w:val="superscript"/>
              </w:rPr>
              <w:t>a</w:t>
            </w:r>
          </w:p>
        </w:tc>
        <w:tc>
          <w:tcPr>
            <w:tcW w:w="1185" w:type="dxa"/>
          </w:tcPr>
          <w:p w14:paraId="19F4E921"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22.1</w:t>
            </w:r>
            <w:r w:rsidRPr="006C30EB">
              <w:rPr>
                <w:rFonts w:asciiTheme="minorBidi" w:hAnsiTheme="minorBidi"/>
                <w:sz w:val="20"/>
                <w:szCs w:val="20"/>
                <w:vertAlign w:val="superscript"/>
              </w:rPr>
              <w:t>a</w:t>
            </w:r>
          </w:p>
        </w:tc>
        <w:tc>
          <w:tcPr>
            <w:tcW w:w="1182" w:type="dxa"/>
          </w:tcPr>
          <w:p w14:paraId="63A0574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5.2</w:t>
            </w:r>
            <w:r w:rsidRPr="006C30EB">
              <w:rPr>
                <w:rFonts w:asciiTheme="minorBidi" w:hAnsiTheme="minorBidi"/>
                <w:sz w:val="20"/>
                <w:szCs w:val="20"/>
                <w:vertAlign w:val="superscript"/>
              </w:rPr>
              <w:t>a</w:t>
            </w:r>
          </w:p>
        </w:tc>
        <w:tc>
          <w:tcPr>
            <w:tcW w:w="1014" w:type="dxa"/>
          </w:tcPr>
          <w:p w14:paraId="194112C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7.2</w:t>
            </w:r>
            <w:r w:rsidRPr="006C30EB">
              <w:rPr>
                <w:rFonts w:asciiTheme="minorBidi" w:hAnsiTheme="minorBidi"/>
                <w:sz w:val="20"/>
                <w:szCs w:val="20"/>
                <w:vertAlign w:val="superscript"/>
              </w:rPr>
              <w:t>a</w:t>
            </w:r>
          </w:p>
        </w:tc>
        <w:tc>
          <w:tcPr>
            <w:tcW w:w="1012" w:type="dxa"/>
          </w:tcPr>
          <w:p w14:paraId="707A9A9C"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7.8</w:t>
            </w:r>
            <w:r w:rsidRPr="006C30EB">
              <w:rPr>
                <w:rFonts w:asciiTheme="minorBidi" w:hAnsiTheme="minorBidi"/>
                <w:sz w:val="20"/>
                <w:szCs w:val="20"/>
                <w:vertAlign w:val="superscript"/>
              </w:rPr>
              <w:t>a</w:t>
            </w:r>
          </w:p>
        </w:tc>
        <w:tc>
          <w:tcPr>
            <w:tcW w:w="1171" w:type="dxa"/>
          </w:tcPr>
          <w:p w14:paraId="2A8A3A99"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8.8</w:t>
            </w:r>
            <w:r w:rsidRPr="006C30EB">
              <w:rPr>
                <w:rFonts w:asciiTheme="minorBidi" w:hAnsiTheme="minorBidi"/>
                <w:sz w:val="20"/>
                <w:szCs w:val="20"/>
                <w:vertAlign w:val="superscript"/>
              </w:rPr>
              <w:t>a</w:t>
            </w:r>
          </w:p>
        </w:tc>
      </w:tr>
      <w:tr w:rsidR="009B6F0C" w:rsidRPr="006C30EB" w14:paraId="14A9603B" w14:textId="77777777" w:rsidTr="009B6F0C">
        <w:trPr>
          <w:trHeight w:val="249"/>
          <w:jc w:val="center"/>
        </w:trPr>
        <w:tc>
          <w:tcPr>
            <w:tcW w:w="1859" w:type="dxa"/>
          </w:tcPr>
          <w:p w14:paraId="7FA3DA0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400</w:t>
            </w:r>
          </w:p>
        </w:tc>
        <w:tc>
          <w:tcPr>
            <w:tcW w:w="1182" w:type="dxa"/>
          </w:tcPr>
          <w:p w14:paraId="4BF0C22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8.5</w:t>
            </w:r>
            <w:r w:rsidRPr="006C30EB">
              <w:rPr>
                <w:rFonts w:asciiTheme="minorBidi" w:hAnsiTheme="minorBidi"/>
                <w:sz w:val="20"/>
                <w:szCs w:val="20"/>
                <w:vertAlign w:val="superscript"/>
              </w:rPr>
              <w:t>a</w:t>
            </w:r>
          </w:p>
        </w:tc>
        <w:tc>
          <w:tcPr>
            <w:tcW w:w="1012" w:type="dxa"/>
          </w:tcPr>
          <w:p w14:paraId="6E55D44B"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14.2</w:t>
            </w:r>
            <w:r w:rsidRPr="006C30EB">
              <w:rPr>
                <w:rFonts w:asciiTheme="minorBidi" w:hAnsiTheme="minorBidi"/>
                <w:sz w:val="20"/>
                <w:szCs w:val="20"/>
                <w:vertAlign w:val="superscript"/>
              </w:rPr>
              <w:t>a</w:t>
            </w:r>
          </w:p>
        </w:tc>
        <w:tc>
          <w:tcPr>
            <w:tcW w:w="1183" w:type="dxa"/>
          </w:tcPr>
          <w:p w14:paraId="6DBE37E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16.9</w:t>
            </w:r>
            <w:r w:rsidRPr="006C30EB">
              <w:rPr>
                <w:rFonts w:asciiTheme="minorBidi" w:hAnsiTheme="minorBidi"/>
                <w:sz w:val="20"/>
                <w:szCs w:val="20"/>
                <w:vertAlign w:val="superscript"/>
              </w:rPr>
              <w:t>b</w:t>
            </w:r>
          </w:p>
        </w:tc>
        <w:tc>
          <w:tcPr>
            <w:tcW w:w="1185" w:type="dxa"/>
          </w:tcPr>
          <w:p w14:paraId="35749AE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18.8</w:t>
            </w:r>
            <w:r w:rsidRPr="006C30EB">
              <w:rPr>
                <w:rFonts w:asciiTheme="minorBidi" w:hAnsiTheme="minorBidi"/>
                <w:sz w:val="20"/>
                <w:szCs w:val="20"/>
                <w:vertAlign w:val="superscript"/>
              </w:rPr>
              <w:t>a</w:t>
            </w:r>
          </w:p>
        </w:tc>
        <w:tc>
          <w:tcPr>
            <w:tcW w:w="1182" w:type="dxa"/>
          </w:tcPr>
          <w:p w14:paraId="55664F2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3.6</w:t>
            </w:r>
            <w:r w:rsidRPr="006C30EB">
              <w:rPr>
                <w:rFonts w:asciiTheme="minorBidi" w:hAnsiTheme="minorBidi"/>
                <w:sz w:val="20"/>
                <w:szCs w:val="20"/>
                <w:vertAlign w:val="superscript"/>
              </w:rPr>
              <w:t>b</w:t>
            </w:r>
          </w:p>
        </w:tc>
        <w:tc>
          <w:tcPr>
            <w:tcW w:w="1014" w:type="dxa"/>
          </w:tcPr>
          <w:p w14:paraId="50F670F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4.7</w:t>
            </w:r>
            <w:r w:rsidRPr="006C30EB">
              <w:rPr>
                <w:rFonts w:asciiTheme="minorBidi" w:hAnsiTheme="minorBidi"/>
                <w:sz w:val="20"/>
                <w:szCs w:val="20"/>
                <w:vertAlign w:val="superscript"/>
              </w:rPr>
              <w:t>b</w:t>
            </w:r>
          </w:p>
        </w:tc>
        <w:tc>
          <w:tcPr>
            <w:tcW w:w="1012" w:type="dxa"/>
          </w:tcPr>
          <w:p w14:paraId="1958949E"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5.6</w:t>
            </w:r>
            <w:r w:rsidRPr="006C30EB">
              <w:rPr>
                <w:rFonts w:asciiTheme="minorBidi" w:hAnsiTheme="minorBidi"/>
                <w:sz w:val="20"/>
                <w:szCs w:val="20"/>
                <w:vertAlign w:val="superscript"/>
              </w:rPr>
              <w:t>b</w:t>
            </w:r>
          </w:p>
        </w:tc>
        <w:tc>
          <w:tcPr>
            <w:tcW w:w="1171" w:type="dxa"/>
          </w:tcPr>
          <w:p w14:paraId="764A1F8D"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b</w:t>
            </w:r>
          </w:p>
        </w:tc>
      </w:tr>
      <w:tr w:rsidR="009B6F0C" w:rsidRPr="006C30EB" w14:paraId="7B3A4341" w14:textId="77777777" w:rsidTr="009B6F0C">
        <w:trPr>
          <w:trHeight w:val="273"/>
          <w:jc w:val="center"/>
        </w:trPr>
        <w:tc>
          <w:tcPr>
            <w:tcW w:w="1859" w:type="dxa"/>
            <w:tcBorders>
              <w:bottom w:val="single" w:sz="4" w:space="0" w:color="auto"/>
            </w:tcBorders>
          </w:tcPr>
          <w:p w14:paraId="40DD829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1182" w:type="dxa"/>
            <w:tcBorders>
              <w:bottom w:val="single" w:sz="4" w:space="0" w:color="auto"/>
            </w:tcBorders>
          </w:tcPr>
          <w:p w14:paraId="0CE7957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10.9</w:t>
            </w:r>
            <w:r w:rsidRPr="006C30EB">
              <w:rPr>
                <w:rFonts w:asciiTheme="minorBidi" w:hAnsiTheme="minorBidi"/>
                <w:sz w:val="20"/>
                <w:szCs w:val="20"/>
                <w:vertAlign w:val="superscript"/>
              </w:rPr>
              <w:t>a</w:t>
            </w:r>
          </w:p>
        </w:tc>
        <w:tc>
          <w:tcPr>
            <w:tcW w:w="1012" w:type="dxa"/>
            <w:tcBorders>
              <w:bottom w:val="single" w:sz="4" w:space="0" w:color="auto"/>
            </w:tcBorders>
          </w:tcPr>
          <w:p w14:paraId="2B5D3844"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16.0</w:t>
            </w:r>
            <w:r w:rsidRPr="006C30EB">
              <w:rPr>
                <w:rFonts w:asciiTheme="minorBidi" w:hAnsiTheme="minorBidi"/>
                <w:sz w:val="20"/>
                <w:szCs w:val="20"/>
                <w:vertAlign w:val="superscript"/>
              </w:rPr>
              <w:t>a</w:t>
            </w:r>
          </w:p>
        </w:tc>
        <w:tc>
          <w:tcPr>
            <w:tcW w:w="1183" w:type="dxa"/>
            <w:tcBorders>
              <w:bottom w:val="single" w:sz="4" w:space="0" w:color="auto"/>
            </w:tcBorders>
          </w:tcPr>
          <w:p w14:paraId="32445A3A"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17.2</w:t>
            </w:r>
            <w:r w:rsidRPr="006C30EB">
              <w:rPr>
                <w:rFonts w:asciiTheme="minorBidi" w:hAnsiTheme="minorBidi"/>
                <w:sz w:val="20"/>
                <w:szCs w:val="20"/>
                <w:vertAlign w:val="superscript"/>
              </w:rPr>
              <w:t>a</w:t>
            </w:r>
          </w:p>
        </w:tc>
        <w:tc>
          <w:tcPr>
            <w:tcW w:w="1185" w:type="dxa"/>
            <w:tcBorders>
              <w:bottom w:val="single" w:sz="4" w:space="0" w:color="auto"/>
            </w:tcBorders>
          </w:tcPr>
          <w:p w14:paraId="03462E87"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19.8</w:t>
            </w:r>
            <w:r w:rsidRPr="006C30EB">
              <w:rPr>
                <w:rFonts w:asciiTheme="minorBidi" w:hAnsiTheme="minorBidi"/>
                <w:sz w:val="20"/>
                <w:szCs w:val="20"/>
                <w:vertAlign w:val="superscript"/>
              </w:rPr>
              <w:t>a</w:t>
            </w:r>
          </w:p>
        </w:tc>
        <w:tc>
          <w:tcPr>
            <w:tcW w:w="1182" w:type="dxa"/>
            <w:tcBorders>
              <w:bottom w:val="single" w:sz="4" w:space="0" w:color="auto"/>
            </w:tcBorders>
          </w:tcPr>
          <w:p w14:paraId="3673A126"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3.9</w:t>
            </w:r>
            <w:r w:rsidRPr="006C30EB">
              <w:rPr>
                <w:rFonts w:asciiTheme="minorBidi" w:hAnsiTheme="minorBidi"/>
                <w:sz w:val="20"/>
                <w:szCs w:val="20"/>
                <w:vertAlign w:val="superscript"/>
              </w:rPr>
              <w:t>b</w:t>
            </w:r>
          </w:p>
        </w:tc>
        <w:tc>
          <w:tcPr>
            <w:tcW w:w="1014" w:type="dxa"/>
            <w:tcBorders>
              <w:bottom w:val="single" w:sz="4" w:space="0" w:color="auto"/>
            </w:tcBorders>
          </w:tcPr>
          <w:p w14:paraId="0CF9F9D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4.4</w:t>
            </w:r>
            <w:r w:rsidRPr="006C30EB">
              <w:rPr>
                <w:rFonts w:asciiTheme="minorBidi" w:hAnsiTheme="minorBidi"/>
                <w:sz w:val="20"/>
                <w:szCs w:val="20"/>
                <w:vertAlign w:val="superscript"/>
              </w:rPr>
              <w:t>b</w:t>
            </w:r>
          </w:p>
        </w:tc>
        <w:tc>
          <w:tcPr>
            <w:tcW w:w="1012" w:type="dxa"/>
            <w:tcBorders>
              <w:bottom w:val="single" w:sz="4" w:space="0" w:color="auto"/>
            </w:tcBorders>
          </w:tcPr>
          <w:p w14:paraId="6CF16438"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5.3</w:t>
            </w:r>
            <w:r w:rsidRPr="006C30EB">
              <w:rPr>
                <w:rFonts w:asciiTheme="minorBidi" w:hAnsiTheme="minorBidi"/>
                <w:sz w:val="20"/>
                <w:szCs w:val="20"/>
                <w:vertAlign w:val="superscript"/>
              </w:rPr>
              <w:t>b</w:t>
            </w:r>
          </w:p>
        </w:tc>
        <w:tc>
          <w:tcPr>
            <w:tcW w:w="1171" w:type="dxa"/>
            <w:tcBorders>
              <w:bottom w:val="single" w:sz="4" w:space="0" w:color="auto"/>
            </w:tcBorders>
          </w:tcPr>
          <w:p w14:paraId="039EB960" w14:textId="77777777" w:rsidR="007A3004" w:rsidRPr="006C30EB" w:rsidRDefault="007A3004" w:rsidP="00E464E3">
            <w:pPr>
              <w:pStyle w:val="NoSpacing"/>
              <w:spacing w:line="240" w:lineRule="auto"/>
              <w:jc w:val="center"/>
              <w:rPr>
                <w:rFonts w:asciiTheme="minorBidi" w:hAnsiTheme="minorBidi"/>
                <w:sz w:val="20"/>
                <w:szCs w:val="20"/>
              </w:rPr>
            </w:pPr>
            <w:r w:rsidRPr="006C30EB">
              <w:rPr>
                <w:rFonts w:asciiTheme="minorBidi" w:hAnsiTheme="minorBidi"/>
                <w:sz w:val="20"/>
                <w:szCs w:val="20"/>
              </w:rPr>
              <w:t>6.7</w:t>
            </w:r>
            <w:r w:rsidRPr="006C30EB">
              <w:rPr>
                <w:rFonts w:asciiTheme="minorBidi" w:hAnsiTheme="minorBidi"/>
                <w:sz w:val="20"/>
                <w:szCs w:val="20"/>
                <w:vertAlign w:val="superscript"/>
              </w:rPr>
              <w:t>b</w:t>
            </w:r>
          </w:p>
        </w:tc>
      </w:tr>
      <w:tr w:rsidR="009B6F0C" w:rsidRPr="006C30EB" w14:paraId="7795BF8D" w14:textId="77777777" w:rsidTr="009B6F0C">
        <w:trPr>
          <w:trHeight w:val="273"/>
          <w:jc w:val="center"/>
        </w:trPr>
        <w:tc>
          <w:tcPr>
            <w:tcW w:w="1859" w:type="dxa"/>
            <w:tcBorders>
              <w:top w:val="single" w:sz="4" w:space="0" w:color="auto"/>
              <w:bottom w:val="single" w:sz="4" w:space="0" w:color="auto"/>
            </w:tcBorders>
          </w:tcPr>
          <w:p w14:paraId="05331B5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182" w:type="dxa"/>
            <w:tcBorders>
              <w:top w:val="single" w:sz="4" w:space="0" w:color="auto"/>
              <w:bottom w:val="single" w:sz="4" w:space="0" w:color="auto"/>
            </w:tcBorders>
          </w:tcPr>
          <w:p w14:paraId="14AC7C80"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012" w:type="dxa"/>
            <w:tcBorders>
              <w:top w:val="single" w:sz="4" w:space="0" w:color="auto"/>
              <w:bottom w:val="single" w:sz="4" w:space="0" w:color="auto"/>
            </w:tcBorders>
          </w:tcPr>
          <w:p w14:paraId="3830EE34"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3" w:type="dxa"/>
            <w:tcBorders>
              <w:top w:val="single" w:sz="4" w:space="0" w:color="auto"/>
              <w:bottom w:val="single" w:sz="4" w:space="0" w:color="auto"/>
            </w:tcBorders>
          </w:tcPr>
          <w:p w14:paraId="482F011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5" w:type="dxa"/>
            <w:tcBorders>
              <w:top w:val="single" w:sz="4" w:space="0" w:color="auto"/>
              <w:bottom w:val="single" w:sz="4" w:space="0" w:color="auto"/>
            </w:tcBorders>
          </w:tcPr>
          <w:p w14:paraId="4E4A35D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182" w:type="dxa"/>
            <w:tcBorders>
              <w:top w:val="single" w:sz="4" w:space="0" w:color="auto"/>
              <w:bottom w:val="single" w:sz="4" w:space="0" w:color="auto"/>
            </w:tcBorders>
          </w:tcPr>
          <w:p w14:paraId="1000221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014" w:type="dxa"/>
            <w:tcBorders>
              <w:top w:val="single" w:sz="4" w:space="0" w:color="auto"/>
              <w:bottom w:val="single" w:sz="4" w:space="0" w:color="auto"/>
            </w:tcBorders>
          </w:tcPr>
          <w:p w14:paraId="7028B3E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012" w:type="dxa"/>
            <w:tcBorders>
              <w:top w:val="single" w:sz="4" w:space="0" w:color="auto"/>
              <w:bottom w:val="single" w:sz="4" w:space="0" w:color="auto"/>
            </w:tcBorders>
          </w:tcPr>
          <w:p w14:paraId="648AA62B"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171" w:type="dxa"/>
            <w:tcBorders>
              <w:top w:val="single" w:sz="4" w:space="0" w:color="auto"/>
              <w:bottom w:val="single" w:sz="4" w:space="0" w:color="auto"/>
            </w:tcBorders>
          </w:tcPr>
          <w:p w14:paraId="3615A633"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46E279EF" w14:textId="77777777" w:rsidR="007A3004" w:rsidRPr="006C30EB" w:rsidRDefault="007A3004" w:rsidP="007A3004">
      <w:pPr>
        <w:pStyle w:val="NoSpacing"/>
        <w:spacing w:before="240" w:line="240" w:lineRule="auto"/>
        <w:rPr>
          <w:rStyle w:val="Strong"/>
          <w:rFonts w:asciiTheme="minorBidi" w:hAnsiTheme="minorBidi"/>
          <w:b w:val="0"/>
          <w:bCs w:val="0"/>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796CAD72" w14:textId="77777777" w:rsidR="007A3004" w:rsidRPr="00E74DEF" w:rsidRDefault="007A3004" w:rsidP="007A3004">
      <w:pPr>
        <w:pStyle w:val="NormalWeb"/>
        <w:spacing w:before="240" w:beforeAutospacing="0"/>
        <w:jc w:val="both"/>
        <w:rPr>
          <w:rStyle w:val="Strong"/>
          <w:rFonts w:asciiTheme="minorBidi" w:hAnsiTheme="minorBidi" w:cstheme="minorBidi"/>
          <w:b w:val="0"/>
          <w:bCs w:val="0"/>
          <w:sz w:val="22"/>
          <w:szCs w:val="22"/>
        </w:rPr>
      </w:pPr>
      <w:r w:rsidRPr="00E74DEF">
        <w:rPr>
          <w:rStyle w:val="Strong"/>
          <w:rFonts w:asciiTheme="minorBidi" w:hAnsiTheme="minorBidi" w:cstheme="minorBidi"/>
          <w:sz w:val="22"/>
          <w:szCs w:val="22"/>
        </w:rPr>
        <w:t>Leaf number</w:t>
      </w:r>
    </w:p>
    <w:p w14:paraId="5946F6A2"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The analysis revealed no statistically significant difference (P &gt; 0.05) in leaf count across the various gamma radiation treatments ranging from 100 Gy to 500 Gy (Table 4). Aly et al., (2021) indicated that leaf number is gradually enhanced as dosage levels increase up to a certain threshold. The maximum leaf count was achieved at a dose of 40 Gy. Similar trends were observed in white radish by Aly et al., (2023) where a 40 Gy dose resulted in the maximum increment for leaf number. As mentioned by Asare et al., (2017) average number of leaves produced decreased significantly with increased doses of gamma irradiation in okra. Production of the growth regulator, kinetin, might have been stimulated, which may be responsible for the increased number of leaves. Similarly, (Dubey et al., 2007) showed an increase in the number of leaves when okra seeds were irradiated with different doses of gamma rays. Indeed, the number of leaves positively correlated with leaf length.</w:t>
      </w:r>
    </w:p>
    <w:p w14:paraId="12708763"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b/>
          <w:bCs/>
          <w:sz w:val="20"/>
          <w:szCs w:val="20"/>
        </w:rPr>
        <w:t>Table 4:</w:t>
      </w:r>
      <w:r w:rsidRPr="006C30EB">
        <w:rPr>
          <w:rFonts w:asciiTheme="minorBidi" w:hAnsiTheme="minorBidi" w:cstheme="minorBidi"/>
          <w:sz w:val="20"/>
          <w:szCs w:val="20"/>
        </w:rPr>
        <w:t xml:space="preserve"> </w:t>
      </w:r>
      <w:r w:rsidRPr="006C30EB">
        <w:rPr>
          <w:rFonts w:asciiTheme="minorBidi" w:hAnsiTheme="minorBidi" w:cstheme="minorBidi"/>
          <w:b/>
          <w:bCs/>
          <w:sz w:val="20"/>
          <w:szCs w:val="20"/>
        </w:rPr>
        <w:t xml:space="preserve">Effects of gamma radiation on leaf number of </w:t>
      </w:r>
      <w:proofErr w:type="gramStart"/>
      <w:r w:rsidRPr="006C30EB">
        <w:rPr>
          <w:rFonts w:asciiTheme="minorBidi" w:hAnsiTheme="minorBidi" w:cstheme="minorBidi"/>
          <w:b/>
          <w:bCs/>
          <w:sz w:val="20"/>
          <w:szCs w:val="20"/>
        </w:rPr>
        <w:t>radish</w:t>
      </w:r>
      <w:proofErr w:type="gramEnd"/>
    </w:p>
    <w:tbl>
      <w:tblPr>
        <w:tblStyle w:val="TableGrid"/>
        <w:tblpPr w:leftFromText="180" w:rightFromText="180" w:vertAnchor="text" w:horzAnchor="margin" w:tblpX="108"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1961"/>
        <w:gridCol w:w="1937"/>
        <w:gridCol w:w="1761"/>
        <w:gridCol w:w="2465"/>
      </w:tblGrid>
      <w:tr w:rsidR="007A3004" w:rsidRPr="006C30EB" w14:paraId="4BD15494" w14:textId="77777777" w:rsidTr="009B6F0C">
        <w:trPr>
          <w:trHeight w:val="244"/>
        </w:trPr>
        <w:tc>
          <w:tcPr>
            <w:tcW w:w="2688" w:type="dxa"/>
            <w:vMerge w:val="restart"/>
            <w:tcBorders>
              <w:top w:val="single" w:sz="4" w:space="0" w:color="auto"/>
            </w:tcBorders>
            <w:vAlign w:val="center"/>
          </w:tcPr>
          <w:p w14:paraId="02068EFA"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(Gy)</w:t>
            </w:r>
          </w:p>
        </w:tc>
        <w:tc>
          <w:tcPr>
            <w:tcW w:w="8124" w:type="dxa"/>
            <w:gridSpan w:val="4"/>
            <w:tcBorders>
              <w:top w:val="single" w:sz="4" w:space="0" w:color="auto"/>
              <w:bottom w:val="single" w:sz="4" w:space="0" w:color="auto"/>
            </w:tcBorders>
          </w:tcPr>
          <w:p w14:paraId="50A7AE2A"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Leaf number</w:t>
            </w:r>
          </w:p>
        </w:tc>
      </w:tr>
      <w:tr w:rsidR="007A3004" w:rsidRPr="006C30EB" w14:paraId="6BDB2C86" w14:textId="77777777" w:rsidTr="009B6F0C">
        <w:trPr>
          <w:trHeight w:val="244"/>
        </w:trPr>
        <w:tc>
          <w:tcPr>
            <w:tcW w:w="2688" w:type="dxa"/>
            <w:vMerge/>
            <w:tcBorders>
              <w:bottom w:val="single" w:sz="4" w:space="0" w:color="auto"/>
            </w:tcBorders>
          </w:tcPr>
          <w:p w14:paraId="38A6A202" w14:textId="77777777" w:rsidR="007A3004" w:rsidRPr="006C30EB" w:rsidRDefault="007A3004" w:rsidP="009B6F0C">
            <w:pPr>
              <w:pStyle w:val="NoSpacing"/>
              <w:spacing w:line="240" w:lineRule="auto"/>
              <w:jc w:val="center"/>
              <w:rPr>
                <w:rFonts w:asciiTheme="minorBidi" w:hAnsiTheme="minorBidi"/>
                <w:b/>
                <w:bCs/>
                <w:sz w:val="20"/>
                <w:szCs w:val="20"/>
              </w:rPr>
            </w:pPr>
          </w:p>
        </w:tc>
        <w:tc>
          <w:tcPr>
            <w:tcW w:w="1961" w:type="dxa"/>
            <w:tcBorders>
              <w:top w:val="single" w:sz="4" w:space="0" w:color="auto"/>
              <w:bottom w:val="single" w:sz="4" w:space="0" w:color="auto"/>
            </w:tcBorders>
          </w:tcPr>
          <w:p w14:paraId="6BA2044F"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1</w:t>
            </w:r>
            <w:r w:rsidRPr="006C30EB">
              <w:rPr>
                <w:rFonts w:asciiTheme="minorBidi" w:hAnsiTheme="minorBidi"/>
                <w:b/>
                <w:bCs/>
                <w:sz w:val="20"/>
                <w:szCs w:val="20"/>
                <w:vertAlign w:val="superscript"/>
              </w:rPr>
              <w:t>st</w:t>
            </w:r>
            <w:r w:rsidRPr="006C30EB">
              <w:rPr>
                <w:rFonts w:asciiTheme="minorBidi" w:hAnsiTheme="minorBidi"/>
                <w:b/>
                <w:bCs/>
                <w:sz w:val="20"/>
                <w:szCs w:val="20"/>
              </w:rPr>
              <w:t>week</w:t>
            </w:r>
          </w:p>
        </w:tc>
        <w:tc>
          <w:tcPr>
            <w:tcW w:w="1937" w:type="dxa"/>
            <w:tcBorders>
              <w:top w:val="single" w:sz="4" w:space="0" w:color="auto"/>
              <w:bottom w:val="single" w:sz="4" w:space="0" w:color="auto"/>
            </w:tcBorders>
          </w:tcPr>
          <w:p w14:paraId="418C45E2"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2</w:t>
            </w:r>
            <w:r w:rsidRPr="006C30EB">
              <w:rPr>
                <w:rFonts w:asciiTheme="minorBidi" w:hAnsiTheme="minorBidi"/>
                <w:b/>
                <w:bCs/>
                <w:sz w:val="20"/>
                <w:szCs w:val="20"/>
                <w:vertAlign w:val="superscript"/>
              </w:rPr>
              <w:t>nd</w:t>
            </w:r>
            <w:r w:rsidRPr="006C30EB">
              <w:rPr>
                <w:rFonts w:asciiTheme="minorBidi" w:hAnsiTheme="minorBidi"/>
                <w:b/>
                <w:bCs/>
                <w:sz w:val="20"/>
                <w:szCs w:val="20"/>
              </w:rPr>
              <w:t xml:space="preserve"> week</w:t>
            </w:r>
          </w:p>
        </w:tc>
        <w:tc>
          <w:tcPr>
            <w:tcW w:w="1761" w:type="dxa"/>
            <w:tcBorders>
              <w:top w:val="single" w:sz="4" w:space="0" w:color="auto"/>
              <w:bottom w:val="single" w:sz="4" w:space="0" w:color="auto"/>
            </w:tcBorders>
          </w:tcPr>
          <w:p w14:paraId="3D61BA4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3</w:t>
            </w:r>
            <w:r w:rsidRPr="006C30EB">
              <w:rPr>
                <w:rFonts w:asciiTheme="minorBidi" w:hAnsiTheme="minorBidi"/>
                <w:b/>
                <w:bCs/>
                <w:sz w:val="20"/>
                <w:szCs w:val="20"/>
                <w:vertAlign w:val="superscript"/>
              </w:rPr>
              <w:t>rd</w:t>
            </w:r>
            <w:r w:rsidRPr="006C30EB">
              <w:rPr>
                <w:rFonts w:asciiTheme="minorBidi" w:hAnsiTheme="minorBidi"/>
                <w:b/>
                <w:bCs/>
                <w:sz w:val="20"/>
                <w:szCs w:val="20"/>
              </w:rPr>
              <w:t xml:space="preserve"> week</w:t>
            </w:r>
          </w:p>
        </w:tc>
        <w:tc>
          <w:tcPr>
            <w:tcW w:w="2465" w:type="dxa"/>
            <w:tcBorders>
              <w:top w:val="single" w:sz="4" w:space="0" w:color="auto"/>
              <w:bottom w:val="single" w:sz="4" w:space="0" w:color="auto"/>
            </w:tcBorders>
          </w:tcPr>
          <w:p w14:paraId="6933309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4</w:t>
            </w:r>
            <w:r w:rsidRPr="006C30EB">
              <w:rPr>
                <w:rFonts w:asciiTheme="minorBidi" w:hAnsiTheme="minorBidi"/>
                <w:b/>
                <w:bCs/>
                <w:sz w:val="20"/>
                <w:szCs w:val="20"/>
                <w:vertAlign w:val="superscript"/>
              </w:rPr>
              <w:t>th</w:t>
            </w:r>
            <w:r w:rsidRPr="006C30EB">
              <w:rPr>
                <w:rFonts w:asciiTheme="minorBidi" w:hAnsiTheme="minorBidi"/>
                <w:b/>
                <w:bCs/>
                <w:sz w:val="20"/>
                <w:szCs w:val="20"/>
              </w:rPr>
              <w:t xml:space="preserve"> week</w:t>
            </w:r>
          </w:p>
        </w:tc>
      </w:tr>
      <w:tr w:rsidR="007A3004" w:rsidRPr="006C30EB" w14:paraId="6DBE8B9D" w14:textId="77777777" w:rsidTr="009B6F0C">
        <w:trPr>
          <w:trHeight w:val="267"/>
        </w:trPr>
        <w:tc>
          <w:tcPr>
            <w:tcW w:w="2688" w:type="dxa"/>
            <w:tcBorders>
              <w:top w:val="single" w:sz="4" w:space="0" w:color="auto"/>
            </w:tcBorders>
          </w:tcPr>
          <w:p w14:paraId="5248089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0</w:t>
            </w:r>
          </w:p>
        </w:tc>
        <w:tc>
          <w:tcPr>
            <w:tcW w:w="1961" w:type="dxa"/>
            <w:tcBorders>
              <w:top w:val="single" w:sz="4" w:space="0" w:color="auto"/>
            </w:tcBorders>
            <w:vAlign w:val="bottom"/>
          </w:tcPr>
          <w:p w14:paraId="307D6E2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13.5</w:t>
            </w:r>
            <w:r w:rsidRPr="006C30EB">
              <w:rPr>
                <w:rFonts w:asciiTheme="minorBidi" w:hAnsiTheme="minorBidi"/>
                <w:color w:val="000000"/>
                <w:sz w:val="20"/>
                <w:szCs w:val="20"/>
                <w:vertAlign w:val="superscript"/>
              </w:rPr>
              <w:t>a</w:t>
            </w:r>
          </w:p>
        </w:tc>
        <w:tc>
          <w:tcPr>
            <w:tcW w:w="1937" w:type="dxa"/>
            <w:tcBorders>
              <w:top w:val="single" w:sz="4" w:space="0" w:color="auto"/>
            </w:tcBorders>
            <w:vAlign w:val="bottom"/>
          </w:tcPr>
          <w:p w14:paraId="56F6BE74"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13.8</w:t>
            </w:r>
            <w:r w:rsidRPr="006C30EB">
              <w:rPr>
                <w:rFonts w:asciiTheme="minorBidi" w:hAnsiTheme="minorBidi"/>
                <w:color w:val="000000"/>
                <w:sz w:val="20"/>
                <w:szCs w:val="20"/>
                <w:vertAlign w:val="superscript"/>
              </w:rPr>
              <w:t>a</w:t>
            </w:r>
          </w:p>
        </w:tc>
        <w:tc>
          <w:tcPr>
            <w:tcW w:w="1761" w:type="dxa"/>
            <w:tcBorders>
              <w:top w:val="single" w:sz="4" w:space="0" w:color="auto"/>
            </w:tcBorders>
            <w:vAlign w:val="bottom"/>
          </w:tcPr>
          <w:p w14:paraId="52F5598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13.5</w:t>
            </w:r>
            <w:r w:rsidRPr="006C30EB">
              <w:rPr>
                <w:rFonts w:asciiTheme="minorBidi" w:hAnsiTheme="minorBidi"/>
                <w:color w:val="000000"/>
                <w:sz w:val="20"/>
                <w:szCs w:val="20"/>
                <w:vertAlign w:val="superscript"/>
              </w:rPr>
              <w:t>a</w:t>
            </w:r>
          </w:p>
        </w:tc>
        <w:tc>
          <w:tcPr>
            <w:tcW w:w="2465" w:type="dxa"/>
            <w:tcBorders>
              <w:top w:val="single" w:sz="4" w:space="0" w:color="auto"/>
            </w:tcBorders>
            <w:vAlign w:val="bottom"/>
          </w:tcPr>
          <w:p w14:paraId="2977A34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13.8</w:t>
            </w:r>
            <w:r w:rsidRPr="006C30EB">
              <w:rPr>
                <w:rFonts w:asciiTheme="minorBidi" w:hAnsiTheme="minorBidi"/>
                <w:color w:val="000000"/>
                <w:sz w:val="20"/>
                <w:szCs w:val="20"/>
                <w:vertAlign w:val="superscript"/>
              </w:rPr>
              <w:t>a</w:t>
            </w:r>
          </w:p>
        </w:tc>
      </w:tr>
      <w:tr w:rsidR="007A3004" w:rsidRPr="006C30EB" w14:paraId="2AF86A52" w14:textId="77777777" w:rsidTr="009B6F0C">
        <w:trPr>
          <w:trHeight w:val="291"/>
        </w:trPr>
        <w:tc>
          <w:tcPr>
            <w:tcW w:w="2688" w:type="dxa"/>
          </w:tcPr>
          <w:p w14:paraId="41FEFD2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100</w:t>
            </w:r>
          </w:p>
        </w:tc>
        <w:tc>
          <w:tcPr>
            <w:tcW w:w="1961" w:type="dxa"/>
            <w:vAlign w:val="bottom"/>
          </w:tcPr>
          <w:p w14:paraId="6E4353A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937" w:type="dxa"/>
            <w:vAlign w:val="bottom"/>
          </w:tcPr>
          <w:p w14:paraId="27EC2EBE"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14.0</w:t>
            </w:r>
            <w:r w:rsidRPr="006C30EB">
              <w:rPr>
                <w:rFonts w:asciiTheme="minorBidi" w:hAnsiTheme="minorBidi"/>
                <w:color w:val="000000"/>
                <w:sz w:val="20"/>
                <w:szCs w:val="20"/>
                <w:vertAlign w:val="superscript"/>
              </w:rPr>
              <w:t>a</w:t>
            </w:r>
          </w:p>
        </w:tc>
        <w:tc>
          <w:tcPr>
            <w:tcW w:w="1761" w:type="dxa"/>
            <w:vAlign w:val="bottom"/>
          </w:tcPr>
          <w:p w14:paraId="2AC9EE3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2465" w:type="dxa"/>
            <w:vAlign w:val="bottom"/>
          </w:tcPr>
          <w:p w14:paraId="1FC3860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14.0</w:t>
            </w:r>
            <w:r w:rsidRPr="006C30EB">
              <w:rPr>
                <w:rFonts w:asciiTheme="minorBidi" w:hAnsiTheme="minorBidi"/>
                <w:color w:val="000000"/>
                <w:sz w:val="20"/>
                <w:szCs w:val="20"/>
                <w:vertAlign w:val="superscript"/>
              </w:rPr>
              <w:t>a</w:t>
            </w:r>
          </w:p>
        </w:tc>
      </w:tr>
      <w:tr w:rsidR="007A3004" w:rsidRPr="006C30EB" w14:paraId="453A3F63" w14:textId="77777777" w:rsidTr="009B6F0C">
        <w:trPr>
          <w:trHeight w:val="267"/>
        </w:trPr>
        <w:tc>
          <w:tcPr>
            <w:tcW w:w="2688" w:type="dxa"/>
          </w:tcPr>
          <w:p w14:paraId="171387B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200</w:t>
            </w:r>
          </w:p>
        </w:tc>
        <w:tc>
          <w:tcPr>
            <w:tcW w:w="1961" w:type="dxa"/>
            <w:vAlign w:val="bottom"/>
          </w:tcPr>
          <w:p w14:paraId="634AF6C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11.8</w:t>
            </w:r>
            <w:r w:rsidRPr="006C30EB">
              <w:rPr>
                <w:rFonts w:asciiTheme="minorBidi" w:hAnsiTheme="minorBidi"/>
                <w:color w:val="000000"/>
                <w:sz w:val="20"/>
                <w:szCs w:val="20"/>
                <w:vertAlign w:val="superscript"/>
              </w:rPr>
              <w:t>a</w:t>
            </w:r>
          </w:p>
        </w:tc>
        <w:tc>
          <w:tcPr>
            <w:tcW w:w="1937" w:type="dxa"/>
            <w:vAlign w:val="bottom"/>
          </w:tcPr>
          <w:p w14:paraId="4DE96AE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13.0</w:t>
            </w:r>
            <w:r w:rsidRPr="006C30EB">
              <w:rPr>
                <w:rFonts w:asciiTheme="minorBidi" w:hAnsiTheme="minorBidi"/>
                <w:color w:val="000000"/>
                <w:sz w:val="20"/>
                <w:szCs w:val="20"/>
                <w:vertAlign w:val="superscript"/>
              </w:rPr>
              <w:t>a</w:t>
            </w:r>
          </w:p>
        </w:tc>
        <w:tc>
          <w:tcPr>
            <w:tcW w:w="1761" w:type="dxa"/>
            <w:vAlign w:val="bottom"/>
          </w:tcPr>
          <w:p w14:paraId="0EB73ED8"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11.8</w:t>
            </w:r>
            <w:r w:rsidRPr="006C30EB">
              <w:rPr>
                <w:rFonts w:asciiTheme="minorBidi" w:hAnsiTheme="minorBidi"/>
                <w:color w:val="000000"/>
                <w:sz w:val="20"/>
                <w:szCs w:val="20"/>
                <w:vertAlign w:val="superscript"/>
              </w:rPr>
              <w:t>a</w:t>
            </w:r>
          </w:p>
        </w:tc>
        <w:tc>
          <w:tcPr>
            <w:tcW w:w="2465" w:type="dxa"/>
            <w:vAlign w:val="bottom"/>
          </w:tcPr>
          <w:p w14:paraId="26F2A1E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13.0</w:t>
            </w:r>
            <w:r w:rsidRPr="006C30EB">
              <w:rPr>
                <w:rFonts w:asciiTheme="minorBidi" w:hAnsiTheme="minorBidi"/>
                <w:color w:val="000000"/>
                <w:sz w:val="20"/>
                <w:szCs w:val="20"/>
                <w:vertAlign w:val="superscript"/>
              </w:rPr>
              <w:t>a</w:t>
            </w:r>
          </w:p>
        </w:tc>
      </w:tr>
      <w:tr w:rsidR="007A3004" w:rsidRPr="006C30EB" w14:paraId="22DF2908" w14:textId="77777777" w:rsidTr="009B6F0C">
        <w:trPr>
          <w:trHeight w:val="291"/>
        </w:trPr>
        <w:tc>
          <w:tcPr>
            <w:tcW w:w="2688" w:type="dxa"/>
          </w:tcPr>
          <w:p w14:paraId="669E8756"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300</w:t>
            </w:r>
          </w:p>
        </w:tc>
        <w:tc>
          <w:tcPr>
            <w:tcW w:w="1961" w:type="dxa"/>
            <w:vAlign w:val="bottom"/>
          </w:tcPr>
          <w:p w14:paraId="6ABAEE4B"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1937" w:type="dxa"/>
            <w:vAlign w:val="bottom"/>
          </w:tcPr>
          <w:p w14:paraId="20549D5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14.3</w:t>
            </w:r>
            <w:r w:rsidRPr="006C30EB">
              <w:rPr>
                <w:rFonts w:asciiTheme="minorBidi" w:hAnsiTheme="minorBidi"/>
                <w:color w:val="000000"/>
                <w:sz w:val="20"/>
                <w:szCs w:val="20"/>
                <w:vertAlign w:val="superscript"/>
              </w:rPr>
              <w:t>a</w:t>
            </w:r>
          </w:p>
        </w:tc>
        <w:tc>
          <w:tcPr>
            <w:tcW w:w="1761" w:type="dxa"/>
            <w:vAlign w:val="bottom"/>
          </w:tcPr>
          <w:p w14:paraId="69251A99"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2465" w:type="dxa"/>
            <w:vAlign w:val="bottom"/>
          </w:tcPr>
          <w:p w14:paraId="4F7A536C"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14.3</w:t>
            </w:r>
            <w:r w:rsidRPr="006C30EB">
              <w:rPr>
                <w:rFonts w:asciiTheme="minorBidi" w:hAnsiTheme="minorBidi"/>
                <w:color w:val="000000"/>
                <w:sz w:val="20"/>
                <w:szCs w:val="20"/>
                <w:vertAlign w:val="superscript"/>
              </w:rPr>
              <w:t>a</w:t>
            </w:r>
          </w:p>
        </w:tc>
      </w:tr>
      <w:tr w:rsidR="007A3004" w:rsidRPr="006C30EB" w14:paraId="56EE9B95" w14:textId="77777777" w:rsidTr="009B6F0C">
        <w:trPr>
          <w:trHeight w:val="267"/>
        </w:trPr>
        <w:tc>
          <w:tcPr>
            <w:tcW w:w="2688" w:type="dxa"/>
          </w:tcPr>
          <w:p w14:paraId="6635E6BB"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lastRenderedPageBreak/>
              <w:t>400</w:t>
            </w:r>
          </w:p>
        </w:tc>
        <w:tc>
          <w:tcPr>
            <w:tcW w:w="1961" w:type="dxa"/>
            <w:vAlign w:val="bottom"/>
          </w:tcPr>
          <w:p w14:paraId="3CE17112"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937" w:type="dxa"/>
            <w:vAlign w:val="bottom"/>
          </w:tcPr>
          <w:p w14:paraId="2FBB90EA"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761" w:type="dxa"/>
            <w:vAlign w:val="bottom"/>
          </w:tcPr>
          <w:p w14:paraId="49B31E86"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2465" w:type="dxa"/>
            <w:vAlign w:val="bottom"/>
          </w:tcPr>
          <w:p w14:paraId="77A6D963"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r>
      <w:tr w:rsidR="007A3004" w:rsidRPr="006C30EB" w14:paraId="0D15D23A" w14:textId="77777777" w:rsidTr="009B6F0C">
        <w:trPr>
          <w:trHeight w:val="267"/>
        </w:trPr>
        <w:tc>
          <w:tcPr>
            <w:tcW w:w="2688" w:type="dxa"/>
            <w:tcBorders>
              <w:bottom w:val="single" w:sz="4" w:space="0" w:color="auto"/>
            </w:tcBorders>
          </w:tcPr>
          <w:p w14:paraId="1AD37D45"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sz w:val="20"/>
                <w:szCs w:val="20"/>
              </w:rPr>
              <w:t>500</w:t>
            </w:r>
          </w:p>
        </w:tc>
        <w:tc>
          <w:tcPr>
            <w:tcW w:w="1961" w:type="dxa"/>
            <w:tcBorders>
              <w:bottom w:val="single" w:sz="4" w:space="0" w:color="auto"/>
            </w:tcBorders>
            <w:vAlign w:val="bottom"/>
          </w:tcPr>
          <w:p w14:paraId="3E798740"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1937" w:type="dxa"/>
            <w:tcBorders>
              <w:bottom w:val="single" w:sz="4" w:space="0" w:color="auto"/>
            </w:tcBorders>
            <w:vAlign w:val="bottom"/>
          </w:tcPr>
          <w:p w14:paraId="57466B27"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c>
          <w:tcPr>
            <w:tcW w:w="1761" w:type="dxa"/>
            <w:tcBorders>
              <w:bottom w:val="single" w:sz="4" w:space="0" w:color="auto"/>
            </w:tcBorders>
            <w:vAlign w:val="bottom"/>
          </w:tcPr>
          <w:p w14:paraId="4389AD41"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12.8</w:t>
            </w:r>
            <w:r w:rsidRPr="006C30EB">
              <w:rPr>
                <w:rFonts w:asciiTheme="minorBidi" w:hAnsiTheme="minorBidi"/>
                <w:color w:val="000000"/>
                <w:sz w:val="20"/>
                <w:szCs w:val="20"/>
                <w:vertAlign w:val="superscript"/>
              </w:rPr>
              <w:t>a</w:t>
            </w:r>
          </w:p>
        </w:tc>
        <w:tc>
          <w:tcPr>
            <w:tcW w:w="2465" w:type="dxa"/>
            <w:tcBorders>
              <w:bottom w:val="single" w:sz="4" w:space="0" w:color="auto"/>
            </w:tcBorders>
            <w:vAlign w:val="bottom"/>
          </w:tcPr>
          <w:p w14:paraId="13C87AA5" w14:textId="77777777" w:rsidR="007A3004" w:rsidRPr="006C30EB" w:rsidRDefault="007A3004" w:rsidP="009B6F0C">
            <w:pPr>
              <w:pStyle w:val="NoSpacing"/>
              <w:spacing w:line="240" w:lineRule="auto"/>
              <w:jc w:val="center"/>
              <w:rPr>
                <w:rFonts w:asciiTheme="minorBidi" w:hAnsiTheme="minorBidi"/>
                <w:sz w:val="20"/>
                <w:szCs w:val="20"/>
              </w:rPr>
            </w:pPr>
            <w:r w:rsidRPr="006C30EB">
              <w:rPr>
                <w:rFonts w:asciiTheme="minorBidi" w:hAnsiTheme="minorBidi"/>
                <w:color w:val="000000"/>
                <w:sz w:val="20"/>
                <w:szCs w:val="20"/>
              </w:rPr>
              <w:t>13.3</w:t>
            </w:r>
            <w:r w:rsidRPr="006C30EB">
              <w:rPr>
                <w:rFonts w:asciiTheme="minorBidi" w:hAnsiTheme="minorBidi"/>
                <w:color w:val="000000"/>
                <w:sz w:val="20"/>
                <w:szCs w:val="20"/>
                <w:vertAlign w:val="superscript"/>
              </w:rPr>
              <w:t>a</w:t>
            </w:r>
          </w:p>
        </w:tc>
      </w:tr>
      <w:tr w:rsidR="007A3004" w:rsidRPr="006C30EB" w14:paraId="02691078" w14:textId="77777777" w:rsidTr="009B6F0C">
        <w:trPr>
          <w:trHeight w:val="316"/>
        </w:trPr>
        <w:tc>
          <w:tcPr>
            <w:tcW w:w="2688" w:type="dxa"/>
            <w:tcBorders>
              <w:top w:val="single" w:sz="4" w:space="0" w:color="auto"/>
              <w:bottom w:val="single" w:sz="4" w:space="0" w:color="auto"/>
            </w:tcBorders>
          </w:tcPr>
          <w:p w14:paraId="192EBD16"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961" w:type="dxa"/>
            <w:tcBorders>
              <w:top w:val="single" w:sz="4" w:space="0" w:color="auto"/>
              <w:bottom w:val="single" w:sz="4" w:space="0" w:color="auto"/>
            </w:tcBorders>
          </w:tcPr>
          <w:p w14:paraId="3118A971"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937" w:type="dxa"/>
            <w:tcBorders>
              <w:top w:val="single" w:sz="4" w:space="0" w:color="auto"/>
              <w:bottom w:val="single" w:sz="4" w:space="0" w:color="auto"/>
            </w:tcBorders>
          </w:tcPr>
          <w:p w14:paraId="1A293396"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1761" w:type="dxa"/>
            <w:tcBorders>
              <w:top w:val="single" w:sz="4" w:space="0" w:color="auto"/>
              <w:bottom w:val="single" w:sz="4" w:space="0" w:color="auto"/>
            </w:tcBorders>
          </w:tcPr>
          <w:p w14:paraId="39ACCBAC" w14:textId="77777777" w:rsidR="007A3004" w:rsidRPr="006C30EB" w:rsidRDefault="007A3004" w:rsidP="009B6F0C">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ns</w:t>
            </w:r>
          </w:p>
        </w:tc>
        <w:tc>
          <w:tcPr>
            <w:tcW w:w="2465" w:type="dxa"/>
            <w:tcBorders>
              <w:top w:val="single" w:sz="4" w:space="0" w:color="auto"/>
              <w:bottom w:val="single" w:sz="4" w:space="0" w:color="auto"/>
            </w:tcBorders>
          </w:tcPr>
          <w:p w14:paraId="350E5895" w14:textId="77777777" w:rsidR="007A3004" w:rsidRPr="006C30EB" w:rsidRDefault="007A3004" w:rsidP="009B6F0C">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ns</w:t>
            </w:r>
          </w:p>
        </w:tc>
      </w:tr>
    </w:tbl>
    <w:p w14:paraId="13A971E3" w14:textId="0D0A79F9"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6682BDF9"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Root length and girth</w:t>
      </w:r>
    </w:p>
    <w:p w14:paraId="40BEE641"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 results revealed a statistically significant difference (P &lt; 0.05) in both root length and root girth among the gamma radiation treatments (Table 5). A dose-dependent trend was evident, where higher doses (400 Gy and 500 Gy) resulted in a marked reduction in both traits, while the lower doses and control treatments showed relatively higher values. The higher root length values were observed in 0, 100 Gy, 200 Gy and 300 Gy treatments 12.4cm, 12.2cm, 12.4cm and 12.6cm respectively, suggesting a possible growth-promoting effect at moderate radiation levels. In contrast, root girth showed similar trend with doses </w:t>
      </w:r>
      <w:proofErr w:type="spellStart"/>
      <w:r w:rsidRPr="006C30EB">
        <w:rPr>
          <w:rFonts w:asciiTheme="minorBidi" w:hAnsiTheme="minorBidi" w:cstheme="minorBidi"/>
          <w:sz w:val="20"/>
          <w:szCs w:val="20"/>
        </w:rPr>
        <w:t>upto</w:t>
      </w:r>
      <w:proofErr w:type="spellEnd"/>
      <w:r w:rsidRPr="006C30EB">
        <w:rPr>
          <w:rFonts w:asciiTheme="minorBidi" w:hAnsiTheme="minorBidi" w:cstheme="minorBidi"/>
          <w:sz w:val="20"/>
          <w:szCs w:val="20"/>
        </w:rPr>
        <w:t xml:space="preserve"> 300 </w:t>
      </w:r>
      <w:proofErr w:type="spellStart"/>
      <w:r w:rsidRPr="006C30EB">
        <w:rPr>
          <w:rFonts w:asciiTheme="minorBidi" w:hAnsiTheme="minorBidi" w:cstheme="minorBidi"/>
          <w:sz w:val="20"/>
          <w:szCs w:val="20"/>
        </w:rPr>
        <w:t>Gy</w:t>
      </w:r>
      <w:proofErr w:type="spellEnd"/>
      <w:r w:rsidRPr="006C30EB">
        <w:rPr>
          <w:rFonts w:asciiTheme="minorBidi" w:hAnsiTheme="minorBidi" w:cstheme="minorBidi"/>
          <w:sz w:val="20"/>
          <w:szCs w:val="20"/>
        </w:rPr>
        <w:t>. These results demonstrated that gamma irradiation beyond a certain threshold impairs root elongation and thickening, potentially due to disruption of cell division and vascular development.</w:t>
      </w:r>
    </w:p>
    <w:p w14:paraId="76941B8F" w14:textId="77777777" w:rsidR="007A3004" w:rsidRPr="006C30EB" w:rsidRDefault="007A3004" w:rsidP="007A3004">
      <w:pPr>
        <w:spacing w:before="240"/>
        <w:jc w:val="both"/>
        <w:rPr>
          <w:rFonts w:asciiTheme="minorBidi" w:hAnsiTheme="minorBidi" w:cstheme="minorBidi"/>
        </w:rPr>
      </w:pPr>
      <w:r w:rsidRPr="006C30EB">
        <w:rPr>
          <w:rFonts w:asciiTheme="minorBidi" w:hAnsiTheme="minorBidi" w:cstheme="minorBidi"/>
        </w:rPr>
        <w:t>The findings are consistent with Chaudhuri (2002), who reported that higher doses of gamma radiation reduce root and shoot lengths in various plant species, likely due to DNA damage and the inhibition of meristematic activity. This experiment confirms that while certain moderate doses (e.g., 300 Gy) may still support root elongation, higher levels of radiation exert a suppressive effect on radish root development. Aly et al., (2021) showed a remarkable increase of growth parameters by raising exposure dose where the greatest raise was observed at the dose level of 40 Gy and decreased at dose level 80 Gy. Furthermore, irradiation dose level increased the number of root diameter and root weight by increasing irradiation dose level till the dose level 40 Gy.</w:t>
      </w:r>
    </w:p>
    <w:p w14:paraId="2AF235E3" w14:textId="77777777" w:rsidR="007A3004" w:rsidRPr="00E74DEF" w:rsidRDefault="007A3004" w:rsidP="007A3004">
      <w:pPr>
        <w:pStyle w:val="Heading4"/>
        <w:spacing w:before="240" w:line="240" w:lineRule="auto"/>
        <w:rPr>
          <w:rFonts w:asciiTheme="minorBidi" w:eastAsia="Times New Roman" w:hAnsiTheme="minorBidi" w:cstheme="minorBidi"/>
          <w:b/>
          <w:bCs/>
          <w:i w:val="0"/>
          <w:iCs w:val="0"/>
          <w:color w:val="auto"/>
          <w:lang w:eastAsia="en-GB"/>
        </w:rPr>
      </w:pPr>
      <w:r w:rsidRPr="00E74DEF">
        <w:rPr>
          <w:rStyle w:val="Strong"/>
          <w:rFonts w:asciiTheme="minorBidi" w:eastAsia="Times New Roman" w:hAnsiTheme="minorBidi" w:cstheme="minorBidi"/>
          <w:i w:val="0"/>
          <w:iCs w:val="0"/>
          <w:color w:val="auto"/>
          <w:lang w:eastAsia="en-GB"/>
        </w:rPr>
        <w:t>Plant weight</w:t>
      </w:r>
    </w:p>
    <w:p w14:paraId="2909FF89" w14:textId="77777777" w:rsidR="007A3004" w:rsidRPr="006C30EB" w:rsidRDefault="007A3004" w:rsidP="007A3004">
      <w:pPr>
        <w:spacing w:before="240"/>
        <w:jc w:val="both"/>
        <w:rPr>
          <w:rFonts w:asciiTheme="minorBidi" w:hAnsiTheme="minorBidi" w:cstheme="minorBidi"/>
          <w:b/>
          <w:bCs/>
        </w:rPr>
      </w:pPr>
      <w:r w:rsidRPr="006C30EB">
        <w:rPr>
          <w:rFonts w:asciiTheme="minorBidi" w:hAnsiTheme="minorBidi" w:cstheme="minorBidi"/>
        </w:rPr>
        <w:t xml:space="preserve">A statistically significant difference (P &lt; 0.05) was observed in average plant weight among the gamma radiation treatments (Table 5). The results indicated that higher doses, particularly 400 Gy and 500 Gy, had a detrimental effect, with a reduction in both parameters. This suggests that moderate gamma radiation doses may stimulate physiological processes and temporarily enhance biomass accumulation. However, increasing the dose beyond this point reversed the trend, leading to a significant decline in plant performance, indicating possible radiation-induced cellular damage. These findings are supported by Ogawa and Iwabuchi (2001), who reported that gamma rays negatively affect plant cells at the cellular level, leading to hindered development and reduced yield. This reinforces the notion that while low-to-moderate doses may promote growth through hormesis, higher doses disrupt metabolic and structural functions, ultimately reducing productivity. Furthermore </w:t>
      </w:r>
      <w:proofErr w:type="spellStart"/>
      <w:r w:rsidRPr="006C30EB">
        <w:rPr>
          <w:rFonts w:asciiTheme="minorBidi" w:hAnsiTheme="minorBidi" w:cstheme="minorBidi"/>
        </w:rPr>
        <w:t>Kantoǧlu</w:t>
      </w:r>
      <w:proofErr w:type="spellEnd"/>
      <w:r w:rsidRPr="006C30EB">
        <w:rPr>
          <w:rFonts w:asciiTheme="minorBidi" w:hAnsiTheme="minorBidi" w:cstheme="minorBidi"/>
        </w:rPr>
        <w:t xml:space="preserve"> et al., 2025 indicated that, inhibitory effects of high doses generally, increasing doses of gamma radiation have a negative effect on both fresh and dry plant weight.</w:t>
      </w:r>
    </w:p>
    <w:p w14:paraId="7F9CFBD7" w14:textId="77777777" w:rsidR="007A3004" w:rsidRPr="00E74DEF" w:rsidRDefault="007A3004" w:rsidP="007A3004">
      <w:pPr>
        <w:pStyle w:val="Heading4"/>
        <w:spacing w:before="240" w:line="240" w:lineRule="auto"/>
        <w:rPr>
          <w:rStyle w:val="Strong"/>
          <w:rFonts w:asciiTheme="minorBidi" w:eastAsia="Times New Roman" w:hAnsiTheme="minorBidi" w:cstheme="minorBidi"/>
          <w:i w:val="0"/>
          <w:iCs w:val="0"/>
          <w:color w:val="auto"/>
          <w:lang w:eastAsia="en-GB"/>
        </w:rPr>
      </w:pPr>
      <w:r w:rsidRPr="00E74DEF">
        <w:rPr>
          <w:rStyle w:val="Strong"/>
          <w:rFonts w:asciiTheme="minorBidi" w:eastAsia="Times New Roman" w:hAnsiTheme="minorBidi" w:cstheme="minorBidi"/>
          <w:i w:val="0"/>
          <w:iCs w:val="0"/>
          <w:color w:val="auto"/>
          <w:lang w:eastAsia="en-GB"/>
        </w:rPr>
        <w:t>Root fresh and dry weight</w:t>
      </w:r>
    </w:p>
    <w:p w14:paraId="4476557A" w14:textId="7DB9B8B0" w:rsidR="007A3004"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 xml:space="preserve">The results showed a statistically significant difference (P &lt; 0.05) in root fresh and dry weight across the gamma radiation treatments (Table 5). Increasing gamma radiation doses had a </w:t>
      </w:r>
      <w:r w:rsidR="00431BCE" w:rsidRPr="006C30EB">
        <w:rPr>
          <w:rFonts w:asciiTheme="minorBidi" w:hAnsiTheme="minorBidi" w:cstheme="minorBidi"/>
          <w:sz w:val="20"/>
          <w:szCs w:val="20"/>
        </w:rPr>
        <w:t>significant effect</w:t>
      </w:r>
      <w:r w:rsidRPr="006C30EB">
        <w:rPr>
          <w:rFonts w:asciiTheme="minorBidi" w:hAnsiTheme="minorBidi" w:cstheme="minorBidi"/>
          <w:sz w:val="20"/>
          <w:szCs w:val="20"/>
        </w:rPr>
        <w:t xml:space="preserve"> which reduced the root fresh and dry weights. The consistent decline with increasing radiation dose confirms that gamma irradiation adversely affected both water content and structural biomass of radish roots. These findings align with Borzouei et al. (2010), who reported that 100 Gy had no significant effect on root weight, while doses in the 200–300 Gy range resulted in a significant reduction compared to controls. The current study further extends this by showing even greater reductions beyond 300 Gy, highlighting a dose-dependent inhibition of growth parameters at the higher end of the tested range. A study by Bovi et al., (2000) found that seeds treated with a 5 Gy dose and sown immediately produced roots weighing 6.65 per cent more than the control group. Another experiment by El-</w:t>
      </w:r>
      <w:proofErr w:type="spellStart"/>
      <w:r w:rsidRPr="006C30EB">
        <w:rPr>
          <w:rFonts w:asciiTheme="minorBidi" w:hAnsiTheme="minorBidi" w:cstheme="minorBidi"/>
          <w:sz w:val="20"/>
          <w:szCs w:val="20"/>
        </w:rPr>
        <w:t>Beltagi</w:t>
      </w:r>
      <w:proofErr w:type="spellEnd"/>
      <w:r w:rsidRPr="006C30EB">
        <w:rPr>
          <w:rFonts w:asciiTheme="minorBidi" w:hAnsiTheme="minorBidi" w:cstheme="minorBidi"/>
          <w:sz w:val="20"/>
          <w:szCs w:val="20"/>
        </w:rPr>
        <w:t xml:space="preserve"> et al., (2022) identified that the maximum root fresh weight was achieved at a dose of 20 Gy, compared to the control.</w:t>
      </w:r>
    </w:p>
    <w:p w14:paraId="3E6B9236" w14:textId="77777777" w:rsidR="00431BCE" w:rsidRDefault="00431BCE" w:rsidP="007A3004">
      <w:pPr>
        <w:pStyle w:val="NormalWeb"/>
        <w:spacing w:before="240" w:beforeAutospacing="0"/>
        <w:jc w:val="both"/>
        <w:rPr>
          <w:rFonts w:asciiTheme="minorBidi" w:hAnsiTheme="minorBidi" w:cstheme="minorBidi"/>
          <w:sz w:val="20"/>
          <w:szCs w:val="20"/>
        </w:rPr>
      </w:pPr>
    </w:p>
    <w:p w14:paraId="7E714018" w14:textId="77777777" w:rsidR="00431BCE" w:rsidRDefault="00431BCE" w:rsidP="007A3004">
      <w:pPr>
        <w:pStyle w:val="NormalWeb"/>
        <w:spacing w:before="240" w:beforeAutospacing="0"/>
        <w:jc w:val="both"/>
        <w:rPr>
          <w:rFonts w:asciiTheme="minorBidi" w:hAnsiTheme="minorBidi" w:cstheme="minorBidi"/>
          <w:sz w:val="20"/>
          <w:szCs w:val="20"/>
        </w:rPr>
      </w:pPr>
    </w:p>
    <w:p w14:paraId="4F31FC23" w14:textId="77777777" w:rsidR="00431BCE" w:rsidRDefault="00431BCE" w:rsidP="007A3004">
      <w:pPr>
        <w:pStyle w:val="NormalWeb"/>
        <w:spacing w:before="240" w:beforeAutospacing="0"/>
        <w:jc w:val="both"/>
        <w:rPr>
          <w:rFonts w:asciiTheme="minorBidi" w:hAnsiTheme="minorBidi" w:cstheme="minorBidi"/>
          <w:sz w:val="20"/>
          <w:szCs w:val="20"/>
        </w:rPr>
      </w:pPr>
    </w:p>
    <w:p w14:paraId="49C484DD" w14:textId="77777777" w:rsidR="00431BCE" w:rsidRPr="006C30EB" w:rsidRDefault="00431BCE" w:rsidP="007A3004">
      <w:pPr>
        <w:pStyle w:val="NormalWeb"/>
        <w:spacing w:before="240" w:beforeAutospacing="0"/>
        <w:jc w:val="both"/>
        <w:rPr>
          <w:rFonts w:asciiTheme="minorBidi" w:hAnsiTheme="minorBidi" w:cstheme="minorBidi"/>
          <w:sz w:val="20"/>
          <w:szCs w:val="20"/>
        </w:rPr>
      </w:pPr>
    </w:p>
    <w:p w14:paraId="0AB9F23B" w14:textId="778D686E" w:rsidR="007A3004" w:rsidRPr="006C30EB" w:rsidRDefault="007A3004" w:rsidP="007A3004">
      <w:pPr>
        <w:pStyle w:val="NoSpacing"/>
        <w:spacing w:before="240" w:line="240" w:lineRule="auto"/>
        <w:rPr>
          <w:rFonts w:asciiTheme="minorBidi" w:hAnsiTheme="minorBidi"/>
          <w:b/>
          <w:bCs/>
          <w:sz w:val="20"/>
          <w:szCs w:val="20"/>
        </w:rPr>
      </w:pPr>
      <w:r w:rsidRPr="006C30EB">
        <w:rPr>
          <w:rFonts w:asciiTheme="minorBidi" w:hAnsiTheme="minorBidi"/>
          <w:b/>
          <w:bCs/>
          <w:sz w:val="20"/>
          <w:szCs w:val="20"/>
        </w:rPr>
        <w:t>Table 5:</w:t>
      </w:r>
      <w:r w:rsidRPr="006C30EB">
        <w:rPr>
          <w:rFonts w:asciiTheme="minorBidi" w:hAnsiTheme="minorBidi"/>
          <w:sz w:val="20"/>
          <w:szCs w:val="20"/>
        </w:rPr>
        <w:t xml:space="preserve"> </w:t>
      </w:r>
      <w:r w:rsidRPr="006C30EB">
        <w:rPr>
          <w:rFonts w:asciiTheme="minorBidi" w:hAnsiTheme="minorBidi"/>
          <w:b/>
          <w:bCs/>
          <w:sz w:val="20"/>
          <w:szCs w:val="20"/>
        </w:rPr>
        <w:t xml:space="preserve">Effects of gamma radiation on plant weight, root weight and root dimensions </w:t>
      </w:r>
      <w:proofErr w:type="gramStart"/>
      <w:r w:rsidRPr="006C30EB">
        <w:rPr>
          <w:rFonts w:asciiTheme="minorBidi" w:hAnsiTheme="minorBidi"/>
          <w:b/>
          <w:bCs/>
          <w:sz w:val="20"/>
          <w:szCs w:val="20"/>
        </w:rPr>
        <w:t>of  radish</w:t>
      </w:r>
      <w:proofErr w:type="gramEnd"/>
    </w:p>
    <w:tbl>
      <w:tblPr>
        <w:tblStyle w:val="TableGrid"/>
        <w:tblpPr w:leftFromText="180" w:rightFromText="180" w:vertAnchor="text" w:horzAnchor="margin" w:tblpY="115"/>
        <w:tblW w:w="10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97"/>
        <w:gridCol w:w="1511"/>
        <w:gridCol w:w="1511"/>
        <w:gridCol w:w="2180"/>
        <w:gridCol w:w="2082"/>
      </w:tblGrid>
      <w:tr w:rsidR="00431BCE" w:rsidRPr="006C30EB" w14:paraId="721BD809" w14:textId="77777777" w:rsidTr="00431BCE">
        <w:trPr>
          <w:trHeight w:val="140"/>
        </w:trPr>
        <w:tc>
          <w:tcPr>
            <w:tcW w:w="1727" w:type="dxa"/>
            <w:tcBorders>
              <w:top w:val="single" w:sz="4" w:space="0" w:color="auto"/>
              <w:bottom w:val="single" w:sz="4" w:space="0" w:color="auto"/>
            </w:tcBorders>
            <w:vAlign w:val="center"/>
          </w:tcPr>
          <w:p w14:paraId="1A8E6ACC"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Treatments (Gy)</w:t>
            </w:r>
          </w:p>
        </w:tc>
        <w:tc>
          <w:tcPr>
            <w:tcW w:w="1797" w:type="dxa"/>
            <w:tcBorders>
              <w:top w:val="single" w:sz="4" w:space="0" w:color="auto"/>
              <w:bottom w:val="single" w:sz="4" w:space="0" w:color="auto"/>
            </w:tcBorders>
            <w:vAlign w:val="center"/>
          </w:tcPr>
          <w:p w14:paraId="64A3D1C6"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length (cm)</w:t>
            </w:r>
          </w:p>
        </w:tc>
        <w:tc>
          <w:tcPr>
            <w:tcW w:w="1511" w:type="dxa"/>
            <w:tcBorders>
              <w:top w:val="single" w:sz="4" w:space="0" w:color="auto"/>
              <w:bottom w:val="single" w:sz="4" w:space="0" w:color="auto"/>
            </w:tcBorders>
            <w:vAlign w:val="center"/>
          </w:tcPr>
          <w:p w14:paraId="7BB38593"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girth (cm)</w:t>
            </w:r>
          </w:p>
        </w:tc>
        <w:tc>
          <w:tcPr>
            <w:tcW w:w="1511" w:type="dxa"/>
            <w:tcBorders>
              <w:top w:val="single" w:sz="4" w:space="0" w:color="auto"/>
              <w:bottom w:val="single" w:sz="4" w:space="0" w:color="auto"/>
            </w:tcBorders>
            <w:vAlign w:val="center"/>
          </w:tcPr>
          <w:p w14:paraId="311840C7"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Plant weight (g)</w:t>
            </w:r>
          </w:p>
        </w:tc>
        <w:tc>
          <w:tcPr>
            <w:tcW w:w="2180" w:type="dxa"/>
            <w:tcBorders>
              <w:top w:val="single" w:sz="4" w:space="0" w:color="auto"/>
              <w:bottom w:val="single" w:sz="4" w:space="0" w:color="auto"/>
            </w:tcBorders>
            <w:vAlign w:val="center"/>
          </w:tcPr>
          <w:p w14:paraId="0A79ED2F"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Fresh weight (g)</w:t>
            </w:r>
          </w:p>
        </w:tc>
        <w:tc>
          <w:tcPr>
            <w:tcW w:w="2082" w:type="dxa"/>
            <w:tcBorders>
              <w:top w:val="single" w:sz="4" w:space="0" w:color="auto"/>
              <w:bottom w:val="single" w:sz="4" w:space="0" w:color="auto"/>
            </w:tcBorders>
            <w:vAlign w:val="center"/>
          </w:tcPr>
          <w:p w14:paraId="028CE438" w14:textId="77777777" w:rsidR="007A3004" w:rsidRPr="006C30EB" w:rsidRDefault="007A3004" w:rsidP="00E464E3">
            <w:pPr>
              <w:pStyle w:val="NoSpacing"/>
              <w:spacing w:line="240" w:lineRule="auto"/>
              <w:jc w:val="center"/>
              <w:rPr>
                <w:rFonts w:asciiTheme="minorBidi" w:hAnsiTheme="minorBidi"/>
                <w:b/>
                <w:bCs/>
                <w:sz w:val="20"/>
                <w:szCs w:val="20"/>
              </w:rPr>
            </w:pPr>
            <w:r w:rsidRPr="006C30EB">
              <w:rPr>
                <w:rFonts w:asciiTheme="minorBidi" w:hAnsiTheme="minorBidi"/>
                <w:b/>
                <w:bCs/>
                <w:sz w:val="20"/>
                <w:szCs w:val="20"/>
              </w:rPr>
              <w:t>Root dry weight (g)</w:t>
            </w:r>
          </w:p>
        </w:tc>
      </w:tr>
      <w:tr w:rsidR="00431BCE" w:rsidRPr="006C30EB" w14:paraId="11E43EF0" w14:textId="77777777" w:rsidTr="00431BCE">
        <w:trPr>
          <w:trHeight w:val="285"/>
        </w:trPr>
        <w:tc>
          <w:tcPr>
            <w:tcW w:w="1727" w:type="dxa"/>
            <w:tcBorders>
              <w:top w:val="single" w:sz="4" w:space="0" w:color="auto"/>
            </w:tcBorders>
          </w:tcPr>
          <w:p w14:paraId="313BCB1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0</w:t>
            </w:r>
          </w:p>
        </w:tc>
        <w:tc>
          <w:tcPr>
            <w:tcW w:w="1797" w:type="dxa"/>
            <w:tcBorders>
              <w:top w:val="single" w:sz="4" w:space="0" w:color="auto"/>
            </w:tcBorders>
          </w:tcPr>
          <w:p w14:paraId="5DEBA2B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12.4</w:t>
            </w:r>
            <w:r w:rsidRPr="006C30EB">
              <w:rPr>
                <w:rFonts w:asciiTheme="minorBidi" w:hAnsiTheme="minorBidi"/>
                <w:sz w:val="20"/>
                <w:szCs w:val="20"/>
                <w:vertAlign w:val="superscript"/>
              </w:rPr>
              <w:t>a</w:t>
            </w:r>
          </w:p>
        </w:tc>
        <w:tc>
          <w:tcPr>
            <w:tcW w:w="1511" w:type="dxa"/>
            <w:tcBorders>
              <w:top w:val="single" w:sz="4" w:space="0" w:color="auto"/>
            </w:tcBorders>
          </w:tcPr>
          <w:p w14:paraId="33CD895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511" w:type="dxa"/>
            <w:tcBorders>
              <w:top w:val="single" w:sz="4" w:space="0" w:color="auto"/>
            </w:tcBorders>
            <w:vAlign w:val="bottom"/>
          </w:tcPr>
          <w:p w14:paraId="6F1AA00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108.16</w:t>
            </w:r>
            <w:r w:rsidRPr="006C30EB">
              <w:rPr>
                <w:rFonts w:asciiTheme="minorBidi" w:hAnsiTheme="minorBidi"/>
                <w:sz w:val="20"/>
                <w:szCs w:val="20"/>
                <w:vertAlign w:val="superscript"/>
              </w:rPr>
              <w:t>a</w:t>
            </w:r>
          </w:p>
        </w:tc>
        <w:tc>
          <w:tcPr>
            <w:tcW w:w="2180" w:type="dxa"/>
            <w:tcBorders>
              <w:top w:val="single" w:sz="4" w:space="0" w:color="auto"/>
            </w:tcBorders>
            <w:vAlign w:val="bottom"/>
          </w:tcPr>
          <w:p w14:paraId="6B7AFD91"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59.98</w:t>
            </w:r>
            <w:r w:rsidRPr="006C30EB">
              <w:rPr>
                <w:rFonts w:asciiTheme="minorBidi" w:hAnsiTheme="minorBidi"/>
                <w:sz w:val="20"/>
                <w:szCs w:val="20"/>
                <w:vertAlign w:val="superscript"/>
              </w:rPr>
              <w:t>a</w:t>
            </w:r>
          </w:p>
        </w:tc>
        <w:tc>
          <w:tcPr>
            <w:tcW w:w="2082" w:type="dxa"/>
            <w:tcBorders>
              <w:top w:val="single" w:sz="4" w:space="0" w:color="auto"/>
            </w:tcBorders>
          </w:tcPr>
          <w:p w14:paraId="685EA4C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r>
      <w:tr w:rsidR="00431BCE" w:rsidRPr="006C30EB" w14:paraId="1A1CD6AB" w14:textId="77777777" w:rsidTr="00431BCE">
        <w:trPr>
          <w:trHeight w:val="285"/>
        </w:trPr>
        <w:tc>
          <w:tcPr>
            <w:tcW w:w="1727" w:type="dxa"/>
          </w:tcPr>
          <w:p w14:paraId="7C4F2C1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100</w:t>
            </w:r>
          </w:p>
        </w:tc>
        <w:tc>
          <w:tcPr>
            <w:tcW w:w="1797" w:type="dxa"/>
          </w:tcPr>
          <w:p w14:paraId="045B635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12.2</w:t>
            </w:r>
            <w:r w:rsidRPr="006C30EB">
              <w:rPr>
                <w:rFonts w:asciiTheme="minorBidi" w:hAnsiTheme="minorBidi"/>
                <w:sz w:val="20"/>
                <w:szCs w:val="20"/>
                <w:vertAlign w:val="superscript"/>
              </w:rPr>
              <w:t>a</w:t>
            </w:r>
          </w:p>
        </w:tc>
        <w:tc>
          <w:tcPr>
            <w:tcW w:w="1511" w:type="dxa"/>
          </w:tcPr>
          <w:p w14:paraId="40FE091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8.8</w:t>
            </w:r>
            <w:r w:rsidRPr="006C30EB">
              <w:rPr>
                <w:rFonts w:asciiTheme="minorBidi" w:hAnsiTheme="minorBidi"/>
                <w:sz w:val="20"/>
                <w:szCs w:val="20"/>
                <w:vertAlign w:val="superscript"/>
              </w:rPr>
              <w:t>a</w:t>
            </w:r>
          </w:p>
        </w:tc>
        <w:tc>
          <w:tcPr>
            <w:tcW w:w="1511" w:type="dxa"/>
            <w:vAlign w:val="bottom"/>
          </w:tcPr>
          <w:p w14:paraId="6CAFC26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96.34</w:t>
            </w:r>
            <w:r w:rsidRPr="006C30EB">
              <w:rPr>
                <w:rFonts w:asciiTheme="minorBidi" w:hAnsiTheme="minorBidi"/>
                <w:sz w:val="20"/>
                <w:szCs w:val="20"/>
                <w:vertAlign w:val="superscript"/>
              </w:rPr>
              <w:t>a</w:t>
            </w:r>
          </w:p>
        </w:tc>
        <w:tc>
          <w:tcPr>
            <w:tcW w:w="2180" w:type="dxa"/>
            <w:vAlign w:val="bottom"/>
          </w:tcPr>
          <w:p w14:paraId="2DC287D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49.01</w:t>
            </w:r>
            <w:r w:rsidRPr="006C30EB">
              <w:rPr>
                <w:rFonts w:asciiTheme="minorBidi" w:hAnsiTheme="minorBidi"/>
                <w:sz w:val="20"/>
                <w:szCs w:val="20"/>
                <w:vertAlign w:val="superscript"/>
              </w:rPr>
              <w:t>a</w:t>
            </w:r>
          </w:p>
        </w:tc>
        <w:tc>
          <w:tcPr>
            <w:tcW w:w="2082" w:type="dxa"/>
          </w:tcPr>
          <w:p w14:paraId="1AE3396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5.8</w:t>
            </w:r>
            <w:r w:rsidRPr="006C30EB">
              <w:rPr>
                <w:rFonts w:asciiTheme="minorBidi" w:hAnsiTheme="minorBidi"/>
                <w:sz w:val="20"/>
                <w:szCs w:val="20"/>
                <w:vertAlign w:val="superscript"/>
              </w:rPr>
              <w:t>a</w:t>
            </w:r>
          </w:p>
        </w:tc>
      </w:tr>
      <w:tr w:rsidR="00431BCE" w:rsidRPr="006C30EB" w14:paraId="3E4F8120" w14:textId="77777777" w:rsidTr="00431BCE">
        <w:trPr>
          <w:trHeight w:val="294"/>
        </w:trPr>
        <w:tc>
          <w:tcPr>
            <w:tcW w:w="1727" w:type="dxa"/>
          </w:tcPr>
          <w:p w14:paraId="5F6419D6"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200</w:t>
            </w:r>
          </w:p>
        </w:tc>
        <w:tc>
          <w:tcPr>
            <w:tcW w:w="1797" w:type="dxa"/>
          </w:tcPr>
          <w:p w14:paraId="1E401E0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12.4</w:t>
            </w:r>
            <w:r w:rsidRPr="006C30EB">
              <w:rPr>
                <w:rFonts w:asciiTheme="minorBidi" w:hAnsiTheme="minorBidi"/>
                <w:sz w:val="20"/>
                <w:szCs w:val="20"/>
                <w:vertAlign w:val="superscript"/>
              </w:rPr>
              <w:t>a</w:t>
            </w:r>
          </w:p>
        </w:tc>
        <w:tc>
          <w:tcPr>
            <w:tcW w:w="1511" w:type="dxa"/>
          </w:tcPr>
          <w:p w14:paraId="1CCCD2FA"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9.8</w:t>
            </w:r>
            <w:r w:rsidRPr="006C30EB">
              <w:rPr>
                <w:rFonts w:asciiTheme="minorBidi" w:hAnsiTheme="minorBidi"/>
                <w:sz w:val="20"/>
                <w:szCs w:val="20"/>
                <w:vertAlign w:val="superscript"/>
              </w:rPr>
              <w:t>a</w:t>
            </w:r>
          </w:p>
        </w:tc>
        <w:tc>
          <w:tcPr>
            <w:tcW w:w="1511" w:type="dxa"/>
            <w:vAlign w:val="bottom"/>
          </w:tcPr>
          <w:p w14:paraId="78C691E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110.6</w:t>
            </w:r>
            <w:r w:rsidRPr="006C30EB">
              <w:rPr>
                <w:rFonts w:asciiTheme="minorBidi" w:hAnsiTheme="minorBidi"/>
                <w:sz w:val="20"/>
                <w:szCs w:val="20"/>
                <w:vertAlign w:val="superscript"/>
              </w:rPr>
              <w:t>a</w:t>
            </w:r>
          </w:p>
        </w:tc>
        <w:tc>
          <w:tcPr>
            <w:tcW w:w="2180" w:type="dxa"/>
            <w:vAlign w:val="bottom"/>
          </w:tcPr>
          <w:p w14:paraId="74D7C632"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68.05</w:t>
            </w:r>
            <w:r w:rsidRPr="006C30EB">
              <w:rPr>
                <w:rFonts w:asciiTheme="minorBidi" w:hAnsiTheme="minorBidi"/>
                <w:sz w:val="20"/>
                <w:szCs w:val="20"/>
                <w:vertAlign w:val="superscript"/>
              </w:rPr>
              <w:t>a</w:t>
            </w:r>
          </w:p>
        </w:tc>
        <w:tc>
          <w:tcPr>
            <w:tcW w:w="2082" w:type="dxa"/>
          </w:tcPr>
          <w:p w14:paraId="14DB5B6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5.9</w:t>
            </w:r>
            <w:r w:rsidRPr="006C30EB">
              <w:rPr>
                <w:rFonts w:asciiTheme="minorBidi" w:hAnsiTheme="minorBidi"/>
                <w:sz w:val="20"/>
                <w:szCs w:val="20"/>
                <w:vertAlign w:val="superscript"/>
              </w:rPr>
              <w:t>a</w:t>
            </w:r>
          </w:p>
        </w:tc>
      </w:tr>
      <w:tr w:rsidR="00431BCE" w:rsidRPr="006C30EB" w14:paraId="07340A29" w14:textId="77777777" w:rsidTr="00431BCE">
        <w:trPr>
          <w:trHeight w:val="285"/>
        </w:trPr>
        <w:tc>
          <w:tcPr>
            <w:tcW w:w="1727" w:type="dxa"/>
          </w:tcPr>
          <w:p w14:paraId="0B196D4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300</w:t>
            </w:r>
          </w:p>
        </w:tc>
        <w:tc>
          <w:tcPr>
            <w:tcW w:w="1797" w:type="dxa"/>
          </w:tcPr>
          <w:p w14:paraId="6981658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12.6</w:t>
            </w:r>
            <w:r w:rsidRPr="006C30EB">
              <w:rPr>
                <w:rFonts w:asciiTheme="minorBidi" w:hAnsiTheme="minorBidi"/>
                <w:sz w:val="20"/>
                <w:szCs w:val="20"/>
                <w:vertAlign w:val="superscript"/>
              </w:rPr>
              <w:t>a</w:t>
            </w:r>
          </w:p>
        </w:tc>
        <w:tc>
          <w:tcPr>
            <w:tcW w:w="1511" w:type="dxa"/>
          </w:tcPr>
          <w:p w14:paraId="241FC840"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a</w:t>
            </w:r>
          </w:p>
        </w:tc>
        <w:tc>
          <w:tcPr>
            <w:tcW w:w="1511" w:type="dxa"/>
            <w:vAlign w:val="bottom"/>
          </w:tcPr>
          <w:p w14:paraId="7252168A"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94.29</w:t>
            </w:r>
            <w:r w:rsidRPr="006C30EB">
              <w:rPr>
                <w:rFonts w:asciiTheme="minorBidi" w:hAnsiTheme="minorBidi"/>
                <w:sz w:val="20"/>
                <w:szCs w:val="20"/>
                <w:vertAlign w:val="superscript"/>
              </w:rPr>
              <w:t>a</w:t>
            </w:r>
          </w:p>
        </w:tc>
        <w:tc>
          <w:tcPr>
            <w:tcW w:w="2180" w:type="dxa"/>
            <w:vAlign w:val="bottom"/>
          </w:tcPr>
          <w:p w14:paraId="52379D6C"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49.12</w:t>
            </w:r>
            <w:r w:rsidRPr="006C30EB">
              <w:rPr>
                <w:rFonts w:asciiTheme="minorBidi" w:hAnsiTheme="minorBidi"/>
                <w:sz w:val="20"/>
                <w:szCs w:val="20"/>
                <w:vertAlign w:val="superscript"/>
              </w:rPr>
              <w:t>a</w:t>
            </w:r>
          </w:p>
        </w:tc>
        <w:tc>
          <w:tcPr>
            <w:tcW w:w="2082" w:type="dxa"/>
          </w:tcPr>
          <w:p w14:paraId="3A9F2AA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6.2</w:t>
            </w:r>
            <w:r w:rsidRPr="006C30EB">
              <w:rPr>
                <w:rFonts w:asciiTheme="minorBidi" w:hAnsiTheme="minorBidi"/>
                <w:sz w:val="20"/>
                <w:szCs w:val="20"/>
                <w:vertAlign w:val="superscript"/>
              </w:rPr>
              <w:t>a</w:t>
            </w:r>
          </w:p>
        </w:tc>
      </w:tr>
      <w:tr w:rsidR="00431BCE" w:rsidRPr="006C30EB" w14:paraId="4FF69810" w14:textId="77777777" w:rsidTr="00431BCE">
        <w:trPr>
          <w:trHeight w:val="285"/>
        </w:trPr>
        <w:tc>
          <w:tcPr>
            <w:tcW w:w="1727" w:type="dxa"/>
          </w:tcPr>
          <w:p w14:paraId="727670E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400</w:t>
            </w:r>
          </w:p>
        </w:tc>
        <w:tc>
          <w:tcPr>
            <w:tcW w:w="1797" w:type="dxa"/>
          </w:tcPr>
          <w:p w14:paraId="44D7307B"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10.1</w:t>
            </w:r>
            <w:r w:rsidRPr="006C30EB">
              <w:rPr>
                <w:rFonts w:asciiTheme="minorBidi" w:hAnsiTheme="minorBidi"/>
                <w:sz w:val="20"/>
                <w:szCs w:val="20"/>
                <w:vertAlign w:val="superscript"/>
              </w:rPr>
              <w:t>b</w:t>
            </w:r>
          </w:p>
        </w:tc>
        <w:tc>
          <w:tcPr>
            <w:tcW w:w="1511" w:type="dxa"/>
          </w:tcPr>
          <w:p w14:paraId="0E6BA63E"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7.0</w:t>
            </w:r>
            <w:r w:rsidRPr="006C30EB">
              <w:rPr>
                <w:rFonts w:asciiTheme="minorBidi" w:hAnsiTheme="minorBidi"/>
                <w:sz w:val="20"/>
                <w:szCs w:val="20"/>
                <w:vertAlign w:val="superscript"/>
              </w:rPr>
              <w:t>b</w:t>
            </w:r>
          </w:p>
        </w:tc>
        <w:tc>
          <w:tcPr>
            <w:tcW w:w="1511" w:type="dxa"/>
            <w:vAlign w:val="bottom"/>
          </w:tcPr>
          <w:p w14:paraId="52D55DE8"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64.73</w:t>
            </w:r>
            <w:r w:rsidRPr="006C30EB">
              <w:rPr>
                <w:rFonts w:asciiTheme="minorBidi" w:hAnsiTheme="minorBidi"/>
                <w:sz w:val="20"/>
                <w:szCs w:val="20"/>
                <w:vertAlign w:val="superscript"/>
              </w:rPr>
              <w:t>b</w:t>
            </w:r>
          </w:p>
        </w:tc>
        <w:tc>
          <w:tcPr>
            <w:tcW w:w="2180" w:type="dxa"/>
            <w:vAlign w:val="bottom"/>
          </w:tcPr>
          <w:p w14:paraId="5E806EC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28.63</w:t>
            </w:r>
            <w:r w:rsidRPr="006C30EB">
              <w:rPr>
                <w:rFonts w:asciiTheme="minorBidi" w:hAnsiTheme="minorBidi"/>
                <w:sz w:val="20"/>
                <w:szCs w:val="20"/>
                <w:vertAlign w:val="superscript"/>
              </w:rPr>
              <w:t>b</w:t>
            </w:r>
          </w:p>
        </w:tc>
        <w:tc>
          <w:tcPr>
            <w:tcW w:w="2082" w:type="dxa"/>
          </w:tcPr>
          <w:p w14:paraId="002614BF"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2.3</w:t>
            </w:r>
            <w:r w:rsidRPr="006C30EB">
              <w:rPr>
                <w:rFonts w:asciiTheme="minorBidi" w:hAnsiTheme="minorBidi"/>
                <w:sz w:val="20"/>
                <w:szCs w:val="20"/>
                <w:vertAlign w:val="superscript"/>
              </w:rPr>
              <w:t>b</w:t>
            </w:r>
          </w:p>
        </w:tc>
      </w:tr>
      <w:tr w:rsidR="00431BCE" w:rsidRPr="006C30EB" w14:paraId="412C273B" w14:textId="77777777" w:rsidTr="00431BCE">
        <w:trPr>
          <w:trHeight w:val="294"/>
        </w:trPr>
        <w:tc>
          <w:tcPr>
            <w:tcW w:w="1727" w:type="dxa"/>
            <w:tcBorders>
              <w:bottom w:val="single" w:sz="4" w:space="0" w:color="auto"/>
            </w:tcBorders>
          </w:tcPr>
          <w:p w14:paraId="42346BE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500</w:t>
            </w:r>
          </w:p>
        </w:tc>
        <w:tc>
          <w:tcPr>
            <w:tcW w:w="1797" w:type="dxa"/>
            <w:tcBorders>
              <w:bottom w:val="single" w:sz="4" w:space="0" w:color="auto"/>
            </w:tcBorders>
          </w:tcPr>
          <w:p w14:paraId="701BD607"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9.4</w:t>
            </w:r>
            <w:r w:rsidRPr="006C30EB">
              <w:rPr>
                <w:rFonts w:asciiTheme="minorBidi" w:hAnsiTheme="minorBidi"/>
                <w:sz w:val="20"/>
                <w:szCs w:val="20"/>
                <w:vertAlign w:val="superscript"/>
              </w:rPr>
              <w:t>b</w:t>
            </w:r>
          </w:p>
        </w:tc>
        <w:tc>
          <w:tcPr>
            <w:tcW w:w="1511" w:type="dxa"/>
            <w:tcBorders>
              <w:bottom w:val="single" w:sz="4" w:space="0" w:color="auto"/>
            </w:tcBorders>
          </w:tcPr>
          <w:p w14:paraId="76EEC054"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7.4</w:t>
            </w:r>
            <w:r w:rsidRPr="006C30EB">
              <w:rPr>
                <w:rFonts w:asciiTheme="minorBidi" w:hAnsiTheme="minorBidi"/>
                <w:sz w:val="20"/>
                <w:szCs w:val="20"/>
                <w:vertAlign w:val="superscript"/>
              </w:rPr>
              <w:t>b</w:t>
            </w:r>
          </w:p>
        </w:tc>
        <w:tc>
          <w:tcPr>
            <w:tcW w:w="1511" w:type="dxa"/>
            <w:tcBorders>
              <w:bottom w:val="single" w:sz="4" w:space="0" w:color="auto"/>
            </w:tcBorders>
            <w:vAlign w:val="bottom"/>
          </w:tcPr>
          <w:p w14:paraId="40554509"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81.98</w:t>
            </w:r>
            <w:r w:rsidRPr="006C30EB">
              <w:rPr>
                <w:rFonts w:asciiTheme="minorBidi" w:hAnsiTheme="minorBidi"/>
                <w:sz w:val="20"/>
                <w:szCs w:val="20"/>
                <w:vertAlign w:val="superscript"/>
              </w:rPr>
              <w:t>b</w:t>
            </w:r>
          </w:p>
        </w:tc>
        <w:tc>
          <w:tcPr>
            <w:tcW w:w="2180" w:type="dxa"/>
            <w:tcBorders>
              <w:bottom w:val="single" w:sz="4" w:space="0" w:color="auto"/>
            </w:tcBorders>
            <w:vAlign w:val="bottom"/>
          </w:tcPr>
          <w:p w14:paraId="2246411D"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39.11</w:t>
            </w:r>
            <w:r w:rsidRPr="006C30EB">
              <w:rPr>
                <w:rFonts w:asciiTheme="minorBidi" w:hAnsiTheme="minorBidi"/>
                <w:sz w:val="20"/>
                <w:szCs w:val="20"/>
                <w:vertAlign w:val="superscript"/>
              </w:rPr>
              <w:t>b</w:t>
            </w:r>
          </w:p>
        </w:tc>
        <w:tc>
          <w:tcPr>
            <w:tcW w:w="2082" w:type="dxa"/>
            <w:tcBorders>
              <w:bottom w:val="single" w:sz="4" w:space="0" w:color="auto"/>
            </w:tcBorders>
          </w:tcPr>
          <w:p w14:paraId="7C3CBD03" w14:textId="77777777" w:rsidR="007A3004" w:rsidRPr="006C30EB" w:rsidRDefault="007A3004" w:rsidP="00E464E3">
            <w:pPr>
              <w:pStyle w:val="NoSpacing"/>
              <w:keepNext/>
              <w:spacing w:line="240" w:lineRule="auto"/>
              <w:jc w:val="center"/>
              <w:rPr>
                <w:rFonts w:asciiTheme="minorBidi" w:hAnsiTheme="minorBidi"/>
                <w:sz w:val="20"/>
                <w:szCs w:val="20"/>
              </w:rPr>
            </w:pPr>
            <w:r w:rsidRPr="006C30EB">
              <w:rPr>
                <w:rFonts w:asciiTheme="minorBidi" w:hAnsiTheme="minorBidi"/>
                <w:sz w:val="20"/>
                <w:szCs w:val="20"/>
              </w:rPr>
              <w:t>2.6</w:t>
            </w:r>
            <w:r w:rsidRPr="006C30EB">
              <w:rPr>
                <w:rFonts w:asciiTheme="minorBidi" w:hAnsiTheme="minorBidi"/>
                <w:sz w:val="20"/>
                <w:szCs w:val="20"/>
                <w:vertAlign w:val="superscript"/>
              </w:rPr>
              <w:t>b</w:t>
            </w:r>
          </w:p>
        </w:tc>
      </w:tr>
      <w:tr w:rsidR="00431BCE" w:rsidRPr="006C30EB" w14:paraId="41CF037C" w14:textId="77777777" w:rsidTr="00431BCE">
        <w:trPr>
          <w:trHeight w:val="285"/>
        </w:trPr>
        <w:tc>
          <w:tcPr>
            <w:tcW w:w="1727" w:type="dxa"/>
            <w:tcBorders>
              <w:top w:val="single" w:sz="4" w:space="0" w:color="auto"/>
              <w:bottom w:val="single" w:sz="4" w:space="0" w:color="auto"/>
            </w:tcBorders>
          </w:tcPr>
          <w:p w14:paraId="55E9E81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Sig.</w:t>
            </w:r>
          </w:p>
        </w:tc>
        <w:tc>
          <w:tcPr>
            <w:tcW w:w="1797" w:type="dxa"/>
            <w:tcBorders>
              <w:top w:val="single" w:sz="4" w:space="0" w:color="auto"/>
              <w:bottom w:val="single" w:sz="4" w:space="0" w:color="auto"/>
            </w:tcBorders>
          </w:tcPr>
          <w:p w14:paraId="097A66AC"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511" w:type="dxa"/>
            <w:tcBorders>
              <w:top w:val="single" w:sz="4" w:space="0" w:color="auto"/>
              <w:bottom w:val="single" w:sz="4" w:space="0" w:color="auto"/>
            </w:tcBorders>
          </w:tcPr>
          <w:p w14:paraId="37C1888F"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1511" w:type="dxa"/>
            <w:tcBorders>
              <w:top w:val="single" w:sz="4" w:space="0" w:color="auto"/>
              <w:bottom w:val="single" w:sz="4" w:space="0" w:color="auto"/>
            </w:tcBorders>
          </w:tcPr>
          <w:p w14:paraId="16A0B902"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180" w:type="dxa"/>
            <w:tcBorders>
              <w:top w:val="single" w:sz="4" w:space="0" w:color="auto"/>
              <w:bottom w:val="single" w:sz="4" w:space="0" w:color="auto"/>
            </w:tcBorders>
          </w:tcPr>
          <w:p w14:paraId="2EE63A26"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c>
          <w:tcPr>
            <w:tcW w:w="2082" w:type="dxa"/>
            <w:tcBorders>
              <w:top w:val="single" w:sz="4" w:space="0" w:color="auto"/>
              <w:bottom w:val="single" w:sz="4" w:space="0" w:color="auto"/>
            </w:tcBorders>
          </w:tcPr>
          <w:p w14:paraId="51519507" w14:textId="77777777" w:rsidR="007A3004" w:rsidRPr="006C30EB" w:rsidRDefault="007A3004" w:rsidP="00E464E3">
            <w:pPr>
              <w:pStyle w:val="NoSpacing"/>
              <w:keepNext/>
              <w:spacing w:line="240" w:lineRule="auto"/>
              <w:jc w:val="center"/>
              <w:rPr>
                <w:rFonts w:asciiTheme="minorBidi" w:hAnsiTheme="minorBidi"/>
                <w:b/>
                <w:bCs/>
                <w:sz w:val="20"/>
                <w:szCs w:val="20"/>
              </w:rPr>
            </w:pPr>
            <w:r w:rsidRPr="006C30EB">
              <w:rPr>
                <w:rFonts w:asciiTheme="minorBidi" w:hAnsiTheme="minorBidi"/>
                <w:b/>
                <w:bCs/>
                <w:sz w:val="20"/>
                <w:szCs w:val="20"/>
              </w:rPr>
              <w:t>*</w:t>
            </w:r>
          </w:p>
        </w:tc>
      </w:tr>
    </w:tbl>
    <w:p w14:paraId="3DC59300" w14:textId="28E03D74" w:rsidR="007A3004" w:rsidRPr="006C30EB" w:rsidRDefault="007A3004" w:rsidP="007A3004">
      <w:pPr>
        <w:pStyle w:val="NoSpacing"/>
        <w:spacing w:before="240" w:line="240" w:lineRule="auto"/>
        <w:rPr>
          <w:rFonts w:asciiTheme="minorBidi" w:hAnsiTheme="minorBidi"/>
          <w:i/>
          <w:iCs/>
          <w:sz w:val="20"/>
          <w:szCs w:val="20"/>
        </w:rPr>
      </w:pPr>
      <w:r w:rsidRPr="006C30EB">
        <w:rPr>
          <w:rFonts w:asciiTheme="minorBidi" w:hAnsiTheme="minorBidi"/>
          <w:i/>
          <w:iCs/>
          <w:sz w:val="20"/>
          <w:szCs w:val="20"/>
        </w:rPr>
        <w:t>Values represent the mean of four replicates. Means followed by the same superscripts in the same column are not significantly different at 0.05 probability level according to DMRT ‘*’ and ‘ns’ represent significance at p&lt;0.05 and not significant, respectively.</w:t>
      </w:r>
    </w:p>
    <w:p w14:paraId="5FA53081" w14:textId="77777777" w:rsidR="007A3004" w:rsidRPr="00E74DEF" w:rsidRDefault="007A3004" w:rsidP="007A3004">
      <w:pPr>
        <w:pStyle w:val="Heading4"/>
        <w:spacing w:before="240" w:line="240" w:lineRule="auto"/>
        <w:rPr>
          <w:rFonts w:asciiTheme="minorBidi" w:hAnsiTheme="minorBidi" w:cstheme="minorBidi"/>
        </w:rPr>
      </w:pPr>
      <w:r w:rsidRPr="00E74DEF">
        <w:rPr>
          <w:rStyle w:val="Strong"/>
          <w:rFonts w:asciiTheme="minorBidi" w:eastAsia="Times New Roman" w:hAnsiTheme="minorBidi" w:cstheme="minorBidi"/>
          <w:i w:val="0"/>
          <w:iCs w:val="0"/>
          <w:color w:val="auto"/>
          <w:lang w:eastAsia="en-GB"/>
        </w:rPr>
        <w:t>Morphological changes</w:t>
      </w:r>
    </w:p>
    <w:p w14:paraId="5F42A5F8" w14:textId="77777777" w:rsidR="007A3004" w:rsidRPr="006C30EB" w:rsidRDefault="007A3004" w:rsidP="007A3004">
      <w:pPr>
        <w:pStyle w:val="NormalWeb"/>
        <w:spacing w:before="240" w:beforeAutospacing="0"/>
        <w:jc w:val="both"/>
        <w:rPr>
          <w:rFonts w:asciiTheme="minorBidi" w:hAnsiTheme="minorBidi" w:cstheme="minorBidi"/>
          <w:sz w:val="20"/>
          <w:szCs w:val="20"/>
        </w:rPr>
      </w:pPr>
      <w:r w:rsidRPr="006C30EB">
        <w:rPr>
          <w:rFonts w:asciiTheme="minorBidi" w:hAnsiTheme="minorBidi" w:cstheme="minorBidi"/>
          <w:sz w:val="20"/>
          <w:szCs w:val="20"/>
        </w:rPr>
        <w:t>An early flower induction was observed in T5 (500 Gy) treatment, where flowering occurred on the 35</w:t>
      </w:r>
      <w:r w:rsidRPr="006C30EB">
        <w:rPr>
          <w:rFonts w:asciiTheme="minorBidi" w:hAnsiTheme="minorBidi" w:cstheme="minorBidi"/>
          <w:sz w:val="20"/>
          <w:szCs w:val="20"/>
          <w:vertAlign w:val="superscript"/>
        </w:rPr>
        <w:t>th</w:t>
      </w:r>
      <w:r w:rsidRPr="006C30EB">
        <w:rPr>
          <w:rFonts w:asciiTheme="minorBidi" w:hAnsiTheme="minorBidi" w:cstheme="minorBidi"/>
          <w:sz w:val="20"/>
          <w:szCs w:val="20"/>
        </w:rPr>
        <w:t xml:space="preserve"> day after seeding, significantly earlier than the normal flowering period of approximately 55 days for </w:t>
      </w:r>
      <w:r w:rsidRPr="006C30EB">
        <w:rPr>
          <w:rFonts w:asciiTheme="minorBidi" w:hAnsiTheme="minorBidi" w:cstheme="minorBidi"/>
          <w:i/>
          <w:iCs/>
          <w:sz w:val="20"/>
          <w:szCs w:val="20"/>
        </w:rPr>
        <w:t>Raphanus sativus</w:t>
      </w:r>
      <w:r w:rsidRPr="006C30EB">
        <w:rPr>
          <w:rFonts w:asciiTheme="minorBidi" w:hAnsiTheme="minorBidi" w:cstheme="minorBidi"/>
          <w:sz w:val="20"/>
          <w:szCs w:val="20"/>
        </w:rPr>
        <w:t xml:space="preserve"> var. </w:t>
      </w:r>
      <w:proofErr w:type="spellStart"/>
      <w:r w:rsidRPr="006C30EB">
        <w:rPr>
          <w:rFonts w:asciiTheme="minorBidi" w:hAnsiTheme="minorBidi" w:cstheme="minorBidi"/>
          <w:sz w:val="20"/>
          <w:szCs w:val="20"/>
        </w:rPr>
        <w:t>Ceeta</w:t>
      </w:r>
      <w:proofErr w:type="spellEnd"/>
      <w:r w:rsidRPr="006C30EB">
        <w:rPr>
          <w:rFonts w:asciiTheme="minorBidi" w:hAnsiTheme="minorBidi" w:cstheme="minorBidi"/>
          <w:sz w:val="20"/>
          <w:szCs w:val="20"/>
        </w:rPr>
        <w:t xml:space="preserve">. This unusual flowering </w:t>
      </w:r>
      <w:proofErr w:type="spellStart"/>
      <w:r w:rsidRPr="006C30EB">
        <w:rPr>
          <w:rFonts w:asciiTheme="minorBidi" w:hAnsiTheme="minorBidi" w:cstheme="minorBidi"/>
          <w:sz w:val="20"/>
          <w:szCs w:val="20"/>
        </w:rPr>
        <w:t>behavior</w:t>
      </w:r>
      <w:proofErr w:type="spellEnd"/>
      <w:r w:rsidRPr="006C30EB">
        <w:rPr>
          <w:rFonts w:asciiTheme="minorBidi" w:hAnsiTheme="minorBidi" w:cstheme="minorBidi"/>
          <w:sz w:val="20"/>
          <w:szCs w:val="20"/>
        </w:rPr>
        <w:t xml:space="preserve"> suggests that high doses of gamma radiation may induce mutations affecting flowering genes or hormonal pathways responsible for developmental timing. Although this preliminary finding was not quantitatively </w:t>
      </w:r>
      <w:proofErr w:type="spellStart"/>
      <w:r w:rsidRPr="006C30EB">
        <w:rPr>
          <w:rFonts w:asciiTheme="minorBidi" w:hAnsiTheme="minorBidi" w:cstheme="minorBidi"/>
          <w:sz w:val="20"/>
          <w:szCs w:val="20"/>
        </w:rPr>
        <w:t>analyzed</w:t>
      </w:r>
      <w:proofErr w:type="spellEnd"/>
      <w:r w:rsidRPr="006C30EB">
        <w:rPr>
          <w:rFonts w:asciiTheme="minorBidi" w:hAnsiTheme="minorBidi" w:cstheme="minorBidi"/>
          <w:sz w:val="20"/>
          <w:szCs w:val="20"/>
        </w:rPr>
        <w:t xml:space="preserve"> in this study, it presents a promising trait for further investigation in future experiments. Early flowering mutants can be beneficial for breeding programs aimed at developing short-duration crops suited for stress-prone environments or intensive cropping systems. This result </w:t>
      </w:r>
      <w:proofErr w:type="gramStart"/>
      <w:r w:rsidRPr="006C30EB">
        <w:rPr>
          <w:rFonts w:asciiTheme="minorBidi" w:hAnsiTheme="minorBidi" w:cstheme="minorBidi"/>
          <w:sz w:val="20"/>
          <w:szCs w:val="20"/>
        </w:rPr>
        <w:t>is in agreement</w:t>
      </w:r>
      <w:proofErr w:type="gramEnd"/>
      <w:r w:rsidRPr="006C30EB">
        <w:rPr>
          <w:rFonts w:asciiTheme="minorBidi" w:hAnsiTheme="minorBidi" w:cstheme="minorBidi"/>
          <w:sz w:val="20"/>
          <w:szCs w:val="20"/>
        </w:rPr>
        <w:t xml:space="preserve"> with the findings of Jan et al. (2012), who reported gamma radiation-induced early flowering in several plant species. Their study supports the notion that ionizing radiation can alter developmental gene expression, leading to phenological shifts such as early blooming. In contrast Asare et al., (2017) mentioned that, gamma irradiation can alter reproductive timing. High doses have been shown to delay flowering, increasing the number of days required to reach 50% flowering in okra.</w:t>
      </w:r>
    </w:p>
    <w:p w14:paraId="1AE60485" w14:textId="77777777" w:rsidR="007A3004" w:rsidRPr="00E74DEF" w:rsidRDefault="007A3004" w:rsidP="007A3004">
      <w:pPr>
        <w:spacing w:before="240" w:after="100" w:afterAutospacing="1"/>
        <w:outlineLvl w:val="2"/>
        <w:rPr>
          <w:rFonts w:asciiTheme="minorBidi" w:hAnsiTheme="minorBidi" w:cstheme="minorBidi"/>
          <w:b/>
          <w:bCs/>
          <w:sz w:val="22"/>
          <w:szCs w:val="22"/>
          <w:lang w:eastAsia="en-GB"/>
        </w:rPr>
      </w:pPr>
      <w:r w:rsidRPr="00E74DEF">
        <w:rPr>
          <w:rFonts w:asciiTheme="minorBidi" w:hAnsiTheme="minorBidi" w:cstheme="minorBidi"/>
          <w:b/>
          <w:bCs/>
          <w:sz w:val="22"/>
          <w:szCs w:val="22"/>
          <w:lang w:eastAsia="en-GB"/>
        </w:rPr>
        <w:t>Conclusions</w:t>
      </w:r>
    </w:p>
    <w:p w14:paraId="05482B9A" w14:textId="77777777" w:rsidR="007A3004" w:rsidRPr="00BE69F2" w:rsidRDefault="007A3004" w:rsidP="007A3004">
      <w:pPr>
        <w:jc w:val="both"/>
        <w:rPr>
          <w:rFonts w:asciiTheme="minorBidi" w:hAnsiTheme="minorBidi" w:cstheme="minorBidi"/>
          <w:lang w:val="en-NZ"/>
        </w:rPr>
      </w:pPr>
      <w:bookmarkStart w:id="1" w:name="_Hlk219455044"/>
      <w:r w:rsidRPr="00BE69F2">
        <w:rPr>
          <w:rFonts w:asciiTheme="minorBidi" w:hAnsiTheme="minorBidi" w:cstheme="minorBidi"/>
          <w:lang w:val="en-NZ"/>
        </w:rPr>
        <w:t xml:space="preserve">Low doses (20–100 Gy) did not affect germination or survival, while higher doses (100–500 Gy) did not significantly affect germination but reduced survival from the second week onwards, particularly at 400–500 Gy. Doses up to 300 Gy maintained or enhanced parameters including root length and biomass, suggesting a </w:t>
      </w:r>
      <w:proofErr w:type="spellStart"/>
      <w:r w:rsidRPr="00BE69F2">
        <w:rPr>
          <w:rFonts w:asciiTheme="minorBidi" w:hAnsiTheme="minorBidi" w:cstheme="minorBidi"/>
          <w:lang w:val="en-NZ"/>
        </w:rPr>
        <w:t>hormetic</w:t>
      </w:r>
      <w:proofErr w:type="spellEnd"/>
      <w:r w:rsidRPr="00BE69F2">
        <w:rPr>
          <w:rFonts w:asciiTheme="minorBidi" w:hAnsiTheme="minorBidi" w:cstheme="minorBidi"/>
          <w:lang w:val="en-NZ"/>
        </w:rPr>
        <w:t xml:space="preserve"> response. However, doses above 300 Gy significantly reduced root weight, girth, plant weight, and survival percentage. Early flowering was observed at 500 Gy, indicating potential mutations in developmental genes. It can be suggested that doses of 200–300 Gy are optimal for mutation breeding in radish, balancing genetic variation induction with acceptable plant viability. The LD</w:t>
      </w:r>
      <w:r w:rsidRPr="00BE69F2">
        <w:rPr>
          <w:rFonts w:ascii="Cambria Math" w:hAnsi="Cambria Math" w:cs="Cambria Math"/>
          <w:lang w:val="en-NZ"/>
        </w:rPr>
        <w:t>₅₀</w:t>
      </w:r>
      <w:r w:rsidRPr="00BE69F2">
        <w:rPr>
          <w:rFonts w:asciiTheme="minorBidi" w:hAnsiTheme="minorBidi" w:cstheme="minorBidi"/>
          <w:lang w:val="en-NZ"/>
        </w:rPr>
        <w:t xml:space="preserve"> threshold was not reached at 500 Gy, indicating potential for higher dose exploration. Future research should evaluate biochemical traits, nutritional quality, and molecular responses, and advance promising mutants through multiple generations to assess trait stability and heritability for breeding applications.</w:t>
      </w:r>
    </w:p>
    <w:bookmarkEnd w:id="1"/>
    <w:p w14:paraId="0CD2545A" w14:textId="77777777" w:rsidR="00790ADA" w:rsidRPr="00FB3A86" w:rsidRDefault="00790ADA" w:rsidP="00441B6F">
      <w:pPr>
        <w:pStyle w:val="Body"/>
        <w:spacing w:after="0"/>
        <w:rPr>
          <w:rFonts w:ascii="Arial" w:hAnsi="Arial" w:cs="Arial"/>
        </w:rPr>
      </w:pPr>
    </w:p>
    <w:p w14:paraId="38F18846" w14:textId="77777777" w:rsidR="00315186" w:rsidRPr="00315186" w:rsidRDefault="00315186" w:rsidP="00441B6F"/>
    <w:p w14:paraId="347EAB3E" w14:textId="77777777" w:rsidR="00860000" w:rsidRDefault="00860000" w:rsidP="00441B6F">
      <w:pPr>
        <w:pStyle w:val="ReferHead"/>
        <w:spacing w:after="0"/>
        <w:jc w:val="both"/>
        <w:rPr>
          <w:rFonts w:ascii="Arial" w:hAnsi="Arial" w:cs="Arial"/>
        </w:rPr>
      </w:pPr>
    </w:p>
    <w:p w14:paraId="7A7C35B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25EFFF" w14:textId="77777777" w:rsidR="00790ADA" w:rsidRPr="00FB3A86" w:rsidRDefault="00790ADA" w:rsidP="00441B6F">
      <w:pPr>
        <w:pStyle w:val="ReferHead"/>
        <w:spacing w:after="0"/>
        <w:jc w:val="both"/>
        <w:rPr>
          <w:rFonts w:ascii="Arial" w:hAnsi="Arial" w:cs="Arial"/>
        </w:rPr>
      </w:pPr>
    </w:p>
    <w:p w14:paraId="2BEC098F"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Abe, T., Matsuyama, T., </w:t>
      </w:r>
      <w:proofErr w:type="spellStart"/>
      <w:r w:rsidRPr="006C30EB">
        <w:rPr>
          <w:rFonts w:asciiTheme="minorBidi" w:hAnsiTheme="minorBidi" w:cstheme="minorBidi"/>
          <w:lang w:val="en-SG"/>
        </w:rPr>
        <w:t>Sekido</w:t>
      </w:r>
      <w:proofErr w:type="spellEnd"/>
      <w:r w:rsidRPr="006C30EB">
        <w:rPr>
          <w:rFonts w:asciiTheme="minorBidi" w:hAnsiTheme="minorBidi" w:cstheme="minorBidi"/>
          <w:lang w:val="en-SG"/>
        </w:rPr>
        <w:t xml:space="preserve">, S., Yamaguchi, I., Yoshida, S., &amp; Kameya, T. (2002). Chlorophyll-deficient mutants of rice demonstrated that deletion of a DNA fragment by heavy-ion irradiation. </w:t>
      </w:r>
      <w:r w:rsidRPr="006C30EB">
        <w:rPr>
          <w:rFonts w:asciiTheme="minorBidi" w:hAnsiTheme="minorBidi" w:cstheme="minorBidi"/>
          <w:i/>
          <w:iCs/>
          <w:lang w:val="en-SG"/>
        </w:rPr>
        <w:t>Journal of Radiation Research</w:t>
      </w:r>
      <w:r w:rsidRPr="006C30EB">
        <w:rPr>
          <w:rFonts w:asciiTheme="minorBidi" w:hAnsiTheme="minorBidi" w:cstheme="minorBidi"/>
          <w:lang w:val="en-SG"/>
        </w:rPr>
        <w:t xml:space="preserve">, </w:t>
      </w:r>
      <w:r w:rsidRPr="006C30EB">
        <w:rPr>
          <w:rFonts w:asciiTheme="minorBidi" w:hAnsiTheme="minorBidi" w:cstheme="minorBidi"/>
          <w:i/>
          <w:iCs/>
          <w:lang w:val="en-SG"/>
        </w:rPr>
        <w:t>43</w:t>
      </w:r>
      <w:r w:rsidRPr="006C30EB">
        <w:rPr>
          <w:rFonts w:asciiTheme="minorBidi" w:hAnsiTheme="minorBidi" w:cstheme="minorBidi"/>
          <w:lang w:val="en-SG"/>
        </w:rPr>
        <w:t>(2), 157–161.</w:t>
      </w:r>
    </w:p>
    <w:p w14:paraId="19377A96"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Ali, H., Ghori, Z., Sheikh, S., &amp; Gul, A. (2015). Effects of gamma radiation on crop production. In </w:t>
      </w:r>
      <w:r w:rsidRPr="006C30EB">
        <w:rPr>
          <w:rFonts w:asciiTheme="minorBidi" w:hAnsiTheme="minorBidi" w:cstheme="minorBidi"/>
          <w:i/>
          <w:iCs/>
          <w:lang w:val="en-SG"/>
        </w:rPr>
        <w:t>Crop production and global environmental issues</w:t>
      </w:r>
      <w:r w:rsidRPr="006C30EB">
        <w:rPr>
          <w:rFonts w:asciiTheme="minorBidi" w:hAnsiTheme="minorBidi" w:cstheme="minorBidi"/>
          <w:lang w:val="en-SG"/>
        </w:rPr>
        <w:t xml:space="preserve"> (pp. 27–78).</w:t>
      </w:r>
    </w:p>
    <w:p w14:paraId="0066897D"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Aly, A. A., &amp; El-</w:t>
      </w:r>
      <w:proofErr w:type="spellStart"/>
      <w:r w:rsidRPr="006C30EB">
        <w:rPr>
          <w:rFonts w:asciiTheme="minorBidi" w:hAnsiTheme="minorBidi" w:cstheme="minorBidi"/>
          <w:lang w:val="en-SG"/>
        </w:rPr>
        <w:t>Beltagi</w:t>
      </w:r>
      <w:proofErr w:type="spellEnd"/>
      <w:r w:rsidRPr="006C30EB">
        <w:rPr>
          <w:rFonts w:asciiTheme="minorBidi" w:hAnsiTheme="minorBidi" w:cstheme="minorBidi"/>
          <w:lang w:val="en-SG"/>
        </w:rPr>
        <w:t xml:space="preserve">, H. E. (2010). Influence of ionizing irradiation on the antioxidant enzymes of </w:t>
      </w:r>
      <w:r w:rsidRPr="006C30EB">
        <w:rPr>
          <w:rFonts w:asciiTheme="minorBidi" w:hAnsiTheme="minorBidi" w:cstheme="minorBidi"/>
          <w:i/>
          <w:iCs/>
          <w:lang w:val="en-SG"/>
        </w:rPr>
        <w:t>Vicia faba</w:t>
      </w:r>
      <w:r w:rsidRPr="006C30EB">
        <w:rPr>
          <w:rFonts w:asciiTheme="minorBidi" w:hAnsiTheme="minorBidi" w:cstheme="minorBidi"/>
          <w:lang w:val="en-SG"/>
        </w:rPr>
        <w:t xml:space="preserve"> L. </w:t>
      </w:r>
      <w:proofErr w:type="spellStart"/>
      <w:r w:rsidRPr="006C30EB">
        <w:rPr>
          <w:rFonts w:asciiTheme="minorBidi" w:hAnsiTheme="minorBidi" w:cstheme="minorBidi"/>
          <w:i/>
          <w:iCs/>
          <w:lang w:val="en-SG"/>
        </w:rPr>
        <w:t>Grasas</w:t>
      </w:r>
      <w:proofErr w:type="spellEnd"/>
      <w:r w:rsidRPr="006C30EB">
        <w:rPr>
          <w:rFonts w:asciiTheme="minorBidi" w:hAnsiTheme="minorBidi" w:cstheme="minorBidi"/>
          <w:i/>
          <w:iCs/>
          <w:lang w:val="en-SG"/>
        </w:rPr>
        <w:t xml:space="preserve"> y </w:t>
      </w:r>
      <w:proofErr w:type="spellStart"/>
      <w:r w:rsidRPr="006C30EB">
        <w:rPr>
          <w:rFonts w:asciiTheme="minorBidi" w:hAnsiTheme="minorBidi" w:cstheme="minorBidi"/>
          <w:i/>
          <w:iCs/>
          <w:lang w:val="en-SG"/>
        </w:rPr>
        <w:t>Aceites</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61</w:t>
      </w:r>
      <w:r w:rsidRPr="006C30EB">
        <w:rPr>
          <w:rFonts w:asciiTheme="minorBidi" w:hAnsiTheme="minorBidi" w:cstheme="minorBidi"/>
          <w:lang w:val="en-SG"/>
        </w:rPr>
        <w:t>(3), 288–294.</w:t>
      </w:r>
    </w:p>
    <w:p w14:paraId="78B52E5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lastRenderedPageBreak/>
        <w:t xml:space="preserve">Aly, A., </w:t>
      </w: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N., Taha, A., &amp; Borik, Z. (2023). Physiological and biochemical markers of gamma irradiated white radish (</w:t>
      </w:r>
      <w:r w:rsidRPr="006C30EB">
        <w:rPr>
          <w:rFonts w:asciiTheme="minorBidi" w:hAnsiTheme="minorBidi" w:cstheme="minorBidi"/>
          <w:i/>
          <w:iCs/>
          <w:lang w:val="en-SG"/>
        </w:rPr>
        <w:t>Raphanus sativus</w:t>
      </w:r>
      <w:r w:rsidRPr="006C30EB">
        <w:rPr>
          <w:rFonts w:asciiTheme="minorBidi" w:hAnsiTheme="minorBidi" w:cstheme="minorBidi"/>
          <w:lang w:val="en-SG"/>
        </w:rPr>
        <w:t xml:space="preserve">). </w:t>
      </w:r>
      <w:r w:rsidRPr="006C30EB">
        <w:rPr>
          <w:rFonts w:asciiTheme="minorBidi" w:hAnsiTheme="minorBidi" w:cstheme="minorBidi"/>
          <w:i/>
          <w:iCs/>
          <w:lang w:val="en-SG"/>
        </w:rPr>
        <w:t>International Journal of Radiation Biology</w:t>
      </w:r>
      <w:r w:rsidRPr="006C30EB">
        <w:rPr>
          <w:rFonts w:asciiTheme="minorBidi" w:hAnsiTheme="minorBidi" w:cstheme="minorBidi"/>
          <w:lang w:val="en-SG"/>
        </w:rPr>
        <w:t xml:space="preserve">, </w:t>
      </w:r>
      <w:r w:rsidRPr="006C30EB">
        <w:rPr>
          <w:rFonts w:asciiTheme="minorBidi" w:hAnsiTheme="minorBidi" w:cstheme="minorBidi"/>
          <w:i/>
          <w:iCs/>
          <w:lang w:val="en-SG"/>
        </w:rPr>
        <w:t>99</w:t>
      </w:r>
      <w:r w:rsidRPr="006C30EB">
        <w:rPr>
          <w:rFonts w:asciiTheme="minorBidi" w:hAnsiTheme="minorBidi" w:cstheme="minorBidi"/>
          <w:lang w:val="en-SG"/>
        </w:rPr>
        <w:t>(9), 1413–1423.</w:t>
      </w:r>
    </w:p>
    <w:p w14:paraId="59BFA6B5"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Aly, A. A., </w:t>
      </w: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xml:space="preserve">, N. E., Borik, Z. M., &amp; Safwat, G. (2021). Physiological variation of irradiated red radish plants and their </w:t>
      </w:r>
      <w:proofErr w:type="spellStart"/>
      <w:r w:rsidRPr="006C30EB">
        <w:rPr>
          <w:rFonts w:asciiTheme="minorBidi" w:hAnsiTheme="minorBidi" w:cstheme="minorBidi"/>
          <w:lang w:val="en-SG"/>
        </w:rPr>
        <w:t>phylogenic</w:t>
      </w:r>
      <w:proofErr w:type="spellEnd"/>
      <w:r w:rsidRPr="006C30EB">
        <w:rPr>
          <w:rFonts w:asciiTheme="minorBidi" w:hAnsiTheme="minorBidi" w:cstheme="minorBidi"/>
          <w:lang w:val="en-SG"/>
        </w:rPr>
        <w:t xml:space="preserve"> relationship using </w:t>
      </w:r>
      <w:proofErr w:type="spellStart"/>
      <w:r w:rsidRPr="006C30EB">
        <w:rPr>
          <w:rFonts w:asciiTheme="minorBidi" w:hAnsiTheme="minorBidi" w:cstheme="minorBidi"/>
          <w:lang w:val="en-SG"/>
        </w:rPr>
        <w:t>SCoT</w:t>
      </w:r>
      <w:proofErr w:type="spellEnd"/>
      <w:r w:rsidRPr="006C30EB">
        <w:rPr>
          <w:rFonts w:asciiTheme="minorBidi" w:hAnsiTheme="minorBidi" w:cstheme="minorBidi"/>
          <w:lang w:val="en-SG"/>
        </w:rPr>
        <w:t xml:space="preserve"> and CDDP markers. </w:t>
      </w:r>
      <w:proofErr w:type="spellStart"/>
      <w:r w:rsidRPr="006C30EB">
        <w:rPr>
          <w:rFonts w:asciiTheme="minorBidi" w:hAnsiTheme="minorBidi" w:cstheme="minorBidi"/>
          <w:i/>
          <w:iCs/>
          <w:lang w:val="en-SG"/>
        </w:rPr>
        <w:t>Notulae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Botanicae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Horti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Agrobotanici</w:t>
      </w:r>
      <w:proofErr w:type="spellEnd"/>
      <w:r w:rsidRPr="006C30EB">
        <w:rPr>
          <w:rFonts w:asciiTheme="minorBidi" w:hAnsiTheme="minorBidi" w:cstheme="minorBidi"/>
          <w:i/>
          <w:iCs/>
          <w:lang w:val="en-SG"/>
        </w:rPr>
        <w:t xml:space="preserve"> Cluj-Napoca</w:t>
      </w:r>
      <w:r w:rsidRPr="006C30EB">
        <w:rPr>
          <w:rFonts w:asciiTheme="minorBidi" w:hAnsiTheme="minorBidi" w:cstheme="minorBidi"/>
          <w:lang w:val="en-SG"/>
        </w:rPr>
        <w:t xml:space="preserve">, </w:t>
      </w:r>
      <w:r w:rsidRPr="006C30EB">
        <w:rPr>
          <w:rFonts w:asciiTheme="minorBidi" w:hAnsiTheme="minorBidi" w:cstheme="minorBidi"/>
          <w:i/>
          <w:iCs/>
          <w:lang w:val="en-SG"/>
        </w:rPr>
        <w:t>49</w:t>
      </w:r>
      <w:r w:rsidRPr="006C30EB">
        <w:rPr>
          <w:rFonts w:asciiTheme="minorBidi" w:hAnsiTheme="minorBidi" w:cstheme="minorBidi"/>
          <w:lang w:val="en-SG"/>
        </w:rPr>
        <w:t>(3), 12396.</w:t>
      </w:r>
    </w:p>
    <w:p w14:paraId="286B5395"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Asare, A. T., Mensah, F., Acheampong, S., Asare-Bediako, E., &amp; Armah, J. (2017). Effects of gamma irradiation on </w:t>
      </w:r>
      <w:proofErr w:type="spellStart"/>
      <w:r w:rsidRPr="006C30EB">
        <w:rPr>
          <w:rFonts w:asciiTheme="minorBidi" w:hAnsiTheme="minorBidi" w:cstheme="minorBidi"/>
          <w:lang w:val="en-SG"/>
        </w:rPr>
        <w:t>agromorphological</w:t>
      </w:r>
      <w:proofErr w:type="spellEnd"/>
      <w:r w:rsidRPr="006C30EB">
        <w:rPr>
          <w:rFonts w:asciiTheme="minorBidi" w:hAnsiTheme="minorBidi" w:cstheme="minorBidi"/>
          <w:lang w:val="en-SG"/>
        </w:rPr>
        <w:t xml:space="preserve"> characteristics of okra (</w:t>
      </w:r>
      <w:r w:rsidRPr="006C30EB">
        <w:rPr>
          <w:rFonts w:asciiTheme="minorBidi" w:hAnsiTheme="minorBidi" w:cstheme="minorBidi"/>
          <w:i/>
          <w:iCs/>
          <w:lang w:val="en-SG"/>
        </w:rPr>
        <w:t>Abelmoschus esculentus</w:t>
      </w:r>
      <w:r w:rsidRPr="006C30EB">
        <w:rPr>
          <w:rFonts w:asciiTheme="minorBidi" w:hAnsiTheme="minorBidi" w:cstheme="minorBidi"/>
          <w:lang w:val="en-SG"/>
        </w:rPr>
        <w:t xml:space="preserve"> L. Moench.). </w:t>
      </w:r>
      <w:r w:rsidRPr="006C30EB">
        <w:rPr>
          <w:rFonts w:asciiTheme="minorBidi" w:hAnsiTheme="minorBidi" w:cstheme="minorBidi"/>
          <w:i/>
          <w:iCs/>
          <w:lang w:val="en-SG"/>
        </w:rPr>
        <w:t>Advances in Agriculture</w:t>
      </w:r>
      <w:r w:rsidRPr="006C30EB">
        <w:rPr>
          <w:rFonts w:asciiTheme="minorBidi" w:hAnsiTheme="minorBidi" w:cstheme="minorBidi"/>
          <w:lang w:val="en-SG"/>
        </w:rPr>
        <w:t xml:space="preserve">, </w:t>
      </w:r>
      <w:r w:rsidRPr="006C30EB">
        <w:rPr>
          <w:rFonts w:asciiTheme="minorBidi" w:hAnsiTheme="minorBidi" w:cstheme="minorBidi"/>
          <w:i/>
          <w:iCs/>
          <w:lang w:val="en-SG"/>
        </w:rPr>
        <w:t>2017</w:t>
      </w:r>
      <w:r w:rsidRPr="006C30EB">
        <w:rPr>
          <w:rFonts w:asciiTheme="minorBidi" w:hAnsiTheme="minorBidi" w:cstheme="minorBidi"/>
          <w:lang w:val="en-SG"/>
        </w:rPr>
        <w:t>(1), 2385106.</w:t>
      </w:r>
    </w:p>
    <w:p w14:paraId="38724F33"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Baldwin, J., &amp; Grantham, V. (2015). Radiation hormesis: Historical and current perspectives. </w:t>
      </w:r>
      <w:r w:rsidRPr="006C30EB">
        <w:rPr>
          <w:rFonts w:asciiTheme="minorBidi" w:hAnsiTheme="minorBidi" w:cstheme="minorBidi"/>
          <w:i/>
          <w:iCs/>
          <w:lang w:val="en-SG"/>
        </w:rPr>
        <w:t>Journal of Nuclear Medicine Technology</w:t>
      </w:r>
      <w:r w:rsidRPr="006C30EB">
        <w:rPr>
          <w:rFonts w:asciiTheme="minorBidi" w:hAnsiTheme="minorBidi" w:cstheme="minorBidi"/>
          <w:lang w:val="en-SG"/>
        </w:rPr>
        <w:t xml:space="preserve">, </w:t>
      </w:r>
      <w:r w:rsidRPr="006C30EB">
        <w:rPr>
          <w:rFonts w:asciiTheme="minorBidi" w:hAnsiTheme="minorBidi" w:cstheme="minorBidi"/>
          <w:i/>
          <w:iCs/>
          <w:lang w:val="en-SG"/>
        </w:rPr>
        <w:t>43</w:t>
      </w:r>
      <w:r w:rsidRPr="006C30EB">
        <w:rPr>
          <w:rFonts w:asciiTheme="minorBidi" w:hAnsiTheme="minorBidi" w:cstheme="minorBidi"/>
          <w:lang w:val="en-SG"/>
        </w:rPr>
        <w:t>(4), 242–246.</w:t>
      </w:r>
    </w:p>
    <w:p w14:paraId="145529BA"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Bors, M. D., </w:t>
      </w:r>
      <w:proofErr w:type="spellStart"/>
      <w:r w:rsidRPr="006C30EB">
        <w:rPr>
          <w:rFonts w:asciiTheme="minorBidi" w:hAnsiTheme="minorBidi" w:cstheme="minorBidi"/>
          <w:lang w:val="en-SG"/>
        </w:rPr>
        <w:t>Semeniuc</w:t>
      </w:r>
      <w:proofErr w:type="spellEnd"/>
      <w:r w:rsidRPr="006C30EB">
        <w:rPr>
          <w:rFonts w:asciiTheme="minorBidi" w:hAnsiTheme="minorBidi" w:cstheme="minorBidi"/>
          <w:lang w:val="en-SG"/>
        </w:rPr>
        <w:t xml:space="preserve">, C. A., </w:t>
      </w:r>
      <w:proofErr w:type="spellStart"/>
      <w:r w:rsidRPr="006C30EB">
        <w:rPr>
          <w:rFonts w:asciiTheme="minorBidi" w:hAnsiTheme="minorBidi" w:cstheme="minorBidi"/>
          <w:lang w:val="en-SG"/>
        </w:rPr>
        <w:t>Socaci</w:t>
      </w:r>
      <w:proofErr w:type="spellEnd"/>
      <w:r w:rsidRPr="006C30EB">
        <w:rPr>
          <w:rFonts w:asciiTheme="minorBidi" w:hAnsiTheme="minorBidi" w:cstheme="minorBidi"/>
          <w:lang w:val="en-SG"/>
        </w:rPr>
        <w:t xml:space="preserve">, S., </w:t>
      </w:r>
      <w:proofErr w:type="spellStart"/>
      <w:r w:rsidRPr="006C30EB">
        <w:rPr>
          <w:rFonts w:asciiTheme="minorBidi" w:hAnsiTheme="minorBidi" w:cstheme="minorBidi"/>
          <w:lang w:val="en-SG"/>
        </w:rPr>
        <w:t>Varva</w:t>
      </w:r>
      <w:proofErr w:type="spellEnd"/>
      <w:r w:rsidRPr="006C30EB">
        <w:rPr>
          <w:rFonts w:asciiTheme="minorBidi" w:hAnsiTheme="minorBidi" w:cstheme="minorBidi"/>
          <w:lang w:val="en-SG"/>
        </w:rPr>
        <w:t xml:space="preserve">, L., Moldovan, O., </w:t>
      </w:r>
      <w:proofErr w:type="spellStart"/>
      <w:r w:rsidRPr="006C30EB">
        <w:rPr>
          <w:rFonts w:asciiTheme="minorBidi" w:hAnsiTheme="minorBidi" w:cstheme="minorBidi"/>
          <w:lang w:val="en-SG"/>
        </w:rPr>
        <w:t>Vlaic</w:t>
      </w:r>
      <w:proofErr w:type="spellEnd"/>
      <w:r w:rsidRPr="006C30EB">
        <w:rPr>
          <w:rFonts w:asciiTheme="minorBidi" w:hAnsiTheme="minorBidi" w:cstheme="minorBidi"/>
          <w:lang w:val="en-SG"/>
        </w:rPr>
        <w:t xml:space="preserve">, R., &amp; </w:t>
      </w:r>
      <w:proofErr w:type="spellStart"/>
      <w:r w:rsidRPr="006C30EB">
        <w:rPr>
          <w:rFonts w:asciiTheme="minorBidi" w:hAnsiTheme="minorBidi" w:cstheme="minorBidi"/>
          <w:lang w:val="en-SG"/>
        </w:rPr>
        <w:t>Tofana</w:t>
      </w:r>
      <w:proofErr w:type="spellEnd"/>
      <w:r w:rsidRPr="006C30EB">
        <w:rPr>
          <w:rFonts w:asciiTheme="minorBidi" w:hAnsiTheme="minorBidi" w:cstheme="minorBidi"/>
          <w:lang w:val="en-SG"/>
        </w:rPr>
        <w:t xml:space="preserve">, M. (2015). Total phenolic content and antioxidant capacity of radish as influenced by the variety and vegetative stage. </w:t>
      </w:r>
      <w:r w:rsidRPr="006C30EB">
        <w:rPr>
          <w:rFonts w:asciiTheme="minorBidi" w:hAnsiTheme="minorBidi" w:cstheme="minorBidi"/>
          <w:i/>
          <w:iCs/>
          <w:lang w:val="en-SG"/>
        </w:rPr>
        <w:t>Bulletin UASVM Food Science and Technology</w:t>
      </w:r>
      <w:r w:rsidRPr="006C30EB">
        <w:rPr>
          <w:rFonts w:asciiTheme="minorBidi" w:hAnsiTheme="minorBidi" w:cstheme="minorBidi"/>
          <w:lang w:val="en-SG"/>
        </w:rPr>
        <w:t xml:space="preserve">, </w:t>
      </w:r>
      <w:r w:rsidRPr="006C30EB">
        <w:rPr>
          <w:rFonts w:asciiTheme="minorBidi" w:hAnsiTheme="minorBidi" w:cstheme="minorBidi"/>
          <w:i/>
          <w:iCs/>
          <w:lang w:val="en-SG"/>
        </w:rPr>
        <w:t>72</w:t>
      </w:r>
      <w:r w:rsidRPr="006C30EB">
        <w:rPr>
          <w:rFonts w:asciiTheme="minorBidi" w:hAnsiTheme="minorBidi" w:cstheme="minorBidi"/>
          <w:lang w:val="en-SG"/>
        </w:rPr>
        <w:t>(1), 77–81.</w:t>
      </w:r>
    </w:p>
    <w:p w14:paraId="222E8203"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Borzouei, A., Kafi, M., Khazaei, H., </w:t>
      </w:r>
      <w:proofErr w:type="spellStart"/>
      <w:r w:rsidRPr="006C30EB">
        <w:rPr>
          <w:rFonts w:asciiTheme="minorBidi" w:hAnsiTheme="minorBidi" w:cstheme="minorBidi"/>
          <w:lang w:val="en-SG"/>
        </w:rPr>
        <w:t>Naseriyan</w:t>
      </w:r>
      <w:proofErr w:type="spellEnd"/>
      <w:r w:rsidRPr="006C30EB">
        <w:rPr>
          <w:rFonts w:asciiTheme="minorBidi" w:hAnsiTheme="minorBidi" w:cstheme="minorBidi"/>
          <w:lang w:val="en-SG"/>
        </w:rPr>
        <w:t xml:space="preserve">, B., &amp; </w:t>
      </w:r>
      <w:proofErr w:type="spellStart"/>
      <w:r w:rsidRPr="006C30EB">
        <w:rPr>
          <w:rFonts w:asciiTheme="minorBidi" w:hAnsiTheme="minorBidi" w:cstheme="minorBidi"/>
          <w:lang w:val="en-SG"/>
        </w:rPr>
        <w:t>Majdabadi</w:t>
      </w:r>
      <w:proofErr w:type="spellEnd"/>
      <w:r w:rsidRPr="006C30EB">
        <w:rPr>
          <w:rFonts w:asciiTheme="minorBidi" w:hAnsiTheme="minorBidi" w:cstheme="minorBidi"/>
          <w:lang w:val="en-SG"/>
        </w:rPr>
        <w:t>, A. (2010). Effects of gamma radiation on germination and physiological aspects of wheat (</w:t>
      </w:r>
      <w:r w:rsidRPr="006C30EB">
        <w:rPr>
          <w:rFonts w:asciiTheme="minorBidi" w:hAnsiTheme="minorBidi" w:cstheme="minorBidi"/>
          <w:i/>
          <w:iCs/>
          <w:lang w:val="en-SG"/>
        </w:rPr>
        <w:t>Triticum aestivum</w:t>
      </w:r>
      <w:r w:rsidRPr="006C30EB">
        <w:rPr>
          <w:rFonts w:asciiTheme="minorBidi" w:hAnsiTheme="minorBidi" w:cstheme="minorBidi"/>
          <w:lang w:val="en-SG"/>
        </w:rPr>
        <w:t xml:space="preserve"> L.) seedlings. </w:t>
      </w:r>
      <w:r w:rsidRPr="006C30EB">
        <w:rPr>
          <w:rFonts w:asciiTheme="minorBidi" w:hAnsiTheme="minorBidi" w:cstheme="minorBidi"/>
          <w:i/>
          <w:iCs/>
          <w:lang w:val="en-SG"/>
        </w:rPr>
        <w:t>Pakistan Journal of Botany</w:t>
      </w:r>
      <w:r w:rsidRPr="006C30EB">
        <w:rPr>
          <w:rFonts w:asciiTheme="minorBidi" w:hAnsiTheme="minorBidi" w:cstheme="minorBidi"/>
          <w:lang w:val="en-SG"/>
        </w:rPr>
        <w:t xml:space="preserve">, </w:t>
      </w:r>
      <w:r w:rsidRPr="006C30EB">
        <w:rPr>
          <w:rFonts w:asciiTheme="minorBidi" w:hAnsiTheme="minorBidi" w:cstheme="minorBidi"/>
          <w:i/>
          <w:iCs/>
          <w:lang w:val="en-SG"/>
        </w:rPr>
        <w:t>42</w:t>
      </w:r>
      <w:r w:rsidRPr="006C30EB">
        <w:rPr>
          <w:rFonts w:asciiTheme="minorBidi" w:hAnsiTheme="minorBidi" w:cstheme="minorBidi"/>
          <w:lang w:val="en-SG"/>
        </w:rPr>
        <w:t>(4), 2281–2290.</w:t>
      </w:r>
    </w:p>
    <w:p w14:paraId="6D3E84D4"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Bovi, J. E., Arthur, V., &amp; </w:t>
      </w:r>
      <w:proofErr w:type="spellStart"/>
      <w:r w:rsidRPr="006C30EB">
        <w:rPr>
          <w:rFonts w:asciiTheme="minorBidi" w:hAnsiTheme="minorBidi" w:cstheme="minorBidi"/>
          <w:lang w:val="en-SG"/>
        </w:rPr>
        <w:t>Tessarioli</w:t>
      </w:r>
      <w:proofErr w:type="spellEnd"/>
      <w:r w:rsidRPr="006C30EB">
        <w:rPr>
          <w:rFonts w:asciiTheme="minorBidi" w:hAnsiTheme="minorBidi" w:cstheme="minorBidi"/>
          <w:lang w:val="en-SG"/>
        </w:rPr>
        <w:t xml:space="preserve"> </w:t>
      </w:r>
      <w:proofErr w:type="spellStart"/>
      <w:r w:rsidRPr="006C30EB">
        <w:rPr>
          <w:rFonts w:asciiTheme="minorBidi" w:hAnsiTheme="minorBidi" w:cstheme="minorBidi"/>
          <w:lang w:val="en-SG"/>
        </w:rPr>
        <w:t>Neto</w:t>
      </w:r>
      <w:proofErr w:type="spellEnd"/>
      <w:r w:rsidRPr="006C30EB">
        <w:rPr>
          <w:rFonts w:asciiTheme="minorBidi" w:hAnsiTheme="minorBidi" w:cstheme="minorBidi"/>
          <w:lang w:val="en-SG"/>
        </w:rPr>
        <w:t xml:space="preserve">, J. (2000). Low dose gamma irradiation of radish seeds and its effects on plant growth, yield and storage. </w:t>
      </w:r>
      <w:r w:rsidRPr="006C30EB">
        <w:rPr>
          <w:rFonts w:asciiTheme="minorBidi" w:hAnsiTheme="minorBidi" w:cstheme="minorBidi"/>
          <w:i/>
          <w:iCs/>
          <w:lang w:val="en-SG"/>
        </w:rPr>
        <w:t>Journal of Nuclear Agriculture and Biology</w:t>
      </w:r>
      <w:r w:rsidRPr="006C30EB">
        <w:rPr>
          <w:rFonts w:asciiTheme="minorBidi" w:hAnsiTheme="minorBidi" w:cstheme="minorBidi"/>
          <w:lang w:val="en-SG"/>
        </w:rPr>
        <w:t xml:space="preserve">, </w:t>
      </w:r>
      <w:r w:rsidRPr="006C30EB">
        <w:rPr>
          <w:rFonts w:asciiTheme="minorBidi" w:hAnsiTheme="minorBidi" w:cstheme="minorBidi"/>
          <w:i/>
          <w:iCs/>
          <w:lang w:val="en-SG"/>
        </w:rPr>
        <w:t>29</w:t>
      </w:r>
      <w:r w:rsidRPr="006C30EB">
        <w:rPr>
          <w:rFonts w:asciiTheme="minorBidi" w:hAnsiTheme="minorBidi" w:cstheme="minorBidi"/>
          <w:lang w:val="en-SG"/>
        </w:rPr>
        <w:t>.</w:t>
      </w:r>
    </w:p>
    <w:p w14:paraId="127AADC2"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Chaudhary, J., Deshmukh, R., &amp; Sonah, H. (2019). Mutagenesis approaches and their role in crop improvement. </w:t>
      </w:r>
      <w:r w:rsidRPr="006C30EB">
        <w:rPr>
          <w:rFonts w:asciiTheme="minorBidi" w:hAnsiTheme="minorBidi" w:cstheme="minorBidi"/>
          <w:i/>
          <w:iCs/>
          <w:lang w:val="en-SG"/>
        </w:rPr>
        <w:t>Plants</w:t>
      </w:r>
      <w:r w:rsidRPr="006C30EB">
        <w:rPr>
          <w:rFonts w:asciiTheme="minorBidi" w:hAnsiTheme="minorBidi" w:cstheme="minorBidi"/>
          <w:lang w:val="en-SG"/>
        </w:rPr>
        <w:t xml:space="preserve">, </w:t>
      </w:r>
      <w:r w:rsidRPr="006C30EB">
        <w:rPr>
          <w:rFonts w:asciiTheme="minorBidi" w:hAnsiTheme="minorBidi" w:cstheme="minorBidi"/>
          <w:i/>
          <w:iCs/>
          <w:lang w:val="en-SG"/>
        </w:rPr>
        <w:t>8</w:t>
      </w:r>
      <w:r w:rsidRPr="006C30EB">
        <w:rPr>
          <w:rFonts w:asciiTheme="minorBidi" w:hAnsiTheme="minorBidi" w:cstheme="minorBidi"/>
          <w:lang w:val="en-SG"/>
        </w:rPr>
        <w:t>(11), 467.</w:t>
      </w:r>
    </w:p>
    <w:p w14:paraId="07689EF5"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Chaudhuri, S. K. (2002). A simple and reliable method to detect gamma irradiated lentil (</w:t>
      </w:r>
      <w:r w:rsidRPr="006C30EB">
        <w:rPr>
          <w:rFonts w:asciiTheme="minorBidi" w:hAnsiTheme="minorBidi" w:cstheme="minorBidi"/>
          <w:i/>
          <w:iCs/>
          <w:lang w:val="en-SG"/>
        </w:rPr>
        <w:t xml:space="preserve">Lens </w:t>
      </w:r>
      <w:proofErr w:type="spellStart"/>
      <w:r w:rsidRPr="006C30EB">
        <w:rPr>
          <w:rFonts w:asciiTheme="minorBidi" w:hAnsiTheme="minorBidi" w:cstheme="minorBidi"/>
          <w:i/>
          <w:iCs/>
          <w:lang w:val="en-SG"/>
        </w:rPr>
        <w:t>culinaris</w:t>
      </w:r>
      <w:proofErr w:type="spellEnd"/>
      <w:r w:rsidRPr="006C30EB">
        <w:rPr>
          <w:rFonts w:asciiTheme="minorBidi" w:hAnsiTheme="minorBidi" w:cstheme="minorBidi"/>
          <w:lang w:val="en-SG"/>
        </w:rPr>
        <w:t xml:space="preserve"> </w:t>
      </w:r>
      <w:proofErr w:type="spellStart"/>
      <w:r w:rsidRPr="006C30EB">
        <w:rPr>
          <w:rFonts w:asciiTheme="minorBidi" w:hAnsiTheme="minorBidi" w:cstheme="minorBidi"/>
          <w:lang w:val="en-SG"/>
        </w:rPr>
        <w:t>Medik</w:t>
      </w:r>
      <w:proofErr w:type="spellEnd"/>
      <w:r w:rsidRPr="006C30EB">
        <w:rPr>
          <w:rFonts w:asciiTheme="minorBidi" w:hAnsiTheme="minorBidi" w:cstheme="minorBidi"/>
          <w:lang w:val="en-SG"/>
        </w:rPr>
        <w:t xml:space="preserve">.) seeds by germination efficiency and seedling growth test. </w:t>
      </w:r>
      <w:r w:rsidRPr="006C30EB">
        <w:rPr>
          <w:rFonts w:asciiTheme="minorBidi" w:hAnsiTheme="minorBidi" w:cstheme="minorBidi"/>
          <w:i/>
          <w:iCs/>
          <w:lang w:val="en-SG"/>
        </w:rPr>
        <w:t>Radiation Physics and Chemistry</w:t>
      </w:r>
      <w:r w:rsidRPr="006C30EB">
        <w:rPr>
          <w:rFonts w:asciiTheme="minorBidi" w:hAnsiTheme="minorBidi" w:cstheme="minorBidi"/>
          <w:lang w:val="en-SG"/>
        </w:rPr>
        <w:t xml:space="preserve">, </w:t>
      </w:r>
      <w:r w:rsidRPr="006C30EB">
        <w:rPr>
          <w:rFonts w:asciiTheme="minorBidi" w:hAnsiTheme="minorBidi" w:cstheme="minorBidi"/>
          <w:i/>
          <w:iCs/>
          <w:lang w:val="en-SG"/>
        </w:rPr>
        <w:t>64</w:t>
      </w:r>
      <w:r w:rsidRPr="006C30EB">
        <w:rPr>
          <w:rFonts w:asciiTheme="minorBidi" w:hAnsiTheme="minorBidi" w:cstheme="minorBidi"/>
          <w:lang w:val="en-SG"/>
        </w:rPr>
        <w:t>(2), 131–136.</w:t>
      </w:r>
    </w:p>
    <w:p w14:paraId="53A6C85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De Micco, V., Arena, C., Pignalosa, D., &amp; Durante, M. (2011). Effects of sparsely and densely ionizing radiation on plants. </w:t>
      </w:r>
      <w:r w:rsidRPr="006C30EB">
        <w:rPr>
          <w:rFonts w:asciiTheme="minorBidi" w:hAnsiTheme="minorBidi" w:cstheme="minorBidi"/>
          <w:i/>
          <w:iCs/>
          <w:lang w:val="en-SG"/>
        </w:rPr>
        <w:t>Radiation and Environmental Biophysics</w:t>
      </w:r>
      <w:r w:rsidRPr="006C30EB">
        <w:rPr>
          <w:rFonts w:asciiTheme="minorBidi" w:hAnsiTheme="minorBidi" w:cstheme="minorBidi"/>
          <w:lang w:val="en-SG"/>
        </w:rPr>
        <w:t xml:space="preserve">, </w:t>
      </w:r>
      <w:r w:rsidRPr="006C30EB">
        <w:rPr>
          <w:rFonts w:asciiTheme="minorBidi" w:hAnsiTheme="minorBidi" w:cstheme="minorBidi"/>
          <w:i/>
          <w:iCs/>
          <w:lang w:val="en-SG"/>
        </w:rPr>
        <w:t>50</w:t>
      </w:r>
      <w:r w:rsidRPr="006C30EB">
        <w:rPr>
          <w:rFonts w:asciiTheme="minorBidi" w:hAnsiTheme="minorBidi" w:cstheme="minorBidi"/>
          <w:lang w:val="en-SG"/>
        </w:rPr>
        <w:t>(1), 1–19.</w:t>
      </w:r>
    </w:p>
    <w:p w14:paraId="405F7E74"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D'Souza, S. F. (2014). Radiation technology in agriculture. </w:t>
      </w:r>
      <w:r w:rsidRPr="006C30EB">
        <w:rPr>
          <w:rFonts w:asciiTheme="minorBidi" w:hAnsiTheme="minorBidi" w:cstheme="minorBidi"/>
          <w:i/>
          <w:iCs/>
          <w:lang w:val="en-SG"/>
        </w:rPr>
        <w:t>Journal of Crop and Weed</w:t>
      </w:r>
      <w:r w:rsidRPr="006C30EB">
        <w:rPr>
          <w:rFonts w:asciiTheme="minorBidi" w:hAnsiTheme="minorBidi" w:cstheme="minorBidi"/>
          <w:lang w:val="en-SG"/>
        </w:rPr>
        <w:t xml:space="preserve">, </w:t>
      </w:r>
      <w:r w:rsidRPr="006C30EB">
        <w:rPr>
          <w:rFonts w:asciiTheme="minorBidi" w:hAnsiTheme="minorBidi" w:cstheme="minorBidi"/>
          <w:i/>
          <w:iCs/>
          <w:lang w:val="en-SG"/>
        </w:rPr>
        <w:t>10</w:t>
      </w:r>
      <w:r w:rsidRPr="006C30EB">
        <w:rPr>
          <w:rFonts w:asciiTheme="minorBidi" w:hAnsiTheme="minorBidi" w:cstheme="minorBidi"/>
          <w:lang w:val="en-SG"/>
        </w:rPr>
        <w:t>, 1–3.</w:t>
      </w:r>
    </w:p>
    <w:p w14:paraId="2A82F65E"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Dubey, A. K., Yadav, J. R., &amp; Singh, B. (2007). Studies on induced mutations by gamma irradiation in okra (</w:t>
      </w:r>
      <w:r w:rsidRPr="006C30EB">
        <w:rPr>
          <w:rFonts w:asciiTheme="minorBidi" w:hAnsiTheme="minorBidi" w:cstheme="minorBidi"/>
          <w:i/>
          <w:iCs/>
          <w:lang w:val="en-SG"/>
        </w:rPr>
        <w:t>Abelmoschus esculentus</w:t>
      </w:r>
      <w:r w:rsidRPr="006C30EB">
        <w:rPr>
          <w:rFonts w:asciiTheme="minorBidi" w:hAnsiTheme="minorBidi" w:cstheme="minorBidi"/>
          <w:lang w:val="en-SG"/>
        </w:rPr>
        <w:t xml:space="preserve"> (L.) Monch.). </w:t>
      </w:r>
      <w:r w:rsidRPr="006C30EB">
        <w:rPr>
          <w:rFonts w:asciiTheme="minorBidi" w:hAnsiTheme="minorBidi" w:cstheme="minorBidi"/>
          <w:i/>
          <w:iCs/>
          <w:lang w:val="en-SG"/>
        </w:rPr>
        <w:t>Progressive Agriculture</w:t>
      </w:r>
      <w:r w:rsidRPr="006C30EB">
        <w:rPr>
          <w:rFonts w:asciiTheme="minorBidi" w:hAnsiTheme="minorBidi" w:cstheme="minorBidi"/>
          <w:lang w:val="en-SG"/>
        </w:rPr>
        <w:t xml:space="preserve">, </w:t>
      </w:r>
      <w:r w:rsidRPr="006C30EB">
        <w:rPr>
          <w:rFonts w:asciiTheme="minorBidi" w:hAnsiTheme="minorBidi" w:cstheme="minorBidi"/>
          <w:i/>
          <w:iCs/>
          <w:lang w:val="en-SG"/>
        </w:rPr>
        <w:t>7</w:t>
      </w:r>
      <w:r w:rsidRPr="006C30EB">
        <w:rPr>
          <w:rFonts w:asciiTheme="minorBidi" w:hAnsiTheme="minorBidi" w:cstheme="minorBidi"/>
          <w:lang w:val="en-SG"/>
        </w:rPr>
        <w:t>(1and2), 46–48.</w:t>
      </w:r>
    </w:p>
    <w:p w14:paraId="7D323FE6"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El-</w:t>
      </w:r>
      <w:proofErr w:type="spellStart"/>
      <w:r w:rsidRPr="006C30EB">
        <w:rPr>
          <w:rFonts w:asciiTheme="minorBidi" w:hAnsiTheme="minorBidi" w:cstheme="minorBidi"/>
          <w:lang w:val="en-SG"/>
        </w:rPr>
        <w:t>Beltagi</w:t>
      </w:r>
      <w:proofErr w:type="spellEnd"/>
      <w:r w:rsidRPr="006C30EB">
        <w:rPr>
          <w:rFonts w:asciiTheme="minorBidi" w:hAnsiTheme="minorBidi" w:cstheme="minorBidi"/>
          <w:lang w:val="en-SG"/>
        </w:rPr>
        <w:t xml:space="preserve">, H. S., </w:t>
      </w:r>
      <w:proofErr w:type="spellStart"/>
      <w:r w:rsidRPr="006C30EB">
        <w:rPr>
          <w:rFonts w:asciiTheme="minorBidi" w:hAnsiTheme="minorBidi" w:cstheme="minorBidi"/>
          <w:lang w:val="en-SG"/>
        </w:rPr>
        <w:t>Maraei</w:t>
      </w:r>
      <w:proofErr w:type="spellEnd"/>
      <w:r w:rsidRPr="006C30EB">
        <w:rPr>
          <w:rFonts w:asciiTheme="minorBidi" w:hAnsiTheme="minorBidi" w:cstheme="minorBidi"/>
          <w:lang w:val="en-SG"/>
        </w:rPr>
        <w:t xml:space="preserve">, R. W., Shalaby, T. A., &amp; Aly, A. A. (2022). Metabolites, nutritional quality and antioxidant activity of red radish roots affected by gamma rays. </w:t>
      </w:r>
      <w:r w:rsidRPr="006C30EB">
        <w:rPr>
          <w:rFonts w:asciiTheme="minorBidi" w:hAnsiTheme="minorBidi" w:cstheme="minorBidi"/>
          <w:i/>
          <w:iCs/>
          <w:lang w:val="en-SG"/>
        </w:rPr>
        <w:t>Agronomy</w:t>
      </w:r>
      <w:r w:rsidRPr="006C30EB">
        <w:rPr>
          <w:rFonts w:asciiTheme="minorBidi" w:hAnsiTheme="minorBidi" w:cstheme="minorBidi"/>
          <w:lang w:val="en-SG"/>
        </w:rPr>
        <w:t xml:space="preserve">, </w:t>
      </w:r>
      <w:r w:rsidRPr="006C30EB">
        <w:rPr>
          <w:rFonts w:asciiTheme="minorBidi" w:hAnsiTheme="minorBidi" w:cstheme="minorBidi"/>
          <w:i/>
          <w:iCs/>
          <w:lang w:val="en-SG"/>
        </w:rPr>
        <w:t>12</w:t>
      </w:r>
      <w:r w:rsidRPr="006C30EB">
        <w:rPr>
          <w:rFonts w:asciiTheme="minorBidi" w:hAnsiTheme="minorBidi" w:cstheme="minorBidi"/>
          <w:lang w:val="en-SG"/>
        </w:rPr>
        <w:t>(8), 1916.</w:t>
      </w:r>
    </w:p>
    <w:p w14:paraId="0BCA4CE6"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Eliwa</w:t>
      </w:r>
      <w:proofErr w:type="spellEnd"/>
      <w:r w:rsidRPr="006C30EB">
        <w:rPr>
          <w:rFonts w:asciiTheme="minorBidi" w:hAnsiTheme="minorBidi" w:cstheme="minorBidi"/>
          <w:lang w:val="en-SG"/>
        </w:rPr>
        <w:t xml:space="preserve">, N. E., Borik, Z. M., &amp; Safwat, G. (2021). Physiological variation of irradiated red radish plants and their </w:t>
      </w:r>
      <w:proofErr w:type="spellStart"/>
      <w:r w:rsidRPr="006C30EB">
        <w:rPr>
          <w:rFonts w:asciiTheme="minorBidi" w:hAnsiTheme="minorBidi" w:cstheme="minorBidi"/>
          <w:lang w:val="en-SG"/>
        </w:rPr>
        <w:t>phylogenic</w:t>
      </w:r>
      <w:proofErr w:type="spellEnd"/>
      <w:r w:rsidRPr="006C30EB">
        <w:rPr>
          <w:rFonts w:asciiTheme="minorBidi" w:hAnsiTheme="minorBidi" w:cstheme="minorBidi"/>
          <w:lang w:val="en-SG"/>
        </w:rPr>
        <w:t xml:space="preserve"> relationship using </w:t>
      </w:r>
      <w:proofErr w:type="spellStart"/>
      <w:r w:rsidRPr="006C30EB">
        <w:rPr>
          <w:rFonts w:asciiTheme="minorBidi" w:hAnsiTheme="minorBidi" w:cstheme="minorBidi"/>
          <w:lang w:val="en-SG"/>
        </w:rPr>
        <w:t>SCoT</w:t>
      </w:r>
      <w:proofErr w:type="spellEnd"/>
      <w:r w:rsidRPr="006C30EB">
        <w:rPr>
          <w:rFonts w:asciiTheme="minorBidi" w:hAnsiTheme="minorBidi" w:cstheme="minorBidi"/>
          <w:lang w:val="en-SG"/>
        </w:rPr>
        <w:t xml:space="preserve"> and CDDP markers. </w:t>
      </w:r>
      <w:proofErr w:type="spellStart"/>
      <w:r w:rsidRPr="006C30EB">
        <w:rPr>
          <w:rFonts w:asciiTheme="minorBidi" w:hAnsiTheme="minorBidi" w:cstheme="minorBidi"/>
          <w:i/>
          <w:iCs/>
          <w:lang w:val="en-SG"/>
        </w:rPr>
        <w:t>Notulae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Botanicae</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Horti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Agrobotanici</w:t>
      </w:r>
      <w:proofErr w:type="spellEnd"/>
      <w:r w:rsidRPr="006C30EB">
        <w:rPr>
          <w:rFonts w:asciiTheme="minorBidi" w:hAnsiTheme="minorBidi" w:cstheme="minorBidi"/>
          <w:i/>
          <w:iCs/>
          <w:lang w:val="en-SG"/>
        </w:rPr>
        <w:t xml:space="preserve"> Cluj-Napoca</w:t>
      </w:r>
      <w:r w:rsidRPr="006C30EB">
        <w:rPr>
          <w:rFonts w:asciiTheme="minorBidi" w:hAnsiTheme="minorBidi" w:cstheme="minorBidi"/>
          <w:lang w:val="en-SG"/>
        </w:rPr>
        <w:t xml:space="preserve">, </w:t>
      </w:r>
      <w:r w:rsidRPr="006C30EB">
        <w:rPr>
          <w:rFonts w:asciiTheme="minorBidi" w:hAnsiTheme="minorBidi" w:cstheme="minorBidi"/>
          <w:i/>
          <w:iCs/>
          <w:lang w:val="en-SG"/>
        </w:rPr>
        <w:t>49</w:t>
      </w:r>
      <w:r w:rsidRPr="006C30EB">
        <w:rPr>
          <w:rFonts w:asciiTheme="minorBidi" w:hAnsiTheme="minorBidi" w:cstheme="minorBidi"/>
          <w:lang w:val="en-SG"/>
        </w:rPr>
        <w:t>(3), 12396.</w:t>
      </w:r>
    </w:p>
    <w:p w14:paraId="6AF4CE39"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Hanafy, R. S., &amp; </w:t>
      </w:r>
      <w:proofErr w:type="spellStart"/>
      <w:r w:rsidRPr="006C30EB">
        <w:rPr>
          <w:rFonts w:asciiTheme="minorBidi" w:hAnsiTheme="minorBidi" w:cstheme="minorBidi"/>
          <w:lang w:val="en-SG"/>
        </w:rPr>
        <w:t>Akladious</w:t>
      </w:r>
      <w:proofErr w:type="spellEnd"/>
      <w:r w:rsidRPr="006C30EB">
        <w:rPr>
          <w:rFonts w:asciiTheme="minorBidi" w:hAnsiTheme="minorBidi" w:cstheme="minorBidi"/>
          <w:lang w:val="en-SG"/>
        </w:rPr>
        <w:t>, S. A. (2018). Physiological and molecular studies on the effect of gamma radiation in fenugreek (</w:t>
      </w:r>
      <w:proofErr w:type="spellStart"/>
      <w:r w:rsidRPr="006C30EB">
        <w:rPr>
          <w:rFonts w:asciiTheme="minorBidi" w:hAnsiTheme="minorBidi" w:cstheme="minorBidi"/>
          <w:i/>
          <w:iCs/>
          <w:lang w:val="en-SG"/>
        </w:rPr>
        <w:t>Trigonella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foenum</w:t>
      </w:r>
      <w:proofErr w:type="spellEnd"/>
      <w:r w:rsidRPr="006C30EB">
        <w:rPr>
          <w:rFonts w:asciiTheme="minorBidi" w:hAnsiTheme="minorBidi" w:cstheme="minorBidi"/>
          <w:i/>
          <w:iCs/>
          <w:lang w:val="en-SG"/>
        </w:rPr>
        <w:t>-graecum</w:t>
      </w:r>
      <w:r w:rsidRPr="006C30EB">
        <w:rPr>
          <w:rFonts w:asciiTheme="minorBidi" w:hAnsiTheme="minorBidi" w:cstheme="minorBidi"/>
          <w:lang w:val="en-SG"/>
        </w:rPr>
        <w:t xml:space="preserve"> L.) plants. </w:t>
      </w:r>
      <w:r w:rsidRPr="006C30EB">
        <w:rPr>
          <w:rFonts w:asciiTheme="minorBidi" w:hAnsiTheme="minorBidi" w:cstheme="minorBidi"/>
          <w:i/>
          <w:iCs/>
          <w:lang w:val="en-SG"/>
        </w:rPr>
        <w:t>Journal of Genetic Engineering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16</w:t>
      </w:r>
      <w:r w:rsidRPr="006C30EB">
        <w:rPr>
          <w:rFonts w:asciiTheme="minorBidi" w:hAnsiTheme="minorBidi" w:cstheme="minorBidi"/>
          <w:lang w:val="en-SG"/>
        </w:rPr>
        <w:t>(2), 683–692.</w:t>
      </w:r>
    </w:p>
    <w:p w14:paraId="4C98432A"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Hilioti</w:t>
      </w:r>
      <w:proofErr w:type="spellEnd"/>
      <w:r w:rsidRPr="006C30EB">
        <w:rPr>
          <w:rFonts w:asciiTheme="minorBidi" w:hAnsiTheme="minorBidi" w:cstheme="minorBidi"/>
          <w:lang w:val="en-SG"/>
        </w:rPr>
        <w:t xml:space="preserve">, Z., </w:t>
      </w:r>
      <w:proofErr w:type="spellStart"/>
      <w:r w:rsidRPr="006C30EB">
        <w:rPr>
          <w:rFonts w:asciiTheme="minorBidi" w:hAnsiTheme="minorBidi" w:cstheme="minorBidi"/>
          <w:lang w:val="en-SG"/>
        </w:rPr>
        <w:t>Ganopoulos</w:t>
      </w:r>
      <w:proofErr w:type="spellEnd"/>
      <w:r w:rsidRPr="006C30EB">
        <w:rPr>
          <w:rFonts w:asciiTheme="minorBidi" w:hAnsiTheme="minorBidi" w:cstheme="minorBidi"/>
          <w:lang w:val="en-SG"/>
        </w:rPr>
        <w:t xml:space="preserve">, I., Ajith, S., </w:t>
      </w:r>
      <w:proofErr w:type="spellStart"/>
      <w:r w:rsidRPr="006C30EB">
        <w:rPr>
          <w:rFonts w:asciiTheme="minorBidi" w:hAnsiTheme="minorBidi" w:cstheme="minorBidi"/>
          <w:lang w:val="en-SG"/>
        </w:rPr>
        <w:t>Bossis</w:t>
      </w:r>
      <w:proofErr w:type="spellEnd"/>
      <w:r w:rsidRPr="006C30EB">
        <w:rPr>
          <w:rFonts w:asciiTheme="minorBidi" w:hAnsiTheme="minorBidi" w:cstheme="minorBidi"/>
          <w:lang w:val="en-SG"/>
        </w:rPr>
        <w:t xml:space="preserve">, I., &amp; </w:t>
      </w:r>
      <w:proofErr w:type="spellStart"/>
      <w:r w:rsidRPr="006C30EB">
        <w:rPr>
          <w:rFonts w:asciiTheme="minorBidi" w:hAnsiTheme="minorBidi" w:cstheme="minorBidi"/>
          <w:lang w:val="en-SG"/>
        </w:rPr>
        <w:t>Tsaftaris</w:t>
      </w:r>
      <w:proofErr w:type="spellEnd"/>
      <w:r w:rsidRPr="006C30EB">
        <w:rPr>
          <w:rFonts w:asciiTheme="minorBidi" w:hAnsiTheme="minorBidi" w:cstheme="minorBidi"/>
          <w:lang w:val="en-SG"/>
        </w:rPr>
        <w:t xml:space="preserve">, A. (2016). A novel arrangement of zinc finger nuclease system for in vivo targeted genome engineering: The tomato LEC1-LIKE4 gene case. </w:t>
      </w:r>
      <w:r w:rsidRPr="006C30EB">
        <w:rPr>
          <w:rFonts w:asciiTheme="minorBidi" w:hAnsiTheme="minorBidi" w:cstheme="minorBidi"/>
          <w:i/>
          <w:iCs/>
          <w:lang w:val="en-SG"/>
        </w:rPr>
        <w:t>Plant Cell Reports</w:t>
      </w:r>
      <w:r w:rsidRPr="006C30EB">
        <w:rPr>
          <w:rFonts w:asciiTheme="minorBidi" w:hAnsiTheme="minorBidi" w:cstheme="minorBidi"/>
          <w:lang w:val="en-SG"/>
        </w:rPr>
        <w:t xml:space="preserve">, </w:t>
      </w:r>
      <w:r w:rsidRPr="006C30EB">
        <w:rPr>
          <w:rFonts w:asciiTheme="minorBidi" w:hAnsiTheme="minorBidi" w:cstheme="minorBidi"/>
          <w:i/>
          <w:iCs/>
          <w:lang w:val="en-SG"/>
        </w:rPr>
        <w:t>35</w:t>
      </w:r>
      <w:r w:rsidRPr="006C30EB">
        <w:rPr>
          <w:rFonts w:asciiTheme="minorBidi" w:hAnsiTheme="minorBidi" w:cstheme="minorBidi"/>
          <w:lang w:val="en-SG"/>
        </w:rPr>
        <w:t>(10), 2241–2255.</w:t>
      </w:r>
    </w:p>
    <w:p w14:paraId="08556FD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Hong, M. J., Yoon, Y. H., Kim, D. S., Kim, S. H., Kang, S. Y., Kim, D. Y., &amp; Kim, J. B. (2017). Phenotypic and molecular responses of wheat (</w:t>
      </w:r>
      <w:r w:rsidRPr="006C30EB">
        <w:rPr>
          <w:rFonts w:asciiTheme="minorBidi" w:hAnsiTheme="minorBidi" w:cstheme="minorBidi"/>
          <w:i/>
          <w:iCs/>
          <w:lang w:val="en-SG"/>
        </w:rPr>
        <w:t>Triticum aestivum</w:t>
      </w:r>
      <w:r w:rsidRPr="006C30EB">
        <w:rPr>
          <w:rFonts w:asciiTheme="minorBidi" w:hAnsiTheme="minorBidi" w:cstheme="minorBidi"/>
          <w:lang w:val="en-SG"/>
        </w:rPr>
        <w:t xml:space="preserve"> L.) to chronic gamma irradiation. </w:t>
      </w:r>
      <w:r w:rsidRPr="006C30EB">
        <w:rPr>
          <w:rFonts w:asciiTheme="minorBidi" w:hAnsiTheme="minorBidi" w:cstheme="minorBidi"/>
          <w:i/>
          <w:iCs/>
          <w:lang w:val="en-SG"/>
        </w:rPr>
        <w:t>Journal of Agricultural Science and Technology</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(1), 167–178.</w:t>
      </w:r>
    </w:p>
    <w:p w14:paraId="50AF31F6"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Jaafar, N. A., Ahmed, A. S., &amp; Al-</w:t>
      </w:r>
      <w:proofErr w:type="spellStart"/>
      <w:r w:rsidRPr="006C30EB">
        <w:rPr>
          <w:rFonts w:asciiTheme="minorBidi" w:hAnsiTheme="minorBidi" w:cstheme="minorBidi"/>
          <w:lang w:val="en-SG"/>
        </w:rPr>
        <w:t>Sandooq</w:t>
      </w:r>
      <w:proofErr w:type="spellEnd"/>
      <w:r w:rsidRPr="006C30EB">
        <w:rPr>
          <w:rFonts w:asciiTheme="minorBidi" w:hAnsiTheme="minorBidi" w:cstheme="minorBidi"/>
          <w:lang w:val="en-SG"/>
        </w:rPr>
        <w:t>, D. L. (2020). Detection of active compounds in radish (</w:t>
      </w:r>
      <w:r w:rsidRPr="006C30EB">
        <w:rPr>
          <w:rFonts w:asciiTheme="minorBidi" w:hAnsiTheme="minorBidi" w:cstheme="minorBidi"/>
          <w:i/>
          <w:iCs/>
          <w:lang w:val="en-SG"/>
        </w:rPr>
        <w:t>Raphanus sativus</w:t>
      </w:r>
      <w:r w:rsidRPr="006C30EB">
        <w:rPr>
          <w:rFonts w:asciiTheme="minorBidi" w:hAnsiTheme="minorBidi" w:cstheme="minorBidi"/>
          <w:lang w:val="en-SG"/>
        </w:rPr>
        <w:t xml:space="preserve"> L.) and their various biological effects. </w:t>
      </w:r>
      <w:r w:rsidRPr="006C30EB">
        <w:rPr>
          <w:rFonts w:asciiTheme="minorBidi" w:hAnsiTheme="minorBidi" w:cstheme="minorBidi"/>
          <w:i/>
          <w:iCs/>
          <w:lang w:val="en-SG"/>
        </w:rPr>
        <w:t>Plant Archives</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 1647–1650.</w:t>
      </w:r>
    </w:p>
    <w:p w14:paraId="6C1C9B6E"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Jan, S., Parween, T., Siddiqi, T. O., &amp; </w:t>
      </w:r>
      <w:proofErr w:type="spellStart"/>
      <w:r w:rsidRPr="006C30EB">
        <w:rPr>
          <w:rFonts w:asciiTheme="minorBidi" w:hAnsiTheme="minorBidi" w:cstheme="minorBidi"/>
          <w:lang w:val="en-SG"/>
        </w:rPr>
        <w:t>Mahmooduzzafar</w:t>
      </w:r>
      <w:proofErr w:type="spellEnd"/>
      <w:r w:rsidRPr="006C30EB">
        <w:rPr>
          <w:rFonts w:asciiTheme="minorBidi" w:hAnsiTheme="minorBidi" w:cstheme="minorBidi"/>
          <w:lang w:val="en-SG"/>
        </w:rPr>
        <w:t xml:space="preserve">. (2012). Effect of gamma radiation on morphological, biochemical, and physiological aspects of plants and plant products. </w:t>
      </w:r>
      <w:r w:rsidRPr="006C30EB">
        <w:rPr>
          <w:rFonts w:asciiTheme="minorBidi" w:hAnsiTheme="minorBidi" w:cstheme="minorBidi"/>
          <w:i/>
          <w:iCs/>
          <w:lang w:val="en-SG"/>
        </w:rPr>
        <w:t>Environmental Reviews</w:t>
      </w:r>
      <w:r w:rsidRPr="006C30EB">
        <w:rPr>
          <w:rFonts w:asciiTheme="minorBidi" w:hAnsiTheme="minorBidi" w:cstheme="minorBidi"/>
          <w:lang w:val="en-SG"/>
        </w:rPr>
        <w:t xml:space="preserve">, </w:t>
      </w:r>
      <w:r w:rsidRPr="006C30EB">
        <w:rPr>
          <w:rFonts w:asciiTheme="minorBidi" w:hAnsiTheme="minorBidi" w:cstheme="minorBidi"/>
          <w:i/>
          <w:iCs/>
          <w:lang w:val="en-SG"/>
        </w:rPr>
        <w:t>20</w:t>
      </w:r>
      <w:r w:rsidRPr="006C30EB">
        <w:rPr>
          <w:rFonts w:asciiTheme="minorBidi" w:hAnsiTheme="minorBidi" w:cstheme="minorBidi"/>
          <w:lang w:val="en-SG"/>
        </w:rPr>
        <w:t>(1), 17–39.</w:t>
      </w:r>
    </w:p>
    <w:p w14:paraId="2083CED6"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Kantoǧlu</w:t>
      </w:r>
      <w:proofErr w:type="spellEnd"/>
      <w:r w:rsidRPr="006C30EB">
        <w:rPr>
          <w:rFonts w:asciiTheme="minorBidi" w:hAnsiTheme="minorBidi" w:cstheme="minorBidi"/>
          <w:lang w:val="en-SG"/>
        </w:rPr>
        <w:t xml:space="preserve">, Y. K., </w:t>
      </w:r>
      <w:proofErr w:type="spellStart"/>
      <w:r w:rsidRPr="006C30EB">
        <w:rPr>
          <w:rFonts w:asciiTheme="minorBidi" w:hAnsiTheme="minorBidi" w:cstheme="minorBidi"/>
          <w:lang w:val="en-SG"/>
        </w:rPr>
        <w:t>Çakin</w:t>
      </w:r>
      <w:proofErr w:type="spellEnd"/>
      <w:r w:rsidRPr="006C30EB">
        <w:rPr>
          <w:rFonts w:asciiTheme="minorBidi" w:hAnsiTheme="minorBidi" w:cstheme="minorBidi"/>
          <w:lang w:val="en-SG"/>
        </w:rPr>
        <w:t xml:space="preserve">, I., </w:t>
      </w:r>
      <w:proofErr w:type="spellStart"/>
      <w:r w:rsidRPr="006C30EB">
        <w:rPr>
          <w:rFonts w:asciiTheme="minorBidi" w:hAnsiTheme="minorBidi" w:cstheme="minorBidi"/>
          <w:lang w:val="en-SG"/>
        </w:rPr>
        <w:t>Çetintas</w:t>
      </w:r>
      <w:proofErr w:type="spellEnd"/>
      <w:r w:rsidRPr="006C30EB">
        <w:rPr>
          <w:rFonts w:asciiTheme="minorBidi" w:hAnsiTheme="minorBidi" w:cstheme="minorBidi"/>
          <w:lang w:val="en-SG"/>
        </w:rPr>
        <w:t xml:space="preserve">, A. O., </w:t>
      </w:r>
      <w:proofErr w:type="spellStart"/>
      <w:r w:rsidRPr="006C30EB">
        <w:rPr>
          <w:rFonts w:asciiTheme="minorBidi" w:hAnsiTheme="minorBidi" w:cstheme="minorBidi"/>
          <w:lang w:val="en-SG"/>
        </w:rPr>
        <w:t>Göktuǧ</w:t>
      </w:r>
      <w:proofErr w:type="spellEnd"/>
      <w:r w:rsidRPr="006C30EB">
        <w:rPr>
          <w:rFonts w:asciiTheme="minorBidi" w:hAnsiTheme="minorBidi" w:cstheme="minorBidi"/>
          <w:lang w:val="en-SG"/>
        </w:rPr>
        <w:t xml:space="preserve">, A., &amp; </w:t>
      </w:r>
      <w:proofErr w:type="spellStart"/>
      <w:r w:rsidRPr="006C30EB">
        <w:rPr>
          <w:rFonts w:asciiTheme="minorBidi" w:hAnsiTheme="minorBidi" w:cstheme="minorBidi"/>
          <w:lang w:val="en-SG"/>
        </w:rPr>
        <w:t>Laouini</w:t>
      </w:r>
      <w:proofErr w:type="spellEnd"/>
      <w:r w:rsidRPr="006C30EB">
        <w:rPr>
          <w:rFonts w:asciiTheme="minorBidi" w:hAnsiTheme="minorBidi" w:cstheme="minorBidi"/>
          <w:lang w:val="en-SG"/>
        </w:rPr>
        <w:t xml:space="preserve">, M. S. E. (2025). Determining the effective mutation dose and impacts of irradiation for some vegetable species. </w:t>
      </w:r>
      <w:proofErr w:type="spellStart"/>
      <w:r w:rsidRPr="006C30EB">
        <w:rPr>
          <w:rFonts w:asciiTheme="minorBidi" w:hAnsiTheme="minorBidi" w:cstheme="minorBidi"/>
          <w:i/>
          <w:iCs/>
          <w:lang w:val="en-SG"/>
        </w:rPr>
        <w:t>Poljoprivreda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i</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Sumarstvo</w:t>
      </w:r>
      <w:proofErr w:type="spellEnd"/>
      <w:r w:rsidRPr="006C30EB">
        <w:rPr>
          <w:rFonts w:asciiTheme="minorBidi" w:hAnsiTheme="minorBidi" w:cstheme="minorBidi"/>
          <w:lang w:val="en-SG"/>
        </w:rPr>
        <w:t xml:space="preserve">, </w:t>
      </w:r>
      <w:r w:rsidRPr="006C30EB">
        <w:rPr>
          <w:rFonts w:asciiTheme="minorBidi" w:hAnsiTheme="minorBidi" w:cstheme="minorBidi"/>
          <w:i/>
          <w:iCs/>
          <w:lang w:val="en-SG"/>
        </w:rPr>
        <w:t>71</w:t>
      </w:r>
      <w:r w:rsidRPr="006C30EB">
        <w:rPr>
          <w:rFonts w:asciiTheme="minorBidi" w:hAnsiTheme="minorBidi" w:cstheme="minorBidi"/>
          <w:lang w:val="en-SG"/>
        </w:rPr>
        <w:t>(2), 39–52.</w:t>
      </w:r>
    </w:p>
    <w:p w14:paraId="7BA2B59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Kim, J. B., Kim, S. H., Ha, B. K., Kang, S. Y., Jang, C. S., Seo, Y. W., &amp; Kim, D. S. (2014). Differentially expressed genes in response to gamma-irradiation during the vegetative stage in </w:t>
      </w:r>
      <w:r w:rsidRPr="006C30EB">
        <w:rPr>
          <w:rFonts w:asciiTheme="minorBidi" w:hAnsiTheme="minorBidi" w:cstheme="minorBidi"/>
          <w:i/>
          <w:iCs/>
          <w:lang w:val="en-SG"/>
        </w:rPr>
        <w:t>Arabidopsis thaliana</w:t>
      </w:r>
      <w:r w:rsidRPr="006C30EB">
        <w:rPr>
          <w:rFonts w:asciiTheme="minorBidi" w:hAnsiTheme="minorBidi" w:cstheme="minorBidi"/>
          <w:lang w:val="en-SG"/>
        </w:rPr>
        <w:t xml:space="preserve">. </w:t>
      </w:r>
      <w:r w:rsidRPr="006C30EB">
        <w:rPr>
          <w:rFonts w:asciiTheme="minorBidi" w:hAnsiTheme="minorBidi" w:cstheme="minorBidi"/>
          <w:i/>
          <w:iCs/>
          <w:lang w:val="en-SG"/>
        </w:rPr>
        <w:t>Molecular Biology Reports</w:t>
      </w:r>
      <w:r w:rsidRPr="006C30EB">
        <w:rPr>
          <w:rFonts w:asciiTheme="minorBidi" w:hAnsiTheme="minorBidi" w:cstheme="minorBidi"/>
          <w:lang w:val="en-SG"/>
        </w:rPr>
        <w:t xml:space="preserve">, </w:t>
      </w:r>
      <w:r w:rsidRPr="006C30EB">
        <w:rPr>
          <w:rFonts w:asciiTheme="minorBidi" w:hAnsiTheme="minorBidi" w:cstheme="minorBidi"/>
          <w:i/>
          <w:iCs/>
          <w:lang w:val="en-SG"/>
        </w:rPr>
        <w:t>41</w:t>
      </w:r>
      <w:r w:rsidRPr="006C30EB">
        <w:rPr>
          <w:rFonts w:asciiTheme="minorBidi" w:hAnsiTheme="minorBidi" w:cstheme="minorBidi"/>
          <w:lang w:val="en-SG"/>
        </w:rPr>
        <w:t>(4), 2229–2241.</w:t>
      </w:r>
    </w:p>
    <w:p w14:paraId="2C1D577F"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lastRenderedPageBreak/>
        <w:t xml:space="preserve">Kisvarga, S., Hamar-Farkas, D., </w:t>
      </w:r>
      <w:proofErr w:type="spellStart"/>
      <w:r w:rsidRPr="006C30EB">
        <w:rPr>
          <w:rFonts w:asciiTheme="minorBidi" w:hAnsiTheme="minorBidi" w:cstheme="minorBidi"/>
          <w:lang w:val="en-SG"/>
        </w:rPr>
        <w:t>Horotán</w:t>
      </w:r>
      <w:proofErr w:type="spellEnd"/>
      <w:r w:rsidRPr="006C30EB">
        <w:rPr>
          <w:rFonts w:asciiTheme="minorBidi" w:hAnsiTheme="minorBidi" w:cstheme="minorBidi"/>
          <w:lang w:val="en-SG"/>
        </w:rPr>
        <w:t xml:space="preserve">, K., Solti, Á., Simon, E., Ördögh, M., Neményi, A., Boronkay, G., &amp; </w:t>
      </w:r>
      <w:proofErr w:type="spellStart"/>
      <w:r w:rsidRPr="006C30EB">
        <w:rPr>
          <w:rFonts w:asciiTheme="minorBidi" w:hAnsiTheme="minorBidi" w:cstheme="minorBidi"/>
          <w:lang w:val="en-SG"/>
        </w:rPr>
        <w:t>Orlóci</w:t>
      </w:r>
      <w:proofErr w:type="spellEnd"/>
      <w:r w:rsidRPr="006C30EB">
        <w:rPr>
          <w:rFonts w:asciiTheme="minorBidi" w:hAnsiTheme="minorBidi" w:cstheme="minorBidi"/>
          <w:lang w:val="en-SG"/>
        </w:rPr>
        <w:t xml:space="preserve">, L. (2023). Histological and physiological effects of treatment of </w:t>
      </w:r>
      <w:proofErr w:type="spellStart"/>
      <w:r w:rsidRPr="006C30EB">
        <w:rPr>
          <w:rFonts w:asciiTheme="minorBidi" w:hAnsiTheme="minorBidi" w:cstheme="minorBidi"/>
          <w:i/>
          <w:iCs/>
          <w:lang w:val="en-SG"/>
        </w:rPr>
        <w:t>Rudbeckia</w:t>
      </w:r>
      <w:proofErr w:type="spellEnd"/>
      <w:r w:rsidRPr="006C30EB">
        <w:rPr>
          <w:rFonts w:asciiTheme="minorBidi" w:hAnsiTheme="minorBidi" w:cstheme="minorBidi"/>
          <w:i/>
          <w:iCs/>
          <w:lang w:val="en-SG"/>
        </w:rPr>
        <w:t xml:space="preserve"> </w:t>
      </w:r>
      <w:proofErr w:type="spellStart"/>
      <w:r w:rsidRPr="006C30EB">
        <w:rPr>
          <w:rFonts w:asciiTheme="minorBidi" w:hAnsiTheme="minorBidi" w:cstheme="minorBidi"/>
          <w:i/>
          <w:iCs/>
          <w:lang w:val="en-SG"/>
        </w:rPr>
        <w:t>hirta</w:t>
      </w:r>
      <w:proofErr w:type="spellEnd"/>
      <w:r w:rsidRPr="006C30EB">
        <w:rPr>
          <w:rFonts w:asciiTheme="minorBidi" w:hAnsiTheme="minorBidi" w:cstheme="minorBidi"/>
          <w:lang w:val="en-SG"/>
        </w:rPr>
        <w:t xml:space="preserve"> with gamma radiation. </w:t>
      </w:r>
      <w:r w:rsidRPr="006C30EB">
        <w:rPr>
          <w:rFonts w:asciiTheme="minorBidi" w:hAnsiTheme="minorBidi" w:cstheme="minorBidi"/>
          <w:i/>
          <w:iCs/>
          <w:lang w:val="en-SG"/>
        </w:rPr>
        <w:t>Plants</w:t>
      </w:r>
      <w:r w:rsidRPr="006C30EB">
        <w:rPr>
          <w:rFonts w:asciiTheme="minorBidi" w:hAnsiTheme="minorBidi" w:cstheme="minorBidi"/>
          <w:lang w:val="en-SG"/>
        </w:rPr>
        <w:t xml:space="preserve">, </w:t>
      </w:r>
      <w:r w:rsidRPr="006C30EB">
        <w:rPr>
          <w:rFonts w:asciiTheme="minorBidi" w:hAnsiTheme="minorBidi" w:cstheme="minorBidi"/>
          <w:i/>
          <w:iCs/>
          <w:lang w:val="en-SG"/>
        </w:rPr>
        <w:t>12</w:t>
      </w:r>
      <w:r w:rsidRPr="006C30EB">
        <w:rPr>
          <w:rFonts w:asciiTheme="minorBidi" w:hAnsiTheme="minorBidi" w:cstheme="minorBidi"/>
          <w:lang w:val="en-SG"/>
        </w:rPr>
        <w:t>(12), 2245.</w:t>
      </w:r>
    </w:p>
    <w:p w14:paraId="7CB25D81"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Krishnan, A., </w:t>
      </w:r>
      <w:proofErr w:type="spellStart"/>
      <w:r w:rsidRPr="006C30EB">
        <w:rPr>
          <w:rFonts w:asciiTheme="minorBidi" w:hAnsiTheme="minorBidi" w:cstheme="minorBidi"/>
          <w:lang w:val="en-SG"/>
        </w:rPr>
        <w:t>Guiderdoni</w:t>
      </w:r>
      <w:proofErr w:type="spellEnd"/>
      <w:r w:rsidRPr="006C30EB">
        <w:rPr>
          <w:rFonts w:asciiTheme="minorBidi" w:hAnsiTheme="minorBidi" w:cstheme="minorBidi"/>
          <w:lang w:val="en-SG"/>
        </w:rPr>
        <w:t xml:space="preserve">, E., An, G., Hsing, Y. I. C., Han, C. D., Lee, M. C., Yu, S. M., et al. (2009). Mutant resources in rice for functional genomics of the grasses. </w:t>
      </w:r>
      <w:r w:rsidRPr="006C30EB">
        <w:rPr>
          <w:rFonts w:asciiTheme="minorBidi" w:hAnsiTheme="minorBidi" w:cstheme="minorBidi"/>
          <w:i/>
          <w:iCs/>
          <w:lang w:val="en-SG"/>
        </w:rPr>
        <w:t>Plant Physiology</w:t>
      </w:r>
      <w:r w:rsidRPr="006C30EB">
        <w:rPr>
          <w:rFonts w:asciiTheme="minorBidi" w:hAnsiTheme="minorBidi" w:cstheme="minorBidi"/>
          <w:lang w:val="en-SG"/>
        </w:rPr>
        <w:t xml:space="preserve">, </w:t>
      </w:r>
      <w:r w:rsidRPr="006C30EB">
        <w:rPr>
          <w:rFonts w:asciiTheme="minorBidi" w:hAnsiTheme="minorBidi" w:cstheme="minorBidi"/>
          <w:i/>
          <w:iCs/>
          <w:lang w:val="en-SG"/>
        </w:rPr>
        <w:t>149</w:t>
      </w:r>
      <w:r w:rsidRPr="006C30EB">
        <w:rPr>
          <w:rFonts w:asciiTheme="minorBidi" w:hAnsiTheme="minorBidi" w:cstheme="minorBidi"/>
          <w:lang w:val="en-SG"/>
        </w:rPr>
        <w:t>(1), 165–170.</w:t>
      </w:r>
    </w:p>
    <w:p w14:paraId="61BA0ACF"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Majeed, A., Muhammad, Z., &amp; Ullah, R. (2016). Growth and yield response of field pea (</w:t>
      </w:r>
      <w:r w:rsidRPr="006C30EB">
        <w:rPr>
          <w:rFonts w:asciiTheme="minorBidi" w:hAnsiTheme="minorBidi" w:cstheme="minorBidi"/>
          <w:i/>
          <w:iCs/>
          <w:lang w:val="en-SG"/>
        </w:rPr>
        <w:t>Pisum sativum</w:t>
      </w:r>
      <w:r w:rsidRPr="006C30EB">
        <w:rPr>
          <w:rFonts w:asciiTheme="minorBidi" w:hAnsiTheme="minorBidi" w:cstheme="minorBidi"/>
          <w:lang w:val="en-SG"/>
        </w:rPr>
        <w:t xml:space="preserve"> L.) to gamma irradiation stress. </w:t>
      </w:r>
      <w:r w:rsidRPr="006C30EB">
        <w:rPr>
          <w:rFonts w:asciiTheme="minorBidi" w:hAnsiTheme="minorBidi" w:cstheme="minorBidi"/>
          <w:i/>
          <w:iCs/>
          <w:lang w:val="en-SG"/>
        </w:rPr>
        <w:t>Plant Breeding and Seed Science</w:t>
      </w:r>
      <w:r w:rsidRPr="006C30EB">
        <w:rPr>
          <w:rFonts w:asciiTheme="minorBidi" w:hAnsiTheme="minorBidi" w:cstheme="minorBidi"/>
          <w:lang w:val="en-SG"/>
        </w:rPr>
        <w:t xml:space="preserve">, </w:t>
      </w:r>
      <w:r w:rsidRPr="006C30EB">
        <w:rPr>
          <w:rFonts w:asciiTheme="minorBidi" w:hAnsiTheme="minorBidi" w:cstheme="minorBidi"/>
          <w:i/>
          <w:iCs/>
          <w:lang w:val="en-SG"/>
        </w:rPr>
        <w:t>74</w:t>
      </w:r>
      <w:r w:rsidRPr="006C30EB">
        <w:rPr>
          <w:rFonts w:asciiTheme="minorBidi" w:hAnsiTheme="minorBidi" w:cstheme="minorBidi"/>
          <w:lang w:val="en-SG"/>
        </w:rPr>
        <w:t>(2), 27–35.</w:t>
      </w:r>
    </w:p>
    <w:p w14:paraId="393D853C"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Majeed, A., Muhammad, Z., Ullah, R., &amp; Ali, H. (2018). Gamma irradiation I: Effect on germination and general growth characteristics of plants–A review. </w:t>
      </w:r>
      <w:r w:rsidRPr="006C30EB">
        <w:rPr>
          <w:rFonts w:asciiTheme="minorBidi" w:hAnsiTheme="minorBidi" w:cstheme="minorBidi"/>
          <w:i/>
          <w:iCs/>
          <w:lang w:val="en-SG"/>
        </w:rPr>
        <w:t>Pakistan Journal of Botany</w:t>
      </w:r>
      <w:r w:rsidRPr="006C30EB">
        <w:rPr>
          <w:rFonts w:asciiTheme="minorBidi" w:hAnsiTheme="minorBidi" w:cstheme="minorBidi"/>
          <w:lang w:val="en-SG"/>
        </w:rPr>
        <w:t xml:space="preserve">, </w:t>
      </w:r>
      <w:r w:rsidRPr="006C30EB">
        <w:rPr>
          <w:rFonts w:asciiTheme="minorBidi" w:hAnsiTheme="minorBidi" w:cstheme="minorBidi"/>
          <w:i/>
          <w:iCs/>
          <w:lang w:val="en-SG"/>
        </w:rPr>
        <w:t>50</w:t>
      </w:r>
      <w:r w:rsidRPr="006C30EB">
        <w:rPr>
          <w:rFonts w:asciiTheme="minorBidi" w:hAnsiTheme="minorBidi" w:cstheme="minorBidi"/>
          <w:lang w:val="en-SG"/>
        </w:rPr>
        <w:t>(6), 2449–2453.</w:t>
      </w:r>
    </w:p>
    <w:p w14:paraId="082D2711"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Manawadu</w:t>
      </w:r>
      <w:proofErr w:type="spellEnd"/>
      <w:r w:rsidRPr="006C30EB">
        <w:rPr>
          <w:rFonts w:asciiTheme="minorBidi" w:hAnsiTheme="minorBidi" w:cstheme="minorBidi"/>
          <w:lang w:val="en-SG"/>
        </w:rPr>
        <w:t>, I. P., Dahanayake, N., &amp; Senanayake, S. G. J. N. (2013). Effects of explants and hormone levels on regeneration of radish (</w:t>
      </w:r>
      <w:r w:rsidRPr="006C30EB">
        <w:rPr>
          <w:rFonts w:asciiTheme="minorBidi" w:hAnsiTheme="minorBidi" w:cstheme="minorBidi"/>
          <w:i/>
          <w:iCs/>
          <w:lang w:val="en-SG"/>
        </w:rPr>
        <w:t>Raphanus sativus</w:t>
      </w:r>
      <w:r w:rsidRPr="006C30EB">
        <w:rPr>
          <w:rFonts w:asciiTheme="minorBidi" w:hAnsiTheme="minorBidi" w:cstheme="minorBidi"/>
          <w:lang w:val="en-SG"/>
        </w:rPr>
        <w:t xml:space="preserve"> L.) variety </w:t>
      </w:r>
      <w:proofErr w:type="spellStart"/>
      <w:r w:rsidRPr="006C30EB">
        <w:rPr>
          <w:rFonts w:asciiTheme="minorBidi" w:hAnsiTheme="minorBidi" w:cstheme="minorBidi"/>
          <w:lang w:val="en-SG"/>
        </w:rPr>
        <w:t>Beeralu</w:t>
      </w:r>
      <w:proofErr w:type="spellEnd"/>
      <w:r w:rsidRPr="006C30EB">
        <w:rPr>
          <w:rFonts w:asciiTheme="minorBidi" w:hAnsiTheme="minorBidi" w:cstheme="minorBidi"/>
          <w:lang w:val="en-SG"/>
        </w:rPr>
        <w:t xml:space="preserve"> Rabu.</w:t>
      </w:r>
    </w:p>
    <w:p w14:paraId="4740699A"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Mei, M., Deng, H., Lu, Y., Zhuang, C., Liu, Z., Qiu, Q., Qiu, Y., &amp; Yang, T. C. (1994). Mutagenic effects of heavy ion radiation in plants. </w:t>
      </w:r>
      <w:r w:rsidRPr="006C30EB">
        <w:rPr>
          <w:rFonts w:asciiTheme="minorBidi" w:hAnsiTheme="minorBidi" w:cstheme="minorBidi"/>
          <w:i/>
          <w:iCs/>
          <w:lang w:val="en-SG"/>
        </w:rPr>
        <w:t>Advances in Space Research</w:t>
      </w:r>
      <w:r w:rsidRPr="006C30EB">
        <w:rPr>
          <w:rFonts w:asciiTheme="minorBidi" w:hAnsiTheme="minorBidi" w:cstheme="minorBidi"/>
          <w:lang w:val="en-SG"/>
        </w:rPr>
        <w:t xml:space="preserve">, </w:t>
      </w:r>
      <w:r w:rsidRPr="006C30EB">
        <w:rPr>
          <w:rFonts w:asciiTheme="minorBidi" w:hAnsiTheme="minorBidi" w:cstheme="minorBidi"/>
          <w:i/>
          <w:iCs/>
          <w:lang w:val="en-SG"/>
        </w:rPr>
        <w:t>14</w:t>
      </w:r>
      <w:r w:rsidRPr="006C30EB">
        <w:rPr>
          <w:rFonts w:asciiTheme="minorBidi" w:hAnsiTheme="minorBidi" w:cstheme="minorBidi"/>
          <w:lang w:val="en-SG"/>
        </w:rPr>
        <w:t>(10), 363–372.</w:t>
      </w:r>
    </w:p>
    <w:p w14:paraId="0D201C2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Melki, M., &amp; </w:t>
      </w:r>
      <w:proofErr w:type="spellStart"/>
      <w:r w:rsidRPr="006C30EB">
        <w:rPr>
          <w:rFonts w:asciiTheme="minorBidi" w:hAnsiTheme="minorBidi" w:cstheme="minorBidi"/>
          <w:lang w:val="en-SG"/>
        </w:rPr>
        <w:t>Marouani</w:t>
      </w:r>
      <w:proofErr w:type="spellEnd"/>
      <w:r w:rsidRPr="006C30EB">
        <w:rPr>
          <w:rFonts w:asciiTheme="minorBidi" w:hAnsiTheme="minorBidi" w:cstheme="minorBidi"/>
          <w:lang w:val="en-SG"/>
        </w:rPr>
        <w:t xml:space="preserve">, A. (2010). Effects of gamma </w:t>
      </w:r>
      <w:proofErr w:type="gramStart"/>
      <w:r w:rsidRPr="006C30EB">
        <w:rPr>
          <w:rFonts w:asciiTheme="minorBidi" w:hAnsiTheme="minorBidi" w:cstheme="minorBidi"/>
          <w:lang w:val="en-SG"/>
        </w:rPr>
        <w:t>rays</w:t>
      </w:r>
      <w:proofErr w:type="gramEnd"/>
      <w:r w:rsidRPr="006C30EB">
        <w:rPr>
          <w:rFonts w:asciiTheme="minorBidi" w:hAnsiTheme="minorBidi" w:cstheme="minorBidi"/>
          <w:lang w:val="en-SG"/>
        </w:rPr>
        <w:t xml:space="preserve"> irradiation on seed germination and growth of hard wheat. </w:t>
      </w:r>
      <w:r w:rsidRPr="006C30EB">
        <w:rPr>
          <w:rFonts w:asciiTheme="minorBidi" w:hAnsiTheme="minorBidi" w:cstheme="minorBidi"/>
          <w:i/>
          <w:iCs/>
          <w:lang w:val="en-SG"/>
        </w:rPr>
        <w:t>Environmental Chemistry Letters</w:t>
      </w:r>
      <w:r w:rsidRPr="006C30EB">
        <w:rPr>
          <w:rFonts w:asciiTheme="minorBidi" w:hAnsiTheme="minorBidi" w:cstheme="minorBidi"/>
          <w:lang w:val="en-SG"/>
        </w:rPr>
        <w:t xml:space="preserve">, </w:t>
      </w:r>
      <w:r w:rsidRPr="006C30EB">
        <w:rPr>
          <w:rFonts w:asciiTheme="minorBidi" w:hAnsiTheme="minorBidi" w:cstheme="minorBidi"/>
          <w:i/>
          <w:iCs/>
          <w:lang w:val="en-SG"/>
        </w:rPr>
        <w:t>8</w:t>
      </w:r>
      <w:r w:rsidRPr="006C30EB">
        <w:rPr>
          <w:rFonts w:asciiTheme="minorBidi" w:hAnsiTheme="minorBidi" w:cstheme="minorBidi"/>
          <w:lang w:val="en-SG"/>
        </w:rPr>
        <w:t>(4), 307–310.</w:t>
      </w:r>
    </w:p>
    <w:p w14:paraId="23E4CA8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Mengoni, A., Gori, A., &amp; </w:t>
      </w:r>
      <w:proofErr w:type="spellStart"/>
      <w:r w:rsidRPr="006C30EB">
        <w:rPr>
          <w:rFonts w:asciiTheme="minorBidi" w:hAnsiTheme="minorBidi" w:cstheme="minorBidi"/>
          <w:lang w:val="en-SG"/>
        </w:rPr>
        <w:t>Bazzicalupo</w:t>
      </w:r>
      <w:proofErr w:type="spellEnd"/>
      <w:r w:rsidRPr="006C30EB">
        <w:rPr>
          <w:rFonts w:asciiTheme="minorBidi" w:hAnsiTheme="minorBidi" w:cstheme="minorBidi"/>
          <w:lang w:val="en-SG"/>
        </w:rPr>
        <w:t xml:space="preserve">, M. (2000). Use of RAPD and microsatellite (SSR) variation to assess genetic relationships among populations of tetraploid alfalfa, </w:t>
      </w:r>
      <w:r w:rsidRPr="006C30EB">
        <w:rPr>
          <w:rFonts w:asciiTheme="minorBidi" w:hAnsiTheme="minorBidi" w:cstheme="minorBidi"/>
          <w:i/>
          <w:iCs/>
          <w:lang w:val="en-SG"/>
        </w:rPr>
        <w:t>Medicago sativa</w:t>
      </w:r>
      <w:r w:rsidRPr="006C30EB">
        <w:rPr>
          <w:rFonts w:asciiTheme="minorBidi" w:hAnsiTheme="minorBidi" w:cstheme="minorBidi"/>
          <w:lang w:val="en-SG"/>
        </w:rPr>
        <w:t xml:space="preserve">. </w:t>
      </w:r>
      <w:r w:rsidRPr="006C30EB">
        <w:rPr>
          <w:rFonts w:asciiTheme="minorBidi" w:hAnsiTheme="minorBidi" w:cstheme="minorBidi"/>
          <w:i/>
          <w:iCs/>
          <w:lang w:val="en-SG"/>
        </w:rPr>
        <w:t>Plant Breeding</w:t>
      </w:r>
      <w:r w:rsidRPr="006C30EB">
        <w:rPr>
          <w:rFonts w:asciiTheme="minorBidi" w:hAnsiTheme="minorBidi" w:cstheme="minorBidi"/>
          <w:lang w:val="en-SG"/>
        </w:rPr>
        <w:t xml:space="preserve">, </w:t>
      </w:r>
      <w:r w:rsidRPr="006C30EB">
        <w:rPr>
          <w:rFonts w:asciiTheme="minorBidi" w:hAnsiTheme="minorBidi" w:cstheme="minorBidi"/>
          <w:i/>
          <w:iCs/>
          <w:lang w:val="en-SG"/>
        </w:rPr>
        <w:t>119</w:t>
      </w:r>
      <w:r w:rsidRPr="006C30EB">
        <w:rPr>
          <w:rFonts w:asciiTheme="minorBidi" w:hAnsiTheme="minorBidi" w:cstheme="minorBidi"/>
          <w:lang w:val="en-SG"/>
        </w:rPr>
        <w:t>(4), 311–317.</w:t>
      </w:r>
    </w:p>
    <w:p w14:paraId="1B3A6607"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Ogawa, K., &amp; Iwabuchi, M. (2001). A mechanism for promoting the germination of </w:t>
      </w:r>
      <w:r w:rsidRPr="006C30EB">
        <w:rPr>
          <w:rFonts w:asciiTheme="minorBidi" w:hAnsiTheme="minorBidi" w:cstheme="minorBidi"/>
          <w:i/>
          <w:iCs/>
          <w:lang w:val="en-SG"/>
        </w:rPr>
        <w:t>Zinnia elegans</w:t>
      </w:r>
      <w:r w:rsidRPr="006C30EB">
        <w:rPr>
          <w:rFonts w:asciiTheme="minorBidi" w:hAnsiTheme="minorBidi" w:cstheme="minorBidi"/>
          <w:lang w:val="en-SG"/>
        </w:rPr>
        <w:t xml:space="preserve"> seeds by hydrogen peroxide. </w:t>
      </w:r>
      <w:r w:rsidRPr="006C30EB">
        <w:rPr>
          <w:rFonts w:asciiTheme="minorBidi" w:hAnsiTheme="minorBidi" w:cstheme="minorBidi"/>
          <w:i/>
          <w:iCs/>
          <w:lang w:val="en-SG"/>
        </w:rPr>
        <w:t>Plant and Cell Physiology</w:t>
      </w:r>
      <w:r w:rsidRPr="006C30EB">
        <w:rPr>
          <w:rFonts w:asciiTheme="minorBidi" w:hAnsiTheme="minorBidi" w:cstheme="minorBidi"/>
          <w:lang w:val="en-SG"/>
        </w:rPr>
        <w:t xml:space="preserve">, </w:t>
      </w:r>
      <w:r w:rsidRPr="006C30EB">
        <w:rPr>
          <w:rFonts w:asciiTheme="minorBidi" w:hAnsiTheme="minorBidi" w:cstheme="minorBidi"/>
          <w:i/>
          <w:iCs/>
          <w:lang w:val="en-SG"/>
        </w:rPr>
        <w:t>42</w:t>
      </w:r>
      <w:r w:rsidRPr="006C30EB">
        <w:rPr>
          <w:rFonts w:asciiTheme="minorBidi" w:hAnsiTheme="minorBidi" w:cstheme="minorBidi"/>
          <w:lang w:val="en-SG"/>
        </w:rPr>
        <w:t>(3), 286–291.</w:t>
      </w:r>
    </w:p>
    <w:p w14:paraId="2A68CAE0"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Rashid, K., &amp; Daran, A. B. M. (2013). The effect of using gamma rays on morphological characteristics of ginger (</w:t>
      </w:r>
      <w:r w:rsidRPr="006C30EB">
        <w:rPr>
          <w:rFonts w:asciiTheme="minorBidi" w:hAnsiTheme="minorBidi" w:cstheme="minorBidi"/>
          <w:i/>
          <w:iCs/>
          <w:lang w:val="en-SG"/>
        </w:rPr>
        <w:t>Zingiber officinale</w:t>
      </w:r>
      <w:r w:rsidRPr="006C30EB">
        <w:rPr>
          <w:rFonts w:asciiTheme="minorBidi" w:hAnsiTheme="minorBidi" w:cstheme="minorBidi"/>
          <w:lang w:val="en-SG"/>
        </w:rPr>
        <w:t xml:space="preserve">) plants. </w:t>
      </w:r>
      <w:r w:rsidRPr="006C30EB">
        <w:rPr>
          <w:rFonts w:asciiTheme="minorBidi" w:hAnsiTheme="minorBidi" w:cstheme="minorBidi"/>
          <w:i/>
          <w:iCs/>
          <w:lang w:val="en-SG"/>
        </w:rPr>
        <w:t>Life Science Journal</w:t>
      </w:r>
      <w:r w:rsidRPr="006C30EB">
        <w:rPr>
          <w:rFonts w:asciiTheme="minorBidi" w:hAnsiTheme="minorBidi" w:cstheme="minorBidi"/>
          <w:lang w:val="en-SG"/>
        </w:rPr>
        <w:t xml:space="preserve">, </w:t>
      </w:r>
      <w:r w:rsidRPr="006C30EB">
        <w:rPr>
          <w:rFonts w:asciiTheme="minorBidi" w:hAnsiTheme="minorBidi" w:cstheme="minorBidi"/>
          <w:i/>
          <w:iCs/>
          <w:lang w:val="en-SG"/>
        </w:rPr>
        <w:t>10</w:t>
      </w:r>
      <w:r w:rsidRPr="006C30EB">
        <w:rPr>
          <w:rFonts w:asciiTheme="minorBidi" w:hAnsiTheme="minorBidi" w:cstheme="minorBidi"/>
          <w:lang w:val="en-SG"/>
        </w:rPr>
        <w:t>(1), 1538–1544.</w:t>
      </w:r>
    </w:p>
    <w:p w14:paraId="113BACEC"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Sikora, P., </w:t>
      </w:r>
      <w:proofErr w:type="spellStart"/>
      <w:r w:rsidRPr="006C30EB">
        <w:rPr>
          <w:rFonts w:asciiTheme="minorBidi" w:hAnsiTheme="minorBidi" w:cstheme="minorBidi"/>
          <w:lang w:val="en-SG"/>
        </w:rPr>
        <w:t>Chawade</w:t>
      </w:r>
      <w:proofErr w:type="spellEnd"/>
      <w:r w:rsidRPr="006C30EB">
        <w:rPr>
          <w:rFonts w:asciiTheme="minorBidi" w:hAnsiTheme="minorBidi" w:cstheme="minorBidi"/>
          <w:lang w:val="en-SG"/>
        </w:rPr>
        <w:t xml:space="preserve">, A., Larsson, M., Olsson, J., &amp; Olsson, O. (2011). Mutagenesis as a tool in plant genetics, functional genomics, and breeding. </w:t>
      </w:r>
      <w:r w:rsidRPr="006C30EB">
        <w:rPr>
          <w:rFonts w:asciiTheme="minorBidi" w:hAnsiTheme="minorBidi" w:cstheme="minorBidi"/>
          <w:i/>
          <w:iCs/>
          <w:lang w:val="en-SG"/>
        </w:rPr>
        <w:t>International Journal of Plant Genomics</w:t>
      </w:r>
      <w:r w:rsidRPr="006C30EB">
        <w:rPr>
          <w:rFonts w:asciiTheme="minorBidi" w:hAnsiTheme="minorBidi" w:cstheme="minorBidi"/>
          <w:lang w:val="en-SG"/>
        </w:rPr>
        <w:t xml:space="preserve">, </w:t>
      </w:r>
      <w:r w:rsidRPr="006C30EB">
        <w:rPr>
          <w:rFonts w:asciiTheme="minorBidi" w:hAnsiTheme="minorBidi" w:cstheme="minorBidi"/>
          <w:i/>
          <w:iCs/>
          <w:lang w:val="en-SG"/>
        </w:rPr>
        <w:t>2011</w:t>
      </w:r>
      <w:r w:rsidRPr="006C30EB">
        <w:rPr>
          <w:rFonts w:asciiTheme="minorBidi" w:hAnsiTheme="minorBidi" w:cstheme="minorBidi"/>
          <w:lang w:val="en-SG"/>
        </w:rPr>
        <w:t>, Article 314829.</w:t>
      </w:r>
    </w:p>
    <w:p w14:paraId="3965A064" w14:textId="77777777" w:rsidR="00B0656B" w:rsidRPr="006C30EB" w:rsidRDefault="00B0656B" w:rsidP="00B0656B">
      <w:pPr>
        <w:spacing w:after="160"/>
        <w:jc w:val="both"/>
        <w:rPr>
          <w:rFonts w:asciiTheme="minorBidi" w:hAnsiTheme="minorBidi" w:cstheme="minorBidi"/>
          <w:lang w:val="en-SG"/>
        </w:rPr>
      </w:pPr>
      <w:proofErr w:type="spellStart"/>
      <w:r w:rsidRPr="006C30EB">
        <w:rPr>
          <w:rFonts w:asciiTheme="minorBidi" w:hAnsiTheme="minorBidi" w:cstheme="minorBidi"/>
          <w:lang w:val="en-SG"/>
        </w:rPr>
        <w:t>Soengas</w:t>
      </w:r>
      <w:proofErr w:type="spellEnd"/>
      <w:r w:rsidRPr="006C30EB">
        <w:rPr>
          <w:rFonts w:asciiTheme="minorBidi" w:hAnsiTheme="minorBidi" w:cstheme="minorBidi"/>
          <w:lang w:val="en-SG"/>
        </w:rPr>
        <w:t xml:space="preserve">, P., Sotelo, T., Velasco, P., &amp; Cartea, M. E. (2011). Antioxidant properties of Brassica vegetables. </w:t>
      </w:r>
      <w:r w:rsidRPr="006C30EB">
        <w:rPr>
          <w:rFonts w:asciiTheme="minorBidi" w:hAnsiTheme="minorBidi" w:cstheme="minorBidi"/>
          <w:i/>
          <w:iCs/>
          <w:lang w:val="en-SG"/>
        </w:rPr>
        <w:t>Functional Plant Science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5</w:t>
      </w:r>
      <w:r w:rsidRPr="006C30EB">
        <w:rPr>
          <w:rFonts w:asciiTheme="minorBidi" w:hAnsiTheme="minorBidi" w:cstheme="minorBidi"/>
          <w:lang w:val="en-SG"/>
        </w:rPr>
        <w:t>(Special Issue 2), 43–55.</w:t>
      </w:r>
    </w:p>
    <w:p w14:paraId="0AC7012F" w14:textId="77777777" w:rsidR="00B0656B" w:rsidRPr="006C30E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Waje, C. K., Park, J., Kim, G., Kim, Y. R., Han, B., Lee, Y. K., Moon, K. D., &amp; Kwon, J. H. (2009). Effect of irradiation of red radish seeds on the seed viability and functional properties of sprouts. </w:t>
      </w:r>
      <w:r w:rsidRPr="006C30EB">
        <w:rPr>
          <w:rFonts w:asciiTheme="minorBidi" w:hAnsiTheme="minorBidi" w:cstheme="minorBidi"/>
          <w:i/>
          <w:iCs/>
          <w:lang w:val="en-SG"/>
        </w:rPr>
        <w:t>Food Science and Biotechnology</w:t>
      </w:r>
      <w:r w:rsidRPr="006C30EB">
        <w:rPr>
          <w:rFonts w:asciiTheme="minorBidi" w:hAnsiTheme="minorBidi" w:cstheme="minorBidi"/>
          <w:lang w:val="en-SG"/>
        </w:rPr>
        <w:t xml:space="preserve">, </w:t>
      </w:r>
      <w:r w:rsidRPr="006C30EB">
        <w:rPr>
          <w:rFonts w:asciiTheme="minorBidi" w:hAnsiTheme="minorBidi" w:cstheme="minorBidi"/>
          <w:i/>
          <w:iCs/>
          <w:lang w:val="en-SG"/>
        </w:rPr>
        <w:t>18</w:t>
      </w:r>
      <w:r w:rsidRPr="006C30EB">
        <w:rPr>
          <w:rFonts w:asciiTheme="minorBidi" w:hAnsiTheme="minorBidi" w:cstheme="minorBidi"/>
          <w:lang w:val="en-SG"/>
        </w:rPr>
        <w:t>(2), 390–395.</w:t>
      </w:r>
    </w:p>
    <w:p w14:paraId="14A82668" w14:textId="40D1466C" w:rsidR="00B01FCD" w:rsidRPr="00B0656B" w:rsidRDefault="00B0656B" w:rsidP="00B0656B">
      <w:pPr>
        <w:spacing w:after="160"/>
        <w:jc w:val="both"/>
        <w:rPr>
          <w:rFonts w:asciiTheme="minorBidi" w:hAnsiTheme="minorBidi" w:cstheme="minorBidi"/>
          <w:lang w:val="en-SG"/>
        </w:rPr>
      </w:pPr>
      <w:r w:rsidRPr="006C30EB">
        <w:rPr>
          <w:rFonts w:asciiTheme="minorBidi" w:hAnsiTheme="minorBidi" w:cstheme="minorBidi"/>
          <w:lang w:val="en-SG"/>
        </w:rPr>
        <w:t xml:space="preserve">Wi, S. G., Chung, B. Y., Kim, J. H., Baek, M. H., Yang, D. H., Lee, J. W., &amp; Kim, J. S. (2005). Ultrastructural changes of cell organelles in </w:t>
      </w:r>
      <w:r w:rsidRPr="006C30EB">
        <w:rPr>
          <w:rFonts w:asciiTheme="minorBidi" w:hAnsiTheme="minorBidi" w:cstheme="minorBidi"/>
          <w:i/>
          <w:iCs/>
          <w:lang w:val="en-SG"/>
        </w:rPr>
        <w:t>Arabidopsis</w:t>
      </w:r>
      <w:r w:rsidRPr="006C30EB">
        <w:rPr>
          <w:rFonts w:asciiTheme="minorBidi" w:hAnsiTheme="minorBidi" w:cstheme="minorBidi"/>
          <w:lang w:val="en-SG"/>
        </w:rPr>
        <w:t xml:space="preserve"> stem after gamma irradiation. </w:t>
      </w:r>
      <w:r w:rsidRPr="006C30EB">
        <w:rPr>
          <w:rFonts w:asciiTheme="minorBidi" w:hAnsiTheme="minorBidi" w:cstheme="minorBidi"/>
          <w:i/>
          <w:iCs/>
          <w:lang w:val="en-SG"/>
        </w:rPr>
        <w:t>Journal of Plant Biology</w:t>
      </w:r>
      <w:r w:rsidRPr="006C30EB">
        <w:rPr>
          <w:rFonts w:asciiTheme="minorBidi" w:hAnsiTheme="minorBidi" w:cstheme="minorBidi"/>
          <w:lang w:val="en-SG"/>
        </w:rPr>
        <w:t xml:space="preserve">, </w:t>
      </w:r>
      <w:r w:rsidRPr="006C30EB">
        <w:rPr>
          <w:rFonts w:asciiTheme="minorBidi" w:hAnsiTheme="minorBidi" w:cstheme="minorBidi"/>
          <w:i/>
          <w:iCs/>
          <w:lang w:val="en-SG"/>
        </w:rPr>
        <w:t>48</w:t>
      </w:r>
      <w:r w:rsidRPr="006C30EB">
        <w:rPr>
          <w:rFonts w:asciiTheme="minorBidi" w:hAnsiTheme="minorBidi" w:cstheme="minorBidi"/>
          <w:lang w:val="en-SG"/>
        </w:rPr>
        <w:t>(2), 1.</w:t>
      </w:r>
    </w:p>
    <w:sectPr w:rsidR="00B01FCD" w:rsidRPr="00B0656B" w:rsidSect="00665B4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9EB73" w14:textId="77777777" w:rsidR="00FF2F52" w:rsidRDefault="00FF2F52" w:rsidP="00C37E61">
      <w:r>
        <w:separator/>
      </w:r>
    </w:p>
  </w:endnote>
  <w:endnote w:type="continuationSeparator" w:id="0">
    <w:p w14:paraId="7746713D" w14:textId="77777777" w:rsidR="00FF2F52" w:rsidRDefault="00FF2F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5E2" w14:textId="77777777" w:rsidR="00665B47" w:rsidRDefault="0066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F70E" w14:textId="77777777" w:rsidR="00665B47" w:rsidRDefault="0066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EB1C" w14:textId="62223FB2" w:rsidR="00754C9A" w:rsidRPr="00665B47" w:rsidRDefault="00754C9A" w:rsidP="00665B4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28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4A37A" w14:textId="77777777" w:rsidR="00FF2F52" w:rsidRDefault="00FF2F52" w:rsidP="00C37E61">
      <w:r>
        <w:separator/>
      </w:r>
    </w:p>
  </w:footnote>
  <w:footnote w:type="continuationSeparator" w:id="0">
    <w:p w14:paraId="6E99982E" w14:textId="77777777" w:rsidR="00FF2F52" w:rsidRDefault="00FF2F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03E4" w14:textId="57ED160F" w:rsidR="00665B47" w:rsidRDefault="00665B47">
    <w:pPr>
      <w:pStyle w:val="Header"/>
    </w:pPr>
    <w:r>
      <w:rPr>
        <w:noProof/>
      </w:rPr>
      <w:pict w14:anchorId="76EC0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D94C" w14:textId="6C5CD652" w:rsidR="00665B47" w:rsidRDefault="00665B47">
    <w:pPr>
      <w:pStyle w:val="Header"/>
    </w:pPr>
    <w:r>
      <w:rPr>
        <w:noProof/>
      </w:rPr>
      <w:pict w14:anchorId="06CC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4147" w14:textId="5F2AFE13" w:rsidR="00296529" w:rsidRPr="00296529" w:rsidRDefault="00665B47" w:rsidP="00296529">
    <w:pPr>
      <w:ind w:left="2160"/>
      <w:jc w:val="center"/>
      <w:rPr>
        <w:rFonts w:ascii="Times New Roman" w:eastAsia="Calibri" w:hAnsi="Times New Roman"/>
        <w:i/>
        <w:sz w:val="18"/>
        <w:szCs w:val="22"/>
      </w:rPr>
    </w:pPr>
    <w:r>
      <w:rPr>
        <w:noProof/>
      </w:rPr>
      <w:pict w14:anchorId="3D6EC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CEF4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866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F785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D4B9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DA6E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BBDD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48AB" w14:textId="6D7B8271" w:rsidR="00665B47" w:rsidRDefault="00665B47">
    <w:pPr>
      <w:pStyle w:val="Header"/>
    </w:pPr>
    <w:r>
      <w:rPr>
        <w:noProof/>
      </w:rPr>
      <w:pict w14:anchorId="09E33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BAD9" w14:textId="4E1DA3D0" w:rsidR="00665B47" w:rsidRDefault="00665B47">
    <w:pPr>
      <w:pStyle w:val="Header"/>
    </w:pPr>
    <w:r>
      <w:rPr>
        <w:noProof/>
      </w:rPr>
      <w:pict w14:anchorId="7D2D4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0131" w14:textId="7637C6AA" w:rsidR="00665B47" w:rsidRDefault="00665B47">
    <w:pPr>
      <w:pStyle w:val="Header"/>
    </w:pPr>
    <w:r>
      <w:rPr>
        <w:noProof/>
      </w:rPr>
      <w:pict w14:anchorId="70688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15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44D9"/>
    <w:rsid w:val="001E10D2"/>
    <w:rsid w:val="001E25B4"/>
    <w:rsid w:val="001E44FE"/>
    <w:rsid w:val="001F536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3DD7"/>
    <w:rsid w:val="00371FB6"/>
    <w:rsid w:val="003763C1"/>
    <w:rsid w:val="00376BBE"/>
    <w:rsid w:val="0039224F"/>
    <w:rsid w:val="003A43A4"/>
    <w:rsid w:val="003A7E18"/>
    <w:rsid w:val="003C4C86"/>
    <w:rsid w:val="003C6258"/>
    <w:rsid w:val="003E2904"/>
    <w:rsid w:val="003F026F"/>
    <w:rsid w:val="00401927"/>
    <w:rsid w:val="0041027F"/>
    <w:rsid w:val="00412475"/>
    <w:rsid w:val="00423789"/>
    <w:rsid w:val="00431BCE"/>
    <w:rsid w:val="00440F43"/>
    <w:rsid w:val="00441B6F"/>
    <w:rsid w:val="00446221"/>
    <w:rsid w:val="00450E62"/>
    <w:rsid w:val="004539DB"/>
    <w:rsid w:val="00471A80"/>
    <w:rsid w:val="00492988"/>
    <w:rsid w:val="004A4859"/>
    <w:rsid w:val="004B200C"/>
    <w:rsid w:val="004B6A0C"/>
    <w:rsid w:val="004D305E"/>
    <w:rsid w:val="004D4277"/>
    <w:rsid w:val="00502516"/>
    <w:rsid w:val="00505F06"/>
    <w:rsid w:val="00506828"/>
    <w:rsid w:val="0053056E"/>
    <w:rsid w:val="00554FDA"/>
    <w:rsid w:val="005C784C"/>
    <w:rsid w:val="005D17F6"/>
    <w:rsid w:val="005D771A"/>
    <w:rsid w:val="005E5539"/>
    <w:rsid w:val="00602BF5"/>
    <w:rsid w:val="00617FDD"/>
    <w:rsid w:val="0063151D"/>
    <w:rsid w:val="00633614"/>
    <w:rsid w:val="00633F68"/>
    <w:rsid w:val="00636EB2"/>
    <w:rsid w:val="006375B8"/>
    <w:rsid w:val="0066510A"/>
    <w:rsid w:val="00665B47"/>
    <w:rsid w:val="00673F9F"/>
    <w:rsid w:val="00686953"/>
    <w:rsid w:val="00687DEA"/>
    <w:rsid w:val="00687E67"/>
    <w:rsid w:val="006967F7"/>
    <w:rsid w:val="006A250C"/>
    <w:rsid w:val="006B21D3"/>
    <w:rsid w:val="006B57D0"/>
    <w:rsid w:val="006D30FF"/>
    <w:rsid w:val="006D6940"/>
    <w:rsid w:val="006E49BD"/>
    <w:rsid w:val="006F11EC"/>
    <w:rsid w:val="0070082C"/>
    <w:rsid w:val="007369E6"/>
    <w:rsid w:val="00746E59"/>
    <w:rsid w:val="007544C1"/>
    <w:rsid w:val="00754C9A"/>
    <w:rsid w:val="0075599A"/>
    <w:rsid w:val="00761D52"/>
    <w:rsid w:val="00775DBE"/>
    <w:rsid w:val="0077749E"/>
    <w:rsid w:val="0079062F"/>
    <w:rsid w:val="00790ADA"/>
    <w:rsid w:val="007A056C"/>
    <w:rsid w:val="007A300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6F0C"/>
    <w:rsid w:val="009C2465"/>
    <w:rsid w:val="009D35A0"/>
    <w:rsid w:val="009D7EB7"/>
    <w:rsid w:val="009E048A"/>
    <w:rsid w:val="009E08E9"/>
    <w:rsid w:val="009E3DB9"/>
    <w:rsid w:val="009E6E35"/>
    <w:rsid w:val="009F0EDA"/>
    <w:rsid w:val="00A03B96"/>
    <w:rsid w:val="00A05B19"/>
    <w:rsid w:val="00A10E20"/>
    <w:rsid w:val="00A1134E"/>
    <w:rsid w:val="00A2324D"/>
    <w:rsid w:val="00A24E7E"/>
    <w:rsid w:val="00A258C3"/>
    <w:rsid w:val="00A347C0"/>
    <w:rsid w:val="00A51431"/>
    <w:rsid w:val="00A539AD"/>
    <w:rsid w:val="00A94063"/>
    <w:rsid w:val="00A946F8"/>
    <w:rsid w:val="00AA6219"/>
    <w:rsid w:val="00AA74E0"/>
    <w:rsid w:val="00AB703F"/>
    <w:rsid w:val="00AC6BB8"/>
    <w:rsid w:val="00AE008F"/>
    <w:rsid w:val="00B01FCD"/>
    <w:rsid w:val="00B0656B"/>
    <w:rsid w:val="00B1776C"/>
    <w:rsid w:val="00B52583"/>
    <w:rsid w:val="00B52896"/>
    <w:rsid w:val="00B95236"/>
    <w:rsid w:val="00B96BD9"/>
    <w:rsid w:val="00BA1B01"/>
    <w:rsid w:val="00BA2641"/>
    <w:rsid w:val="00BB37AA"/>
    <w:rsid w:val="00BC53A0"/>
    <w:rsid w:val="00BD3D23"/>
    <w:rsid w:val="00BE62AD"/>
    <w:rsid w:val="00BF121F"/>
    <w:rsid w:val="00BF1F80"/>
    <w:rsid w:val="00C166EF"/>
    <w:rsid w:val="00C17EB0"/>
    <w:rsid w:val="00C219CC"/>
    <w:rsid w:val="00C27F5F"/>
    <w:rsid w:val="00C30A0F"/>
    <w:rsid w:val="00C37E61"/>
    <w:rsid w:val="00C70F1B"/>
    <w:rsid w:val="00C71A47"/>
    <w:rsid w:val="00C7464C"/>
    <w:rsid w:val="00C85588"/>
    <w:rsid w:val="00CD6755"/>
    <w:rsid w:val="00CD6856"/>
    <w:rsid w:val="00CE0089"/>
    <w:rsid w:val="00CE793C"/>
    <w:rsid w:val="00CF193C"/>
    <w:rsid w:val="00D173F1"/>
    <w:rsid w:val="00D36496"/>
    <w:rsid w:val="00D74CB0"/>
    <w:rsid w:val="00D8295D"/>
    <w:rsid w:val="00DB12E0"/>
    <w:rsid w:val="00DC2A65"/>
    <w:rsid w:val="00DE15F0"/>
    <w:rsid w:val="00DE5663"/>
    <w:rsid w:val="00DE78AA"/>
    <w:rsid w:val="00E053D0"/>
    <w:rsid w:val="00E15994"/>
    <w:rsid w:val="00E3114E"/>
    <w:rsid w:val="00E31A70"/>
    <w:rsid w:val="00E35B02"/>
    <w:rsid w:val="00E66496"/>
    <w:rsid w:val="00E66B35"/>
    <w:rsid w:val="00E66E10"/>
    <w:rsid w:val="00E74DEF"/>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28BE"/>
    <w:rsid w:val="00FF2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3523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906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A300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9062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A3004"/>
    <w:rPr>
      <w:rFonts w:asciiTheme="majorHAnsi" w:eastAsiaTheme="majorEastAsia" w:hAnsiTheme="majorHAnsi" w:cstheme="majorBidi"/>
      <w:i/>
      <w:iCs/>
      <w:color w:val="365F91" w:themeColor="accent1" w:themeShade="BF"/>
      <w:sz w:val="22"/>
      <w:szCs w:val="22"/>
      <w:lang w:val="en-GB"/>
    </w:rPr>
  </w:style>
  <w:style w:type="paragraph" w:styleId="NormalWeb">
    <w:name w:val="Normal (Web)"/>
    <w:basedOn w:val="Normal"/>
    <w:uiPriority w:val="99"/>
    <w:unhideWhenUsed/>
    <w:rsid w:val="007A3004"/>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7A3004"/>
    <w:rPr>
      <w:b/>
      <w:bCs/>
    </w:rPr>
  </w:style>
  <w:style w:type="paragraph" w:styleId="NoSpacing">
    <w:name w:val="No Spacing"/>
    <w:aliases w:val="title"/>
    <w:uiPriority w:val="1"/>
    <w:qFormat/>
    <w:rsid w:val="007A3004"/>
    <w:pPr>
      <w:spacing w:line="360" w:lineRule="auto"/>
      <w:jc w:val="both"/>
    </w:pPr>
    <w:rPr>
      <w:rFonts w:eastAsia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AA26-3F10-4D4E-AA66-CAF05848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9</Pages>
  <Words>5027</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2026-01-16T11:14:00Z</dcterms:modified>
</cp:coreProperties>
</file>