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F95E" w14:textId="2DD7FEA2" w:rsidR="00754C9A" w:rsidRPr="00EE0FBC" w:rsidRDefault="00EE0FBC" w:rsidP="00672C9F">
      <w:pPr>
        <w:pStyle w:val="Title"/>
        <w:spacing w:after="0"/>
        <w:jc w:val="left"/>
        <w:rPr>
          <w:rFonts w:ascii="Arial" w:hAnsi="Arial" w:cs="Arial"/>
          <w:szCs w:val="36"/>
          <w:u w:val="single"/>
        </w:rPr>
      </w:pPr>
      <w:r w:rsidRPr="00EE0FBC">
        <w:rPr>
          <w:rFonts w:ascii="Arial" w:hAnsi="Arial" w:cs="Arial"/>
          <w:szCs w:val="36"/>
          <w:u w:val="single"/>
        </w:rPr>
        <w:t>Review Article</w:t>
      </w:r>
    </w:p>
    <w:p w14:paraId="63920328" w14:textId="77777777" w:rsidR="00EE0FBC" w:rsidRDefault="00EE0FBC" w:rsidP="00FD3F41">
      <w:pPr>
        <w:spacing w:line="360" w:lineRule="auto"/>
        <w:jc w:val="right"/>
        <w:rPr>
          <w:rFonts w:ascii="Arial" w:hAnsi="Arial" w:cs="Arial"/>
          <w:b/>
          <w:bCs/>
          <w:sz w:val="36"/>
          <w:szCs w:val="36"/>
        </w:rPr>
      </w:pPr>
    </w:p>
    <w:p w14:paraId="06E0861C" w14:textId="1F06D124" w:rsidR="00FD3F41" w:rsidRPr="00FD3F41" w:rsidRDefault="00FD3F41" w:rsidP="00FD3F41">
      <w:pPr>
        <w:spacing w:line="360" w:lineRule="auto"/>
        <w:jc w:val="right"/>
        <w:rPr>
          <w:rFonts w:ascii="Arial" w:hAnsi="Arial" w:cs="Arial"/>
          <w:b/>
          <w:bCs/>
          <w:sz w:val="36"/>
          <w:szCs w:val="36"/>
        </w:rPr>
      </w:pPr>
      <w:r w:rsidRPr="00FD3F41">
        <w:rPr>
          <w:rFonts w:ascii="Arial" w:hAnsi="Arial" w:cs="Arial"/>
          <w:b/>
          <w:bCs/>
          <w:sz w:val="36"/>
          <w:szCs w:val="36"/>
        </w:rPr>
        <w:t>Efficacy of Plant Extracts in Extending the Postharvest Life of Banana</w:t>
      </w:r>
    </w:p>
    <w:p w14:paraId="6E85967E" w14:textId="77777777" w:rsidR="00A258C3" w:rsidRPr="00790ADA" w:rsidRDefault="00A258C3" w:rsidP="00441B6F">
      <w:pPr>
        <w:pStyle w:val="Author"/>
        <w:spacing w:line="240" w:lineRule="auto"/>
        <w:jc w:val="both"/>
        <w:rPr>
          <w:rFonts w:ascii="Arial" w:hAnsi="Arial" w:cs="Arial"/>
          <w:sz w:val="36"/>
        </w:rPr>
      </w:pPr>
    </w:p>
    <w:p w14:paraId="23562AC1" w14:textId="1C9AA1EB" w:rsidR="002842AD" w:rsidRDefault="002842AD" w:rsidP="002842AD">
      <w:pPr>
        <w:pStyle w:val="Affiliation"/>
        <w:spacing w:after="0" w:line="240" w:lineRule="auto"/>
        <w:rPr>
          <w:rFonts w:ascii="Arial" w:hAnsi="Arial" w:cs="Arial"/>
          <w:i/>
        </w:rPr>
      </w:pPr>
      <w:r>
        <w:rPr>
          <w:rFonts w:ascii="Arial" w:hAnsi="Arial" w:cs="Arial"/>
          <w:i/>
        </w:rPr>
        <w:t xml:space="preserve"> </w:t>
      </w:r>
    </w:p>
    <w:p w14:paraId="6328B3A2" w14:textId="77777777" w:rsidR="00D268CD" w:rsidRDefault="00D268CD" w:rsidP="003E0672">
      <w:pPr>
        <w:pStyle w:val="Affiliation"/>
        <w:spacing w:after="0" w:line="240" w:lineRule="auto"/>
        <w:rPr>
          <w:rFonts w:ascii="Arial" w:hAnsi="Arial" w:cs="Arial"/>
          <w:i/>
        </w:rPr>
      </w:pPr>
    </w:p>
    <w:p w14:paraId="1A55AC60" w14:textId="77777777" w:rsidR="00D268CD" w:rsidRDefault="00D268CD" w:rsidP="003E0672">
      <w:pPr>
        <w:pStyle w:val="Affiliation"/>
        <w:spacing w:after="0" w:line="240" w:lineRule="auto"/>
        <w:rPr>
          <w:rFonts w:ascii="Arial" w:hAnsi="Arial" w:cs="Arial"/>
          <w:i/>
        </w:rPr>
      </w:pPr>
    </w:p>
    <w:p w14:paraId="433BA17A" w14:textId="77777777" w:rsidR="00790ADA" w:rsidRDefault="00790ADA" w:rsidP="00441B6F">
      <w:pPr>
        <w:pStyle w:val="Affiliation"/>
        <w:spacing w:after="0" w:line="240" w:lineRule="auto"/>
        <w:jc w:val="both"/>
        <w:rPr>
          <w:rFonts w:ascii="Arial" w:hAnsi="Arial" w:cs="Arial"/>
        </w:rPr>
      </w:pPr>
    </w:p>
    <w:p w14:paraId="61AE94BE" w14:textId="77777777" w:rsidR="002C57D2" w:rsidRPr="00FB3A86" w:rsidRDefault="002C57D2" w:rsidP="00441B6F">
      <w:pPr>
        <w:pStyle w:val="Affiliation"/>
        <w:spacing w:after="0" w:line="240" w:lineRule="auto"/>
        <w:jc w:val="both"/>
        <w:rPr>
          <w:rFonts w:ascii="Arial" w:hAnsi="Arial" w:cs="Arial"/>
        </w:rPr>
      </w:pPr>
    </w:p>
    <w:p w14:paraId="018D2B8C" w14:textId="77777777" w:rsidR="00B01FCD" w:rsidRPr="00FB3A86" w:rsidRDefault="00010A05" w:rsidP="00441B6F">
      <w:pPr>
        <w:pStyle w:val="Copyright"/>
        <w:spacing w:after="0" w:line="240" w:lineRule="auto"/>
        <w:jc w:val="both"/>
        <w:rPr>
          <w:rFonts w:ascii="Arial" w:hAnsi="Arial" w:cs="Arial"/>
        </w:rPr>
        <w:sectPr w:rsidR="00B01FCD" w:rsidRPr="00FB3A86" w:rsidSect="001E02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A7FD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FCC4A4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38D961" w14:textId="77777777" w:rsidTr="001E44FE">
        <w:tc>
          <w:tcPr>
            <w:tcW w:w="9576" w:type="dxa"/>
            <w:shd w:val="clear" w:color="auto" w:fill="F2F2F2"/>
          </w:tcPr>
          <w:p w14:paraId="7B49D337" w14:textId="77777777" w:rsidR="00505F06" w:rsidRPr="00470BBF" w:rsidRDefault="00470BBF" w:rsidP="00470BBF">
            <w:pPr>
              <w:pStyle w:val="NormalWeb"/>
              <w:spacing w:line="360" w:lineRule="auto"/>
              <w:jc w:val="both"/>
              <w:rPr>
                <w:rFonts w:ascii="Arial" w:hAnsi="Arial" w:cs="Arial"/>
                <w:sz w:val="20"/>
                <w:szCs w:val="20"/>
              </w:rPr>
            </w:pPr>
            <w:r w:rsidRPr="00470BBF">
              <w:rPr>
                <w:rFonts w:ascii="Arial" w:hAnsi="Arial" w:cs="Arial"/>
                <w:sz w:val="20"/>
                <w:szCs w:val="20"/>
              </w:rPr>
              <w:t xml:space="preserve">Banana is a climacteric fruit with high economic and nutritional importance, yet its postharvest life is constrained by rapid ripening, poor storage, moisture loss, and susceptibility to physiological and microbial spoilage.  Synthetic preservatives are widely used for extending the shelf life of banana, however, increasing restrictions and rising consumer demand for safer and eco-friendly alternatives have recently gained momentum. </w:t>
            </w:r>
            <w:r w:rsidRPr="00470BBF">
              <w:rPr>
                <w:rStyle w:val="unknown-copy-source"/>
                <w:rFonts w:ascii="Arial" w:hAnsi="Arial" w:cs="Arial"/>
                <w:sz w:val="20"/>
                <w:szCs w:val="20"/>
              </w:rPr>
              <w:t>Among the various eco-friendly alternatives, plant extracts have emerged as promising options for postharvest preservation.  Plant extracts have been shown to delay peel color change, reduce weight loss, maintain firmness, preserve key quality attributes such as total soluble solids, titratable acidity, and antioxidant activity, reduce antimicrobial activity, and extend the shelf life of banana. Therefore, this review summarizes the role of plant extracts in maintaining quality, improving shelf life, controlling diseases, and regulating ripening physiology, including ethylene production, respiration rate, and enzymatic activity in banana</w:t>
            </w:r>
            <w:r w:rsidRPr="00470BBF">
              <w:rPr>
                <w:rFonts w:ascii="Arial" w:hAnsi="Arial" w:cs="Arial"/>
                <w:sz w:val="20"/>
                <w:szCs w:val="20"/>
              </w:rPr>
              <w:t xml:space="preserve">. </w:t>
            </w:r>
          </w:p>
        </w:tc>
      </w:tr>
    </w:tbl>
    <w:p w14:paraId="51F85227" w14:textId="77777777" w:rsidR="00636EB2" w:rsidRDefault="00636EB2" w:rsidP="00441B6F">
      <w:pPr>
        <w:pStyle w:val="Body"/>
        <w:spacing w:after="0"/>
        <w:rPr>
          <w:rFonts w:ascii="Arial" w:hAnsi="Arial" w:cs="Arial"/>
          <w:i/>
        </w:rPr>
      </w:pPr>
    </w:p>
    <w:p w14:paraId="3E747BEF" w14:textId="77777777" w:rsidR="00A24E7E" w:rsidRPr="00470BBF" w:rsidRDefault="00A24E7E" w:rsidP="00470BBF">
      <w:pPr>
        <w:spacing w:line="360" w:lineRule="auto"/>
        <w:ind w:right="562"/>
        <w:jc w:val="both"/>
        <w:rPr>
          <w:rFonts w:ascii="Arial" w:hAnsi="Arial" w:cs="Arial"/>
          <w:i/>
          <w:iCs/>
        </w:rPr>
      </w:pPr>
      <w:r>
        <w:rPr>
          <w:rFonts w:ascii="Arial" w:hAnsi="Arial" w:cs="Arial"/>
          <w:i/>
        </w:rPr>
        <w:t xml:space="preserve">Keywords: </w:t>
      </w:r>
      <w:r w:rsidR="00470BBF" w:rsidRPr="00DA1E03">
        <w:rPr>
          <w:rFonts w:ascii="Arial" w:hAnsi="Arial" w:cs="Arial"/>
          <w:i/>
          <w:iCs/>
          <w:color w:val="111111"/>
          <w:shd w:val="clear" w:color="auto" w:fill="FFFFFF"/>
        </w:rPr>
        <w:t>Antimicrobial, Banana, Plant extracts, Quality, Shelf life</w:t>
      </w:r>
    </w:p>
    <w:p w14:paraId="15C34A88" w14:textId="77777777" w:rsidR="0024282C" w:rsidRDefault="0024282C" w:rsidP="00441B6F">
      <w:pPr>
        <w:pStyle w:val="Body"/>
        <w:spacing w:after="0"/>
        <w:rPr>
          <w:rFonts w:ascii="Arial" w:hAnsi="Arial" w:cs="Arial"/>
          <w:b/>
          <w:i/>
          <w:sz w:val="18"/>
        </w:rPr>
      </w:pPr>
    </w:p>
    <w:p w14:paraId="000EFA8F" w14:textId="77777777" w:rsidR="00470BBF" w:rsidRDefault="00470BBF" w:rsidP="00441B6F">
      <w:pPr>
        <w:pStyle w:val="Body"/>
        <w:spacing w:after="0"/>
        <w:rPr>
          <w:rFonts w:ascii="Arial" w:hAnsi="Arial" w:cs="Arial"/>
          <w:b/>
          <w:i/>
          <w:sz w:val="18"/>
        </w:rPr>
      </w:pPr>
    </w:p>
    <w:p w14:paraId="59AEE76F" w14:textId="77777777" w:rsidR="00470BBF" w:rsidRDefault="00470BBF" w:rsidP="00441B6F">
      <w:pPr>
        <w:pStyle w:val="Body"/>
        <w:spacing w:after="0"/>
        <w:rPr>
          <w:rFonts w:ascii="Arial" w:hAnsi="Arial" w:cs="Arial"/>
          <w:b/>
          <w:i/>
          <w:sz w:val="18"/>
        </w:rPr>
      </w:pPr>
    </w:p>
    <w:p w14:paraId="25F182F7" w14:textId="77777777" w:rsidR="00470BBF" w:rsidRDefault="00470BBF" w:rsidP="00441B6F">
      <w:pPr>
        <w:pStyle w:val="Body"/>
        <w:spacing w:after="0"/>
        <w:rPr>
          <w:rFonts w:ascii="Arial" w:hAnsi="Arial" w:cs="Arial"/>
          <w:b/>
          <w:i/>
          <w:sz w:val="18"/>
        </w:rPr>
      </w:pPr>
    </w:p>
    <w:p w14:paraId="3D3A0596" w14:textId="77777777" w:rsidR="00470BBF" w:rsidRDefault="00470BBF" w:rsidP="00441B6F">
      <w:pPr>
        <w:pStyle w:val="Body"/>
        <w:spacing w:after="0"/>
        <w:rPr>
          <w:rFonts w:ascii="Arial" w:hAnsi="Arial" w:cs="Arial"/>
          <w:b/>
          <w:i/>
          <w:sz w:val="18"/>
        </w:rPr>
      </w:pPr>
    </w:p>
    <w:p w14:paraId="75F52CBF" w14:textId="77777777" w:rsidR="00470BBF" w:rsidRDefault="00470BBF" w:rsidP="00441B6F">
      <w:pPr>
        <w:pStyle w:val="Body"/>
        <w:spacing w:after="0"/>
        <w:rPr>
          <w:rFonts w:ascii="Arial" w:hAnsi="Arial" w:cs="Arial"/>
          <w:b/>
          <w:i/>
          <w:sz w:val="18"/>
        </w:rPr>
      </w:pPr>
    </w:p>
    <w:p w14:paraId="59C292BF" w14:textId="77777777" w:rsidR="00470BBF" w:rsidRDefault="00470BBF" w:rsidP="00441B6F">
      <w:pPr>
        <w:pStyle w:val="Body"/>
        <w:spacing w:after="0"/>
        <w:rPr>
          <w:rFonts w:ascii="Arial" w:hAnsi="Arial" w:cs="Arial"/>
          <w:b/>
          <w:i/>
          <w:sz w:val="18"/>
        </w:rPr>
      </w:pPr>
    </w:p>
    <w:p w14:paraId="188490DE" w14:textId="77777777" w:rsidR="00470BBF" w:rsidRDefault="00470BBF" w:rsidP="00441B6F">
      <w:pPr>
        <w:pStyle w:val="Body"/>
        <w:spacing w:after="0"/>
        <w:rPr>
          <w:rFonts w:ascii="Arial" w:hAnsi="Arial" w:cs="Arial"/>
          <w:b/>
          <w:i/>
          <w:sz w:val="18"/>
        </w:rPr>
      </w:pPr>
    </w:p>
    <w:p w14:paraId="30B64235" w14:textId="77777777" w:rsidR="00470BBF" w:rsidRDefault="00470BBF" w:rsidP="00441B6F">
      <w:pPr>
        <w:pStyle w:val="Body"/>
        <w:spacing w:after="0"/>
        <w:rPr>
          <w:rFonts w:ascii="Arial" w:hAnsi="Arial" w:cs="Arial"/>
          <w:b/>
          <w:i/>
          <w:sz w:val="18"/>
        </w:rPr>
      </w:pPr>
    </w:p>
    <w:p w14:paraId="5B16AF83" w14:textId="77777777" w:rsidR="00470BBF" w:rsidRDefault="00470BBF" w:rsidP="00441B6F">
      <w:pPr>
        <w:pStyle w:val="Body"/>
        <w:spacing w:after="0"/>
        <w:rPr>
          <w:rFonts w:ascii="Arial" w:hAnsi="Arial" w:cs="Arial"/>
          <w:i/>
          <w:sz w:val="18"/>
        </w:rPr>
      </w:pPr>
    </w:p>
    <w:p w14:paraId="105820A4" w14:textId="77777777" w:rsidR="00470BBF" w:rsidRDefault="00470BBF" w:rsidP="00441B6F">
      <w:pPr>
        <w:pStyle w:val="Body"/>
        <w:spacing w:after="0"/>
        <w:rPr>
          <w:rFonts w:ascii="Arial" w:hAnsi="Arial" w:cs="Arial"/>
          <w:i/>
          <w:sz w:val="18"/>
        </w:rPr>
      </w:pPr>
    </w:p>
    <w:p w14:paraId="1FE8E435" w14:textId="77777777" w:rsidR="00470BBF" w:rsidRDefault="00470BBF" w:rsidP="00441B6F">
      <w:pPr>
        <w:pStyle w:val="Body"/>
        <w:spacing w:after="0"/>
        <w:rPr>
          <w:rFonts w:ascii="Arial" w:hAnsi="Arial" w:cs="Arial"/>
          <w:i/>
          <w:sz w:val="18"/>
        </w:rPr>
      </w:pPr>
    </w:p>
    <w:p w14:paraId="44879AAC" w14:textId="77777777" w:rsidR="00470BBF" w:rsidRDefault="00470BBF" w:rsidP="00441B6F">
      <w:pPr>
        <w:pStyle w:val="Body"/>
        <w:spacing w:after="0"/>
        <w:rPr>
          <w:rFonts w:ascii="Arial" w:hAnsi="Arial" w:cs="Arial"/>
          <w:i/>
          <w:sz w:val="18"/>
        </w:rPr>
      </w:pPr>
    </w:p>
    <w:p w14:paraId="21459506" w14:textId="77777777" w:rsidR="00505F06" w:rsidRPr="00A24E7E" w:rsidRDefault="00505F06" w:rsidP="00441B6F">
      <w:pPr>
        <w:pStyle w:val="Body"/>
        <w:spacing w:after="0"/>
        <w:rPr>
          <w:rFonts w:ascii="Arial" w:hAnsi="Arial" w:cs="Arial"/>
          <w:i/>
        </w:rPr>
      </w:pPr>
    </w:p>
    <w:p w14:paraId="0572C72C" w14:textId="77777777" w:rsidR="00470BBF" w:rsidRPr="00470BBF" w:rsidRDefault="00470BBF" w:rsidP="00854199">
      <w:pPr>
        <w:jc w:val="both"/>
        <w:rPr>
          <w:rFonts w:ascii="Arial" w:hAnsi="Arial" w:cs="Arial"/>
          <w:b/>
          <w:bCs/>
          <w:sz w:val="22"/>
          <w:szCs w:val="22"/>
        </w:rPr>
      </w:pPr>
      <w:r w:rsidRPr="00470BBF">
        <w:rPr>
          <w:rFonts w:ascii="Arial" w:hAnsi="Arial" w:cs="Arial"/>
          <w:b/>
          <w:bCs/>
          <w:sz w:val="22"/>
          <w:szCs w:val="22"/>
        </w:rPr>
        <w:t>1.</w:t>
      </w:r>
      <w:r w:rsidR="00854199" w:rsidRPr="00470BBF">
        <w:rPr>
          <w:rFonts w:ascii="Arial" w:hAnsi="Arial" w:cs="Arial"/>
          <w:b/>
          <w:bCs/>
          <w:sz w:val="22"/>
          <w:szCs w:val="22"/>
        </w:rPr>
        <w:t xml:space="preserve"> Introduction </w:t>
      </w:r>
    </w:p>
    <w:p w14:paraId="1F4F9B1C" w14:textId="77777777" w:rsidR="00470BBF" w:rsidRPr="00DA1E03" w:rsidRDefault="00470BBF" w:rsidP="00854199">
      <w:pPr>
        <w:autoSpaceDE w:val="0"/>
        <w:autoSpaceDN w:val="0"/>
        <w:adjustRightInd w:val="0"/>
        <w:jc w:val="both"/>
        <w:rPr>
          <w:rFonts w:ascii="Arial" w:hAnsi="Arial" w:cs="Arial"/>
        </w:rPr>
      </w:pPr>
      <w:r w:rsidRPr="00470BBF">
        <w:rPr>
          <w:rFonts w:ascii="Arial" w:eastAsiaTheme="minorHAnsi" w:hAnsi="Arial" w:cs="Arial"/>
          <w:color w:val="000000"/>
        </w:rPr>
        <w:lastRenderedPageBreak/>
        <w:t>Banana (</w:t>
      </w:r>
      <w:r w:rsidRPr="00470BBF">
        <w:rPr>
          <w:rFonts w:ascii="Arial" w:eastAsiaTheme="minorHAnsi" w:hAnsi="Arial" w:cs="Arial"/>
          <w:i/>
          <w:iCs/>
          <w:color w:val="000000"/>
        </w:rPr>
        <w:t>Musa sp.</w:t>
      </w:r>
      <w:r w:rsidRPr="00470BBF">
        <w:rPr>
          <w:rFonts w:ascii="Arial" w:eastAsiaTheme="minorHAnsi" w:hAnsi="Arial" w:cs="Arial"/>
          <w:color w:val="000000"/>
        </w:rPr>
        <w:t>), a popular fruit belonging to the family Musaceae, is one of the most important fruit crops of the tropical region of the world (</w:t>
      </w:r>
      <w:proofErr w:type="spellStart"/>
      <w:r w:rsidRPr="00470BBF">
        <w:rPr>
          <w:rFonts w:ascii="Arial" w:eastAsiaTheme="minorHAnsi" w:hAnsi="Arial" w:cs="Arial"/>
        </w:rPr>
        <w:t>Erdogdu</w:t>
      </w:r>
      <w:proofErr w:type="spellEnd"/>
      <w:r w:rsidRPr="00470BBF">
        <w:rPr>
          <w:rFonts w:ascii="Arial" w:eastAsiaTheme="minorHAnsi" w:hAnsi="Arial" w:cs="Arial"/>
        </w:rPr>
        <w:t xml:space="preserve"> et al.,</w:t>
      </w:r>
      <w:r w:rsidRPr="00470BBF">
        <w:rPr>
          <w:rFonts w:ascii="Arial" w:eastAsiaTheme="minorHAnsi" w:hAnsi="Arial" w:cs="Arial"/>
          <w:i/>
          <w:iCs/>
        </w:rPr>
        <w:t xml:space="preserve"> </w:t>
      </w:r>
      <w:r w:rsidRPr="00470BBF">
        <w:rPr>
          <w:rFonts w:ascii="Arial" w:eastAsiaTheme="minorHAnsi" w:hAnsi="Arial" w:cs="Arial"/>
        </w:rPr>
        <w:t>2014</w:t>
      </w:r>
      <w:r w:rsidRPr="00470BBF">
        <w:rPr>
          <w:rFonts w:ascii="Arial" w:eastAsiaTheme="minorHAnsi" w:hAnsi="Arial" w:cs="Arial"/>
          <w:color w:val="000000"/>
        </w:rPr>
        <w:t>).</w:t>
      </w:r>
      <w:r w:rsidRPr="00DA1E03">
        <w:rPr>
          <w:rFonts w:ascii="Arial" w:hAnsi="Arial" w:cs="Arial"/>
        </w:rPr>
        <w:t xml:space="preserve"> Banana is harvested throughout the year, and it is </w:t>
      </w:r>
      <w:r w:rsidRPr="00DA1E03">
        <w:rPr>
          <w:rFonts w:ascii="Arial" w:hAnsi="Arial" w:cs="Arial"/>
          <w:color w:val="1F1F1F"/>
        </w:rPr>
        <w:t xml:space="preserve">the cheapest, most nourishing, and a rich source of energy. </w:t>
      </w:r>
      <w:r w:rsidRPr="00DA1E03">
        <w:rPr>
          <w:rFonts w:ascii="Arial" w:hAnsi="Arial" w:cs="Arial"/>
        </w:rPr>
        <w:t xml:space="preserve">It contains </w:t>
      </w:r>
      <w:r w:rsidRPr="00470BBF">
        <w:rPr>
          <w:rFonts w:ascii="Arial" w:eastAsiaTheme="minorHAnsi" w:hAnsi="Arial" w:cs="Arial"/>
        </w:rPr>
        <w:t xml:space="preserve">higher levels of antioxidants, vitamin A, C, and E, β-carotene, and polyphenols. </w:t>
      </w:r>
      <w:r w:rsidRPr="00DA1E03">
        <w:rPr>
          <w:rFonts w:ascii="Arial" w:hAnsi="Arial" w:cs="Arial"/>
          <w:color w:val="1F1F1F"/>
        </w:rPr>
        <w:t>Banana originated in the South-Western Pacific regions of the world, and it is distributed and cultivated across the globe (</w:t>
      </w:r>
      <w:r w:rsidRPr="00DA1E03">
        <w:rPr>
          <w:rFonts w:ascii="Arial" w:hAnsi="Arial" w:cs="Arial"/>
          <w:color w:val="222222"/>
          <w:shd w:val="clear" w:color="auto" w:fill="FFFFFF"/>
        </w:rPr>
        <w:t>Al-</w:t>
      </w:r>
      <w:proofErr w:type="spellStart"/>
      <w:r w:rsidRPr="00DA1E03">
        <w:rPr>
          <w:rFonts w:ascii="Arial" w:hAnsi="Arial" w:cs="Arial"/>
          <w:color w:val="222222"/>
          <w:shd w:val="clear" w:color="auto" w:fill="FFFFFF"/>
        </w:rPr>
        <w:t>Dairi</w:t>
      </w:r>
      <w:proofErr w:type="spellEnd"/>
      <w:r w:rsidRPr="00DA1E03">
        <w:rPr>
          <w:rFonts w:ascii="Arial" w:hAnsi="Arial" w:cs="Arial"/>
          <w:color w:val="222222"/>
          <w:shd w:val="clear" w:color="auto" w:fill="FFFFFF"/>
        </w:rPr>
        <w:t xml:space="preserve"> et al., 2023</w:t>
      </w:r>
      <w:r w:rsidRPr="00DA1E03">
        <w:rPr>
          <w:rFonts w:ascii="Arial" w:hAnsi="Arial" w:cs="Arial"/>
          <w:color w:val="1F1F1F"/>
        </w:rPr>
        <w:t xml:space="preserve">). </w:t>
      </w:r>
      <w:r w:rsidRPr="00470BBF">
        <w:rPr>
          <w:rFonts w:ascii="Arial" w:eastAsiaTheme="minorHAnsi" w:hAnsi="Arial" w:cs="Arial"/>
        </w:rPr>
        <w:t xml:space="preserve">India is the leading producer of bananas in the world, and it’s produced by </w:t>
      </w:r>
      <w:r w:rsidRPr="00DA1E03">
        <w:rPr>
          <w:rFonts w:ascii="Arial" w:hAnsi="Arial" w:cs="Arial"/>
          <w:color w:val="1F1F1F"/>
        </w:rPr>
        <w:t xml:space="preserve">small- and large-scale farmers in more than 130 countries. Banana is considered a significant fruit crop in some low-income, least developed, </w:t>
      </w:r>
      <w:r w:rsidRPr="00DA1E03">
        <w:rPr>
          <w:rFonts w:ascii="Arial" w:hAnsi="Arial" w:cs="Arial"/>
        </w:rPr>
        <w:t>food-deficient countries, where it can contribute to food security and income generation as a cash crop (</w:t>
      </w:r>
      <w:r w:rsidRPr="00DA1E03">
        <w:rPr>
          <w:rFonts w:ascii="Arial" w:hAnsi="Arial" w:cs="Arial"/>
          <w:color w:val="222222"/>
          <w:shd w:val="clear" w:color="auto" w:fill="FFFFFF"/>
        </w:rPr>
        <w:t>Evans et al., 2020</w:t>
      </w:r>
      <w:r w:rsidRPr="00DA1E03">
        <w:rPr>
          <w:rFonts w:ascii="Arial" w:hAnsi="Arial" w:cs="Arial"/>
        </w:rPr>
        <w:t xml:space="preserve">). In spite of significant importance, the postharvest management practices of bananas are very poor, resulting in qualitative and quantitative loss. </w:t>
      </w:r>
      <w:r w:rsidRPr="00470BBF">
        <w:rPr>
          <w:rFonts w:ascii="Arial" w:eastAsiaTheme="minorHAnsi" w:hAnsi="Arial" w:cs="Arial"/>
        </w:rPr>
        <w:t xml:space="preserve">Banana is climacteric in nature, and it undergoes rapid ripening after harvest. </w:t>
      </w:r>
      <w:r w:rsidRPr="00DA1E03">
        <w:rPr>
          <w:rFonts w:ascii="Arial" w:hAnsi="Arial" w:cs="Arial"/>
        </w:rPr>
        <w:t>Being perishable, the shelf life of a banana is very short and susceptible to several diseases. The fruits at ambient temperature are subjected to climacteric ripening associated with rapid softening, senescence, off-odor development, and disease incidence (</w:t>
      </w:r>
      <w:proofErr w:type="spellStart"/>
      <w:r w:rsidRPr="00DA1E03">
        <w:rPr>
          <w:rFonts w:ascii="Arial" w:hAnsi="Arial" w:cs="Arial"/>
          <w:color w:val="222222"/>
          <w:shd w:val="clear" w:color="auto" w:fill="FFFFFF"/>
        </w:rPr>
        <w:t>Murmu</w:t>
      </w:r>
      <w:proofErr w:type="spellEnd"/>
      <w:r w:rsidRPr="00DA1E03">
        <w:rPr>
          <w:rFonts w:ascii="Arial" w:hAnsi="Arial" w:cs="Arial"/>
          <w:color w:val="222222"/>
          <w:shd w:val="clear" w:color="auto" w:fill="FFFFFF"/>
        </w:rPr>
        <w:t xml:space="preserve"> and Mishra, 2018)</w:t>
      </w:r>
      <w:r w:rsidRPr="00DA1E03">
        <w:rPr>
          <w:rFonts w:ascii="Arial" w:hAnsi="Arial" w:cs="Arial"/>
        </w:rPr>
        <w:t xml:space="preserve">. Among different postharvest diseases, crown rot and anthracnose </w:t>
      </w:r>
      <w:r w:rsidRPr="00DA1E03">
        <w:rPr>
          <w:rFonts w:ascii="Arial" w:hAnsi="Arial" w:cs="Arial"/>
          <w:color w:val="2E2E2E"/>
        </w:rPr>
        <w:t>caused by the fungus </w:t>
      </w:r>
      <w:r w:rsidRPr="00DA1E03">
        <w:rPr>
          <w:rStyle w:val="Emphasis"/>
          <w:rFonts w:ascii="Arial" w:hAnsi="Arial" w:cs="Arial"/>
          <w:color w:val="2E2E2E"/>
        </w:rPr>
        <w:t xml:space="preserve">Colletotrichum </w:t>
      </w:r>
      <w:proofErr w:type="spellStart"/>
      <w:r w:rsidRPr="00DA1E03">
        <w:rPr>
          <w:rStyle w:val="Emphasis"/>
          <w:rFonts w:ascii="Arial" w:hAnsi="Arial" w:cs="Arial"/>
          <w:color w:val="2E2E2E"/>
        </w:rPr>
        <w:t>musae</w:t>
      </w:r>
      <w:proofErr w:type="spellEnd"/>
      <w:r w:rsidRPr="00DA1E03">
        <w:rPr>
          <w:rStyle w:val="Emphasis"/>
          <w:rFonts w:ascii="Arial" w:hAnsi="Arial" w:cs="Arial"/>
          <w:color w:val="2E2E2E"/>
        </w:rPr>
        <w:t xml:space="preserve"> are the most </w:t>
      </w:r>
      <w:r w:rsidRPr="00DA1E03">
        <w:rPr>
          <w:rFonts w:ascii="Arial" w:hAnsi="Arial" w:cs="Arial"/>
          <w:color w:val="1F1F1F"/>
        </w:rPr>
        <w:t>severe post-harvest diseases of banana,</w:t>
      </w:r>
      <w:r w:rsidRPr="00DA1E03">
        <w:rPr>
          <w:rStyle w:val="Emphasis"/>
          <w:rFonts w:ascii="Arial" w:hAnsi="Arial" w:cs="Arial"/>
          <w:color w:val="2E2E2E"/>
        </w:rPr>
        <w:t xml:space="preserve"> causing postharvest spoilage loss (30-40%), thus affecting the quality and shelf life of banana (</w:t>
      </w:r>
      <w:r w:rsidRPr="00DA1E03">
        <w:rPr>
          <w:rFonts w:ascii="Arial" w:hAnsi="Arial" w:cs="Arial"/>
          <w:color w:val="222222"/>
          <w:shd w:val="clear" w:color="auto" w:fill="FFFFFF"/>
        </w:rPr>
        <w:t xml:space="preserve">Krauss and </w:t>
      </w:r>
      <w:proofErr w:type="spellStart"/>
      <w:r w:rsidRPr="00DA1E03">
        <w:rPr>
          <w:rFonts w:ascii="Arial" w:hAnsi="Arial" w:cs="Arial"/>
          <w:color w:val="222222"/>
          <w:shd w:val="clear" w:color="auto" w:fill="FFFFFF"/>
        </w:rPr>
        <w:t>Johanson</w:t>
      </w:r>
      <w:proofErr w:type="spellEnd"/>
      <w:r w:rsidRPr="00DA1E03">
        <w:rPr>
          <w:rFonts w:ascii="Arial" w:hAnsi="Arial" w:cs="Arial"/>
          <w:color w:val="222222"/>
          <w:shd w:val="clear" w:color="auto" w:fill="FFFFFF"/>
        </w:rPr>
        <w:t>, 2000; Ranasinghe</w:t>
      </w:r>
      <w:r w:rsidRPr="00DA1E03">
        <w:rPr>
          <w:rFonts w:ascii="Arial" w:hAnsi="Arial" w:cs="Arial"/>
          <w:color w:val="2E2E2E"/>
        </w:rPr>
        <w:t xml:space="preserve"> et al., 2003; </w:t>
      </w:r>
      <w:proofErr w:type="spellStart"/>
      <w:r w:rsidRPr="00DA1E03">
        <w:rPr>
          <w:rFonts w:ascii="Arial" w:hAnsi="Arial" w:cs="Arial"/>
          <w:color w:val="2E2E2E"/>
        </w:rPr>
        <w:t>Mirshekari</w:t>
      </w:r>
      <w:proofErr w:type="spellEnd"/>
      <w:r w:rsidRPr="00DA1E03">
        <w:rPr>
          <w:rFonts w:ascii="Arial" w:hAnsi="Arial" w:cs="Arial"/>
          <w:color w:val="2E2E2E"/>
        </w:rPr>
        <w:t xml:space="preserve"> et al., 2012). The fungus </w:t>
      </w:r>
      <w:r w:rsidRPr="00DA1E03">
        <w:rPr>
          <w:rFonts w:ascii="Arial" w:hAnsi="Arial" w:cs="Arial"/>
        </w:rPr>
        <w:t>infects immature bananas in the field, but the symptoms appear only after ripening as a latent infection (</w:t>
      </w:r>
      <w:proofErr w:type="spellStart"/>
      <w:r w:rsidRPr="00DA1E03">
        <w:rPr>
          <w:rFonts w:ascii="Arial" w:hAnsi="Arial" w:cs="Arial"/>
          <w:color w:val="222222"/>
          <w:shd w:val="clear" w:color="auto" w:fill="FFFFFF"/>
        </w:rPr>
        <w:t>Chillet</w:t>
      </w:r>
      <w:proofErr w:type="spellEnd"/>
      <w:r w:rsidRPr="00DA1E03">
        <w:rPr>
          <w:rFonts w:ascii="Arial" w:hAnsi="Arial" w:cs="Arial"/>
          <w:color w:val="222222"/>
          <w:shd w:val="clear" w:color="auto" w:fill="FFFFFF"/>
        </w:rPr>
        <w:t xml:space="preserve"> et al., 2007; Gonzalez-Aguilar et al., 2003; Devi and Upadhyay, 2021</w:t>
      </w:r>
      <w:r w:rsidRPr="00DA1E03">
        <w:rPr>
          <w:rFonts w:ascii="Arial" w:hAnsi="Arial" w:cs="Arial"/>
        </w:rPr>
        <w:t xml:space="preserve">). </w:t>
      </w:r>
    </w:p>
    <w:p w14:paraId="4BFE3685" w14:textId="77777777" w:rsidR="00470BBF" w:rsidRPr="00DA1E03" w:rsidRDefault="00470BBF" w:rsidP="00854199">
      <w:pPr>
        <w:autoSpaceDE w:val="0"/>
        <w:autoSpaceDN w:val="0"/>
        <w:adjustRightInd w:val="0"/>
        <w:rPr>
          <w:rFonts w:ascii="Arial" w:hAnsi="Arial" w:cs="Arial"/>
        </w:rPr>
      </w:pPr>
    </w:p>
    <w:p w14:paraId="727E72BE" w14:textId="77777777" w:rsidR="00470BBF" w:rsidRPr="00DA1E03" w:rsidRDefault="00470BBF" w:rsidP="00854199">
      <w:pPr>
        <w:jc w:val="both"/>
        <w:rPr>
          <w:rFonts w:ascii="Arial" w:hAnsi="Arial" w:cs="Arial"/>
        </w:rPr>
      </w:pPr>
      <w:r w:rsidRPr="00DA1E03">
        <w:rPr>
          <w:rFonts w:ascii="Arial" w:hAnsi="Arial" w:cs="Arial"/>
          <w:color w:val="2E2E2E"/>
        </w:rPr>
        <w:t xml:space="preserve">Commercially, banana fruits are generally treated with synthetic fungicides like </w:t>
      </w:r>
      <w:proofErr w:type="spellStart"/>
      <w:r w:rsidRPr="00DA1E03">
        <w:rPr>
          <w:rFonts w:ascii="Arial" w:hAnsi="Arial" w:cs="Arial"/>
          <w:color w:val="2E2E2E"/>
        </w:rPr>
        <w:t>imazalil</w:t>
      </w:r>
      <w:proofErr w:type="spellEnd"/>
      <w:r w:rsidRPr="00DA1E03">
        <w:rPr>
          <w:rFonts w:ascii="Arial" w:hAnsi="Arial" w:cs="Arial"/>
          <w:color w:val="2E2E2E"/>
        </w:rPr>
        <w:t>, thiabendazole, prochloraz, and benomyl to control postharvest pathogens (</w:t>
      </w:r>
      <w:proofErr w:type="spellStart"/>
      <w:r w:rsidRPr="00470BBF">
        <w:rPr>
          <w:rFonts w:ascii="Arial" w:eastAsiaTheme="minorHAnsi" w:hAnsi="Arial" w:cs="Arial"/>
        </w:rPr>
        <w:t>Aked</w:t>
      </w:r>
      <w:proofErr w:type="spellEnd"/>
      <w:r w:rsidRPr="00DA1E03">
        <w:rPr>
          <w:rFonts w:ascii="Arial" w:hAnsi="Arial" w:cs="Arial"/>
          <w:color w:val="2E2E2E"/>
        </w:rPr>
        <w:t xml:space="preserve"> et al., 2001; </w:t>
      </w:r>
      <w:proofErr w:type="spellStart"/>
      <w:r w:rsidRPr="00DA1E03">
        <w:rPr>
          <w:rFonts w:ascii="Arial" w:hAnsi="Arial" w:cs="Arial"/>
          <w:color w:val="222222"/>
          <w:shd w:val="clear" w:color="auto" w:fill="FFFFFF"/>
        </w:rPr>
        <w:t>Duan</w:t>
      </w:r>
      <w:proofErr w:type="spellEnd"/>
      <w:r w:rsidRPr="00DA1E03">
        <w:rPr>
          <w:rFonts w:ascii="Arial" w:hAnsi="Arial" w:cs="Arial"/>
          <w:color w:val="222222"/>
          <w:shd w:val="clear" w:color="auto" w:fill="FFFFFF"/>
        </w:rPr>
        <w:t xml:space="preserve"> et al., 2007</w:t>
      </w:r>
      <w:r w:rsidRPr="00DA1E03">
        <w:rPr>
          <w:rFonts w:ascii="Arial" w:hAnsi="Arial" w:cs="Arial"/>
          <w:color w:val="2E2E2E"/>
        </w:rPr>
        <w:t xml:space="preserve">). With the persistent use of these chemicals, pathogens develop their resistant strains and </w:t>
      </w:r>
      <w:r w:rsidRPr="00DA1E03">
        <w:rPr>
          <w:rFonts w:ascii="Arial" w:hAnsi="Arial" w:cs="Arial"/>
        </w:rPr>
        <w:t xml:space="preserve">reduce the effectiveness of these synthetic fungicides (Mari et al., 2003; </w:t>
      </w:r>
      <w:proofErr w:type="spellStart"/>
      <w:r w:rsidRPr="00DA1E03">
        <w:rPr>
          <w:rFonts w:ascii="Arial" w:hAnsi="Arial" w:cs="Arial"/>
          <w:color w:val="2E2E2E"/>
        </w:rPr>
        <w:t>Jinasena</w:t>
      </w:r>
      <w:proofErr w:type="spellEnd"/>
      <w:r w:rsidRPr="00DA1E03">
        <w:rPr>
          <w:rFonts w:ascii="Arial" w:hAnsi="Arial" w:cs="Arial"/>
          <w:color w:val="2E2E2E"/>
        </w:rPr>
        <w:t xml:space="preserve"> et al., 2011</w:t>
      </w:r>
      <w:r w:rsidRPr="00DA1E03">
        <w:rPr>
          <w:rFonts w:ascii="Arial" w:hAnsi="Arial" w:cs="Arial"/>
        </w:rPr>
        <w:t xml:space="preserve">). Besides this, with the increasing concern of consumers </w:t>
      </w:r>
      <w:r w:rsidRPr="00DA1E03">
        <w:rPr>
          <w:rFonts w:ascii="Arial" w:hAnsi="Arial" w:cs="Arial"/>
          <w:color w:val="2E2E2E"/>
        </w:rPr>
        <w:t>over residual toxicity resulting from the widespread use of synthetic fungicides, the banana industry has been forced to explore safer alternatives to increase the shelf life and quality of banana (</w:t>
      </w:r>
      <w:proofErr w:type="spellStart"/>
      <w:r w:rsidRPr="00DA1E03">
        <w:rPr>
          <w:rFonts w:ascii="Arial" w:hAnsi="Arial" w:cs="Arial"/>
          <w:color w:val="2E2E2E"/>
        </w:rPr>
        <w:t>Gatto</w:t>
      </w:r>
      <w:proofErr w:type="spellEnd"/>
      <w:r w:rsidRPr="00DA1E03">
        <w:rPr>
          <w:rFonts w:ascii="Arial" w:hAnsi="Arial" w:cs="Arial"/>
          <w:color w:val="2E2E2E"/>
        </w:rPr>
        <w:t xml:space="preserve"> et al., 2011). Recently, attention has been given to exploiting the antimicrobial properties of natural plant products, which are easily degradable, less phytotoxic, and safe for human health and the environment (Pinto et al., 2023). However, </w:t>
      </w:r>
      <w:r w:rsidRPr="00DA1E03">
        <w:rPr>
          <w:rFonts w:ascii="Arial" w:hAnsi="Arial" w:cs="Arial"/>
        </w:rPr>
        <w:t xml:space="preserve">no remarkable efforts have been made to date to screen the phytochemicals of locally available plants with potential antimicrobial properties against postharvest pathogens of banana. Several experiments have evaluated the antimicrobial properties of plant extracts (PEs), though their practical use for disease management and quality improvement of banana fruit has been limited. The treatment of banana fruits with different PEs (aloe </w:t>
      </w:r>
      <w:proofErr w:type="spellStart"/>
      <w:r w:rsidRPr="00DA1E03">
        <w:rPr>
          <w:rFonts w:ascii="Arial" w:hAnsi="Arial" w:cs="Arial"/>
        </w:rPr>
        <w:t>vera</w:t>
      </w:r>
      <w:proofErr w:type="spellEnd"/>
      <w:r w:rsidRPr="00DA1E03">
        <w:rPr>
          <w:rFonts w:ascii="Arial" w:hAnsi="Arial" w:cs="Arial"/>
        </w:rPr>
        <w:t>, neem, and many spices) and hot water has been widely practiced in some countries as an alternative to synthetic fungicides and chemicals (</w:t>
      </w:r>
      <w:proofErr w:type="spellStart"/>
      <w:r w:rsidRPr="00DA1E03">
        <w:rPr>
          <w:rFonts w:ascii="Arial" w:hAnsi="Arial" w:cs="Arial"/>
        </w:rPr>
        <w:t>Siddiqua</w:t>
      </w:r>
      <w:proofErr w:type="spellEnd"/>
      <w:r w:rsidRPr="00DA1E03">
        <w:rPr>
          <w:rFonts w:ascii="Arial" w:hAnsi="Arial" w:cs="Arial"/>
        </w:rPr>
        <w:t xml:space="preserve"> et al., 2018; Khaliq et al., 2019; </w:t>
      </w:r>
      <w:r w:rsidRPr="00DA1E03">
        <w:rPr>
          <w:rFonts w:ascii="Arial" w:hAnsi="Arial" w:cs="Arial"/>
          <w:color w:val="222222"/>
          <w:shd w:val="clear" w:color="auto" w:fill="FFFFFF"/>
        </w:rPr>
        <w:t xml:space="preserve">Alhassan and </w:t>
      </w:r>
      <w:proofErr w:type="spellStart"/>
      <w:r w:rsidRPr="00DA1E03">
        <w:rPr>
          <w:rFonts w:ascii="Arial" w:hAnsi="Arial" w:cs="Arial"/>
          <w:color w:val="222222"/>
          <w:shd w:val="clear" w:color="auto" w:fill="FFFFFF"/>
        </w:rPr>
        <w:t>Ndomakaah</w:t>
      </w:r>
      <w:proofErr w:type="spellEnd"/>
      <w:r w:rsidRPr="00DA1E03">
        <w:rPr>
          <w:rFonts w:ascii="Arial" w:hAnsi="Arial" w:cs="Arial"/>
          <w:color w:val="222222"/>
          <w:shd w:val="clear" w:color="auto" w:fill="FFFFFF"/>
        </w:rPr>
        <w:t>, 2024</w:t>
      </w:r>
      <w:r w:rsidRPr="00DA1E03">
        <w:rPr>
          <w:rFonts w:ascii="Arial" w:hAnsi="Arial" w:cs="Arial"/>
        </w:rPr>
        <w:t xml:space="preserve">). </w:t>
      </w:r>
      <w:r w:rsidRPr="00DA1E03">
        <w:rPr>
          <w:rFonts w:ascii="Arial" w:hAnsi="Arial" w:cs="Arial"/>
          <w:color w:val="2E2E2E"/>
        </w:rPr>
        <w:t xml:space="preserve">The combined use of </w:t>
      </w:r>
      <w:r w:rsidRPr="00DA1E03">
        <w:rPr>
          <w:rFonts w:ascii="Arial" w:hAnsi="Arial" w:cs="Arial"/>
        </w:rPr>
        <w:t xml:space="preserve">PEs with nonchemical postharvest treatments, such as heat treatment, modified atmospheric packaging, and edible coating, might control postharvest pathogens of banana and minimize decay and increase shelf life (Hailu et al., 2013).  </w:t>
      </w:r>
      <w:r w:rsidRPr="00DA1E03">
        <w:rPr>
          <w:rStyle w:val="unknown-copy-source"/>
          <w:rFonts w:ascii="Arial" w:hAnsi="Arial" w:cs="Arial"/>
        </w:rPr>
        <w:t>In this context, this review addresses three key questions: (</w:t>
      </w:r>
      <w:proofErr w:type="spellStart"/>
      <w:r w:rsidRPr="00DA1E03">
        <w:rPr>
          <w:rStyle w:val="unknown-copy-source"/>
          <w:rFonts w:ascii="Arial" w:hAnsi="Arial" w:cs="Arial"/>
        </w:rPr>
        <w:t>i</w:t>
      </w:r>
      <w:proofErr w:type="spellEnd"/>
      <w:r w:rsidRPr="00DA1E03">
        <w:rPr>
          <w:rStyle w:val="unknown-copy-source"/>
          <w:rFonts w:ascii="Arial" w:hAnsi="Arial" w:cs="Arial"/>
        </w:rPr>
        <w:t>) Which PEs are most commonly used, and what optimum dose ranges have been reported to be effective for extending the postharvest life of banana? ii) What are the physiological, biochemical, and antimicrobial mechanisms underlying the efficacy of these PEs, particularly in relation to ethylene production and action, respiration rate, oxidative stress regulation, cell wall degradation, and suppression of postharvest pathogens? iii) What challenges and knowledge gaps remain in the standardization of PEs-based technologies for practical and commercial applications?</w:t>
      </w:r>
    </w:p>
    <w:p w14:paraId="7804C879" w14:textId="77777777" w:rsidR="00470BBF" w:rsidRPr="00DA1E03" w:rsidRDefault="00470BBF" w:rsidP="00854199">
      <w:pPr>
        <w:jc w:val="both"/>
        <w:rPr>
          <w:rFonts w:ascii="Arial" w:hAnsi="Arial" w:cs="Arial"/>
          <w:b/>
          <w:bCs/>
        </w:rPr>
      </w:pPr>
    </w:p>
    <w:p w14:paraId="6A8BC80F" w14:textId="77777777" w:rsidR="00470BBF" w:rsidRPr="00470BBF" w:rsidRDefault="00470BBF" w:rsidP="00854199">
      <w:pPr>
        <w:jc w:val="both"/>
        <w:rPr>
          <w:rFonts w:ascii="Arial" w:hAnsi="Arial" w:cs="Arial"/>
          <w:b/>
          <w:bCs/>
          <w:sz w:val="22"/>
          <w:szCs w:val="22"/>
        </w:rPr>
      </w:pPr>
      <w:r w:rsidRPr="00470BBF">
        <w:rPr>
          <w:rFonts w:ascii="Arial" w:hAnsi="Arial" w:cs="Arial"/>
          <w:b/>
          <w:bCs/>
          <w:sz w:val="22"/>
          <w:szCs w:val="22"/>
        </w:rPr>
        <w:t>2. Methodology</w:t>
      </w:r>
    </w:p>
    <w:p w14:paraId="0F86DC44" w14:textId="77777777" w:rsidR="00470BBF" w:rsidRPr="00DA1E03" w:rsidRDefault="00470BBF" w:rsidP="00854199">
      <w:pPr>
        <w:jc w:val="both"/>
        <w:rPr>
          <w:rFonts w:ascii="Arial" w:hAnsi="Arial" w:cs="Arial"/>
          <w:b/>
          <w:bCs/>
        </w:rPr>
      </w:pPr>
      <w:r w:rsidRPr="00DA1E03">
        <w:rPr>
          <w:rFonts w:ascii="Arial" w:hAnsi="Arial" w:cs="Arial"/>
        </w:rPr>
        <w:lastRenderedPageBreak/>
        <w:t>This review was conducted using peer-reviewed literature from different databases, including Scopus, Web of Science, ScienceDirect, PubMed, and Google Scholar. Relevant studies were selected, and useful information was extracted and synthesized narratively to identify key trends, effectiveness, and research gaps.</w:t>
      </w:r>
    </w:p>
    <w:p w14:paraId="43BCD6FF" w14:textId="77777777" w:rsidR="00470BBF" w:rsidRPr="00DA1E03" w:rsidRDefault="00470BBF" w:rsidP="00854199">
      <w:pPr>
        <w:jc w:val="both"/>
        <w:rPr>
          <w:rFonts w:ascii="Arial" w:hAnsi="Arial" w:cs="Arial"/>
          <w:b/>
          <w:bCs/>
          <w:color w:val="2E2E2E"/>
        </w:rPr>
      </w:pPr>
    </w:p>
    <w:p w14:paraId="3E90DA9D" w14:textId="77777777" w:rsidR="00470BBF" w:rsidRPr="00854199" w:rsidRDefault="00470BBF" w:rsidP="00854199">
      <w:pPr>
        <w:jc w:val="both"/>
        <w:rPr>
          <w:rFonts w:ascii="Arial" w:hAnsi="Arial" w:cs="Arial"/>
          <w:b/>
          <w:bCs/>
          <w:color w:val="2E2E2E"/>
          <w:sz w:val="22"/>
          <w:szCs w:val="22"/>
        </w:rPr>
      </w:pPr>
      <w:r w:rsidRPr="00854199">
        <w:rPr>
          <w:rFonts w:ascii="Arial" w:hAnsi="Arial" w:cs="Arial"/>
          <w:b/>
          <w:bCs/>
          <w:color w:val="2E2E2E"/>
          <w:sz w:val="22"/>
          <w:szCs w:val="22"/>
        </w:rPr>
        <w:t>3. Existing</w:t>
      </w:r>
      <w:r w:rsidRPr="00854199">
        <w:rPr>
          <w:rFonts w:ascii="Arial" w:hAnsi="Arial" w:cs="Arial"/>
          <w:b/>
          <w:bCs/>
          <w:sz w:val="22"/>
          <w:szCs w:val="22"/>
        </w:rPr>
        <w:t xml:space="preserve"> postharvest problems of banana in developing countries </w:t>
      </w:r>
    </w:p>
    <w:p w14:paraId="561F9B0A" w14:textId="77777777" w:rsidR="00470BBF" w:rsidRPr="00DA1E03" w:rsidRDefault="00470BBF" w:rsidP="00854199">
      <w:pPr>
        <w:pStyle w:val="Default"/>
        <w:jc w:val="both"/>
        <w:rPr>
          <w:rFonts w:ascii="Arial" w:hAnsi="Arial" w:cs="Arial"/>
          <w:sz w:val="20"/>
          <w:szCs w:val="20"/>
        </w:rPr>
      </w:pPr>
      <w:r w:rsidRPr="00DA1E03">
        <w:rPr>
          <w:rFonts w:ascii="Arial" w:hAnsi="Arial" w:cs="Arial"/>
          <w:sz w:val="20"/>
          <w:szCs w:val="20"/>
        </w:rPr>
        <w:t>Poor storage, microbial decay, uneven ripening, and presence of chemical residue are the major postharvest problems of banana (Hailu et al., 2013). The harvested fruits from the farmers orchards are directly transported to the market without any postharvest treatments. In most cases, the farmers sell harvested bananas directly to traders irrespective of market price due lack of appropriate postharvest technologies and storage facilities. This resulted not only lower market price but also in poor keeping quality and faster deterioration of the banana. The use of synthetic fungicides not only increases the post-production cost but also creates a serious problem for the banana industry, such as health and environmental issues associated with high and acute residual toxicity (Unnikrishnan and Nath, 2002;</w:t>
      </w:r>
      <w:r w:rsidRPr="00DA1E03">
        <w:rPr>
          <w:rFonts w:ascii="Arial" w:hAnsi="Arial" w:cs="Arial"/>
          <w:color w:val="222222"/>
          <w:sz w:val="20"/>
          <w:szCs w:val="20"/>
          <w:shd w:val="clear" w:color="auto" w:fill="FFFFFF"/>
        </w:rPr>
        <w:t xml:space="preserve"> Tripathi and Dubey, 2004</w:t>
      </w:r>
      <w:r w:rsidRPr="00DA1E03">
        <w:rPr>
          <w:rFonts w:ascii="Arial" w:hAnsi="Arial" w:cs="Arial"/>
          <w:sz w:val="20"/>
          <w:szCs w:val="20"/>
        </w:rPr>
        <w:t xml:space="preserve">). Despite their efforts, most of the developing countries have imported a huge quantity of bananas annually. This situation occurs primarily due to low production and high postharvest loss. The postharvest losses during handling, transport, storage, and distribution are significant in agriculture for perishable goods like banana fruits. Postharvest losses range </w:t>
      </w:r>
      <w:r w:rsidRPr="00DA1E03">
        <w:rPr>
          <w:rStyle w:val="Strong"/>
          <w:rFonts w:ascii="Arial" w:hAnsi="Arial" w:cs="Arial"/>
          <w:sz w:val="20"/>
          <w:szCs w:val="20"/>
        </w:rPr>
        <w:t>20% to 40%</w:t>
      </w:r>
      <w:r w:rsidRPr="00DA1E03">
        <w:rPr>
          <w:rFonts w:ascii="Arial" w:hAnsi="Arial" w:cs="Arial"/>
          <w:b/>
          <w:bCs/>
          <w:sz w:val="20"/>
          <w:szCs w:val="20"/>
        </w:rPr>
        <w:t>,</w:t>
      </w:r>
      <w:r w:rsidRPr="00DA1E03">
        <w:rPr>
          <w:rFonts w:ascii="Arial" w:hAnsi="Arial" w:cs="Arial"/>
          <w:sz w:val="20"/>
          <w:szCs w:val="20"/>
        </w:rPr>
        <w:t xml:space="preserve"> and sometimes even higher (up to 50% or more)</w:t>
      </w:r>
      <w:r w:rsidRPr="00DA1E03">
        <w:rPr>
          <w:rFonts w:ascii="Arial" w:hAnsi="Arial" w:cs="Arial"/>
          <w:color w:val="0A0A0A"/>
          <w:sz w:val="20"/>
          <w:szCs w:val="20"/>
          <w:shd w:val="clear" w:color="auto" w:fill="FFFFFF"/>
        </w:rPr>
        <w:t> in developing regions due to poor handling, transport damage, temperature issues, and microbial decay, impacting farmers and consumers (</w:t>
      </w:r>
      <w:proofErr w:type="spellStart"/>
      <w:r w:rsidRPr="00DA1E03">
        <w:rPr>
          <w:rFonts w:ascii="Arial" w:hAnsi="Arial" w:cs="Arial"/>
          <w:color w:val="222222"/>
          <w:sz w:val="20"/>
          <w:szCs w:val="20"/>
          <w:shd w:val="clear" w:color="auto" w:fill="FFFFFF"/>
        </w:rPr>
        <w:t>Amiruzzaman</w:t>
      </w:r>
      <w:proofErr w:type="spellEnd"/>
      <w:r w:rsidRPr="00DA1E03">
        <w:rPr>
          <w:rFonts w:ascii="Arial" w:hAnsi="Arial" w:cs="Arial"/>
          <w:color w:val="222222"/>
          <w:sz w:val="20"/>
          <w:szCs w:val="20"/>
          <w:shd w:val="clear" w:color="auto" w:fill="FFFFFF"/>
        </w:rPr>
        <w:t xml:space="preserve">, 1990; </w:t>
      </w:r>
      <w:proofErr w:type="spellStart"/>
      <w:r w:rsidRPr="00DA1E03">
        <w:rPr>
          <w:rFonts w:ascii="Arial" w:hAnsi="Arial" w:cs="Arial"/>
          <w:color w:val="222222"/>
          <w:sz w:val="20"/>
          <w:szCs w:val="20"/>
          <w:shd w:val="clear" w:color="auto" w:fill="FFFFFF"/>
        </w:rPr>
        <w:t>Wasala</w:t>
      </w:r>
      <w:proofErr w:type="spellEnd"/>
      <w:r w:rsidRPr="00DA1E03">
        <w:rPr>
          <w:rFonts w:ascii="Arial" w:hAnsi="Arial" w:cs="Arial"/>
          <w:color w:val="222222"/>
          <w:sz w:val="20"/>
          <w:szCs w:val="20"/>
          <w:shd w:val="clear" w:color="auto" w:fill="FFFFFF"/>
        </w:rPr>
        <w:t xml:space="preserve"> et al., 2014</w:t>
      </w:r>
      <w:r w:rsidRPr="00DA1E03">
        <w:rPr>
          <w:rFonts w:ascii="Arial" w:hAnsi="Arial" w:cs="Arial"/>
          <w:color w:val="0A0A0A"/>
          <w:sz w:val="20"/>
          <w:szCs w:val="20"/>
          <w:shd w:val="clear" w:color="auto" w:fill="FFFFFF"/>
        </w:rPr>
        <w:t xml:space="preserve">). </w:t>
      </w:r>
      <w:r w:rsidRPr="00DA1E03">
        <w:rPr>
          <w:rFonts w:ascii="Arial" w:hAnsi="Arial" w:cs="Arial"/>
          <w:sz w:val="20"/>
          <w:szCs w:val="20"/>
        </w:rPr>
        <w:t xml:space="preserve"> Postharvest losses result in low per capita availability and huge monetary losses, and subsequently increase transport and marketing costs.</w:t>
      </w:r>
    </w:p>
    <w:p w14:paraId="158BBEF4" w14:textId="77777777" w:rsidR="00470BBF" w:rsidRPr="00DA1E03" w:rsidRDefault="00470BBF" w:rsidP="00854199">
      <w:pPr>
        <w:pStyle w:val="Default"/>
        <w:jc w:val="both"/>
        <w:rPr>
          <w:rFonts w:ascii="Arial" w:hAnsi="Arial" w:cs="Arial"/>
          <w:sz w:val="20"/>
          <w:szCs w:val="20"/>
        </w:rPr>
      </w:pPr>
    </w:p>
    <w:p w14:paraId="2D2954D5" w14:textId="77777777" w:rsidR="00470BBF" w:rsidRPr="00854199" w:rsidRDefault="00470BBF" w:rsidP="00854199">
      <w:pPr>
        <w:jc w:val="both"/>
        <w:rPr>
          <w:rFonts w:ascii="Arial" w:hAnsi="Arial" w:cs="Arial"/>
          <w:b/>
          <w:bCs/>
          <w:sz w:val="22"/>
          <w:szCs w:val="22"/>
        </w:rPr>
      </w:pPr>
      <w:r w:rsidRPr="00854199">
        <w:rPr>
          <w:rFonts w:ascii="Arial" w:hAnsi="Arial" w:cs="Arial"/>
          <w:b/>
          <w:bCs/>
          <w:sz w:val="22"/>
          <w:szCs w:val="22"/>
        </w:rPr>
        <w:t xml:space="preserve">4. Significance of using plant extracts </w:t>
      </w:r>
    </w:p>
    <w:p w14:paraId="25A84014" w14:textId="77777777" w:rsidR="00470BBF" w:rsidRPr="00470BBF" w:rsidRDefault="00470BBF" w:rsidP="00854199">
      <w:pPr>
        <w:autoSpaceDE w:val="0"/>
        <w:autoSpaceDN w:val="0"/>
        <w:adjustRightInd w:val="0"/>
        <w:jc w:val="both"/>
        <w:rPr>
          <w:rFonts w:ascii="Arial" w:eastAsiaTheme="minorHAnsi" w:hAnsi="Arial" w:cs="Arial"/>
        </w:rPr>
      </w:pPr>
      <w:r w:rsidRPr="00DA1E03">
        <w:rPr>
          <w:rFonts w:ascii="Arial" w:eastAsiaTheme="minorHAnsi" w:hAnsi="Arial" w:cs="Arial"/>
          <w:color w:val="000000"/>
        </w:rPr>
        <w:t xml:space="preserve">The application of PEs has a significant scope in the world market in the future. The quality of fresh products can be easily maintained and improved with the application of </w:t>
      </w:r>
      <w:r w:rsidRPr="00470BBF">
        <w:rPr>
          <w:rFonts w:ascii="Arial" w:eastAsiaTheme="minorHAnsi" w:hAnsi="Arial" w:cs="Arial"/>
        </w:rPr>
        <w:t>plant-based extracts (</w:t>
      </w:r>
      <w:r w:rsidRPr="00DA1E03">
        <w:rPr>
          <w:rFonts w:ascii="Arial" w:hAnsi="Arial" w:cs="Arial"/>
          <w:color w:val="222222"/>
          <w:shd w:val="clear" w:color="auto" w:fill="FFFFFF"/>
        </w:rPr>
        <w:t>Shahbaz et al., 2022</w:t>
      </w:r>
      <w:r w:rsidRPr="00470BBF">
        <w:rPr>
          <w:rFonts w:ascii="Arial" w:eastAsiaTheme="minorHAnsi" w:hAnsi="Arial" w:cs="Arial"/>
        </w:rPr>
        <w:t xml:space="preserve">). The demand of chemical free food products is increasing in the global market. </w:t>
      </w:r>
      <w:r w:rsidRPr="00DA1E03">
        <w:rPr>
          <w:rFonts w:ascii="Arial" w:eastAsiaTheme="minorHAnsi" w:hAnsi="Arial" w:cs="Arial"/>
          <w:color w:val="000000"/>
        </w:rPr>
        <w:t>However, postharvest diseases of banana fruit are still controlled using chemical fungicides. The extensive application of chemical fungicides has led to environmental pollution, and fungicide residue on the fruit surface poses a great health risk to consumers (</w:t>
      </w:r>
      <w:r w:rsidRPr="00DA1E03">
        <w:rPr>
          <w:rFonts w:ascii="Arial" w:hAnsi="Arial" w:cs="Arial"/>
          <w:color w:val="222222"/>
          <w:shd w:val="clear" w:color="auto" w:fill="FFFFFF"/>
        </w:rPr>
        <w:t>Khaliq et al., 2019</w:t>
      </w:r>
      <w:r w:rsidRPr="00DA1E03">
        <w:rPr>
          <w:rFonts w:ascii="Arial" w:eastAsiaTheme="minorHAnsi" w:hAnsi="Arial" w:cs="Arial"/>
          <w:color w:val="000000"/>
        </w:rPr>
        <w:t>). The adverse effects of chemical fungicides have led to the development of alternative strategies for reducing postharvest diseases that pose minimal risk to the environment and human health (Chen et al., 2025). In recent years, natural preservatives have gained considerable attention due to their ability to prevent pathogenic infections and extend the shelf life of fruits (</w:t>
      </w:r>
      <w:proofErr w:type="spellStart"/>
      <w:r w:rsidRPr="00DA1E03">
        <w:rPr>
          <w:rFonts w:ascii="Arial" w:hAnsi="Arial" w:cs="Arial"/>
          <w:color w:val="222222"/>
          <w:shd w:val="clear" w:color="auto" w:fill="FFFFFF"/>
        </w:rPr>
        <w:t>Troncoso</w:t>
      </w:r>
      <w:proofErr w:type="spellEnd"/>
      <w:r w:rsidRPr="00DA1E03">
        <w:rPr>
          <w:rFonts w:ascii="Arial" w:hAnsi="Arial" w:cs="Arial"/>
          <w:color w:val="222222"/>
          <w:shd w:val="clear" w:color="auto" w:fill="FFFFFF"/>
        </w:rPr>
        <w:t>-Rojas et al., 2019</w:t>
      </w:r>
      <w:r w:rsidRPr="00DA1E03">
        <w:rPr>
          <w:rFonts w:ascii="Arial" w:eastAsiaTheme="minorHAnsi" w:hAnsi="Arial" w:cs="Arial"/>
          <w:color w:val="000000"/>
        </w:rPr>
        <w:t xml:space="preserve">). They </w:t>
      </w:r>
      <w:r w:rsidRPr="00470BBF">
        <w:rPr>
          <w:rFonts w:ascii="Arial" w:eastAsiaTheme="minorHAnsi" w:hAnsi="Arial" w:cs="Arial"/>
        </w:rPr>
        <w:t>are safer and can be a substitute for synthetic</w:t>
      </w:r>
      <w:r w:rsidRPr="00DA1E03">
        <w:rPr>
          <w:rFonts w:ascii="Arial" w:eastAsiaTheme="minorHAnsi" w:hAnsi="Arial" w:cs="Arial"/>
          <w:color w:val="000000"/>
        </w:rPr>
        <w:t xml:space="preserve"> </w:t>
      </w:r>
      <w:r w:rsidRPr="00470BBF">
        <w:rPr>
          <w:rFonts w:ascii="Arial" w:eastAsiaTheme="minorHAnsi" w:hAnsi="Arial" w:cs="Arial"/>
        </w:rPr>
        <w:t xml:space="preserve">chemicals and preservatives for resisting postharvest diseases and maintaining postharvest quality. </w:t>
      </w:r>
      <w:r w:rsidRPr="00DA1E03">
        <w:rPr>
          <w:rFonts w:ascii="Arial" w:eastAsiaTheme="minorHAnsi" w:hAnsi="Arial" w:cs="Arial"/>
          <w:color w:val="000000"/>
        </w:rPr>
        <w:t xml:space="preserve">Moreover, they do not harm the environment and pose little risk to human health compared to chemical fungicides. With the increase in consumer awareness, </w:t>
      </w:r>
      <w:r w:rsidRPr="00470BBF">
        <w:rPr>
          <w:rFonts w:ascii="Arial" w:eastAsiaTheme="minorHAnsi" w:hAnsi="Arial" w:cs="Arial"/>
        </w:rPr>
        <w:t xml:space="preserve">there is an increasing interest in healthy and safer food items, including bananas. </w:t>
      </w:r>
      <w:r w:rsidRPr="00DA1E03">
        <w:rPr>
          <w:rFonts w:ascii="Arial" w:hAnsi="Arial" w:cs="Arial"/>
          <w:color w:val="000000" w:themeColor="text1"/>
        </w:rPr>
        <w:t xml:space="preserve">Plant-based extracts </w:t>
      </w:r>
      <w:r w:rsidRPr="00DA1E03">
        <w:rPr>
          <w:rFonts w:ascii="Arial" w:hAnsi="Arial" w:cs="Arial"/>
        </w:rPr>
        <w:t>are proven to be safer natural preservatives and serve as a reliable alternative to synthetic chemicals and preservatives, especially for the prevention of postharvest illnesses and preservation of postharvest quality of fruits (</w:t>
      </w:r>
      <w:proofErr w:type="spellStart"/>
      <w:r w:rsidRPr="00DA1E03">
        <w:rPr>
          <w:rFonts w:ascii="Arial" w:hAnsi="Arial" w:cs="Arial"/>
          <w:color w:val="222222"/>
          <w:shd w:val="clear" w:color="auto" w:fill="FFFFFF"/>
        </w:rPr>
        <w:t>Naz</w:t>
      </w:r>
      <w:proofErr w:type="spellEnd"/>
      <w:r w:rsidRPr="00DA1E03">
        <w:rPr>
          <w:rFonts w:ascii="Arial" w:hAnsi="Arial" w:cs="Arial"/>
          <w:color w:val="222222"/>
          <w:shd w:val="clear" w:color="auto" w:fill="FFFFFF"/>
        </w:rPr>
        <w:t xml:space="preserve"> et al.</w:t>
      </w:r>
      <w:r w:rsidRPr="00DA1E03">
        <w:rPr>
          <w:rFonts w:ascii="Arial" w:hAnsi="Arial" w:cs="Arial"/>
        </w:rPr>
        <w:t xml:space="preserve">, 2024). In this context, </w:t>
      </w:r>
      <w:r w:rsidRPr="00470BBF">
        <w:rPr>
          <w:rFonts w:ascii="Arial" w:eastAsiaTheme="minorHAnsi" w:hAnsi="Arial" w:cs="Arial"/>
        </w:rPr>
        <w:t xml:space="preserve">natural plant-based extracts as preservatives could be a promising and sustainable option for extending the shelf life and quality of bananas.  </w:t>
      </w:r>
    </w:p>
    <w:p w14:paraId="42AF0ACB" w14:textId="77777777" w:rsidR="00470BBF" w:rsidRPr="00470BBF" w:rsidRDefault="00470BBF" w:rsidP="00854199">
      <w:pPr>
        <w:autoSpaceDE w:val="0"/>
        <w:autoSpaceDN w:val="0"/>
        <w:adjustRightInd w:val="0"/>
        <w:jc w:val="both"/>
        <w:rPr>
          <w:rFonts w:ascii="Arial" w:eastAsiaTheme="minorHAnsi" w:hAnsi="Arial" w:cs="Arial"/>
        </w:rPr>
      </w:pPr>
    </w:p>
    <w:p w14:paraId="503DEB2E" w14:textId="77777777" w:rsidR="00470BBF" w:rsidRPr="00854199" w:rsidRDefault="00470BBF" w:rsidP="00854199">
      <w:pPr>
        <w:autoSpaceDE w:val="0"/>
        <w:autoSpaceDN w:val="0"/>
        <w:adjustRightInd w:val="0"/>
        <w:jc w:val="both"/>
        <w:rPr>
          <w:rFonts w:ascii="Arial" w:eastAsiaTheme="minorHAnsi" w:hAnsi="Arial" w:cs="Arial"/>
          <w:sz w:val="22"/>
          <w:szCs w:val="22"/>
        </w:rPr>
      </w:pPr>
      <w:r w:rsidRPr="00854199">
        <w:rPr>
          <w:rFonts w:ascii="Arial" w:hAnsi="Arial" w:cs="Arial"/>
          <w:b/>
          <w:bCs/>
          <w:sz w:val="22"/>
          <w:szCs w:val="22"/>
        </w:rPr>
        <w:t xml:space="preserve">5. Effectiveness of plant extracts in postharvest disease control </w:t>
      </w:r>
    </w:p>
    <w:p w14:paraId="727430F4" w14:textId="77777777" w:rsidR="00470BBF" w:rsidRPr="00DA1E03" w:rsidRDefault="00470BBF" w:rsidP="00854199">
      <w:pPr>
        <w:autoSpaceDE w:val="0"/>
        <w:autoSpaceDN w:val="0"/>
        <w:adjustRightInd w:val="0"/>
        <w:jc w:val="both"/>
        <w:rPr>
          <w:rFonts w:ascii="Arial" w:hAnsi="Arial" w:cs="Arial"/>
          <w:color w:val="000000" w:themeColor="text1"/>
          <w:shd w:val="clear" w:color="auto" w:fill="FFFFFF"/>
        </w:rPr>
      </w:pPr>
      <w:r w:rsidRPr="00DA1E03">
        <w:rPr>
          <w:rFonts w:ascii="Arial" w:eastAsiaTheme="minorHAnsi" w:hAnsi="Arial" w:cs="Arial"/>
          <w:color w:val="000000"/>
        </w:rPr>
        <w:t>Natural PEs contain secondary metabolites, such as phenols, flavonoids, alkaloids, or terpenoids, and have been used for centuries as a way to control postharvest fungi (Shukla</w:t>
      </w:r>
      <w:r w:rsidRPr="00DA1E03">
        <w:rPr>
          <w:rFonts w:ascii="Arial" w:eastAsiaTheme="minorHAnsi" w:hAnsi="Arial" w:cs="Arial"/>
          <w:color w:val="000000" w:themeColor="text1"/>
        </w:rPr>
        <w:t>, 2013).</w:t>
      </w:r>
      <w:r w:rsidRPr="00DA1E03">
        <w:rPr>
          <w:rFonts w:ascii="Arial" w:hAnsi="Arial" w:cs="Arial"/>
        </w:rPr>
        <w:t xml:space="preserve"> </w:t>
      </w:r>
      <w:r w:rsidRPr="00470BBF">
        <w:rPr>
          <w:rFonts w:ascii="Arial" w:eastAsiaTheme="minorHAnsi" w:hAnsi="Arial" w:cs="Arial"/>
          <w:color w:val="000000" w:themeColor="text1"/>
        </w:rPr>
        <w:t xml:space="preserve">Several studies have been carried out in vivo and in vitro to identify the efficacy of using PEs in maintaining quality and protecting banana fruits from postharvest diseases. Extracts of </w:t>
      </w:r>
      <w:r w:rsidRPr="00470BBF">
        <w:rPr>
          <w:rFonts w:ascii="Arial" w:eastAsiaTheme="minorHAnsi" w:hAnsi="Arial" w:cs="Arial"/>
          <w:i/>
          <w:iCs/>
          <w:color w:val="000000" w:themeColor="text1"/>
        </w:rPr>
        <w:t xml:space="preserve">Acacia </w:t>
      </w:r>
      <w:proofErr w:type="spellStart"/>
      <w:r w:rsidRPr="00470BBF">
        <w:rPr>
          <w:rFonts w:ascii="Arial" w:eastAsiaTheme="minorHAnsi" w:hAnsi="Arial" w:cs="Arial"/>
          <w:i/>
          <w:iCs/>
          <w:color w:val="000000" w:themeColor="text1"/>
        </w:rPr>
        <w:t>albida</w:t>
      </w:r>
      <w:proofErr w:type="spellEnd"/>
      <w:r w:rsidRPr="00470BBF">
        <w:rPr>
          <w:rFonts w:ascii="Arial" w:eastAsiaTheme="minorHAnsi" w:hAnsi="Arial" w:cs="Arial"/>
          <w:color w:val="000000" w:themeColor="text1"/>
        </w:rPr>
        <w:t xml:space="preserve"> and </w:t>
      </w:r>
      <w:r w:rsidRPr="00470BBF">
        <w:rPr>
          <w:rFonts w:ascii="Arial" w:eastAsiaTheme="minorHAnsi" w:hAnsi="Arial" w:cs="Arial"/>
          <w:i/>
          <w:iCs/>
          <w:color w:val="000000" w:themeColor="text1"/>
        </w:rPr>
        <w:t xml:space="preserve">Prosopis </w:t>
      </w:r>
      <w:proofErr w:type="spellStart"/>
      <w:r w:rsidRPr="00470BBF">
        <w:rPr>
          <w:rFonts w:ascii="Arial" w:eastAsiaTheme="minorHAnsi" w:hAnsi="Arial" w:cs="Arial"/>
          <w:i/>
          <w:iCs/>
          <w:color w:val="000000" w:themeColor="text1"/>
        </w:rPr>
        <w:t>juliflora</w:t>
      </w:r>
      <w:proofErr w:type="spellEnd"/>
      <w:r w:rsidRPr="00470BBF">
        <w:rPr>
          <w:rFonts w:ascii="Arial" w:eastAsiaTheme="minorHAnsi" w:hAnsi="Arial" w:cs="Arial"/>
          <w:color w:val="000000" w:themeColor="text1"/>
        </w:rPr>
        <w:t xml:space="preserve"> </w:t>
      </w:r>
      <w:r w:rsidRPr="00DA1E03">
        <w:rPr>
          <w:rFonts w:ascii="Arial" w:hAnsi="Arial" w:cs="Arial"/>
          <w:color w:val="000000" w:themeColor="text1"/>
        </w:rPr>
        <w:t xml:space="preserve">gave maximum marketable ripe banana </w:t>
      </w:r>
      <w:r w:rsidRPr="00DA1E03">
        <w:rPr>
          <w:rFonts w:ascii="Arial" w:hAnsi="Arial" w:cs="Arial"/>
          <w:color w:val="000000" w:themeColor="text1"/>
        </w:rPr>
        <w:lastRenderedPageBreak/>
        <w:t xml:space="preserve">fruits, and </w:t>
      </w:r>
      <w:r w:rsidRPr="00470BBF">
        <w:rPr>
          <w:rFonts w:ascii="Arial" w:eastAsiaTheme="minorHAnsi" w:hAnsi="Arial" w:cs="Arial"/>
          <w:color w:val="000000" w:themeColor="text1"/>
        </w:rPr>
        <w:t>anthracnose incidence and severity were also lower (</w:t>
      </w:r>
      <w:proofErr w:type="spellStart"/>
      <w:r w:rsidRPr="00DA1E03">
        <w:rPr>
          <w:rFonts w:ascii="Arial" w:hAnsi="Arial" w:cs="Arial"/>
          <w:color w:val="000000" w:themeColor="text1"/>
          <w:shd w:val="clear" w:color="auto" w:fill="FFFFFF"/>
        </w:rPr>
        <w:t>Bazie</w:t>
      </w:r>
      <w:proofErr w:type="spellEnd"/>
      <w:r w:rsidRPr="00DA1E03">
        <w:rPr>
          <w:rFonts w:ascii="Arial" w:hAnsi="Arial" w:cs="Arial"/>
          <w:color w:val="000000" w:themeColor="text1"/>
          <w:shd w:val="clear" w:color="auto" w:fill="FFFFFF"/>
        </w:rPr>
        <w:t xml:space="preserve"> et al., 2014). </w:t>
      </w:r>
      <w:r w:rsidRPr="00470BBF">
        <w:rPr>
          <w:rFonts w:ascii="Arial" w:eastAsiaTheme="minorHAnsi" w:hAnsi="Arial" w:cs="Arial"/>
          <w:color w:val="000000" w:themeColor="text1"/>
        </w:rPr>
        <w:t xml:space="preserve"> </w:t>
      </w:r>
      <w:proofErr w:type="spellStart"/>
      <w:r w:rsidRPr="00DA1E03">
        <w:rPr>
          <w:rFonts w:ascii="Arial" w:hAnsi="Arial" w:cs="Arial"/>
          <w:color w:val="000000" w:themeColor="text1"/>
          <w:shd w:val="clear" w:color="auto" w:fill="FFFFFF"/>
        </w:rPr>
        <w:t>España</w:t>
      </w:r>
      <w:proofErr w:type="spellEnd"/>
      <w:r w:rsidRPr="00DA1E03">
        <w:rPr>
          <w:rFonts w:ascii="Arial" w:hAnsi="Arial" w:cs="Arial"/>
          <w:color w:val="000000" w:themeColor="text1"/>
        </w:rPr>
        <w:t xml:space="preserve"> et al. (2017) reported that Ethanolic extract of Eucalyptus </w:t>
      </w:r>
      <w:proofErr w:type="spellStart"/>
      <w:r w:rsidRPr="00DA1E03">
        <w:rPr>
          <w:rFonts w:ascii="Arial" w:hAnsi="Arial" w:cs="Arial"/>
          <w:color w:val="000000" w:themeColor="text1"/>
        </w:rPr>
        <w:t>camaldulensis</w:t>
      </w:r>
      <w:proofErr w:type="spellEnd"/>
      <w:r w:rsidRPr="00DA1E03">
        <w:rPr>
          <w:rFonts w:ascii="Arial" w:hAnsi="Arial" w:cs="Arial"/>
          <w:color w:val="000000" w:themeColor="text1"/>
        </w:rPr>
        <w:t xml:space="preserve"> at the concentrations of 0.5 mg/mL and 5 mg/mL inhibited the growth of </w:t>
      </w:r>
      <w:r w:rsidRPr="00DA1E03">
        <w:rPr>
          <w:rFonts w:ascii="Arial" w:hAnsi="Arial" w:cs="Arial"/>
          <w:i/>
          <w:iCs/>
          <w:color w:val="000000" w:themeColor="text1"/>
        </w:rPr>
        <w:t xml:space="preserve">C. </w:t>
      </w:r>
      <w:proofErr w:type="spellStart"/>
      <w:r w:rsidRPr="00DA1E03">
        <w:rPr>
          <w:rFonts w:ascii="Arial" w:hAnsi="Arial" w:cs="Arial"/>
          <w:i/>
          <w:iCs/>
          <w:color w:val="000000" w:themeColor="text1"/>
        </w:rPr>
        <w:t>gloeosporioides</w:t>
      </w:r>
      <w:proofErr w:type="spellEnd"/>
      <w:r w:rsidRPr="00DA1E03">
        <w:rPr>
          <w:rFonts w:ascii="Arial" w:hAnsi="Arial" w:cs="Arial"/>
          <w:color w:val="000000" w:themeColor="text1"/>
        </w:rPr>
        <w:t xml:space="preserve"> by 50% and 98%, respectively in vitro study. </w:t>
      </w:r>
      <w:r w:rsidRPr="00470BBF">
        <w:rPr>
          <w:rFonts w:ascii="Arial" w:eastAsiaTheme="minorHAnsi" w:hAnsi="Arial" w:cs="Arial"/>
          <w:color w:val="000000" w:themeColor="text1"/>
        </w:rPr>
        <w:t>Methanolic extract of ginger containing alpha-</w:t>
      </w:r>
      <w:proofErr w:type="spellStart"/>
      <w:r w:rsidRPr="00470BBF">
        <w:rPr>
          <w:rFonts w:ascii="Arial" w:eastAsiaTheme="minorHAnsi" w:hAnsi="Arial" w:cs="Arial"/>
          <w:color w:val="000000" w:themeColor="text1"/>
        </w:rPr>
        <w:t>curcumene</w:t>
      </w:r>
      <w:proofErr w:type="spellEnd"/>
      <w:r w:rsidRPr="00470BBF">
        <w:rPr>
          <w:rFonts w:ascii="Arial" w:eastAsiaTheme="minorHAnsi" w:hAnsi="Arial" w:cs="Arial"/>
          <w:color w:val="000000" w:themeColor="text1"/>
        </w:rPr>
        <w:t xml:space="preserve"> and zingerone as active compounds inhibited more than 80% of </w:t>
      </w:r>
      <w:r w:rsidRPr="00470BBF">
        <w:rPr>
          <w:rFonts w:ascii="Arial" w:eastAsiaTheme="minorHAnsi" w:hAnsi="Arial" w:cs="Arial"/>
          <w:i/>
          <w:iCs/>
          <w:color w:val="000000" w:themeColor="text1"/>
        </w:rPr>
        <w:t xml:space="preserve">C. </w:t>
      </w:r>
      <w:proofErr w:type="spellStart"/>
      <w:r w:rsidRPr="00470BBF">
        <w:rPr>
          <w:rFonts w:ascii="Arial" w:eastAsiaTheme="minorHAnsi" w:hAnsi="Arial" w:cs="Arial"/>
          <w:i/>
          <w:iCs/>
          <w:color w:val="000000" w:themeColor="text1"/>
        </w:rPr>
        <w:t>musae</w:t>
      </w:r>
      <w:proofErr w:type="spellEnd"/>
      <w:r w:rsidRPr="00470BBF">
        <w:rPr>
          <w:rFonts w:ascii="Arial" w:eastAsiaTheme="minorHAnsi" w:hAnsi="Arial" w:cs="Arial"/>
          <w:color w:val="000000" w:themeColor="text1"/>
        </w:rPr>
        <w:t xml:space="preserve"> growth at a concentration of 0.5% (w/v), and also recorded a low score of anthracnose severity of 2.2 after five days of storage in ambient conditions (</w:t>
      </w:r>
      <w:proofErr w:type="spellStart"/>
      <w:r w:rsidRPr="00470BBF">
        <w:rPr>
          <w:rFonts w:ascii="Arial" w:eastAsiaTheme="minorHAnsi" w:hAnsi="Arial" w:cs="Arial"/>
          <w:color w:val="000000" w:themeColor="text1"/>
        </w:rPr>
        <w:t>Bhutia</w:t>
      </w:r>
      <w:proofErr w:type="spellEnd"/>
      <w:r w:rsidRPr="00470BBF">
        <w:rPr>
          <w:rFonts w:ascii="Arial" w:eastAsiaTheme="minorHAnsi" w:hAnsi="Arial" w:cs="Arial"/>
          <w:color w:val="000000" w:themeColor="text1"/>
        </w:rPr>
        <w:t xml:space="preserve"> et al., 2016). A methanol extract of </w:t>
      </w:r>
      <w:r w:rsidRPr="00470BBF">
        <w:rPr>
          <w:rFonts w:ascii="Arial" w:eastAsiaTheme="minorHAnsi" w:hAnsi="Arial" w:cs="Arial"/>
          <w:i/>
          <w:iCs/>
          <w:color w:val="000000" w:themeColor="text1"/>
        </w:rPr>
        <w:t>Allium sativum</w:t>
      </w:r>
      <w:r w:rsidRPr="00470BBF">
        <w:rPr>
          <w:rFonts w:ascii="Arial" w:eastAsiaTheme="minorHAnsi" w:hAnsi="Arial" w:cs="Arial"/>
          <w:color w:val="000000" w:themeColor="text1"/>
        </w:rPr>
        <w:t xml:space="preserve"> </w:t>
      </w:r>
      <w:r w:rsidRPr="00DA1E03">
        <w:rPr>
          <w:rFonts w:ascii="Arial" w:hAnsi="Arial" w:cs="Arial"/>
          <w:color w:val="000000" w:themeColor="text1"/>
        </w:rPr>
        <w:t xml:space="preserve">extract (conc. 25% w/v) </w:t>
      </w:r>
      <w:r w:rsidRPr="00470BBF">
        <w:rPr>
          <w:rFonts w:ascii="Arial" w:eastAsiaTheme="minorHAnsi" w:hAnsi="Arial" w:cs="Arial"/>
          <w:color w:val="000000" w:themeColor="text1"/>
        </w:rPr>
        <w:t>improved</w:t>
      </w:r>
      <w:r w:rsidRPr="00DA1E03">
        <w:rPr>
          <w:rFonts w:ascii="Arial" w:hAnsi="Arial" w:cs="Arial"/>
          <w:color w:val="000000" w:themeColor="text1"/>
        </w:rPr>
        <w:t xml:space="preserve"> the overall quality of harvested banana fruits, and demonstrated </w:t>
      </w:r>
      <w:r w:rsidRPr="00470BBF">
        <w:rPr>
          <w:rFonts w:ascii="Arial" w:eastAsiaTheme="minorHAnsi" w:hAnsi="Arial" w:cs="Arial"/>
          <w:color w:val="000000" w:themeColor="text1"/>
        </w:rPr>
        <w:t xml:space="preserve">similar fungicidal activity to chemical fungicides such as carbendazim and kanamycin B against crown rot (Jahan et al., 2019). </w:t>
      </w:r>
      <w:r w:rsidRPr="00470BBF">
        <w:rPr>
          <w:rFonts w:ascii="Arial" w:eastAsiaTheme="minorHAnsi" w:hAnsi="Arial" w:cs="Arial"/>
          <w:color w:val="000000"/>
        </w:rPr>
        <w:t xml:space="preserve">Aloe </w:t>
      </w:r>
      <w:proofErr w:type="spellStart"/>
      <w:r w:rsidRPr="00470BBF">
        <w:rPr>
          <w:rFonts w:ascii="Arial" w:eastAsiaTheme="minorHAnsi" w:hAnsi="Arial" w:cs="Arial"/>
          <w:color w:val="000000"/>
        </w:rPr>
        <w:t>vera</w:t>
      </w:r>
      <w:proofErr w:type="spellEnd"/>
      <w:r w:rsidRPr="00470BBF">
        <w:rPr>
          <w:rFonts w:ascii="Arial" w:eastAsiaTheme="minorHAnsi" w:hAnsi="Arial" w:cs="Arial"/>
          <w:color w:val="000000"/>
        </w:rPr>
        <w:t xml:space="preserve"> gel incorporated with garlic oil inhibited 87.7% mycelial growth and</w:t>
      </w:r>
      <w:r w:rsidRPr="00470BBF">
        <w:rPr>
          <w:rFonts w:ascii="Arial" w:eastAsiaTheme="minorHAnsi" w:hAnsi="Arial" w:cs="Arial"/>
          <w:color w:val="000000" w:themeColor="text1"/>
        </w:rPr>
        <w:t xml:space="preserve"> </w:t>
      </w:r>
      <w:r w:rsidRPr="00470BBF">
        <w:rPr>
          <w:rFonts w:ascii="Arial" w:eastAsiaTheme="minorHAnsi" w:hAnsi="Arial" w:cs="Arial"/>
          <w:color w:val="000000"/>
        </w:rPr>
        <w:t xml:space="preserve">91.2% spore germination of </w:t>
      </w:r>
      <w:r w:rsidRPr="00470BBF">
        <w:rPr>
          <w:rFonts w:ascii="Arial" w:eastAsiaTheme="minorHAnsi" w:hAnsi="Arial" w:cs="Arial"/>
          <w:i/>
          <w:iCs/>
          <w:color w:val="000000"/>
        </w:rPr>
        <w:t xml:space="preserve">C. </w:t>
      </w:r>
      <w:proofErr w:type="spellStart"/>
      <w:r w:rsidRPr="00470BBF">
        <w:rPr>
          <w:rFonts w:ascii="Arial" w:eastAsiaTheme="minorHAnsi" w:hAnsi="Arial" w:cs="Arial"/>
          <w:i/>
          <w:iCs/>
          <w:color w:val="000000"/>
        </w:rPr>
        <w:t>musae</w:t>
      </w:r>
      <w:proofErr w:type="spellEnd"/>
      <w:r w:rsidRPr="00470BBF">
        <w:rPr>
          <w:rFonts w:ascii="Arial" w:eastAsiaTheme="minorHAnsi" w:hAnsi="Arial" w:cs="Arial"/>
          <w:color w:val="000000"/>
        </w:rPr>
        <w:t xml:space="preserve"> in in vitro conditions. Antimicrobial coating of the mixture was also found to reduce the incidence and severity</w:t>
      </w:r>
      <w:r w:rsidRPr="00470BBF">
        <w:rPr>
          <w:rFonts w:ascii="Arial" w:eastAsiaTheme="minorHAnsi" w:hAnsi="Arial" w:cs="Arial"/>
          <w:color w:val="000000" w:themeColor="text1"/>
        </w:rPr>
        <w:t xml:space="preserve"> </w:t>
      </w:r>
      <w:r w:rsidRPr="00470BBF">
        <w:rPr>
          <w:rFonts w:ascii="Arial" w:eastAsiaTheme="minorHAnsi" w:hAnsi="Arial" w:cs="Arial"/>
          <w:color w:val="000000"/>
        </w:rPr>
        <w:t xml:space="preserve">of anthracnose by 92.5% and 81%, respectively </w:t>
      </w:r>
      <w:r w:rsidRPr="00470BBF">
        <w:rPr>
          <w:rFonts w:ascii="Arial" w:eastAsiaTheme="minorHAnsi" w:hAnsi="Arial" w:cs="Arial"/>
          <w:color w:val="000000" w:themeColor="text1"/>
        </w:rPr>
        <w:t xml:space="preserve">(Khaliq et al., 2019). Sangeetha et al. (2013) reported that 25% of </w:t>
      </w:r>
      <w:proofErr w:type="spellStart"/>
      <w:r w:rsidRPr="00470BBF">
        <w:rPr>
          <w:rFonts w:ascii="Arial" w:eastAsiaTheme="minorHAnsi" w:hAnsi="Arial" w:cs="Arial"/>
          <w:color w:val="000000" w:themeColor="text1"/>
        </w:rPr>
        <w:t>Zimmu</w:t>
      </w:r>
      <w:proofErr w:type="spellEnd"/>
      <w:r w:rsidRPr="00470BBF">
        <w:rPr>
          <w:rFonts w:ascii="Arial" w:eastAsiaTheme="minorHAnsi" w:hAnsi="Arial" w:cs="Arial"/>
          <w:color w:val="000000" w:themeColor="text1"/>
        </w:rPr>
        <w:t xml:space="preserve"> leaf extract completely inhibited the crown rot disease in banana and also had better fungicidal activity than benomyl in reducing disease severity. </w:t>
      </w:r>
      <w:r w:rsidRPr="00DA1E03">
        <w:rPr>
          <w:rFonts w:ascii="Arial" w:hAnsi="Arial" w:cs="Arial"/>
          <w:color w:val="000000" w:themeColor="text1"/>
        </w:rPr>
        <w:t xml:space="preserve">Cruz et al. (2013) reported that </w:t>
      </w:r>
      <w:r w:rsidRPr="00DA1E03">
        <w:rPr>
          <w:rFonts w:ascii="Arial" w:hAnsi="Arial" w:cs="Arial"/>
          <w:color w:val="000000" w:themeColor="text1"/>
          <w:shd w:val="clear" w:color="auto" w:fill="FFFFFF"/>
        </w:rPr>
        <w:t>citric extract at 4% was the most efficient, in which disease incidence was 19.44%, the disease severity was 9.34%, and the disease control was 90.16%.</w:t>
      </w:r>
    </w:p>
    <w:p w14:paraId="6E86FA66" w14:textId="77777777" w:rsidR="00470BBF" w:rsidRPr="00DA1E03" w:rsidRDefault="00470BBF" w:rsidP="00854199">
      <w:pPr>
        <w:autoSpaceDE w:val="0"/>
        <w:autoSpaceDN w:val="0"/>
        <w:adjustRightInd w:val="0"/>
        <w:jc w:val="both"/>
        <w:rPr>
          <w:rFonts w:ascii="Arial" w:hAnsi="Arial" w:cs="Arial"/>
          <w:color w:val="000000" w:themeColor="text1"/>
          <w:shd w:val="clear" w:color="auto" w:fill="FFFFFF"/>
        </w:rPr>
      </w:pPr>
    </w:p>
    <w:p w14:paraId="4B40FB56" w14:textId="77777777" w:rsidR="00470BBF" w:rsidRPr="00854199" w:rsidRDefault="00470BBF" w:rsidP="00854199">
      <w:pPr>
        <w:autoSpaceDE w:val="0"/>
        <w:autoSpaceDN w:val="0"/>
        <w:adjustRightInd w:val="0"/>
        <w:jc w:val="both"/>
        <w:rPr>
          <w:rFonts w:ascii="Arial" w:hAnsi="Arial" w:cs="Arial"/>
          <w:color w:val="000000" w:themeColor="text1"/>
          <w:sz w:val="22"/>
          <w:szCs w:val="22"/>
          <w:shd w:val="clear" w:color="auto" w:fill="FFFFFF"/>
        </w:rPr>
      </w:pPr>
      <w:r w:rsidRPr="00854199">
        <w:rPr>
          <w:rFonts w:ascii="Arial" w:hAnsi="Arial" w:cs="Arial"/>
          <w:b/>
          <w:bCs/>
          <w:sz w:val="22"/>
          <w:szCs w:val="22"/>
        </w:rPr>
        <w:t>6. Effectiveness of plant extracts in maintaining quality and shelf life</w:t>
      </w:r>
    </w:p>
    <w:p w14:paraId="16F6FBD2" w14:textId="77777777" w:rsidR="00470BBF" w:rsidRPr="00DA1E03" w:rsidRDefault="00470BBF" w:rsidP="00854199">
      <w:pPr>
        <w:jc w:val="both"/>
        <w:rPr>
          <w:rFonts w:ascii="Arial" w:hAnsi="Arial" w:cs="Arial"/>
        </w:rPr>
      </w:pPr>
      <w:r w:rsidRPr="00DA1E03">
        <w:rPr>
          <w:rFonts w:ascii="Arial" w:hAnsi="Arial" w:cs="Arial"/>
        </w:rPr>
        <w:t>PEs are effective in maintaining the quality and extending the shelf life of banana (Table 1) by modulating ripening processes, reducing postharvest losses, and preserving key physicochemical and sensory attributes. Application of PEs significantly delays peel color change by slowing chlorophyll degradation and carotenoid synthesis, thereby retarding visible ripening (</w:t>
      </w:r>
      <w:proofErr w:type="spellStart"/>
      <w:r w:rsidRPr="00DA1E03">
        <w:rPr>
          <w:rFonts w:ascii="Arial" w:hAnsi="Arial" w:cs="Arial"/>
          <w:color w:val="222222"/>
          <w:shd w:val="clear" w:color="auto" w:fill="FFFFFF"/>
        </w:rPr>
        <w:t>Tchinda</w:t>
      </w:r>
      <w:proofErr w:type="spellEnd"/>
      <w:r w:rsidRPr="00DA1E03">
        <w:rPr>
          <w:rFonts w:ascii="Arial" w:hAnsi="Arial" w:cs="Arial"/>
          <w:color w:val="222222"/>
          <w:shd w:val="clear" w:color="auto" w:fill="FFFFFF"/>
        </w:rPr>
        <w:t xml:space="preserve"> et al., 2023</w:t>
      </w:r>
      <w:r w:rsidRPr="00DA1E03">
        <w:rPr>
          <w:rFonts w:ascii="Arial" w:hAnsi="Arial" w:cs="Arial"/>
        </w:rPr>
        <w:t>). Reduced weight loss observed in treated fruits is primarily associated with lower respiration rates and transpiration losses, which help maintain fruit freshness during storage (</w:t>
      </w:r>
      <w:proofErr w:type="spellStart"/>
      <w:r w:rsidRPr="00DA1E03">
        <w:rPr>
          <w:rFonts w:ascii="Arial" w:hAnsi="Arial" w:cs="Arial"/>
          <w:color w:val="212121"/>
        </w:rPr>
        <w:t>Siddiqua</w:t>
      </w:r>
      <w:proofErr w:type="spellEnd"/>
      <w:r w:rsidRPr="00DA1E03">
        <w:rPr>
          <w:rFonts w:ascii="Arial" w:hAnsi="Arial" w:cs="Arial"/>
          <w:color w:val="212121"/>
        </w:rPr>
        <w:t xml:space="preserve"> et al., 2019</w:t>
      </w:r>
      <w:r w:rsidRPr="00DA1E03">
        <w:rPr>
          <w:rFonts w:ascii="Arial" w:hAnsi="Arial" w:cs="Arial"/>
        </w:rPr>
        <w:t>). Besides regulating ripening physiology, PEs contribute to the maintenance of internal fruit quality. Banana fruits treated with PEs generally exhibit a slower increase in total soluble solids and a more gradual decline in titratable acidity, reflecting delayed starch-to-sugar conversion and moderated metabolic activity (</w:t>
      </w:r>
      <w:r w:rsidRPr="00DA1E03">
        <w:rPr>
          <w:rFonts w:ascii="Arial" w:hAnsi="Arial" w:cs="Arial"/>
          <w:color w:val="222222"/>
          <w:shd w:val="clear" w:color="auto" w:fill="FFFFFF"/>
        </w:rPr>
        <w:t xml:space="preserve">Alhassan and </w:t>
      </w:r>
      <w:proofErr w:type="spellStart"/>
      <w:r w:rsidRPr="00DA1E03">
        <w:rPr>
          <w:rFonts w:ascii="Arial" w:hAnsi="Arial" w:cs="Arial"/>
          <w:color w:val="222222"/>
          <w:shd w:val="clear" w:color="auto" w:fill="FFFFFF"/>
        </w:rPr>
        <w:t>Ndomakaah</w:t>
      </w:r>
      <w:proofErr w:type="spellEnd"/>
      <w:r w:rsidRPr="00DA1E03">
        <w:rPr>
          <w:rFonts w:ascii="Arial" w:hAnsi="Arial" w:cs="Arial"/>
          <w:color w:val="222222"/>
          <w:shd w:val="clear" w:color="auto" w:fill="FFFFFF"/>
        </w:rPr>
        <w:t>, 2024</w:t>
      </w:r>
      <w:r w:rsidRPr="00DA1E03">
        <w:rPr>
          <w:rFonts w:ascii="Arial" w:hAnsi="Arial" w:cs="Arial"/>
        </w:rPr>
        <w:t xml:space="preserve">).   </w:t>
      </w:r>
    </w:p>
    <w:p w14:paraId="1C275825" w14:textId="77777777" w:rsidR="00470BBF" w:rsidRPr="00DA1E03" w:rsidRDefault="00470BBF" w:rsidP="00854199">
      <w:pPr>
        <w:jc w:val="both"/>
        <w:rPr>
          <w:rFonts w:ascii="Arial" w:hAnsi="Arial" w:cs="Arial"/>
        </w:rPr>
      </w:pPr>
    </w:p>
    <w:p w14:paraId="2C6D4767" w14:textId="77777777" w:rsidR="00470BBF" w:rsidRPr="00470BBF" w:rsidRDefault="00470BBF" w:rsidP="00854199">
      <w:pPr>
        <w:jc w:val="both"/>
        <w:rPr>
          <w:rFonts w:ascii="Arial" w:hAnsi="Arial" w:cs="Arial"/>
          <w:b/>
          <w:bCs/>
        </w:rPr>
      </w:pPr>
      <w:r w:rsidRPr="00470BBF">
        <w:rPr>
          <w:rFonts w:ascii="Arial" w:hAnsi="Arial" w:cs="Arial"/>
          <w:b/>
          <w:bCs/>
        </w:rPr>
        <w:t>Table 1.  Efficacy of different PEs in extending the shelf life of banana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2027"/>
        <w:gridCol w:w="1339"/>
        <w:gridCol w:w="1272"/>
        <w:gridCol w:w="935"/>
        <w:gridCol w:w="2218"/>
      </w:tblGrid>
      <w:tr w:rsidR="00470BBF" w:rsidRPr="00DA1E03" w14:paraId="5454C761" w14:textId="77777777" w:rsidTr="00B94FFA">
        <w:tc>
          <w:tcPr>
            <w:tcW w:w="644" w:type="dxa"/>
            <w:vMerge w:val="restart"/>
            <w:tcBorders>
              <w:top w:val="single" w:sz="4" w:space="0" w:color="auto"/>
            </w:tcBorders>
          </w:tcPr>
          <w:p w14:paraId="77590A97"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S.N.</w:t>
            </w:r>
          </w:p>
        </w:tc>
        <w:tc>
          <w:tcPr>
            <w:tcW w:w="2376" w:type="dxa"/>
            <w:vMerge w:val="restart"/>
            <w:tcBorders>
              <w:top w:val="single" w:sz="4" w:space="0" w:color="auto"/>
            </w:tcBorders>
          </w:tcPr>
          <w:p w14:paraId="2DF82A55"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Plant extracts </w:t>
            </w:r>
          </w:p>
        </w:tc>
        <w:tc>
          <w:tcPr>
            <w:tcW w:w="1413" w:type="dxa"/>
            <w:vMerge w:val="restart"/>
            <w:tcBorders>
              <w:top w:val="single" w:sz="4" w:space="0" w:color="auto"/>
            </w:tcBorders>
          </w:tcPr>
          <w:p w14:paraId="247CD2E0"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Optimum dosages </w:t>
            </w:r>
          </w:p>
        </w:tc>
        <w:tc>
          <w:tcPr>
            <w:tcW w:w="2366" w:type="dxa"/>
            <w:gridSpan w:val="2"/>
            <w:tcBorders>
              <w:top w:val="single" w:sz="4" w:space="0" w:color="auto"/>
              <w:bottom w:val="single" w:sz="4" w:space="0" w:color="auto"/>
            </w:tcBorders>
          </w:tcPr>
          <w:p w14:paraId="63B2A69A"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Shelf life</w:t>
            </w:r>
          </w:p>
        </w:tc>
        <w:tc>
          <w:tcPr>
            <w:tcW w:w="2551" w:type="dxa"/>
            <w:vMerge w:val="restart"/>
            <w:tcBorders>
              <w:top w:val="single" w:sz="4" w:space="0" w:color="auto"/>
            </w:tcBorders>
          </w:tcPr>
          <w:p w14:paraId="57AE49DF"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References </w:t>
            </w:r>
          </w:p>
        </w:tc>
      </w:tr>
      <w:tr w:rsidR="003E0672" w:rsidRPr="00DA1E03" w14:paraId="1929B7D4" w14:textId="77777777" w:rsidTr="00B94FFA">
        <w:tc>
          <w:tcPr>
            <w:tcW w:w="644" w:type="dxa"/>
            <w:vMerge/>
            <w:tcBorders>
              <w:bottom w:val="single" w:sz="4" w:space="0" w:color="auto"/>
            </w:tcBorders>
          </w:tcPr>
          <w:p w14:paraId="5371A622" w14:textId="77777777" w:rsidR="00470BBF" w:rsidRPr="00DA1E03" w:rsidRDefault="00470BBF" w:rsidP="00854199">
            <w:pPr>
              <w:jc w:val="both"/>
              <w:rPr>
                <w:rFonts w:ascii="Arial" w:hAnsi="Arial" w:cs="Arial"/>
                <w:sz w:val="20"/>
                <w:szCs w:val="20"/>
              </w:rPr>
            </w:pPr>
          </w:p>
        </w:tc>
        <w:tc>
          <w:tcPr>
            <w:tcW w:w="2376" w:type="dxa"/>
            <w:vMerge/>
            <w:tcBorders>
              <w:bottom w:val="single" w:sz="4" w:space="0" w:color="auto"/>
            </w:tcBorders>
          </w:tcPr>
          <w:p w14:paraId="49FF54A5" w14:textId="77777777" w:rsidR="00470BBF" w:rsidRPr="00DA1E03" w:rsidRDefault="00470BBF" w:rsidP="00854199">
            <w:pPr>
              <w:jc w:val="both"/>
              <w:rPr>
                <w:rFonts w:ascii="Arial" w:hAnsi="Arial" w:cs="Arial"/>
                <w:sz w:val="20"/>
                <w:szCs w:val="20"/>
              </w:rPr>
            </w:pPr>
          </w:p>
        </w:tc>
        <w:tc>
          <w:tcPr>
            <w:tcW w:w="1413" w:type="dxa"/>
            <w:vMerge/>
            <w:tcBorders>
              <w:bottom w:val="single" w:sz="4" w:space="0" w:color="auto"/>
            </w:tcBorders>
          </w:tcPr>
          <w:p w14:paraId="635F262A" w14:textId="77777777" w:rsidR="00470BBF" w:rsidRPr="00DA1E03" w:rsidRDefault="00470BBF" w:rsidP="00854199">
            <w:pPr>
              <w:jc w:val="both"/>
              <w:rPr>
                <w:rFonts w:ascii="Arial" w:hAnsi="Arial" w:cs="Arial"/>
                <w:sz w:val="20"/>
                <w:szCs w:val="20"/>
              </w:rPr>
            </w:pPr>
          </w:p>
        </w:tc>
        <w:tc>
          <w:tcPr>
            <w:tcW w:w="1404" w:type="dxa"/>
            <w:tcBorders>
              <w:top w:val="single" w:sz="4" w:space="0" w:color="auto"/>
              <w:bottom w:val="single" w:sz="4" w:space="0" w:color="auto"/>
            </w:tcBorders>
          </w:tcPr>
          <w:p w14:paraId="54480C7F"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Treated fruits (days)</w:t>
            </w:r>
          </w:p>
        </w:tc>
        <w:tc>
          <w:tcPr>
            <w:tcW w:w="962" w:type="dxa"/>
            <w:tcBorders>
              <w:top w:val="single" w:sz="4" w:space="0" w:color="auto"/>
              <w:bottom w:val="single" w:sz="4" w:space="0" w:color="auto"/>
            </w:tcBorders>
          </w:tcPr>
          <w:p w14:paraId="6B144BE9"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Control (days)</w:t>
            </w:r>
          </w:p>
        </w:tc>
        <w:tc>
          <w:tcPr>
            <w:tcW w:w="2551" w:type="dxa"/>
            <w:vMerge/>
            <w:tcBorders>
              <w:bottom w:val="single" w:sz="4" w:space="0" w:color="auto"/>
            </w:tcBorders>
          </w:tcPr>
          <w:p w14:paraId="04B11971" w14:textId="77777777" w:rsidR="00470BBF" w:rsidRPr="00DA1E03" w:rsidRDefault="00470BBF" w:rsidP="00854199">
            <w:pPr>
              <w:jc w:val="both"/>
              <w:rPr>
                <w:rFonts w:ascii="Arial" w:hAnsi="Arial" w:cs="Arial"/>
                <w:sz w:val="20"/>
                <w:szCs w:val="20"/>
              </w:rPr>
            </w:pPr>
          </w:p>
        </w:tc>
      </w:tr>
      <w:tr w:rsidR="003E0672" w:rsidRPr="00DA1E03" w14:paraId="5F614F69" w14:textId="77777777" w:rsidTr="00B94FFA">
        <w:tc>
          <w:tcPr>
            <w:tcW w:w="644" w:type="dxa"/>
            <w:tcBorders>
              <w:top w:val="single" w:sz="4" w:space="0" w:color="auto"/>
            </w:tcBorders>
          </w:tcPr>
          <w:p w14:paraId="707E0732"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1.</w:t>
            </w:r>
          </w:p>
        </w:tc>
        <w:tc>
          <w:tcPr>
            <w:tcW w:w="2376" w:type="dxa"/>
            <w:tcBorders>
              <w:top w:val="single" w:sz="4" w:space="0" w:color="auto"/>
            </w:tcBorders>
          </w:tcPr>
          <w:p w14:paraId="2DE6F86F" w14:textId="77777777" w:rsidR="00470BBF" w:rsidRPr="00DA1E03" w:rsidRDefault="00470BBF" w:rsidP="00854199">
            <w:pPr>
              <w:jc w:val="both"/>
              <w:rPr>
                <w:rFonts w:ascii="Arial" w:hAnsi="Arial" w:cs="Arial"/>
                <w:sz w:val="20"/>
                <w:szCs w:val="20"/>
              </w:rPr>
            </w:pPr>
            <w:r w:rsidRPr="00470BBF">
              <w:rPr>
                <w:rFonts w:ascii="Arial" w:eastAsiaTheme="minorHAnsi" w:hAnsi="Arial" w:cs="Arial"/>
                <w:i/>
                <w:iCs/>
                <w:sz w:val="20"/>
                <w:szCs w:val="20"/>
              </w:rPr>
              <w:t xml:space="preserve">Solanum </w:t>
            </w:r>
            <w:proofErr w:type="spellStart"/>
            <w:r w:rsidRPr="00470BBF">
              <w:rPr>
                <w:rFonts w:ascii="Arial" w:eastAsiaTheme="minorHAnsi" w:hAnsi="Arial" w:cs="Arial"/>
                <w:i/>
                <w:iCs/>
                <w:sz w:val="20"/>
                <w:szCs w:val="20"/>
              </w:rPr>
              <w:t>torvum</w:t>
            </w:r>
            <w:proofErr w:type="spellEnd"/>
            <w:r w:rsidRPr="00470BBF">
              <w:rPr>
                <w:rFonts w:ascii="Arial" w:eastAsiaTheme="minorHAnsi" w:hAnsi="Arial" w:cs="Arial"/>
                <w:sz w:val="20"/>
                <w:szCs w:val="20"/>
              </w:rPr>
              <w:t xml:space="preserve"> leaf extract</w:t>
            </w:r>
          </w:p>
        </w:tc>
        <w:tc>
          <w:tcPr>
            <w:tcW w:w="1413" w:type="dxa"/>
            <w:tcBorders>
              <w:top w:val="single" w:sz="4" w:space="0" w:color="auto"/>
            </w:tcBorders>
          </w:tcPr>
          <w:p w14:paraId="10D58A20"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50% </w:t>
            </w:r>
          </w:p>
        </w:tc>
        <w:tc>
          <w:tcPr>
            <w:tcW w:w="1404" w:type="dxa"/>
            <w:tcBorders>
              <w:top w:val="single" w:sz="4" w:space="0" w:color="auto"/>
            </w:tcBorders>
          </w:tcPr>
          <w:p w14:paraId="6B20B242"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20 </w:t>
            </w:r>
          </w:p>
        </w:tc>
        <w:tc>
          <w:tcPr>
            <w:tcW w:w="962" w:type="dxa"/>
            <w:tcBorders>
              <w:top w:val="single" w:sz="4" w:space="0" w:color="auto"/>
            </w:tcBorders>
          </w:tcPr>
          <w:p w14:paraId="60637680"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 </w:t>
            </w:r>
          </w:p>
        </w:tc>
        <w:tc>
          <w:tcPr>
            <w:tcW w:w="2551" w:type="dxa"/>
            <w:tcBorders>
              <w:top w:val="single" w:sz="4" w:space="0" w:color="auto"/>
            </w:tcBorders>
          </w:tcPr>
          <w:p w14:paraId="62C5F553" w14:textId="77777777" w:rsidR="00470BBF" w:rsidRPr="00DA1E03" w:rsidRDefault="00470BBF" w:rsidP="00854199">
            <w:pPr>
              <w:jc w:val="both"/>
              <w:rPr>
                <w:rFonts w:ascii="Arial" w:hAnsi="Arial" w:cs="Arial"/>
                <w:sz w:val="20"/>
                <w:szCs w:val="20"/>
              </w:rPr>
            </w:pPr>
            <w:proofErr w:type="spellStart"/>
            <w:r w:rsidRPr="00DA1E03">
              <w:rPr>
                <w:rFonts w:ascii="Arial" w:hAnsi="Arial" w:cs="Arial"/>
                <w:color w:val="222222"/>
                <w:sz w:val="20"/>
                <w:szCs w:val="20"/>
                <w:shd w:val="clear" w:color="auto" w:fill="FFFFFF"/>
              </w:rPr>
              <w:t>Thangavelu</w:t>
            </w:r>
            <w:proofErr w:type="spellEnd"/>
            <w:r w:rsidRPr="00DA1E03">
              <w:rPr>
                <w:rFonts w:ascii="Arial" w:hAnsi="Arial" w:cs="Arial"/>
                <w:color w:val="222222"/>
                <w:sz w:val="20"/>
                <w:szCs w:val="20"/>
                <w:shd w:val="clear" w:color="auto" w:fill="FFFFFF"/>
              </w:rPr>
              <w:t xml:space="preserve"> et al. (2004)</w:t>
            </w:r>
          </w:p>
        </w:tc>
      </w:tr>
      <w:tr w:rsidR="003E0672" w:rsidRPr="00DA1E03" w14:paraId="2CAC90B5" w14:textId="77777777" w:rsidTr="00B94FFA">
        <w:tc>
          <w:tcPr>
            <w:tcW w:w="644" w:type="dxa"/>
          </w:tcPr>
          <w:p w14:paraId="33305C51"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2.</w:t>
            </w:r>
          </w:p>
        </w:tc>
        <w:tc>
          <w:tcPr>
            <w:tcW w:w="2376" w:type="dxa"/>
          </w:tcPr>
          <w:p w14:paraId="61525BDA" w14:textId="77777777" w:rsidR="00470BBF" w:rsidRPr="00DA1E03" w:rsidRDefault="00470BBF" w:rsidP="00854199">
            <w:pPr>
              <w:jc w:val="both"/>
              <w:rPr>
                <w:rFonts w:ascii="Arial" w:hAnsi="Arial" w:cs="Arial"/>
                <w:sz w:val="20"/>
                <w:szCs w:val="20"/>
              </w:rPr>
            </w:pPr>
            <w:proofErr w:type="spellStart"/>
            <w:r w:rsidRPr="00470BBF">
              <w:rPr>
                <w:rFonts w:ascii="Arial" w:eastAsiaTheme="minorHAnsi" w:hAnsi="Arial" w:cs="Arial"/>
                <w:i/>
                <w:iCs/>
                <w:sz w:val="20"/>
                <w:szCs w:val="20"/>
              </w:rPr>
              <w:t>Emblica</w:t>
            </w:r>
            <w:proofErr w:type="spellEnd"/>
            <w:r w:rsidRPr="00470BBF">
              <w:rPr>
                <w:rFonts w:ascii="Arial" w:eastAsiaTheme="minorHAnsi" w:hAnsi="Arial" w:cs="Arial"/>
                <w:i/>
                <w:iCs/>
                <w:sz w:val="20"/>
                <w:szCs w:val="20"/>
              </w:rPr>
              <w:t xml:space="preserve"> officinalis</w:t>
            </w:r>
            <w:r w:rsidRPr="00470BBF">
              <w:rPr>
                <w:rFonts w:ascii="Arial" w:eastAsiaTheme="minorHAnsi" w:hAnsi="Arial" w:cs="Arial"/>
                <w:sz w:val="20"/>
                <w:szCs w:val="20"/>
              </w:rPr>
              <w:t xml:space="preserve"> leaf extract</w:t>
            </w:r>
          </w:p>
        </w:tc>
        <w:tc>
          <w:tcPr>
            <w:tcW w:w="1413" w:type="dxa"/>
          </w:tcPr>
          <w:p w14:paraId="2F9A9E87"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50% </w:t>
            </w:r>
          </w:p>
        </w:tc>
        <w:tc>
          <w:tcPr>
            <w:tcW w:w="1404" w:type="dxa"/>
          </w:tcPr>
          <w:p w14:paraId="59C05CD6"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14</w:t>
            </w:r>
          </w:p>
        </w:tc>
        <w:tc>
          <w:tcPr>
            <w:tcW w:w="962" w:type="dxa"/>
          </w:tcPr>
          <w:p w14:paraId="43B655A2"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  </w:t>
            </w:r>
          </w:p>
        </w:tc>
        <w:tc>
          <w:tcPr>
            <w:tcW w:w="2551" w:type="dxa"/>
          </w:tcPr>
          <w:p w14:paraId="4500042A" w14:textId="77777777" w:rsidR="00470BBF" w:rsidRPr="00DA1E03" w:rsidRDefault="00470BBF" w:rsidP="00854199">
            <w:pPr>
              <w:jc w:val="both"/>
              <w:rPr>
                <w:rFonts w:ascii="Arial" w:hAnsi="Arial" w:cs="Arial"/>
                <w:sz w:val="20"/>
                <w:szCs w:val="20"/>
              </w:rPr>
            </w:pPr>
            <w:proofErr w:type="spellStart"/>
            <w:r w:rsidRPr="00DA1E03">
              <w:rPr>
                <w:rFonts w:ascii="Arial" w:hAnsi="Arial" w:cs="Arial"/>
                <w:color w:val="222222"/>
                <w:sz w:val="20"/>
                <w:szCs w:val="20"/>
                <w:shd w:val="clear" w:color="auto" w:fill="FFFFFF"/>
              </w:rPr>
              <w:t>Thangavelu</w:t>
            </w:r>
            <w:proofErr w:type="spellEnd"/>
            <w:r w:rsidRPr="00DA1E03">
              <w:rPr>
                <w:rFonts w:ascii="Arial" w:hAnsi="Arial" w:cs="Arial"/>
                <w:color w:val="222222"/>
                <w:sz w:val="20"/>
                <w:szCs w:val="20"/>
                <w:shd w:val="clear" w:color="auto" w:fill="FFFFFF"/>
              </w:rPr>
              <w:t xml:space="preserve"> et al. (2004)</w:t>
            </w:r>
          </w:p>
        </w:tc>
      </w:tr>
      <w:tr w:rsidR="003E0672" w:rsidRPr="00DA1E03" w14:paraId="049CA371" w14:textId="77777777" w:rsidTr="00B94FFA">
        <w:tc>
          <w:tcPr>
            <w:tcW w:w="644" w:type="dxa"/>
          </w:tcPr>
          <w:p w14:paraId="7338343C"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3.</w:t>
            </w:r>
          </w:p>
        </w:tc>
        <w:tc>
          <w:tcPr>
            <w:tcW w:w="2376" w:type="dxa"/>
          </w:tcPr>
          <w:p w14:paraId="4E38E2BF" w14:textId="77777777" w:rsidR="00470BBF" w:rsidRPr="00DA1E03" w:rsidRDefault="00470BBF" w:rsidP="00854199">
            <w:pPr>
              <w:jc w:val="both"/>
              <w:rPr>
                <w:rFonts w:ascii="Arial" w:hAnsi="Arial" w:cs="Arial"/>
                <w:sz w:val="20"/>
                <w:szCs w:val="20"/>
              </w:rPr>
            </w:pPr>
            <w:proofErr w:type="spellStart"/>
            <w:r w:rsidRPr="00DA1E03">
              <w:rPr>
                <w:rFonts w:ascii="Arial" w:hAnsi="Arial" w:cs="Arial"/>
                <w:sz w:val="20"/>
                <w:szCs w:val="20"/>
              </w:rPr>
              <w:t>Zimmu</w:t>
            </w:r>
            <w:proofErr w:type="spellEnd"/>
            <w:r w:rsidRPr="00DA1E03">
              <w:rPr>
                <w:rFonts w:ascii="Arial" w:hAnsi="Arial" w:cs="Arial"/>
                <w:sz w:val="20"/>
                <w:szCs w:val="20"/>
              </w:rPr>
              <w:t xml:space="preserve"> leaf extract</w:t>
            </w:r>
          </w:p>
        </w:tc>
        <w:tc>
          <w:tcPr>
            <w:tcW w:w="1413" w:type="dxa"/>
          </w:tcPr>
          <w:p w14:paraId="775FAA73"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25%</w:t>
            </w:r>
          </w:p>
        </w:tc>
        <w:tc>
          <w:tcPr>
            <w:tcW w:w="1404" w:type="dxa"/>
          </w:tcPr>
          <w:p w14:paraId="2C1B01A7"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17 </w:t>
            </w:r>
          </w:p>
        </w:tc>
        <w:tc>
          <w:tcPr>
            <w:tcW w:w="962" w:type="dxa"/>
          </w:tcPr>
          <w:p w14:paraId="231B3185"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8.7 </w:t>
            </w:r>
          </w:p>
        </w:tc>
        <w:tc>
          <w:tcPr>
            <w:tcW w:w="2551" w:type="dxa"/>
          </w:tcPr>
          <w:p w14:paraId="65478A97" w14:textId="77777777"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Sangeetha et al. (2013)</w:t>
            </w:r>
          </w:p>
        </w:tc>
      </w:tr>
      <w:tr w:rsidR="003E0672" w:rsidRPr="00DA1E03" w14:paraId="14969A61" w14:textId="77777777" w:rsidTr="00B94FFA">
        <w:tc>
          <w:tcPr>
            <w:tcW w:w="644" w:type="dxa"/>
          </w:tcPr>
          <w:p w14:paraId="0836DEB3"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4.</w:t>
            </w:r>
          </w:p>
        </w:tc>
        <w:tc>
          <w:tcPr>
            <w:tcW w:w="2376" w:type="dxa"/>
          </w:tcPr>
          <w:p w14:paraId="3C0A38CB"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Guava leaf extract + lemon extract </w:t>
            </w:r>
          </w:p>
        </w:tc>
        <w:tc>
          <w:tcPr>
            <w:tcW w:w="1413" w:type="dxa"/>
          </w:tcPr>
          <w:p w14:paraId="6F318D53"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20% +15%</w:t>
            </w:r>
          </w:p>
        </w:tc>
        <w:tc>
          <w:tcPr>
            <w:tcW w:w="1404" w:type="dxa"/>
          </w:tcPr>
          <w:p w14:paraId="5B07913A"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8.75 </w:t>
            </w:r>
          </w:p>
        </w:tc>
        <w:tc>
          <w:tcPr>
            <w:tcW w:w="962" w:type="dxa"/>
          </w:tcPr>
          <w:p w14:paraId="4C5B4373"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4.67</w:t>
            </w:r>
          </w:p>
        </w:tc>
        <w:tc>
          <w:tcPr>
            <w:tcW w:w="2551" w:type="dxa"/>
          </w:tcPr>
          <w:p w14:paraId="64376366" w14:textId="77777777" w:rsidR="00470BBF" w:rsidRPr="00DA1E03" w:rsidRDefault="00470BBF" w:rsidP="00854199">
            <w:pPr>
              <w:pStyle w:val="Default"/>
              <w:rPr>
                <w:rFonts w:ascii="Arial" w:hAnsi="Arial" w:cs="Arial"/>
                <w:sz w:val="20"/>
                <w:szCs w:val="20"/>
              </w:rPr>
            </w:pPr>
          </w:p>
          <w:p w14:paraId="3BED2AFA"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 </w:t>
            </w:r>
            <w:r w:rsidRPr="00DA1E03">
              <w:rPr>
                <w:rFonts w:ascii="Arial" w:hAnsi="Arial" w:cs="Arial"/>
                <w:color w:val="212121"/>
                <w:sz w:val="20"/>
                <w:szCs w:val="20"/>
              </w:rPr>
              <w:t>Tabassum et al. (2018)</w:t>
            </w:r>
          </w:p>
        </w:tc>
      </w:tr>
      <w:tr w:rsidR="003E0672" w:rsidRPr="00DA1E03" w14:paraId="4CD41C2B" w14:textId="77777777" w:rsidTr="00B94FFA">
        <w:tc>
          <w:tcPr>
            <w:tcW w:w="644" w:type="dxa"/>
          </w:tcPr>
          <w:p w14:paraId="70AD41BE"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5.</w:t>
            </w:r>
          </w:p>
        </w:tc>
        <w:tc>
          <w:tcPr>
            <w:tcW w:w="2376" w:type="dxa"/>
          </w:tcPr>
          <w:p w14:paraId="41C0134E"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Neem leaf extract </w:t>
            </w:r>
          </w:p>
        </w:tc>
        <w:tc>
          <w:tcPr>
            <w:tcW w:w="1413" w:type="dxa"/>
          </w:tcPr>
          <w:p w14:paraId="00B165CA"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40%</w:t>
            </w:r>
          </w:p>
        </w:tc>
        <w:tc>
          <w:tcPr>
            <w:tcW w:w="1404" w:type="dxa"/>
          </w:tcPr>
          <w:p w14:paraId="309AB0AE"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8.33 </w:t>
            </w:r>
          </w:p>
        </w:tc>
        <w:tc>
          <w:tcPr>
            <w:tcW w:w="962" w:type="dxa"/>
          </w:tcPr>
          <w:p w14:paraId="3978C2D4"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4.33 </w:t>
            </w:r>
          </w:p>
        </w:tc>
        <w:tc>
          <w:tcPr>
            <w:tcW w:w="2551" w:type="dxa"/>
          </w:tcPr>
          <w:p w14:paraId="68D70628" w14:textId="77777777" w:rsidR="00470BBF" w:rsidRPr="00DA1E03" w:rsidRDefault="00470BBF" w:rsidP="00854199">
            <w:pPr>
              <w:pStyle w:val="Default"/>
              <w:rPr>
                <w:rFonts w:ascii="Arial" w:hAnsi="Arial" w:cs="Arial"/>
                <w:sz w:val="20"/>
                <w:szCs w:val="20"/>
              </w:rPr>
            </w:pPr>
          </w:p>
          <w:p w14:paraId="1C142B76"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 </w:t>
            </w:r>
            <w:proofErr w:type="spellStart"/>
            <w:r w:rsidRPr="00DA1E03">
              <w:rPr>
                <w:rFonts w:ascii="Arial" w:hAnsi="Arial" w:cs="Arial"/>
                <w:color w:val="212121"/>
                <w:sz w:val="20"/>
                <w:szCs w:val="20"/>
              </w:rPr>
              <w:t>Siddiqua</w:t>
            </w:r>
            <w:proofErr w:type="spellEnd"/>
            <w:r w:rsidRPr="00DA1E03">
              <w:rPr>
                <w:rFonts w:ascii="Arial" w:hAnsi="Arial" w:cs="Arial"/>
                <w:color w:val="212121"/>
                <w:sz w:val="20"/>
                <w:szCs w:val="20"/>
              </w:rPr>
              <w:t xml:space="preserve"> et al. (2019)</w:t>
            </w:r>
          </w:p>
        </w:tc>
      </w:tr>
      <w:tr w:rsidR="003E0672" w:rsidRPr="00DA1E03" w14:paraId="48E68208" w14:textId="77777777" w:rsidTr="00B94FFA">
        <w:tc>
          <w:tcPr>
            <w:tcW w:w="644" w:type="dxa"/>
          </w:tcPr>
          <w:p w14:paraId="00497059"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6.</w:t>
            </w:r>
          </w:p>
        </w:tc>
        <w:tc>
          <w:tcPr>
            <w:tcW w:w="2376" w:type="dxa"/>
          </w:tcPr>
          <w:p w14:paraId="1C67A7D4" w14:textId="77777777"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Aloe </w:t>
            </w:r>
            <w:proofErr w:type="spellStart"/>
            <w:r w:rsidRPr="00DA1E03">
              <w:rPr>
                <w:rFonts w:ascii="Arial" w:hAnsi="Arial" w:cs="Arial"/>
                <w:color w:val="222222"/>
                <w:sz w:val="20"/>
                <w:szCs w:val="20"/>
                <w:shd w:val="clear" w:color="auto" w:fill="FFFFFF"/>
              </w:rPr>
              <w:t>vera</w:t>
            </w:r>
            <w:proofErr w:type="spellEnd"/>
            <w:r w:rsidR="003E0672">
              <w:rPr>
                <w:rFonts w:ascii="Arial" w:hAnsi="Arial" w:cs="Arial"/>
                <w:color w:val="222222"/>
                <w:sz w:val="20"/>
                <w:szCs w:val="20"/>
                <w:shd w:val="clear" w:color="auto" w:fill="FFFFFF"/>
              </w:rPr>
              <w:t xml:space="preserve"> </w:t>
            </w:r>
            <w:proofErr w:type="gramStart"/>
            <w:r w:rsidRPr="00DA1E03">
              <w:rPr>
                <w:rFonts w:ascii="Arial" w:hAnsi="Arial" w:cs="Arial"/>
                <w:color w:val="222222"/>
                <w:sz w:val="20"/>
                <w:szCs w:val="20"/>
                <w:shd w:val="clear" w:color="auto" w:fill="FFFFFF"/>
              </w:rPr>
              <w:t>gel  +</w:t>
            </w:r>
            <w:proofErr w:type="gramEnd"/>
            <w:r w:rsidRPr="00DA1E03">
              <w:rPr>
                <w:rFonts w:ascii="Arial" w:hAnsi="Arial" w:cs="Arial"/>
                <w:color w:val="222222"/>
                <w:sz w:val="20"/>
                <w:szCs w:val="20"/>
                <w:shd w:val="clear" w:color="auto" w:fill="FFFFFF"/>
              </w:rPr>
              <w:t xml:space="preserve"> Lemon peel extract </w:t>
            </w:r>
          </w:p>
        </w:tc>
        <w:tc>
          <w:tcPr>
            <w:tcW w:w="1413" w:type="dxa"/>
          </w:tcPr>
          <w:p w14:paraId="4F9E2AE9" w14:textId="77777777"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50%+15%</w:t>
            </w:r>
          </w:p>
        </w:tc>
        <w:tc>
          <w:tcPr>
            <w:tcW w:w="1404" w:type="dxa"/>
          </w:tcPr>
          <w:p w14:paraId="01E10C08"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9</w:t>
            </w:r>
          </w:p>
        </w:tc>
        <w:tc>
          <w:tcPr>
            <w:tcW w:w="962" w:type="dxa"/>
          </w:tcPr>
          <w:p w14:paraId="31974B26"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3</w:t>
            </w:r>
          </w:p>
        </w:tc>
        <w:tc>
          <w:tcPr>
            <w:tcW w:w="2551" w:type="dxa"/>
          </w:tcPr>
          <w:p w14:paraId="142ACC26" w14:textId="77777777" w:rsidR="00470BBF" w:rsidRPr="00DA1E03" w:rsidRDefault="00470BBF" w:rsidP="00854199">
            <w:pPr>
              <w:jc w:val="both"/>
              <w:rPr>
                <w:rFonts w:ascii="Arial" w:hAnsi="Arial" w:cs="Arial"/>
                <w:sz w:val="20"/>
                <w:szCs w:val="20"/>
              </w:rPr>
            </w:pPr>
            <w:proofErr w:type="spellStart"/>
            <w:r w:rsidRPr="00DA1E03">
              <w:rPr>
                <w:rFonts w:ascii="Arial" w:hAnsi="Arial" w:cs="Arial"/>
                <w:color w:val="222222"/>
                <w:sz w:val="20"/>
                <w:szCs w:val="20"/>
                <w:shd w:val="clear" w:color="auto" w:fill="FFFFFF"/>
              </w:rPr>
              <w:t>Jodhani</w:t>
            </w:r>
            <w:proofErr w:type="spellEnd"/>
            <w:r w:rsidRPr="00DA1E03">
              <w:rPr>
                <w:rFonts w:ascii="Arial" w:hAnsi="Arial" w:cs="Arial"/>
                <w:color w:val="222222"/>
                <w:sz w:val="20"/>
                <w:szCs w:val="20"/>
                <w:shd w:val="clear" w:color="auto" w:fill="FFFFFF"/>
              </w:rPr>
              <w:t xml:space="preserve"> and </w:t>
            </w:r>
            <w:proofErr w:type="spellStart"/>
            <w:r w:rsidRPr="00DA1E03">
              <w:rPr>
                <w:rFonts w:ascii="Arial" w:hAnsi="Arial" w:cs="Arial"/>
                <w:color w:val="222222"/>
                <w:sz w:val="20"/>
                <w:szCs w:val="20"/>
                <w:shd w:val="clear" w:color="auto" w:fill="FFFFFF"/>
              </w:rPr>
              <w:t>Nataraj</w:t>
            </w:r>
            <w:proofErr w:type="spellEnd"/>
            <w:r w:rsidRPr="00DA1E03">
              <w:rPr>
                <w:rFonts w:ascii="Arial" w:hAnsi="Arial" w:cs="Arial"/>
                <w:color w:val="222222"/>
                <w:sz w:val="20"/>
                <w:szCs w:val="20"/>
                <w:shd w:val="clear" w:color="auto" w:fill="FFFFFF"/>
              </w:rPr>
              <w:t xml:space="preserve"> (2021)</w:t>
            </w:r>
          </w:p>
        </w:tc>
      </w:tr>
      <w:tr w:rsidR="003E0672" w:rsidRPr="00DA1E03" w14:paraId="17F361F4" w14:textId="77777777" w:rsidTr="00B94FFA">
        <w:tc>
          <w:tcPr>
            <w:tcW w:w="644" w:type="dxa"/>
            <w:tcBorders>
              <w:bottom w:val="single" w:sz="4" w:space="0" w:color="auto"/>
            </w:tcBorders>
          </w:tcPr>
          <w:p w14:paraId="4E173789"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7.</w:t>
            </w:r>
          </w:p>
        </w:tc>
        <w:tc>
          <w:tcPr>
            <w:tcW w:w="2376" w:type="dxa"/>
            <w:tcBorders>
              <w:bottom w:val="single" w:sz="4" w:space="0" w:color="auto"/>
            </w:tcBorders>
          </w:tcPr>
          <w:p w14:paraId="6BBA594F"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Aloe </w:t>
            </w:r>
            <w:proofErr w:type="spellStart"/>
            <w:r w:rsidRPr="00DA1E03">
              <w:rPr>
                <w:rFonts w:ascii="Arial" w:hAnsi="Arial" w:cs="Arial"/>
                <w:sz w:val="20"/>
                <w:szCs w:val="20"/>
              </w:rPr>
              <w:t>vera</w:t>
            </w:r>
            <w:proofErr w:type="spellEnd"/>
            <w:r w:rsidRPr="00DA1E03">
              <w:rPr>
                <w:rFonts w:ascii="Arial" w:hAnsi="Arial" w:cs="Arial"/>
                <w:sz w:val="20"/>
                <w:szCs w:val="20"/>
              </w:rPr>
              <w:t xml:space="preserve"> gel </w:t>
            </w:r>
          </w:p>
        </w:tc>
        <w:tc>
          <w:tcPr>
            <w:tcW w:w="1413" w:type="dxa"/>
            <w:tcBorders>
              <w:bottom w:val="single" w:sz="4" w:space="0" w:color="auto"/>
            </w:tcBorders>
          </w:tcPr>
          <w:p w14:paraId="67012408"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25%</w:t>
            </w:r>
          </w:p>
        </w:tc>
        <w:tc>
          <w:tcPr>
            <w:tcW w:w="1404" w:type="dxa"/>
            <w:tcBorders>
              <w:bottom w:val="single" w:sz="4" w:space="0" w:color="auto"/>
            </w:tcBorders>
          </w:tcPr>
          <w:p w14:paraId="31D03C52"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10</w:t>
            </w:r>
          </w:p>
        </w:tc>
        <w:tc>
          <w:tcPr>
            <w:tcW w:w="962" w:type="dxa"/>
            <w:tcBorders>
              <w:bottom w:val="single" w:sz="4" w:space="0" w:color="auto"/>
            </w:tcBorders>
          </w:tcPr>
          <w:p w14:paraId="1CA6E178" w14:textId="77777777"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6 </w:t>
            </w:r>
          </w:p>
        </w:tc>
        <w:tc>
          <w:tcPr>
            <w:tcW w:w="2551" w:type="dxa"/>
            <w:tcBorders>
              <w:bottom w:val="single" w:sz="4" w:space="0" w:color="auto"/>
            </w:tcBorders>
          </w:tcPr>
          <w:p w14:paraId="49247D9A" w14:textId="77777777"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 xml:space="preserve">Alhassan and </w:t>
            </w:r>
            <w:proofErr w:type="spellStart"/>
            <w:r w:rsidRPr="00DA1E03">
              <w:rPr>
                <w:rFonts w:ascii="Arial" w:hAnsi="Arial" w:cs="Arial"/>
                <w:color w:val="222222"/>
                <w:sz w:val="20"/>
                <w:szCs w:val="20"/>
                <w:shd w:val="clear" w:color="auto" w:fill="FFFFFF"/>
              </w:rPr>
              <w:t>Ndomakaah</w:t>
            </w:r>
            <w:proofErr w:type="spellEnd"/>
            <w:r w:rsidRPr="00DA1E03">
              <w:rPr>
                <w:rFonts w:ascii="Arial" w:hAnsi="Arial" w:cs="Arial"/>
                <w:color w:val="222222"/>
                <w:sz w:val="20"/>
                <w:szCs w:val="20"/>
                <w:shd w:val="clear" w:color="auto" w:fill="FFFFFF"/>
              </w:rPr>
              <w:t xml:space="preserve"> (2024)</w:t>
            </w:r>
          </w:p>
        </w:tc>
      </w:tr>
    </w:tbl>
    <w:p w14:paraId="6F017B6B" w14:textId="77777777" w:rsidR="00470BBF" w:rsidRPr="00DA1E03" w:rsidRDefault="00470BBF" w:rsidP="00854199">
      <w:pPr>
        <w:pStyle w:val="Default"/>
        <w:jc w:val="both"/>
        <w:rPr>
          <w:rFonts w:ascii="Arial" w:hAnsi="Arial" w:cs="Arial"/>
          <w:b/>
          <w:bCs/>
          <w:sz w:val="20"/>
          <w:szCs w:val="20"/>
        </w:rPr>
      </w:pPr>
    </w:p>
    <w:p w14:paraId="26E8B767" w14:textId="77777777" w:rsidR="00470BBF" w:rsidRPr="00854199" w:rsidRDefault="00470BBF" w:rsidP="00854199">
      <w:pPr>
        <w:pStyle w:val="Default"/>
        <w:jc w:val="both"/>
        <w:rPr>
          <w:rFonts w:ascii="Arial" w:hAnsi="Arial" w:cs="Arial"/>
          <w:b/>
          <w:bCs/>
          <w:sz w:val="22"/>
          <w:szCs w:val="22"/>
        </w:rPr>
      </w:pPr>
      <w:r w:rsidRPr="00854199">
        <w:rPr>
          <w:rFonts w:ascii="Arial" w:hAnsi="Arial" w:cs="Arial"/>
          <w:b/>
          <w:bCs/>
          <w:sz w:val="22"/>
          <w:szCs w:val="22"/>
        </w:rPr>
        <w:lastRenderedPageBreak/>
        <w:t xml:space="preserve">7. Commonly tested plant extracts </w:t>
      </w:r>
    </w:p>
    <w:p w14:paraId="48D0A3E3" w14:textId="77777777" w:rsidR="00470BBF" w:rsidRPr="00470BBF" w:rsidRDefault="00470BBF" w:rsidP="00854199">
      <w:pPr>
        <w:pStyle w:val="Default"/>
        <w:jc w:val="both"/>
        <w:rPr>
          <w:rFonts w:ascii="Arial" w:hAnsi="Arial" w:cs="Arial"/>
          <w:color w:val="000000" w:themeColor="text1"/>
          <w:sz w:val="20"/>
          <w:szCs w:val="20"/>
        </w:rPr>
      </w:pPr>
      <w:r w:rsidRPr="00DA1E03">
        <w:rPr>
          <w:rFonts w:ascii="Arial" w:hAnsi="Arial" w:cs="Arial"/>
          <w:color w:val="000000" w:themeColor="text1"/>
          <w:sz w:val="20"/>
          <w:szCs w:val="20"/>
        </w:rPr>
        <w:t xml:space="preserve">The postharvest treatments of banana with PEs were found to be effective in increasing quality and shelf life, as shown by different studies (Cruz et al., 2013; </w:t>
      </w:r>
      <w:proofErr w:type="spellStart"/>
      <w:r w:rsidRPr="00DA1E03">
        <w:rPr>
          <w:rFonts w:ascii="Arial" w:hAnsi="Arial" w:cs="Arial"/>
          <w:color w:val="000000" w:themeColor="text1"/>
          <w:sz w:val="20"/>
          <w:szCs w:val="20"/>
        </w:rPr>
        <w:t>Bazie</w:t>
      </w:r>
      <w:proofErr w:type="spellEnd"/>
      <w:r w:rsidRPr="00DA1E03">
        <w:rPr>
          <w:rFonts w:ascii="Arial" w:hAnsi="Arial" w:cs="Arial"/>
          <w:color w:val="000000" w:themeColor="text1"/>
          <w:sz w:val="20"/>
          <w:szCs w:val="20"/>
        </w:rPr>
        <w:t xml:space="preserve"> et al., 2014; </w:t>
      </w:r>
      <w:proofErr w:type="spellStart"/>
      <w:r w:rsidRPr="00DA1E03">
        <w:rPr>
          <w:rFonts w:ascii="Arial" w:hAnsi="Arial" w:cs="Arial"/>
          <w:color w:val="000000" w:themeColor="text1"/>
          <w:sz w:val="20"/>
          <w:szCs w:val="20"/>
        </w:rPr>
        <w:t>Siddiqua</w:t>
      </w:r>
      <w:proofErr w:type="spellEnd"/>
      <w:r w:rsidRPr="00DA1E03">
        <w:rPr>
          <w:rFonts w:ascii="Arial" w:hAnsi="Arial" w:cs="Arial"/>
          <w:color w:val="000000" w:themeColor="text1"/>
          <w:sz w:val="20"/>
          <w:szCs w:val="20"/>
        </w:rPr>
        <w:t xml:space="preserve"> et al., 2018; Khaliq et al., 2019). PEs are diverse in nature, and their performance greatly varies with the presence of bioactive phytochemical compounds, methods of extraction, concentration, and other various factors. </w:t>
      </w:r>
      <w:r w:rsidRPr="00DA1E03">
        <w:rPr>
          <w:rFonts w:ascii="Arial" w:hAnsi="Arial" w:cs="Arial"/>
          <w:color w:val="000000" w:themeColor="text1"/>
          <w:sz w:val="20"/>
          <w:szCs w:val="20"/>
          <w:shd w:val="clear" w:color="auto" w:fill="FFFFFF"/>
        </w:rPr>
        <w:t xml:space="preserve">Aloe </w:t>
      </w:r>
      <w:proofErr w:type="spellStart"/>
      <w:r w:rsidRPr="00DA1E03">
        <w:rPr>
          <w:rFonts w:ascii="Arial" w:hAnsi="Arial" w:cs="Arial"/>
          <w:color w:val="000000" w:themeColor="text1"/>
          <w:sz w:val="20"/>
          <w:szCs w:val="20"/>
          <w:shd w:val="clear" w:color="auto" w:fill="FFFFFF"/>
        </w:rPr>
        <w:t>vera</w:t>
      </w:r>
      <w:proofErr w:type="spellEnd"/>
      <w:r w:rsidRPr="00DA1E03">
        <w:rPr>
          <w:rFonts w:ascii="Arial" w:hAnsi="Arial" w:cs="Arial"/>
          <w:color w:val="000000" w:themeColor="text1"/>
          <w:sz w:val="20"/>
          <w:szCs w:val="20"/>
          <w:shd w:val="clear" w:color="auto" w:fill="FFFFFF"/>
        </w:rPr>
        <w:t> gel is a biodegradable natural preservative which can be effectively used for inhibiting microbial growth and maintaining the quality of fresh produce during storage.</w:t>
      </w:r>
      <w:r w:rsidRPr="00DA1E03">
        <w:rPr>
          <w:rFonts w:ascii="Arial" w:eastAsia="Times New Roman" w:hAnsi="Arial" w:cs="Arial"/>
          <w:b/>
          <w:bCs/>
          <w:color w:val="000000" w:themeColor="text1"/>
          <w:sz w:val="20"/>
          <w:szCs w:val="20"/>
        </w:rPr>
        <w:t xml:space="preserve"> </w:t>
      </w:r>
      <w:r w:rsidRPr="00DA1E03">
        <w:rPr>
          <w:rFonts w:ascii="Arial" w:eastAsia="Times New Roman" w:hAnsi="Arial" w:cs="Arial"/>
          <w:color w:val="000000" w:themeColor="text1"/>
          <w:sz w:val="20"/>
          <w:szCs w:val="20"/>
        </w:rPr>
        <w:t xml:space="preserve">The texture of aloe </w:t>
      </w:r>
      <w:proofErr w:type="spellStart"/>
      <w:r w:rsidRPr="00DA1E03">
        <w:rPr>
          <w:rFonts w:ascii="Arial" w:eastAsia="Times New Roman" w:hAnsi="Arial" w:cs="Arial"/>
          <w:color w:val="000000" w:themeColor="text1"/>
          <w:sz w:val="20"/>
          <w:szCs w:val="20"/>
        </w:rPr>
        <w:t>vera</w:t>
      </w:r>
      <w:proofErr w:type="spellEnd"/>
      <w:r w:rsidRPr="00DA1E03">
        <w:rPr>
          <w:rFonts w:ascii="Arial" w:eastAsia="Times New Roman" w:hAnsi="Arial" w:cs="Arial"/>
          <w:color w:val="000000" w:themeColor="text1"/>
          <w:sz w:val="20"/>
          <w:szCs w:val="20"/>
        </w:rPr>
        <w:t xml:space="preserve"> is jelly-like, and it contains a variety of bioactive substances in addition to </w:t>
      </w:r>
      <w:r w:rsidRPr="00DA1E03">
        <w:rPr>
          <w:rFonts w:ascii="Arial" w:hAnsi="Arial" w:cs="Arial"/>
          <w:color w:val="000000" w:themeColor="text1"/>
          <w:sz w:val="20"/>
          <w:szCs w:val="20"/>
          <w:shd w:val="clear" w:color="auto" w:fill="FFFFFF"/>
        </w:rPr>
        <w:t>polysaccharides</w:t>
      </w:r>
      <w:r w:rsidRPr="00DA1E03">
        <w:rPr>
          <w:rFonts w:ascii="Arial" w:eastAsia="Times New Roman" w:hAnsi="Arial" w:cs="Arial"/>
          <w:color w:val="000000" w:themeColor="text1"/>
          <w:sz w:val="20"/>
          <w:szCs w:val="20"/>
        </w:rPr>
        <w:t xml:space="preserve">, proteins, fibers, soluble sugars, vitamins, minerals, amino acids, </w:t>
      </w:r>
      <w:r w:rsidRPr="00DA1E03">
        <w:rPr>
          <w:rFonts w:ascii="Arial" w:hAnsi="Arial" w:cs="Arial"/>
          <w:color w:val="000000" w:themeColor="text1"/>
          <w:sz w:val="20"/>
          <w:szCs w:val="20"/>
          <w:shd w:val="clear" w:color="auto" w:fill="FFFFFF"/>
        </w:rPr>
        <w:t>enzymes</w:t>
      </w:r>
      <w:r w:rsidRPr="00DA1E03">
        <w:rPr>
          <w:rFonts w:ascii="Arial" w:eastAsia="Times New Roman" w:hAnsi="Arial" w:cs="Arial"/>
          <w:color w:val="000000" w:themeColor="text1"/>
          <w:sz w:val="20"/>
          <w:szCs w:val="20"/>
        </w:rPr>
        <w:t xml:space="preserve">, organic acids, phenolic compounds, </w:t>
      </w:r>
      <w:r w:rsidRPr="00DA1E03">
        <w:rPr>
          <w:rFonts w:ascii="Arial" w:hAnsi="Arial" w:cs="Arial"/>
          <w:color w:val="000000" w:themeColor="text1"/>
          <w:sz w:val="20"/>
          <w:szCs w:val="20"/>
          <w:shd w:val="clear" w:color="auto" w:fill="FFFFFF"/>
        </w:rPr>
        <w:t>anthraquinones, and saponins</w:t>
      </w:r>
      <w:r w:rsidRPr="00DA1E03">
        <w:rPr>
          <w:rFonts w:ascii="Arial" w:eastAsia="Times New Roman" w:hAnsi="Arial" w:cs="Arial"/>
          <w:color w:val="000000" w:themeColor="text1"/>
          <w:sz w:val="20"/>
          <w:szCs w:val="20"/>
        </w:rPr>
        <w:t xml:space="preserve"> (</w:t>
      </w:r>
      <w:r w:rsidRPr="00DA1E03">
        <w:rPr>
          <w:rFonts w:ascii="Arial" w:hAnsi="Arial" w:cs="Arial"/>
          <w:color w:val="000000" w:themeColor="text1"/>
          <w:sz w:val="20"/>
          <w:szCs w:val="20"/>
          <w:shd w:val="clear" w:color="auto" w:fill="FFFFFF"/>
        </w:rPr>
        <w:t>Boudreau</w:t>
      </w:r>
      <w:r w:rsidRPr="00DA1E03">
        <w:rPr>
          <w:rFonts w:ascii="Arial" w:eastAsia="Times New Roman" w:hAnsi="Arial" w:cs="Arial"/>
          <w:color w:val="000000" w:themeColor="text1"/>
          <w:sz w:val="20"/>
          <w:szCs w:val="20"/>
        </w:rPr>
        <w:t xml:space="preserve"> and Beland, 2006; </w:t>
      </w:r>
      <w:proofErr w:type="spellStart"/>
      <w:r w:rsidRPr="00DA1E03">
        <w:rPr>
          <w:rFonts w:ascii="Arial" w:eastAsia="Times New Roman" w:hAnsi="Arial" w:cs="Arial"/>
          <w:color w:val="000000" w:themeColor="text1"/>
          <w:sz w:val="20"/>
          <w:szCs w:val="20"/>
        </w:rPr>
        <w:t>Parven</w:t>
      </w:r>
      <w:proofErr w:type="spellEnd"/>
      <w:r w:rsidRPr="00DA1E03">
        <w:rPr>
          <w:rFonts w:ascii="Arial" w:eastAsia="Times New Roman" w:hAnsi="Arial" w:cs="Arial"/>
          <w:color w:val="000000" w:themeColor="text1"/>
          <w:sz w:val="20"/>
          <w:szCs w:val="20"/>
        </w:rPr>
        <w:t xml:space="preserve"> et al., 2020). Aloe </w:t>
      </w:r>
      <w:proofErr w:type="spellStart"/>
      <w:r w:rsidRPr="00DA1E03">
        <w:rPr>
          <w:rFonts w:ascii="Arial" w:eastAsia="Times New Roman" w:hAnsi="Arial" w:cs="Arial"/>
          <w:color w:val="000000" w:themeColor="text1"/>
          <w:sz w:val="20"/>
          <w:szCs w:val="20"/>
        </w:rPr>
        <w:t>vera</w:t>
      </w:r>
      <w:proofErr w:type="spellEnd"/>
      <w:r w:rsidRPr="00DA1E03">
        <w:rPr>
          <w:rFonts w:ascii="Arial" w:eastAsia="Times New Roman" w:hAnsi="Arial" w:cs="Arial"/>
          <w:color w:val="000000" w:themeColor="text1"/>
          <w:sz w:val="20"/>
          <w:szCs w:val="20"/>
        </w:rPr>
        <w:t xml:space="preserve"> is used to create edible coating films for the development of functional foods (</w:t>
      </w:r>
      <w:proofErr w:type="spellStart"/>
      <w:r w:rsidRPr="00DA1E03">
        <w:rPr>
          <w:rFonts w:ascii="Arial" w:eastAsia="Times New Roman" w:hAnsi="Arial" w:cs="Arial"/>
          <w:color w:val="000000" w:themeColor="text1"/>
          <w:sz w:val="20"/>
          <w:szCs w:val="20"/>
        </w:rPr>
        <w:t>Maan</w:t>
      </w:r>
      <w:proofErr w:type="spellEnd"/>
      <w:r w:rsidRPr="00DA1E03">
        <w:rPr>
          <w:rFonts w:ascii="Arial" w:eastAsia="Times New Roman" w:hAnsi="Arial" w:cs="Arial"/>
          <w:color w:val="000000" w:themeColor="text1"/>
          <w:sz w:val="20"/>
          <w:szCs w:val="20"/>
        </w:rPr>
        <w:t xml:space="preserve"> et al., 2018). Due to its antimicrobial and antioxidant qualities, aloe </w:t>
      </w:r>
      <w:proofErr w:type="spellStart"/>
      <w:r w:rsidRPr="00DA1E03">
        <w:rPr>
          <w:rFonts w:ascii="Arial" w:eastAsia="Times New Roman" w:hAnsi="Arial" w:cs="Arial"/>
          <w:color w:val="000000" w:themeColor="text1"/>
          <w:sz w:val="20"/>
          <w:szCs w:val="20"/>
        </w:rPr>
        <w:t>vera</w:t>
      </w:r>
      <w:proofErr w:type="spellEnd"/>
      <w:r w:rsidRPr="00DA1E03">
        <w:rPr>
          <w:rFonts w:ascii="Arial" w:eastAsia="Times New Roman" w:hAnsi="Arial" w:cs="Arial"/>
          <w:color w:val="000000" w:themeColor="text1"/>
          <w:sz w:val="20"/>
          <w:szCs w:val="20"/>
        </w:rPr>
        <w:t xml:space="preserve"> gel makes a great example of active packaging. </w:t>
      </w:r>
      <w:r w:rsidRPr="00DA1E03">
        <w:rPr>
          <w:rFonts w:ascii="Arial" w:hAnsi="Arial" w:cs="Arial"/>
          <w:color w:val="000000" w:themeColor="text1"/>
          <w:sz w:val="20"/>
          <w:szCs w:val="20"/>
        </w:rPr>
        <w:t xml:space="preserve">Aloe </w:t>
      </w:r>
      <w:proofErr w:type="spellStart"/>
      <w:r w:rsidRPr="00DA1E03">
        <w:rPr>
          <w:rFonts w:ascii="Arial" w:hAnsi="Arial" w:cs="Arial"/>
          <w:color w:val="000000" w:themeColor="text1"/>
          <w:sz w:val="20"/>
          <w:szCs w:val="20"/>
        </w:rPr>
        <w:t>vera</w:t>
      </w:r>
      <w:proofErr w:type="spellEnd"/>
      <w:r w:rsidRPr="00DA1E03">
        <w:rPr>
          <w:rFonts w:ascii="Arial" w:hAnsi="Arial" w:cs="Arial"/>
          <w:color w:val="000000" w:themeColor="text1"/>
          <w:sz w:val="20"/>
          <w:szCs w:val="20"/>
        </w:rPr>
        <w:t xml:space="preserve"> gel combined with garlic oil s</w:t>
      </w:r>
      <w:r w:rsidRPr="00DA1E03">
        <w:rPr>
          <w:rFonts w:ascii="Arial" w:hAnsi="Arial" w:cs="Arial"/>
          <w:color w:val="000000" w:themeColor="text1"/>
          <w:sz w:val="20"/>
          <w:szCs w:val="20"/>
          <w:shd w:val="clear" w:color="auto" w:fill="FFFFFF"/>
        </w:rPr>
        <w:t xml:space="preserve">ignificantly inhibited the mycelial growth and spore germination, and reduced anthracnose disease incidence in bananas (Khaliq et al., 2019). </w:t>
      </w:r>
      <w:r w:rsidRPr="00DA1E03">
        <w:rPr>
          <w:rFonts w:ascii="Arial" w:eastAsia="Times New Roman" w:hAnsi="Arial" w:cs="Arial"/>
          <w:color w:val="000000" w:themeColor="text1"/>
          <w:sz w:val="20"/>
          <w:szCs w:val="20"/>
        </w:rPr>
        <w:t xml:space="preserve">  In terms of extending shelf life, it has been examined as a potent preservative. Aloe </w:t>
      </w:r>
      <w:proofErr w:type="spellStart"/>
      <w:r w:rsidRPr="00DA1E03">
        <w:rPr>
          <w:rFonts w:ascii="Arial" w:eastAsia="Times New Roman" w:hAnsi="Arial" w:cs="Arial"/>
          <w:color w:val="000000" w:themeColor="text1"/>
          <w:sz w:val="20"/>
          <w:szCs w:val="20"/>
        </w:rPr>
        <w:t>vera</w:t>
      </w:r>
      <w:proofErr w:type="spellEnd"/>
      <w:r w:rsidRPr="00DA1E03">
        <w:rPr>
          <w:rFonts w:ascii="Arial" w:eastAsia="Times New Roman" w:hAnsi="Arial" w:cs="Arial"/>
          <w:color w:val="000000" w:themeColor="text1"/>
          <w:sz w:val="20"/>
          <w:szCs w:val="20"/>
        </w:rPr>
        <w:t xml:space="preserve"> gel coating material slowed down the generation of ethylene, which ultimately slowed down fruit ripening, chlorophyll degradation, anthocyanin accumulation, and carotenoid synthesis (Carrillo-Lopez et al., 2000). Using aloe </w:t>
      </w:r>
      <w:proofErr w:type="spellStart"/>
      <w:r w:rsidRPr="00DA1E03">
        <w:rPr>
          <w:rFonts w:ascii="Arial" w:eastAsia="Times New Roman" w:hAnsi="Arial" w:cs="Arial"/>
          <w:color w:val="000000" w:themeColor="text1"/>
          <w:sz w:val="20"/>
          <w:szCs w:val="20"/>
        </w:rPr>
        <w:t>vera</w:t>
      </w:r>
      <w:proofErr w:type="spellEnd"/>
      <w:r w:rsidRPr="00DA1E03">
        <w:rPr>
          <w:rFonts w:ascii="Arial" w:eastAsia="Times New Roman" w:hAnsi="Arial" w:cs="Arial"/>
          <w:color w:val="000000" w:themeColor="text1"/>
          <w:sz w:val="20"/>
          <w:szCs w:val="20"/>
        </w:rPr>
        <w:t xml:space="preserve"> gel to treat fruits after harvest is thought to be a chemical-free, environmentally beneficial alternative to maintaining the quality of fruits (Ali et al., 2019). Aloe </w:t>
      </w:r>
      <w:proofErr w:type="spellStart"/>
      <w:r w:rsidRPr="00DA1E03">
        <w:rPr>
          <w:rFonts w:ascii="Arial" w:eastAsia="Times New Roman" w:hAnsi="Arial" w:cs="Arial"/>
          <w:color w:val="000000" w:themeColor="text1"/>
          <w:sz w:val="20"/>
          <w:szCs w:val="20"/>
        </w:rPr>
        <w:t>vera</w:t>
      </w:r>
      <w:proofErr w:type="spellEnd"/>
      <w:r w:rsidRPr="00DA1E03">
        <w:rPr>
          <w:rFonts w:ascii="Arial" w:eastAsia="Times New Roman" w:hAnsi="Arial" w:cs="Arial"/>
          <w:color w:val="000000" w:themeColor="text1"/>
          <w:sz w:val="20"/>
          <w:szCs w:val="20"/>
        </w:rPr>
        <w:t xml:space="preserve"> gel treatment preserves higher levels of pH, soluble solids concentration, ascorbic acid, </w:t>
      </w:r>
      <w:proofErr w:type="spellStart"/>
      <w:r w:rsidRPr="00DA1E03">
        <w:rPr>
          <w:rFonts w:ascii="Arial" w:eastAsia="Times New Roman" w:hAnsi="Arial" w:cs="Arial"/>
          <w:color w:val="000000" w:themeColor="text1"/>
          <w:sz w:val="20"/>
          <w:szCs w:val="20"/>
        </w:rPr>
        <w:t>tritatable</w:t>
      </w:r>
      <w:proofErr w:type="spellEnd"/>
      <w:r w:rsidRPr="00DA1E03">
        <w:rPr>
          <w:rFonts w:ascii="Arial" w:eastAsia="Times New Roman" w:hAnsi="Arial" w:cs="Arial"/>
          <w:color w:val="000000" w:themeColor="text1"/>
          <w:sz w:val="20"/>
          <w:szCs w:val="20"/>
        </w:rPr>
        <w:t xml:space="preserve"> acidity, total carotenoid content, total flavonoid content, and total phenolic content in the treated fruits (Mendy et al., 2019). </w:t>
      </w:r>
      <w:r w:rsidRPr="00DA1E03">
        <w:rPr>
          <w:rFonts w:ascii="Arial" w:hAnsi="Arial" w:cs="Arial"/>
          <w:color w:val="000000" w:themeColor="text1"/>
          <w:sz w:val="20"/>
          <w:szCs w:val="20"/>
          <w:shd w:val="clear" w:color="auto" w:fill="FFFFFF"/>
        </w:rPr>
        <w:t xml:space="preserve">Alhassan and </w:t>
      </w:r>
      <w:proofErr w:type="spellStart"/>
      <w:r w:rsidRPr="00DA1E03">
        <w:rPr>
          <w:rFonts w:ascii="Arial" w:hAnsi="Arial" w:cs="Arial"/>
          <w:color w:val="000000" w:themeColor="text1"/>
          <w:sz w:val="20"/>
          <w:szCs w:val="20"/>
          <w:shd w:val="clear" w:color="auto" w:fill="FFFFFF"/>
        </w:rPr>
        <w:t>Ndomakaah</w:t>
      </w:r>
      <w:proofErr w:type="spellEnd"/>
      <w:r w:rsidRPr="00DA1E03">
        <w:rPr>
          <w:rFonts w:ascii="Arial" w:hAnsi="Arial" w:cs="Arial"/>
          <w:color w:val="000000" w:themeColor="text1"/>
          <w:sz w:val="20"/>
          <w:szCs w:val="20"/>
          <w:shd w:val="clear" w:color="auto" w:fill="FFFFFF"/>
        </w:rPr>
        <w:t xml:space="preserve"> (2024) discovered that </w:t>
      </w:r>
      <w:r w:rsidRPr="00DA1E03">
        <w:rPr>
          <w:rFonts w:ascii="Arial" w:eastAsia="Times New Roman" w:hAnsi="Arial" w:cs="Arial"/>
          <w:color w:val="000000" w:themeColor="text1"/>
          <w:sz w:val="20"/>
          <w:szCs w:val="20"/>
        </w:rPr>
        <w:t>a</w:t>
      </w:r>
      <w:r w:rsidRPr="00DA1E03">
        <w:rPr>
          <w:rFonts w:ascii="Arial" w:hAnsi="Arial" w:cs="Arial"/>
          <w:color w:val="000000" w:themeColor="text1"/>
          <w:sz w:val="20"/>
          <w:szCs w:val="20"/>
        </w:rPr>
        <w:t xml:space="preserve">loe </w:t>
      </w:r>
      <w:proofErr w:type="spellStart"/>
      <w:r w:rsidRPr="00DA1E03">
        <w:rPr>
          <w:rFonts w:ascii="Arial" w:hAnsi="Arial" w:cs="Arial"/>
          <w:color w:val="000000" w:themeColor="text1"/>
          <w:sz w:val="20"/>
          <w:szCs w:val="20"/>
        </w:rPr>
        <w:t>vera</w:t>
      </w:r>
      <w:proofErr w:type="spellEnd"/>
      <w:r w:rsidRPr="00DA1E03">
        <w:rPr>
          <w:rFonts w:ascii="Arial" w:hAnsi="Arial" w:cs="Arial"/>
          <w:i/>
          <w:iCs/>
          <w:color w:val="000000" w:themeColor="text1"/>
          <w:sz w:val="20"/>
          <w:szCs w:val="20"/>
        </w:rPr>
        <w:t xml:space="preserve"> </w:t>
      </w:r>
      <w:r w:rsidRPr="00DA1E03">
        <w:rPr>
          <w:rFonts w:ascii="Arial" w:hAnsi="Arial" w:cs="Arial"/>
          <w:color w:val="000000" w:themeColor="text1"/>
          <w:sz w:val="20"/>
          <w:szCs w:val="20"/>
        </w:rPr>
        <w:t xml:space="preserve">treatment reduced weight loss, inhibited peel </w:t>
      </w:r>
      <w:proofErr w:type="spellStart"/>
      <w:r w:rsidRPr="00DA1E03">
        <w:rPr>
          <w:rFonts w:ascii="Arial" w:hAnsi="Arial" w:cs="Arial"/>
          <w:color w:val="000000" w:themeColor="text1"/>
          <w:sz w:val="20"/>
          <w:szCs w:val="20"/>
        </w:rPr>
        <w:t>colour</w:t>
      </w:r>
      <w:proofErr w:type="spellEnd"/>
      <w:r w:rsidRPr="00DA1E03">
        <w:rPr>
          <w:rFonts w:ascii="Arial" w:hAnsi="Arial" w:cs="Arial"/>
          <w:color w:val="000000" w:themeColor="text1"/>
          <w:sz w:val="20"/>
          <w:szCs w:val="20"/>
        </w:rPr>
        <w:t xml:space="preserve"> changes, delayed total soluble solids and titratable acidity changes, </w:t>
      </w:r>
      <w:proofErr w:type="spellStart"/>
      <w:r w:rsidRPr="00DA1E03">
        <w:rPr>
          <w:rFonts w:ascii="Arial" w:hAnsi="Arial" w:cs="Arial"/>
          <w:color w:val="000000" w:themeColor="text1"/>
          <w:sz w:val="20"/>
          <w:szCs w:val="20"/>
        </w:rPr>
        <w:t>minimised</w:t>
      </w:r>
      <w:proofErr w:type="spellEnd"/>
      <w:r w:rsidRPr="00DA1E03">
        <w:rPr>
          <w:rFonts w:ascii="Arial" w:hAnsi="Arial" w:cs="Arial"/>
          <w:color w:val="000000" w:themeColor="text1"/>
          <w:sz w:val="20"/>
          <w:szCs w:val="20"/>
        </w:rPr>
        <w:t xml:space="preserve"> decay, and improved the shelf life banana.</w:t>
      </w:r>
      <w:r w:rsidRPr="00DA1E03">
        <w:rPr>
          <w:rFonts w:ascii="Arial" w:eastAsia="Times New Roman" w:hAnsi="Arial" w:cs="Arial"/>
          <w:color w:val="000000" w:themeColor="text1"/>
          <w:sz w:val="20"/>
          <w:szCs w:val="20"/>
        </w:rPr>
        <w:t xml:space="preserve"> </w:t>
      </w:r>
      <w:r w:rsidRPr="00DA1E03">
        <w:rPr>
          <w:rFonts w:ascii="Arial" w:hAnsi="Arial" w:cs="Arial"/>
          <w:color w:val="000000" w:themeColor="text1"/>
          <w:sz w:val="20"/>
          <w:szCs w:val="20"/>
          <w:shd w:val="clear" w:color="auto" w:fill="FFFFFF"/>
        </w:rPr>
        <w:t xml:space="preserve">Aloe </w:t>
      </w:r>
      <w:proofErr w:type="spellStart"/>
      <w:r w:rsidRPr="00DA1E03">
        <w:rPr>
          <w:rFonts w:ascii="Arial" w:hAnsi="Arial" w:cs="Arial"/>
          <w:color w:val="000000" w:themeColor="text1"/>
          <w:sz w:val="20"/>
          <w:szCs w:val="20"/>
          <w:shd w:val="clear" w:color="auto" w:fill="FFFFFF"/>
        </w:rPr>
        <w:t>vera</w:t>
      </w:r>
      <w:proofErr w:type="spellEnd"/>
      <w:r w:rsidRPr="00DA1E03">
        <w:rPr>
          <w:rFonts w:ascii="Arial" w:hAnsi="Arial" w:cs="Arial"/>
          <w:color w:val="000000" w:themeColor="text1"/>
          <w:sz w:val="20"/>
          <w:szCs w:val="20"/>
          <w:shd w:val="clear" w:color="auto" w:fill="FFFFFF"/>
        </w:rPr>
        <w:t xml:space="preserve"> gel and garlic oil delayed the changes in weight loss, firmness, soluble solids concentration, and titratable acidity and enhanced total phenolic contents and total antioxidant activities of banana fruit (Khaliq et al., 2019). Furthermore, Aloe </w:t>
      </w:r>
      <w:proofErr w:type="spellStart"/>
      <w:r w:rsidRPr="00DA1E03">
        <w:rPr>
          <w:rFonts w:ascii="Arial" w:hAnsi="Arial" w:cs="Arial"/>
          <w:color w:val="000000" w:themeColor="text1"/>
          <w:sz w:val="20"/>
          <w:szCs w:val="20"/>
          <w:shd w:val="clear" w:color="auto" w:fill="FFFFFF"/>
        </w:rPr>
        <w:t>vera</w:t>
      </w:r>
      <w:proofErr w:type="spellEnd"/>
      <w:r w:rsidRPr="00DA1E03">
        <w:rPr>
          <w:rFonts w:ascii="Arial" w:hAnsi="Arial" w:cs="Arial"/>
          <w:color w:val="000000" w:themeColor="text1"/>
          <w:sz w:val="20"/>
          <w:szCs w:val="20"/>
          <w:shd w:val="clear" w:color="auto" w:fill="FFFFFF"/>
        </w:rPr>
        <w:t> gel in combination with lemon peel extract coating proved to be an effective alternative to extend the shelf life and reduce the quality losses in banana, which significantly reduced the rate of weight loss and decay of the fruits during storage (</w:t>
      </w:r>
      <w:proofErr w:type="spellStart"/>
      <w:r w:rsidRPr="00DA1E03">
        <w:rPr>
          <w:rFonts w:ascii="Arial" w:hAnsi="Arial" w:cs="Arial"/>
          <w:color w:val="000000" w:themeColor="text1"/>
          <w:sz w:val="20"/>
          <w:szCs w:val="20"/>
          <w:shd w:val="clear" w:color="auto" w:fill="FFFFFF"/>
        </w:rPr>
        <w:t>Jodhani</w:t>
      </w:r>
      <w:proofErr w:type="spellEnd"/>
      <w:r w:rsidRPr="00DA1E03">
        <w:rPr>
          <w:rFonts w:ascii="Arial" w:hAnsi="Arial" w:cs="Arial"/>
          <w:color w:val="000000" w:themeColor="text1"/>
          <w:sz w:val="20"/>
          <w:szCs w:val="20"/>
          <w:shd w:val="clear" w:color="auto" w:fill="FFFFFF"/>
        </w:rPr>
        <w:t xml:space="preserve"> and </w:t>
      </w:r>
      <w:proofErr w:type="spellStart"/>
      <w:r w:rsidRPr="00DA1E03">
        <w:rPr>
          <w:rFonts w:ascii="Arial" w:hAnsi="Arial" w:cs="Arial"/>
          <w:color w:val="000000" w:themeColor="text1"/>
          <w:sz w:val="20"/>
          <w:szCs w:val="20"/>
          <w:shd w:val="clear" w:color="auto" w:fill="FFFFFF"/>
        </w:rPr>
        <w:t>Nataraj</w:t>
      </w:r>
      <w:proofErr w:type="spellEnd"/>
      <w:r w:rsidRPr="00DA1E03">
        <w:rPr>
          <w:rFonts w:ascii="Arial" w:hAnsi="Arial" w:cs="Arial"/>
          <w:color w:val="000000" w:themeColor="text1"/>
          <w:sz w:val="20"/>
          <w:szCs w:val="20"/>
          <w:shd w:val="clear" w:color="auto" w:fill="FFFFFF"/>
        </w:rPr>
        <w:t xml:space="preserve">, 2021).  A combination of aloe </w:t>
      </w:r>
      <w:proofErr w:type="spellStart"/>
      <w:r w:rsidRPr="00DA1E03">
        <w:rPr>
          <w:rFonts w:ascii="Arial" w:hAnsi="Arial" w:cs="Arial"/>
          <w:color w:val="000000" w:themeColor="text1"/>
          <w:sz w:val="20"/>
          <w:szCs w:val="20"/>
          <w:shd w:val="clear" w:color="auto" w:fill="FFFFFF"/>
        </w:rPr>
        <w:t>vera</w:t>
      </w:r>
      <w:proofErr w:type="spellEnd"/>
      <w:r w:rsidRPr="00DA1E03">
        <w:rPr>
          <w:rFonts w:ascii="Arial" w:hAnsi="Arial" w:cs="Arial"/>
          <w:color w:val="000000" w:themeColor="text1"/>
          <w:sz w:val="20"/>
          <w:szCs w:val="20"/>
          <w:shd w:val="clear" w:color="auto" w:fill="FFFFFF"/>
        </w:rPr>
        <w:t>, starch, and Arabic gum slowed down the chlorophyll degradation, loss of ﬁrmness, weight loss, and synthesis of total soluble solids and extended the shelf life of banana (</w:t>
      </w:r>
      <w:proofErr w:type="spellStart"/>
      <w:r w:rsidRPr="00DA1E03">
        <w:rPr>
          <w:rFonts w:ascii="Arial" w:hAnsi="Arial" w:cs="Arial"/>
          <w:color w:val="000000" w:themeColor="text1"/>
          <w:sz w:val="20"/>
          <w:szCs w:val="20"/>
          <w:shd w:val="clear" w:color="auto" w:fill="FFFFFF"/>
        </w:rPr>
        <w:t>Tchinda</w:t>
      </w:r>
      <w:proofErr w:type="spellEnd"/>
      <w:r w:rsidRPr="00DA1E03">
        <w:rPr>
          <w:rFonts w:ascii="Arial" w:hAnsi="Arial" w:cs="Arial"/>
          <w:color w:val="000000" w:themeColor="text1"/>
          <w:sz w:val="20"/>
          <w:szCs w:val="20"/>
          <w:shd w:val="clear" w:color="auto" w:fill="FFFFFF"/>
        </w:rPr>
        <w:t xml:space="preserve"> et al., 2023). </w:t>
      </w:r>
      <w:r w:rsidRPr="00DA1E03">
        <w:rPr>
          <w:rFonts w:ascii="Arial" w:eastAsia="Times New Roman" w:hAnsi="Arial" w:cs="Arial"/>
          <w:color w:val="000000" w:themeColor="text1"/>
          <w:sz w:val="20"/>
          <w:szCs w:val="20"/>
        </w:rPr>
        <w:t xml:space="preserve">Neem is another potent natural preservative having antimicrobial and antioxidative properties.  </w:t>
      </w:r>
      <w:r w:rsidRPr="00470BBF">
        <w:rPr>
          <w:rFonts w:ascii="Arial" w:hAnsi="Arial" w:cs="Arial"/>
          <w:color w:val="000000" w:themeColor="text1"/>
          <w:sz w:val="20"/>
          <w:szCs w:val="20"/>
        </w:rPr>
        <w:t>Its extract</w:t>
      </w:r>
      <w:r w:rsidRPr="00DA1E03">
        <w:rPr>
          <w:rFonts w:ascii="Arial" w:eastAsia="Times New Roman" w:hAnsi="Arial" w:cs="Arial"/>
          <w:color w:val="000000" w:themeColor="text1"/>
          <w:sz w:val="20"/>
          <w:szCs w:val="20"/>
        </w:rPr>
        <w:t xml:space="preserve"> </w:t>
      </w:r>
      <w:r w:rsidRPr="00470BBF">
        <w:rPr>
          <w:rFonts w:ascii="Arial" w:hAnsi="Arial" w:cs="Arial"/>
          <w:color w:val="000000" w:themeColor="text1"/>
          <w:sz w:val="20"/>
          <w:szCs w:val="20"/>
        </w:rPr>
        <w:t xml:space="preserve">contains several bioactive compounds such as </w:t>
      </w:r>
      <w:proofErr w:type="spellStart"/>
      <w:r w:rsidRPr="00470BBF">
        <w:rPr>
          <w:rFonts w:ascii="Arial" w:hAnsi="Arial" w:cs="Arial"/>
          <w:color w:val="000000" w:themeColor="text1"/>
          <w:sz w:val="20"/>
          <w:szCs w:val="20"/>
        </w:rPr>
        <w:t>azadirachtin</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salannin</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nimbidin</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margolonone</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gedunin</w:t>
      </w:r>
      <w:proofErr w:type="spellEnd"/>
      <w:r w:rsidRPr="00470BBF">
        <w:rPr>
          <w:rFonts w:ascii="Arial" w:hAnsi="Arial" w:cs="Arial"/>
          <w:color w:val="000000" w:themeColor="text1"/>
          <w:sz w:val="20"/>
          <w:szCs w:val="20"/>
        </w:rPr>
        <w:t>, and others, which can be applied for reducing postharvest pathogens in fruit crops.</w:t>
      </w:r>
      <w:r w:rsidRPr="00470BBF">
        <w:rPr>
          <w:rFonts w:ascii="Arial" w:hAnsi="Arial" w:cs="Arial"/>
          <w:i/>
          <w:iCs/>
          <w:color w:val="000000" w:themeColor="text1"/>
          <w:sz w:val="20"/>
          <w:szCs w:val="20"/>
        </w:rPr>
        <w:t xml:space="preserve"> </w:t>
      </w:r>
      <w:r w:rsidRPr="00DA1E03">
        <w:rPr>
          <w:rFonts w:ascii="Arial" w:eastAsia="Times New Roman" w:hAnsi="Arial" w:cs="Arial"/>
          <w:color w:val="000000" w:themeColor="text1"/>
          <w:sz w:val="20"/>
          <w:szCs w:val="20"/>
        </w:rPr>
        <w:t>Neem leaf extract significantly improved the quality and storability of banana fruits (</w:t>
      </w:r>
      <w:proofErr w:type="spellStart"/>
      <w:r w:rsidRPr="00DA1E03">
        <w:rPr>
          <w:rFonts w:ascii="Arial" w:hAnsi="Arial" w:cs="Arial"/>
          <w:color w:val="000000" w:themeColor="text1"/>
          <w:sz w:val="20"/>
          <w:szCs w:val="20"/>
        </w:rPr>
        <w:t>Siddiqua</w:t>
      </w:r>
      <w:proofErr w:type="spellEnd"/>
      <w:r w:rsidRPr="00DA1E03">
        <w:rPr>
          <w:rFonts w:ascii="Arial" w:hAnsi="Arial" w:cs="Arial"/>
          <w:color w:val="000000" w:themeColor="text1"/>
          <w:sz w:val="20"/>
          <w:szCs w:val="20"/>
        </w:rPr>
        <w:t xml:space="preserve"> et al., 2018). </w:t>
      </w:r>
      <w:r w:rsidRPr="00DA1E03">
        <w:rPr>
          <w:rFonts w:ascii="Arial" w:hAnsi="Arial" w:cs="Arial"/>
          <w:color w:val="000000" w:themeColor="text1"/>
          <w:sz w:val="20"/>
          <w:szCs w:val="20"/>
          <w:shd w:val="clear" w:color="auto" w:fill="FFFFFF"/>
        </w:rPr>
        <w:t>Ali</w:t>
      </w:r>
      <w:r w:rsidRPr="00DA1E03">
        <w:rPr>
          <w:rStyle w:val="Emphasis"/>
          <w:rFonts w:ascii="Arial" w:hAnsi="Arial" w:cs="Arial"/>
          <w:color w:val="000000" w:themeColor="text1"/>
          <w:sz w:val="20"/>
          <w:szCs w:val="20"/>
          <w:shd w:val="clear" w:color="auto" w:fill="FFFFFF"/>
        </w:rPr>
        <w:t xml:space="preserve"> et al. (2025) reported that neem seed ethanol extracts showed maximum mycelium growth reduction against C. </w:t>
      </w:r>
      <w:proofErr w:type="spellStart"/>
      <w:r w:rsidRPr="00DA1E03">
        <w:rPr>
          <w:rStyle w:val="Emphasis"/>
          <w:rFonts w:ascii="Arial" w:hAnsi="Arial" w:cs="Arial"/>
          <w:color w:val="000000" w:themeColor="text1"/>
          <w:sz w:val="20"/>
          <w:szCs w:val="20"/>
          <w:shd w:val="clear" w:color="auto" w:fill="FFFFFF"/>
        </w:rPr>
        <w:t>musae</w:t>
      </w:r>
      <w:proofErr w:type="spellEnd"/>
      <w:r w:rsidRPr="00DA1E03">
        <w:rPr>
          <w:rStyle w:val="Emphasis"/>
          <w:rFonts w:ascii="Arial" w:hAnsi="Arial" w:cs="Arial"/>
          <w:color w:val="000000" w:themeColor="text1"/>
          <w:sz w:val="20"/>
          <w:szCs w:val="20"/>
          <w:shd w:val="clear" w:color="auto" w:fill="FFFFFF"/>
        </w:rPr>
        <w:t xml:space="preserve">. </w:t>
      </w:r>
      <w:r w:rsidRPr="00470BBF">
        <w:rPr>
          <w:rFonts w:ascii="Arial" w:hAnsi="Arial" w:cs="Arial"/>
          <w:color w:val="000000" w:themeColor="text1"/>
          <w:sz w:val="20"/>
          <w:szCs w:val="20"/>
        </w:rPr>
        <w:t>The cinnamon extract inhibited crown rot disease in bananas without affecting postharvest quality (Win et al., 2007).</w:t>
      </w:r>
    </w:p>
    <w:p w14:paraId="072C2185" w14:textId="77777777" w:rsidR="00470BBF" w:rsidRPr="00470BBF" w:rsidRDefault="00470BBF" w:rsidP="00854199">
      <w:pPr>
        <w:pStyle w:val="Default"/>
        <w:jc w:val="both"/>
        <w:rPr>
          <w:rFonts w:ascii="Arial" w:hAnsi="Arial" w:cs="Arial"/>
          <w:color w:val="000000" w:themeColor="text1"/>
          <w:sz w:val="20"/>
          <w:szCs w:val="20"/>
        </w:rPr>
      </w:pPr>
    </w:p>
    <w:p w14:paraId="430EADEE" w14:textId="77777777" w:rsidR="00470BBF" w:rsidRPr="00854199" w:rsidRDefault="00470BBF" w:rsidP="00854199">
      <w:pPr>
        <w:pStyle w:val="Default"/>
        <w:jc w:val="both"/>
        <w:rPr>
          <w:rFonts w:ascii="Arial" w:hAnsi="Arial" w:cs="Arial"/>
          <w:color w:val="000000" w:themeColor="text1"/>
          <w:sz w:val="22"/>
          <w:szCs w:val="22"/>
          <w:shd w:val="clear" w:color="auto" w:fill="FFFFFF"/>
        </w:rPr>
      </w:pPr>
      <w:r w:rsidRPr="00854199">
        <w:rPr>
          <w:rFonts w:ascii="Arial" w:hAnsi="Arial" w:cs="Arial"/>
          <w:b/>
          <w:bCs/>
          <w:sz w:val="22"/>
          <w:szCs w:val="22"/>
        </w:rPr>
        <w:t xml:space="preserve">8. Mechanisms of action of plant extracts </w:t>
      </w:r>
    </w:p>
    <w:p w14:paraId="2533494C" w14:textId="42D1D779" w:rsidR="00470BBF" w:rsidRPr="00DA1E03" w:rsidRDefault="00470BBF" w:rsidP="00854199">
      <w:pPr>
        <w:autoSpaceDE w:val="0"/>
        <w:autoSpaceDN w:val="0"/>
        <w:adjustRightInd w:val="0"/>
        <w:jc w:val="both"/>
        <w:rPr>
          <w:rFonts w:ascii="Arial" w:hAnsi="Arial" w:cs="Arial"/>
          <w:color w:val="1F1F1F"/>
          <w:shd w:val="clear" w:color="auto" w:fill="F5F5F5"/>
        </w:rPr>
      </w:pPr>
      <w:r w:rsidRPr="00DA1E03">
        <w:rPr>
          <w:rFonts w:ascii="Arial" w:hAnsi="Arial" w:cs="Arial"/>
        </w:rPr>
        <w:t xml:space="preserve">PEs exert their beneficial effects against banana postharvest deterioration through multiple, often interconnected mechanisms targeting </w:t>
      </w:r>
      <w:r w:rsidRPr="003E0672">
        <w:rPr>
          <w:rFonts w:ascii="Arial" w:hAnsi="Arial" w:cs="Arial"/>
        </w:rPr>
        <w:t>both</w:t>
      </w:r>
      <w:r w:rsidRPr="003E0672">
        <w:rPr>
          <w:rFonts w:ascii="Arial" w:hAnsi="Arial" w:cs="Arial"/>
          <w:b/>
          <w:bCs/>
        </w:rPr>
        <w:t xml:space="preserve"> </w:t>
      </w:r>
      <w:r w:rsidRPr="003E0672">
        <w:rPr>
          <w:rStyle w:val="Strong"/>
          <w:rFonts w:ascii="Arial" w:hAnsi="Arial" w:cs="Arial"/>
          <w:b w:val="0"/>
          <w:bCs w:val="0"/>
        </w:rPr>
        <w:t>pathogen suppression</w:t>
      </w:r>
      <w:r w:rsidRPr="00DA1E03">
        <w:rPr>
          <w:rFonts w:ascii="Arial" w:hAnsi="Arial" w:cs="Arial"/>
          <w:b/>
          <w:bCs/>
        </w:rPr>
        <w:t xml:space="preserve"> </w:t>
      </w:r>
      <w:r w:rsidRPr="00DA1E03">
        <w:rPr>
          <w:rFonts w:ascii="Arial" w:hAnsi="Arial" w:cs="Arial"/>
        </w:rPr>
        <w:t>and</w:t>
      </w:r>
      <w:r w:rsidRPr="00DA1E03">
        <w:rPr>
          <w:rFonts w:ascii="Arial" w:hAnsi="Arial" w:cs="Arial"/>
          <w:b/>
          <w:bCs/>
        </w:rPr>
        <w:t xml:space="preserve"> </w:t>
      </w:r>
      <w:r w:rsidRPr="003E0672">
        <w:rPr>
          <w:rStyle w:val="Strong"/>
          <w:rFonts w:ascii="Arial" w:hAnsi="Arial" w:cs="Arial"/>
          <w:b w:val="0"/>
          <w:bCs w:val="0"/>
        </w:rPr>
        <w:t>regulation of ripening-related physiological processes</w:t>
      </w:r>
      <w:r w:rsidRPr="00DA1E03">
        <w:rPr>
          <w:rFonts w:ascii="Arial" w:hAnsi="Arial" w:cs="Arial"/>
          <w:b/>
          <w:bCs/>
        </w:rPr>
        <w:t>.</w:t>
      </w:r>
      <w:r w:rsidRPr="00DA1E03">
        <w:rPr>
          <w:rFonts w:ascii="Arial" w:hAnsi="Arial" w:cs="Arial"/>
        </w:rPr>
        <w:t xml:space="preserve"> PEs with fungitoxic or fungistatic properties could be a suitable alternative to synthetic fungicides for controlling postharvest pathogens in bananas. PEs interact with pathogens and induce host resistance. PEs are rich in phenolics, terpenoids, alkaloids, tannins, flavonoids, and sulfur-containing compounds, which disrupt fungal cell membrane integrity, increase membrane permeability, and cause leakage of cellular contents, ultimately inhibiting spore germination and mycelial growth (</w:t>
      </w:r>
      <w:r w:rsidRPr="00DA1E03">
        <w:rPr>
          <w:rFonts w:ascii="Arial" w:hAnsi="Arial" w:cs="Arial"/>
          <w:color w:val="222222"/>
          <w:shd w:val="clear" w:color="auto" w:fill="FFFFFF"/>
        </w:rPr>
        <w:t xml:space="preserve">Siddiqui et al., 2000; </w:t>
      </w:r>
      <w:proofErr w:type="spellStart"/>
      <w:r w:rsidRPr="00DA1E03">
        <w:rPr>
          <w:rFonts w:ascii="Arial" w:hAnsi="Arial" w:cs="Arial"/>
          <w:color w:val="222222"/>
          <w:shd w:val="clear" w:color="auto" w:fill="FFFFFF"/>
        </w:rPr>
        <w:t>Abrahim</w:t>
      </w:r>
      <w:proofErr w:type="spellEnd"/>
      <w:r w:rsidRPr="00DA1E03">
        <w:rPr>
          <w:rFonts w:ascii="Arial" w:hAnsi="Arial" w:cs="Arial"/>
          <w:color w:val="222222"/>
          <w:shd w:val="clear" w:color="auto" w:fill="FFFFFF"/>
        </w:rPr>
        <w:t xml:space="preserve"> et al., 2025</w:t>
      </w:r>
      <w:r w:rsidRPr="00DA1E03">
        <w:rPr>
          <w:rFonts w:ascii="Arial" w:hAnsi="Arial" w:cs="Arial"/>
        </w:rPr>
        <w:t xml:space="preserve">). Cinnamon extract and piper extract inhibited the conidial </w:t>
      </w:r>
      <w:r w:rsidRPr="00DA1E03">
        <w:rPr>
          <w:rFonts w:ascii="Arial" w:hAnsi="Arial" w:cs="Arial"/>
        </w:rPr>
        <w:lastRenderedPageBreak/>
        <w:t>germination and mycelial growth of banana crown rot fungi (</w:t>
      </w:r>
      <w:r w:rsidRPr="00DA1E03">
        <w:rPr>
          <w:rFonts w:ascii="Arial" w:hAnsi="Arial" w:cs="Arial"/>
          <w:color w:val="222222"/>
          <w:shd w:val="clear" w:color="auto" w:fill="FFFFFF"/>
        </w:rPr>
        <w:t>Win et al., 2007</w:t>
      </w:r>
      <w:r w:rsidRPr="00DA1E03">
        <w:rPr>
          <w:rFonts w:ascii="Arial" w:hAnsi="Arial" w:cs="Arial"/>
        </w:rPr>
        <w:t xml:space="preserve">). Similarly, </w:t>
      </w:r>
      <w:r w:rsidRPr="00470BBF">
        <w:rPr>
          <w:rFonts w:ascii="Arial" w:eastAsiaTheme="minorHAnsi" w:hAnsi="Arial" w:cs="Arial"/>
          <w:i/>
          <w:iCs/>
        </w:rPr>
        <w:t xml:space="preserve">aqueous leaf extract of </w:t>
      </w:r>
      <w:proofErr w:type="spellStart"/>
      <w:r w:rsidRPr="00470BBF">
        <w:rPr>
          <w:rFonts w:ascii="Arial" w:eastAsiaTheme="minorHAnsi" w:hAnsi="Arial" w:cs="Arial"/>
          <w:i/>
          <w:iCs/>
        </w:rPr>
        <w:t>Zimmu</w:t>
      </w:r>
      <w:proofErr w:type="spellEnd"/>
      <w:r w:rsidRPr="00470BBF">
        <w:rPr>
          <w:rFonts w:ascii="Arial" w:eastAsiaTheme="minorHAnsi" w:hAnsi="Arial" w:cs="Arial"/>
          <w:i/>
          <w:iCs/>
        </w:rPr>
        <w:t xml:space="preserve"> significantly inhibited the </w:t>
      </w:r>
      <w:r w:rsidRPr="00DA1E03">
        <w:rPr>
          <w:rFonts w:ascii="Arial" w:hAnsi="Arial" w:cs="Arial"/>
          <w:color w:val="1F1F1F"/>
        </w:rPr>
        <w:t>crown rot disease with the increased activities of phenylalanine ammonia-lyase</w:t>
      </w:r>
      <w:r w:rsidR="00361FF5">
        <w:rPr>
          <w:rFonts w:ascii="Arial" w:hAnsi="Arial" w:cs="Arial"/>
          <w:color w:val="1F1F1F"/>
        </w:rPr>
        <w:t xml:space="preserve">, </w:t>
      </w:r>
      <w:r w:rsidRPr="00DA1E03">
        <w:rPr>
          <w:rFonts w:ascii="Arial" w:hAnsi="Arial" w:cs="Arial"/>
          <w:color w:val="1F1F1F"/>
        </w:rPr>
        <w:t>chitinase, and β-1,3-glucanase activities enhanced accumulation of phenolic compounds (</w:t>
      </w:r>
      <w:r w:rsidRPr="00DA1E03">
        <w:rPr>
          <w:rFonts w:ascii="Arial" w:hAnsi="Arial" w:cs="Arial"/>
          <w:color w:val="222222"/>
          <w:shd w:val="clear" w:color="auto" w:fill="FFFFFF"/>
        </w:rPr>
        <w:t>Sangeetha et al., 2013</w:t>
      </w:r>
      <w:r w:rsidRPr="00DA1E03">
        <w:rPr>
          <w:rFonts w:ascii="Arial" w:hAnsi="Arial" w:cs="Arial"/>
          <w:color w:val="1F1F1F"/>
        </w:rPr>
        <w:t xml:space="preserve">). </w:t>
      </w:r>
      <w:r w:rsidRPr="00DA1E03">
        <w:rPr>
          <w:rFonts w:ascii="Arial" w:hAnsi="Arial" w:cs="Arial"/>
        </w:rPr>
        <w:t xml:space="preserve">Antioxidative properties of PEs reduce pathogen-induced oxidative stress and may enhance host defense responses by inducing the activity of defense-related enzymes. </w:t>
      </w:r>
      <w:r w:rsidRPr="00DA1E03">
        <w:rPr>
          <w:rFonts w:ascii="Arial" w:hAnsi="Arial" w:cs="Arial"/>
          <w:color w:val="1F1F1F"/>
        </w:rPr>
        <w:t xml:space="preserve">The enhanced </w:t>
      </w:r>
      <w:r w:rsidRPr="00DA1E03">
        <w:rPr>
          <w:rFonts w:ascii="Arial" w:hAnsi="Arial" w:cs="Arial"/>
        </w:rPr>
        <w:t xml:space="preserve">activity of defense-related enzymes played a role in resistance of banana fruits against postharvest pathogens. For instance, the methanolic extract of </w:t>
      </w:r>
      <w:proofErr w:type="spellStart"/>
      <w:r w:rsidRPr="00DA1E03">
        <w:rPr>
          <w:rFonts w:ascii="Arial" w:hAnsi="Arial" w:cs="Arial"/>
          <w:i/>
          <w:iCs/>
        </w:rPr>
        <w:t>Turbinaria</w:t>
      </w:r>
      <w:proofErr w:type="spellEnd"/>
      <w:r w:rsidRPr="00DA1E03">
        <w:rPr>
          <w:rFonts w:ascii="Arial" w:hAnsi="Arial" w:cs="Arial"/>
          <w:i/>
          <w:iCs/>
        </w:rPr>
        <w:t xml:space="preserve"> </w:t>
      </w:r>
      <w:proofErr w:type="spellStart"/>
      <w:r w:rsidRPr="00DA1E03">
        <w:rPr>
          <w:rFonts w:ascii="Arial" w:hAnsi="Arial" w:cs="Arial"/>
          <w:i/>
          <w:iCs/>
        </w:rPr>
        <w:t>ornata</w:t>
      </w:r>
      <w:proofErr w:type="spellEnd"/>
      <w:r w:rsidRPr="00DA1E03">
        <w:rPr>
          <w:rFonts w:ascii="Arial" w:hAnsi="Arial" w:cs="Arial"/>
        </w:rPr>
        <w:t> has shown to improve antioxidant and defense enzyme activities and reduce growth and disease incidence in banana fruit (</w:t>
      </w:r>
      <w:proofErr w:type="spellStart"/>
      <w:r w:rsidRPr="00DA1E03">
        <w:rPr>
          <w:rFonts w:ascii="Arial" w:hAnsi="Arial" w:cs="Arial"/>
        </w:rPr>
        <w:t>Elshikh</w:t>
      </w:r>
      <w:proofErr w:type="spellEnd"/>
      <w:r w:rsidRPr="00DA1E03">
        <w:rPr>
          <w:rFonts w:ascii="Arial" w:hAnsi="Arial" w:cs="Arial"/>
        </w:rPr>
        <w:t xml:space="preserve"> and Al </w:t>
      </w:r>
      <w:proofErr w:type="spellStart"/>
      <w:r w:rsidRPr="00DA1E03">
        <w:rPr>
          <w:rFonts w:ascii="Arial" w:hAnsi="Arial" w:cs="Arial"/>
        </w:rPr>
        <w:t>Farraj</w:t>
      </w:r>
      <w:proofErr w:type="spellEnd"/>
      <w:r w:rsidRPr="00DA1E03">
        <w:rPr>
          <w:rFonts w:ascii="Arial" w:hAnsi="Arial" w:cs="Arial"/>
        </w:rPr>
        <w:t xml:space="preserve">, 2024). This antifungal activity of PEs has also verified through an in vitro test in which </w:t>
      </w:r>
      <w:proofErr w:type="spellStart"/>
      <w:r w:rsidRPr="00DA1E03">
        <w:rPr>
          <w:rFonts w:ascii="Arial" w:hAnsi="Arial" w:cs="Arial"/>
        </w:rPr>
        <w:t>arabic</w:t>
      </w:r>
      <w:proofErr w:type="spellEnd"/>
      <w:r w:rsidRPr="00DA1E03">
        <w:rPr>
          <w:rFonts w:ascii="Arial" w:hAnsi="Arial" w:cs="Arial"/>
        </w:rPr>
        <w:t xml:space="preserve"> gum and chitosan affected various stages of the development of the mycelial growth and conidial germination of </w:t>
      </w:r>
      <w:r w:rsidRPr="00DA1E03">
        <w:rPr>
          <w:rFonts w:ascii="Arial" w:hAnsi="Arial" w:cs="Arial"/>
          <w:i/>
          <w:iCs/>
        </w:rPr>
        <w:t xml:space="preserve">C. </w:t>
      </w:r>
      <w:proofErr w:type="spellStart"/>
      <w:r w:rsidRPr="00DA1E03">
        <w:rPr>
          <w:rFonts w:ascii="Arial" w:hAnsi="Arial" w:cs="Arial"/>
          <w:i/>
          <w:iCs/>
        </w:rPr>
        <w:t>musae</w:t>
      </w:r>
      <w:proofErr w:type="spellEnd"/>
      <w:r w:rsidRPr="00DA1E03">
        <w:rPr>
          <w:rFonts w:ascii="Arial" w:hAnsi="Arial" w:cs="Arial"/>
        </w:rPr>
        <w:t xml:space="preserve"> (</w:t>
      </w:r>
      <w:r w:rsidRPr="00470BBF">
        <w:rPr>
          <w:rFonts w:ascii="Arial" w:eastAsiaTheme="minorHAnsi" w:hAnsi="Arial" w:cs="Arial"/>
        </w:rPr>
        <w:t>Maqbool et al., 2010</w:t>
      </w:r>
      <w:r w:rsidRPr="00DA1E03">
        <w:rPr>
          <w:rFonts w:ascii="Arial" w:hAnsi="Arial" w:cs="Arial"/>
        </w:rPr>
        <w:t>). Additionally, PEs delayed color development, reduced the rate of respiration and ethylene evolution, thereby maintaining the overall quality of banana fruits (</w:t>
      </w:r>
      <w:r w:rsidRPr="00DA1E03">
        <w:rPr>
          <w:rFonts w:ascii="Arial" w:hAnsi="Arial" w:cs="Arial"/>
          <w:color w:val="222222"/>
          <w:shd w:val="clear" w:color="auto" w:fill="FFFFFF"/>
        </w:rPr>
        <w:t>Maqbool et al., 2011</w:t>
      </w:r>
      <w:r w:rsidRPr="00DA1E03">
        <w:rPr>
          <w:rFonts w:ascii="Arial" w:hAnsi="Arial" w:cs="Arial"/>
        </w:rPr>
        <w:t>). PEs also interfere with ergosterol biosynthesis, mitochondrial respiration, and enzyme systems essential for pathogen survival (</w:t>
      </w:r>
      <w:proofErr w:type="spellStart"/>
      <w:r w:rsidRPr="00DA1E03">
        <w:rPr>
          <w:rFonts w:ascii="Arial" w:hAnsi="Arial" w:cs="Arial"/>
          <w:color w:val="222222"/>
          <w:shd w:val="clear" w:color="auto" w:fill="FFFFFF"/>
        </w:rPr>
        <w:t>Abrahim</w:t>
      </w:r>
      <w:proofErr w:type="spellEnd"/>
      <w:r w:rsidRPr="00DA1E03">
        <w:rPr>
          <w:rFonts w:ascii="Arial" w:hAnsi="Arial" w:cs="Arial"/>
          <w:color w:val="222222"/>
          <w:shd w:val="clear" w:color="auto" w:fill="FFFFFF"/>
        </w:rPr>
        <w:t xml:space="preserve"> et al., 2025)</w:t>
      </w:r>
      <w:r w:rsidRPr="00DA1E03">
        <w:rPr>
          <w:rFonts w:ascii="Arial" w:hAnsi="Arial" w:cs="Arial"/>
        </w:rPr>
        <w:t>. PEs may have potentiality to modulate ethylene biosynthesis and action by downregulating the activities of key enzymes such as 1-aminocyclopropane-1-carboxylic acid (ACC) synthase and ACC oxidase, leading to reduced ethylene production and delayed climacteric rise (</w:t>
      </w:r>
      <w:r w:rsidRPr="00DA1E03">
        <w:rPr>
          <w:rFonts w:ascii="Arial" w:hAnsi="Arial" w:cs="Arial"/>
          <w:color w:val="222222"/>
          <w:shd w:val="clear" w:color="auto" w:fill="FFFFFF"/>
        </w:rPr>
        <w:t>Shah and Hashmi, 2020</w:t>
      </w:r>
      <w:r w:rsidRPr="00DA1E03">
        <w:rPr>
          <w:rFonts w:ascii="Arial" w:hAnsi="Arial" w:cs="Arial"/>
        </w:rPr>
        <w:t xml:space="preserve">). However, these phenomena have not fully studied.  This process suppresses the respiration rate, which further conserves metabolic substrates and slows senescence. Furthermore, some PEs, such as aloe </w:t>
      </w:r>
      <w:proofErr w:type="spellStart"/>
      <w:r w:rsidRPr="00DA1E03">
        <w:rPr>
          <w:rFonts w:ascii="Arial" w:hAnsi="Arial" w:cs="Arial"/>
        </w:rPr>
        <w:t>vera</w:t>
      </w:r>
      <w:proofErr w:type="spellEnd"/>
      <w:r w:rsidRPr="00DA1E03">
        <w:rPr>
          <w:rFonts w:ascii="Arial" w:hAnsi="Arial" w:cs="Arial"/>
        </w:rPr>
        <w:t xml:space="preserve"> gel, may act as a barrier for gaseous exchange, which </w:t>
      </w:r>
      <w:r w:rsidRPr="00DA1E03">
        <w:rPr>
          <w:rFonts w:ascii="Arial" w:hAnsi="Arial" w:cs="Arial"/>
          <w:color w:val="222222"/>
          <w:shd w:val="clear" w:color="auto" w:fill="FFFFFF"/>
        </w:rPr>
        <w:t xml:space="preserve">delays the ripening and respiration process and prevents oxygen contact with fruit with enhanced antioxidant activity (Shah and Hashmi, 2020). This </w:t>
      </w:r>
      <w:r w:rsidRPr="00DA1E03">
        <w:rPr>
          <w:rFonts w:ascii="Arial" w:hAnsi="Arial" w:cs="Arial"/>
        </w:rPr>
        <w:t xml:space="preserve">limits the activities of cell wall-degrading enzymes, including </w:t>
      </w:r>
      <w:proofErr w:type="spellStart"/>
      <w:r w:rsidRPr="00DA1E03">
        <w:rPr>
          <w:rFonts w:ascii="Arial" w:hAnsi="Arial" w:cs="Arial"/>
        </w:rPr>
        <w:t>polygalacturonase</w:t>
      </w:r>
      <w:proofErr w:type="spellEnd"/>
      <w:r w:rsidRPr="00DA1E03">
        <w:rPr>
          <w:rFonts w:ascii="Arial" w:hAnsi="Arial" w:cs="Arial"/>
        </w:rPr>
        <w:t xml:space="preserve">, pectin </w:t>
      </w:r>
      <w:proofErr w:type="spellStart"/>
      <w:r w:rsidRPr="00DA1E03">
        <w:rPr>
          <w:rFonts w:ascii="Arial" w:hAnsi="Arial" w:cs="Arial"/>
        </w:rPr>
        <w:t>methylesterase</w:t>
      </w:r>
      <w:proofErr w:type="spellEnd"/>
      <w:r w:rsidRPr="00DA1E03">
        <w:rPr>
          <w:rFonts w:ascii="Arial" w:hAnsi="Arial" w:cs="Arial"/>
        </w:rPr>
        <w:t>, and cellulase, helping to retain fruit firmness (</w:t>
      </w:r>
      <w:proofErr w:type="spellStart"/>
      <w:r w:rsidRPr="00DA1E03">
        <w:rPr>
          <w:rFonts w:ascii="Arial" w:hAnsi="Arial" w:cs="Arial"/>
          <w:color w:val="222222"/>
          <w:shd w:val="clear" w:color="auto" w:fill="FFFFFF"/>
        </w:rPr>
        <w:t>Tesfay</w:t>
      </w:r>
      <w:proofErr w:type="spellEnd"/>
      <w:r w:rsidRPr="00DA1E03">
        <w:rPr>
          <w:rFonts w:ascii="Arial" w:hAnsi="Arial" w:cs="Arial"/>
          <w:color w:val="222222"/>
          <w:shd w:val="clear" w:color="auto" w:fill="FFFFFF"/>
        </w:rPr>
        <w:t xml:space="preserve"> and </w:t>
      </w:r>
      <w:proofErr w:type="spellStart"/>
      <w:r w:rsidRPr="00DA1E03">
        <w:rPr>
          <w:rFonts w:ascii="Arial" w:hAnsi="Arial" w:cs="Arial"/>
          <w:color w:val="222222"/>
          <w:shd w:val="clear" w:color="auto" w:fill="FFFFFF"/>
        </w:rPr>
        <w:t>Magwaza</w:t>
      </w:r>
      <w:proofErr w:type="spellEnd"/>
      <w:r w:rsidRPr="00DA1E03">
        <w:rPr>
          <w:rFonts w:ascii="Arial" w:hAnsi="Arial" w:cs="Arial"/>
          <w:color w:val="222222"/>
          <w:shd w:val="clear" w:color="auto" w:fill="FFFFFF"/>
        </w:rPr>
        <w:t>, 2017</w:t>
      </w:r>
      <w:r w:rsidRPr="00DA1E03">
        <w:rPr>
          <w:rFonts w:ascii="Arial" w:hAnsi="Arial" w:cs="Arial"/>
        </w:rPr>
        <w:t>). Collectively, these mechanisms contribute to delayed peel color development, reduced moisture loss, preserved texture, and extended postharvest life of the banana.</w:t>
      </w:r>
    </w:p>
    <w:p w14:paraId="3B8FA72D" w14:textId="77777777" w:rsidR="00470BBF" w:rsidRPr="00DA1E03" w:rsidRDefault="00470BBF" w:rsidP="00854199">
      <w:pPr>
        <w:pStyle w:val="Default"/>
        <w:jc w:val="both"/>
        <w:rPr>
          <w:rFonts w:ascii="Arial" w:hAnsi="Arial" w:cs="Arial"/>
          <w:b/>
          <w:bCs/>
          <w:color w:val="000000" w:themeColor="text1"/>
          <w:sz w:val="20"/>
          <w:szCs w:val="20"/>
        </w:rPr>
      </w:pPr>
    </w:p>
    <w:p w14:paraId="482CD60A" w14:textId="77777777" w:rsidR="00470BBF" w:rsidRPr="00DA1E03" w:rsidRDefault="00470BBF" w:rsidP="00854199">
      <w:pPr>
        <w:pStyle w:val="Default"/>
        <w:jc w:val="both"/>
        <w:rPr>
          <w:rFonts w:ascii="Arial" w:hAnsi="Arial" w:cs="Arial"/>
          <w:b/>
          <w:bCs/>
          <w:color w:val="000000" w:themeColor="text1"/>
          <w:sz w:val="20"/>
          <w:szCs w:val="20"/>
        </w:rPr>
      </w:pPr>
    </w:p>
    <w:p w14:paraId="7B1C1944" w14:textId="77777777" w:rsidR="00470BBF" w:rsidRPr="00854199" w:rsidRDefault="00470BBF" w:rsidP="00854199">
      <w:pPr>
        <w:pStyle w:val="Default"/>
        <w:jc w:val="both"/>
        <w:rPr>
          <w:rFonts w:ascii="Arial" w:hAnsi="Arial" w:cs="Arial"/>
          <w:b/>
          <w:bCs/>
          <w:color w:val="000000" w:themeColor="text1"/>
          <w:sz w:val="22"/>
          <w:szCs w:val="22"/>
        </w:rPr>
      </w:pPr>
      <w:r w:rsidRPr="00854199">
        <w:rPr>
          <w:rFonts w:ascii="Arial" w:hAnsi="Arial" w:cs="Arial"/>
          <w:b/>
          <w:bCs/>
          <w:color w:val="000000" w:themeColor="text1"/>
          <w:sz w:val="22"/>
          <w:szCs w:val="22"/>
        </w:rPr>
        <w:t>10. Conclusion and future directions</w:t>
      </w:r>
    </w:p>
    <w:p w14:paraId="00024B87" w14:textId="77777777" w:rsidR="00470BBF" w:rsidRDefault="00470BBF" w:rsidP="00854199">
      <w:pPr>
        <w:autoSpaceDE w:val="0"/>
        <w:autoSpaceDN w:val="0"/>
        <w:adjustRightInd w:val="0"/>
        <w:jc w:val="both"/>
        <w:rPr>
          <w:rFonts w:ascii="Arial" w:eastAsiaTheme="minorHAnsi" w:hAnsi="Arial" w:cs="Arial"/>
        </w:rPr>
      </w:pPr>
      <w:r w:rsidRPr="00DA1E03">
        <w:rPr>
          <w:rFonts w:ascii="Arial" w:hAnsi="Arial" w:cs="Arial"/>
        </w:rPr>
        <w:t xml:space="preserve">PEs offer a safe, eco-friendly, and sustainable alternative to synthetic preservatives for extending the shelf life and maintaining the postharvest quality of banana by suppressing pathogens and regulating ripening-related physiological processes. However, further research is required to standardize extract formulations, optimize doses, and validate their commercial feasibility across cultivars and storage conditions. Encapsulation of </w:t>
      </w:r>
      <w:r w:rsidRPr="00470BBF">
        <w:rPr>
          <w:rFonts w:ascii="Arial" w:hAnsi="Arial" w:cs="Arial"/>
        </w:rPr>
        <w:t xml:space="preserve">PEs </w:t>
      </w:r>
      <w:r w:rsidRPr="00470BBF">
        <w:rPr>
          <w:rFonts w:ascii="Arial" w:eastAsiaTheme="minorHAnsi" w:hAnsi="Arial" w:cs="Arial"/>
        </w:rPr>
        <w:t>is a promising strategy to protect bioactive compounds from degradation and to mask flavors and enable their controlled release,</w:t>
      </w:r>
      <w:r w:rsidRPr="00DA1E03">
        <w:rPr>
          <w:rFonts w:ascii="Arial" w:hAnsi="Arial" w:cs="Arial"/>
        </w:rPr>
        <w:t xml:space="preserve"> </w:t>
      </w:r>
      <w:r w:rsidRPr="00470BBF">
        <w:rPr>
          <w:rFonts w:ascii="Arial" w:eastAsiaTheme="minorHAnsi" w:hAnsi="Arial" w:cs="Arial"/>
        </w:rPr>
        <w:t xml:space="preserve">thereby enhancing efficacy and sensory properties. Integration of PEs into other eco-friendly techniques, such as hot water treatment, modified atmospheric packaging, and edible coatings, can maintain quality and extend the shelf life. </w:t>
      </w:r>
    </w:p>
    <w:p w14:paraId="6CEC79E3" w14:textId="77777777" w:rsidR="005F3B61" w:rsidRPr="00854199" w:rsidRDefault="005F3B61" w:rsidP="005F3B61">
      <w:pPr>
        <w:pStyle w:val="Default"/>
        <w:jc w:val="both"/>
        <w:rPr>
          <w:rFonts w:ascii="Arial" w:hAnsi="Arial" w:cs="Arial"/>
          <w:b/>
          <w:bCs/>
          <w:color w:val="000000" w:themeColor="text1"/>
          <w:sz w:val="22"/>
          <w:szCs w:val="22"/>
        </w:rPr>
      </w:pPr>
      <w:r w:rsidRPr="00854199">
        <w:rPr>
          <w:rFonts w:ascii="Arial" w:hAnsi="Arial" w:cs="Arial"/>
          <w:b/>
          <w:bCs/>
          <w:color w:val="000000" w:themeColor="text1"/>
          <w:sz w:val="22"/>
          <w:szCs w:val="22"/>
        </w:rPr>
        <w:t xml:space="preserve">9. Limitations of using plant extracts </w:t>
      </w:r>
    </w:p>
    <w:p w14:paraId="470CD8D9" w14:textId="77777777" w:rsidR="005F3B61" w:rsidRPr="00470BBF" w:rsidRDefault="005F3B61" w:rsidP="005F3B61">
      <w:pPr>
        <w:autoSpaceDE w:val="0"/>
        <w:autoSpaceDN w:val="0"/>
        <w:adjustRightInd w:val="0"/>
        <w:jc w:val="both"/>
        <w:rPr>
          <w:rFonts w:ascii="Arial" w:eastAsiaTheme="minorHAnsi" w:hAnsi="Arial" w:cs="Arial"/>
        </w:rPr>
      </w:pPr>
      <w:r w:rsidRPr="00470BBF">
        <w:rPr>
          <w:rFonts w:ascii="Arial" w:eastAsiaTheme="minorHAnsi" w:hAnsi="Arial" w:cs="Arial"/>
        </w:rPr>
        <w:t xml:space="preserve">Despite the many beneficial aspects of PEs, their </w:t>
      </w:r>
      <w:r w:rsidRPr="00DA1E03">
        <w:rPr>
          <w:rFonts w:ascii="Arial" w:hAnsi="Arial" w:cs="Arial"/>
        </w:rPr>
        <w:t xml:space="preserve">effectiveness is often limited by variability in extract composition, lack of standardized extraction and application protocols, and cultivar-specific responses. </w:t>
      </w:r>
      <w:r w:rsidRPr="00470BBF">
        <w:rPr>
          <w:rFonts w:ascii="Arial" w:eastAsiaTheme="minorHAnsi" w:hAnsi="Arial" w:cs="Arial"/>
        </w:rPr>
        <w:t>Genetic, environmental, and processing factors can alter the chemical composition of PEs, which leads to batch-to-batch inconsistency (</w:t>
      </w:r>
      <w:r w:rsidRPr="00DA1E03">
        <w:rPr>
          <w:rFonts w:ascii="Arial" w:hAnsi="Arial" w:cs="Arial"/>
          <w:color w:val="222222"/>
          <w:shd w:val="clear" w:color="auto" w:fill="FFFFFF"/>
        </w:rPr>
        <w:t>Chen et al., 2025)</w:t>
      </w:r>
      <w:r w:rsidRPr="00470BBF">
        <w:rPr>
          <w:rFonts w:ascii="Arial" w:eastAsiaTheme="minorHAnsi" w:hAnsi="Arial" w:cs="Arial"/>
        </w:rPr>
        <w:t xml:space="preserve">. Another important issue that needs to be considered is the stability of </w:t>
      </w:r>
      <w:r w:rsidRPr="00DA1E03">
        <w:rPr>
          <w:rFonts w:ascii="Arial" w:eastAsiaTheme="minorHAnsi" w:hAnsi="Arial" w:cs="Arial"/>
        </w:rPr>
        <w:t>PEs, as bioactive compounds such as phenolics, flavonoids, and terpenes are often sensitive to heat, light, and oxygen, and their</w:t>
      </w:r>
      <w:r w:rsidRPr="00470BBF">
        <w:rPr>
          <w:rFonts w:ascii="Arial" w:eastAsiaTheme="minorHAnsi" w:hAnsi="Arial" w:cs="Arial"/>
        </w:rPr>
        <w:t xml:space="preserve"> efficacy can degrade rapidly during storage, which is unacceptable for industrial purposes (</w:t>
      </w:r>
      <w:r w:rsidRPr="00DA1E03">
        <w:rPr>
          <w:rFonts w:ascii="Arial" w:hAnsi="Arial" w:cs="Arial"/>
          <w:color w:val="222222"/>
          <w:shd w:val="clear" w:color="auto" w:fill="FFFFFF"/>
        </w:rPr>
        <w:t>Schnarr et al., 2024</w:t>
      </w:r>
      <w:r w:rsidRPr="00470BBF">
        <w:rPr>
          <w:rFonts w:ascii="Arial" w:eastAsiaTheme="minorHAnsi" w:hAnsi="Arial" w:cs="Arial"/>
        </w:rPr>
        <w:t xml:space="preserve">). </w:t>
      </w:r>
      <w:r w:rsidRPr="00470BBF">
        <w:rPr>
          <w:rFonts w:ascii="Arial" w:eastAsiaTheme="minorHAnsi" w:hAnsi="Arial" w:cs="Arial"/>
          <w:color w:val="000000"/>
        </w:rPr>
        <w:t>Many PEs, such as thyme, oregano, or neem, at their effective</w:t>
      </w:r>
      <w:r w:rsidRPr="00470BBF">
        <w:rPr>
          <w:rFonts w:ascii="Arial" w:eastAsiaTheme="minorHAnsi" w:hAnsi="Arial" w:cs="Arial"/>
        </w:rPr>
        <w:t xml:space="preserve"> </w:t>
      </w:r>
      <w:r w:rsidRPr="00470BBF">
        <w:rPr>
          <w:rFonts w:ascii="Arial" w:eastAsiaTheme="minorHAnsi" w:hAnsi="Arial" w:cs="Arial"/>
          <w:color w:val="000000"/>
        </w:rPr>
        <w:t>antimicrobial concentrations, may impart strong, bitter, pungent, or herbal notes that are undesirable in most fruits, which have a distinctive aroma and are expected to be sweet (</w:t>
      </w:r>
      <w:proofErr w:type="spellStart"/>
      <w:r w:rsidRPr="00DA1E03">
        <w:rPr>
          <w:rFonts w:ascii="Arial" w:hAnsi="Arial" w:cs="Arial"/>
          <w:color w:val="222222"/>
          <w:shd w:val="clear" w:color="auto" w:fill="FFFFFF"/>
        </w:rPr>
        <w:t>Gibriel</w:t>
      </w:r>
      <w:proofErr w:type="spellEnd"/>
      <w:r w:rsidRPr="00DA1E03">
        <w:rPr>
          <w:rFonts w:ascii="Arial" w:hAnsi="Arial" w:cs="Arial"/>
          <w:color w:val="222222"/>
          <w:shd w:val="clear" w:color="auto" w:fill="FFFFFF"/>
        </w:rPr>
        <w:t xml:space="preserve"> et al., 2013</w:t>
      </w:r>
      <w:r w:rsidRPr="00470BBF">
        <w:rPr>
          <w:rFonts w:ascii="Arial" w:eastAsiaTheme="minorHAnsi" w:hAnsi="Arial" w:cs="Arial"/>
          <w:color w:val="000000"/>
        </w:rPr>
        <w:t xml:space="preserve">). Some PEs rich in </w:t>
      </w:r>
      <w:r w:rsidRPr="00470BBF">
        <w:rPr>
          <w:rFonts w:ascii="Arial" w:eastAsiaTheme="minorHAnsi" w:hAnsi="Arial" w:cs="Arial"/>
        </w:rPr>
        <w:t xml:space="preserve">polyphenols can have intense colors (brown, green, deep yellow) that can stain the fruit’s surface an unnatural and </w:t>
      </w:r>
      <w:r w:rsidRPr="00470BBF">
        <w:rPr>
          <w:rFonts w:ascii="Arial" w:eastAsiaTheme="minorHAnsi" w:hAnsi="Arial" w:cs="Arial"/>
        </w:rPr>
        <w:lastRenderedPageBreak/>
        <w:t>unappealing color, which adversely affects the visual appeal and overall consumer acceptability (</w:t>
      </w:r>
      <w:r w:rsidRPr="00DA1E03">
        <w:rPr>
          <w:rFonts w:ascii="Arial" w:hAnsi="Arial" w:cs="Arial"/>
          <w:color w:val="222222"/>
          <w:shd w:val="clear" w:color="auto" w:fill="FFFFFF"/>
        </w:rPr>
        <w:t>Sivakumar and Bautista-</w:t>
      </w:r>
      <w:proofErr w:type="spellStart"/>
      <w:r w:rsidRPr="00DA1E03">
        <w:rPr>
          <w:rFonts w:ascii="Arial" w:hAnsi="Arial" w:cs="Arial"/>
          <w:color w:val="222222"/>
          <w:shd w:val="clear" w:color="auto" w:fill="FFFFFF"/>
        </w:rPr>
        <w:t>Baños</w:t>
      </w:r>
      <w:proofErr w:type="spellEnd"/>
      <w:r w:rsidRPr="00DA1E03">
        <w:rPr>
          <w:rFonts w:ascii="Arial" w:hAnsi="Arial" w:cs="Arial"/>
          <w:color w:val="222222"/>
          <w:shd w:val="clear" w:color="auto" w:fill="FFFFFF"/>
        </w:rPr>
        <w:t>, 2014</w:t>
      </w:r>
      <w:r w:rsidRPr="00470BBF">
        <w:rPr>
          <w:rFonts w:ascii="Arial" w:eastAsiaTheme="minorHAnsi" w:hAnsi="Arial" w:cs="Arial"/>
        </w:rPr>
        <w:t xml:space="preserve">). Regulatory hurdles also limit the commercial use of PEs. The commercialization of PEs requires extensive safety toxicology data and approval as a “Novel Food” additive, which is a costly and time-consuming process (Pinto et al., 2023). </w:t>
      </w:r>
    </w:p>
    <w:p w14:paraId="57A9D066" w14:textId="77777777" w:rsidR="005F3B61" w:rsidRPr="00DA1E03" w:rsidRDefault="005F3B61" w:rsidP="00854199">
      <w:pPr>
        <w:autoSpaceDE w:val="0"/>
        <w:autoSpaceDN w:val="0"/>
        <w:adjustRightInd w:val="0"/>
        <w:jc w:val="both"/>
        <w:rPr>
          <w:rFonts w:ascii="Arial" w:hAnsi="Arial" w:cs="Arial"/>
        </w:rPr>
      </w:pPr>
    </w:p>
    <w:p w14:paraId="73183D67" w14:textId="77777777" w:rsidR="00470BBF" w:rsidRDefault="00470BBF" w:rsidP="00470BBF">
      <w:pPr>
        <w:spacing w:line="360" w:lineRule="auto"/>
        <w:jc w:val="both"/>
        <w:rPr>
          <w:rFonts w:ascii="Arial" w:hAnsi="Arial" w:cs="Arial"/>
          <w:color w:val="222222"/>
          <w:shd w:val="clear" w:color="auto" w:fill="FFFFFF"/>
        </w:rPr>
      </w:pPr>
      <w:bookmarkStart w:id="0" w:name="OLE_LINK1"/>
      <w:bookmarkStart w:id="1" w:name="OLE_LINK2"/>
    </w:p>
    <w:p w14:paraId="0BE29B3F" w14:textId="77777777" w:rsidR="005F3B61" w:rsidRPr="00262366" w:rsidRDefault="005F3B61" w:rsidP="00262366">
      <w:pPr>
        <w:pStyle w:val="ReferHead"/>
        <w:spacing w:after="0"/>
        <w:jc w:val="both"/>
        <w:rPr>
          <w:rFonts w:ascii="Arial" w:hAnsi="Arial" w:cs="Arial"/>
          <w:bCs/>
        </w:rPr>
      </w:pPr>
      <w:bookmarkStart w:id="2" w:name="_GoBack"/>
      <w:bookmarkEnd w:id="2"/>
    </w:p>
    <w:p w14:paraId="155EF844" w14:textId="77777777" w:rsidR="00262366" w:rsidRPr="00DA1E03" w:rsidRDefault="00262366" w:rsidP="00470BBF">
      <w:pPr>
        <w:spacing w:line="360" w:lineRule="auto"/>
        <w:jc w:val="both"/>
        <w:rPr>
          <w:rFonts w:ascii="Arial" w:hAnsi="Arial" w:cs="Arial"/>
          <w:color w:val="222222"/>
          <w:shd w:val="clear" w:color="auto" w:fill="FFFFFF"/>
        </w:rPr>
      </w:pPr>
    </w:p>
    <w:p w14:paraId="7766F775" w14:textId="77777777" w:rsidR="00470BBF" w:rsidRPr="00DA1E03" w:rsidRDefault="00470BBF" w:rsidP="00470BBF">
      <w:pPr>
        <w:spacing w:line="360" w:lineRule="auto"/>
        <w:jc w:val="both"/>
        <w:rPr>
          <w:rFonts w:ascii="Arial" w:hAnsi="Arial" w:cs="Arial"/>
          <w:b/>
          <w:bCs/>
          <w:color w:val="222222"/>
          <w:shd w:val="clear" w:color="auto" w:fill="FFFFFF"/>
        </w:rPr>
      </w:pPr>
      <w:r w:rsidRPr="00DA1E03">
        <w:rPr>
          <w:rFonts w:ascii="Arial" w:hAnsi="Arial" w:cs="Arial"/>
          <w:b/>
          <w:bCs/>
          <w:color w:val="222222"/>
          <w:shd w:val="clear" w:color="auto" w:fill="FFFFFF"/>
        </w:rPr>
        <w:t>References</w:t>
      </w:r>
      <w:bookmarkEnd w:id="0"/>
      <w:bookmarkEnd w:id="1"/>
    </w:p>
    <w:p w14:paraId="080D3391" w14:textId="77777777" w:rsidR="00314EAC" w:rsidRDefault="00314EAC" w:rsidP="00314EAC">
      <w:pPr>
        <w:jc w:val="both"/>
        <w:rPr>
          <w:rFonts w:ascii="Arial" w:hAnsi="Arial" w:cs="Arial"/>
          <w:sz w:val="18"/>
          <w:szCs w:val="18"/>
        </w:rPr>
      </w:pPr>
      <w:proofErr w:type="spellStart"/>
      <w:r>
        <w:rPr>
          <w:rFonts w:ascii="Arial" w:hAnsi="Arial" w:cs="Arial"/>
          <w:sz w:val="18"/>
          <w:szCs w:val="18"/>
        </w:rPr>
        <w:t>Abrahim</w:t>
      </w:r>
      <w:proofErr w:type="spellEnd"/>
      <w:r>
        <w:rPr>
          <w:rFonts w:ascii="Arial" w:hAnsi="Arial" w:cs="Arial"/>
          <w:sz w:val="18"/>
          <w:szCs w:val="18"/>
        </w:rPr>
        <w:t xml:space="preserve">, A., Tahir, M., Ahmed, S., &amp; </w:t>
      </w:r>
      <w:proofErr w:type="spellStart"/>
      <w:r>
        <w:rPr>
          <w:rFonts w:ascii="Arial" w:hAnsi="Arial" w:cs="Arial"/>
          <w:sz w:val="18"/>
          <w:szCs w:val="18"/>
        </w:rPr>
        <w:t>Dinsa</w:t>
      </w:r>
      <w:proofErr w:type="spellEnd"/>
      <w:r>
        <w:rPr>
          <w:rFonts w:ascii="Arial" w:hAnsi="Arial" w:cs="Arial"/>
          <w:sz w:val="18"/>
          <w:szCs w:val="18"/>
        </w:rPr>
        <w:t xml:space="preserve">, G. (2025). In vitro antifungal activity of plant extracts against fungal pathogens of onion (Allium </w:t>
      </w:r>
      <w:proofErr w:type="spellStart"/>
      <w:r>
        <w:rPr>
          <w:rFonts w:ascii="Arial" w:hAnsi="Arial" w:cs="Arial"/>
          <w:sz w:val="18"/>
          <w:szCs w:val="18"/>
        </w:rPr>
        <w:t>cepa</w:t>
      </w:r>
      <w:proofErr w:type="spellEnd"/>
      <w:r>
        <w:rPr>
          <w:rFonts w:ascii="Arial" w:hAnsi="Arial" w:cs="Arial"/>
          <w:sz w:val="18"/>
          <w:szCs w:val="18"/>
        </w:rPr>
        <w:t xml:space="preserve"> L.) and red pepper (Capsicum annum L.) in selected districts of Western </w:t>
      </w:r>
      <w:proofErr w:type="spellStart"/>
      <w:r>
        <w:rPr>
          <w:rFonts w:ascii="Arial" w:hAnsi="Arial" w:cs="Arial"/>
          <w:sz w:val="18"/>
          <w:szCs w:val="18"/>
        </w:rPr>
        <w:t>Hararghe</w:t>
      </w:r>
      <w:proofErr w:type="spellEnd"/>
      <w:r>
        <w:rPr>
          <w:rFonts w:ascii="Arial" w:hAnsi="Arial" w:cs="Arial"/>
          <w:sz w:val="18"/>
          <w:szCs w:val="18"/>
        </w:rPr>
        <w:t>, Ethiopia. BMC Plant Biology, 25(1), 1464. https://doi.org/10.1186/s12870-025-07477-8</w:t>
      </w:r>
    </w:p>
    <w:p w14:paraId="40ABD6EA" w14:textId="77777777" w:rsidR="00314EAC" w:rsidRDefault="00314EAC" w:rsidP="00470BBF">
      <w:pPr>
        <w:ind w:left="720" w:hanging="720"/>
        <w:jc w:val="both"/>
        <w:rPr>
          <w:rFonts w:ascii="Arial" w:eastAsiaTheme="minorHAnsi" w:hAnsi="Arial" w:cs="Arial"/>
          <w:color w:val="000000" w:themeColor="text1"/>
        </w:rPr>
      </w:pPr>
    </w:p>
    <w:p w14:paraId="5B0FC693" w14:textId="77777777" w:rsidR="00314EAC" w:rsidRDefault="00314EAC" w:rsidP="00314EAC">
      <w:pPr>
        <w:jc w:val="both"/>
        <w:rPr>
          <w:rFonts w:ascii="Arial" w:hAnsi="Arial" w:cs="Arial"/>
          <w:sz w:val="18"/>
          <w:szCs w:val="18"/>
        </w:rPr>
      </w:pPr>
      <w:proofErr w:type="spellStart"/>
      <w:r>
        <w:rPr>
          <w:rFonts w:ascii="Arial" w:hAnsi="Arial" w:cs="Arial"/>
          <w:sz w:val="18"/>
          <w:szCs w:val="18"/>
        </w:rPr>
        <w:t>Aked</w:t>
      </w:r>
      <w:proofErr w:type="spellEnd"/>
      <w:r>
        <w:rPr>
          <w:rFonts w:ascii="Arial" w:hAnsi="Arial" w:cs="Arial"/>
          <w:sz w:val="18"/>
          <w:szCs w:val="18"/>
        </w:rPr>
        <w:t xml:space="preserve">, J., Khan, S. H., &amp; </w:t>
      </w:r>
      <w:proofErr w:type="spellStart"/>
      <w:r>
        <w:rPr>
          <w:rFonts w:ascii="Arial" w:hAnsi="Arial" w:cs="Arial"/>
          <w:sz w:val="18"/>
          <w:szCs w:val="18"/>
        </w:rPr>
        <w:t>Magan</w:t>
      </w:r>
      <w:proofErr w:type="spellEnd"/>
      <w:r>
        <w:rPr>
          <w:rFonts w:ascii="Arial" w:hAnsi="Arial" w:cs="Arial"/>
          <w:sz w:val="18"/>
          <w:szCs w:val="18"/>
        </w:rPr>
        <w:t xml:space="preserve">, N. (2001). Control of the anthracnose pathogen of banana (Colletotrichum </w:t>
      </w:r>
      <w:proofErr w:type="spellStart"/>
      <w:r>
        <w:rPr>
          <w:rFonts w:ascii="Arial" w:hAnsi="Arial" w:cs="Arial"/>
          <w:sz w:val="18"/>
          <w:szCs w:val="18"/>
        </w:rPr>
        <w:t>musae</w:t>
      </w:r>
      <w:proofErr w:type="spellEnd"/>
      <w:r>
        <w:rPr>
          <w:rFonts w:ascii="Arial" w:hAnsi="Arial" w:cs="Arial"/>
          <w:sz w:val="18"/>
          <w:szCs w:val="18"/>
        </w:rPr>
        <w:t xml:space="preserve">) using antioxidants alone and in combination with thiabendazole or </w:t>
      </w:r>
      <w:proofErr w:type="spellStart"/>
      <w:r>
        <w:rPr>
          <w:rFonts w:ascii="Arial" w:hAnsi="Arial" w:cs="Arial"/>
          <w:sz w:val="18"/>
          <w:szCs w:val="18"/>
        </w:rPr>
        <w:t>imazalil</w:t>
      </w:r>
      <w:proofErr w:type="spellEnd"/>
      <w:r>
        <w:rPr>
          <w:rFonts w:ascii="Arial" w:hAnsi="Arial" w:cs="Arial"/>
          <w:sz w:val="18"/>
          <w:szCs w:val="18"/>
        </w:rPr>
        <w:t>. Plant Pathology https://doi.org/10.1046/j.1365-3059.2001.00599.x</w:t>
      </w:r>
    </w:p>
    <w:p w14:paraId="7AF7B969" w14:textId="77777777" w:rsidR="00314EAC" w:rsidRDefault="00314EAC" w:rsidP="00470BBF">
      <w:pPr>
        <w:ind w:left="720" w:hanging="720"/>
        <w:jc w:val="both"/>
        <w:rPr>
          <w:rFonts w:ascii="Arial" w:hAnsi="Arial" w:cs="Arial"/>
          <w:color w:val="000000" w:themeColor="text1"/>
          <w:shd w:val="clear" w:color="auto" w:fill="FFFFFF"/>
        </w:rPr>
      </w:pPr>
    </w:p>
    <w:p w14:paraId="37539BF2" w14:textId="77777777" w:rsidR="00314EAC" w:rsidRDefault="00314EAC" w:rsidP="00314EAC">
      <w:pPr>
        <w:jc w:val="both"/>
        <w:rPr>
          <w:rFonts w:ascii="Arial" w:hAnsi="Arial" w:cs="Arial"/>
          <w:sz w:val="18"/>
          <w:szCs w:val="18"/>
        </w:rPr>
      </w:pPr>
      <w:r w:rsidRPr="00314EAC">
        <w:rPr>
          <w:rFonts w:ascii="Arial" w:hAnsi="Arial" w:cs="Arial"/>
          <w:sz w:val="18"/>
          <w:szCs w:val="18"/>
          <w:lang w:val="fr-FR"/>
        </w:rPr>
        <w:t xml:space="preserve">Al-Dairi, M., </w:t>
      </w:r>
      <w:proofErr w:type="spellStart"/>
      <w:r w:rsidRPr="00314EAC">
        <w:rPr>
          <w:rFonts w:ascii="Arial" w:hAnsi="Arial" w:cs="Arial"/>
          <w:sz w:val="18"/>
          <w:szCs w:val="18"/>
          <w:lang w:val="fr-FR"/>
        </w:rPr>
        <w:t>Pathare</w:t>
      </w:r>
      <w:proofErr w:type="spellEnd"/>
      <w:r w:rsidRPr="00314EAC">
        <w:rPr>
          <w:rFonts w:ascii="Arial" w:hAnsi="Arial" w:cs="Arial"/>
          <w:sz w:val="18"/>
          <w:szCs w:val="18"/>
          <w:lang w:val="fr-FR"/>
        </w:rPr>
        <w:t>, P. B., Al-</w:t>
      </w:r>
      <w:proofErr w:type="spellStart"/>
      <w:r w:rsidRPr="00314EAC">
        <w:rPr>
          <w:rFonts w:ascii="Arial" w:hAnsi="Arial" w:cs="Arial"/>
          <w:sz w:val="18"/>
          <w:szCs w:val="18"/>
          <w:lang w:val="fr-FR"/>
        </w:rPr>
        <w:t>Yahyai</w:t>
      </w:r>
      <w:proofErr w:type="spellEnd"/>
      <w:r w:rsidRPr="00314EAC">
        <w:rPr>
          <w:rFonts w:ascii="Arial" w:hAnsi="Arial" w:cs="Arial"/>
          <w:sz w:val="18"/>
          <w:szCs w:val="18"/>
          <w:lang w:val="fr-FR"/>
        </w:rPr>
        <w:t xml:space="preserve">, R., </w:t>
      </w:r>
      <w:proofErr w:type="spellStart"/>
      <w:r w:rsidRPr="00314EAC">
        <w:rPr>
          <w:rFonts w:ascii="Arial" w:hAnsi="Arial" w:cs="Arial"/>
          <w:sz w:val="18"/>
          <w:szCs w:val="18"/>
          <w:lang w:val="fr-FR"/>
        </w:rPr>
        <w:t>Jayasuriya</w:t>
      </w:r>
      <w:proofErr w:type="spellEnd"/>
      <w:r w:rsidRPr="00314EAC">
        <w:rPr>
          <w:rFonts w:ascii="Arial" w:hAnsi="Arial" w:cs="Arial"/>
          <w:sz w:val="18"/>
          <w:szCs w:val="18"/>
          <w:lang w:val="fr-FR"/>
        </w:rPr>
        <w:t>, H., &amp; Al-</w:t>
      </w:r>
      <w:proofErr w:type="spellStart"/>
      <w:r w:rsidRPr="00314EAC">
        <w:rPr>
          <w:rFonts w:ascii="Arial" w:hAnsi="Arial" w:cs="Arial"/>
          <w:sz w:val="18"/>
          <w:szCs w:val="18"/>
          <w:lang w:val="fr-FR"/>
        </w:rPr>
        <w:t>Attabi</w:t>
      </w:r>
      <w:proofErr w:type="spellEnd"/>
      <w:r w:rsidRPr="00314EAC">
        <w:rPr>
          <w:rFonts w:ascii="Arial" w:hAnsi="Arial" w:cs="Arial"/>
          <w:sz w:val="18"/>
          <w:szCs w:val="18"/>
          <w:lang w:val="fr-FR"/>
        </w:rPr>
        <w:t xml:space="preserve">, Z. (2023). </w:t>
      </w:r>
      <w:r>
        <w:rPr>
          <w:rFonts w:ascii="Arial" w:hAnsi="Arial" w:cs="Arial"/>
          <w:sz w:val="18"/>
          <w:szCs w:val="18"/>
        </w:rPr>
        <w:t>Postharvest quality, technologies, and strategies to reduce losses along the supply chain of banana: A review. Trends in Food Science &amp; Technology, 134, 177-191. https://doi.org/10.1016/j.tifs.2023.03.003</w:t>
      </w:r>
    </w:p>
    <w:p w14:paraId="5115C62C" w14:textId="77777777" w:rsidR="00314EAC" w:rsidRDefault="00314EAC" w:rsidP="00470BBF">
      <w:pPr>
        <w:ind w:left="720" w:hanging="720"/>
        <w:jc w:val="both"/>
        <w:rPr>
          <w:rFonts w:ascii="Arial" w:hAnsi="Arial" w:cs="Arial"/>
          <w:color w:val="000000" w:themeColor="text1"/>
          <w:shd w:val="clear" w:color="auto" w:fill="FFFFFF"/>
        </w:rPr>
      </w:pPr>
    </w:p>
    <w:p w14:paraId="2FF84866" w14:textId="77777777" w:rsidR="00314EAC" w:rsidRDefault="00314EAC" w:rsidP="00314EAC">
      <w:pPr>
        <w:jc w:val="both"/>
        <w:rPr>
          <w:rFonts w:ascii="Arial" w:hAnsi="Arial" w:cs="Arial"/>
          <w:sz w:val="18"/>
          <w:szCs w:val="18"/>
        </w:rPr>
      </w:pPr>
      <w:r>
        <w:rPr>
          <w:rFonts w:ascii="Arial" w:hAnsi="Arial" w:cs="Arial"/>
          <w:sz w:val="18"/>
          <w:szCs w:val="18"/>
        </w:rPr>
        <w:t xml:space="preserve">Alhassan, N., &amp; </w:t>
      </w:r>
      <w:proofErr w:type="spellStart"/>
      <w:r>
        <w:rPr>
          <w:rFonts w:ascii="Arial" w:hAnsi="Arial" w:cs="Arial"/>
          <w:sz w:val="18"/>
          <w:szCs w:val="18"/>
        </w:rPr>
        <w:t>Ndomakaah</w:t>
      </w:r>
      <w:proofErr w:type="spellEnd"/>
      <w:r>
        <w:rPr>
          <w:rFonts w:ascii="Arial" w:hAnsi="Arial" w:cs="Arial"/>
          <w:sz w:val="18"/>
          <w:szCs w:val="18"/>
        </w:rPr>
        <w:t xml:space="preserve">, A. (2024). Aloe </w:t>
      </w:r>
      <w:proofErr w:type="spellStart"/>
      <w:r>
        <w:rPr>
          <w:rFonts w:ascii="Arial" w:hAnsi="Arial" w:cs="Arial"/>
          <w:sz w:val="18"/>
          <w:szCs w:val="18"/>
        </w:rPr>
        <w:t>vera</w:t>
      </w:r>
      <w:proofErr w:type="spellEnd"/>
      <w:r>
        <w:rPr>
          <w:rFonts w:ascii="Arial" w:hAnsi="Arial" w:cs="Arial"/>
          <w:sz w:val="18"/>
          <w:szCs w:val="18"/>
        </w:rPr>
        <w:t xml:space="preserve"> gel coating maintains physicochemical parameters, extends the storage life, and preserves the qualities of </w:t>
      </w:r>
      <w:proofErr w:type="spellStart"/>
      <w:r>
        <w:rPr>
          <w:rFonts w:ascii="Arial" w:hAnsi="Arial" w:cs="Arial"/>
          <w:sz w:val="18"/>
          <w:szCs w:val="18"/>
        </w:rPr>
        <w:t>Lantundan</w:t>
      </w:r>
      <w:proofErr w:type="spellEnd"/>
      <w:r>
        <w:rPr>
          <w:rFonts w:ascii="Arial" w:hAnsi="Arial" w:cs="Arial"/>
          <w:sz w:val="18"/>
          <w:szCs w:val="18"/>
        </w:rPr>
        <w:t xml:space="preserve"> and Cavendish bananas. Journal of Horticulture and Postharvest Research, 7(3), 287-300. https://doi.org/10.22077/jhpr.2024.7190.1357</w:t>
      </w:r>
    </w:p>
    <w:p w14:paraId="77F6A778" w14:textId="77777777" w:rsidR="00314EAC" w:rsidRDefault="00314EAC" w:rsidP="00470BBF">
      <w:pPr>
        <w:ind w:left="720" w:hanging="720"/>
        <w:jc w:val="both"/>
        <w:rPr>
          <w:rFonts w:ascii="Arial" w:hAnsi="Arial" w:cs="Arial"/>
          <w:color w:val="000000" w:themeColor="text1"/>
          <w:shd w:val="clear" w:color="auto" w:fill="FFFFFF"/>
        </w:rPr>
      </w:pPr>
    </w:p>
    <w:p w14:paraId="4CA53872" w14:textId="77777777" w:rsidR="00314EAC" w:rsidRDefault="00314EAC" w:rsidP="00314EAC">
      <w:pPr>
        <w:jc w:val="both"/>
        <w:rPr>
          <w:rFonts w:ascii="Arial" w:hAnsi="Arial" w:cs="Arial"/>
          <w:sz w:val="18"/>
          <w:szCs w:val="18"/>
        </w:rPr>
      </w:pPr>
      <w:r>
        <w:rPr>
          <w:rFonts w:ascii="Arial" w:hAnsi="Arial" w:cs="Arial"/>
          <w:sz w:val="18"/>
          <w:szCs w:val="18"/>
        </w:rPr>
        <w:t xml:space="preserve">Ali, J., Hussain, A., &amp; Abbas, J. (2025). In vitro control of post-harvest fruits </w:t>
      </w:r>
      <w:proofErr w:type="gramStart"/>
      <w:r>
        <w:rPr>
          <w:rFonts w:ascii="Arial" w:hAnsi="Arial" w:cs="Arial"/>
          <w:sz w:val="18"/>
          <w:szCs w:val="18"/>
        </w:rPr>
        <w:t>rot</w:t>
      </w:r>
      <w:proofErr w:type="gramEnd"/>
      <w:r>
        <w:rPr>
          <w:rFonts w:ascii="Arial" w:hAnsi="Arial" w:cs="Arial"/>
          <w:sz w:val="18"/>
          <w:szCs w:val="18"/>
        </w:rPr>
        <w:t xml:space="preserve"> pathogenic fungi using </w:t>
      </w:r>
      <w:proofErr w:type="spellStart"/>
      <w:r>
        <w:rPr>
          <w:rFonts w:ascii="Arial" w:hAnsi="Arial" w:cs="Arial"/>
          <w:sz w:val="18"/>
          <w:szCs w:val="18"/>
        </w:rPr>
        <w:t>Azadirachta</w:t>
      </w:r>
      <w:proofErr w:type="spellEnd"/>
      <w:r>
        <w:rPr>
          <w:rFonts w:ascii="Arial" w:hAnsi="Arial" w:cs="Arial"/>
          <w:sz w:val="18"/>
          <w:szCs w:val="18"/>
        </w:rPr>
        <w:t xml:space="preserve"> </w:t>
      </w:r>
      <w:proofErr w:type="spellStart"/>
      <w:r>
        <w:rPr>
          <w:rFonts w:ascii="Arial" w:hAnsi="Arial" w:cs="Arial"/>
          <w:sz w:val="18"/>
          <w:szCs w:val="18"/>
        </w:rPr>
        <w:t>indica</w:t>
      </w:r>
      <w:proofErr w:type="spellEnd"/>
      <w:r>
        <w:rPr>
          <w:rFonts w:ascii="Arial" w:hAnsi="Arial" w:cs="Arial"/>
          <w:sz w:val="18"/>
          <w:szCs w:val="18"/>
        </w:rPr>
        <w:t xml:space="preserve"> (Neem) seeds and leaves extracts. Bulletin of Biological and Allied Sciences Research, 2025(1), 102-102. https://doi.org/10.64013/bbasr.v2025i1.102</w:t>
      </w:r>
    </w:p>
    <w:p w14:paraId="4FAB2178" w14:textId="77777777" w:rsidR="00314EAC" w:rsidRDefault="00314EAC" w:rsidP="00470BBF">
      <w:pPr>
        <w:ind w:left="720" w:hanging="720"/>
        <w:jc w:val="both"/>
        <w:rPr>
          <w:rFonts w:ascii="Arial" w:hAnsi="Arial" w:cs="Arial"/>
          <w:color w:val="000000" w:themeColor="text1"/>
          <w:shd w:val="clear" w:color="auto" w:fill="FFFFFF"/>
        </w:rPr>
      </w:pPr>
    </w:p>
    <w:p w14:paraId="4D04AB8C" w14:textId="77777777" w:rsidR="00314EAC" w:rsidRDefault="00314EAC" w:rsidP="00314EAC">
      <w:pPr>
        <w:jc w:val="both"/>
        <w:rPr>
          <w:rFonts w:ascii="Arial" w:hAnsi="Arial" w:cs="Arial"/>
          <w:sz w:val="18"/>
          <w:szCs w:val="18"/>
        </w:rPr>
      </w:pPr>
      <w:r>
        <w:rPr>
          <w:rFonts w:ascii="Arial" w:hAnsi="Arial" w:cs="Arial"/>
          <w:sz w:val="18"/>
          <w:szCs w:val="18"/>
        </w:rPr>
        <w:t xml:space="preserve">Ali, S., Khan, A. S., Nawaz, A., Anjum, M. A., </w:t>
      </w:r>
      <w:proofErr w:type="spellStart"/>
      <w:r>
        <w:rPr>
          <w:rFonts w:ascii="Arial" w:hAnsi="Arial" w:cs="Arial"/>
          <w:sz w:val="18"/>
          <w:szCs w:val="18"/>
        </w:rPr>
        <w:t>Naz</w:t>
      </w:r>
      <w:proofErr w:type="spellEnd"/>
      <w:r>
        <w:rPr>
          <w:rFonts w:ascii="Arial" w:hAnsi="Arial" w:cs="Arial"/>
          <w:sz w:val="18"/>
          <w:szCs w:val="18"/>
        </w:rPr>
        <w:t xml:space="preserve">, S., Ejaz, S., &amp; Hussain, S. (2019). Aloe </w:t>
      </w:r>
      <w:proofErr w:type="spellStart"/>
      <w:r>
        <w:rPr>
          <w:rFonts w:ascii="Arial" w:hAnsi="Arial" w:cs="Arial"/>
          <w:sz w:val="18"/>
          <w:szCs w:val="18"/>
        </w:rPr>
        <w:t>vera</w:t>
      </w:r>
      <w:proofErr w:type="spellEnd"/>
      <w:r>
        <w:rPr>
          <w:rFonts w:ascii="Arial" w:hAnsi="Arial" w:cs="Arial"/>
          <w:sz w:val="18"/>
          <w:szCs w:val="18"/>
        </w:rPr>
        <w:t xml:space="preserve"> gel coating delays postharvest browning and maintains quality of harvested litchi fruit. Postharvest Biology and Technology, 157, 110960. https://doi.org/10.1016/j.postharvbio.2019.110960</w:t>
      </w:r>
    </w:p>
    <w:p w14:paraId="468171DE" w14:textId="77777777" w:rsidR="00314EAC" w:rsidRDefault="00314EAC" w:rsidP="00470BBF">
      <w:pPr>
        <w:ind w:left="720" w:hanging="720"/>
        <w:jc w:val="both"/>
        <w:rPr>
          <w:rFonts w:ascii="Arial" w:hAnsi="Arial" w:cs="Arial"/>
          <w:color w:val="000000" w:themeColor="text1"/>
          <w:shd w:val="clear" w:color="auto" w:fill="FFFFFF"/>
        </w:rPr>
      </w:pPr>
    </w:p>
    <w:p w14:paraId="31BFC3EE" w14:textId="143B6AEB"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Amiruzzaman</w:t>
      </w:r>
      <w:proofErr w:type="spellEnd"/>
      <w:r w:rsidRPr="00DA1E03">
        <w:rPr>
          <w:rFonts w:ascii="Arial" w:hAnsi="Arial" w:cs="Arial"/>
          <w:color w:val="000000" w:themeColor="text1"/>
          <w:shd w:val="clear" w:color="auto" w:fill="FFFFFF"/>
        </w:rPr>
        <w:t>, M. (1990). Postharvest handling and processing of fruits and vegetables. </w:t>
      </w:r>
      <w:r w:rsidRPr="00DA1E03">
        <w:rPr>
          <w:rFonts w:ascii="Arial" w:hAnsi="Arial" w:cs="Arial"/>
          <w:i/>
          <w:iCs/>
          <w:color w:val="000000" w:themeColor="text1"/>
          <w:shd w:val="clear" w:color="auto" w:fill="FFFFFF"/>
        </w:rPr>
        <w:t>Kitchen Gardening and Homestead Productive Activities. CIRDAP Action Research Series</w:t>
      </w:r>
      <w:r w:rsidRPr="00DA1E03">
        <w:rPr>
          <w:rFonts w:ascii="Arial" w:hAnsi="Arial" w:cs="Arial"/>
          <w:color w:val="000000" w:themeColor="text1"/>
          <w:shd w:val="clear" w:color="auto" w:fill="FFFFFF"/>
        </w:rPr>
        <w:t>, (11), 22.</w:t>
      </w:r>
    </w:p>
    <w:p w14:paraId="27F35EBD" w14:textId="77777777" w:rsidR="00314EAC" w:rsidRDefault="00314EAC" w:rsidP="00314EAC">
      <w:pPr>
        <w:jc w:val="both"/>
        <w:rPr>
          <w:rFonts w:ascii="Arial" w:hAnsi="Arial" w:cs="Arial"/>
          <w:sz w:val="18"/>
          <w:szCs w:val="18"/>
        </w:rPr>
      </w:pPr>
      <w:proofErr w:type="spellStart"/>
      <w:r>
        <w:rPr>
          <w:rFonts w:ascii="Arial" w:hAnsi="Arial" w:cs="Arial"/>
          <w:sz w:val="18"/>
          <w:szCs w:val="18"/>
        </w:rPr>
        <w:t>Bazie</w:t>
      </w:r>
      <w:proofErr w:type="spellEnd"/>
      <w:r>
        <w:rPr>
          <w:rFonts w:ascii="Arial" w:hAnsi="Arial" w:cs="Arial"/>
          <w:sz w:val="18"/>
          <w:szCs w:val="18"/>
        </w:rPr>
        <w:t xml:space="preserve">, S., </w:t>
      </w:r>
      <w:proofErr w:type="spellStart"/>
      <w:r>
        <w:rPr>
          <w:rFonts w:ascii="Arial" w:hAnsi="Arial" w:cs="Arial"/>
          <w:sz w:val="18"/>
          <w:szCs w:val="18"/>
        </w:rPr>
        <w:t>Ayalew</w:t>
      </w:r>
      <w:proofErr w:type="spellEnd"/>
      <w:r>
        <w:rPr>
          <w:rFonts w:ascii="Arial" w:hAnsi="Arial" w:cs="Arial"/>
          <w:sz w:val="18"/>
          <w:szCs w:val="18"/>
        </w:rPr>
        <w:t xml:space="preserve">, A., &amp; </w:t>
      </w:r>
      <w:proofErr w:type="spellStart"/>
      <w:r>
        <w:rPr>
          <w:rFonts w:ascii="Arial" w:hAnsi="Arial" w:cs="Arial"/>
          <w:sz w:val="18"/>
          <w:szCs w:val="18"/>
        </w:rPr>
        <w:t>Woldetsadik</w:t>
      </w:r>
      <w:proofErr w:type="spellEnd"/>
      <w:r>
        <w:rPr>
          <w:rFonts w:ascii="Arial" w:hAnsi="Arial" w:cs="Arial"/>
          <w:sz w:val="18"/>
          <w:szCs w:val="18"/>
        </w:rPr>
        <w:t xml:space="preserve">, K. (2014). Integrated management of postharvest banana anthracnose (Colletotrichum </w:t>
      </w:r>
      <w:proofErr w:type="spellStart"/>
      <w:r>
        <w:rPr>
          <w:rFonts w:ascii="Arial" w:hAnsi="Arial" w:cs="Arial"/>
          <w:sz w:val="18"/>
          <w:szCs w:val="18"/>
        </w:rPr>
        <w:t>musae</w:t>
      </w:r>
      <w:proofErr w:type="spellEnd"/>
      <w:r>
        <w:rPr>
          <w:rFonts w:ascii="Arial" w:hAnsi="Arial" w:cs="Arial"/>
          <w:sz w:val="18"/>
          <w:szCs w:val="18"/>
        </w:rPr>
        <w:t>) through plant extracts and hot water treatment. Crop Protection, 66, 14-18. https://doi.org/10.1016/j.cropro.2014.08.011</w:t>
      </w:r>
    </w:p>
    <w:p w14:paraId="3820D912" w14:textId="77777777" w:rsidR="00314EAC" w:rsidRDefault="00314EAC" w:rsidP="00470BBF">
      <w:pPr>
        <w:ind w:left="720" w:hanging="720"/>
        <w:jc w:val="both"/>
        <w:rPr>
          <w:rFonts w:ascii="Arial" w:hAnsi="Arial" w:cs="Arial"/>
          <w:color w:val="000000" w:themeColor="text1"/>
          <w:shd w:val="clear" w:color="auto" w:fill="FFFFFF"/>
          <w:lang w:val="pt-BR"/>
        </w:rPr>
      </w:pPr>
    </w:p>
    <w:p w14:paraId="4A52D577"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 xml:space="preserve">Bhutia, D. D., Zhimo, Y., Kole, R., &amp; Saha, J. (2016). </w:t>
      </w:r>
      <w:r>
        <w:rPr>
          <w:rFonts w:ascii="Arial" w:hAnsi="Arial" w:cs="Arial"/>
          <w:sz w:val="18"/>
          <w:szCs w:val="18"/>
        </w:rPr>
        <w:t xml:space="preserve">Antifungal activity of plant extracts against Colletotrichum </w:t>
      </w:r>
      <w:proofErr w:type="spellStart"/>
      <w:r>
        <w:rPr>
          <w:rFonts w:ascii="Arial" w:hAnsi="Arial" w:cs="Arial"/>
          <w:sz w:val="18"/>
          <w:szCs w:val="18"/>
        </w:rPr>
        <w:t>musae</w:t>
      </w:r>
      <w:proofErr w:type="spellEnd"/>
      <w:r>
        <w:rPr>
          <w:rFonts w:ascii="Arial" w:hAnsi="Arial" w:cs="Arial"/>
          <w:sz w:val="18"/>
          <w:szCs w:val="18"/>
        </w:rPr>
        <w:t xml:space="preserve">, the </w:t>
      </w:r>
      <w:proofErr w:type="spellStart"/>
      <w:r>
        <w:rPr>
          <w:rFonts w:ascii="Arial" w:hAnsi="Arial" w:cs="Arial"/>
          <w:sz w:val="18"/>
          <w:szCs w:val="18"/>
        </w:rPr>
        <w:t>post harvest</w:t>
      </w:r>
      <w:proofErr w:type="spellEnd"/>
      <w:r>
        <w:rPr>
          <w:rFonts w:ascii="Arial" w:hAnsi="Arial" w:cs="Arial"/>
          <w:sz w:val="18"/>
          <w:szCs w:val="18"/>
        </w:rPr>
        <w:t xml:space="preserve"> anthracnose pathogen of banana cv. </w:t>
      </w:r>
      <w:proofErr w:type="spellStart"/>
      <w:r>
        <w:rPr>
          <w:rFonts w:ascii="Arial" w:hAnsi="Arial" w:cs="Arial"/>
          <w:sz w:val="18"/>
          <w:szCs w:val="18"/>
        </w:rPr>
        <w:t>Martaman</w:t>
      </w:r>
      <w:proofErr w:type="spellEnd"/>
      <w:r>
        <w:rPr>
          <w:rFonts w:ascii="Arial" w:hAnsi="Arial" w:cs="Arial"/>
          <w:sz w:val="18"/>
          <w:szCs w:val="18"/>
        </w:rPr>
        <w:t>. Nutrition &amp; Food Science, 46(1), 2-15. https://doi.org/10.1108/NFS-06-2015-0068</w:t>
      </w:r>
    </w:p>
    <w:p w14:paraId="21E64989" w14:textId="77777777" w:rsidR="00314EAC" w:rsidRDefault="00314EAC" w:rsidP="00470BBF">
      <w:pPr>
        <w:ind w:left="720" w:hanging="720"/>
        <w:jc w:val="both"/>
        <w:rPr>
          <w:rFonts w:ascii="Arial" w:hAnsi="Arial" w:cs="Arial"/>
          <w:color w:val="000000" w:themeColor="text1"/>
          <w:shd w:val="clear" w:color="auto" w:fill="FFFFFF"/>
          <w:lang w:val="fr-FR"/>
        </w:rPr>
      </w:pPr>
    </w:p>
    <w:p w14:paraId="0DCEA003" w14:textId="77777777" w:rsidR="00314EAC" w:rsidRDefault="00314EAC" w:rsidP="00314EAC">
      <w:pPr>
        <w:jc w:val="both"/>
        <w:rPr>
          <w:rFonts w:ascii="Arial" w:hAnsi="Arial" w:cs="Arial"/>
          <w:sz w:val="18"/>
          <w:szCs w:val="18"/>
        </w:rPr>
      </w:pPr>
      <w:r w:rsidRPr="00314EAC">
        <w:rPr>
          <w:rFonts w:ascii="Arial" w:hAnsi="Arial" w:cs="Arial"/>
          <w:sz w:val="18"/>
          <w:szCs w:val="18"/>
          <w:lang w:val="fr-FR"/>
        </w:rPr>
        <w:t xml:space="preserve">Boudreau, M. D., &amp; </w:t>
      </w:r>
      <w:proofErr w:type="spellStart"/>
      <w:r w:rsidRPr="00314EAC">
        <w:rPr>
          <w:rFonts w:ascii="Arial" w:hAnsi="Arial" w:cs="Arial"/>
          <w:sz w:val="18"/>
          <w:szCs w:val="18"/>
          <w:lang w:val="fr-FR"/>
        </w:rPr>
        <w:t>Beland</w:t>
      </w:r>
      <w:proofErr w:type="spellEnd"/>
      <w:r w:rsidRPr="00314EAC">
        <w:rPr>
          <w:rFonts w:ascii="Arial" w:hAnsi="Arial" w:cs="Arial"/>
          <w:sz w:val="18"/>
          <w:szCs w:val="18"/>
          <w:lang w:val="fr-FR"/>
        </w:rPr>
        <w:t xml:space="preserve">, F. A. (2006). </w:t>
      </w:r>
      <w:r>
        <w:rPr>
          <w:rFonts w:ascii="Arial" w:hAnsi="Arial" w:cs="Arial"/>
          <w:sz w:val="18"/>
          <w:szCs w:val="18"/>
        </w:rPr>
        <w:t xml:space="preserve">An evaluation of the biological and toxicological properties of Aloe </w:t>
      </w:r>
      <w:proofErr w:type="spellStart"/>
      <w:r>
        <w:rPr>
          <w:rFonts w:ascii="Arial" w:hAnsi="Arial" w:cs="Arial"/>
          <w:sz w:val="18"/>
          <w:szCs w:val="18"/>
        </w:rPr>
        <w:t>barbadensis</w:t>
      </w:r>
      <w:proofErr w:type="spellEnd"/>
      <w:r>
        <w:rPr>
          <w:rFonts w:ascii="Arial" w:hAnsi="Arial" w:cs="Arial"/>
          <w:sz w:val="18"/>
          <w:szCs w:val="18"/>
        </w:rPr>
        <w:t xml:space="preserve"> (miller), Aloe </w:t>
      </w:r>
      <w:proofErr w:type="spellStart"/>
      <w:r>
        <w:rPr>
          <w:rFonts w:ascii="Arial" w:hAnsi="Arial" w:cs="Arial"/>
          <w:sz w:val="18"/>
          <w:szCs w:val="18"/>
        </w:rPr>
        <w:t>vera</w:t>
      </w:r>
      <w:proofErr w:type="spellEnd"/>
      <w:r>
        <w:rPr>
          <w:rFonts w:ascii="Arial" w:hAnsi="Arial" w:cs="Arial"/>
          <w:sz w:val="18"/>
          <w:szCs w:val="18"/>
        </w:rPr>
        <w:t>. Journal of Environmental Science and Health Part C, 24(1), 103-154. https://doi.org/10.1080/10590500600614303</w:t>
      </w:r>
    </w:p>
    <w:p w14:paraId="789C127C" w14:textId="77777777" w:rsidR="00314EAC" w:rsidRDefault="00314EAC" w:rsidP="00470BBF">
      <w:pPr>
        <w:ind w:left="720" w:hanging="720"/>
        <w:jc w:val="both"/>
        <w:rPr>
          <w:rFonts w:ascii="Arial" w:hAnsi="Arial" w:cs="Arial"/>
          <w:color w:val="000000" w:themeColor="text1"/>
          <w:shd w:val="clear" w:color="auto" w:fill="FFFFFF"/>
        </w:rPr>
      </w:pPr>
    </w:p>
    <w:p w14:paraId="66D33FC8"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Carrillo</w:t>
      </w:r>
      <w:r w:rsidRPr="00314EAC">
        <w:rPr>
          <w:rFonts w:ascii="Cambria Math" w:hAnsi="Cambria Math" w:cs="Cambria Math"/>
          <w:sz w:val="18"/>
          <w:szCs w:val="18"/>
          <w:lang w:val="pt-BR"/>
        </w:rPr>
        <w:t>‐</w:t>
      </w:r>
      <w:r w:rsidRPr="00314EAC">
        <w:rPr>
          <w:rFonts w:ascii="Arial" w:hAnsi="Arial" w:cs="Arial"/>
          <w:sz w:val="18"/>
          <w:szCs w:val="18"/>
          <w:lang w:val="pt-BR"/>
        </w:rPr>
        <w:t>Lopez, A., Ramirez</w:t>
      </w:r>
      <w:r w:rsidRPr="00314EAC">
        <w:rPr>
          <w:rFonts w:ascii="Cambria Math" w:hAnsi="Cambria Math" w:cs="Cambria Math"/>
          <w:sz w:val="18"/>
          <w:szCs w:val="18"/>
          <w:lang w:val="pt-BR"/>
        </w:rPr>
        <w:t>‐</w:t>
      </w:r>
      <w:r w:rsidRPr="00314EAC">
        <w:rPr>
          <w:rFonts w:ascii="Arial" w:hAnsi="Arial" w:cs="Arial"/>
          <w:sz w:val="18"/>
          <w:szCs w:val="18"/>
          <w:lang w:val="pt-BR"/>
        </w:rPr>
        <w:t>Bustamante, F., Valdez</w:t>
      </w:r>
      <w:r w:rsidRPr="00314EAC">
        <w:rPr>
          <w:rFonts w:ascii="Cambria Math" w:hAnsi="Cambria Math" w:cs="Cambria Math"/>
          <w:sz w:val="18"/>
          <w:szCs w:val="18"/>
          <w:lang w:val="pt-BR"/>
        </w:rPr>
        <w:t>‐</w:t>
      </w:r>
      <w:r w:rsidRPr="00314EAC">
        <w:rPr>
          <w:rFonts w:ascii="Arial" w:hAnsi="Arial" w:cs="Arial"/>
          <w:sz w:val="18"/>
          <w:szCs w:val="18"/>
          <w:lang w:val="pt-BR"/>
        </w:rPr>
        <w:t>Torres, J. B., Rojas</w:t>
      </w:r>
      <w:r w:rsidRPr="00314EAC">
        <w:rPr>
          <w:rFonts w:ascii="Cambria Math" w:hAnsi="Cambria Math" w:cs="Cambria Math"/>
          <w:sz w:val="18"/>
          <w:szCs w:val="18"/>
          <w:lang w:val="pt-BR"/>
        </w:rPr>
        <w:t>‐</w:t>
      </w:r>
      <w:r w:rsidRPr="00314EAC">
        <w:rPr>
          <w:rFonts w:ascii="Arial" w:hAnsi="Arial" w:cs="Arial"/>
          <w:sz w:val="18"/>
          <w:szCs w:val="18"/>
          <w:lang w:val="pt-BR"/>
        </w:rPr>
        <w:t xml:space="preserve">Villegas, R., &amp; Yahia, E. M. (2000). </w:t>
      </w:r>
      <w:r>
        <w:rPr>
          <w:rFonts w:ascii="Arial" w:hAnsi="Arial" w:cs="Arial"/>
          <w:sz w:val="18"/>
          <w:szCs w:val="18"/>
        </w:rPr>
        <w:t>Ripening and quality changes in mango fruit as affected by coating with an edible film. Journal of Food Quality, 23(5), 479-486. https://doi.org/10.1111/j.1745-4557.2000.tb00573.x</w:t>
      </w:r>
    </w:p>
    <w:p w14:paraId="5793AAE8" w14:textId="77777777" w:rsidR="00314EAC" w:rsidRDefault="00314EAC" w:rsidP="00470BBF">
      <w:pPr>
        <w:ind w:left="720" w:hanging="720"/>
        <w:jc w:val="both"/>
        <w:rPr>
          <w:rFonts w:ascii="Arial" w:hAnsi="Arial" w:cs="Arial"/>
          <w:color w:val="000000" w:themeColor="text1"/>
          <w:shd w:val="clear" w:color="auto" w:fill="FFFFFF"/>
        </w:rPr>
      </w:pPr>
    </w:p>
    <w:p w14:paraId="2545E29C" w14:textId="77777777" w:rsidR="00314EAC" w:rsidRPr="00314EAC" w:rsidRDefault="00314EAC" w:rsidP="00314EAC">
      <w:pPr>
        <w:jc w:val="both"/>
        <w:rPr>
          <w:rFonts w:ascii="Arial" w:hAnsi="Arial" w:cs="Arial"/>
          <w:sz w:val="18"/>
          <w:szCs w:val="18"/>
          <w:lang w:val="fr-FR"/>
        </w:rPr>
      </w:pPr>
      <w:r>
        <w:rPr>
          <w:rFonts w:ascii="Arial" w:hAnsi="Arial" w:cs="Arial"/>
          <w:sz w:val="18"/>
          <w:szCs w:val="18"/>
        </w:rPr>
        <w:lastRenderedPageBreak/>
        <w:t xml:space="preserve">Chen, D., Liu, L., Gao, Z., Zhao, J., Yang, Y., &amp; Shen, Z. (2025). Preservation of Fruit Quality at Postharvest Through Plant-Based Extracts and Elicitors. </w:t>
      </w:r>
      <w:proofErr w:type="spellStart"/>
      <w:r w:rsidRPr="00314EAC">
        <w:rPr>
          <w:rFonts w:ascii="Arial" w:hAnsi="Arial" w:cs="Arial"/>
          <w:sz w:val="18"/>
          <w:szCs w:val="18"/>
          <w:lang w:val="fr-FR"/>
        </w:rPr>
        <w:t>Horticulturae</w:t>
      </w:r>
      <w:proofErr w:type="spellEnd"/>
      <w:r w:rsidRPr="00314EAC">
        <w:rPr>
          <w:rFonts w:ascii="Arial" w:hAnsi="Arial" w:cs="Arial"/>
          <w:sz w:val="18"/>
          <w:szCs w:val="18"/>
          <w:lang w:val="fr-FR"/>
        </w:rPr>
        <w:t>, 11(10), 1186. https://doi.org/10.3390/horticulturae11101186</w:t>
      </w:r>
    </w:p>
    <w:p w14:paraId="56E9EE2D" w14:textId="77777777" w:rsidR="00314EAC" w:rsidRDefault="00314EAC" w:rsidP="00470BBF">
      <w:pPr>
        <w:ind w:left="720" w:hanging="720"/>
        <w:jc w:val="both"/>
        <w:rPr>
          <w:rFonts w:ascii="Arial" w:hAnsi="Arial" w:cs="Arial"/>
          <w:color w:val="000000" w:themeColor="text1"/>
          <w:shd w:val="clear" w:color="auto" w:fill="FFFFFF"/>
          <w:lang w:val="fr-FR"/>
        </w:rPr>
      </w:pPr>
    </w:p>
    <w:p w14:paraId="0E033C77" w14:textId="77777777" w:rsidR="00314EAC" w:rsidRDefault="00314EAC" w:rsidP="00314EAC">
      <w:pPr>
        <w:jc w:val="both"/>
        <w:rPr>
          <w:rFonts w:ascii="Arial" w:hAnsi="Arial" w:cs="Arial"/>
          <w:sz w:val="18"/>
          <w:szCs w:val="18"/>
        </w:rPr>
      </w:pPr>
      <w:proofErr w:type="spellStart"/>
      <w:r w:rsidRPr="00314EAC">
        <w:rPr>
          <w:rFonts w:ascii="Arial" w:hAnsi="Arial" w:cs="Arial"/>
          <w:sz w:val="18"/>
          <w:szCs w:val="18"/>
          <w:lang w:val="fr-FR"/>
        </w:rPr>
        <w:t>Chillet</w:t>
      </w:r>
      <w:proofErr w:type="spellEnd"/>
      <w:r w:rsidRPr="00314EAC">
        <w:rPr>
          <w:rFonts w:ascii="Arial" w:hAnsi="Arial" w:cs="Arial"/>
          <w:sz w:val="18"/>
          <w:szCs w:val="18"/>
          <w:lang w:val="fr-FR"/>
        </w:rPr>
        <w:t xml:space="preserve">, M., Hubert, O., &amp; de Bellaire, L. D. L. (2007). </w:t>
      </w:r>
      <w:r>
        <w:rPr>
          <w:rFonts w:ascii="Arial" w:hAnsi="Arial" w:cs="Arial"/>
          <w:sz w:val="18"/>
          <w:szCs w:val="18"/>
        </w:rPr>
        <w:t>Relationship between physiological age, ripening and susceptibility of banana to wound anthracnose. Crop Protection, 26(7), 1078-1082. https://doi.org/10.1016/j.cropro.2006.09.012</w:t>
      </w:r>
    </w:p>
    <w:p w14:paraId="4330D1DD" w14:textId="77777777" w:rsidR="00314EAC" w:rsidRDefault="00314EAC" w:rsidP="00470BBF">
      <w:pPr>
        <w:ind w:left="720" w:hanging="720"/>
        <w:jc w:val="both"/>
        <w:rPr>
          <w:rFonts w:ascii="Arial" w:hAnsi="Arial" w:cs="Arial"/>
          <w:color w:val="000000" w:themeColor="text1"/>
          <w:shd w:val="clear" w:color="auto" w:fill="FFFFFF"/>
        </w:rPr>
      </w:pPr>
    </w:p>
    <w:p w14:paraId="7B8405E6" w14:textId="77777777" w:rsidR="00314EAC" w:rsidRPr="00314EAC" w:rsidRDefault="00314EAC" w:rsidP="00314EAC">
      <w:pPr>
        <w:jc w:val="both"/>
        <w:rPr>
          <w:rFonts w:ascii="Arial" w:hAnsi="Arial" w:cs="Arial"/>
          <w:sz w:val="18"/>
          <w:szCs w:val="18"/>
          <w:lang w:val="pt-BR"/>
        </w:rPr>
      </w:pPr>
      <w:r w:rsidRPr="00314EAC">
        <w:rPr>
          <w:rFonts w:ascii="Arial" w:hAnsi="Arial" w:cs="Arial"/>
          <w:sz w:val="18"/>
          <w:szCs w:val="18"/>
          <w:lang w:val="pt-BR"/>
        </w:rPr>
        <w:t xml:space="preserve">Cruz, M. E. S., Schwan-Estrada, K. R. F., Clemente, E., Itako, A. T., Stangarlin, J. R., &amp; Cruz, M. J. S. (2013). </w:t>
      </w:r>
      <w:r>
        <w:rPr>
          <w:rFonts w:ascii="Arial" w:hAnsi="Arial" w:cs="Arial"/>
          <w:sz w:val="18"/>
          <w:szCs w:val="18"/>
        </w:rPr>
        <w:t xml:space="preserve">Plant extracts for controlling the post-harvest anthracnose of banana fruit. </w:t>
      </w:r>
      <w:r w:rsidRPr="00314EAC">
        <w:rPr>
          <w:rFonts w:ascii="Arial" w:hAnsi="Arial" w:cs="Arial"/>
          <w:sz w:val="18"/>
          <w:szCs w:val="18"/>
          <w:lang w:val="pt-BR"/>
        </w:rPr>
        <w:t>Revista Brasileira de Plantas Medicinais, 15, 727-733. https://doi.org/10.1590/S1516-05722013000500013</w:t>
      </w:r>
    </w:p>
    <w:p w14:paraId="67B6EC85" w14:textId="77777777" w:rsidR="00314EAC" w:rsidRDefault="00314EAC" w:rsidP="00470BBF">
      <w:pPr>
        <w:ind w:left="720" w:hanging="720"/>
        <w:jc w:val="both"/>
        <w:rPr>
          <w:rFonts w:ascii="Arial" w:hAnsi="Arial" w:cs="Arial"/>
          <w:color w:val="000000" w:themeColor="text1"/>
          <w:shd w:val="clear" w:color="auto" w:fill="FFFFFF"/>
          <w:lang w:val="pt-BR"/>
        </w:rPr>
      </w:pPr>
    </w:p>
    <w:p w14:paraId="654C020A" w14:textId="77777777" w:rsidR="00314EAC" w:rsidRDefault="00314EAC" w:rsidP="00314EAC">
      <w:pPr>
        <w:jc w:val="both"/>
        <w:rPr>
          <w:rFonts w:ascii="Arial" w:hAnsi="Arial" w:cs="Arial"/>
          <w:sz w:val="18"/>
          <w:szCs w:val="18"/>
        </w:rPr>
      </w:pPr>
      <w:r w:rsidRPr="00314EAC">
        <w:rPr>
          <w:rFonts w:ascii="Arial" w:hAnsi="Arial" w:cs="Arial"/>
          <w:sz w:val="18"/>
          <w:szCs w:val="18"/>
          <w:lang w:val="fr-FR"/>
        </w:rPr>
        <w:t xml:space="preserve">Devi, E. P., &amp; </w:t>
      </w:r>
      <w:proofErr w:type="spellStart"/>
      <w:r w:rsidRPr="00314EAC">
        <w:rPr>
          <w:rFonts w:ascii="Arial" w:hAnsi="Arial" w:cs="Arial"/>
          <w:sz w:val="18"/>
          <w:szCs w:val="18"/>
          <w:lang w:val="fr-FR"/>
        </w:rPr>
        <w:t>Upadhyay</w:t>
      </w:r>
      <w:proofErr w:type="spellEnd"/>
      <w:r w:rsidRPr="00314EAC">
        <w:rPr>
          <w:rFonts w:ascii="Arial" w:hAnsi="Arial" w:cs="Arial"/>
          <w:sz w:val="18"/>
          <w:szCs w:val="18"/>
          <w:lang w:val="fr-FR"/>
        </w:rPr>
        <w:t xml:space="preserve">, V. (2021). </w:t>
      </w:r>
      <w:r>
        <w:rPr>
          <w:rFonts w:ascii="Arial" w:hAnsi="Arial" w:cs="Arial"/>
          <w:sz w:val="18"/>
          <w:szCs w:val="18"/>
        </w:rPr>
        <w:t xml:space="preserve">Diseases of Banana and their Management. In S. </w:t>
      </w:r>
      <w:proofErr w:type="spellStart"/>
      <w:r>
        <w:rPr>
          <w:rFonts w:ascii="Arial" w:hAnsi="Arial" w:cs="Arial"/>
          <w:sz w:val="18"/>
          <w:szCs w:val="18"/>
        </w:rPr>
        <w:t>Puri</w:t>
      </w:r>
      <w:proofErr w:type="spellEnd"/>
      <w:r>
        <w:rPr>
          <w:rFonts w:ascii="Arial" w:hAnsi="Arial" w:cs="Arial"/>
          <w:sz w:val="18"/>
          <w:szCs w:val="18"/>
        </w:rPr>
        <w:t xml:space="preserve">, R.P. Singh, &amp; R.K. Saraf (Eds.), Diseases of Economically Important Horticultural Crops (pp. 17-49). </w:t>
      </w:r>
      <w:proofErr w:type="spellStart"/>
      <w:r>
        <w:rPr>
          <w:rFonts w:ascii="Arial" w:hAnsi="Arial" w:cs="Arial"/>
          <w:sz w:val="18"/>
          <w:szCs w:val="18"/>
        </w:rPr>
        <w:t>Daya</w:t>
      </w:r>
      <w:proofErr w:type="spellEnd"/>
      <w:r>
        <w:rPr>
          <w:rFonts w:ascii="Arial" w:hAnsi="Arial" w:cs="Arial"/>
          <w:sz w:val="18"/>
          <w:szCs w:val="18"/>
        </w:rPr>
        <w:t xml:space="preserve"> Publishing House, A Division of Astral International Pvt. Ltd. https://www.thebookishowl.in/products/diseases-of-economically-important-horticultural-crops</w:t>
      </w:r>
    </w:p>
    <w:p w14:paraId="11A3C0C1" w14:textId="77777777" w:rsidR="00314EAC" w:rsidRDefault="00314EAC" w:rsidP="00470BBF">
      <w:pPr>
        <w:ind w:left="720" w:hanging="720"/>
        <w:jc w:val="both"/>
        <w:rPr>
          <w:rFonts w:ascii="Arial" w:hAnsi="Arial" w:cs="Arial"/>
          <w:color w:val="000000" w:themeColor="text1"/>
          <w:shd w:val="clear" w:color="auto" w:fill="FFFFFF"/>
        </w:rPr>
      </w:pPr>
    </w:p>
    <w:p w14:paraId="6CF22480" w14:textId="77777777" w:rsidR="00314EAC" w:rsidRDefault="00314EAC" w:rsidP="00314EAC">
      <w:pPr>
        <w:jc w:val="both"/>
        <w:rPr>
          <w:rFonts w:ascii="Arial" w:hAnsi="Arial" w:cs="Arial"/>
          <w:sz w:val="18"/>
          <w:szCs w:val="18"/>
        </w:rPr>
      </w:pPr>
      <w:r w:rsidRPr="00314EAC">
        <w:rPr>
          <w:rFonts w:ascii="Arial" w:hAnsi="Arial" w:cs="Arial"/>
          <w:sz w:val="18"/>
          <w:szCs w:val="18"/>
          <w:lang w:val="fr-FR"/>
        </w:rPr>
        <w:t xml:space="preserve">Duan, X., Joyce, D. C., &amp; Jiang, Y. (2007). </w:t>
      </w:r>
      <w:r>
        <w:rPr>
          <w:rFonts w:ascii="Arial" w:hAnsi="Arial" w:cs="Arial"/>
          <w:sz w:val="18"/>
          <w:szCs w:val="18"/>
        </w:rPr>
        <w:t>Postharvest biology and handling of banana fruit. Fresh Produce, 1(2), 140-152. https://www.globalsciencebooks.info/journals/images/2007/FRESHPRODUCE_1(2)/FP_1(2)140-152o.pdf</w:t>
      </w:r>
    </w:p>
    <w:p w14:paraId="7CF1D573" w14:textId="77777777" w:rsidR="00314EAC" w:rsidRDefault="00314EAC" w:rsidP="00314EAC">
      <w:pPr>
        <w:jc w:val="both"/>
        <w:rPr>
          <w:rFonts w:ascii="Arial" w:hAnsi="Arial" w:cs="Arial"/>
          <w:sz w:val="18"/>
          <w:szCs w:val="18"/>
        </w:rPr>
      </w:pPr>
      <w:proofErr w:type="spellStart"/>
      <w:r>
        <w:rPr>
          <w:rFonts w:ascii="Arial" w:hAnsi="Arial" w:cs="Arial"/>
          <w:sz w:val="18"/>
          <w:szCs w:val="18"/>
        </w:rPr>
        <w:t>Elshikh</w:t>
      </w:r>
      <w:proofErr w:type="spellEnd"/>
      <w:r>
        <w:rPr>
          <w:rFonts w:ascii="Arial" w:hAnsi="Arial" w:cs="Arial"/>
          <w:sz w:val="18"/>
          <w:szCs w:val="18"/>
        </w:rPr>
        <w:t xml:space="preserve">, M. S., &amp; Al </w:t>
      </w:r>
      <w:proofErr w:type="spellStart"/>
      <w:r>
        <w:rPr>
          <w:rFonts w:ascii="Arial" w:hAnsi="Arial" w:cs="Arial"/>
          <w:sz w:val="18"/>
          <w:szCs w:val="18"/>
        </w:rPr>
        <w:t>Farraj</w:t>
      </w:r>
      <w:proofErr w:type="spellEnd"/>
      <w:r>
        <w:rPr>
          <w:rFonts w:ascii="Arial" w:hAnsi="Arial" w:cs="Arial"/>
          <w:sz w:val="18"/>
          <w:szCs w:val="18"/>
        </w:rPr>
        <w:t xml:space="preserve">, D. A. (2024). Postharvest disease control in banana using organic extract from the brown alga </w:t>
      </w:r>
      <w:proofErr w:type="spellStart"/>
      <w:r>
        <w:rPr>
          <w:rFonts w:ascii="Arial" w:hAnsi="Arial" w:cs="Arial"/>
          <w:sz w:val="18"/>
          <w:szCs w:val="18"/>
        </w:rPr>
        <w:t>Turbinaria</w:t>
      </w:r>
      <w:proofErr w:type="spellEnd"/>
      <w:r>
        <w:rPr>
          <w:rFonts w:ascii="Arial" w:hAnsi="Arial" w:cs="Arial"/>
          <w:sz w:val="18"/>
          <w:szCs w:val="18"/>
        </w:rPr>
        <w:t xml:space="preserve"> </w:t>
      </w:r>
      <w:proofErr w:type="spellStart"/>
      <w:r>
        <w:rPr>
          <w:rFonts w:ascii="Arial" w:hAnsi="Arial" w:cs="Arial"/>
          <w:sz w:val="18"/>
          <w:szCs w:val="18"/>
        </w:rPr>
        <w:t>ornata</w:t>
      </w:r>
      <w:proofErr w:type="spellEnd"/>
      <w:r>
        <w:rPr>
          <w:rFonts w:ascii="Arial" w:hAnsi="Arial" w:cs="Arial"/>
          <w:sz w:val="18"/>
          <w:szCs w:val="18"/>
        </w:rPr>
        <w:t xml:space="preserve">. Physiological and Molecular Plant Pathology, 131, 102283. https://doi.org/10.1016/j.pmpp.2024.102283 </w:t>
      </w:r>
    </w:p>
    <w:p w14:paraId="149D653B" w14:textId="77777777" w:rsidR="00314EAC" w:rsidRDefault="00314EAC" w:rsidP="00314EAC">
      <w:pPr>
        <w:jc w:val="both"/>
        <w:rPr>
          <w:rFonts w:ascii="Arial" w:hAnsi="Arial" w:cs="Arial"/>
          <w:sz w:val="18"/>
          <w:szCs w:val="18"/>
        </w:rPr>
      </w:pPr>
      <w:proofErr w:type="spellStart"/>
      <w:r>
        <w:rPr>
          <w:rFonts w:ascii="Arial" w:hAnsi="Arial" w:cs="Arial"/>
          <w:sz w:val="18"/>
          <w:szCs w:val="18"/>
        </w:rPr>
        <w:t>Erdogdu</w:t>
      </w:r>
      <w:proofErr w:type="spellEnd"/>
      <w:r>
        <w:rPr>
          <w:rFonts w:ascii="Arial" w:hAnsi="Arial" w:cs="Arial"/>
          <w:sz w:val="18"/>
          <w:szCs w:val="18"/>
        </w:rPr>
        <w:t xml:space="preserve">, F., </w:t>
      </w:r>
      <w:proofErr w:type="spellStart"/>
      <w:r>
        <w:rPr>
          <w:rFonts w:ascii="Arial" w:hAnsi="Arial" w:cs="Arial"/>
          <w:sz w:val="18"/>
          <w:szCs w:val="18"/>
        </w:rPr>
        <w:t>Linke</w:t>
      </w:r>
      <w:proofErr w:type="spellEnd"/>
      <w:r>
        <w:rPr>
          <w:rFonts w:ascii="Arial" w:hAnsi="Arial" w:cs="Arial"/>
          <w:sz w:val="18"/>
          <w:szCs w:val="18"/>
        </w:rPr>
        <w:t>, M., Praeger, U., Geyer, M., &amp; Schlüter, O. (2014). Experimental determination of thermal conductivity and thermal diffusivity of whole green (unripe) and yellow (ripe) Cavendish bananas under cooling conditions. Journal of Food Engineering, 128, 46–52. https://doi.org/10.1016/j.jfoodeng.2013.12.010</w:t>
      </w:r>
    </w:p>
    <w:p w14:paraId="69F70617"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 xml:space="preserve">España, M. D., Arboleda, J. W., Ribeiro, J. A., Abdelnur, P. V., &amp; Guzman, J. D. (2017). </w:t>
      </w:r>
      <w:r>
        <w:rPr>
          <w:rFonts w:ascii="Arial" w:hAnsi="Arial" w:cs="Arial"/>
          <w:sz w:val="18"/>
          <w:szCs w:val="18"/>
        </w:rPr>
        <w:t xml:space="preserve">Eucalyptus leaf byproduct inhibits the anthracnose-causing fungus Colletotrichum </w:t>
      </w:r>
      <w:proofErr w:type="spellStart"/>
      <w:r>
        <w:rPr>
          <w:rFonts w:ascii="Arial" w:hAnsi="Arial" w:cs="Arial"/>
          <w:sz w:val="18"/>
          <w:szCs w:val="18"/>
        </w:rPr>
        <w:t>gloeosporioides</w:t>
      </w:r>
      <w:proofErr w:type="spellEnd"/>
      <w:r>
        <w:rPr>
          <w:rFonts w:ascii="Arial" w:hAnsi="Arial" w:cs="Arial"/>
          <w:sz w:val="18"/>
          <w:szCs w:val="18"/>
        </w:rPr>
        <w:t>. Industrial crops and products, 108, 793-797. https://doi.org/10.1016/j.indcrop.2017.08.002</w:t>
      </w:r>
    </w:p>
    <w:p w14:paraId="74DD9192" w14:textId="77777777" w:rsidR="00314EAC" w:rsidRDefault="00314EAC" w:rsidP="00314EAC">
      <w:pPr>
        <w:jc w:val="both"/>
        <w:rPr>
          <w:rFonts w:ascii="Arial" w:hAnsi="Arial" w:cs="Arial"/>
          <w:sz w:val="18"/>
          <w:szCs w:val="18"/>
        </w:rPr>
      </w:pPr>
      <w:r>
        <w:rPr>
          <w:rFonts w:ascii="Arial" w:hAnsi="Arial" w:cs="Arial"/>
          <w:sz w:val="18"/>
          <w:szCs w:val="18"/>
        </w:rPr>
        <w:t xml:space="preserve">Evans, E. A., </w:t>
      </w:r>
      <w:proofErr w:type="spellStart"/>
      <w:r>
        <w:rPr>
          <w:rFonts w:ascii="Arial" w:hAnsi="Arial" w:cs="Arial"/>
          <w:sz w:val="18"/>
          <w:szCs w:val="18"/>
        </w:rPr>
        <w:t>Ballen</w:t>
      </w:r>
      <w:proofErr w:type="spellEnd"/>
      <w:r>
        <w:rPr>
          <w:rFonts w:ascii="Arial" w:hAnsi="Arial" w:cs="Arial"/>
          <w:sz w:val="18"/>
          <w:szCs w:val="18"/>
        </w:rPr>
        <w:t>, F. H., &amp; Siddiq, M. (2020). Banana production, global trade, consumption trends, postharvest handling, and processing. In Handbook of banana production, postharvest science, processing technology, and nutrition, 1-18. https://doi.org/10.1002/9781119528265.ch1</w:t>
      </w:r>
    </w:p>
    <w:p w14:paraId="4AF9BB03"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 xml:space="preserve">Gatto, M. A., Ippolito, A., Linsalata, V., Cascarano, N. A., Nigro, F., Vanadia, S., &amp; Di Venere, D. (2011). </w:t>
      </w:r>
      <w:r>
        <w:rPr>
          <w:rFonts w:ascii="Arial" w:hAnsi="Arial" w:cs="Arial"/>
          <w:sz w:val="18"/>
          <w:szCs w:val="18"/>
        </w:rPr>
        <w:t>Activity of extracts from wild edible herbs against postharvest fungal diseases of fruit and vegetables. Postharvest Biology and Technology, 61(1), 72-82. https://doi.org/10.1016/j.postharvbio.2011.02.005</w:t>
      </w:r>
    </w:p>
    <w:p w14:paraId="1B525BEE" w14:textId="77777777" w:rsidR="00314EAC" w:rsidRDefault="00314EAC" w:rsidP="00314EAC">
      <w:pPr>
        <w:jc w:val="both"/>
        <w:rPr>
          <w:rFonts w:ascii="Arial" w:hAnsi="Arial" w:cs="Arial"/>
          <w:sz w:val="18"/>
          <w:szCs w:val="18"/>
        </w:rPr>
      </w:pPr>
      <w:proofErr w:type="spellStart"/>
      <w:r>
        <w:rPr>
          <w:rFonts w:ascii="Arial" w:hAnsi="Arial" w:cs="Arial"/>
          <w:sz w:val="18"/>
          <w:szCs w:val="18"/>
        </w:rPr>
        <w:t>Gibriel</w:t>
      </w:r>
      <w:proofErr w:type="spellEnd"/>
      <w:r>
        <w:rPr>
          <w:rFonts w:ascii="Arial" w:hAnsi="Arial" w:cs="Arial"/>
          <w:sz w:val="18"/>
          <w:szCs w:val="18"/>
        </w:rPr>
        <w:t>, A. Y., Al</w:t>
      </w:r>
      <w:r>
        <w:rPr>
          <w:rFonts w:ascii="Cambria Math" w:hAnsi="Cambria Math" w:cs="Cambria Math"/>
          <w:sz w:val="18"/>
          <w:szCs w:val="18"/>
        </w:rPr>
        <w:t>‐</w:t>
      </w:r>
      <w:r>
        <w:rPr>
          <w:rFonts w:ascii="Arial" w:hAnsi="Arial" w:cs="Arial"/>
          <w:sz w:val="18"/>
          <w:szCs w:val="18"/>
        </w:rPr>
        <w:t xml:space="preserve">Sayed, H. M., Rady, A. H., &amp; </w:t>
      </w:r>
      <w:proofErr w:type="spellStart"/>
      <w:r>
        <w:rPr>
          <w:rFonts w:ascii="Arial" w:hAnsi="Arial" w:cs="Arial"/>
          <w:sz w:val="18"/>
          <w:szCs w:val="18"/>
        </w:rPr>
        <w:t>Abdelaleem</w:t>
      </w:r>
      <w:proofErr w:type="spellEnd"/>
      <w:r>
        <w:rPr>
          <w:rFonts w:ascii="Arial" w:hAnsi="Arial" w:cs="Arial"/>
          <w:sz w:val="18"/>
          <w:szCs w:val="18"/>
        </w:rPr>
        <w:t>, M. A. (2013). Synergistic antibacterial activity of irradiated and nonirradiated cumin, thyme and rosemary essential oils. Journal of Food Safety, 33(2), 222-228. https://doi.org/10.1111/jfs.12043</w:t>
      </w:r>
    </w:p>
    <w:p w14:paraId="5B922F39" w14:textId="77777777" w:rsidR="00314EAC" w:rsidRDefault="00314EAC" w:rsidP="00314EAC">
      <w:pPr>
        <w:jc w:val="both"/>
        <w:rPr>
          <w:rFonts w:ascii="Arial" w:hAnsi="Arial" w:cs="Arial"/>
          <w:sz w:val="18"/>
          <w:szCs w:val="18"/>
        </w:rPr>
      </w:pPr>
      <w:r>
        <w:rPr>
          <w:rFonts w:ascii="Arial" w:hAnsi="Arial" w:cs="Arial"/>
          <w:sz w:val="18"/>
          <w:szCs w:val="18"/>
        </w:rPr>
        <w:t xml:space="preserve">González-Aguilar, G. A., </w:t>
      </w:r>
      <w:proofErr w:type="spellStart"/>
      <w:r>
        <w:rPr>
          <w:rFonts w:ascii="Arial" w:hAnsi="Arial" w:cs="Arial"/>
          <w:sz w:val="18"/>
          <w:szCs w:val="18"/>
        </w:rPr>
        <w:t>Buta</w:t>
      </w:r>
      <w:proofErr w:type="spellEnd"/>
      <w:r>
        <w:rPr>
          <w:rFonts w:ascii="Arial" w:hAnsi="Arial" w:cs="Arial"/>
          <w:sz w:val="18"/>
          <w:szCs w:val="18"/>
        </w:rPr>
        <w:t xml:space="preserve">, J. G., &amp; Wang, C. Y. (2003). Methyl </w:t>
      </w:r>
      <w:proofErr w:type="spellStart"/>
      <w:r>
        <w:rPr>
          <w:rFonts w:ascii="Arial" w:hAnsi="Arial" w:cs="Arial"/>
          <w:sz w:val="18"/>
          <w:szCs w:val="18"/>
        </w:rPr>
        <w:t>jasmonate</w:t>
      </w:r>
      <w:proofErr w:type="spellEnd"/>
      <w:r>
        <w:rPr>
          <w:rFonts w:ascii="Arial" w:hAnsi="Arial" w:cs="Arial"/>
          <w:sz w:val="18"/>
          <w:szCs w:val="18"/>
        </w:rPr>
        <w:t xml:space="preserve"> and modified atmosphere packaging (MAP) reduce decay and maintain postharvest quality of papaya 'Sunrise'. Postharvest Biology and Technology, 28(3), 361-370. https://doi.org/10.1016/S0925-5214(02)00200-4</w:t>
      </w:r>
    </w:p>
    <w:p w14:paraId="676BDFE0" w14:textId="77777777" w:rsidR="00314EAC" w:rsidRDefault="00314EAC" w:rsidP="00314EAC">
      <w:pPr>
        <w:jc w:val="both"/>
        <w:rPr>
          <w:rFonts w:ascii="Arial" w:hAnsi="Arial" w:cs="Arial"/>
          <w:sz w:val="18"/>
          <w:szCs w:val="18"/>
        </w:rPr>
      </w:pPr>
      <w:r>
        <w:rPr>
          <w:rFonts w:ascii="Arial" w:hAnsi="Arial" w:cs="Arial"/>
          <w:sz w:val="18"/>
          <w:szCs w:val="18"/>
        </w:rPr>
        <w:t xml:space="preserve">Hailu, M., </w:t>
      </w:r>
      <w:proofErr w:type="spellStart"/>
      <w:r>
        <w:rPr>
          <w:rFonts w:ascii="Arial" w:hAnsi="Arial" w:cs="Arial"/>
          <w:sz w:val="18"/>
          <w:szCs w:val="18"/>
        </w:rPr>
        <w:t>Workneh</w:t>
      </w:r>
      <w:proofErr w:type="spellEnd"/>
      <w:r>
        <w:rPr>
          <w:rFonts w:ascii="Arial" w:hAnsi="Arial" w:cs="Arial"/>
          <w:sz w:val="18"/>
          <w:szCs w:val="18"/>
        </w:rPr>
        <w:t xml:space="preserve">, T. S., &amp; </w:t>
      </w:r>
      <w:proofErr w:type="spellStart"/>
      <w:r>
        <w:rPr>
          <w:rFonts w:ascii="Arial" w:hAnsi="Arial" w:cs="Arial"/>
          <w:sz w:val="18"/>
          <w:szCs w:val="18"/>
        </w:rPr>
        <w:t>Belew</w:t>
      </w:r>
      <w:proofErr w:type="spellEnd"/>
      <w:r>
        <w:rPr>
          <w:rFonts w:ascii="Arial" w:hAnsi="Arial" w:cs="Arial"/>
          <w:sz w:val="18"/>
          <w:szCs w:val="18"/>
        </w:rPr>
        <w:t>, D. (2013). Review on postharvest technology of banana fruit. African Journal of Biotechnology. https://doi.org/10.5897/AJBX12.020</w:t>
      </w:r>
    </w:p>
    <w:p w14:paraId="21FEA4C9" w14:textId="77777777" w:rsidR="00314EAC" w:rsidRDefault="00314EAC" w:rsidP="00314EAC">
      <w:pPr>
        <w:jc w:val="both"/>
        <w:rPr>
          <w:rFonts w:ascii="Arial" w:hAnsi="Arial" w:cs="Arial"/>
          <w:sz w:val="18"/>
          <w:szCs w:val="18"/>
        </w:rPr>
      </w:pPr>
      <w:r>
        <w:rPr>
          <w:rFonts w:ascii="Arial" w:hAnsi="Arial" w:cs="Arial"/>
          <w:sz w:val="18"/>
          <w:szCs w:val="18"/>
        </w:rPr>
        <w:t xml:space="preserve">Jahan, M. S., Lia, R. S., Chowdhury, M. E. K., Hasan, M. F., Islam, M. A., </w:t>
      </w:r>
      <w:proofErr w:type="spellStart"/>
      <w:r>
        <w:rPr>
          <w:rFonts w:ascii="Arial" w:hAnsi="Arial" w:cs="Arial"/>
          <w:sz w:val="18"/>
          <w:szCs w:val="18"/>
        </w:rPr>
        <w:t>Sikdar</w:t>
      </w:r>
      <w:proofErr w:type="spellEnd"/>
      <w:r>
        <w:rPr>
          <w:rFonts w:ascii="Arial" w:hAnsi="Arial" w:cs="Arial"/>
          <w:sz w:val="18"/>
          <w:szCs w:val="18"/>
        </w:rPr>
        <w:t xml:space="preserve">, B., &amp; </w:t>
      </w:r>
      <w:proofErr w:type="spellStart"/>
      <w:r>
        <w:rPr>
          <w:rFonts w:ascii="Arial" w:hAnsi="Arial" w:cs="Arial"/>
          <w:sz w:val="18"/>
          <w:szCs w:val="18"/>
        </w:rPr>
        <w:t>Khalekuzzaman</w:t>
      </w:r>
      <w:proofErr w:type="spellEnd"/>
      <w:r>
        <w:rPr>
          <w:rFonts w:ascii="Arial" w:hAnsi="Arial" w:cs="Arial"/>
          <w:sz w:val="18"/>
          <w:szCs w:val="18"/>
        </w:rPr>
        <w:t>, M. (2019). Characterization of crown rot disease of banana fruit and eco-friendly quality improvement approach during storage. Microbiology Research Journal International, 27(3), 1–13. https://doi.org/10.9734/mrji/2019/v27i330099</w:t>
      </w:r>
    </w:p>
    <w:p w14:paraId="5FFBE6C4" w14:textId="77777777"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Jinasena</w:t>
      </w:r>
      <w:proofErr w:type="spellEnd"/>
      <w:r w:rsidRPr="00DA1E03">
        <w:rPr>
          <w:rFonts w:ascii="Arial" w:hAnsi="Arial" w:cs="Arial"/>
          <w:color w:val="000000" w:themeColor="text1"/>
          <w:shd w:val="clear" w:color="auto" w:fill="FFFFFF"/>
        </w:rPr>
        <w:t xml:space="preserve">, D., </w:t>
      </w:r>
      <w:proofErr w:type="spellStart"/>
      <w:r w:rsidRPr="00DA1E03">
        <w:rPr>
          <w:rFonts w:ascii="Arial" w:hAnsi="Arial" w:cs="Arial"/>
          <w:color w:val="000000" w:themeColor="text1"/>
          <w:shd w:val="clear" w:color="auto" w:fill="FFFFFF"/>
        </w:rPr>
        <w:t>Pathirathna</w:t>
      </w:r>
      <w:proofErr w:type="spellEnd"/>
      <w:r w:rsidRPr="00DA1E03">
        <w:rPr>
          <w:rFonts w:ascii="Arial" w:hAnsi="Arial" w:cs="Arial"/>
          <w:color w:val="000000" w:themeColor="text1"/>
          <w:shd w:val="clear" w:color="auto" w:fill="FFFFFF"/>
        </w:rPr>
        <w:t xml:space="preserve">, P., Wickramarachchi, S., &amp; </w:t>
      </w:r>
      <w:proofErr w:type="spellStart"/>
      <w:r w:rsidRPr="00DA1E03">
        <w:rPr>
          <w:rFonts w:ascii="Arial" w:hAnsi="Arial" w:cs="Arial"/>
          <w:color w:val="000000" w:themeColor="text1"/>
          <w:shd w:val="clear" w:color="auto" w:fill="FFFFFF"/>
        </w:rPr>
        <w:t>Marasinghe</w:t>
      </w:r>
      <w:proofErr w:type="spellEnd"/>
      <w:r w:rsidRPr="00DA1E03">
        <w:rPr>
          <w:rFonts w:ascii="Arial" w:hAnsi="Arial" w:cs="Arial"/>
          <w:color w:val="000000" w:themeColor="text1"/>
          <w:shd w:val="clear" w:color="auto" w:fill="FFFFFF"/>
        </w:rPr>
        <w:t>, E. (2011, July). Use of chitosan to control anthracnose on “</w:t>
      </w:r>
      <w:proofErr w:type="spellStart"/>
      <w:r w:rsidRPr="00DA1E03">
        <w:rPr>
          <w:rFonts w:ascii="Arial" w:hAnsi="Arial" w:cs="Arial"/>
          <w:color w:val="000000" w:themeColor="text1"/>
          <w:shd w:val="clear" w:color="auto" w:fill="FFFFFF"/>
        </w:rPr>
        <w:t>Embul</w:t>
      </w:r>
      <w:proofErr w:type="spellEnd"/>
      <w:r w:rsidRPr="00DA1E03">
        <w:rPr>
          <w:rFonts w:ascii="Arial" w:hAnsi="Arial" w:cs="Arial"/>
          <w:color w:val="000000" w:themeColor="text1"/>
          <w:shd w:val="clear" w:color="auto" w:fill="FFFFFF"/>
        </w:rPr>
        <w:t>” banana. In </w:t>
      </w:r>
      <w:r w:rsidRPr="00DA1E03">
        <w:rPr>
          <w:rFonts w:ascii="Arial" w:hAnsi="Arial" w:cs="Arial"/>
          <w:i/>
          <w:iCs/>
          <w:color w:val="000000" w:themeColor="text1"/>
          <w:shd w:val="clear" w:color="auto" w:fill="FFFFFF"/>
        </w:rPr>
        <w:t>International Conference on Asia Agriculture and Animal, IPCBEE</w:t>
      </w:r>
      <w:r w:rsidRPr="00DA1E03">
        <w:rPr>
          <w:rFonts w:ascii="Arial" w:hAnsi="Arial" w:cs="Arial"/>
          <w:color w:val="000000" w:themeColor="text1"/>
          <w:shd w:val="clear" w:color="auto" w:fill="FFFFFF"/>
        </w:rPr>
        <w:t> (Vol. 13, pp. 56-60).</w:t>
      </w:r>
    </w:p>
    <w:p w14:paraId="74E8F47B"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 xml:space="preserve">Jodhani, K. A., &amp; Nataraj, M. (2021). </w:t>
      </w:r>
      <w:r>
        <w:rPr>
          <w:rFonts w:ascii="Arial" w:hAnsi="Arial" w:cs="Arial"/>
          <w:sz w:val="18"/>
          <w:szCs w:val="18"/>
        </w:rPr>
        <w:t xml:space="preserve">Synergistic effect of Aloe gel (Aloe </w:t>
      </w:r>
      <w:proofErr w:type="spellStart"/>
      <w:r>
        <w:rPr>
          <w:rFonts w:ascii="Arial" w:hAnsi="Arial" w:cs="Arial"/>
          <w:sz w:val="18"/>
          <w:szCs w:val="18"/>
        </w:rPr>
        <w:t>vera</w:t>
      </w:r>
      <w:proofErr w:type="spellEnd"/>
      <w:r>
        <w:rPr>
          <w:rFonts w:ascii="Arial" w:hAnsi="Arial" w:cs="Arial"/>
          <w:sz w:val="18"/>
          <w:szCs w:val="18"/>
        </w:rPr>
        <w:t xml:space="preserve"> L.) and Lemon (Citrus </w:t>
      </w:r>
      <w:proofErr w:type="spellStart"/>
      <w:r>
        <w:rPr>
          <w:rFonts w:ascii="Arial" w:hAnsi="Arial" w:cs="Arial"/>
          <w:sz w:val="18"/>
          <w:szCs w:val="18"/>
        </w:rPr>
        <w:t>limon</w:t>
      </w:r>
      <w:proofErr w:type="spellEnd"/>
      <w:r>
        <w:rPr>
          <w:rFonts w:ascii="Arial" w:hAnsi="Arial" w:cs="Arial"/>
          <w:sz w:val="18"/>
          <w:szCs w:val="18"/>
        </w:rPr>
        <w:t xml:space="preserve"> L.) peel extract edible coating on shelf life and quality of banana (Musa spp.). Journal of Food Measurement and Characterization. https://doi.org/10.1007/s11694-021-00822-z</w:t>
      </w:r>
    </w:p>
    <w:p w14:paraId="4B09EAE5" w14:textId="77777777" w:rsidR="00314EAC" w:rsidRDefault="00314EAC" w:rsidP="00314EAC">
      <w:pPr>
        <w:jc w:val="both"/>
        <w:rPr>
          <w:rFonts w:ascii="Arial" w:hAnsi="Arial" w:cs="Arial"/>
          <w:sz w:val="18"/>
          <w:szCs w:val="18"/>
        </w:rPr>
      </w:pPr>
      <w:r>
        <w:rPr>
          <w:rFonts w:ascii="Arial" w:hAnsi="Arial" w:cs="Arial"/>
          <w:sz w:val="18"/>
          <w:szCs w:val="18"/>
        </w:rPr>
        <w:t xml:space="preserve">Khaliq, G., Abbas, H. T., Ali, I., &amp; Waseem, M. (2019). Aloe </w:t>
      </w:r>
      <w:proofErr w:type="spellStart"/>
      <w:r>
        <w:rPr>
          <w:rFonts w:ascii="Arial" w:hAnsi="Arial" w:cs="Arial"/>
          <w:sz w:val="18"/>
          <w:szCs w:val="18"/>
        </w:rPr>
        <w:t>vera</w:t>
      </w:r>
      <w:proofErr w:type="spellEnd"/>
      <w:r>
        <w:rPr>
          <w:rFonts w:ascii="Arial" w:hAnsi="Arial" w:cs="Arial"/>
          <w:sz w:val="18"/>
          <w:szCs w:val="18"/>
        </w:rPr>
        <w:t xml:space="preserve"> gel enriched with garlic essential oil effectively controls anthracnose disease and maintains postharvest quality of banana fruit during </w:t>
      </w:r>
      <w:r>
        <w:rPr>
          <w:rFonts w:ascii="Arial" w:hAnsi="Arial" w:cs="Arial"/>
          <w:sz w:val="18"/>
          <w:szCs w:val="18"/>
        </w:rPr>
        <w:lastRenderedPageBreak/>
        <w:t>storage. Horticulture, Environment, and Biotechnology, 60(5), 659-669. https://doi.org/10.1007/s13580-019-00159-z</w:t>
      </w:r>
    </w:p>
    <w:p w14:paraId="33C52776" w14:textId="77777777" w:rsidR="00314EAC" w:rsidRDefault="00314EAC" w:rsidP="00314EAC">
      <w:pPr>
        <w:jc w:val="both"/>
        <w:rPr>
          <w:rFonts w:ascii="Arial" w:hAnsi="Arial" w:cs="Arial"/>
          <w:sz w:val="18"/>
          <w:szCs w:val="18"/>
        </w:rPr>
      </w:pPr>
      <w:r>
        <w:rPr>
          <w:rFonts w:ascii="Arial" w:hAnsi="Arial" w:cs="Arial"/>
          <w:sz w:val="18"/>
          <w:szCs w:val="18"/>
        </w:rPr>
        <w:t xml:space="preserve">Krauss, U., &amp; </w:t>
      </w:r>
      <w:proofErr w:type="spellStart"/>
      <w:r>
        <w:rPr>
          <w:rFonts w:ascii="Arial" w:hAnsi="Arial" w:cs="Arial"/>
          <w:sz w:val="18"/>
          <w:szCs w:val="18"/>
        </w:rPr>
        <w:t>Johanson</w:t>
      </w:r>
      <w:proofErr w:type="spellEnd"/>
      <w:r>
        <w:rPr>
          <w:rFonts w:ascii="Arial" w:hAnsi="Arial" w:cs="Arial"/>
          <w:sz w:val="18"/>
          <w:szCs w:val="18"/>
        </w:rPr>
        <w:t>, A. (2000). Recent advances in the control of crown rot of banana in the Windward Islands. Crop Protection, 19(3), 151-159. https://doi.org/10.1016/S0261-2194(99)00097-6</w:t>
      </w:r>
    </w:p>
    <w:p w14:paraId="38E37212" w14:textId="77777777" w:rsidR="00314EAC" w:rsidRDefault="00314EAC" w:rsidP="00314EAC">
      <w:pPr>
        <w:jc w:val="both"/>
        <w:rPr>
          <w:rFonts w:ascii="Arial" w:hAnsi="Arial" w:cs="Arial"/>
          <w:sz w:val="18"/>
          <w:szCs w:val="18"/>
        </w:rPr>
      </w:pPr>
      <w:proofErr w:type="spellStart"/>
      <w:r>
        <w:rPr>
          <w:rFonts w:ascii="Arial" w:hAnsi="Arial" w:cs="Arial"/>
          <w:sz w:val="18"/>
          <w:szCs w:val="18"/>
        </w:rPr>
        <w:t>Maan</w:t>
      </w:r>
      <w:proofErr w:type="spellEnd"/>
      <w:r>
        <w:rPr>
          <w:rFonts w:ascii="Arial" w:hAnsi="Arial" w:cs="Arial"/>
          <w:sz w:val="18"/>
          <w:szCs w:val="18"/>
        </w:rPr>
        <w:t xml:space="preserve">, A. A., Nazir, A., Khan, M. K. I., Ahmad, T., Zia, R., Murid, M., &amp; Abrar, M. (2018). The therapeutic properties and applications of Aloe </w:t>
      </w:r>
      <w:proofErr w:type="spellStart"/>
      <w:r>
        <w:rPr>
          <w:rFonts w:ascii="Arial" w:hAnsi="Arial" w:cs="Arial"/>
          <w:sz w:val="18"/>
          <w:szCs w:val="18"/>
        </w:rPr>
        <w:t>vera</w:t>
      </w:r>
      <w:proofErr w:type="spellEnd"/>
      <w:r>
        <w:rPr>
          <w:rFonts w:ascii="Arial" w:hAnsi="Arial" w:cs="Arial"/>
          <w:sz w:val="18"/>
          <w:szCs w:val="18"/>
        </w:rPr>
        <w:t>: A review. Journal of herbal medicine, 12, 1-10. https://doi.org/10.1016/j.hermed.2018.01.002</w:t>
      </w:r>
    </w:p>
    <w:p w14:paraId="01B259AF" w14:textId="77777777" w:rsidR="00314EAC" w:rsidRDefault="00314EAC" w:rsidP="00314EAC">
      <w:pPr>
        <w:jc w:val="both"/>
        <w:rPr>
          <w:rFonts w:ascii="Arial" w:hAnsi="Arial" w:cs="Arial"/>
          <w:sz w:val="18"/>
          <w:szCs w:val="18"/>
        </w:rPr>
      </w:pPr>
      <w:r>
        <w:rPr>
          <w:rFonts w:ascii="Arial" w:hAnsi="Arial" w:cs="Arial"/>
          <w:sz w:val="18"/>
          <w:szCs w:val="18"/>
        </w:rPr>
        <w:t xml:space="preserve">Maqbool, M., Ali, A., Alderson, P. G., Zahid, N., &amp; Siddiqui, Y. (2011). Effect of a novel edible composite coating based on gum </w:t>
      </w:r>
      <w:proofErr w:type="spellStart"/>
      <w:r>
        <w:rPr>
          <w:rFonts w:ascii="Arial" w:hAnsi="Arial" w:cs="Arial"/>
          <w:sz w:val="18"/>
          <w:szCs w:val="18"/>
        </w:rPr>
        <w:t>arabic</w:t>
      </w:r>
      <w:proofErr w:type="spellEnd"/>
      <w:r>
        <w:rPr>
          <w:rFonts w:ascii="Arial" w:hAnsi="Arial" w:cs="Arial"/>
          <w:sz w:val="18"/>
          <w:szCs w:val="18"/>
        </w:rPr>
        <w:t xml:space="preserve"> and chitosan on biochemical and physiological responses of banana fruits during cold storage. Journal of Agricultural and Food Chemistry, 59(10), 5474-5482. https://doi.org/10.1021/jf200623m</w:t>
      </w:r>
    </w:p>
    <w:p w14:paraId="504F2956" w14:textId="77777777" w:rsidR="00314EAC" w:rsidRPr="00314EAC" w:rsidRDefault="00314EAC" w:rsidP="00314EAC">
      <w:pPr>
        <w:jc w:val="both"/>
        <w:rPr>
          <w:rFonts w:ascii="Arial" w:hAnsi="Arial" w:cs="Arial"/>
          <w:sz w:val="18"/>
          <w:szCs w:val="18"/>
          <w:lang w:val="fr-FR"/>
        </w:rPr>
      </w:pPr>
      <w:r>
        <w:rPr>
          <w:rFonts w:ascii="Arial" w:hAnsi="Arial" w:cs="Arial"/>
          <w:sz w:val="18"/>
          <w:szCs w:val="18"/>
        </w:rPr>
        <w:t xml:space="preserve">Maqbool, M., Ali, A., Ramachandran, S., Smith, D. R., &amp; Alderson, P. G. (2010). Control of postharvest anthracnose of banana using a new edible composite coating. </w:t>
      </w:r>
      <w:proofErr w:type="spellStart"/>
      <w:r w:rsidRPr="00314EAC">
        <w:rPr>
          <w:rFonts w:ascii="Arial" w:hAnsi="Arial" w:cs="Arial"/>
          <w:sz w:val="18"/>
          <w:szCs w:val="18"/>
          <w:lang w:val="fr-FR"/>
        </w:rPr>
        <w:t>Crop</w:t>
      </w:r>
      <w:proofErr w:type="spellEnd"/>
      <w:r w:rsidRPr="00314EAC">
        <w:rPr>
          <w:rFonts w:ascii="Arial" w:hAnsi="Arial" w:cs="Arial"/>
          <w:sz w:val="18"/>
          <w:szCs w:val="18"/>
          <w:lang w:val="fr-FR"/>
        </w:rPr>
        <w:t xml:space="preserve"> Protection, 29(10), 1136-1141. https://doi.org/10.1016/j.cropro.2010.06.005</w:t>
      </w:r>
    </w:p>
    <w:p w14:paraId="6D5947C3" w14:textId="77777777" w:rsidR="00314EAC" w:rsidRDefault="00314EAC" w:rsidP="00314EAC">
      <w:pPr>
        <w:jc w:val="both"/>
        <w:rPr>
          <w:rFonts w:ascii="Arial" w:hAnsi="Arial" w:cs="Arial"/>
          <w:sz w:val="18"/>
          <w:szCs w:val="18"/>
        </w:rPr>
      </w:pPr>
      <w:r w:rsidRPr="00314EAC">
        <w:rPr>
          <w:rFonts w:ascii="Arial" w:hAnsi="Arial" w:cs="Arial"/>
          <w:sz w:val="18"/>
          <w:szCs w:val="18"/>
          <w:lang w:val="fr-FR"/>
        </w:rPr>
        <w:t xml:space="preserve">Mari, M., </w:t>
      </w:r>
      <w:proofErr w:type="spellStart"/>
      <w:r w:rsidRPr="00314EAC">
        <w:rPr>
          <w:rFonts w:ascii="Arial" w:hAnsi="Arial" w:cs="Arial"/>
          <w:sz w:val="18"/>
          <w:szCs w:val="18"/>
          <w:lang w:val="fr-FR"/>
        </w:rPr>
        <w:t>Bertolini</w:t>
      </w:r>
      <w:proofErr w:type="spellEnd"/>
      <w:r w:rsidRPr="00314EAC">
        <w:rPr>
          <w:rFonts w:ascii="Arial" w:hAnsi="Arial" w:cs="Arial"/>
          <w:sz w:val="18"/>
          <w:szCs w:val="18"/>
          <w:lang w:val="fr-FR"/>
        </w:rPr>
        <w:t xml:space="preserve">, P., &amp; </w:t>
      </w:r>
      <w:proofErr w:type="spellStart"/>
      <w:r w:rsidRPr="00314EAC">
        <w:rPr>
          <w:rFonts w:ascii="Arial" w:hAnsi="Arial" w:cs="Arial"/>
          <w:sz w:val="18"/>
          <w:szCs w:val="18"/>
          <w:lang w:val="fr-FR"/>
        </w:rPr>
        <w:t>Pratella</w:t>
      </w:r>
      <w:proofErr w:type="spellEnd"/>
      <w:r w:rsidRPr="00314EAC">
        <w:rPr>
          <w:rFonts w:ascii="Arial" w:hAnsi="Arial" w:cs="Arial"/>
          <w:sz w:val="18"/>
          <w:szCs w:val="18"/>
          <w:lang w:val="fr-FR"/>
        </w:rPr>
        <w:t xml:space="preserve">, G. C. (2003). </w:t>
      </w:r>
      <w:r>
        <w:rPr>
          <w:rFonts w:ascii="Arial" w:hAnsi="Arial" w:cs="Arial"/>
          <w:sz w:val="18"/>
          <w:szCs w:val="18"/>
        </w:rPr>
        <w:t>Non</w:t>
      </w:r>
      <w:r>
        <w:rPr>
          <w:rFonts w:ascii="Cambria Math" w:hAnsi="Cambria Math" w:cs="Cambria Math"/>
          <w:sz w:val="18"/>
          <w:szCs w:val="18"/>
        </w:rPr>
        <w:t>‐</w:t>
      </w:r>
      <w:r>
        <w:rPr>
          <w:rFonts w:ascii="Arial" w:hAnsi="Arial" w:cs="Arial"/>
          <w:sz w:val="18"/>
          <w:szCs w:val="18"/>
        </w:rPr>
        <w:t>conventional methods for the control of post</w:t>
      </w:r>
      <w:r>
        <w:rPr>
          <w:rFonts w:ascii="Cambria Math" w:hAnsi="Cambria Math" w:cs="Cambria Math"/>
          <w:sz w:val="18"/>
          <w:szCs w:val="18"/>
        </w:rPr>
        <w:t>‐</w:t>
      </w:r>
      <w:r>
        <w:rPr>
          <w:rFonts w:ascii="Arial" w:hAnsi="Arial" w:cs="Arial"/>
          <w:sz w:val="18"/>
          <w:szCs w:val="18"/>
        </w:rPr>
        <w:t>harvest pear diseases. Journal of Applied Microbiology, 94(5), 761-766. https://doi.org/10.1046/j.1365-2672.2003.01920.x</w:t>
      </w:r>
    </w:p>
    <w:p w14:paraId="1E809993" w14:textId="77777777" w:rsidR="00314EAC" w:rsidRDefault="00314EAC" w:rsidP="00314EAC">
      <w:pPr>
        <w:jc w:val="both"/>
        <w:rPr>
          <w:rFonts w:ascii="Arial" w:hAnsi="Arial" w:cs="Arial"/>
          <w:sz w:val="18"/>
          <w:szCs w:val="18"/>
        </w:rPr>
      </w:pPr>
      <w:proofErr w:type="spellStart"/>
      <w:r>
        <w:rPr>
          <w:rFonts w:ascii="Arial" w:hAnsi="Arial" w:cs="Arial"/>
          <w:sz w:val="18"/>
          <w:szCs w:val="18"/>
        </w:rPr>
        <w:t>Mirshekari</w:t>
      </w:r>
      <w:proofErr w:type="spellEnd"/>
      <w:r>
        <w:rPr>
          <w:rFonts w:ascii="Arial" w:hAnsi="Arial" w:cs="Arial"/>
          <w:sz w:val="18"/>
          <w:szCs w:val="18"/>
        </w:rPr>
        <w:t xml:space="preserve">, A., Ding, P., Kadir, J., &amp; Ghazali, H. M. (2012). Effect of hot water dip treatment on postharvest anthracnose of banana var. </w:t>
      </w:r>
      <w:proofErr w:type="spellStart"/>
      <w:r>
        <w:rPr>
          <w:rFonts w:ascii="Arial" w:hAnsi="Arial" w:cs="Arial"/>
          <w:sz w:val="18"/>
          <w:szCs w:val="18"/>
        </w:rPr>
        <w:t>Berangan</w:t>
      </w:r>
      <w:proofErr w:type="spellEnd"/>
      <w:r>
        <w:rPr>
          <w:rFonts w:ascii="Arial" w:hAnsi="Arial" w:cs="Arial"/>
          <w:sz w:val="18"/>
          <w:szCs w:val="18"/>
        </w:rPr>
        <w:t>. African Journal of Agricultural Research, 7(1), 6-10. https://doi.org/10.5897/AJAR11.056</w:t>
      </w:r>
    </w:p>
    <w:p w14:paraId="78DC9AA0" w14:textId="77777777" w:rsidR="00314EAC" w:rsidRDefault="00314EAC" w:rsidP="00314EAC">
      <w:pPr>
        <w:jc w:val="both"/>
        <w:rPr>
          <w:rFonts w:ascii="Arial" w:hAnsi="Arial" w:cs="Arial"/>
          <w:sz w:val="18"/>
          <w:szCs w:val="18"/>
        </w:rPr>
      </w:pPr>
      <w:proofErr w:type="spellStart"/>
      <w:r w:rsidRPr="00314EAC">
        <w:rPr>
          <w:rFonts w:ascii="Arial" w:hAnsi="Arial" w:cs="Arial"/>
          <w:sz w:val="18"/>
          <w:szCs w:val="18"/>
          <w:lang w:val="fr-FR"/>
        </w:rPr>
        <w:t>Murmu</w:t>
      </w:r>
      <w:proofErr w:type="spellEnd"/>
      <w:r w:rsidRPr="00314EAC">
        <w:rPr>
          <w:rFonts w:ascii="Arial" w:hAnsi="Arial" w:cs="Arial"/>
          <w:sz w:val="18"/>
          <w:szCs w:val="18"/>
          <w:lang w:val="fr-FR"/>
        </w:rPr>
        <w:t xml:space="preserve">, S. B., &amp; </w:t>
      </w:r>
      <w:proofErr w:type="spellStart"/>
      <w:r w:rsidRPr="00314EAC">
        <w:rPr>
          <w:rFonts w:ascii="Arial" w:hAnsi="Arial" w:cs="Arial"/>
          <w:sz w:val="18"/>
          <w:szCs w:val="18"/>
          <w:lang w:val="fr-FR"/>
        </w:rPr>
        <w:t>Mishra</w:t>
      </w:r>
      <w:proofErr w:type="spellEnd"/>
      <w:r w:rsidRPr="00314EAC">
        <w:rPr>
          <w:rFonts w:ascii="Arial" w:hAnsi="Arial" w:cs="Arial"/>
          <w:sz w:val="18"/>
          <w:szCs w:val="18"/>
          <w:lang w:val="fr-FR"/>
        </w:rPr>
        <w:t xml:space="preserve">, H. N. (2018). </w:t>
      </w:r>
      <w:r>
        <w:rPr>
          <w:rFonts w:ascii="Arial" w:hAnsi="Arial" w:cs="Arial"/>
          <w:sz w:val="18"/>
          <w:szCs w:val="18"/>
        </w:rPr>
        <w:t>Post-harvest shelf-life of banana and guava: Mechanisms of common degradation problems and emerging counteracting strategies. Innovative Food Science &amp; Emerging Technologies, 49, 20-30. https://doi.org/10.1016/j.ifset.2018.07.011</w:t>
      </w:r>
    </w:p>
    <w:p w14:paraId="105CACEB" w14:textId="77777777" w:rsidR="00314EAC" w:rsidRDefault="00314EAC" w:rsidP="00314EAC">
      <w:pPr>
        <w:jc w:val="both"/>
        <w:rPr>
          <w:rFonts w:ascii="Arial" w:hAnsi="Arial" w:cs="Arial"/>
          <w:sz w:val="18"/>
          <w:szCs w:val="18"/>
        </w:rPr>
      </w:pPr>
      <w:proofErr w:type="spellStart"/>
      <w:r>
        <w:rPr>
          <w:rFonts w:ascii="Arial" w:hAnsi="Arial" w:cs="Arial"/>
          <w:sz w:val="18"/>
          <w:szCs w:val="18"/>
        </w:rPr>
        <w:t>Naz</w:t>
      </w:r>
      <w:proofErr w:type="spellEnd"/>
      <w:r>
        <w:rPr>
          <w:rFonts w:ascii="Arial" w:hAnsi="Arial" w:cs="Arial"/>
          <w:sz w:val="18"/>
          <w:szCs w:val="18"/>
        </w:rPr>
        <w:t>, A., Razzaq, K., Ullah, S., Sharif, M., Hamza, A., &amp; Hussain, S. B. (2024). Natural Plant Extracts and Postharvest Quality of Fruits and Vegetables. In Sustainable Postharvest Technologies for Fruits and Vegetables (pp. 418-430). CRC Press. https://doi.org/10.1201/9781003370376</w:t>
      </w:r>
    </w:p>
    <w:p w14:paraId="3A96B790" w14:textId="77777777" w:rsidR="00470BBF" w:rsidRPr="00314EAC" w:rsidRDefault="00470BBF" w:rsidP="00470BBF">
      <w:pPr>
        <w:ind w:left="720" w:hanging="720"/>
        <w:jc w:val="both"/>
        <w:rPr>
          <w:rFonts w:ascii="Arial" w:hAnsi="Arial" w:cs="Arial"/>
          <w:color w:val="222222"/>
          <w:shd w:val="clear" w:color="auto" w:fill="FFFFFF"/>
          <w:lang w:val="pt-BR"/>
        </w:rPr>
      </w:pPr>
      <w:proofErr w:type="spellStart"/>
      <w:r w:rsidRPr="00DA1E03">
        <w:rPr>
          <w:rFonts w:ascii="Arial" w:hAnsi="Arial" w:cs="Arial"/>
          <w:color w:val="000000" w:themeColor="text1"/>
          <w:shd w:val="clear" w:color="auto" w:fill="FFFFFF"/>
        </w:rPr>
        <w:t>Parven</w:t>
      </w:r>
      <w:proofErr w:type="spellEnd"/>
      <w:r w:rsidRPr="00DA1E03">
        <w:rPr>
          <w:rFonts w:ascii="Arial" w:hAnsi="Arial" w:cs="Arial"/>
          <w:color w:val="000000" w:themeColor="text1"/>
          <w:shd w:val="clear" w:color="auto" w:fill="FFFFFF"/>
        </w:rPr>
        <w:t xml:space="preserve">, A., </w:t>
      </w:r>
      <w:proofErr w:type="spellStart"/>
      <w:r w:rsidRPr="00DA1E03">
        <w:rPr>
          <w:rFonts w:ascii="Arial" w:hAnsi="Arial" w:cs="Arial"/>
          <w:color w:val="000000" w:themeColor="text1"/>
          <w:shd w:val="clear" w:color="auto" w:fill="FFFFFF"/>
        </w:rPr>
        <w:t>Sarker</w:t>
      </w:r>
      <w:proofErr w:type="spellEnd"/>
      <w:r w:rsidRPr="00DA1E03">
        <w:rPr>
          <w:rFonts w:ascii="Arial" w:hAnsi="Arial" w:cs="Arial"/>
          <w:color w:val="000000" w:themeColor="text1"/>
          <w:shd w:val="clear" w:color="auto" w:fill="FFFFFF"/>
        </w:rPr>
        <w:t xml:space="preserve">, M. R., </w:t>
      </w:r>
      <w:proofErr w:type="spellStart"/>
      <w:r w:rsidRPr="00DA1E03">
        <w:rPr>
          <w:rFonts w:ascii="Arial" w:hAnsi="Arial" w:cs="Arial"/>
          <w:color w:val="000000" w:themeColor="text1"/>
          <w:shd w:val="clear" w:color="auto" w:fill="FFFFFF"/>
        </w:rPr>
        <w:t>Megharaj</w:t>
      </w:r>
      <w:proofErr w:type="spellEnd"/>
      <w:r w:rsidRPr="00DA1E03">
        <w:rPr>
          <w:rFonts w:ascii="Arial" w:hAnsi="Arial" w:cs="Arial"/>
          <w:color w:val="000000" w:themeColor="text1"/>
          <w:shd w:val="clear" w:color="auto" w:fill="FFFFFF"/>
        </w:rPr>
        <w:t xml:space="preserve">, M., &amp; </w:t>
      </w:r>
      <w:proofErr w:type="spellStart"/>
      <w:r w:rsidRPr="00DA1E03">
        <w:rPr>
          <w:rFonts w:ascii="Arial" w:hAnsi="Arial" w:cs="Arial"/>
          <w:color w:val="000000" w:themeColor="text1"/>
          <w:shd w:val="clear" w:color="auto" w:fill="FFFFFF"/>
        </w:rPr>
        <w:t>Meftaul</w:t>
      </w:r>
      <w:proofErr w:type="spellEnd"/>
      <w:r w:rsidRPr="00DA1E03">
        <w:rPr>
          <w:rFonts w:ascii="Arial" w:hAnsi="Arial" w:cs="Arial"/>
          <w:color w:val="000000" w:themeColor="text1"/>
          <w:shd w:val="clear" w:color="auto" w:fill="FFFFFF"/>
        </w:rPr>
        <w:t>, I. M. (2020). Prolonging the shelf life of Papaya (</w:t>
      </w:r>
      <w:proofErr w:type="spellStart"/>
      <w:r w:rsidRPr="00DA1E03">
        <w:rPr>
          <w:rFonts w:ascii="Arial" w:hAnsi="Arial" w:cs="Arial"/>
          <w:i/>
          <w:iCs/>
          <w:color w:val="000000" w:themeColor="text1"/>
          <w:shd w:val="clear" w:color="auto" w:fill="FFFFFF"/>
        </w:rPr>
        <w:t>Carica</w:t>
      </w:r>
      <w:proofErr w:type="spellEnd"/>
      <w:r w:rsidRPr="00DA1E03">
        <w:rPr>
          <w:rFonts w:ascii="Arial" w:hAnsi="Arial" w:cs="Arial"/>
          <w:i/>
          <w:iCs/>
          <w:color w:val="000000" w:themeColor="text1"/>
          <w:shd w:val="clear" w:color="auto" w:fill="FFFFFF"/>
        </w:rPr>
        <w:t xml:space="preserve"> papaya</w:t>
      </w:r>
      <w:r w:rsidRPr="00DA1E03">
        <w:rPr>
          <w:rFonts w:ascii="Arial" w:hAnsi="Arial" w:cs="Arial"/>
          <w:color w:val="000000" w:themeColor="text1"/>
          <w:shd w:val="clear" w:color="auto" w:fill="FFFFFF"/>
        </w:rPr>
        <w:t xml:space="preserve"> L.) using Aloe </w:t>
      </w:r>
      <w:proofErr w:type="spellStart"/>
      <w:r w:rsidRPr="00DA1E03">
        <w:rPr>
          <w:rFonts w:ascii="Arial" w:hAnsi="Arial" w:cs="Arial"/>
          <w:color w:val="000000" w:themeColor="text1"/>
          <w:shd w:val="clear" w:color="auto" w:fill="FFFFFF"/>
        </w:rPr>
        <w:t>vera</w:t>
      </w:r>
      <w:proofErr w:type="spellEnd"/>
      <w:r w:rsidRPr="00DA1E03">
        <w:rPr>
          <w:rFonts w:ascii="Arial" w:hAnsi="Arial" w:cs="Arial"/>
          <w:color w:val="000000" w:themeColor="text1"/>
          <w:shd w:val="clear" w:color="auto" w:fill="FFFFFF"/>
        </w:rPr>
        <w:t xml:space="preserve"> gel at ambient temperature. </w:t>
      </w:r>
      <w:r w:rsidRPr="00314EAC">
        <w:rPr>
          <w:rFonts w:ascii="Arial" w:hAnsi="Arial" w:cs="Arial"/>
          <w:i/>
          <w:iCs/>
          <w:color w:val="000000" w:themeColor="text1"/>
          <w:shd w:val="clear" w:color="auto" w:fill="FFFFFF"/>
          <w:lang w:val="pt-BR"/>
        </w:rPr>
        <w:t>Scientia Horticulturae</w:t>
      </w:r>
      <w:r w:rsidRPr="00314EAC">
        <w:rPr>
          <w:rFonts w:ascii="Arial" w:hAnsi="Arial" w:cs="Arial"/>
          <w:color w:val="000000" w:themeColor="text1"/>
          <w:shd w:val="clear" w:color="auto" w:fill="FFFFFF"/>
          <w:lang w:val="pt-BR"/>
        </w:rPr>
        <w:t>, </w:t>
      </w:r>
      <w:r w:rsidRPr="00314EAC">
        <w:rPr>
          <w:rFonts w:ascii="Arial" w:hAnsi="Arial" w:cs="Arial"/>
          <w:i/>
          <w:iCs/>
          <w:color w:val="000000" w:themeColor="text1"/>
          <w:shd w:val="clear" w:color="auto" w:fill="FFFFFF"/>
          <w:lang w:val="pt-BR"/>
        </w:rPr>
        <w:t>265</w:t>
      </w:r>
      <w:r w:rsidRPr="00314EAC">
        <w:rPr>
          <w:rFonts w:ascii="Arial" w:hAnsi="Arial" w:cs="Arial"/>
          <w:color w:val="000000" w:themeColor="text1"/>
          <w:shd w:val="clear" w:color="auto" w:fill="FFFFFF"/>
          <w:lang w:val="pt-BR"/>
        </w:rPr>
        <w:t xml:space="preserve">, 109228. </w:t>
      </w:r>
      <w:hyperlink r:id="rId14" w:tgtFrame="_blank" w:tooltip="Persistent link using digital object identifier" w:history="1">
        <w:r w:rsidRPr="00314EAC">
          <w:rPr>
            <w:rStyle w:val="anchor-text"/>
            <w:rFonts w:ascii="Arial" w:hAnsi="Arial" w:cs="Arial"/>
            <w:color w:val="000000" w:themeColor="text1"/>
            <w:lang w:val="pt-BR"/>
          </w:rPr>
          <w:t>https://doi.org/10.1016/j.scienta.2020.109228</w:t>
        </w:r>
      </w:hyperlink>
      <w:r w:rsidRPr="00314EAC">
        <w:rPr>
          <w:rFonts w:ascii="Arial" w:hAnsi="Arial" w:cs="Arial"/>
          <w:color w:val="000000" w:themeColor="text1"/>
          <w:lang w:val="pt-BR"/>
        </w:rPr>
        <w:t xml:space="preserve"> </w:t>
      </w:r>
    </w:p>
    <w:p w14:paraId="068F533E"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 xml:space="preserve">Pinto, L., Tapia-Rodríguez, M. R., Baruzzi, F., &amp; Ayala-Zavala, J. F. (2023). </w:t>
      </w:r>
      <w:r>
        <w:rPr>
          <w:rFonts w:ascii="Arial" w:hAnsi="Arial" w:cs="Arial"/>
          <w:sz w:val="18"/>
          <w:szCs w:val="18"/>
        </w:rPr>
        <w:t>Plant antimicrobials for food quality and safety: Recent views and future challenges. Foods, 12(12), 2315. https://doi.org/10.3390/foods12122315</w:t>
      </w:r>
    </w:p>
    <w:p w14:paraId="603F9B83" w14:textId="4B9C6F72"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Ranasinghe, L. S., Jayawardena, B., &amp; </w:t>
      </w:r>
      <w:proofErr w:type="spellStart"/>
      <w:r w:rsidRPr="00DA1E03">
        <w:rPr>
          <w:rFonts w:ascii="Arial" w:hAnsi="Arial" w:cs="Arial"/>
          <w:color w:val="000000" w:themeColor="text1"/>
          <w:shd w:val="clear" w:color="auto" w:fill="FFFFFF"/>
        </w:rPr>
        <w:t>Abeywickrama</w:t>
      </w:r>
      <w:proofErr w:type="spellEnd"/>
      <w:r w:rsidRPr="00DA1E03">
        <w:rPr>
          <w:rFonts w:ascii="Arial" w:hAnsi="Arial" w:cs="Arial"/>
          <w:color w:val="000000" w:themeColor="text1"/>
          <w:shd w:val="clear" w:color="auto" w:fill="FFFFFF"/>
        </w:rPr>
        <w:t>, K. (2003). Use of waste generated from cinnamon bark oil (</w:t>
      </w:r>
      <w:proofErr w:type="spellStart"/>
      <w:r w:rsidRPr="00DA1E03">
        <w:rPr>
          <w:rFonts w:ascii="Arial" w:hAnsi="Arial" w:cs="Arial"/>
          <w:i/>
          <w:iCs/>
          <w:color w:val="000000" w:themeColor="text1"/>
          <w:shd w:val="clear" w:color="auto" w:fill="FFFFFF"/>
        </w:rPr>
        <w:t>Cinnamomum</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zeylanicum</w:t>
      </w:r>
      <w:proofErr w:type="spellEnd"/>
      <w:r w:rsidRPr="00DA1E03">
        <w:rPr>
          <w:rFonts w:ascii="Arial" w:hAnsi="Arial" w:cs="Arial"/>
          <w:color w:val="000000" w:themeColor="text1"/>
          <w:shd w:val="clear" w:color="auto" w:fill="FFFFFF"/>
        </w:rPr>
        <w:t xml:space="preserve"> Blume) extraction as a </w:t>
      </w:r>
      <w:proofErr w:type="spellStart"/>
      <w:r w:rsidRPr="00DA1E03">
        <w:rPr>
          <w:rFonts w:ascii="Arial" w:hAnsi="Arial" w:cs="Arial"/>
          <w:color w:val="000000" w:themeColor="text1"/>
          <w:shd w:val="clear" w:color="auto" w:fill="FFFFFF"/>
        </w:rPr>
        <w:t>post harvest</w:t>
      </w:r>
      <w:proofErr w:type="spellEnd"/>
      <w:r w:rsidRPr="00DA1E03">
        <w:rPr>
          <w:rFonts w:ascii="Arial" w:hAnsi="Arial" w:cs="Arial"/>
          <w:color w:val="000000" w:themeColor="text1"/>
          <w:shd w:val="clear" w:color="auto" w:fill="FFFFFF"/>
        </w:rPr>
        <w:t xml:space="preserve"> treatment for </w:t>
      </w:r>
      <w:proofErr w:type="spellStart"/>
      <w:r w:rsidRPr="00DA1E03">
        <w:rPr>
          <w:rFonts w:ascii="Arial" w:hAnsi="Arial" w:cs="Arial"/>
          <w:color w:val="000000" w:themeColor="text1"/>
          <w:shd w:val="clear" w:color="auto" w:fill="FFFFFF"/>
        </w:rPr>
        <w:t>Embul</w:t>
      </w:r>
      <w:proofErr w:type="spellEnd"/>
      <w:r w:rsidRPr="00DA1E03">
        <w:rPr>
          <w:rFonts w:ascii="Arial" w:hAnsi="Arial" w:cs="Arial"/>
          <w:color w:val="000000" w:themeColor="text1"/>
          <w:shd w:val="clear" w:color="auto" w:fill="FFFFFF"/>
        </w:rPr>
        <w:t xml:space="preserve"> banana. </w:t>
      </w:r>
      <w:r w:rsidRPr="00DA1E03">
        <w:rPr>
          <w:rFonts w:ascii="Arial" w:hAnsi="Arial" w:cs="Arial"/>
          <w:i/>
          <w:iCs/>
          <w:color w:val="000000" w:themeColor="text1"/>
          <w:shd w:val="clear" w:color="auto" w:fill="FFFFFF"/>
        </w:rPr>
        <w:t>Food, Agriculture and Environment</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w:t>
      </w:r>
      <w:r w:rsidRPr="00DA1E03">
        <w:rPr>
          <w:rFonts w:ascii="Arial" w:hAnsi="Arial" w:cs="Arial"/>
          <w:color w:val="000000" w:themeColor="text1"/>
          <w:shd w:val="clear" w:color="auto" w:fill="FFFFFF"/>
        </w:rPr>
        <w:t>(2), 340-44.</w:t>
      </w:r>
    </w:p>
    <w:p w14:paraId="536AAA24" w14:textId="77777777" w:rsidR="00314EAC" w:rsidRDefault="00314EAC" w:rsidP="00314EAC">
      <w:pPr>
        <w:jc w:val="both"/>
        <w:rPr>
          <w:rFonts w:ascii="Arial" w:hAnsi="Arial" w:cs="Arial"/>
          <w:sz w:val="18"/>
          <w:szCs w:val="18"/>
        </w:rPr>
      </w:pPr>
      <w:r>
        <w:rPr>
          <w:rFonts w:ascii="Arial" w:hAnsi="Arial" w:cs="Arial"/>
          <w:sz w:val="18"/>
          <w:szCs w:val="18"/>
        </w:rPr>
        <w:t xml:space="preserve">Sangeetha, G., </w:t>
      </w:r>
      <w:proofErr w:type="spellStart"/>
      <w:r>
        <w:rPr>
          <w:rFonts w:ascii="Arial" w:hAnsi="Arial" w:cs="Arial"/>
          <w:sz w:val="18"/>
          <w:szCs w:val="18"/>
        </w:rPr>
        <w:t>Thangavelu</w:t>
      </w:r>
      <w:proofErr w:type="spellEnd"/>
      <w:r>
        <w:rPr>
          <w:rFonts w:ascii="Arial" w:hAnsi="Arial" w:cs="Arial"/>
          <w:sz w:val="18"/>
          <w:szCs w:val="18"/>
        </w:rPr>
        <w:t xml:space="preserve">, R., Rani, S. U., &amp; </w:t>
      </w:r>
      <w:proofErr w:type="spellStart"/>
      <w:r>
        <w:rPr>
          <w:rFonts w:ascii="Arial" w:hAnsi="Arial" w:cs="Arial"/>
          <w:sz w:val="18"/>
          <w:szCs w:val="18"/>
        </w:rPr>
        <w:t>Muthukumar</w:t>
      </w:r>
      <w:proofErr w:type="spellEnd"/>
      <w:r>
        <w:rPr>
          <w:rFonts w:ascii="Arial" w:hAnsi="Arial" w:cs="Arial"/>
          <w:sz w:val="18"/>
          <w:szCs w:val="18"/>
        </w:rPr>
        <w:t>, A. (2013). Antimicrobial activity of medicinal plants and induction of defense related compounds in banana fruits cv. Robusta against crown rot pathogens. Biological Control. https://doi.org/10.1016/j.biocontrol.2011.12.013</w:t>
      </w:r>
    </w:p>
    <w:p w14:paraId="77828D7D" w14:textId="77777777"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Schnarr, L., Olsson, O., &amp; </w:t>
      </w:r>
      <w:proofErr w:type="spellStart"/>
      <w:r w:rsidRPr="00DA1E03">
        <w:rPr>
          <w:rFonts w:ascii="Arial" w:hAnsi="Arial" w:cs="Arial"/>
          <w:color w:val="000000" w:themeColor="text1"/>
          <w:shd w:val="clear" w:color="auto" w:fill="FFFFFF"/>
        </w:rPr>
        <w:t>Kümmerer</w:t>
      </w:r>
      <w:proofErr w:type="spellEnd"/>
      <w:r w:rsidRPr="00DA1E03">
        <w:rPr>
          <w:rFonts w:ascii="Arial" w:hAnsi="Arial" w:cs="Arial"/>
          <w:color w:val="000000" w:themeColor="text1"/>
          <w:shd w:val="clear" w:color="auto" w:fill="FFFFFF"/>
        </w:rPr>
        <w:t>, K. (2024). Biodegradation of flavonoids–Influences of structural features. </w:t>
      </w:r>
      <w:r w:rsidRPr="00DA1E03">
        <w:rPr>
          <w:rFonts w:ascii="Arial" w:hAnsi="Arial" w:cs="Arial"/>
          <w:i/>
          <w:iCs/>
          <w:color w:val="000000" w:themeColor="text1"/>
          <w:shd w:val="clear" w:color="auto" w:fill="FFFFFF"/>
        </w:rPr>
        <w:t>Chemosphere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359</w:t>
      </w:r>
      <w:r w:rsidRPr="00DA1E03">
        <w:rPr>
          <w:rFonts w:ascii="Arial" w:hAnsi="Arial" w:cs="Arial"/>
          <w:color w:val="000000" w:themeColor="text1"/>
          <w:shd w:val="clear" w:color="auto" w:fill="FFFFFF"/>
        </w:rPr>
        <w:t xml:space="preserve">, 142234. </w:t>
      </w:r>
      <w:hyperlink r:id="rId15" w:tgtFrame="_blank" w:tooltip="Persistent link using digital object identifier" w:history="1">
        <w:r w:rsidRPr="00DA1E03">
          <w:rPr>
            <w:rStyle w:val="anchor-text"/>
            <w:rFonts w:ascii="Arial" w:hAnsi="Arial" w:cs="Arial"/>
            <w:color w:val="000000" w:themeColor="text1"/>
          </w:rPr>
          <w:t>https://doi.org/10.1016/j.chemosphere.2024.142234</w:t>
        </w:r>
      </w:hyperlink>
      <w:r w:rsidRPr="00DA1E03">
        <w:rPr>
          <w:rFonts w:ascii="Arial" w:hAnsi="Arial" w:cs="Arial"/>
          <w:color w:val="000000" w:themeColor="text1"/>
        </w:rPr>
        <w:t xml:space="preserve"> </w:t>
      </w:r>
    </w:p>
    <w:p w14:paraId="72FC7B95" w14:textId="77777777" w:rsidR="00314EAC" w:rsidRDefault="00314EAC" w:rsidP="00314EAC">
      <w:pPr>
        <w:jc w:val="both"/>
        <w:rPr>
          <w:rFonts w:ascii="Arial" w:hAnsi="Arial" w:cs="Arial"/>
          <w:sz w:val="18"/>
          <w:szCs w:val="18"/>
        </w:rPr>
      </w:pPr>
      <w:r>
        <w:rPr>
          <w:rFonts w:ascii="Arial" w:hAnsi="Arial" w:cs="Arial"/>
          <w:sz w:val="18"/>
          <w:szCs w:val="18"/>
        </w:rPr>
        <w:t xml:space="preserve">Shah, S., &amp; Hashmi, M. S. (2020). Chitosan–aloe </w:t>
      </w:r>
      <w:proofErr w:type="spellStart"/>
      <w:r>
        <w:rPr>
          <w:rFonts w:ascii="Arial" w:hAnsi="Arial" w:cs="Arial"/>
          <w:sz w:val="18"/>
          <w:szCs w:val="18"/>
        </w:rPr>
        <w:t>vera</w:t>
      </w:r>
      <w:proofErr w:type="spellEnd"/>
      <w:r>
        <w:rPr>
          <w:rFonts w:ascii="Arial" w:hAnsi="Arial" w:cs="Arial"/>
          <w:sz w:val="18"/>
          <w:szCs w:val="18"/>
        </w:rPr>
        <w:t xml:space="preserve"> gel coating delays postharvest decay of mango fruit. Horticulture, Environment, and Biotechnology, 61(2), 279-289. https://doi.org/10.1007/s13580-019-00224-7</w:t>
      </w:r>
    </w:p>
    <w:p w14:paraId="1343528A" w14:textId="77777777" w:rsidR="00314EAC" w:rsidRDefault="00314EAC" w:rsidP="00314EAC">
      <w:pPr>
        <w:jc w:val="both"/>
        <w:rPr>
          <w:rFonts w:ascii="Arial" w:hAnsi="Arial" w:cs="Arial"/>
          <w:sz w:val="18"/>
          <w:szCs w:val="18"/>
        </w:rPr>
      </w:pPr>
      <w:r>
        <w:rPr>
          <w:rFonts w:ascii="Arial" w:hAnsi="Arial" w:cs="Arial"/>
          <w:sz w:val="18"/>
          <w:szCs w:val="18"/>
        </w:rPr>
        <w:t xml:space="preserve">Shahbaz, M. U., Arshad, M., Mukhtar, K., Nabi, B. G., </w:t>
      </w:r>
      <w:proofErr w:type="spellStart"/>
      <w:r>
        <w:rPr>
          <w:rFonts w:ascii="Arial" w:hAnsi="Arial" w:cs="Arial"/>
          <w:sz w:val="18"/>
          <w:szCs w:val="18"/>
        </w:rPr>
        <w:t>Goksen</w:t>
      </w:r>
      <w:proofErr w:type="spellEnd"/>
      <w:r>
        <w:rPr>
          <w:rFonts w:ascii="Arial" w:hAnsi="Arial" w:cs="Arial"/>
          <w:sz w:val="18"/>
          <w:szCs w:val="18"/>
        </w:rPr>
        <w:t xml:space="preserve">, G., </w:t>
      </w:r>
      <w:proofErr w:type="spellStart"/>
      <w:r>
        <w:rPr>
          <w:rFonts w:ascii="Arial" w:hAnsi="Arial" w:cs="Arial"/>
          <w:sz w:val="18"/>
          <w:szCs w:val="18"/>
        </w:rPr>
        <w:t>Starowicz</w:t>
      </w:r>
      <w:proofErr w:type="spellEnd"/>
      <w:r>
        <w:rPr>
          <w:rFonts w:ascii="Arial" w:hAnsi="Arial" w:cs="Arial"/>
          <w:sz w:val="18"/>
          <w:szCs w:val="18"/>
        </w:rPr>
        <w:t xml:space="preserve">, M., Nawaz, A., Ahmad, I., </w:t>
      </w:r>
      <w:proofErr w:type="spellStart"/>
      <w:r>
        <w:rPr>
          <w:rFonts w:ascii="Arial" w:hAnsi="Arial" w:cs="Arial"/>
          <w:sz w:val="18"/>
          <w:szCs w:val="18"/>
        </w:rPr>
        <w:t>Walayat</w:t>
      </w:r>
      <w:proofErr w:type="spellEnd"/>
      <w:r>
        <w:rPr>
          <w:rFonts w:ascii="Arial" w:hAnsi="Arial" w:cs="Arial"/>
          <w:sz w:val="18"/>
          <w:szCs w:val="18"/>
        </w:rPr>
        <w:t xml:space="preserve">, N., Manzoor, M. F., &amp; </w:t>
      </w:r>
      <w:proofErr w:type="spellStart"/>
      <w:r>
        <w:rPr>
          <w:rFonts w:ascii="Arial" w:hAnsi="Arial" w:cs="Arial"/>
          <w:sz w:val="18"/>
          <w:szCs w:val="18"/>
        </w:rPr>
        <w:t>Aadil</w:t>
      </w:r>
      <w:proofErr w:type="spellEnd"/>
      <w:r>
        <w:rPr>
          <w:rFonts w:ascii="Arial" w:hAnsi="Arial" w:cs="Arial"/>
          <w:sz w:val="18"/>
          <w:szCs w:val="18"/>
        </w:rPr>
        <w:t>, R. M. (2022). Natural plant extracts: An update about novel spraying as an alternative of chemical pesticides to extend the postharvest shelf life of fruits and vegetables. Molecules, 27(16), 5152. https://doi.org/10.3390/molecules27165152</w:t>
      </w:r>
    </w:p>
    <w:p w14:paraId="53D0277F" w14:textId="77777777" w:rsidR="00314EAC" w:rsidRDefault="00314EAC" w:rsidP="00314EAC">
      <w:pPr>
        <w:jc w:val="both"/>
        <w:rPr>
          <w:rFonts w:ascii="Arial" w:hAnsi="Arial" w:cs="Arial"/>
          <w:sz w:val="18"/>
          <w:szCs w:val="18"/>
        </w:rPr>
      </w:pPr>
      <w:r>
        <w:rPr>
          <w:rFonts w:ascii="Arial" w:hAnsi="Arial" w:cs="Arial"/>
          <w:sz w:val="18"/>
          <w:szCs w:val="18"/>
        </w:rPr>
        <w:t>Shukla, A. C. (2013). Plant secondary metabolites as source of postharvest disease management: An overview. Journal of Stored Products and Postharvest Research, 4(1), 1-10. https://doi.org/10.5897/JSPPR12.029</w:t>
      </w:r>
    </w:p>
    <w:p w14:paraId="384AEE77" w14:textId="77777777" w:rsidR="00314EAC" w:rsidRDefault="00314EAC" w:rsidP="00314EAC">
      <w:pPr>
        <w:jc w:val="both"/>
        <w:rPr>
          <w:rFonts w:ascii="Arial" w:hAnsi="Arial" w:cs="Arial"/>
          <w:sz w:val="18"/>
          <w:szCs w:val="18"/>
        </w:rPr>
      </w:pPr>
      <w:proofErr w:type="spellStart"/>
      <w:r>
        <w:rPr>
          <w:rFonts w:ascii="Arial" w:hAnsi="Arial" w:cs="Arial"/>
          <w:sz w:val="18"/>
          <w:szCs w:val="18"/>
        </w:rPr>
        <w:t>Siddiqua</w:t>
      </w:r>
      <w:proofErr w:type="spellEnd"/>
      <w:r>
        <w:rPr>
          <w:rFonts w:ascii="Arial" w:hAnsi="Arial" w:cs="Arial"/>
          <w:sz w:val="18"/>
          <w:szCs w:val="18"/>
        </w:rPr>
        <w:t>, M., Khan, S. A. K. U., Tabassum, P., &amp; Sultana, S. (2018). Effects of neem leaf extract and hot water treatments on shelf life and quality of banana. Journal of the Bangladesh Agricultural University, 16(3), 351-356. https://doi.org/10.3329/jbau.v16i3.39389</w:t>
      </w:r>
    </w:p>
    <w:p w14:paraId="345AE476" w14:textId="77777777" w:rsidR="00314EAC" w:rsidRDefault="00314EAC" w:rsidP="00314EAC">
      <w:pPr>
        <w:jc w:val="both"/>
        <w:rPr>
          <w:rFonts w:ascii="Arial" w:hAnsi="Arial" w:cs="Arial"/>
          <w:sz w:val="18"/>
          <w:szCs w:val="18"/>
        </w:rPr>
      </w:pPr>
      <w:r>
        <w:rPr>
          <w:rFonts w:ascii="Arial" w:hAnsi="Arial" w:cs="Arial"/>
          <w:sz w:val="18"/>
          <w:szCs w:val="18"/>
        </w:rPr>
        <w:t xml:space="preserve">Siddiqui, B. S., </w:t>
      </w:r>
      <w:proofErr w:type="spellStart"/>
      <w:r>
        <w:rPr>
          <w:rFonts w:ascii="Arial" w:hAnsi="Arial" w:cs="Arial"/>
          <w:sz w:val="18"/>
          <w:szCs w:val="18"/>
        </w:rPr>
        <w:t>Afshan</w:t>
      </w:r>
      <w:proofErr w:type="spellEnd"/>
      <w:r>
        <w:rPr>
          <w:rFonts w:ascii="Arial" w:hAnsi="Arial" w:cs="Arial"/>
          <w:sz w:val="18"/>
          <w:szCs w:val="18"/>
        </w:rPr>
        <w:t xml:space="preserve">, F., </w:t>
      </w:r>
      <w:proofErr w:type="spellStart"/>
      <w:r>
        <w:rPr>
          <w:rFonts w:ascii="Arial" w:hAnsi="Arial" w:cs="Arial"/>
          <w:sz w:val="18"/>
          <w:szCs w:val="18"/>
        </w:rPr>
        <w:t>Ghiasuddin</w:t>
      </w:r>
      <w:proofErr w:type="spellEnd"/>
      <w:r>
        <w:rPr>
          <w:rFonts w:ascii="Arial" w:hAnsi="Arial" w:cs="Arial"/>
          <w:sz w:val="18"/>
          <w:szCs w:val="18"/>
        </w:rPr>
        <w:t xml:space="preserve">, </w:t>
      </w:r>
      <w:proofErr w:type="spellStart"/>
      <w:r>
        <w:rPr>
          <w:rFonts w:ascii="Arial" w:hAnsi="Arial" w:cs="Arial"/>
          <w:sz w:val="18"/>
          <w:szCs w:val="18"/>
        </w:rPr>
        <w:t>Faizi</w:t>
      </w:r>
      <w:proofErr w:type="spellEnd"/>
      <w:r>
        <w:rPr>
          <w:rFonts w:ascii="Arial" w:hAnsi="Arial" w:cs="Arial"/>
          <w:sz w:val="18"/>
          <w:szCs w:val="18"/>
        </w:rPr>
        <w:t xml:space="preserve">, S., Naqvi, S. N. H., &amp; Tariq, R. M. (2000). Two insecticidal tetranortriterpenoids from </w:t>
      </w:r>
      <w:proofErr w:type="spellStart"/>
      <w:r>
        <w:rPr>
          <w:rFonts w:ascii="Arial" w:hAnsi="Arial" w:cs="Arial"/>
          <w:sz w:val="18"/>
          <w:szCs w:val="18"/>
        </w:rPr>
        <w:t>Azadirachta</w:t>
      </w:r>
      <w:proofErr w:type="spellEnd"/>
      <w:r>
        <w:rPr>
          <w:rFonts w:ascii="Arial" w:hAnsi="Arial" w:cs="Arial"/>
          <w:sz w:val="18"/>
          <w:szCs w:val="18"/>
        </w:rPr>
        <w:t xml:space="preserve"> </w:t>
      </w:r>
      <w:proofErr w:type="spellStart"/>
      <w:r>
        <w:rPr>
          <w:rFonts w:ascii="Arial" w:hAnsi="Arial" w:cs="Arial"/>
          <w:sz w:val="18"/>
          <w:szCs w:val="18"/>
        </w:rPr>
        <w:t>indica</w:t>
      </w:r>
      <w:proofErr w:type="spellEnd"/>
      <w:r>
        <w:rPr>
          <w:rFonts w:ascii="Arial" w:hAnsi="Arial" w:cs="Arial"/>
          <w:sz w:val="18"/>
          <w:szCs w:val="18"/>
        </w:rPr>
        <w:t>. Phytochemistry, 53(3), 371-376. https://doi.org/10.1016/S0031-9422(99)00548-8</w:t>
      </w:r>
    </w:p>
    <w:p w14:paraId="45AA00B3" w14:textId="77777777" w:rsidR="00314EAC" w:rsidRDefault="00314EAC" w:rsidP="00314EAC">
      <w:pPr>
        <w:jc w:val="both"/>
        <w:rPr>
          <w:rFonts w:ascii="Arial" w:hAnsi="Arial" w:cs="Arial"/>
          <w:sz w:val="18"/>
          <w:szCs w:val="18"/>
        </w:rPr>
      </w:pPr>
      <w:r>
        <w:rPr>
          <w:rFonts w:ascii="Arial" w:hAnsi="Arial" w:cs="Arial"/>
          <w:sz w:val="18"/>
          <w:szCs w:val="18"/>
        </w:rPr>
        <w:lastRenderedPageBreak/>
        <w:t>Sivakumar, D., &amp; Bautista-</w:t>
      </w:r>
      <w:proofErr w:type="spellStart"/>
      <w:r>
        <w:rPr>
          <w:rFonts w:ascii="Arial" w:hAnsi="Arial" w:cs="Arial"/>
          <w:sz w:val="18"/>
          <w:szCs w:val="18"/>
        </w:rPr>
        <w:t>Baños</w:t>
      </w:r>
      <w:proofErr w:type="spellEnd"/>
      <w:r>
        <w:rPr>
          <w:rFonts w:ascii="Arial" w:hAnsi="Arial" w:cs="Arial"/>
          <w:sz w:val="18"/>
          <w:szCs w:val="18"/>
        </w:rPr>
        <w:t>, S. (2014). A review on the use of essential oils for postharvest decay control and maintenance of fruit quality during storage. Crop protection, 64, 27-37. https://doi.org/10.1016/j.cropro.2014.05.012</w:t>
      </w:r>
    </w:p>
    <w:p w14:paraId="4F703DE7" w14:textId="77777777" w:rsidR="00314EAC" w:rsidRDefault="00314EAC" w:rsidP="00314EAC">
      <w:pPr>
        <w:jc w:val="both"/>
        <w:rPr>
          <w:rFonts w:ascii="Arial" w:hAnsi="Arial" w:cs="Arial"/>
          <w:sz w:val="18"/>
          <w:szCs w:val="18"/>
        </w:rPr>
      </w:pPr>
      <w:r>
        <w:rPr>
          <w:rFonts w:ascii="Arial" w:hAnsi="Arial" w:cs="Arial"/>
          <w:sz w:val="18"/>
          <w:szCs w:val="18"/>
        </w:rPr>
        <w:t xml:space="preserve">Tabassum, P., Khan, S. A. K. U., </w:t>
      </w:r>
      <w:proofErr w:type="spellStart"/>
      <w:r>
        <w:rPr>
          <w:rFonts w:ascii="Arial" w:hAnsi="Arial" w:cs="Arial"/>
          <w:sz w:val="18"/>
          <w:szCs w:val="18"/>
        </w:rPr>
        <w:t>Siddiqua</w:t>
      </w:r>
      <w:proofErr w:type="spellEnd"/>
      <w:r>
        <w:rPr>
          <w:rFonts w:ascii="Arial" w:hAnsi="Arial" w:cs="Arial"/>
          <w:sz w:val="18"/>
          <w:szCs w:val="18"/>
        </w:rPr>
        <w:t xml:space="preserve">, M., &amp; Sultana, S. (2018). Effect of guava leaf and lemon extracts on postharvest quality and shelf life of banana cv. Sabri (Musa </w:t>
      </w:r>
      <w:proofErr w:type="spellStart"/>
      <w:r>
        <w:rPr>
          <w:rFonts w:ascii="Arial" w:hAnsi="Arial" w:cs="Arial"/>
          <w:sz w:val="18"/>
          <w:szCs w:val="18"/>
        </w:rPr>
        <w:t>sapientum</w:t>
      </w:r>
      <w:proofErr w:type="spellEnd"/>
      <w:r>
        <w:rPr>
          <w:rFonts w:ascii="Arial" w:hAnsi="Arial" w:cs="Arial"/>
          <w:sz w:val="18"/>
          <w:szCs w:val="18"/>
        </w:rPr>
        <w:t xml:space="preserve"> L.): Effect of plant extract on banana shelf life. Journal of the Bangladesh Agricultural University, 16(3), 337-342. https://doi.org/10.3329/jbau.v16i3.39489</w:t>
      </w:r>
    </w:p>
    <w:p w14:paraId="6347F2E6" w14:textId="77777777" w:rsidR="00314EAC" w:rsidRDefault="00314EAC" w:rsidP="00314EAC">
      <w:pPr>
        <w:jc w:val="both"/>
        <w:rPr>
          <w:rFonts w:ascii="Arial" w:hAnsi="Arial" w:cs="Arial"/>
          <w:sz w:val="18"/>
          <w:szCs w:val="18"/>
        </w:rPr>
      </w:pPr>
      <w:proofErr w:type="spellStart"/>
      <w:r>
        <w:rPr>
          <w:rFonts w:ascii="Arial" w:hAnsi="Arial" w:cs="Arial"/>
          <w:sz w:val="18"/>
          <w:szCs w:val="18"/>
        </w:rPr>
        <w:t>Tchinda</w:t>
      </w:r>
      <w:proofErr w:type="spellEnd"/>
      <w:r>
        <w:rPr>
          <w:rFonts w:ascii="Arial" w:hAnsi="Arial" w:cs="Arial"/>
          <w:sz w:val="18"/>
          <w:szCs w:val="18"/>
        </w:rPr>
        <w:t xml:space="preserve">, A. N., </w:t>
      </w:r>
      <w:proofErr w:type="spellStart"/>
      <w:r>
        <w:rPr>
          <w:rFonts w:ascii="Arial" w:hAnsi="Arial" w:cs="Arial"/>
          <w:sz w:val="18"/>
          <w:szCs w:val="18"/>
        </w:rPr>
        <w:t>Anoumaa</w:t>
      </w:r>
      <w:proofErr w:type="spellEnd"/>
      <w:r>
        <w:rPr>
          <w:rFonts w:ascii="Arial" w:hAnsi="Arial" w:cs="Arial"/>
          <w:sz w:val="18"/>
          <w:szCs w:val="18"/>
        </w:rPr>
        <w:t xml:space="preserve">, M., </w:t>
      </w:r>
      <w:proofErr w:type="spellStart"/>
      <w:r>
        <w:rPr>
          <w:rFonts w:ascii="Arial" w:hAnsi="Arial" w:cs="Arial"/>
          <w:sz w:val="18"/>
          <w:szCs w:val="18"/>
        </w:rPr>
        <w:t>Tazo</w:t>
      </w:r>
      <w:proofErr w:type="spellEnd"/>
      <w:r>
        <w:rPr>
          <w:rFonts w:ascii="Arial" w:hAnsi="Arial" w:cs="Arial"/>
          <w:sz w:val="18"/>
          <w:szCs w:val="18"/>
        </w:rPr>
        <w:t xml:space="preserve">, F. L. T., </w:t>
      </w:r>
      <w:proofErr w:type="spellStart"/>
      <w:r>
        <w:rPr>
          <w:rFonts w:ascii="Arial" w:hAnsi="Arial" w:cs="Arial"/>
          <w:sz w:val="18"/>
          <w:szCs w:val="18"/>
        </w:rPr>
        <w:t>Phounzong</w:t>
      </w:r>
      <w:proofErr w:type="spellEnd"/>
      <w:r>
        <w:rPr>
          <w:rFonts w:ascii="Arial" w:hAnsi="Arial" w:cs="Arial"/>
          <w:sz w:val="18"/>
          <w:szCs w:val="18"/>
        </w:rPr>
        <w:t xml:space="preserve">, E. T., </w:t>
      </w:r>
      <w:proofErr w:type="spellStart"/>
      <w:r>
        <w:rPr>
          <w:rFonts w:ascii="Arial" w:hAnsi="Arial" w:cs="Arial"/>
          <w:sz w:val="18"/>
          <w:szCs w:val="18"/>
        </w:rPr>
        <w:t>Kenfack</w:t>
      </w:r>
      <w:proofErr w:type="spellEnd"/>
      <w:r>
        <w:rPr>
          <w:rFonts w:ascii="Arial" w:hAnsi="Arial" w:cs="Arial"/>
          <w:sz w:val="18"/>
          <w:szCs w:val="18"/>
        </w:rPr>
        <w:t xml:space="preserve">, O. J., </w:t>
      </w:r>
      <w:proofErr w:type="spellStart"/>
      <w:r>
        <w:rPr>
          <w:rFonts w:ascii="Arial" w:hAnsi="Arial" w:cs="Arial"/>
          <w:sz w:val="18"/>
          <w:szCs w:val="18"/>
        </w:rPr>
        <w:t>Lekeufack</w:t>
      </w:r>
      <w:proofErr w:type="spellEnd"/>
      <w:r>
        <w:rPr>
          <w:rFonts w:ascii="Arial" w:hAnsi="Arial" w:cs="Arial"/>
          <w:sz w:val="18"/>
          <w:szCs w:val="18"/>
        </w:rPr>
        <w:t xml:space="preserve">, M., &amp; </w:t>
      </w:r>
      <w:proofErr w:type="spellStart"/>
      <w:r>
        <w:rPr>
          <w:rFonts w:ascii="Arial" w:hAnsi="Arial" w:cs="Arial"/>
          <w:sz w:val="18"/>
          <w:szCs w:val="18"/>
        </w:rPr>
        <w:t>Fonkou</w:t>
      </w:r>
      <w:proofErr w:type="spellEnd"/>
      <w:r>
        <w:rPr>
          <w:rFonts w:ascii="Arial" w:hAnsi="Arial" w:cs="Arial"/>
          <w:sz w:val="18"/>
          <w:szCs w:val="18"/>
        </w:rPr>
        <w:t xml:space="preserve">, T. (2023). Edible coating formulated by optimization from Aloe </w:t>
      </w:r>
      <w:proofErr w:type="spellStart"/>
      <w:r>
        <w:rPr>
          <w:rFonts w:ascii="Arial" w:hAnsi="Arial" w:cs="Arial"/>
          <w:sz w:val="18"/>
          <w:szCs w:val="18"/>
        </w:rPr>
        <w:t>vera</w:t>
      </w:r>
      <w:proofErr w:type="spellEnd"/>
      <w:r>
        <w:rPr>
          <w:rFonts w:ascii="Arial" w:hAnsi="Arial" w:cs="Arial"/>
          <w:sz w:val="18"/>
          <w:szCs w:val="18"/>
        </w:rPr>
        <w:t xml:space="preserve">, starch, and </w:t>
      </w:r>
      <w:proofErr w:type="spellStart"/>
      <w:r>
        <w:rPr>
          <w:rFonts w:ascii="Arial" w:hAnsi="Arial" w:cs="Arial"/>
          <w:sz w:val="18"/>
          <w:szCs w:val="18"/>
        </w:rPr>
        <w:t>arabic</w:t>
      </w:r>
      <w:proofErr w:type="spellEnd"/>
      <w:r>
        <w:rPr>
          <w:rFonts w:ascii="Arial" w:hAnsi="Arial" w:cs="Arial"/>
          <w:sz w:val="18"/>
          <w:szCs w:val="18"/>
        </w:rPr>
        <w:t xml:space="preserve"> gum improved the conservation of banana (Musa </w:t>
      </w:r>
      <w:proofErr w:type="spellStart"/>
      <w:r>
        <w:rPr>
          <w:rFonts w:ascii="Arial" w:hAnsi="Arial" w:cs="Arial"/>
          <w:sz w:val="18"/>
          <w:szCs w:val="18"/>
        </w:rPr>
        <w:t>acuminata</w:t>
      </w:r>
      <w:proofErr w:type="spellEnd"/>
      <w:r>
        <w:rPr>
          <w:rFonts w:ascii="Arial" w:hAnsi="Arial" w:cs="Arial"/>
          <w:sz w:val="18"/>
          <w:szCs w:val="18"/>
        </w:rPr>
        <w:t>) fruits. International Journal of Food Science, 2023(1), 3746425. https://doi.org/10.1155/2023/3746425</w:t>
      </w:r>
    </w:p>
    <w:p w14:paraId="5999C272" w14:textId="77777777" w:rsidR="00314EAC" w:rsidRDefault="00314EAC" w:rsidP="00314EAC">
      <w:pPr>
        <w:jc w:val="both"/>
        <w:rPr>
          <w:rFonts w:ascii="Arial" w:hAnsi="Arial" w:cs="Arial"/>
          <w:sz w:val="18"/>
          <w:szCs w:val="18"/>
        </w:rPr>
      </w:pPr>
      <w:proofErr w:type="spellStart"/>
      <w:r>
        <w:rPr>
          <w:rFonts w:ascii="Arial" w:hAnsi="Arial" w:cs="Arial"/>
          <w:sz w:val="18"/>
          <w:szCs w:val="18"/>
        </w:rPr>
        <w:t>Tesfay</w:t>
      </w:r>
      <w:proofErr w:type="spellEnd"/>
      <w:r>
        <w:rPr>
          <w:rFonts w:ascii="Arial" w:hAnsi="Arial" w:cs="Arial"/>
          <w:sz w:val="18"/>
          <w:szCs w:val="18"/>
        </w:rPr>
        <w:t xml:space="preserve">, S. Z., &amp; </w:t>
      </w:r>
      <w:proofErr w:type="spellStart"/>
      <w:r>
        <w:rPr>
          <w:rFonts w:ascii="Arial" w:hAnsi="Arial" w:cs="Arial"/>
          <w:sz w:val="18"/>
          <w:szCs w:val="18"/>
        </w:rPr>
        <w:t>Magwaza</w:t>
      </w:r>
      <w:proofErr w:type="spellEnd"/>
      <w:r>
        <w:rPr>
          <w:rFonts w:ascii="Arial" w:hAnsi="Arial" w:cs="Arial"/>
          <w:sz w:val="18"/>
          <w:szCs w:val="18"/>
        </w:rPr>
        <w:t>, L. S. (2017). Evaluating the efficacy of moringa leaf extract, chitosan and carboxymethyl cellulose as edible coatings for enhancing quality and extending postharvest life of avocado (</w:t>
      </w:r>
      <w:proofErr w:type="spellStart"/>
      <w:r>
        <w:rPr>
          <w:rFonts w:ascii="Arial" w:hAnsi="Arial" w:cs="Arial"/>
          <w:sz w:val="18"/>
          <w:szCs w:val="18"/>
        </w:rPr>
        <w:t>Persea</w:t>
      </w:r>
      <w:proofErr w:type="spellEnd"/>
      <w:r>
        <w:rPr>
          <w:rFonts w:ascii="Arial" w:hAnsi="Arial" w:cs="Arial"/>
          <w:sz w:val="18"/>
          <w:szCs w:val="18"/>
        </w:rPr>
        <w:t xml:space="preserve"> </w:t>
      </w:r>
      <w:proofErr w:type="spellStart"/>
      <w:r>
        <w:rPr>
          <w:rFonts w:ascii="Arial" w:hAnsi="Arial" w:cs="Arial"/>
          <w:sz w:val="18"/>
          <w:szCs w:val="18"/>
        </w:rPr>
        <w:t>americana</w:t>
      </w:r>
      <w:proofErr w:type="spellEnd"/>
      <w:r>
        <w:rPr>
          <w:rFonts w:ascii="Arial" w:hAnsi="Arial" w:cs="Arial"/>
          <w:sz w:val="18"/>
          <w:szCs w:val="18"/>
        </w:rPr>
        <w:t xml:space="preserve"> Mill.) fruit. Food Packaging and Shelf Life, 11, 40-48. https://doi.org/10.1016/j.fpsl.2016.12.001</w:t>
      </w:r>
    </w:p>
    <w:p w14:paraId="0BCF7C8D" w14:textId="77777777" w:rsidR="00314EAC" w:rsidRDefault="00314EAC" w:rsidP="00314EAC">
      <w:pPr>
        <w:jc w:val="both"/>
        <w:rPr>
          <w:rFonts w:ascii="Arial" w:hAnsi="Arial" w:cs="Arial"/>
          <w:sz w:val="18"/>
          <w:szCs w:val="18"/>
        </w:rPr>
      </w:pPr>
      <w:proofErr w:type="spellStart"/>
      <w:r>
        <w:rPr>
          <w:rFonts w:ascii="Arial" w:hAnsi="Arial" w:cs="Arial"/>
          <w:sz w:val="18"/>
          <w:szCs w:val="18"/>
        </w:rPr>
        <w:t>Thangavelu</w:t>
      </w:r>
      <w:proofErr w:type="spellEnd"/>
      <w:r>
        <w:rPr>
          <w:rFonts w:ascii="Arial" w:hAnsi="Arial" w:cs="Arial"/>
          <w:sz w:val="18"/>
          <w:szCs w:val="18"/>
        </w:rPr>
        <w:t xml:space="preserve">, R., </w:t>
      </w:r>
      <w:proofErr w:type="spellStart"/>
      <w:r>
        <w:rPr>
          <w:rFonts w:ascii="Arial" w:hAnsi="Arial" w:cs="Arial"/>
          <w:sz w:val="18"/>
          <w:szCs w:val="18"/>
        </w:rPr>
        <w:t>Sundararaju</w:t>
      </w:r>
      <w:proofErr w:type="spellEnd"/>
      <w:r>
        <w:rPr>
          <w:rFonts w:ascii="Arial" w:hAnsi="Arial" w:cs="Arial"/>
          <w:sz w:val="18"/>
          <w:szCs w:val="18"/>
        </w:rPr>
        <w:t xml:space="preserve">, P., &amp; </w:t>
      </w:r>
      <w:proofErr w:type="spellStart"/>
      <w:r>
        <w:rPr>
          <w:rFonts w:ascii="Arial" w:hAnsi="Arial" w:cs="Arial"/>
          <w:sz w:val="18"/>
          <w:szCs w:val="18"/>
        </w:rPr>
        <w:t>Sathiamoorthy</w:t>
      </w:r>
      <w:proofErr w:type="spellEnd"/>
      <w:r>
        <w:rPr>
          <w:rFonts w:ascii="Arial" w:hAnsi="Arial" w:cs="Arial"/>
          <w:sz w:val="18"/>
          <w:szCs w:val="18"/>
        </w:rPr>
        <w:t xml:space="preserve">, S. (2004). Management of anthracnose disease of banana caused by Colletotrichum </w:t>
      </w:r>
      <w:proofErr w:type="spellStart"/>
      <w:r>
        <w:rPr>
          <w:rFonts w:ascii="Arial" w:hAnsi="Arial" w:cs="Arial"/>
          <w:sz w:val="18"/>
          <w:szCs w:val="18"/>
        </w:rPr>
        <w:t>musae</w:t>
      </w:r>
      <w:proofErr w:type="spellEnd"/>
      <w:r>
        <w:rPr>
          <w:rFonts w:ascii="Arial" w:hAnsi="Arial" w:cs="Arial"/>
          <w:sz w:val="18"/>
          <w:szCs w:val="18"/>
        </w:rPr>
        <w:t xml:space="preserve"> using plant extracts. The Journal of Horticultural Science and Biotechnology, 79(4), 664-668. https://doi.org/10.1080/14620316.2004.11511823</w:t>
      </w:r>
    </w:p>
    <w:p w14:paraId="57CD7707" w14:textId="77777777" w:rsidR="00314EAC" w:rsidRDefault="00314EAC" w:rsidP="00314EAC">
      <w:pPr>
        <w:jc w:val="both"/>
        <w:rPr>
          <w:rFonts w:ascii="Arial" w:hAnsi="Arial" w:cs="Arial"/>
          <w:sz w:val="18"/>
          <w:szCs w:val="18"/>
        </w:rPr>
      </w:pPr>
      <w:proofErr w:type="spellStart"/>
      <w:r w:rsidRPr="00314EAC">
        <w:rPr>
          <w:rFonts w:ascii="Arial" w:hAnsi="Arial" w:cs="Arial"/>
          <w:sz w:val="18"/>
          <w:szCs w:val="18"/>
          <w:lang w:val="fr-FR"/>
        </w:rPr>
        <w:t>Tripathi</w:t>
      </w:r>
      <w:proofErr w:type="spellEnd"/>
      <w:r w:rsidRPr="00314EAC">
        <w:rPr>
          <w:rFonts w:ascii="Arial" w:hAnsi="Arial" w:cs="Arial"/>
          <w:sz w:val="18"/>
          <w:szCs w:val="18"/>
          <w:lang w:val="fr-FR"/>
        </w:rPr>
        <w:t xml:space="preserve">, P., &amp; </w:t>
      </w:r>
      <w:proofErr w:type="spellStart"/>
      <w:r w:rsidRPr="00314EAC">
        <w:rPr>
          <w:rFonts w:ascii="Arial" w:hAnsi="Arial" w:cs="Arial"/>
          <w:sz w:val="18"/>
          <w:szCs w:val="18"/>
          <w:lang w:val="fr-FR"/>
        </w:rPr>
        <w:t>Dubey</w:t>
      </w:r>
      <w:proofErr w:type="spellEnd"/>
      <w:r w:rsidRPr="00314EAC">
        <w:rPr>
          <w:rFonts w:ascii="Arial" w:hAnsi="Arial" w:cs="Arial"/>
          <w:sz w:val="18"/>
          <w:szCs w:val="18"/>
          <w:lang w:val="fr-FR"/>
        </w:rPr>
        <w:t xml:space="preserve">, N. K. (2004). </w:t>
      </w:r>
      <w:r>
        <w:rPr>
          <w:rFonts w:ascii="Arial" w:hAnsi="Arial" w:cs="Arial"/>
          <w:sz w:val="18"/>
          <w:szCs w:val="18"/>
        </w:rPr>
        <w:t>Exploitation of natural products as an alternative strategy to control postharvest fungal rotting of fruit and vegetables. Postharvest Biology and Technology. https://doi.org/10.1016/j.postharvbio.2003.11.005</w:t>
      </w:r>
    </w:p>
    <w:p w14:paraId="66DACEB6" w14:textId="77777777" w:rsidR="00314EAC" w:rsidRDefault="00314EAC" w:rsidP="00314EAC">
      <w:pPr>
        <w:jc w:val="both"/>
        <w:rPr>
          <w:rFonts w:ascii="Arial" w:hAnsi="Arial" w:cs="Arial"/>
          <w:sz w:val="18"/>
          <w:szCs w:val="18"/>
        </w:rPr>
      </w:pPr>
      <w:r w:rsidRPr="00314EAC">
        <w:rPr>
          <w:rFonts w:ascii="Arial" w:hAnsi="Arial" w:cs="Arial"/>
          <w:sz w:val="18"/>
          <w:szCs w:val="18"/>
          <w:lang w:val="pt-BR"/>
        </w:rPr>
        <w:t xml:space="preserve">Troncoso-Rojas, R., Tiznado-Hernández, M. E., González-Soto, T. E., &amp; González-León, A. (2019). </w:t>
      </w:r>
      <w:r>
        <w:rPr>
          <w:rFonts w:ascii="Arial" w:hAnsi="Arial" w:cs="Arial"/>
          <w:sz w:val="18"/>
          <w:szCs w:val="18"/>
        </w:rPr>
        <w:t>Extracts and Plant-Derived Compounds as Natural Postharvest Fungicides. In Postharvest Pathology of Fresh Horticultural Produce (pp. 633-658). CRC Press. https://doi.org/10.1201/9781315209180-19</w:t>
      </w:r>
    </w:p>
    <w:p w14:paraId="6EE89302" w14:textId="77777777" w:rsidR="00470BBF" w:rsidRPr="00DA1E03" w:rsidRDefault="00470BBF" w:rsidP="00470BBF">
      <w:pPr>
        <w:ind w:left="720" w:hanging="720"/>
        <w:jc w:val="both"/>
        <w:rPr>
          <w:rFonts w:ascii="Arial" w:hAnsi="Arial" w:cs="Arial"/>
          <w:color w:val="000000" w:themeColor="text1"/>
        </w:rPr>
      </w:pPr>
      <w:r w:rsidRPr="00DA1E03">
        <w:rPr>
          <w:rFonts w:ascii="Arial" w:hAnsi="Arial" w:cs="Arial"/>
          <w:color w:val="000000" w:themeColor="text1"/>
        </w:rPr>
        <w:t xml:space="preserve">Unnikrishnan, V., Nath, B.S., 2002. Hazardous chemicals in foods. Indian J. Dairy </w:t>
      </w:r>
      <w:proofErr w:type="spellStart"/>
      <w:r w:rsidRPr="00DA1E03">
        <w:rPr>
          <w:rFonts w:ascii="Arial" w:hAnsi="Arial" w:cs="Arial"/>
          <w:color w:val="000000" w:themeColor="text1"/>
        </w:rPr>
        <w:t>Biosci</w:t>
      </w:r>
      <w:proofErr w:type="spellEnd"/>
      <w:r w:rsidRPr="00DA1E03">
        <w:rPr>
          <w:rFonts w:ascii="Arial" w:hAnsi="Arial" w:cs="Arial"/>
          <w:color w:val="000000" w:themeColor="text1"/>
        </w:rPr>
        <w:t xml:space="preserve">. 11, 155–158. </w:t>
      </w:r>
    </w:p>
    <w:p w14:paraId="5649E97A" w14:textId="77777777" w:rsidR="00314EAC" w:rsidRDefault="00314EAC" w:rsidP="00314EAC">
      <w:pPr>
        <w:jc w:val="both"/>
        <w:rPr>
          <w:rFonts w:ascii="Arial" w:hAnsi="Arial" w:cs="Arial"/>
          <w:sz w:val="18"/>
          <w:szCs w:val="18"/>
        </w:rPr>
      </w:pPr>
      <w:proofErr w:type="spellStart"/>
      <w:r>
        <w:rPr>
          <w:rFonts w:ascii="Arial" w:hAnsi="Arial" w:cs="Arial"/>
          <w:sz w:val="18"/>
          <w:szCs w:val="18"/>
        </w:rPr>
        <w:t>Wasala</w:t>
      </w:r>
      <w:proofErr w:type="spellEnd"/>
      <w:r>
        <w:rPr>
          <w:rFonts w:ascii="Arial" w:hAnsi="Arial" w:cs="Arial"/>
          <w:sz w:val="18"/>
          <w:szCs w:val="18"/>
        </w:rPr>
        <w:t xml:space="preserve">, W. M. C. B., Dissanayake, C. A. K., </w:t>
      </w:r>
      <w:proofErr w:type="spellStart"/>
      <w:r>
        <w:rPr>
          <w:rFonts w:ascii="Arial" w:hAnsi="Arial" w:cs="Arial"/>
          <w:sz w:val="18"/>
          <w:szCs w:val="18"/>
        </w:rPr>
        <w:t>Dharmasena</w:t>
      </w:r>
      <w:proofErr w:type="spellEnd"/>
      <w:r>
        <w:rPr>
          <w:rFonts w:ascii="Arial" w:hAnsi="Arial" w:cs="Arial"/>
          <w:sz w:val="18"/>
          <w:szCs w:val="18"/>
        </w:rPr>
        <w:t xml:space="preserve">, D. A. N., </w:t>
      </w:r>
      <w:proofErr w:type="spellStart"/>
      <w:r>
        <w:rPr>
          <w:rFonts w:ascii="Arial" w:hAnsi="Arial" w:cs="Arial"/>
          <w:sz w:val="18"/>
          <w:szCs w:val="18"/>
        </w:rPr>
        <w:t>Gunawardane</w:t>
      </w:r>
      <w:proofErr w:type="spellEnd"/>
      <w:r>
        <w:rPr>
          <w:rFonts w:ascii="Arial" w:hAnsi="Arial" w:cs="Arial"/>
          <w:sz w:val="18"/>
          <w:szCs w:val="18"/>
        </w:rPr>
        <w:t>, C. R., &amp; Dissanayake, T. M. R. (2014). Postharvest losses, current issues and demand for postharvest technologies for loss management in the main banana supply chains in Sri Lanka. Journal of Postharvest Technology, 2(1), 80-87. https://journals.acspublisher.com/index.php/jpht/article/view/15757</w:t>
      </w:r>
    </w:p>
    <w:p w14:paraId="431EC78B" w14:textId="77777777" w:rsidR="00314EAC" w:rsidRDefault="00314EAC" w:rsidP="00314EAC">
      <w:pPr>
        <w:jc w:val="both"/>
        <w:rPr>
          <w:rFonts w:ascii="Arial" w:hAnsi="Arial" w:cs="Arial"/>
          <w:sz w:val="18"/>
          <w:szCs w:val="18"/>
        </w:rPr>
      </w:pPr>
      <w:r>
        <w:rPr>
          <w:rFonts w:ascii="Arial" w:hAnsi="Arial" w:cs="Arial"/>
          <w:sz w:val="18"/>
          <w:szCs w:val="18"/>
        </w:rPr>
        <w:t xml:space="preserve">Win, N. K. K., </w:t>
      </w:r>
      <w:proofErr w:type="spellStart"/>
      <w:r>
        <w:rPr>
          <w:rFonts w:ascii="Arial" w:hAnsi="Arial" w:cs="Arial"/>
          <w:sz w:val="18"/>
          <w:szCs w:val="18"/>
        </w:rPr>
        <w:t>Jitareerat</w:t>
      </w:r>
      <w:proofErr w:type="spellEnd"/>
      <w:r>
        <w:rPr>
          <w:rFonts w:ascii="Arial" w:hAnsi="Arial" w:cs="Arial"/>
          <w:sz w:val="18"/>
          <w:szCs w:val="18"/>
        </w:rPr>
        <w:t xml:space="preserve">, P., </w:t>
      </w:r>
      <w:proofErr w:type="spellStart"/>
      <w:r>
        <w:rPr>
          <w:rFonts w:ascii="Arial" w:hAnsi="Arial" w:cs="Arial"/>
          <w:sz w:val="18"/>
          <w:szCs w:val="18"/>
        </w:rPr>
        <w:t>Kanlayanarat</w:t>
      </w:r>
      <w:proofErr w:type="spellEnd"/>
      <w:r>
        <w:rPr>
          <w:rFonts w:ascii="Arial" w:hAnsi="Arial" w:cs="Arial"/>
          <w:sz w:val="18"/>
          <w:szCs w:val="18"/>
        </w:rPr>
        <w:t xml:space="preserve">, S., &amp; </w:t>
      </w:r>
      <w:proofErr w:type="spellStart"/>
      <w:r>
        <w:rPr>
          <w:rFonts w:ascii="Arial" w:hAnsi="Arial" w:cs="Arial"/>
          <w:sz w:val="18"/>
          <w:szCs w:val="18"/>
        </w:rPr>
        <w:t>Sangchote</w:t>
      </w:r>
      <w:proofErr w:type="spellEnd"/>
      <w:r>
        <w:rPr>
          <w:rFonts w:ascii="Arial" w:hAnsi="Arial" w:cs="Arial"/>
          <w:sz w:val="18"/>
          <w:szCs w:val="18"/>
        </w:rPr>
        <w:t>, S. (2007). Effects of cinnamon extract, chitosan coating, hot water treatment and their combinations on crown rot disease and quality of banana fruit. Postharvest biology and technology, 45(3), 333-340. https://doi.org/10.1016/j.postharvbio.2007.01.020</w:t>
      </w:r>
    </w:p>
    <w:p w14:paraId="6B61D616" w14:textId="77777777" w:rsidR="00470BBF" w:rsidRPr="00DA1E03" w:rsidRDefault="00470BBF" w:rsidP="00470BBF">
      <w:pPr>
        <w:jc w:val="both"/>
        <w:rPr>
          <w:rFonts w:ascii="Arial" w:hAnsi="Arial" w:cs="Arial"/>
        </w:rPr>
      </w:pPr>
    </w:p>
    <w:p w14:paraId="235F0793" w14:textId="77777777" w:rsidR="00470BBF" w:rsidRDefault="00470BBF" w:rsidP="00441B6F">
      <w:pPr>
        <w:pStyle w:val="AbstHead"/>
        <w:spacing w:after="0"/>
        <w:jc w:val="both"/>
        <w:rPr>
          <w:rFonts w:ascii="Arial" w:hAnsi="Arial" w:cs="Arial"/>
        </w:rPr>
      </w:pPr>
    </w:p>
    <w:sectPr w:rsidR="00470BBF" w:rsidSect="001E021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5DA39" w14:textId="77777777" w:rsidR="00010A05" w:rsidRDefault="00010A05" w:rsidP="00C37E61">
      <w:r>
        <w:separator/>
      </w:r>
    </w:p>
  </w:endnote>
  <w:endnote w:type="continuationSeparator" w:id="0">
    <w:p w14:paraId="5097F49A" w14:textId="77777777" w:rsidR="00010A05" w:rsidRDefault="00010A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CBBF" w14:textId="77777777" w:rsidR="001F4E66" w:rsidRDefault="001F4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938D" w14:textId="1F34A146" w:rsidR="00C37E61" w:rsidRPr="002842AD" w:rsidRDefault="00FD3F41" w:rsidP="002842AD">
    <w:pPr>
      <w:pStyle w:val="Footer"/>
    </w:pPr>
    <w:r w:rsidRPr="002842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3F82" w14:textId="77777777" w:rsidR="009E048A" w:rsidRDefault="009E048A">
    <w:pPr>
      <w:pStyle w:val="Footer"/>
      <w:rPr>
        <w:rFonts w:ascii="Arial" w:hAnsi="Arial" w:cs="Arial"/>
        <w:sz w:val="16"/>
      </w:rPr>
    </w:pPr>
  </w:p>
  <w:p w14:paraId="2F271A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A1E09B6" w14:textId="77777777" w:rsidR="009E048A" w:rsidRDefault="009E048A">
    <w:pPr>
      <w:pStyle w:val="Footer"/>
      <w:rPr>
        <w:rFonts w:ascii="Arial" w:hAnsi="Arial" w:cs="Arial"/>
        <w:sz w:val="16"/>
      </w:rPr>
    </w:pPr>
  </w:p>
  <w:p w14:paraId="3D674111" w14:textId="647ACA10"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011D" w14:textId="77777777" w:rsidR="00010A05" w:rsidRDefault="00010A05" w:rsidP="00C37E61">
      <w:r>
        <w:separator/>
      </w:r>
    </w:p>
  </w:footnote>
  <w:footnote w:type="continuationSeparator" w:id="0">
    <w:p w14:paraId="5BB5AF40" w14:textId="77777777" w:rsidR="00010A05" w:rsidRDefault="00010A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46E8" w14:textId="18DA3C19" w:rsidR="001F4E66" w:rsidRDefault="001F4E66">
    <w:pPr>
      <w:pStyle w:val="Header"/>
    </w:pPr>
    <w:r>
      <w:rPr>
        <w:noProof/>
      </w:rPr>
      <w:pict w14:anchorId="33C49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0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95C8" w14:textId="1DEE5F85" w:rsidR="001F4E66" w:rsidRDefault="001F4E66">
    <w:pPr>
      <w:pStyle w:val="Header"/>
    </w:pPr>
    <w:r>
      <w:rPr>
        <w:noProof/>
      </w:rPr>
      <w:pict w14:anchorId="207E0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0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9FA7" w14:textId="21F0684E" w:rsidR="00296529" w:rsidRPr="00296529" w:rsidRDefault="001F4E66" w:rsidP="00296529">
    <w:pPr>
      <w:ind w:left="2160"/>
      <w:jc w:val="center"/>
      <w:rPr>
        <w:rFonts w:ascii="Times New Roman" w:eastAsia="Calibri" w:hAnsi="Times New Roman"/>
        <w:i/>
        <w:sz w:val="18"/>
        <w:szCs w:val="22"/>
      </w:rPr>
    </w:pPr>
    <w:r>
      <w:rPr>
        <w:noProof/>
      </w:rPr>
      <w:pict w14:anchorId="43189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0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BAB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10CD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A977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4830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7464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3CD6F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6F417E"/>
    <w:multiLevelType w:val="multilevel"/>
    <w:tmpl w:val="9652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4A3BAA"/>
    <w:multiLevelType w:val="multilevel"/>
    <w:tmpl w:val="40D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3A1BB4"/>
    <w:multiLevelType w:val="multilevel"/>
    <w:tmpl w:val="EEF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9"/>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A05"/>
    <w:rsid w:val="000124E6"/>
    <w:rsid w:val="00030174"/>
    <w:rsid w:val="0004579C"/>
    <w:rsid w:val="00082FDA"/>
    <w:rsid w:val="000865A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021C"/>
    <w:rsid w:val="001E10D2"/>
    <w:rsid w:val="001E25B4"/>
    <w:rsid w:val="001E44FE"/>
    <w:rsid w:val="001F4E66"/>
    <w:rsid w:val="00200595"/>
    <w:rsid w:val="00204835"/>
    <w:rsid w:val="00231920"/>
    <w:rsid w:val="0023195C"/>
    <w:rsid w:val="0024282C"/>
    <w:rsid w:val="002430FB"/>
    <w:rsid w:val="002460DC"/>
    <w:rsid w:val="00250985"/>
    <w:rsid w:val="002556F6"/>
    <w:rsid w:val="00262366"/>
    <w:rsid w:val="00283105"/>
    <w:rsid w:val="002842AD"/>
    <w:rsid w:val="00284C4C"/>
    <w:rsid w:val="00287E68"/>
    <w:rsid w:val="00296529"/>
    <w:rsid w:val="002B27FB"/>
    <w:rsid w:val="002B685A"/>
    <w:rsid w:val="002C57D2"/>
    <w:rsid w:val="002E0D56"/>
    <w:rsid w:val="00314EAC"/>
    <w:rsid w:val="00315186"/>
    <w:rsid w:val="0033343E"/>
    <w:rsid w:val="003512C2"/>
    <w:rsid w:val="00356460"/>
    <w:rsid w:val="00361FF5"/>
    <w:rsid w:val="00371FB6"/>
    <w:rsid w:val="003763C1"/>
    <w:rsid w:val="00376BBE"/>
    <w:rsid w:val="0039224F"/>
    <w:rsid w:val="0039329C"/>
    <w:rsid w:val="003A43A4"/>
    <w:rsid w:val="003A7E18"/>
    <w:rsid w:val="003C4C86"/>
    <w:rsid w:val="003C6258"/>
    <w:rsid w:val="003D40CA"/>
    <w:rsid w:val="003E0672"/>
    <w:rsid w:val="003E2904"/>
    <w:rsid w:val="00401927"/>
    <w:rsid w:val="0041027F"/>
    <w:rsid w:val="00412475"/>
    <w:rsid w:val="00423789"/>
    <w:rsid w:val="00440F43"/>
    <w:rsid w:val="00441B6F"/>
    <w:rsid w:val="00446221"/>
    <w:rsid w:val="00450E62"/>
    <w:rsid w:val="004539DB"/>
    <w:rsid w:val="00470BBF"/>
    <w:rsid w:val="00471A80"/>
    <w:rsid w:val="004D305E"/>
    <w:rsid w:val="004D4277"/>
    <w:rsid w:val="004F74BB"/>
    <w:rsid w:val="00502516"/>
    <w:rsid w:val="00505F06"/>
    <w:rsid w:val="00506828"/>
    <w:rsid w:val="00525793"/>
    <w:rsid w:val="0053056E"/>
    <w:rsid w:val="00554FDA"/>
    <w:rsid w:val="005C784C"/>
    <w:rsid w:val="005D17F6"/>
    <w:rsid w:val="005E5539"/>
    <w:rsid w:val="005F3B61"/>
    <w:rsid w:val="00602BF5"/>
    <w:rsid w:val="00617FDD"/>
    <w:rsid w:val="00633614"/>
    <w:rsid w:val="00633F68"/>
    <w:rsid w:val="00636EB2"/>
    <w:rsid w:val="006375B8"/>
    <w:rsid w:val="0066510A"/>
    <w:rsid w:val="00672C9F"/>
    <w:rsid w:val="00673F9F"/>
    <w:rsid w:val="00686953"/>
    <w:rsid w:val="00687DEA"/>
    <w:rsid w:val="00687E67"/>
    <w:rsid w:val="006967F7"/>
    <w:rsid w:val="006A058F"/>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1152"/>
    <w:rsid w:val="007F7B32"/>
    <w:rsid w:val="00804BC2"/>
    <w:rsid w:val="0081431A"/>
    <w:rsid w:val="0083216F"/>
    <w:rsid w:val="00854199"/>
    <w:rsid w:val="00860000"/>
    <w:rsid w:val="00863BD3"/>
    <w:rsid w:val="008641ED"/>
    <w:rsid w:val="00866D66"/>
    <w:rsid w:val="008671C6"/>
    <w:rsid w:val="00874151"/>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62E7"/>
    <w:rsid w:val="00B01FCD"/>
    <w:rsid w:val="00B1776C"/>
    <w:rsid w:val="00B35843"/>
    <w:rsid w:val="00B52583"/>
    <w:rsid w:val="00B52896"/>
    <w:rsid w:val="00B95236"/>
    <w:rsid w:val="00B96BD9"/>
    <w:rsid w:val="00BA1B01"/>
    <w:rsid w:val="00BA2641"/>
    <w:rsid w:val="00BB37AA"/>
    <w:rsid w:val="00BC53A0"/>
    <w:rsid w:val="00BE62AD"/>
    <w:rsid w:val="00BF121F"/>
    <w:rsid w:val="00BF1F80"/>
    <w:rsid w:val="00BF2DA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68CD"/>
    <w:rsid w:val="00D3127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835"/>
    <w:rsid w:val="00EA012C"/>
    <w:rsid w:val="00EC6A55"/>
    <w:rsid w:val="00ED0288"/>
    <w:rsid w:val="00EE0FBC"/>
    <w:rsid w:val="00EE52CB"/>
    <w:rsid w:val="00EF581D"/>
    <w:rsid w:val="00EF7FD8"/>
    <w:rsid w:val="00F06F59"/>
    <w:rsid w:val="00F17988"/>
    <w:rsid w:val="00F2318B"/>
    <w:rsid w:val="00F469F0"/>
    <w:rsid w:val="00F53273"/>
    <w:rsid w:val="00F538E2"/>
    <w:rsid w:val="00F755E4"/>
    <w:rsid w:val="00F77D02"/>
    <w:rsid w:val="00FB01D9"/>
    <w:rsid w:val="00FB3A86"/>
    <w:rsid w:val="00FD36C8"/>
    <w:rsid w:val="00FD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58953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70BBF"/>
    <w:pPr>
      <w:spacing w:before="100" w:beforeAutospacing="1" w:after="100" w:afterAutospacing="1"/>
    </w:pPr>
    <w:rPr>
      <w:rFonts w:ascii="Times New Roman" w:hAnsi="Times New Roman"/>
      <w:sz w:val="24"/>
      <w:szCs w:val="24"/>
    </w:rPr>
  </w:style>
  <w:style w:type="character" w:customStyle="1" w:styleId="unknown-copy-source">
    <w:name w:val="unknown-copy-source"/>
    <w:basedOn w:val="DefaultParagraphFont"/>
    <w:rsid w:val="00470BBF"/>
  </w:style>
  <w:style w:type="paragraph" w:customStyle="1" w:styleId="Default">
    <w:name w:val="Default"/>
    <w:rsid w:val="00470BBF"/>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470BBF"/>
    <w:rPr>
      <w:b/>
      <w:bCs/>
    </w:rPr>
  </w:style>
  <w:style w:type="character" w:customStyle="1" w:styleId="anchor-text">
    <w:name w:val="anchor-text"/>
    <w:basedOn w:val="DefaultParagraphFont"/>
    <w:rsid w:val="00470BBF"/>
  </w:style>
  <w:style w:type="paragraph" w:customStyle="1" w:styleId="nova-legacy-e-listitem">
    <w:name w:val="nova-legacy-e-list__item"/>
    <w:basedOn w:val="Normal"/>
    <w:rsid w:val="00470BBF"/>
    <w:pPr>
      <w:spacing w:before="100" w:beforeAutospacing="1" w:after="100" w:afterAutospacing="1"/>
    </w:pPr>
    <w:rPr>
      <w:rFonts w:ascii="Times New Roman" w:hAnsi="Times New Roman"/>
      <w:sz w:val="24"/>
      <w:szCs w:val="24"/>
    </w:rPr>
  </w:style>
  <w:style w:type="paragraph" w:customStyle="1" w:styleId="dx-doi">
    <w:name w:val="dx-doi"/>
    <w:basedOn w:val="Normal"/>
    <w:rsid w:val="00470BBF"/>
    <w:pPr>
      <w:spacing w:before="100" w:beforeAutospacing="1" w:after="100" w:afterAutospacing="1"/>
    </w:pPr>
    <w:rPr>
      <w:rFonts w:ascii="Times New Roman" w:hAnsi="Times New Roman"/>
      <w:sz w:val="24"/>
      <w:szCs w:val="24"/>
    </w:rPr>
  </w:style>
  <w:style w:type="character" w:customStyle="1" w:styleId="vkekvd">
    <w:name w:val="vkekvd"/>
    <w:basedOn w:val="DefaultParagraphFont"/>
    <w:rsid w:val="00470BBF"/>
  </w:style>
  <w:style w:type="character" w:customStyle="1" w:styleId="list-content">
    <w:name w:val="list-content"/>
    <w:basedOn w:val="DefaultParagraphFont"/>
    <w:rsid w:val="00470BBF"/>
  </w:style>
  <w:style w:type="paragraph" w:customStyle="1" w:styleId="react-xocs-list-item">
    <w:name w:val="react-xocs-list-item"/>
    <w:basedOn w:val="Normal"/>
    <w:rsid w:val="00470BBF"/>
    <w:pPr>
      <w:spacing w:before="100" w:beforeAutospacing="1" w:after="100" w:afterAutospacing="1"/>
    </w:pPr>
    <w:rPr>
      <w:rFonts w:ascii="Times New Roman" w:hAnsi="Times New Roman"/>
      <w:sz w:val="24"/>
      <w:szCs w:val="24"/>
    </w:rPr>
  </w:style>
  <w:style w:type="character" w:customStyle="1" w:styleId="list-label">
    <w:name w:val="list-label"/>
    <w:basedOn w:val="DefaultParagraphFont"/>
    <w:rsid w:val="00470BBF"/>
  </w:style>
  <w:style w:type="paragraph" w:styleId="ListParagraph">
    <w:name w:val="List Paragraph"/>
    <w:basedOn w:val="Normal"/>
    <w:uiPriority w:val="34"/>
    <w:qFormat/>
    <w:rsid w:val="005F3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chemosphere.2024.14223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cienta.2020.1092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DDD1-B6A9-48FB-9944-12AE6CA7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10</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41</cp:revision>
  <cp:lastPrinted>1999-07-06T11:00:00Z</cp:lastPrinted>
  <dcterms:created xsi:type="dcterms:W3CDTF">2014-10-25T14:34:00Z</dcterms:created>
  <dcterms:modified xsi:type="dcterms:W3CDTF">2025-12-26T12:15:00Z</dcterms:modified>
</cp:coreProperties>
</file>