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C5C0D" w14:textId="681071BF" w:rsidR="00E55F48" w:rsidRPr="00A71AEA" w:rsidRDefault="00CF7EB8" w:rsidP="00A71AEA">
      <w:pPr>
        <w:spacing w:before="100" w:beforeAutospacing="1" w:line="240" w:lineRule="auto"/>
        <w:jc w:val="right"/>
        <w:rPr>
          <w:rFonts w:ascii="Arial" w:hAnsi="Arial" w:cs="Arial"/>
          <w:b/>
          <w:color w:val="000000" w:themeColor="text1"/>
          <w:sz w:val="36"/>
          <w:szCs w:val="36"/>
        </w:rPr>
      </w:pPr>
      <w:r w:rsidRPr="00A71AEA">
        <w:rPr>
          <w:rFonts w:ascii="Arial" w:hAnsi="Arial" w:cs="Arial"/>
          <w:b/>
          <w:color w:val="000000" w:themeColor="text1"/>
          <w:sz w:val="36"/>
          <w:szCs w:val="36"/>
        </w:rPr>
        <w:t>POTENTIAL OF ACTIVATED GROUNDNUT SHELLS AS A NATURAL ADSORBENT FOR REMOVAL OF LEAD (II) IONS METALS FROM AQUEOUS SOLUTION.</w:t>
      </w:r>
    </w:p>
    <w:p w14:paraId="71253AAF" w14:textId="77777777" w:rsidR="00E13F2F" w:rsidRPr="00E13F2F" w:rsidRDefault="00E13F2F" w:rsidP="00E13F2F">
      <w:pPr>
        <w:spacing w:line="240" w:lineRule="auto"/>
        <w:jc w:val="right"/>
        <w:rPr>
          <w:rFonts w:ascii="Arial" w:hAnsi="Arial" w:cs="Arial"/>
          <w:color w:val="000000" w:themeColor="text1"/>
        </w:rPr>
      </w:pPr>
    </w:p>
    <w:p w14:paraId="625A498F" w14:textId="77777777" w:rsidR="00E13F2F" w:rsidRPr="00A71AEA" w:rsidRDefault="00E13F2F" w:rsidP="00C72464">
      <w:pPr>
        <w:spacing w:line="240" w:lineRule="auto"/>
        <w:jc w:val="center"/>
        <w:rPr>
          <w:rFonts w:ascii="Arial" w:hAnsi="Arial" w:cs="Arial"/>
          <w:color w:val="000000" w:themeColor="text1"/>
        </w:rPr>
      </w:pPr>
    </w:p>
    <w:p w14:paraId="765A517A" w14:textId="77777777" w:rsidR="00AC69F0" w:rsidRPr="00A71AEA" w:rsidRDefault="00AC69F0" w:rsidP="00AC69F0">
      <w:pPr>
        <w:pStyle w:val="Heading1"/>
        <w:spacing w:before="0" w:line="240" w:lineRule="auto"/>
        <w:jc w:val="both"/>
        <w:rPr>
          <w:rFonts w:ascii="Arial" w:hAnsi="Arial" w:cs="Arial"/>
          <w:b/>
          <w:color w:val="auto"/>
          <w:sz w:val="22"/>
          <w:szCs w:val="22"/>
        </w:rPr>
      </w:pPr>
      <w:r w:rsidRPr="00A71AEA">
        <w:rPr>
          <w:rFonts w:ascii="Arial" w:hAnsi="Arial" w:cs="Arial"/>
          <w:b/>
          <w:color w:val="auto"/>
          <w:sz w:val="22"/>
          <w:szCs w:val="22"/>
        </w:rPr>
        <w:t>ABSTRACT</w:t>
      </w:r>
    </w:p>
    <w:p w14:paraId="01F4B3CE" w14:textId="77777777" w:rsidR="00AC69F0" w:rsidRPr="00A71AEA" w:rsidRDefault="00AC69F0" w:rsidP="00AC69F0">
      <w:pPr>
        <w:spacing w:after="200" w:line="240" w:lineRule="auto"/>
        <w:jc w:val="both"/>
        <w:rPr>
          <w:rFonts w:ascii="Arial" w:hAnsi="Arial" w:cs="Arial"/>
          <w:sz w:val="20"/>
          <w:szCs w:val="20"/>
        </w:rPr>
      </w:pPr>
      <w:r w:rsidRPr="00A71AEA">
        <w:rPr>
          <w:rFonts w:ascii="Arial" w:hAnsi="Arial" w:cs="Arial"/>
          <w:sz w:val="20"/>
          <w:szCs w:val="20"/>
        </w:rPr>
        <w:t>Lead (Pb) present in water at high levels causes a serious problem in many places all over the world. Activated carbon (AC) is employed as a low- cost alternative adsorbent in wastewater treatment for removal of heavy metals, acid dyes and even odour.  The objective of this study was to assess the potential of activated groundnut shell as an adsorbent for removal of Lead from aqueous Lead (II) Chloride solutions using batch experiments. The groundnut shells were impregnated with activating reagents and subsequently heated to obtain activated groundnut shells. From the results the adsorption of Lead was optimal at contact time of 65 minutes, pH of 5, an adsorbent dose of 0.6 g, initial metal ion concentration of 50 ppm, and temperature of 65ºC with an adsorption removal of 18.425%.  From FTIR experiment, there was a participation of –OH, and –NH groups in the uptake of metals. This study advances a simple and low-cost alternative adsorbent for removal of lead from waste waters.</w:t>
      </w:r>
    </w:p>
    <w:p w14:paraId="23A28A54" w14:textId="77777777" w:rsidR="00AC69F0" w:rsidRPr="00A71AEA" w:rsidRDefault="00AC69F0" w:rsidP="00AC69F0">
      <w:pPr>
        <w:spacing w:before="100" w:beforeAutospacing="1" w:after="200" w:line="240" w:lineRule="auto"/>
        <w:jc w:val="both"/>
        <w:rPr>
          <w:rFonts w:ascii="Arial" w:hAnsi="Arial" w:cs="Arial"/>
          <w:sz w:val="20"/>
          <w:szCs w:val="20"/>
        </w:rPr>
      </w:pPr>
      <w:r w:rsidRPr="00A71AEA">
        <w:rPr>
          <w:rFonts w:ascii="Arial" w:hAnsi="Arial" w:cs="Arial"/>
          <w:b/>
        </w:rPr>
        <w:t>KEYWORDS:</w:t>
      </w:r>
      <w:r w:rsidRPr="00A71AEA">
        <w:rPr>
          <w:rFonts w:ascii="Arial" w:hAnsi="Arial" w:cs="Arial"/>
          <w:sz w:val="20"/>
          <w:szCs w:val="20"/>
        </w:rPr>
        <w:t xml:space="preserve"> Activated groundnut shells, Lead, natural adsorbent</w:t>
      </w:r>
    </w:p>
    <w:p w14:paraId="2D0D5A22" w14:textId="77777777" w:rsidR="00E55F48" w:rsidRPr="00A71AEA" w:rsidRDefault="004A1067" w:rsidP="009F6338">
      <w:pPr>
        <w:pStyle w:val="Heading1"/>
        <w:spacing w:before="0" w:line="240" w:lineRule="auto"/>
        <w:jc w:val="both"/>
        <w:rPr>
          <w:rFonts w:ascii="Arial" w:hAnsi="Arial" w:cs="Arial"/>
          <w:b/>
          <w:color w:val="auto"/>
          <w:sz w:val="22"/>
          <w:szCs w:val="22"/>
        </w:rPr>
      </w:pPr>
      <w:r w:rsidRPr="00A71AEA">
        <w:rPr>
          <w:rFonts w:ascii="Arial" w:hAnsi="Arial" w:cs="Arial"/>
          <w:b/>
          <w:color w:val="auto"/>
          <w:sz w:val="22"/>
          <w:szCs w:val="22"/>
        </w:rPr>
        <w:t xml:space="preserve">1.0 </w:t>
      </w:r>
      <w:r w:rsidR="00E55F48" w:rsidRPr="00A71AEA">
        <w:rPr>
          <w:rFonts w:ascii="Arial" w:hAnsi="Arial" w:cs="Arial"/>
          <w:b/>
          <w:color w:val="auto"/>
          <w:sz w:val="22"/>
          <w:szCs w:val="22"/>
        </w:rPr>
        <w:t>INTRODUCTION</w:t>
      </w:r>
    </w:p>
    <w:p w14:paraId="74479B32" w14:textId="4E426271" w:rsidR="00903B9B" w:rsidRPr="00A71AEA" w:rsidRDefault="00DE5780" w:rsidP="009F6338">
      <w:pPr>
        <w:spacing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 xml:space="preserve">Water is an essential natural resource for </w:t>
      </w:r>
      <w:r w:rsidR="0082516D" w:rsidRPr="00A71AEA">
        <w:rPr>
          <w:rFonts w:ascii="Arial" w:hAnsi="Arial" w:cs="Arial"/>
          <w:color w:val="000000" w:themeColor="text1"/>
          <w:sz w:val="20"/>
          <w:szCs w:val="20"/>
        </w:rPr>
        <w:t>humans</w:t>
      </w:r>
      <w:r w:rsidRPr="00A71AEA">
        <w:rPr>
          <w:rFonts w:ascii="Arial" w:hAnsi="Arial" w:cs="Arial"/>
          <w:color w:val="000000" w:themeColor="text1"/>
          <w:sz w:val="20"/>
          <w:szCs w:val="20"/>
        </w:rPr>
        <w:t xml:space="preserve">, </w:t>
      </w:r>
      <w:r w:rsidR="00375B6A" w:rsidRPr="00A71AEA">
        <w:rPr>
          <w:rFonts w:ascii="Arial" w:hAnsi="Arial" w:cs="Arial"/>
          <w:color w:val="000000" w:themeColor="text1"/>
          <w:sz w:val="20"/>
          <w:szCs w:val="20"/>
        </w:rPr>
        <w:t>animals</w:t>
      </w:r>
      <w:r w:rsidR="009A00E4" w:rsidRPr="00A71AEA">
        <w:rPr>
          <w:rFonts w:ascii="Arial" w:hAnsi="Arial" w:cs="Arial"/>
          <w:color w:val="000000" w:themeColor="text1"/>
          <w:sz w:val="20"/>
          <w:szCs w:val="20"/>
        </w:rPr>
        <w:t xml:space="preserve">, </w:t>
      </w:r>
      <w:r w:rsidRPr="00A71AEA">
        <w:rPr>
          <w:rFonts w:ascii="Arial" w:hAnsi="Arial" w:cs="Arial"/>
          <w:color w:val="000000" w:themeColor="text1"/>
          <w:sz w:val="20"/>
          <w:szCs w:val="20"/>
        </w:rPr>
        <w:t xml:space="preserve">plant and aquatic life and thus clean and safe </w:t>
      </w:r>
      <w:r w:rsidR="007B0E0B" w:rsidRPr="00A71AEA">
        <w:rPr>
          <w:rFonts w:ascii="Arial" w:hAnsi="Arial" w:cs="Arial"/>
          <w:color w:val="000000" w:themeColor="text1"/>
          <w:sz w:val="20"/>
          <w:szCs w:val="20"/>
        </w:rPr>
        <w:t>is crucial for all forms of life and environmental sustainability</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2"/>
      </w:r>
      <w:r w:rsidR="007E55D5" w:rsidRPr="00A71AEA">
        <w:rPr>
          <w:rFonts w:ascii="Arial" w:hAnsi="Arial" w:cs="Arial"/>
          <w:color w:val="000000" w:themeColor="text1"/>
          <w:sz w:val="20"/>
          <w:szCs w:val="20"/>
        </w:rPr>
        <w:t>]</w:t>
      </w:r>
      <w:r w:rsidR="007B0E0B" w:rsidRPr="00A71AEA">
        <w:rPr>
          <w:rFonts w:ascii="Arial" w:hAnsi="Arial" w:cs="Arial"/>
          <w:color w:val="000000" w:themeColor="text1"/>
          <w:sz w:val="20"/>
          <w:szCs w:val="20"/>
        </w:rPr>
        <w:t xml:space="preserve">. </w:t>
      </w:r>
      <w:r w:rsidR="00E55F48" w:rsidRPr="00A71AEA">
        <w:rPr>
          <w:rFonts w:ascii="Arial" w:hAnsi="Arial" w:cs="Arial"/>
          <w:color w:val="000000" w:themeColor="text1"/>
          <w:sz w:val="20"/>
          <w:szCs w:val="20"/>
        </w:rPr>
        <w:t>Heavy metal pollution is one of the most serious situations being faced today</w:t>
      </w:r>
      <w:r w:rsidR="00376764" w:rsidRPr="00A71AEA">
        <w:rPr>
          <w:rFonts w:ascii="Arial" w:hAnsi="Arial" w:cs="Arial"/>
          <w:color w:val="000000" w:themeColor="text1"/>
          <w:sz w:val="20"/>
          <w:szCs w:val="20"/>
        </w:rPr>
        <w:t xml:space="preserve"> </w:t>
      </w:r>
      <w:r w:rsidR="007E55D5" w:rsidRPr="00A71AEA">
        <w:rPr>
          <w:rFonts w:ascii="Arial" w:hAnsi="Arial" w:cs="Arial"/>
          <w:color w:val="000000" w:themeColor="text1"/>
          <w:sz w:val="20"/>
          <w:szCs w:val="20"/>
        </w:rPr>
        <w:t>[</w:t>
      </w:r>
      <w:r w:rsidR="006A6114" w:rsidRPr="00A71AEA">
        <w:rPr>
          <w:rStyle w:val="EndnoteReference"/>
          <w:rFonts w:ascii="Arial" w:hAnsi="Arial" w:cs="Arial"/>
          <w:color w:val="000000" w:themeColor="text1"/>
          <w:sz w:val="20"/>
          <w:szCs w:val="20"/>
          <w:vertAlign w:val="baseline"/>
        </w:rPr>
        <w:endnoteReference w:id="3"/>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w:t>
      </w:r>
      <w:r w:rsidR="00376764" w:rsidRPr="00A71AEA">
        <w:rPr>
          <w:rFonts w:ascii="Arial" w:hAnsi="Arial" w:cs="Arial"/>
          <w:color w:val="000000" w:themeColor="text1"/>
          <w:sz w:val="20"/>
          <w:szCs w:val="20"/>
        </w:rPr>
        <w:t xml:space="preserve"> </w:t>
      </w:r>
      <w:r w:rsidR="00361FF7" w:rsidRPr="00A71AEA">
        <w:rPr>
          <w:rFonts w:ascii="Arial" w:hAnsi="Arial" w:cs="Arial"/>
          <w:color w:val="000000" w:themeColor="text1"/>
          <w:sz w:val="20"/>
          <w:szCs w:val="20"/>
        </w:rPr>
        <w:t xml:space="preserve">For </w:t>
      </w:r>
      <w:r w:rsidR="007D014A" w:rsidRPr="00A71AEA">
        <w:rPr>
          <w:rFonts w:ascii="Arial" w:hAnsi="Arial" w:cs="Arial"/>
          <w:color w:val="000000" w:themeColor="text1"/>
          <w:sz w:val="20"/>
          <w:szCs w:val="20"/>
        </w:rPr>
        <w:t>instance,</w:t>
      </w:r>
      <w:r w:rsidR="00361FF7" w:rsidRPr="00A71AEA">
        <w:rPr>
          <w:rFonts w:ascii="Arial" w:hAnsi="Arial" w:cs="Arial"/>
          <w:color w:val="000000" w:themeColor="text1"/>
          <w:sz w:val="20"/>
          <w:szCs w:val="20"/>
        </w:rPr>
        <w:t xml:space="preserve"> </w:t>
      </w:r>
      <w:r w:rsidR="007D014A" w:rsidRPr="00A71AEA">
        <w:rPr>
          <w:rFonts w:ascii="Arial" w:hAnsi="Arial" w:cs="Arial"/>
          <w:color w:val="000000" w:themeColor="text1"/>
          <w:sz w:val="20"/>
          <w:szCs w:val="20"/>
        </w:rPr>
        <w:t>h</w:t>
      </w:r>
      <w:r w:rsidR="00E55F48" w:rsidRPr="00A71AEA">
        <w:rPr>
          <w:rFonts w:ascii="Arial" w:hAnsi="Arial" w:cs="Arial"/>
          <w:color w:val="000000" w:themeColor="text1"/>
          <w:sz w:val="20"/>
          <w:szCs w:val="20"/>
        </w:rPr>
        <w:t>eavy metals such as Ni, Cu, Pb or Cr are among most important pollutants in surface and ground water. Many industries such as the electroplating, mining and leather industries release various concentrations of heavy metals into water bodies such as rivers and lakes</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4"/>
      </w:r>
      <w:r w:rsidR="007E55D5" w:rsidRPr="00A71AEA">
        <w:rPr>
          <w:rFonts w:ascii="Arial" w:hAnsi="Arial" w:cs="Arial"/>
          <w:color w:val="000000" w:themeColor="text1"/>
          <w:sz w:val="20"/>
          <w:szCs w:val="20"/>
        </w:rPr>
        <w:t>]</w:t>
      </w:r>
      <w:r w:rsidR="00E55F48" w:rsidRPr="00A71AEA">
        <w:rPr>
          <w:rFonts w:ascii="Arial" w:hAnsi="Arial" w:cs="Arial"/>
          <w:i/>
          <w:color w:val="000000" w:themeColor="text1"/>
          <w:sz w:val="20"/>
          <w:szCs w:val="20"/>
        </w:rPr>
        <w:t>.</w:t>
      </w:r>
      <w:r w:rsidR="00E55F48" w:rsidRPr="00A71AEA">
        <w:rPr>
          <w:rFonts w:ascii="Arial" w:hAnsi="Arial" w:cs="Arial"/>
          <w:color w:val="000000" w:themeColor="text1"/>
          <w:sz w:val="20"/>
          <w:szCs w:val="20"/>
        </w:rPr>
        <w:t xml:space="preserve"> Untreated or ineffectively treated </w:t>
      </w:r>
      <w:r w:rsidR="00CC0B1D" w:rsidRPr="00A71AEA">
        <w:rPr>
          <w:rFonts w:ascii="Arial" w:hAnsi="Arial" w:cs="Arial"/>
          <w:color w:val="000000" w:themeColor="text1"/>
          <w:sz w:val="20"/>
          <w:szCs w:val="20"/>
        </w:rPr>
        <w:t>waste</w:t>
      </w:r>
      <w:r w:rsidR="00700035" w:rsidRPr="00A71AEA">
        <w:rPr>
          <w:rFonts w:ascii="Arial" w:hAnsi="Arial" w:cs="Arial"/>
          <w:color w:val="000000" w:themeColor="text1"/>
          <w:sz w:val="20"/>
          <w:szCs w:val="20"/>
        </w:rPr>
        <w:t xml:space="preserve"> materials</w:t>
      </w:r>
      <w:r w:rsidR="00E55F48" w:rsidRPr="00A71AEA">
        <w:rPr>
          <w:rFonts w:ascii="Arial" w:hAnsi="Arial" w:cs="Arial"/>
          <w:color w:val="000000" w:themeColor="text1"/>
          <w:sz w:val="20"/>
          <w:szCs w:val="20"/>
        </w:rPr>
        <w:t xml:space="preserve"> from industrial units possess risks to aquatic life since potentially toxic elements are persistent. One of the most important </w:t>
      </w:r>
      <w:r w:rsidR="008A5FCC" w:rsidRPr="00A71AEA">
        <w:rPr>
          <w:rFonts w:ascii="Arial" w:hAnsi="Arial" w:cs="Arial"/>
          <w:color w:val="000000" w:themeColor="text1"/>
          <w:sz w:val="20"/>
          <w:szCs w:val="20"/>
        </w:rPr>
        <w:t>problems</w:t>
      </w:r>
      <w:r w:rsidR="00E55F48" w:rsidRPr="00A71AEA">
        <w:rPr>
          <w:rFonts w:ascii="Arial" w:hAnsi="Arial" w:cs="Arial"/>
          <w:color w:val="000000" w:themeColor="text1"/>
          <w:sz w:val="20"/>
          <w:szCs w:val="20"/>
        </w:rPr>
        <w:t xml:space="preserve"> is their incorporation into the food chain which eventually </w:t>
      </w:r>
      <w:r w:rsidR="00375B6A" w:rsidRPr="00A71AEA">
        <w:rPr>
          <w:rFonts w:ascii="Arial" w:hAnsi="Arial" w:cs="Arial"/>
          <w:color w:val="000000" w:themeColor="text1"/>
          <w:sz w:val="20"/>
          <w:szCs w:val="20"/>
        </w:rPr>
        <w:t>reaches</w:t>
      </w:r>
      <w:r w:rsidR="00E55F48" w:rsidRPr="00A71AEA">
        <w:rPr>
          <w:rFonts w:ascii="Arial" w:hAnsi="Arial" w:cs="Arial"/>
          <w:color w:val="000000" w:themeColor="text1"/>
          <w:sz w:val="20"/>
          <w:szCs w:val="20"/>
        </w:rPr>
        <w:t xml:space="preserve"> humans, posing multiple risks to their health</w:t>
      </w:r>
      <w:r w:rsidR="007E55D5" w:rsidRPr="00A71AEA">
        <w:rPr>
          <w:rFonts w:ascii="Arial" w:hAnsi="Arial" w:cs="Arial"/>
          <w:color w:val="000000" w:themeColor="text1"/>
          <w:sz w:val="20"/>
          <w:szCs w:val="20"/>
        </w:rPr>
        <w:t xml:space="preserve"> [</w:t>
      </w:r>
      <w:r w:rsidR="00903B9B" w:rsidRPr="00A71AEA">
        <w:rPr>
          <w:rStyle w:val="EndnoteReference"/>
          <w:rFonts w:ascii="Arial" w:hAnsi="Arial" w:cs="Arial"/>
          <w:color w:val="000000" w:themeColor="text1"/>
          <w:sz w:val="20"/>
          <w:szCs w:val="20"/>
          <w:vertAlign w:val="baseline"/>
        </w:rPr>
        <w:endnoteReference w:id="5"/>
      </w:r>
      <w:r w:rsidR="007E55D5" w:rsidRPr="00A71AEA">
        <w:rPr>
          <w:rFonts w:ascii="Arial" w:hAnsi="Arial" w:cs="Arial"/>
          <w:color w:val="000000" w:themeColor="text1"/>
          <w:sz w:val="20"/>
          <w:szCs w:val="20"/>
        </w:rPr>
        <w:t>]</w:t>
      </w:r>
      <w:r w:rsidR="00903B9B" w:rsidRPr="00A71AEA">
        <w:rPr>
          <w:rFonts w:ascii="Arial" w:hAnsi="Arial" w:cs="Arial"/>
          <w:color w:val="000000" w:themeColor="text1"/>
          <w:sz w:val="20"/>
          <w:szCs w:val="20"/>
        </w:rPr>
        <w:t>.</w:t>
      </w:r>
    </w:p>
    <w:p w14:paraId="7A19CCFD" w14:textId="72311CEF" w:rsidR="005F0D46" w:rsidRPr="00A71AEA" w:rsidRDefault="00DE5780" w:rsidP="00DE5780">
      <w:pPr>
        <w:spacing w:line="240" w:lineRule="auto"/>
        <w:jc w:val="both"/>
        <w:rPr>
          <w:rFonts w:ascii="Arial" w:hAnsi="Arial" w:cs="Arial"/>
          <w:color w:val="000000" w:themeColor="text1"/>
          <w:sz w:val="20"/>
          <w:szCs w:val="20"/>
        </w:rPr>
        <w:sectPr w:rsidR="005F0D46" w:rsidRPr="00A71AEA" w:rsidSect="00903B9B">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pgMar w:top="1440" w:right="1440" w:bottom="1440" w:left="1440" w:header="720" w:footer="720" w:gutter="0"/>
          <w:cols w:space="720"/>
          <w:docGrid w:linePitch="360"/>
        </w:sectPr>
      </w:pPr>
      <w:r w:rsidRPr="00A71AEA">
        <w:rPr>
          <w:rFonts w:ascii="Arial" w:hAnsi="Arial" w:cs="Arial"/>
          <w:color w:val="000000" w:themeColor="text1"/>
          <w:sz w:val="20"/>
          <w:szCs w:val="20"/>
        </w:rPr>
        <w:t xml:space="preserve">A heavy metal is </w:t>
      </w:r>
      <w:r w:rsidR="00743F01" w:rsidRPr="00A71AEA">
        <w:rPr>
          <w:rFonts w:ascii="Arial" w:hAnsi="Arial" w:cs="Arial"/>
          <w:color w:val="000000" w:themeColor="text1"/>
          <w:sz w:val="20"/>
          <w:szCs w:val="20"/>
        </w:rPr>
        <w:t>a</w:t>
      </w:r>
      <w:r w:rsidRPr="00A71AEA">
        <w:rPr>
          <w:rFonts w:ascii="Arial" w:hAnsi="Arial" w:cs="Arial"/>
          <w:color w:val="000000" w:themeColor="text1"/>
          <w:sz w:val="20"/>
          <w:szCs w:val="20"/>
        </w:rPr>
        <w:t xml:space="preserve"> metallic chemical element that has a </w:t>
      </w:r>
      <w:r w:rsidR="00743F01" w:rsidRPr="00A71AEA">
        <w:rPr>
          <w:rFonts w:ascii="Arial" w:hAnsi="Arial" w:cs="Arial"/>
          <w:color w:val="000000" w:themeColor="text1"/>
          <w:sz w:val="20"/>
          <w:szCs w:val="20"/>
        </w:rPr>
        <w:t>comparatively</w:t>
      </w:r>
      <w:r w:rsidRPr="00A71AEA">
        <w:rPr>
          <w:rFonts w:ascii="Arial" w:hAnsi="Arial" w:cs="Arial"/>
          <w:color w:val="000000" w:themeColor="text1"/>
          <w:sz w:val="20"/>
          <w:szCs w:val="20"/>
        </w:rPr>
        <w:t xml:space="preserve"> </w:t>
      </w:r>
      <w:r w:rsidR="00DB1482" w:rsidRPr="00A71AEA">
        <w:rPr>
          <w:rFonts w:ascii="Arial" w:hAnsi="Arial" w:cs="Arial"/>
          <w:sz w:val="20"/>
          <w:szCs w:val="20"/>
        </w:rPr>
        <w:t xml:space="preserve">high atomic number, </w:t>
      </w:r>
      <w:r w:rsidRPr="00A71AEA">
        <w:rPr>
          <w:rFonts w:ascii="Arial" w:hAnsi="Arial" w:cs="Arial"/>
          <w:color w:val="000000" w:themeColor="text1"/>
          <w:sz w:val="20"/>
          <w:szCs w:val="20"/>
        </w:rPr>
        <w:t xml:space="preserve">high density </w:t>
      </w:r>
      <w:r w:rsidR="00027670" w:rsidRPr="00A71AEA">
        <w:rPr>
          <w:rFonts w:ascii="Arial" w:hAnsi="Arial" w:cs="Arial"/>
          <w:color w:val="000000" w:themeColor="text1"/>
          <w:sz w:val="20"/>
          <w:szCs w:val="20"/>
        </w:rPr>
        <w:t xml:space="preserve">and is toxic or poisonous when permissible </w:t>
      </w:r>
      <w:r w:rsidRPr="00A71AEA">
        <w:rPr>
          <w:rFonts w:ascii="Arial" w:hAnsi="Arial" w:cs="Arial"/>
          <w:color w:val="000000" w:themeColor="text1"/>
          <w:sz w:val="20"/>
          <w:szCs w:val="20"/>
        </w:rPr>
        <w:t>concentration levels</w:t>
      </w:r>
      <w:r w:rsidR="00027670" w:rsidRPr="00A71AEA">
        <w:rPr>
          <w:rFonts w:ascii="Arial" w:hAnsi="Arial" w:cs="Arial"/>
          <w:color w:val="000000" w:themeColor="text1"/>
          <w:sz w:val="20"/>
          <w:szCs w:val="20"/>
        </w:rPr>
        <w:t xml:space="preserve"> are exceeded</w:t>
      </w:r>
      <w:r w:rsidR="00DB1482" w:rsidRPr="00A71AEA">
        <w:rPr>
          <w:rFonts w:ascii="Arial" w:hAnsi="Arial" w:cs="Arial"/>
          <w:color w:val="000000" w:themeColor="text1"/>
          <w:sz w:val="20"/>
          <w:szCs w:val="20"/>
        </w:rPr>
        <w:t xml:space="preserve"> [</w:t>
      </w:r>
      <w:r w:rsidR="00DB1482" w:rsidRPr="00A71AEA">
        <w:rPr>
          <w:rStyle w:val="EndnoteReference"/>
          <w:rFonts w:ascii="Arial" w:hAnsi="Arial" w:cs="Arial"/>
          <w:color w:val="000000" w:themeColor="text1"/>
          <w:sz w:val="20"/>
          <w:szCs w:val="20"/>
          <w:vertAlign w:val="baseline"/>
        </w:rPr>
        <w:endnoteReference w:id="6"/>
      </w:r>
      <w:r w:rsidR="00DB1482" w:rsidRPr="00A71AEA">
        <w:rPr>
          <w:rFonts w:ascii="Arial" w:hAnsi="Arial" w:cs="Arial"/>
          <w:color w:val="000000" w:themeColor="text1"/>
          <w:sz w:val="20"/>
          <w:szCs w:val="20"/>
        </w:rPr>
        <w:t>]</w:t>
      </w:r>
      <w:r w:rsidRPr="00A71AEA">
        <w:rPr>
          <w:rFonts w:ascii="Arial" w:hAnsi="Arial" w:cs="Arial"/>
          <w:color w:val="000000" w:themeColor="text1"/>
          <w:sz w:val="20"/>
          <w:szCs w:val="20"/>
        </w:rPr>
        <w:t>.</w:t>
      </w:r>
      <w:r w:rsidR="00DB1482" w:rsidRPr="00A71AEA">
        <w:rPr>
          <w:rFonts w:ascii="Arial" w:hAnsi="Arial" w:cs="Arial"/>
          <w:color w:val="000000" w:themeColor="text1"/>
          <w:sz w:val="20"/>
          <w:szCs w:val="20"/>
        </w:rPr>
        <w:t xml:space="preserve"> </w:t>
      </w:r>
      <w:r w:rsidRPr="00A71AEA">
        <w:rPr>
          <w:rFonts w:ascii="Arial" w:hAnsi="Arial" w:cs="Arial"/>
          <w:color w:val="000000" w:themeColor="text1"/>
          <w:sz w:val="20"/>
          <w:szCs w:val="20"/>
        </w:rPr>
        <w:t>The</w:t>
      </w:r>
      <w:r w:rsidR="00263F1C" w:rsidRPr="00A71AEA">
        <w:rPr>
          <w:rFonts w:ascii="Arial" w:hAnsi="Arial" w:cs="Arial"/>
          <w:color w:val="000000" w:themeColor="text1"/>
          <w:sz w:val="20"/>
          <w:szCs w:val="20"/>
        </w:rPr>
        <w:t>y</w:t>
      </w:r>
      <w:r w:rsidRPr="00A71AEA">
        <w:rPr>
          <w:rFonts w:ascii="Arial" w:hAnsi="Arial" w:cs="Arial"/>
          <w:color w:val="000000" w:themeColor="text1"/>
          <w:sz w:val="20"/>
          <w:szCs w:val="20"/>
        </w:rPr>
        <w:t xml:space="preserve"> include the transition metals</w:t>
      </w:r>
      <w:r w:rsidR="00263F1C" w:rsidRPr="00A71AEA">
        <w:rPr>
          <w:rFonts w:ascii="Arial" w:hAnsi="Arial" w:cs="Arial"/>
          <w:color w:val="000000" w:themeColor="text1"/>
          <w:sz w:val="20"/>
          <w:szCs w:val="20"/>
        </w:rPr>
        <w:t xml:space="preserve"> and </w:t>
      </w:r>
      <w:r w:rsidRPr="00A71AEA">
        <w:rPr>
          <w:rFonts w:ascii="Arial" w:hAnsi="Arial" w:cs="Arial"/>
          <w:color w:val="000000" w:themeColor="text1"/>
          <w:sz w:val="20"/>
          <w:szCs w:val="20"/>
        </w:rPr>
        <w:t>some metalloids, lanthanides, and actinides</w:t>
      </w:r>
      <w:r w:rsidR="007E55D5" w:rsidRPr="00A71AEA">
        <w:rPr>
          <w:rFonts w:ascii="Arial" w:hAnsi="Arial" w:cs="Arial"/>
          <w:color w:val="000000" w:themeColor="text1"/>
          <w:sz w:val="20"/>
          <w:szCs w:val="20"/>
        </w:rPr>
        <w:t xml:space="preserve"> [</w:t>
      </w:r>
      <w:r w:rsidR="006A6114" w:rsidRPr="00A71AEA">
        <w:rPr>
          <w:rStyle w:val="EndnoteReference"/>
          <w:rFonts w:ascii="Arial" w:hAnsi="Arial" w:cs="Arial"/>
          <w:color w:val="000000" w:themeColor="text1"/>
          <w:sz w:val="20"/>
          <w:szCs w:val="20"/>
          <w:vertAlign w:val="baseline"/>
        </w:rPr>
        <w:endnoteReference w:id="7"/>
      </w:r>
      <w:r w:rsidR="007E55D5" w:rsidRPr="00A71AEA">
        <w:rPr>
          <w:rFonts w:ascii="Arial" w:hAnsi="Arial" w:cs="Arial"/>
          <w:color w:val="000000" w:themeColor="text1"/>
          <w:sz w:val="20"/>
          <w:szCs w:val="20"/>
        </w:rPr>
        <w:t>]</w:t>
      </w:r>
      <w:r w:rsidRPr="00A71AEA">
        <w:rPr>
          <w:rFonts w:ascii="Arial" w:hAnsi="Arial" w:cs="Arial"/>
          <w:i/>
          <w:color w:val="000000" w:themeColor="text1"/>
          <w:sz w:val="20"/>
          <w:szCs w:val="20"/>
        </w:rPr>
        <w:t>.</w:t>
      </w:r>
      <w:r w:rsidRPr="00A71AEA">
        <w:rPr>
          <w:rFonts w:ascii="Arial" w:hAnsi="Arial" w:cs="Arial"/>
          <w:color w:val="000000" w:themeColor="text1"/>
          <w:sz w:val="20"/>
          <w:szCs w:val="20"/>
        </w:rPr>
        <w:t xml:space="preserve"> Some are essential micronutrients as they maintain the metabolism of the human body but can become toxic at high concentrations such as copper, manganese, iron, and zinc</w:t>
      </w:r>
      <w:r w:rsidR="007E55D5" w:rsidRPr="00A71AEA">
        <w:rPr>
          <w:rFonts w:ascii="Arial" w:hAnsi="Arial" w:cs="Arial"/>
          <w:color w:val="000000" w:themeColor="text1"/>
          <w:sz w:val="20"/>
          <w:szCs w:val="20"/>
        </w:rPr>
        <w:t xml:space="preserve"> [</w:t>
      </w:r>
      <w:r w:rsidR="00EF58F2" w:rsidRPr="00A71AEA">
        <w:rPr>
          <w:rStyle w:val="EndnoteReference"/>
          <w:rFonts w:ascii="Arial" w:hAnsi="Arial" w:cs="Arial"/>
          <w:color w:val="000000" w:themeColor="text1"/>
          <w:sz w:val="20"/>
          <w:szCs w:val="20"/>
          <w:vertAlign w:val="baseline"/>
        </w:rPr>
        <w:endnoteReference w:id="8"/>
      </w:r>
      <w:r w:rsidR="007E55D5" w:rsidRPr="00A71AEA">
        <w:rPr>
          <w:rFonts w:ascii="Arial" w:hAnsi="Arial" w:cs="Arial"/>
          <w:color w:val="000000" w:themeColor="text1"/>
          <w:sz w:val="20"/>
          <w:szCs w:val="20"/>
        </w:rPr>
        <w:t>]</w:t>
      </w:r>
      <w:r w:rsidRPr="00A71AEA">
        <w:rPr>
          <w:rFonts w:ascii="Arial" w:hAnsi="Arial" w:cs="Arial"/>
          <w:color w:val="000000" w:themeColor="text1"/>
          <w:sz w:val="20"/>
          <w:szCs w:val="20"/>
        </w:rPr>
        <w:t xml:space="preserve">. Copper toxicity for example can result from chronic or long- term exposure to high levels of copper through contaminated food and water sources and may cause liver failure and death. Other heavy metals such as Cadmium, mercury and lead have so far unknown role in living organism and are toxic even at low concentration. </w:t>
      </w:r>
      <w:r w:rsidR="008E73BB" w:rsidRPr="00A71AEA">
        <w:rPr>
          <w:rFonts w:ascii="Arial" w:hAnsi="Arial" w:cs="Arial"/>
          <w:color w:val="000000" w:themeColor="text1"/>
          <w:sz w:val="20"/>
          <w:szCs w:val="20"/>
        </w:rPr>
        <w:t>As reported by the World Health Organization (WHO) in 1992, the metals identified as most toxic include aluminium, chromium, magnesium, iron, cobalt, nickel, copper, zinc, cadmium, mercury, and lead</w:t>
      </w:r>
      <w:r w:rsidR="004F2D76" w:rsidRPr="00A71AEA">
        <w:rPr>
          <w:rFonts w:ascii="Arial" w:hAnsi="Arial" w:cs="Arial"/>
          <w:color w:val="000000" w:themeColor="text1"/>
          <w:sz w:val="20"/>
          <w:szCs w:val="20"/>
        </w:rPr>
        <w:t xml:space="preserve"> </w:t>
      </w:r>
      <w:r w:rsidR="007E55D5" w:rsidRPr="00A71AEA">
        <w:rPr>
          <w:rFonts w:ascii="Arial" w:hAnsi="Arial" w:cs="Arial"/>
          <w:iCs/>
          <w:color w:val="000000" w:themeColor="text1"/>
          <w:sz w:val="20"/>
          <w:szCs w:val="20"/>
        </w:rPr>
        <w:t>[</w:t>
      </w:r>
      <w:r w:rsidR="005F0D46" w:rsidRPr="00A71AEA">
        <w:rPr>
          <w:rStyle w:val="EndnoteReference"/>
          <w:rFonts w:ascii="Arial" w:hAnsi="Arial" w:cs="Arial"/>
          <w:iCs/>
          <w:color w:val="000000" w:themeColor="text1"/>
          <w:sz w:val="20"/>
          <w:szCs w:val="20"/>
          <w:vertAlign w:val="baseline"/>
        </w:rPr>
        <w:endnoteReference w:id="9"/>
      </w:r>
      <w:r w:rsidR="007E55D5" w:rsidRPr="00A71AEA">
        <w:rPr>
          <w:rFonts w:ascii="Arial" w:hAnsi="Arial" w:cs="Arial"/>
          <w:iCs/>
          <w:color w:val="000000" w:themeColor="text1"/>
          <w:sz w:val="20"/>
          <w:szCs w:val="20"/>
        </w:rPr>
        <w:t>]</w:t>
      </w:r>
      <w:r w:rsidR="005F0D46" w:rsidRPr="00A71AEA">
        <w:rPr>
          <w:rFonts w:ascii="Arial" w:hAnsi="Arial" w:cs="Arial"/>
          <w:iCs/>
          <w:color w:val="000000" w:themeColor="text1"/>
          <w:sz w:val="20"/>
          <w:szCs w:val="20"/>
        </w:rPr>
        <w:t>.</w:t>
      </w:r>
      <w:r w:rsidRPr="00A71AEA">
        <w:rPr>
          <w:rFonts w:ascii="Arial" w:hAnsi="Arial" w:cs="Arial"/>
          <w:iCs/>
          <w:color w:val="000000" w:themeColor="text1"/>
          <w:sz w:val="20"/>
          <w:szCs w:val="20"/>
        </w:rPr>
        <w:t xml:space="preserve"> </w:t>
      </w:r>
      <w:r w:rsidR="00E55F48" w:rsidRPr="00A71AEA">
        <w:rPr>
          <w:rFonts w:ascii="Arial" w:hAnsi="Arial" w:cs="Arial"/>
          <w:color w:val="000000" w:themeColor="text1"/>
          <w:sz w:val="20"/>
          <w:szCs w:val="20"/>
        </w:rPr>
        <w:t xml:space="preserve">Their metal ions have been recognized as </w:t>
      </w:r>
      <w:r w:rsidR="00C82901" w:rsidRPr="00A71AEA">
        <w:rPr>
          <w:rFonts w:ascii="Arial" w:hAnsi="Arial" w:cs="Arial"/>
          <w:color w:val="000000" w:themeColor="text1"/>
          <w:sz w:val="20"/>
          <w:szCs w:val="20"/>
        </w:rPr>
        <w:t>e</w:t>
      </w:r>
      <w:r w:rsidR="00E55F48" w:rsidRPr="00A71AEA">
        <w:rPr>
          <w:rFonts w:ascii="Arial" w:hAnsi="Arial" w:cs="Arial"/>
          <w:color w:val="000000" w:themeColor="text1"/>
          <w:sz w:val="20"/>
          <w:szCs w:val="20"/>
        </w:rPr>
        <w:t>cotoxicological hazardous substances because they have accumulation abilities that cause chronic toxicities in the living organism. Among them are high blood pressure and damage to the reproductive organs. They may also affect the lungs, kidneys, brain, and skin</w:t>
      </w:r>
      <w:r w:rsidR="007E55D5" w:rsidRPr="00A71AEA">
        <w:rPr>
          <w:rFonts w:ascii="Arial" w:hAnsi="Arial" w:cs="Arial"/>
          <w:color w:val="000000" w:themeColor="text1"/>
          <w:sz w:val="20"/>
          <w:szCs w:val="20"/>
        </w:rPr>
        <w:t xml:space="preserve"> [</w:t>
      </w:r>
      <w:r w:rsidR="005F0D46" w:rsidRPr="00A71AEA">
        <w:rPr>
          <w:rStyle w:val="EndnoteReference"/>
          <w:rFonts w:ascii="Arial" w:hAnsi="Arial" w:cs="Arial"/>
          <w:color w:val="000000" w:themeColor="text1"/>
          <w:sz w:val="20"/>
          <w:szCs w:val="20"/>
          <w:vertAlign w:val="baseline"/>
        </w:rPr>
        <w:endnoteReference w:id="10"/>
      </w:r>
      <w:r w:rsidR="007E55D5" w:rsidRPr="00A71AEA">
        <w:rPr>
          <w:rFonts w:ascii="Arial" w:hAnsi="Arial" w:cs="Arial"/>
          <w:color w:val="000000" w:themeColor="text1"/>
          <w:sz w:val="20"/>
          <w:szCs w:val="20"/>
        </w:rPr>
        <w:t>]</w:t>
      </w:r>
    </w:p>
    <w:p w14:paraId="59ABD113" w14:textId="1042DFB2" w:rsidR="00657E7C" w:rsidRPr="00A71AEA" w:rsidRDefault="00DE5780" w:rsidP="00185B90">
      <w:pPr>
        <w:spacing w:before="100" w:beforeAutospacing="1" w:after="200"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With rapid industrialization</w:t>
      </w:r>
      <w:r w:rsidR="007B0E0B" w:rsidRPr="00A71AEA">
        <w:rPr>
          <w:rFonts w:ascii="Arial" w:hAnsi="Arial" w:cs="Arial"/>
          <w:color w:val="000000" w:themeColor="text1"/>
          <w:sz w:val="20"/>
          <w:szCs w:val="20"/>
        </w:rPr>
        <w:t xml:space="preserve"> a lot of water resources are polluted.</w:t>
      </w:r>
      <w:r w:rsidRPr="00A71AEA">
        <w:rPr>
          <w:rFonts w:ascii="Arial" w:hAnsi="Arial" w:cs="Arial"/>
          <w:color w:val="000000" w:themeColor="text1"/>
          <w:sz w:val="20"/>
          <w:szCs w:val="20"/>
        </w:rPr>
        <w:t xml:space="preserve"> </w:t>
      </w:r>
      <w:r w:rsidR="007B0E0B" w:rsidRPr="00A71AEA">
        <w:rPr>
          <w:rFonts w:ascii="Arial" w:hAnsi="Arial" w:cs="Arial"/>
          <w:color w:val="000000" w:themeColor="text1"/>
          <w:sz w:val="20"/>
          <w:szCs w:val="20"/>
        </w:rPr>
        <w:t>R</w:t>
      </w:r>
      <w:r w:rsidR="00E55F48" w:rsidRPr="00A71AEA">
        <w:rPr>
          <w:rFonts w:ascii="Arial" w:hAnsi="Arial" w:cs="Arial"/>
          <w:color w:val="000000" w:themeColor="text1"/>
          <w:sz w:val="20"/>
          <w:szCs w:val="20"/>
        </w:rPr>
        <w:t xml:space="preserve">emoving heavy metals from </w:t>
      </w:r>
      <w:r w:rsidR="00083412" w:rsidRPr="00A71AEA">
        <w:rPr>
          <w:rFonts w:ascii="Arial" w:hAnsi="Arial" w:cs="Arial"/>
          <w:color w:val="000000" w:themeColor="text1"/>
          <w:sz w:val="20"/>
          <w:szCs w:val="20"/>
        </w:rPr>
        <w:t>water</w:t>
      </w:r>
      <w:r w:rsidR="00E55F48" w:rsidRPr="00A71AEA">
        <w:rPr>
          <w:rFonts w:ascii="Arial" w:hAnsi="Arial" w:cs="Arial"/>
          <w:color w:val="000000" w:themeColor="text1"/>
          <w:sz w:val="20"/>
          <w:szCs w:val="20"/>
        </w:rPr>
        <w:t xml:space="preserve"> and </w:t>
      </w:r>
      <w:r w:rsidR="00C2707A" w:rsidRPr="00A71AEA">
        <w:rPr>
          <w:rFonts w:ascii="Arial" w:hAnsi="Arial" w:cs="Arial"/>
          <w:color w:val="000000" w:themeColor="text1"/>
          <w:sz w:val="20"/>
          <w:szCs w:val="20"/>
        </w:rPr>
        <w:t>wastewater</w:t>
      </w:r>
      <w:r w:rsidR="00E55F48" w:rsidRPr="00A71AEA">
        <w:rPr>
          <w:rFonts w:ascii="Arial" w:hAnsi="Arial" w:cs="Arial"/>
          <w:color w:val="000000" w:themeColor="text1"/>
          <w:sz w:val="20"/>
          <w:szCs w:val="20"/>
        </w:rPr>
        <w:t xml:space="preserve"> is key to </w:t>
      </w:r>
      <w:r w:rsidR="00C2707A" w:rsidRPr="00A71AEA">
        <w:rPr>
          <w:rFonts w:ascii="Arial" w:hAnsi="Arial" w:cs="Arial"/>
          <w:color w:val="000000" w:themeColor="text1"/>
          <w:sz w:val="20"/>
          <w:szCs w:val="20"/>
        </w:rPr>
        <w:t>protecting</w:t>
      </w:r>
      <w:r w:rsidR="00F3132A" w:rsidRPr="00A71AEA">
        <w:rPr>
          <w:rFonts w:ascii="Arial" w:hAnsi="Arial" w:cs="Arial"/>
          <w:color w:val="000000" w:themeColor="text1"/>
          <w:sz w:val="20"/>
          <w:szCs w:val="20"/>
        </w:rPr>
        <w:t xml:space="preserve"> public health and wildlife</w:t>
      </w:r>
      <w:r w:rsidR="005A2391" w:rsidRPr="00A71AEA">
        <w:rPr>
          <w:rFonts w:ascii="Arial" w:hAnsi="Arial" w:cs="Arial"/>
          <w:color w:val="000000" w:themeColor="text1"/>
          <w:sz w:val="20"/>
          <w:szCs w:val="20"/>
        </w:rPr>
        <w:t xml:space="preserve">. Current technologies used in removal of heavy metals from </w:t>
      </w:r>
      <w:r w:rsidR="007E55D5" w:rsidRPr="00A71AEA">
        <w:rPr>
          <w:rFonts w:ascii="Arial" w:hAnsi="Arial" w:cs="Arial"/>
          <w:color w:val="000000" w:themeColor="text1"/>
          <w:sz w:val="20"/>
          <w:szCs w:val="20"/>
        </w:rPr>
        <w:t xml:space="preserve">wastewater include </w:t>
      </w:r>
      <w:r w:rsidR="005A2391" w:rsidRPr="00A71AEA">
        <w:rPr>
          <w:rFonts w:ascii="Arial" w:hAnsi="Arial" w:cs="Arial"/>
          <w:color w:val="000000" w:themeColor="text1"/>
          <w:sz w:val="20"/>
          <w:szCs w:val="20"/>
        </w:rPr>
        <w:t>c</w:t>
      </w:r>
      <w:r w:rsidR="00E55F48" w:rsidRPr="00A71AEA">
        <w:rPr>
          <w:rFonts w:ascii="Arial" w:hAnsi="Arial" w:cs="Arial"/>
          <w:color w:val="000000" w:themeColor="text1"/>
          <w:sz w:val="20"/>
          <w:szCs w:val="20"/>
        </w:rPr>
        <w:t xml:space="preserve">hemical </w:t>
      </w:r>
      <w:r w:rsidR="007E55D5" w:rsidRPr="00A71AEA">
        <w:rPr>
          <w:rFonts w:ascii="Arial" w:hAnsi="Arial" w:cs="Arial"/>
          <w:color w:val="000000" w:themeColor="text1"/>
          <w:sz w:val="20"/>
          <w:szCs w:val="20"/>
        </w:rPr>
        <w:t>precipitation [</w:t>
      </w:r>
      <w:r w:rsidR="006570A0" w:rsidRPr="00A71AEA">
        <w:rPr>
          <w:rStyle w:val="EndnoteReference"/>
          <w:rFonts w:ascii="Arial" w:hAnsi="Arial" w:cs="Arial"/>
          <w:color w:val="000000" w:themeColor="text1"/>
          <w:sz w:val="20"/>
          <w:szCs w:val="20"/>
          <w:vertAlign w:val="baseline"/>
        </w:rPr>
        <w:endnoteReference w:id="11"/>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coagulation-flocculation</w:t>
      </w:r>
      <w:r w:rsidR="007E55D5" w:rsidRPr="00A71AEA">
        <w:rPr>
          <w:rFonts w:ascii="Arial" w:hAnsi="Arial" w:cs="Arial"/>
          <w:color w:val="000000" w:themeColor="text1"/>
          <w:sz w:val="20"/>
          <w:szCs w:val="20"/>
        </w:rPr>
        <w:t xml:space="preserve"> [</w:t>
      </w:r>
      <w:r w:rsidR="006570A0" w:rsidRPr="00A71AEA">
        <w:rPr>
          <w:rStyle w:val="EndnoteReference"/>
          <w:rFonts w:ascii="Arial" w:hAnsi="Arial" w:cs="Arial"/>
          <w:color w:val="000000" w:themeColor="text1"/>
          <w:sz w:val="20"/>
          <w:szCs w:val="20"/>
          <w:vertAlign w:val="baseline"/>
        </w:rPr>
        <w:endnoteReference w:id="12"/>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reverse osmosis, ultra-filtration</w:t>
      </w:r>
      <w:r w:rsidR="00E55F48" w:rsidRPr="00A71AEA">
        <w:rPr>
          <w:rFonts w:ascii="Arial" w:hAnsi="Arial" w:cs="Arial"/>
          <w:iCs/>
          <w:color w:val="000000" w:themeColor="text1"/>
          <w:sz w:val="20"/>
          <w:szCs w:val="20"/>
        </w:rPr>
        <w:t>,</w:t>
      </w:r>
      <w:r w:rsidR="00E55F48" w:rsidRPr="00A71AEA">
        <w:rPr>
          <w:rFonts w:ascii="Arial" w:hAnsi="Arial" w:cs="Arial"/>
          <w:color w:val="000000" w:themeColor="text1"/>
          <w:sz w:val="20"/>
          <w:szCs w:val="20"/>
        </w:rPr>
        <w:t xml:space="preserve"> electro-dialysis and ion exchange</w:t>
      </w:r>
      <w:r w:rsidR="005A2391" w:rsidRPr="00A71AEA">
        <w:rPr>
          <w:rFonts w:ascii="Arial" w:hAnsi="Arial" w:cs="Arial"/>
          <w:color w:val="000000" w:themeColor="text1"/>
          <w:sz w:val="20"/>
          <w:szCs w:val="20"/>
        </w:rPr>
        <w:t xml:space="preserve"> membrane filtration </w:t>
      </w:r>
      <w:r w:rsidR="007E55D5" w:rsidRPr="00A71AEA">
        <w:rPr>
          <w:rFonts w:ascii="Arial" w:hAnsi="Arial" w:cs="Arial"/>
          <w:color w:val="000000" w:themeColor="text1"/>
          <w:sz w:val="20"/>
          <w:szCs w:val="20"/>
        </w:rPr>
        <w:t>[</w:t>
      </w:r>
      <w:r w:rsidR="006570A0" w:rsidRPr="00A71AEA">
        <w:rPr>
          <w:rStyle w:val="EndnoteReference"/>
          <w:rFonts w:ascii="Arial" w:hAnsi="Arial" w:cs="Arial"/>
          <w:color w:val="000000" w:themeColor="text1"/>
          <w:sz w:val="20"/>
          <w:szCs w:val="20"/>
          <w:vertAlign w:val="baseline"/>
        </w:rPr>
        <w:endnoteReference w:id="13"/>
      </w:r>
      <w:r w:rsidR="007E55D5" w:rsidRPr="00A71AEA">
        <w:rPr>
          <w:rFonts w:ascii="Arial" w:hAnsi="Arial" w:cs="Arial"/>
          <w:color w:val="000000" w:themeColor="text1"/>
          <w:sz w:val="20"/>
          <w:szCs w:val="20"/>
        </w:rPr>
        <w:t>]</w:t>
      </w:r>
      <w:r w:rsidR="005A2391" w:rsidRPr="00A71AEA">
        <w:rPr>
          <w:rFonts w:ascii="Arial" w:hAnsi="Arial" w:cs="Arial"/>
          <w:color w:val="000000" w:themeColor="text1"/>
          <w:sz w:val="20"/>
          <w:szCs w:val="20"/>
        </w:rPr>
        <w:t xml:space="preserve">. The main drawback of these methods is high cost.  </w:t>
      </w:r>
      <w:r w:rsidR="007253A2" w:rsidRPr="00A71AEA">
        <w:rPr>
          <w:rFonts w:ascii="Arial" w:hAnsi="Arial" w:cs="Arial"/>
          <w:color w:val="000000" w:themeColor="text1"/>
          <w:sz w:val="20"/>
          <w:szCs w:val="20"/>
        </w:rPr>
        <w:t>The adsorption process has emerged as one of the most efficient methods for removing heav</w:t>
      </w:r>
      <w:r w:rsidR="00F84C6B" w:rsidRPr="00A71AEA">
        <w:rPr>
          <w:rFonts w:ascii="Arial" w:hAnsi="Arial" w:cs="Arial"/>
          <w:color w:val="000000" w:themeColor="text1"/>
          <w:sz w:val="20"/>
          <w:szCs w:val="20"/>
        </w:rPr>
        <w:t>y metals due to its simplicity,</w:t>
      </w:r>
      <w:r w:rsidR="00F84C6B" w:rsidRPr="00A71AEA">
        <w:rPr>
          <w:rFonts w:ascii="Arial" w:hAnsi="Arial" w:cs="Arial"/>
          <w:sz w:val="20"/>
          <w:szCs w:val="20"/>
        </w:rPr>
        <w:t xml:space="preserve"> low energy consumption, ease of operation, high removal efficiency</w:t>
      </w:r>
      <w:r w:rsidR="00F05DFD" w:rsidRPr="00A71AEA">
        <w:rPr>
          <w:rFonts w:ascii="Arial" w:hAnsi="Arial" w:cs="Arial"/>
          <w:sz w:val="20"/>
          <w:szCs w:val="20"/>
        </w:rPr>
        <w:t xml:space="preserve">, </w:t>
      </w:r>
      <w:r w:rsidR="00F05DFD" w:rsidRPr="00A71AEA">
        <w:rPr>
          <w:rFonts w:ascii="Arial" w:hAnsi="Arial" w:cs="Arial"/>
          <w:color w:val="000000" w:themeColor="text1"/>
          <w:sz w:val="20"/>
          <w:szCs w:val="20"/>
        </w:rPr>
        <w:t>availability of various adsorbents, and ability to remove heavy metals even in trace concentrations [</w:t>
      </w:r>
      <w:r w:rsidR="00F84C6B" w:rsidRPr="00A71AEA">
        <w:rPr>
          <w:rStyle w:val="EndnoteReference"/>
          <w:rFonts w:ascii="Arial" w:hAnsi="Arial" w:cs="Arial"/>
          <w:sz w:val="20"/>
          <w:szCs w:val="20"/>
          <w:vertAlign w:val="baseline"/>
        </w:rPr>
        <w:endnoteReference w:id="14"/>
      </w:r>
      <w:r w:rsidR="00F05DFD" w:rsidRPr="00A71AEA">
        <w:rPr>
          <w:rFonts w:ascii="Arial" w:hAnsi="Arial" w:cs="Arial"/>
          <w:sz w:val="20"/>
          <w:szCs w:val="20"/>
        </w:rPr>
        <w:t>]</w:t>
      </w:r>
      <w:r w:rsidR="00F05DFD" w:rsidRPr="00A71AEA">
        <w:rPr>
          <w:rFonts w:ascii="Arial" w:hAnsi="Arial" w:cs="Arial"/>
          <w:color w:val="000000" w:themeColor="text1"/>
          <w:sz w:val="20"/>
          <w:szCs w:val="20"/>
        </w:rPr>
        <w:t xml:space="preserve">. </w:t>
      </w:r>
      <w:r w:rsidR="00FC04DD" w:rsidRPr="00A71AEA">
        <w:rPr>
          <w:rFonts w:ascii="Arial" w:hAnsi="Arial" w:cs="Arial"/>
          <w:color w:val="000000" w:themeColor="text1"/>
          <w:sz w:val="20"/>
          <w:szCs w:val="20"/>
        </w:rPr>
        <w:t xml:space="preserve">This has led to an increased interest in </w:t>
      </w:r>
      <w:r w:rsidR="004C0AB4" w:rsidRPr="00A71AEA">
        <w:rPr>
          <w:rFonts w:ascii="Arial" w:hAnsi="Arial" w:cs="Arial"/>
          <w:color w:val="000000" w:themeColor="text1"/>
          <w:sz w:val="20"/>
          <w:szCs w:val="20"/>
        </w:rPr>
        <w:t xml:space="preserve">the </w:t>
      </w:r>
      <w:r w:rsidR="0008563C" w:rsidRPr="00A71AEA">
        <w:rPr>
          <w:rFonts w:ascii="Arial" w:hAnsi="Arial" w:cs="Arial"/>
          <w:color w:val="000000" w:themeColor="text1"/>
          <w:sz w:val="20"/>
          <w:szCs w:val="20"/>
        </w:rPr>
        <w:t>use of</w:t>
      </w:r>
      <w:r w:rsidR="00FC04DD" w:rsidRPr="00A71AEA">
        <w:rPr>
          <w:rFonts w:ascii="Arial" w:hAnsi="Arial" w:cs="Arial"/>
          <w:color w:val="000000" w:themeColor="text1"/>
          <w:sz w:val="20"/>
          <w:szCs w:val="20"/>
        </w:rPr>
        <w:t xml:space="preserve"> </w:t>
      </w:r>
      <w:r w:rsidR="004C0AB4" w:rsidRPr="00A71AEA">
        <w:rPr>
          <w:rFonts w:ascii="Arial" w:hAnsi="Arial" w:cs="Arial"/>
          <w:color w:val="000000" w:themeColor="text1"/>
          <w:sz w:val="20"/>
          <w:szCs w:val="20"/>
        </w:rPr>
        <w:t>ground nut</w:t>
      </w:r>
      <w:r w:rsidR="00FC04DD" w:rsidRPr="00A71AEA">
        <w:rPr>
          <w:rFonts w:ascii="Arial" w:hAnsi="Arial" w:cs="Arial"/>
          <w:color w:val="000000" w:themeColor="text1"/>
          <w:sz w:val="20"/>
          <w:szCs w:val="20"/>
        </w:rPr>
        <w:t xml:space="preserve"> shells for the adsorption </w:t>
      </w:r>
      <w:r w:rsidR="00FC04DD" w:rsidRPr="00A71AEA">
        <w:rPr>
          <w:rFonts w:ascii="Arial" w:hAnsi="Arial" w:cs="Arial"/>
          <w:color w:val="000000" w:themeColor="text1"/>
          <w:sz w:val="20"/>
          <w:szCs w:val="20"/>
        </w:rPr>
        <w:lastRenderedPageBreak/>
        <w:t xml:space="preserve">of heavy metals. Groundnut shells are an abundant and cost-effective waste product, </w:t>
      </w:r>
      <w:r w:rsidR="0008563C" w:rsidRPr="00A71AEA">
        <w:rPr>
          <w:rFonts w:ascii="Arial" w:hAnsi="Arial" w:cs="Arial"/>
          <w:color w:val="000000" w:themeColor="text1"/>
          <w:sz w:val="20"/>
          <w:szCs w:val="20"/>
        </w:rPr>
        <w:t>therefore</w:t>
      </w:r>
      <w:r w:rsidR="00FC04DD" w:rsidRPr="00A71AEA">
        <w:rPr>
          <w:rFonts w:ascii="Arial" w:hAnsi="Arial" w:cs="Arial"/>
          <w:color w:val="000000" w:themeColor="text1"/>
          <w:sz w:val="20"/>
          <w:szCs w:val="20"/>
        </w:rPr>
        <w:t xml:space="preserve"> an attractive alternative to more expensive adsorbents.</w:t>
      </w:r>
      <w:r w:rsidR="004C0AB4" w:rsidRPr="00A71AEA">
        <w:rPr>
          <w:rFonts w:ascii="Arial" w:hAnsi="Arial" w:cs="Arial"/>
          <w:color w:val="000000" w:themeColor="text1"/>
          <w:sz w:val="20"/>
          <w:szCs w:val="20"/>
        </w:rPr>
        <w:t xml:space="preserve"> </w:t>
      </w:r>
      <w:r w:rsidR="004216DE" w:rsidRPr="00A71AEA">
        <w:rPr>
          <w:rFonts w:ascii="Arial" w:hAnsi="Arial" w:cs="Arial"/>
          <w:sz w:val="20"/>
          <w:szCs w:val="20"/>
        </w:rPr>
        <w:t xml:space="preserve"> </w:t>
      </w:r>
      <w:r w:rsidR="004216DE" w:rsidRPr="00A71AEA">
        <w:rPr>
          <w:rFonts w:ascii="Arial" w:hAnsi="Arial" w:cs="Arial"/>
          <w:color w:val="000000" w:themeColor="text1"/>
          <w:sz w:val="20"/>
          <w:szCs w:val="20"/>
        </w:rPr>
        <w:t>Activated carbons are</w:t>
      </w:r>
      <w:r w:rsidR="002F19A3" w:rsidRPr="00A71AEA">
        <w:rPr>
          <w:rFonts w:ascii="Arial" w:hAnsi="Arial" w:cs="Arial"/>
          <w:color w:val="000000" w:themeColor="text1"/>
          <w:sz w:val="20"/>
          <w:szCs w:val="20"/>
        </w:rPr>
        <w:t xml:space="preserve"> </w:t>
      </w:r>
      <w:r w:rsidR="004216DE" w:rsidRPr="00A71AEA">
        <w:rPr>
          <w:rFonts w:ascii="Arial" w:hAnsi="Arial" w:cs="Arial"/>
          <w:color w:val="000000" w:themeColor="text1"/>
          <w:sz w:val="20"/>
          <w:szCs w:val="20"/>
        </w:rPr>
        <w:t xml:space="preserve">used in adsorption technology because of their large surface area, which provides more specific adsorption sites. They also contain various surface functional groups, such as carboxylic, carbonyl, phenolic, </w:t>
      </w:r>
      <w:proofErr w:type="spellStart"/>
      <w:r w:rsidR="004216DE" w:rsidRPr="00A71AEA">
        <w:rPr>
          <w:rFonts w:ascii="Arial" w:hAnsi="Arial" w:cs="Arial"/>
          <w:color w:val="000000" w:themeColor="text1"/>
          <w:sz w:val="20"/>
          <w:szCs w:val="20"/>
        </w:rPr>
        <w:t>quinolinic</w:t>
      </w:r>
      <w:proofErr w:type="spellEnd"/>
      <w:r w:rsidR="004216DE" w:rsidRPr="00A71AEA">
        <w:rPr>
          <w:rFonts w:ascii="Arial" w:hAnsi="Arial" w:cs="Arial"/>
          <w:color w:val="000000" w:themeColor="text1"/>
          <w:sz w:val="20"/>
          <w:szCs w:val="20"/>
        </w:rPr>
        <w:t xml:space="preserve">, </w:t>
      </w:r>
      <w:proofErr w:type="spellStart"/>
      <w:r w:rsidR="004216DE" w:rsidRPr="00A71AEA">
        <w:rPr>
          <w:rFonts w:ascii="Arial" w:hAnsi="Arial" w:cs="Arial"/>
          <w:color w:val="000000" w:themeColor="text1"/>
          <w:sz w:val="20"/>
          <w:szCs w:val="20"/>
        </w:rPr>
        <w:t>lactonic</w:t>
      </w:r>
      <w:proofErr w:type="spellEnd"/>
      <w:r w:rsidR="004216DE" w:rsidRPr="00A71AEA">
        <w:rPr>
          <w:rFonts w:ascii="Arial" w:hAnsi="Arial" w:cs="Arial"/>
          <w:color w:val="000000" w:themeColor="text1"/>
          <w:sz w:val="20"/>
          <w:szCs w:val="20"/>
        </w:rPr>
        <w:t>, and other groups bound to the graphite-like layers.</w:t>
      </w:r>
      <w:r w:rsidR="004216DE" w:rsidRPr="00A71AEA" w:rsidDel="004216DE">
        <w:rPr>
          <w:rFonts w:ascii="Arial" w:hAnsi="Arial" w:cs="Arial"/>
          <w:color w:val="000000" w:themeColor="text1"/>
          <w:sz w:val="20"/>
          <w:szCs w:val="20"/>
        </w:rPr>
        <w:t xml:space="preserve"> </w:t>
      </w:r>
      <w:r w:rsidR="007E55D5" w:rsidRPr="00A71AEA">
        <w:rPr>
          <w:rFonts w:ascii="Arial" w:hAnsi="Arial" w:cs="Arial"/>
          <w:color w:val="000000" w:themeColor="text1"/>
          <w:sz w:val="20"/>
          <w:szCs w:val="20"/>
        </w:rPr>
        <w:t>[</w:t>
      </w:r>
      <w:r w:rsidR="00866C5D" w:rsidRPr="00A71AEA">
        <w:rPr>
          <w:rStyle w:val="EndnoteReference"/>
          <w:rFonts w:ascii="Arial" w:hAnsi="Arial" w:cs="Arial"/>
          <w:color w:val="000000" w:themeColor="text1"/>
          <w:sz w:val="20"/>
          <w:szCs w:val="20"/>
          <w:vertAlign w:val="baseline"/>
        </w:rPr>
        <w:endnoteReference w:id="15"/>
      </w:r>
      <w:r w:rsidR="007E55D5" w:rsidRPr="00A71AEA">
        <w:rPr>
          <w:rFonts w:ascii="Arial" w:hAnsi="Arial" w:cs="Arial"/>
          <w:color w:val="000000" w:themeColor="text1"/>
          <w:sz w:val="20"/>
          <w:szCs w:val="20"/>
        </w:rPr>
        <w:t>]</w:t>
      </w:r>
      <w:r w:rsidR="00CE408F" w:rsidRPr="00A71AEA">
        <w:rPr>
          <w:rFonts w:ascii="Arial" w:hAnsi="Arial" w:cs="Arial"/>
          <w:color w:val="000000" w:themeColor="text1"/>
          <w:sz w:val="20"/>
          <w:szCs w:val="20"/>
        </w:rPr>
        <w:t xml:space="preserve">. </w:t>
      </w:r>
      <w:r w:rsidR="005A2391" w:rsidRPr="00A71AEA">
        <w:rPr>
          <w:rFonts w:ascii="Arial" w:hAnsi="Arial" w:cs="Arial"/>
          <w:color w:val="000000" w:themeColor="text1"/>
          <w:sz w:val="20"/>
          <w:szCs w:val="20"/>
        </w:rPr>
        <w:t xml:space="preserve"> </w:t>
      </w:r>
      <w:r w:rsidR="00AC12D6" w:rsidRPr="00A71AEA">
        <w:rPr>
          <w:rFonts w:ascii="Arial" w:hAnsi="Arial" w:cs="Arial"/>
          <w:color w:val="000000" w:themeColor="text1"/>
          <w:sz w:val="20"/>
          <w:szCs w:val="20"/>
        </w:rPr>
        <w:t xml:space="preserve">For these reasons, activated carbons are used as optimum adsorbent materials in various applications, including water purification, air filtration, and industrial processes. Their efficiency, versatility, and availability make them a vital component in modern adsorption technologies. </w:t>
      </w:r>
      <w:r w:rsidR="00E55F48" w:rsidRPr="00A71AEA">
        <w:rPr>
          <w:rFonts w:ascii="Arial" w:hAnsi="Arial" w:cs="Arial"/>
          <w:color w:val="000000" w:themeColor="text1"/>
          <w:sz w:val="20"/>
          <w:szCs w:val="20"/>
        </w:rPr>
        <w:t xml:space="preserve">Groundnut is a </w:t>
      </w:r>
      <w:r w:rsidR="0060481A" w:rsidRPr="00A71AEA">
        <w:rPr>
          <w:rFonts w:ascii="Arial" w:hAnsi="Arial" w:cs="Arial"/>
          <w:color w:val="000000" w:themeColor="text1"/>
          <w:sz w:val="20"/>
          <w:szCs w:val="20"/>
        </w:rPr>
        <w:t>healthy</w:t>
      </w:r>
      <w:r w:rsidR="00E55F48" w:rsidRPr="00A71AEA">
        <w:rPr>
          <w:rFonts w:ascii="Arial" w:hAnsi="Arial" w:cs="Arial"/>
          <w:color w:val="000000" w:themeColor="text1"/>
          <w:sz w:val="20"/>
          <w:szCs w:val="20"/>
        </w:rPr>
        <w:t xml:space="preserve"> leguminous crop</w:t>
      </w:r>
      <w:r w:rsidR="00BE27F4" w:rsidRPr="00A71AEA">
        <w:rPr>
          <w:rFonts w:ascii="Arial" w:hAnsi="Arial" w:cs="Arial"/>
          <w:color w:val="000000" w:themeColor="text1"/>
          <w:sz w:val="20"/>
          <w:szCs w:val="20"/>
        </w:rPr>
        <w:t xml:space="preserve"> which is </w:t>
      </w:r>
      <w:r w:rsidR="00E55F48" w:rsidRPr="00A71AEA">
        <w:rPr>
          <w:rFonts w:ascii="Arial" w:hAnsi="Arial" w:cs="Arial"/>
          <w:color w:val="000000" w:themeColor="text1"/>
          <w:sz w:val="20"/>
          <w:szCs w:val="20"/>
        </w:rPr>
        <w:t xml:space="preserve">grown </w:t>
      </w:r>
      <w:r w:rsidR="00F61349" w:rsidRPr="00A71AEA">
        <w:rPr>
          <w:rFonts w:ascii="Arial" w:hAnsi="Arial" w:cs="Arial"/>
          <w:color w:val="000000" w:themeColor="text1"/>
          <w:sz w:val="20"/>
          <w:szCs w:val="20"/>
        </w:rPr>
        <w:t>for</w:t>
      </w:r>
      <w:r w:rsidR="00E55F48" w:rsidRPr="00A71AEA">
        <w:rPr>
          <w:rFonts w:ascii="Arial" w:hAnsi="Arial" w:cs="Arial"/>
          <w:color w:val="000000" w:themeColor="text1"/>
          <w:sz w:val="20"/>
          <w:szCs w:val="20"/>
        </w:rPr>
        <w:t xml:space="preserve"> seed and oil worldwide</w:t>
      </w:r>
      <w:r w:rsidR="007E55D5" w:rsidRPr="00A71AEA">
        <w:rPr>
          <w:rFonts w:ascii="Arial" w:hAnsi="Arial" w:cs="Arial"/>
          <w:color w:val="000000" w:themeColor="text1"/>
          <w:sz w:val="20"/>
          <w:szCs w:val="20"/>
        </w:rPr>
        <w:t xml:space="preserve"> [</w:t>
      </w:r>
      <w:r w:rsidR="00866C5D" w:rsidRPr="00A71AEA">
        <w:rPr>
          <w:rStyle w:val="EndnoteReference"/>
          <w:rFonts w:ascii="Arial" w:hAnsi="Arial" w:cs="Arial"/>
          <w:color w:val="000000" w:themeColor="text1"/>
          <w:sz w:val="20"/>
          <w:szCs w:val="20"/>
          <w:vertAlign w:val="baseline"/>
        </w:rPr>
        <w:endnoteReference w:id="16"/>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w:t>
      </w:r>
      <w:r w:rsidR="001C0A22" w:rsidRPr="00A71AEA">
        <w:rPr>
          <w:rFonts w:ascii="Arial" w:hAnsi="Arial" w:cs="Arial"/>
          <w:color w:val="000000" w:themeColor="text1"/>
          <w:sz w:val="20"/>
          <w:szCs w:val="20"/>
        </w:rPr>
        <w:t>The g</w:t>
      </w:r>
      <w:r w:rsidR="00E55F48" w:rsidRPr="00A71AEA">
        <w:rPr>
          <w:rFonts w:ascii="Arial" w:hAnsi="Arial" w:cs="Arial"/>
          <w:color w:val="000000" w:themeColor="text1"/>
          <w:sz w:val="20"/>
          <w:szCs w:val="20"/>
        </w:rPr>
        <w:t xml:space="preserve">roundnut shells have several bioactive and functional elements that are advantageous to people. </w:t>
      </w:r>
      <w:r w:rsidR="00C648D2" w:rsidRPr="00A71AEA">
        <w:rPr>
          <w:rFonts w:ascii="Arial" w:hAnsi="Arial" w:cs="Arial"/>
          <w:color w:val="000000" w:themeColor="text1"/>
          <w:sz w:val="20"/>
          <w:szCs w:val="20"/>
        </w:rPr>
        <w:t>For</w:t>
      </w:r>
      <w:r w:rsidR="003719E2" w:rsidRPr="00A71AEA">
        <w:rPr>
          <w:rFonts w:ascii="Arial" w:hAnsi="Arial" w:cs="Arial"/>
          <w:color w:val="000000" w:themeColor="text1"/>
          <w:sz w:val="20"/>
          <w:szCs w:val="20"/>
        </w:rPr>
        <w:t xml:space="preserve"> c</w:t>
      </w:r>
      <w:r w:rsidR="00E55F48" w:rsidRPr="00A71AEA">
        <w:rPr>
          <w:rFonts w:ascii="Arial" w:hAnsi="Arial" w:cs="Arial"/>
          <w:color w:val="000000" w:themeColor="text1"/>
          <w:sz w:val="20"/>
          <w:szCs w:val="20"/>
        </w:rPr>
        <w:t>ommercial</w:t>
      </w:r>
      <w:r w:rsidR="003719E2" w:rsidRPr="00A71AEA">
        <w:rPr>
          <w:rFonts w:ascii="Arial" w:hAnsi="Arial" w:cs="Arial"/>
          <w:color w:val="000000" w:themeColor="text1"/>
          <w:sz w:val="20"/>
          <w:szCs w:val="20"/>
        </w:rPr>
        <w:t xml:space="preserve"> </w:t>
      </w:r>
      <w:r w:rsidR="004563EC" w:rsidRPr="00A71AEA">
        <w:rPr>
          <w:rFonts w:ascii="Arial" w:hAnsi="Arial" w:cs="Arial"/>
          <w:color w:val="000000" w:themeColor="text1"/>
          <w:sz w:val="20"/>
          <w:szCs w:val="20"/>
        </w:rPr>
        <w:t>purposes</w:t>
      </w:r>
      <w:r w:rsidR="00E55F48" w:rsidRPr="00A71AEA">
        <w:rPr>
          <w:rFonts w:ascii="Arial" w:hAnsi="Arial" w:cs="Arial"/>
          <w:color w:val="000000" w:themeColor="text1"/>
          <w:sz w:val="20"/>
          <w:szCs w:val="20"/>
        </w:rPr>
        <w:t xml:space="preserve">, it serves as </w:t>
      </w:r>
      <w:r w:rsidR="00C74758" w:rsidRPr="00A71AEA">
        <w:rPr>
          <w:rFonts w:ascii="Arial" w:hAnsi="Arial" w:cs="Arial"/>
          <w:color w:val="000000" w:themeColor="text1"/>
          <w:sz w:val="20"/>
          <w:szCs w:val="20"/>
        </w:rPr>
        <w:t>animal</w:t>
      </w:r>
      <w:r w:rsidR="00E55F48" w:rsidRPr="00A71AEA">
        <w:rPr>
          <w:rFonts w:ascii="Arial" w:hAnsi="Arial" w:cs="Arial"/>
          <w:color w:val="000000" w:themeColor="text1"/>
          <w:sz w:val="20"/>
          <w:szCs w:val="20"/>
        </w:rPr>
        <w:t xml:space="preserve"> feed, food, fertilizer filler, and even a carrier for bio-filters. However, most abandoned </w:t>
      </w:r>
      <w:r w:rsidR="005F613D" w:rsidRPr="00A71AEA">
        <w:rPr>
          <w:rFonts w:ascii="Arial" w:hAnsi="Arial" w:cs="Arial"/>
          <w:color w:val="000000" w:themeColor="text1"/>
          <w:sz w:val="20"/>
          <w:szCs w:val="20"/>
        </w:rPr>
        <w:t>ground nut</w:t>
      </w:r>
      <w:r w:rsidR="00E55F48" w:rsidRPr="00A71AEA">
        <w:rPr>
          <w:rFonts w:ascii="Arial" w:hAnsi="Arial" w:cs="Arial"/>
          <w:color w:val="000000" w:themeColor="text1"/>
          <w:sz w:val="20"/>
          <w:szCs w:val="20"/>
        </w:rPr>
        <w:t xml:space="preserve"> shells are burned or buried, which causes environmental damage</w:t>
      </w:r>
      <w:r w:rsidR="007E55D5" w:rsidRPr="00A71AEA">
        <w:rPr>
          <w:rFonts w:ascii="Arial" w:hAnsi="Arial" w:cs="Arial"/>
          <w:color w:val="000000" w:themeColor="text1"/>
          <w:sz w:val="20"/>
          <w:szCs w:val="20"/>
        </w:rPr>
        <w:t xml:space="preserve"> [</w:t>
      </w:r>
      <w:r w:rsidR="006043AF" w:rsidRPr="00A71AEA">
        <w:rPr>
          <w:rStyle w:val="EndnoteReference"/>
          <w:rFonts w:ascii="Arial" w:hAnsi="Arial" w:cs="Arial"/>
          <w:color w:val="000000" w:themeColor="text1"/>
          <w:sz w:val="20"/>
          <w:szCs w:val="20"/>
          <w:vertAlign w:val="baseline"/>
        </w:rPr>
        <w:endnoteReference w:id="17"/>
      </w:r>
      <w:r w:rsidR="007E55D5"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Therefore, new methods must be created to achieve zero waste generation and to employ this very waste product in the food, feed, paper, and bioenergy industries.</w:t>
      </w:r>
    </w:p>
    <w:p w14:paraId="73733201" w14:textId="77777777" w:rsidR="008023C7" w:rsidRPr="00A71AEA" w:rsidRDefault="00185B90" w:rsidP="00CC0A5F">
      <w:pPr>
        <w:spacing w:line="240" w:lineRule="auto"/>
        <w:jc w:val="center"/>
        <w:rPr>
          <w:rFonts w:ascii="Arial" w:hAnsi="Arial" w:cs="Arial"/>
          <w:sz w:val="20"/>
          <w:szCs w:val="20"/>
        </w:rPr>
      </w:pPr>
      <w:r w:rsidRPr="00A71AEA">
        <w:rPr>
          <w:rFonts w:ascii="Arial" w:hAnsi="Arial" w:cs="Arial"/>
          <w:noProof/>
          <w:sz w:val="20"/>
          <w:szCs w:val="20"/>
          <w:lang w:val="en-US"/>
        </w:rPr>
        <w:drawing>
          <wp:inline distT="0" distB="0" distL="0" distR="0" wp14:anchorId="4B131865" wp14:editId="22011A6E">
            <wp:extent cx="2559050" cy="1923700"/>
            <wp:effectExtent l="0" t="0" r="0" b="635"/>
            <wp:docPr id="2114910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10698" name=""/>
                    <pic:cNvPicPr/>
                  </pic:nvPicPr>
                  <pic:blipFill>
                    <a:blip r:embed="rId14"/>
                    <a:stretch>
                      <a:fillRect/>
                    </a:stretch>
                  </pic:blipFill>
                  <pic:spPr>
                    <a:xfrm>
                      <a:off x="0" y="0"/>
                      <a:ext cx="2562105" cy="1925996"/>
                    </a:xfrm>
                    <a:prstGeom prst="rect">
                      <a:avLst/>
                    </a:prstGeom>
                  </pic:spPr>
                </pic:pic>
              </a:graphicData>
            </a:graphic>
          </wp:inline>
        </w:drawing>
      </w:r>
      <w:bookmarkStart w:id="0" w:name="_Toc121657200"/>
    </w:p>
    <w:p w14:paraId="7482CD6F" w14:textId="4DE208AA" w:rsidR="00E55F48" w:rsidRPr="004817D9" w:rsidRDefault="00E55F48" w:rsidP="008023C7">
      <w:pPr>
        <w:spacing w:after="0" w:line="240" w:lineRule="auto"/>
        <w:jc w:val="center"/>
        <w:rPr>
          <w:rFonts w:ascii="Arial" w:hAnsi="Arial" w:cs="Arial"/>
          <w:color w:val="000000" w:themeColor="text1"/>
          <w:sz w:val="20"/>
          <w:szCs w:val="20"/>
        </w:rPr>
      </w:pPr>
      <w:r w:rsidRPr="004817D9">
        <w:rPr>
          <w:rFonts w:ascii="Arial" w:hAnsi="Arial" w:cs="Arial"/>
          <w:sz w:val="20"/>
          <w:szCs w:val="20"/>
        </w:rPr>
        <w:t xml:space="preserve">Figure </w:t>
      </w:r>
      <w:r w:rsidRPr="004817D9">
        <w:rPr>
          <w:rFonts w:ascii="Arial" w:hAnsi="Arial" w:cs="Arial"/>
          <w:sz w:val="20"/>
          <w:szCs w:val="20"/>
        </w:rPr>
        <w:fldChar w:fldCharType="begin"/>
      </w:r>
      <w:r w:rsidRPr="004817D9">
        <w:rPr>
          <w:rFonts w:ascii="Arial" w:hAnsi="Arial" w:cs="Arial"/>
          <w:sz w:val="20"/>
          <w:szCs w:val="20"/>
        </w:rPr>
        <w:instrText xml:space="preserve"> SEQ Figure \* ARABIC </w:instrText>
      </w:r>
      <w:r w:rsidRPr="004817D9">
        <w:rPr>
          <w:rFonts w:ascii="Arial" w:hAnsi="Arial" w:cs="Arial"/>
          <w:sz w:val="20"/>
          <w:szCs w:val="20"/>
        </w:rPr>
        <w:fldChar w:fldCharType="separate"/>
      </w:r>
      <w:r w:rsidRPr="004817D9">
        <w:rPr>
          <w:rFonts w:ascii="Arial" w:hAnsi="Arial" w:cs="Arial"/>
          <w:sz w:val="20"/>
          <w:szCs w:val="20"/>
        </w:rPr>
        <w:t>1</w:t>
      </w:r>
      <w:r w:rsidRPr="004817D9">
        <w:rPr>
          <w:rFonts w:ascii="Arial" w:hAnsi="Arial" w:cs="Arial"/>
          <w:sz w:val="20"/>
          <w:szCs w:val="20"/>
        </w:rPr>
        <w:fldChar w:fldCharType="end"/>
      </w:r>
      <w:r w:rsidRPr="004817D9">
        <w:rPr>
          <w:rFonts w:ascii="Arial" w:hAnsi="Arial" w:cs="Arial"/>
          <w:sz w:val="20"/>
          <w:szCs w:val="20"/>
        </w:rPr>
        <w:t xml:space="preserve">: Groundnut </w:t>
      </w:r>
      <w:bookmarkEnd w:id="0"/>
      <w:r w:rsidR="00CF2B20" w:rsidRPr="004817D9">
        <w:rPr>
          <w:rFonts w:ascii="Arial" w:hAnsi="Arial" w:cs="Arial"/>
          <w:sz w:val="20"/>
          <w:szCs w:val="20"/>
        </w:rPr>
        <w:t>shells.</w:t>
      </w:r>
    </w:p>
    <w:p w14:paraId="3BC3775B" w14:textId="70C5D0F8" w:rsidR="007B5F48" w:rsidRPr="00A71AEA" w:rsidRDefault="00D56F32" w:rsidP="00F05DFD">
      <w:pPr>
        <w:spacing w:line="240" w:lineRule="auto"/>
        <w:jc w:val="both"/>
        <w:rPr>
          <w:rFonts w:ascii="Arial" w:hAnsi="Arial" w:cs="Arial"/>
          <w:color w:val="000000" w:themeColor="text1"/>
          <w:sz w:val="20"/>
          <w:szCs w:val="20"/>
        </w:rPr>
      </w:pPr>
      <w:r w:rsidRPr="00A71AEA">
        <w:rPr>
          <w:rFonts w:ascii="Arial" w:hAnsi="Arial" w:cs="Arial"/>
          <w:color w:val="000000" w:themeColor="text1"/>
          <w:sz w:val="20"/>
          <w:szCs w:val="20"/>
        </w:rPr>
        <w:t>G</w:t>
      </w:r>
      <w:r w:rsidR="00E55F48" w:rsidRPr="00A71AEA">
        <w:rPr>
          <w:rFonts w:ascii="Arial" w:hAnsi="Arial" w:cs="Arial"/>
          <w:color w:val="000000" w:themeColor="text1"/>
          <w:sz w:val="20"/>
          <w:szCs w:val="20"/>
        </w:rPr>
        <w:t>round</w:t>
      </w:r>
      <w:r w:rsidR="00A219AA" w:rsidRPr="00A71AEA">
        <w:rPr>
          <w:rFonts w:ascii="Arial" w:hAnsi="Arial" w:cs="Arial"/>
          <w:color w:val="000000" w:themeColor="text1"/>
          <w:sz w:val="20"/>
          <w:szCs w:val="20"/>
        </w:rPr>
        <w:t xml:space="preserve"> </w:t>
      </w:r>
      <w:r w:rsidR="00E55F48" w:rsidRPr="00A71AEA">
        <w:rPr>
          <w:rFonts w:ascii="Arial" w:hAnsi="Arial" w:cs="Arial"/>
          <w:color w:val="000000" w:themeColor="text1"/>
          <w:sz w:val="20"/>
          <w:szCs w:val="20"/>
        </w:rPr>
        <w:t>nut shells are rich in many functional compounds and composed of cellulose, </w:t>
      </w:r>
      <w:hyperlink r:id="rId15" w:tooltip="Learn more about hemicellulose from ScienceDirect's AI-generated Topic Pages" w:history="1">
        <w:r w:rsidR="00E55F48" w:rsidRPr="00A71AEA">
          <w:rPr>
            <w:rStyle w:val="Hyperlink"/>
            <w:rFonts w:ascii="Arial" w:hAnsi="Arial" w:cs="Arial"/>
            <w:color w:val="000000" w:themeColor="text1"/>
            <w:sz w:val="20"/>
            <w:szCs w:val="20"/>
            <w:u w:val="none"/>
          </w:rPr>
          <w:t>hemicellulose</w:t>
        </w:r>
      </w:hyperlink>
      <w:r w:rsidR="00E55F48" w:rsidRPr="00A71AEA">
        <w:rPr>
          <w:rFonts w:ascii="Arial" w:hAnsi="Arial" w:cs="Arial"/>
          <w:color w:val="000000" w:themeColor="text1"/>
          <w:sz w:val="20"/>
          <w:szCs w:val="20"/>
        </w:rPr>
        <w:t>, lignin, proteins, lipids and starch having a variety of functional groups</w:t>
      </w:r>
      <w:r w:rsidR="004D30D2" w:rsidRPr="00A71AEA">
        <w:rPr>
          <w:rFonts w:ascii="Arial" w:hAnsi="Arial" w:cs="Arial"/>
          <w:color w:val="000000" w:themeColor="text1"/>
          <w:sz w:val="20"/>
          <w:szCs w:val="20"/>
        </w:rPr>
        <w:t xml:space="preserve"> [</w:t>
      </w:r>
      <w:r w:rsidR="006043AF" w:rsidRPr="00A71AEA">
        <w:rPr>
          <w:rStyle w:val="EndnoteReference"/>
          <w:rFonts w:ascii="Arial" w:hAnsi="Arial" w:cs="Arial"/>
          <w:color w:val="000000" w:themeColor="text1"/>
          <w:sz w:val="20"/>
          <w:szCs w:val="20"/>
          <w:vertAlign w:val="baseline"/>
        </w:rPr>
        <w:endnoteReference w:id="18"/>
      </w:r>
      <w:r w:rsidR="004D30D2" w:rsidRPr="00A71AEA">
        <w:rPr>
          <w:rFonts w:ascii="Arial" w:hAnsi="Arial" w:cs="Arial"/>
          <w:color w:val="000000" w:themeColor="text1"/>
          <w:sz w:val="20"/>
          <w:szCs w:val="20"/>
        </w:rPr>
        <w:t>]</w:t>
      </w:r>
      <w:r w:rsidR="00E55F48" w:rsidRPr="00A71AEA">
        <w:rPr>
          <w:rFonts w:ascii="Arial" w:hAnsi="Arial" w:cs="Arial"/>
          <w:color w:val="000000" w:themeColor="text1"/>
          <w:sz w:val="20"/>
          <w:szCs w:val="20"/>
        </w:rPr>
        <w:t xml:space="preserve">. Other uses for groundnut shells include composting wet materials, wastewater treatment, plastic, wardrobes, insulation board, metal casting, and as a pesticide and activated carbon delivery medium. </w:t>
      </w:r>
      <w:r w:rsidR="00997F93" w:rsidRPr="00A71AEA">
        <w:rPr>
          <w:rFonts w:ascii="Arial" w:hAnsi="Arial" w:cs="Arial"/>
          <w:color w:val="000000" w:themeColor="text1"/>
          <w:sz w:val="20"/>
          <w:szCs w:val="20"/>
        </w:rPr>
        <w:t>Therefore,</w:t>
      </w:r>
      <w:r w:rsidR="00A049B1" w:rsidRPr="00A71AEA">
        <w:rPr>
          <w:rFonts w:ascii="Arial" w:hAnsi="Arial" w:cs="Arial"/>
          <w:color w:val="000000" w:themeColor="text1"/>
          <w:sz w:val="20"/>
          <w:szCs w:val="20"/>
        </w:rPr>
        <w:t xml:space="preserve"> herein we describe </w:t>
      </w:r>
      <w:r w:rsidR="001240B3" w:rsidRPr="00A71AEA">
        <w:rPr>
          <w:rFonts w:ascii="Arial" w:hAnsi="Arial" w:cs="Arial"/>
          <w:color w:val="000000" w:themeColor="text1"/>
          <w:sz w:val="20"/>
          <w:szCs w:val="20"/>
        </w:rPr>
        <w:t xml:space="preserve">the potential of </w:t>
      </w:r>
      <w:r w:rsidR="001300B1" w:rsidRPr="00A71AEA">
        <w:rPr>
          <w:rFonts w:ascii="Arial" w:hAnsi="Arial" w:cs="Arial"/>
          <w:color w:val="000000" w:themeColor="text1"/>
          <w:sz w:val="20"/>
          <w:szCs w:val="20"/>
        </w:rPr>
        <w:t>ground</w:t>
      </w:r>
      <w:r w:rsidR="001240B3" w:rsidRPr="00A71AEA">
        <w:rPr>
          <w:rFonts w:ascii="Arial" w:hAnsi="Arial" w:cs="Arial"/>
          <w:color w:val="000000" w:themeColor="text1"/>
          <w:sz w:val="20"/>
          <w:szCs w:val="20"/>
        </w:rPr>
        <w:t xml:space="preserve"> nut shells </w:t>
      </w:r>
      <w:r w:rsidR="001628C9" w:rsidRPr="00A71AEA">
        <w:rPr>
          <w:rFonts w:ascii="Arial" w:hAnsi="Arial" w:cs="Arial"/>
          <w:color w:val="000000" w:themeColor="text1"/>
          <w:sz w:val="20"/>
          <w:szCs w:val="20"/>
        </w:rPr>
        <w:t xml:space="preserve">in </w:t>
      </w:r>
      <w:r w:rsidR="00F05DFD" w:rsidRPr="00A71AEA">
        <w:rPr>
          <w:rFonts w:ascii="Arial" w:hAnsi="Arial" w:cs="Arial"/>
          <w:color w:val="000000" w:themeColor="text1"/>
          <w:sz w:val="20"/>
          <w:szCs w:val="20"/>
        </w:rPr>
        <w:t xml:space="preserve">heavy metal adsorption. </w:t>
      </w:r>
    </w:p>
    <w:p w14:paraId="58AF6ACA" w14:textId="77777777" w:rsidR="00D56F32" w:rsidRPr="00A71AEA" w:rsidRDefault="004A1067" w:rsidP="00C72464">
      <w:pPr>
        <w:pStyle w:val="Heading1"/>
        <w:spacing w:line="240" w:lineRule="auto"/>
        <w:jc w:val="both"/>
        <w:rPr>
          <w:rFonts w:ascii="Arial" w:hAnsi="Arial" w:cs="Arial"/>
          <w:b/>
          <w:color w:val="auto"/>
          <w:sz w:val="22"/>
          <w:szCs w:val="22"/>
        </w:rPr>
      </w:pPr>
      <w:r w:rsidRPr="00A71AEA">
        <w:rPr>
          <w:rFonts w:ascii="Arial" w:hAnsi="Arial" w:cs="Arial"/>
          <w:b/>
          <w:color w:val="auto"/>
          <w:sz w:val="22"/>
          <w:szCs w:val="22"/>
        </w:rPr>
        <w:t xml:space="preserve">2.0 </w:t>
      </w:r>
      <w:r w:rsidR="00D56F32" w:rsidRPr="00A71AEA">
        <w:rPr>
          <w:rFonts w:ascii="Arial" w:hAnsi="Arial" w:cs="Arial"/>
          <w:b/>
          <w:color w:val="auto"/>
          <w:sz w:val="22"/>
          <w:szCs w:val="22"/>
        </w:rPr>
        <w:t>MATERIALS AND METHODS.</w:t>
      </w:r>
      <w:bookmarkStart w:id="1" w:name="_Toc58849991"/>
    </w:p>
    <w:p w14:paraId="1CF64F9C" w14:textId="3DEA4DAA" w:rsidR="00D56F32" w:rsidRPr="00496330" w:rsidRDefault="004A1067" w:rsidP="00862AF3">
      <w:pPr>
        <w:jc w:val="both"/>
        <w:rPr>
          <w:rFonts w:ascii="Arial" w:hAnsi="Arial" w:cs="Arial"/>
          <w:b/>
          <w:i/>
          <w:iCs/>
          <w:sz w:val="20"/>
          <w:szCs w:val="20"/>
        </w:rPr>
      </w:pPr>
      <w:bookmarkStart w:id="2" w:name="_Toc120454972"/>
      <w:bookmarkStart w:id="3" w:name="_Toc122503182"/>
      <w:r w:rsidRPr="00A71AEA">
        <w:rPr>
          <w:rFonts w:ascii="Arial" w:hAnsi="Arial" w:cs="Arial"/>
          <w:b/>
          <w:i/>
          <w:iCs/>
        </w:rPr>
        <w:t xml:space="preserve">2.1 </w:t>
      </w:r>
      <w:r w:rsidR="00273B29" w:rsidRPr="00A71AEA">
        <w:rPr>
          <w:rFonts w:ascii="Arial" w:hAnsi="Arial" w:cs="Arial"/>
          <w:b/>
          <w:i/>
          <w:iCs/>
        </w:rPr>
        <w:t xml:space="preserve">Sample collection </w:t>
      </w:r>
      <w:r w:rsidR="00BF6267" w:rsidRPr="00A71AEA">
        <w:rPr>
          <w:rFonts w:ascii="Arial" w:hAnsi="Arial" w:cs="Arial"/>
          <w:b/>
          <w:i/>
          <w:iCs/>
        </w:rPr>
        <w:t xml:space="preserve">and </w:t>
      </w:r>
      <w:r w:rsidR="00151E0D" w:rsidRPr="00A71AEA">
        <w:rPr>
          <w:rFonts w:ascii="Arial" w:hAnsi="Arial" w:cs="Arial"/>
          <w:b/>
          <w:i/>
          <w:iCs/>
        </w:rPr>
        <w:t>preliminary</w:t>
      </w:r>
      <w:r w:rsidR="001F38F6" w:rsidRPr="00A71AEA">
        <w:rPr>
          <w:rFonts w:ascii="Arial" w:hAnsi="Arial" w:cs="Arial"/>
          <w:b/>
          <w:i/>
          <w:iCs/>
        </w:rPr>
        <w:t xml:space="preserve"> preparation</w:t>
      </w:r>
      <w:r w:rsidR="00D56F32" w:rsidRPr="00A71AEA">
        <w:rPr>
          <w:rFonts w:ascii="Arial" w:hAnsi="Arial" w:cs="Arial"/>
          <w:b/>
          <w:i/>
          <w:iCs/>
        </w:rPr>
        <w:t>.</w:t>
      </w:r>
      <w:bookmarkEnd w:id="1"/>
      <w:bookmarkEnd w:id="2"/>
      <w:bookmarkEnd w:id="3"/>
      <w:r w:rsidR="009F1344" w:rsidRPr="00A71AEA">
        <w:rPr>
          <w:rFonts w:ascii="Arial" w:hAnsi="Arial" w:cs="Arial"/>
          <w:b/>
          <w:i/>
          <w:iCs/>
        </w:rPr>
        <w:t xml:space="preserve"> </w:t>
      </w:r>
      <w:r w:rsidR="00151E0D" w:rsidRPr="00496330">
        <w:rPr>
          <w:rFonts w:ascii="Arial" w:hAnsi="Arial" w:cs="Arial"/>
          <w:sz w:val="20"/>
          <w:szCs w:val="20"/>
        </w:rPr>
        <w:t>The g</w:t>
      </w:r>
      <w:r w:rsidR="00A219AA" w:rsidRPr="00496330">
        <w:rPr>
          <w:rFonts w:ascii="Arial" w:hAnsi="Arial" w:cs="Arial"/>
          <w:sz w:val="20"/>
          <w:szCs w:val="20"/>
        </w:rPr>
        <w:t>roundnut</w:t>
      </w:r>
      <w:r w:rsidR="00151E0D" w:rsidRPr="00496330">
        <w:rPr>
          <w:rFonts w:ascii="Arial" w:hAnsi="Arial" w:cs="Arial"/>
          <w:sz w:val="20"/>
          <w:szCs w:val="20"/>
        </w:rPr>
        <w:t>s</w:t>
      </w:r>
      <w:r w:rsidR="00D56F32" w:rsidRPr="00496330">
        <w:rPr>
          <w:rFonts w:ascii="Arial" w:hAnsi="Arial" w:cs="Arial"/>
          <w:sz w:val="20"/>
          <w:szCs w:val="20"/>
        </w:rPr>
        <w:t xml:space="preserve"> were </w:t>
      </w:r>
      <w:r w:rsidR="00F15DF7" w:rsidRPr="00496330">
        <w:rPr>
          <w:rFonts w:ascii="Arial" w:hAnsi="Arial" w:cs="Arial"/>
          <w:sz w:val="20"/>
          <w:szCs w:val="20"/>
        </w:rPr>
        <w:t xml:space="preserve">collected </w:t>
      </w:r>
      <w:r w:rsidR="00D56F32" w:rsidRPr="00496330">
        <w:rPr>
          <w:rFonts w:ascii="Arial" w:hAnsi="Arial" w:cs="Arial"/>
          <w:sz w:val="20"/>
          <w:szCs w:val="20"/>
        </w:rPr>
        <w:t xml:space="preserve">from the local market near Egerton </w:t>
      </w:r>
      <w:r w:rsidR="002E51A4" w:rsidRPr="00496330">
        <w:rPr>
          <w:rFonts w:ascii="Arial" w:hAnsi="Arial" w:cs="Arial"/>
          <w:sz w:val="20"/>
          <w:szCs w:val="20"/>
        </w:rPr>
        <w:t>University</w:t>
      </w:r>
      <w:r w:rsidR="007B799D" w:rsidRPr="00496330">
        <w:rPr>
          <w:rFonts w:ascii="Arial" w:hAnsi="Arial" w:cs="Arial"/>
          <w:sz w:val="20"/>
          <w:szCs w:val="20"/>
        </w:rPr>
        <w:t>. The</w:t>
      </w:r>
      <w:r w:rsidR="00F45D41" w:rsidRPr="00496330">
        <w:rPr>
          <w:rFonts w:ascii="Arial" w:hAnsi="Arial" w:cs="Arial"/>
          <w:sz w:val="20"/>
          <w:szCs w:val="20"/>
        </w:rPr>
        <w:t xml:space="preserve"> nuts were</w:t>
      </w:r>
      <w:r w:rsidR="00D56F32" w:rsidRPr="00496330">
        <w:rPr>
          <w:rFonts w:ascii="Arial" w:hAnsi="Arial" w:cs="Arial"/>
          <w:sz w:val="20"/>
          <w:szCs w:val="20"/>
        </w:rPr>
        <w:t xml:space="preserve"> then removed from </w:t>
      </w:r>
      <w:r w:rsidR="00F45D41" w:rsidRPr="00496330">
        <w:rPr>
          <w:rFonts w:ascii="Arial" w:hAnsi="Arial" w:cs="Arial"/>
          <w:sz w:val="20"/>
          <w:szCs w:val="20"/>
        </w:rPr>
        <w:t xml:space="preserve">the </w:t>
      </w:r>
      <w:r w:rsidR="00D56F32" w:rsidRPr="00496330">
        <w:rPr>
          <w:rFonts w:ascii="Arial" w:hAnsi="Arial" w:cs="Arial"/>
          <w:sz w:val="20"/>
          <w:szCs w:val="20"/>
        </w:rPr>
        <w:t>pod</w:t>
      </w:r>
      <w:r w:rsidR="00F45D41" w:rsidRPr="00496330">
        <w:rPr>
          <w:rFonts w:ascii="Arial" w:hAnsi="Arial" w:cs="Arial"/>
          <w:sz w:val="20"/>
          <w:szCs w:val="20"/>
        </w:rPr>
        <w:t>s</w:t>
      </w:r>
      <w:r w:rsidR="00D56F32" w:rsidRPr="00496330">
        <w:rPr>
          <w:rFonts w:ascii="Arial" w:hAnsi="Arial" w:cs="Arial"/>
          <w:sz w:val="20"/>
          <w:szCs w:val="20"/>
        </w:rPr>
        <w:t xml:space="preserve"> to obtain the groundnut shells. The shells were washed several times with tap water to remove the dirt and left-over night to </w:t>
      </w:r>
      <w:r w:rsidR="00B11950" w:rsidRPr="00496330">
        <w:rPr>
          <w:rFonts w:ascii="Arial" w:hAnsi="Arial" w:cs="Arial"/>
          <w:sz w:val="20"/>
          <w:szCs w:val="20"/>
        </w:rPr>
        <w:t>dry</w:t>
      </w:r>
      <w:r w:rsidR="00D56F32" w:rsidRPr="00496330">
        <w:rPr>
          <w:rFonts w:ascii="Arial" w:hAnsi="Arial" w:cs="Arial"/>
          <w:sz w:val="20"/>
          <w:szCs w:val="20"/>
        </w:rPr>
        <w:t>. They were</w:t>
      </w:r>
      <w:r w:rsidR="007907C2" w:rsidRPr="00496330">
        <w:rPr>
          <w:rFonts w:ascii="Arial" w:hAnsi="Arial" w:cs="Arial"/>
          <w:sz w:val="20"/>
          <w:szCs w:val="20"/>
        </w:rPr>
        <w:t xml:space="preserve"> then</w:t>
      </w:r>
      <w:r w:rsidR="00D56F32" w:rsidRPr="00496330">
        <w:rPr>
          <w:rFonts w:ascii="Arial" w:hAnsi="Arial" w:cs="Arial"/>
          <w:sz w:val="20"/>
          <w:szCs w:val="20"/>
        </w:rPr>
        <w:t xml:space="preserve"> rinsed with distilled water repeatedly to remove any contaminant present.</w:t>
      </w:r>
      <w:r w:rsidR="00D56F32" w:rsidRPr="00496330">
        <w:rPr>
          <w:rFonts w:ascii="Arial" w:hAnsi="Arial" w:cs="Arial"/>
          <w:color w:val="5D5D5D"/>
          <w:sz w:val="20"/>
          <w:szCs w:val="20"/>
          <w:shd w:val="clear" w:color="auto" w:fill="FFFFFF"/>
        </w:rPr>
        <w:t xml:space="preserve"> </w:t>
      </w:r>
      <w:r w:rsidR="00D56F32" w:rsidRPr="00496330">
        <w:rPr>
          <w:rFonts w:ascii="Arial" w:hAnsi="Arial" w:cs="Arial"/>
          <w:sz w:val="20"/>
          <w:szCs w:val="20"/>
        </w:rPr>
        <w:t>The groundnut shell biomass was activated with phosphoric acid,</w:t>
      </w:r>
      <w:r w:rsidR="00F05DFD" w:rsidRPr="00496330">
        <w:rPr>
          <w:rFonts w:ascii="Arial" w:hAnsi="Arial" w:cs="Arial"/>
          <w:sz w:val="20"/>
          <w:szCs w:val="20"/>
        </w:rPr>
        <w:t xml:space="preserve"> followed </w:t>
      </w:r>
      <w:r w:rsidR="00862AF3" w:rsidRPr="00496330">
        <w:rPr>
          <w:rFonts w:ascii="Arial" w:hAnsi="Arial" w:cs="Arial"/>
          <w:sz w:val="20"/>
          <w:szCs w:val="20"/>
        </w:rPr>
        <w:t>by KOH</w:t>
      </w:r>
      <w:r w:rsidR="00D56F32" w:rsidRPr="00496330">
        <w:rPr>
          <w:rFonts w:ascii="Arial" w:hAnsi="Arial" w:cs="Arial"/>
          <w:sz w:val="20"/>
          <w:szCs w:val="20"/>
        </w:rPr>
        <w:t xml:space="preserve">, </w:t>
      </w:r>
      <w:r w:rsidR="00F05DFD" w:rsidRPr="00496330">
        <w:rPr>
          <w:rFonts w:ascii="Arial" w:hAnsi="Arial" w:cs="Arial"/>
          <w:sz w:val="20"/>
          <w:szCs w:val="20"/>
        </w:rPr>
        <w:t>then ZnCl</w:t>
      </w:r>
      <w:r w:rsidR="00F05DFD" w:rsidRPr="00496330">
        <w:rPr>
          <w:rFonts w:ascii="Arial" w:hAnsi="Arial" w:cs="Arial"/>
          <w:sz w:val="20"/>
          <w:szCs w:val="20"/>
          <w:vertAlign w:val="subscript"/>
        </w:rPr>
        <w:t>2</w:t>
      </w:r>
      <w:r w:rsidR="00F05DFD" w:rsidRPr="00496330">
        <w:rPr>
          <w:rFonts w:ascii="Arial" w:hAnsi="Arial" w:cs="Arial"/>
          <w:sz w:val="20"/>
          <w:szCs w:val="20"/>
        </w:rPr>
        <w:t>. T</w:t>
      </w:r>
      <w:r w:rsidR="00D56F32" w:rsidRPr="00496330">
        <w:rPr>
          <w:rFonts w:ascii="Arial" w:hAnsi="Arial" w:cs="Arial"/>
          <w:sz w:val="20"/>
          <w:szCs w:val="20"/>
        </w:rPr>
        <w:t xml:space="preserve">he </w:t>
      </w:r>
      <w:r w:rsidR="003B235E" w:rsidRPr="00496330">
        <w:rPr>
          <w:rFonts w:ascii="Arial" w:hAnsi="Arial" w:cs="Arial"/>
          <w:sz w:val="20"/>
          <w:szCs w:val="20"/>
        </w:rPr>
        <w:t xml:space="preserve">activated </w:t>
      </w:r>
      <w:r w:rsidR="00D56F32" w:rsidRPr="00496330">
        <w:rPr>
          <w:rFonts w:ascii="Arial" w:hAnsi="Arial" w:cs="Arial"/>
          <w:sz w:val="20"/>
          <w:szCs w:val="20"/>
        </w:rPr>
        <w:t xml:space="preserve">adsorbent residue was then dried in an oven at 60 </w:t>
      </w:r>
      <w:r w:rsidR="00D56F32" w:rsidRPr="00496330">
        <w:rPr>
          <w:rFonts w:ascii="Arial" w:hAnsi="Arial" w:cs="Arial"/>
          <w:sz w:val="20"/>
          <w:szCs w:val="20"/>
          <w:vertAlign w:val="superscript"/>
        </w:rPr>
        <w:t>0</w:t>
      </w:r>
      <w:r w:rsidR="00D56F32" w:rsidRPr="00496330">
        <w:rPr>
          <w:rFonts w:ascii="Arial" w:hAnsi="Arial" w:cs="Arial"/>
          <w:sz w:val="20"/>
          <w:szCs w:val="20"/>
        </w:rPr>
        <w:t xml:space="preserve">C for three days and finally powdered using a hummer mill. The powdered char was sieved using a 250 µm sieve for the desired particle size. </w:t>
      </w:r>
      <w:r w:rsidR="001F38F6" w:rsidRPr="00496330">
        <w:rPr>
          <w:rFonts w:ascii="Arial" w:hAnsi="Arial" w:cs="Arial"/>
          <w:sz w:val="20"/>
          <w:szCs w:val="20"/>
        </w:rPr>
        <w:t xml:space="preserve">The powdered sample was then used </w:t>
      </w:r>
      <w:r w:rsidR="000C61B8" w:rsidRPr="00496330">
        <w:rPr>
          <w:rFonts w:ascii="Arial" w:hAnsi="Arial" w:cs="Arial"/>
          <w:sz w:val="20"/>
          <w:szCs w:val="20"/>
        </w:rPr>
        <w:t>for</w:t>
      </w:r>
      <w:r w:rsidR="001F38F6" w:rsidRPr="00496330">
        <w:rPr>
          <w:rFonts w:ascii="Arial" w:hAnsi="Arial" w:cs="Arial"/>
          <w:sz w:val="20"/>
          <w:szCs w:val="20"/>
        </w:rPr>
        <w:t xml:space="preserve"> </w:t>
      </w:r>
      <w:r w:rsidR="00152A3F" w:rsidRPr="00496330">
        <w:rPr>
          <w:rFonts w:ascii="Arial" w:hAnsi="Arial" w:cs="Arial"/>
          <w:sz w:val="20"/>
          <w:szCs w:val="20"/>
        </w:rPr>
        <w:t>succeeding</w:t>
      </w:r>
      <w:r w:rsidR="001F38F6" w:rsidRPr="00496330">
        <w:rPr>
          <w:rFonts w:ascii="Arial" w:hAnsi="Arial" w:cs="Arial"/>
          <w:sz w:val="20"/>
          <w:szCs w:val="20"/>
        </w:rPr>
        <w:t xml:space="preserve"> experiments.</w:t>
      </w:r>
    </w:p>
    <w:p w14:paraId="3058D250" w14:textId="26319041" w:rsidR="00D56F32" w:rsidRPr="00496330" w:rsidRDefault="00501033" w:rsidP="00C72464">
      <w:pPr>
        <w:spacing w:line="240" w:lineRule="auto"/>
        <w:jc w:val="both"/>
        <w:rPr>
          <w:rFonts w:ascii="Arial" w:hAnsi="Arial" w:cs="Arial"/>
          <w:sz w:val="20"/>
          <w:szCs w:val="20"/>
        </w:rPr>
      </w:pPr>
      <w:r w:rsidRPr="00496330">
        <w:rPr>
          <w:rFonts w:ascii="Arial" w:hAnsi="Arial" w:cs="Arial"/>
          <w:noProof/>
          <w:sz w:val="20"/>
          <w:szCs w:val="20"/>
          <w:lang w:val="en-US"/>
        </w:rPr>
        <w:lastRenderedPageBreak/>
        <w:drawing>
          <wp:inline distT="0" distB="0" distL="0" distR="0" wp14:anchorId="5677CE5A" wp14:editId="7A929472">
            <wp:extent cx="4229100" cy="1772517"/>
            <wp:effectExtent l="19050" t="19050" r="19050" b="18415"/>
            <wp:docPr id="3060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130" name=""/>
                    <pic:cNvPicPr/>
                  </pic:nvPicPr>
                  <pic:blipFill>
                    <a:blip r:embed="rId16"/>
                    <a:stretch>
                      <a:fillRect/>
                    </a:stretch>
                  </pic:blipFill>
                  <pic:spPr>
                    <a:xfrm>
                      <a:off x="0" y="0"/>
                      <a:ext cx="4251846" cy="1782050"/>
                    </a:xfrm>
                    <a:prstGeom prst="rect">
                      <a:avLst/>
                    </a:prstGeom>
                    <a:ln w="19050">
                      <a:solidFill>
                        <a:schemeClr val="tx1"/>
                      </a:solidFill>
                    </a:ln>
                  </pic:spPr>
                </pic:pic>
              </a:graphicData>
            </a:graphic>
          </wp:inline>
        </w:drawing>
      </w:r>
      <w:r w:rsidR="00D36AE6" w:rsidRPr="00496330">
        <w:rPr>
          <w:rFonts w:ascii="Arial" w:hAnsi="Arial" w:cs="Arial"/>
          <w:sz w:val="20"/>
          <w:szCs w:val="20"/>
        </w:rPr>
        <w:t xml:space="preserve"> </w:t>
      </w:r>
    </w:p>
    <w:p w14:paraId="5A891B35" w14:textId="21B5981E" w:rsidR="00D56F32" w:rsidRPr="004817D9" w:rsidRDefault="00D56F32" w:rsidP="00501033">
      <w:pPr>
        <w:pStyle w:val="Caption"/>
        <w:jc w:val="left"/>
        <w:rPr>
          <w:rFonts w:ascii="Arial" w:hAnsi="Arial" w:cs="Arial"/>
          <w:b w:val="0"/>
        </w:rPr>
      </w:pPr>
      <w:bookmarkStart w:id="4" w:name="_Toc121657201"/>
      <w:r w:rsidRPr="004817D9">
        <w:rPr>
          <w:rFonts w:ascii="Arial" w:hAnsi="Arial" w:cs="Arial"/>
          <w:b w:val="0"/>
        </w:rPr>
        <w:t xml:space="preserve">Figure </w:t>
      </w:r>
      <w:r w:rsidRPr="004817D9">
        <w:rPr>
          <w:rFonts w:ascii="Arial" w:hAnsi="Arial" w:cs="Arial"/>
          <w:b w:val="0"/>
        </w:rPr>
        <w:fldChar w:fldCharType="begin"/>
      </w:r>
      <w:r w:rsidRPr="004817D9">
        <w:rPr>
          <w:rFonts w:ascii="Arial" w:hAnsi="Arial" w:cs="Arial"/>
          <w:b w:val="0"/>
        </w:rPr>
        <w:instrText xml:space="preserve"> SEQ Figure \* ARABIC </w:instrText>
      </w:r>
      <w:r w:rsidRPr="004817D9">
        <w:rPr>
          <w:rFonts w:ascii="Arial" w:hAnsi="Arial" w:cs="Arial"/>
          <w:b w:val="0"/>
        </w:rPr>
        <w:fldChar w:fldCharType="separate"/>
      </w:r>
      <w:r w:rsidRPr="004817D9">
        <w:rPr>
          <w:rFonts w:ascii="Arial" w:hAnsi="Arial" w:cs="Arial"/>
          <w:b w:val="0"/>
        </w:rPr>
        <w:t>2</w:t>
      </w:r>
      <w:r w:rsidRPr="004817D9">
        <w:rPr>
          <w:rFonts w:ascii="Arial" w:hAnsi="Arial" w:cs="Arial"/>
          <w:b w:val="0"/>
        </w:rPr>
        <w:fldChar w:fldCharType="end"/>
      </w:r>
      <w:r w:rsidR="00501033" w:rsidRPr="004817D9">
        <w:rPr>
          <w:rFonts w:ascii="Arial" w:hAnsi="Arial" w:cs="Arial"/>
          <w:b w:val="0"/>
        </w:rPr>
        <w:t>a</w:t>
      </w:r>
      <w:r w:rsidRPr="004817D9">
        <w:rPr>
          <w:rFonts w:ascii="Arial" w:hAnsi="Arial" w:cs="Arial"/>
          <w:b w:val="0"/>
        </w:rPr>
        <w:t xml:space="preserve"> Powdered groundnut </w:t>
      </w:r>
      <w:bookmarkEnd w:id="4"/>
      <w:r w:rsidR="00862AF3" w:rsidRPr="004817D9">
        <w:rPr>
          <w:rFonts w:ascii="Arial" w:hAnsi="Arial" w:cs="Arial"/>
          <w:b w:val="0"/>
        </w:rPr>
        <w:t>shells 2</w:t>
      </w:r>
      <w:r w:rsidR="00501033" w:rsidRPr="004817D9">
        <w:rPr>
          <w:rFonts w:ascii="Arial" w:hAnsi="Arial" w:cs="Arial"/>
          <w:b w:val="0"/>
        </w:rPr>
        <w:t>b</w:t>
      </w:r>
      <w:r w:rsidRPr="004817D9">
        <w:rPr>
          <w:rFonts w:ascii="Arial" w:hAnsi="Arial" w:cs="Arial"/>
          <w:b w:val="0"/>
        </w:rPr>
        <w:t>: Activated groundnut shells</w:t>
      </w:r>
      <w:r w:rsidR="003B235E" w:rsidRPr="004817D9">
        <w:rPr>
          <w:rFonts w:ascii="Arial" w:hAnsi="Arial" w:cs="Arial"/>
          <w:b w:val="0"/>
        </w:rPr>
        <w:t xml:space="preserve"> (AGS).</w:t>
      </w:r>
    </w:p>
    <w:p w14:paraId="258123ED" w14:textId="77777777" w:rsidR="00DE75B4" w:rsidRPr="004817D9" w:rsidRDefault="00DE75B4" w:rsidP="007777EB">
      <w:pPr>
        <w:rPr>
          <w:rFonts w:ascii="Arial" w:hAnsi="Arial" w:cs="Arial"/>
          <w:i/>
          <w:iCs/>
        </w:rPr>
      </w:pPr>
      <w:bookmarkStart w:id="5" w:name="_Toc120454973"/>
      <w:bookmarkStart w:id="6" w:name="_Toc122503183"/>
    </w:p>
    <w:p w14:paraId="7B3B7D8D" w14:textId="0B39C878" w:rsidR="00D56F32" w:rsidRPr="00496330" w:rsidRDefault="004A1067" w:rsidP="007777EB">
      <w:pPr>
        <w:rPr>
          <w:rFonts w:ascii="Arial" w:hAnsi="Arial" w:cs="Arial"/>
          <w:b/>
          <w:i/>
          <w:iCs/>
          <w:sz w:val="20"/>
          <w:szCs w:val="20"/>
        </w:rPr>
      </w:pPr>
      <w:r w:rsidRPr="00A71AEA">
        <w:rPr>
          <w:rFonts w:ascii="Arial" w:hAnsi="Arial" w:cs="Arial"/>
          <w:b/>
          <w:i/>
          <w:iCs/>
        </w:rPr>
        <w:t xml:space="preserve">2.2 </w:t>
      </w:r>
      <w:r w:rsidR="00D56F32" w:rsidRPr="00A71AEA">
        <w:rPr>
          <w:rFonts w:ascii="Arial" w:hAnsi="Arial" w:cs="Arial"/>
          <w:b/>
          <w:i/>
          <w:iCs/>
        </w:rPr>
        <w:t>Preparation of stock solution of lead.</w:t>
      </w:r>
      <w:bookmarkEnd w:id="5"/>
      <w:bookmarkEnd w:id="6"/>
      <w:r w:rsidR="00D56F32" w:rsidRPr="00A71AEA">
        <w:rPr>
          <w:rFonts w:ascii="Arial" w:hAnsi="Arial" w:cs="Arial"/>
          <w:b/>
          <w:i/>
          <w:iCs/>
        </w:rPr>
        <w:t xml:space="preserve">  </w:t>
      </w:r>
      <w:r w:rsidR="007777EB" w:rsidRPr="00A71AEA">
        <w:rPr>
          <w:rFonts w:ascii="Arial" w:hAnsi="Arial" w:cs="Arial"/>
          <w:b/>
          <w:i/>
          <w:iCs/>
        </w:rPr>
        <w:t xml:space="preserve"> </w:t>
      </w:r>
      <w:r w:rsidR="00D56F32" w:rsidRPr="00496330">
        <w:rPr>
          <w:rFonts w:ascii="Arial" w:hAnsi="Arial" w:cs="Arial"/>
          <w:sz w:val="20"/>
          <w:szCs w:val="20"/>
        </w:rPr>
        <w:t>A stock solution of (1000 mg/L) lead was prepared by dissolving 1.34</w:t>
      </w:r>
      <w:r w:rsidR="002E53FD" w:rsidRPr="00496330">
        <w:rPr>
          <w:rFonts w:ascii="Arial" w:hAnsi="Arial" w:cs="Arial"/>
          <w:sz w:val="20"/>
          <w:szCs w:val="20"/>
        </w:rPr>
        <w:t>2</w:t>
      </w:r>
      <w:r w:rsidR="00D56F32" w:rsidRPr="00496330">
        <w:rPr>
          <w:rFonts w:ascii="Arial" w:hAnsi="Arial" w:cs="Arial"/>
          <w:sz w:val="20"/>
          <w:szCs w:val="20"/>
        </w:rPr>
        <w:t xml:space="preserve"> g lead (II) Chloride in 1000 ml of distilled water. And a further standard solution of desired concentration was prepared from a stock solution. All glassware </w:t>
      </w:r>
      <w:r w:rsidR="009F1344" w:rsidRPr="00496330">
        <w:rPr>
          <w:rFonts w:ascii="Arial" w:hAnsi="Arial" w:cs="Arial"/>
          <w:sz w:val="20"/>
          <w:szCs w:val="20"/>
        </w:rPr>
        <w:t>was</w:t>
      </w:r>
      <w:r w:rsidR="00D56F32" w:rsidRPr="00496330">
        <w:rPr>
          <w:rFonts w:ascii="Arial" w:hAnsi="Arial" w:cs="Arial"/>
          <w:sz w:val="20"/>
          <w:szCs w:val="20"/>
        </w:rPr>
        <w:t xml:space="preserve"> cleaned with distilled water before use.</w:t>
      </w:r>
    </w:p>
    <w:p w14:paraId="344C88B4" w14:textId="7EBD7C25" w:rsidR="007F6B0F" w:rsidRPr="00496330" w:rsidRDefault="000A74A3" w:rsidP="000A74A3">
      <w:pPr>
        <w:spacing w:line="240" w:lineRule="auto"/>
        <w:jc w:val="center"/>
        <w:rPr>
          <w:rFonts w:ascii="Arial" w:hAnsi="Arial" w:cs="Arial"/>
          <w:color w:val="000000" w:themeColor="text1"/>
          <w:sz w:val="20"/>
          <w:szCs w:val="20"/>
        </w:rPr>
      </w:pPr>
      <w:r w:rsidRPr="00496330">
        <w:rPr>
          <w:rFonts w:ascii="Arial" w:hAnsi="Arial" w:cs="Arial"/>
          <w:sz w:val="20"/>
          <w:szCs w:val="20"/>
        </w:rPr>
        <w:t xml:space="preserve">Amount </w:t>
      </w:r>
      <w:r w:rsidR="00862AF3" w:rsidRPr="00496330">
        <w:rPr>
          <w:rFonts w:ascii="Arial" w:hAnsi="Arial" w:cs="Arial"/>
          <w:sz w:val="20"/>
          <w:szCs w:val="20"/>
        </w:rPr>
        <w:t>of Pb</w:t>
      </w:r>
      <w:r w:rsidRPr="00496330">
        <w:rPr>
          <w:rFonts w:ascii="Arial" w:hAnsi="Arial" w:cs="Arial"/>
          <w:sz w:val="20"/>
          <w:szCs w:val="20"/>
        </w:rPr>
        <w:t xml:space="preserve"> (II) ions in PbCl</w:t>
      </w:r>
      <w:r w:rsidRPr="00496330">
        <w:rPr>
          <w:rFonts w:ascii="Arial" w:hAnsi="Arial" w:cs="Arial"/>
          <w:sz w:val="20"/>
          <w:szCs w:val="20"/>
          <w:vertAlign w:val="subscript"/>
        </w:rPr>
        <w:t xml:space="preserve">2 </w:t>
      </w:r>
      <m:oMath>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Molecular mass of Pb</m:t>
            </m:r>
          </m:num>
          <m:den>
            <m:r>
              <w:rPr>
                <w:rFonts w:ascii="Cambria Math" w:hAnsi="Cambria Math" w:cs="Arial"/>
                <w:color w:val="000000" w:themeColor="text1"/>
                <w:sz w:val="20"/>
                <w:szCs w:val="20"/>
              </w:rPr>
              <m:t xml:space="preserve">Molecular Mass of </m:t>
            </m:r>
            <m:r>
              <m:rPr>
                <m:sty m:val="p"/>
              </m:rPr>
              <w:rPr>
                <w:rFonts w:ascii="Cambria Math" w:hAnsi="Cambria Math" w:cs="Arial"/>
                <w:sz w:val="20"/>
                <w:szCs w:val="20"/>
              </w:rPr>
              <m:t xml:space="preserve"> PbCl2 </m:t>
            </m:r>
          </m:den>
        </m:f>
      </m:oMath>
      <w:r w:rsidR="007F6B0F" w:rsidRPr="00496330">
        <w:rPr>
          <w:rFonts w:ascii="Arial" w:hAnsi="Arial" w:cs="Arial"/>
          <w:color w:val="000000" w:themeColor="text1"/>
          <w:sz w:val="20"/>
          <w:szCs w:val="20"/>
        </w:rPr>
        <w:t xml:space="preserve">                                                                  </w:t>
      </w:r>
      <w:r w:rsidR="00FE55F3" w:rsidRPr="00496330">
        <w:rPr>
          <w:rFonts w:ascii="Arial" w:hAnsi="Arial" w:cs="Arial"/>
          <w:color w:val="000000" w:themeColor="text1"/>
          <w:sz w:val="20"/>
          <w:szCs w:val="20"/>
        </w:rPr>
        <w:t xml:space="preserve">  (</w:t>
      </w:r>
      <w:r w:rsidR="007F6B0F" w:rsidRPr="00496330">
        <w:rPr>
          <w:rFonts w:ascii="Arial" w:hAnsi="Arial" w:cs="Arial"/>
          <w:color w:val="000000" w:themeColor="text1"/>
          <w:sz w:val="20"/>
          <w:szCs w:val="20"/>
        </w:rPr>
        <w:t>1)</w:t>
      </w:r>
    </w:p>
    <w:p w14:paraId="77252C3E" w14:textId="77777777" w:rsidR="007F6B0F" w:rsidRPr="00496330" w:rsidRDefault="007F6B0F" w:rsidP="000A74A3">
      <w:pPr>
        <w:spacing w:line="240" w:lineRule="auto"/>
        <w:ind w:firstLine="270"/>
        <w:rPr>
          <w:rFonts w:ascii="Arial" w:hAnsi="Arial" w:cs="Arial"/>
          <w:color w:val="000000" w:themeColor="text1"/>
          <w:sz w:val="20"/>
          <w:szCs w:val="20"/>
        </w:rPr>
      </w:pPr>
      <w:r w:rsidRPr="00496330">
        <w:rPr>
          <w:rFonts w:ascii="Arial"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207.2</m:t>
            </m:r>
          </m:num>
          <m:den>
            <m:r>
              <w:rPr>
                <w:rFonts w:ascii="Cambria Math" w:hAnsi="Cambria Math" w:cs="Arial"/>
                <w:color w:val="000000" w:themeColor="text1"/>
                <w:sz w:val="20"/>
                <w:szCs w:val="20"/>
              </w:rPr>
              <m:t>278.10</m:t>
            </m:r>
            <m:r>
              <m:rPr>
                <m:sty m:val="p"/>
              </m:rPr>
              <w:rPr>
                <w:rFonts w:ascii="Cambria Math" w:hAnsi="Cambria Math" w:cs="Arial"/>
                <w:sz w:val="20"/>
                <w:szCs w:val="20"/>
              </w:rPr>
              <m:t xml:space="preserve"> </m:t>
            </m:r>
          </m:den>
        </m:f>
        <m:r>
          <w:rPr>
            <w:rFonts w:ascii="Cambria Math" w:hAnsi="Cambria Math" w:cs="Arial"/>
            <w:color w:val="000000" w:themeColor="text1"/>
            <w:sz w:val="20"/>
            <w:szCs w:val="20"/>
          </w:rPr>
          <m:t>x100</m:t>
        </m:r>
      </m:oMath>
      <w:r w:rsidRPr="00496330">
        <w:rPr>
          <w:rFonts w:ascii="Arial" w:hAnsi="Arial" w:cs="Arial"/>
          <w:color w:val="000000" w:themeColor="text1"/>
          <w:sz w:val="20"/>
          <w:szCs w:val="20"/>
        </w:rPr>
        <w:t xml:space="preserve"> </w:t>
      </w:r>
    </w:p>
    <w:p w14:paraId="681F31F8" w14:textId="77777777" w:rsidR="007F6B0F" w:rsidRPr="00496330" w:rsidRDefault="007F6B0F" w:rsidP="000A74A3">
      <w:pPr>
        <w:spacing w:line="240" w:lineRule="auto"/>
        <w:ind w:firstLine="270"/>
        <w:rPr>
          <w:rFonts w:ascii="Arial" w:hAnsi="Arial" w:cs="Arial"/>
          <w:color w:val="000000" w:themeColor="text1"/>
          <w:sz w:val="20"/>
          <w:szCs w:val="20"/>
        </w:rPr>
      </w:pPr>
      <w:r w:rsidRPr="00496330">
        <w:rPr>
          <w:rFonts w:ascii="Arial" w:hAnsi="Arial" w:cs="Arial"/>
          <w:color w:val="000000" w:themeColor="text1"/>
          <w:sz w:val="20"/>
          <w:szCs w:val="20"/>
        </w:rPr>
        <w:t xml:space="preserve">                                                             = 0.</w:t>
      </w:r>
      <w:r w:rsidR="00FB37AD" w:rsidRPr="00496330">
        <w:rPr>
          <w:rFonts w:ascii="Arial" w:hAnsi="Arial" w:cs="Arial"/>
          <w:color w:val="000000" w:themeColor="text1"/>
          <w:sz w:val="20"/>
          <w:szCs w:val="20"/>
        </w:rPr>
        <w:t>745</w:t>
      </w:r>
      <w:r w:rsidRPr="00496330">
        <w:rPr>
          <w:rFonts w:ascii="Arial" w:hAnsi="Arial" w:cs="Arial"/>
          <w:color w:val="000000" w:themeColor="text1"/>
          <w:sz w:val="20"/>
          <w:szCs w:val="20"/>
        </w:rPr>
        <w:t xml:space="preserve"> of Pb (II) ions in PbCl</w:t>
      </w:r>
      <w:r w:rsidRPr="00496330">
        <w:rPr>
          <w:rFonts w:ascii="Arial" w:hAnsi="Arial" w:cs="Arial"/>
          <w:color w:val="000000" w:themeColor="text1"/>
          <w:sz w:val="20"/>
          <w:szCs w:val="20"/>
          <w:vertAlign w:val="subscript"/>
        </w:rPr>
        <w:t>2</w:t>
      </w:r>
      <w:r w:rsidRPr="00496330">
        <w:rPr>
          <w:rFonts w:ascii="Arial" w:hAnsi="Arial" w:cs="Arial"/>
          <w:color w:val="000000" w:themeColor="text1"/>
          <w:sz w:val="20"/>
          <w:szCs w:val="20"/>
        </w:rPr>
        <w:t xml:space="preserve"> </w:t>
      </w:r>
    </w:p>
    <w:p w14:paraId="4A0C1813" w14:textId="77777777" w:rsidR="000A74A3" w:rsidRPr="00496330" w:rsidRDefault="000A74A3" w:rsidP="007F6B0F">
      <w:pPr>
        <w:spacing w:line="240" w:lineRule="auto"/>
        <w:rPr>
          <w:rFonts w:ascii="Arial" w:hAnsi="Arial" w:cs="Arial"/>
          <w:sz w:val="20"/>
          <w:szCs w:val="20"/>
        </w:rPr>
      </w:pPr>
    </w:p>
    <w:p w14:paraId="423592F1" w14:textId="5E721030" w:rsidR="007F6B0F" w:rsidRPr="00496330" w:rsidRDefault="000A74A3" w:rsidP="007F6B0F">
      <w:pPr>
        <w:spacing w:line="240" w:lineRule="auto"/>
        <w:rPr>
          <w:rFonts w:ascii="Arial" w:hAnsi="Arial" w:cs="Arial"/>
          <w:color w:val="000000" w:themeColor="text1"/>
          <w:sz w:val="20"/>
          <w:szCs w:val="20"/>
        </w:rPr>
      </w:pPr>
      <w:r w:rsidRPr="00496330">
        <w:rPr>
          <w:rFonts w:ascii="Arial" w:hAnsi="Arial" w:cs="Arial"/>
          <w:sz w:val="20"/>
          <w:szCs w:val="20"/>
        </w:rPr>
        <w:t>Amount of PbCl</w:t>
      </w:r>
      <w:r w:rsidRPr="00496330">
        <w:rPr>
          <w:rFonts w:ascii="Arial" w:hAnsi="Arial" w:cs="Arial"/>
          <w:sz w:val="20"/>
          <w:szCs w:val="20"/>
          <w:vertAlign w:val="subscript"/>
        </w:rPr>
        <w:t xml:space="preserve">2 </w:t>
      </w:r>
      <w:r w:rsidRPr="00496330">
        <w:rPr>
          <w:rFonts w:ascii="Arial" w:hAnsi="Arial" w:cs="Arial"/>
          <w:sz w:val="20"/>
          <w:szCs w:val="20"/>
        </w:rPr>
        <w:t>required to make 1000ppm Pb (II) solution</w:t>
      </w:r>
      <m:oMath>
        <m:r>
          <m:rPr>
            <m:sty m:val="p"/>
          </m:rPr>
          <w:rPr>
            <w:rFonts w:ascii="Cambria Math" w:hAnsi="Cambria Math" w:cs="Arial"/>
            <w:sz w:val="20"/>
            <w:szCs w:val="20"/>
          </w:rPr>
          <m:t xml:space="preserve"> </m:t>
        </m:r>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1000mg</m:t>
            </m:r>
          </m:num>
          <m:den>
            <m:r>
              <m:rPr>
                <m:sty m:val="p"/>
              </m:rPr>
              <w:rPr>
                <w:rFonts w:ascii="Cambria Math" w:hAnsi="Cambria Math" w:cs="Arial"/>
                <w:sz w:val="20"/>
                <w:szCs w:val="20"/>
              </w:rPr>
              <m:t>0.745</m:t>
            </m:r>
          </m:den>
        </m:f>
      </m:oMath>
      <w:r w:rsidR="00FB37AD" w:rsidRPr="00496330">
        <w:rPr>
          <w:rFonts w:ascii="Arial" w:hAnsi="Arial" w:cs="Arial"/>
          <w:color w:val="000000" w:themeColor="text1"/>
          <w:sz w:val="20"/>
          <w:szCs w:val="20"/>
        </w:rPr>
        <w:t>= 1,</w:t>
      </w:r>
      <w:r w:rsidR="002E53FD" w:rsidRPr="00496330">
        <w:rPr>
          <w:rFonts w:ascii="Arial" w:hAnsi="Arial" w:cs="Arial"/>
          <w:color w:val="000000" w:themeColor="text1"/>
          <w:sz w:val="20"/>
          <w:szCs w:val="20"/>
        </w:rPr>
        <w:t>3</w:t>
      </w:r>
      <w:r w:rsidR="00FB37AD" w:rsidRPr="00496330">
        <w:rPr>
          <w:rFonts w:ascii="Arial" w:hAnsi="Arial" w:cs="Arial"/>
          <w:color w:val="000000" w:themeColor="text1"/>
          <w:sz w:val="20"/>
          <w:szCs w:val="20"/>
        </w:rPr>
        <w:t xml:space="preserve">42 </w:t>
      </w:r>
      <w:r w:rsidR="002E53FD" w:rsidRPr="00496330">
        <w:rPr>
          <w:rFonts w:ascii="Arial" w:hAnsi="Arial" w:cs="Arial"/>
          <w:color w:val="000000" w:themeColor="text1"/>
          <w:sz w:val="20"/>
          <w:szCs w:val="20"/>
        </w:rPr>
        <w:t>mg/L = 1.342</w:t>
      </w:r>
      <w:r w:rsidR="007F6B0F" w:rsidRPr="00496330">
        <w:rPr>
          <w:rFonts w:ascii="Arial" w:hAnsi="Arial" w:cs="Arial"/>
          <w:color w:val="000000" w:themeColor="text1"/>
          <w:sz w:val="20"/>
          <w:szCs w:val="20"/>
        </w:rPr>
        <w:t>g/L</w:t>
      </w:r>
    </w:p>
    <w:p w14:paraId="1C52F8DA" w14:textId="209EACC4" w:rsidR="007F6B0F" w:rsidRPr="00496330" w:rsidRDefault="007F6B0F" w:rsidP="007F6B0F">
      <w:pPr>
        <w:spacing w:line="240" w:lineRule="auto"/>
        <w:rPr>
          <w:rFonts w:ascii="Arial" w:hAnsi="Arial" w:cs="Arial"/>
          <w:color w:val="000000" w:themeColor="text1"/>
          <w:sz w:val="20"/>
          <w:szCs w:val="20"/>
        </w:rPr>
      </w:pPr>
      <w:r w:rsidRPr="00496330">
        <w:rPr>
          <w:rFonts w:ascii="Arial" w:hAnsi="Arial" w:cs="Arial"/>
          <w:color w:val="000000" w:themeColor="text1"/>
          <w:sz w:val="20"/>
          <w:szCs w:val="20"/>
        </w:rPr>
        <w:t>From this solution the other working solutions were prepared by serial dilution</w:t>
      </w:r>
      <w:r w:rsidR="00862AF3" w:rsidRPr="00496330">
        <w:rPr>
          <w:rFonts w:ascii="Arial" w:hAnsi="Arial" w:cs="Arial"/>
          <w:color w:val="000000" w:themeColor="text1"/>
          <w:sz w:val="20"/>
          <w:szCs w:val="20"/>
        </w:rPr>
        <w:t>.</w:t>
      </w:r>
    </w:p>
    <w:p w14:paraId="36FD279E" w14:textId="5E8AAA7D" w:rsidR="003D1BB3" w:rsidRPr="00496330" w:rsidRDefault="004A1067" w:rsidP="00B719F8">
      <w:pPr>
        <w:jc w:val="both"/>
        <w:rPr>
          <w:rFonts w:ascii="Arial" w:hAnsi="Arial" w:cs="Arial"/>
          <w:b/>
          <w:sz w:val="20"/>
          <w:szCs w:val="20"/>
        </w:rPr>
      </w:pPr>
      <w:bookmarkStart w:id="7" w:name="_Toc120454974"/>
      <w:bookmarkStart w:id="8" w:name="_Toc122503184"/>
      <w:r w:rsidRPr="00A71AEA">
        <w:rPr>
          <w:rFonts w:ascii="Arial" w:hAnsi="Arial" w:cs="Arial"/>
          <w:b/>
          <w:i/>
          <w:iCs/>
        </w:rPr>
        <w:t xml:space="preserve">2.3 </w:t>
      </w:r>
      <w:r w:rsidR="00802F7B" w:rsidRPr="00A71AEA">
        <w:rPr>
          <w:rFonts w:ascii="Arial" w:hAnsi="Arial" w:cs="Arial"/>
          <w:b/>
          <w:i/>
          <w:iCs/>
        </w:rPr>
        <w:t>Batch adsorption</w:t>
      </w:r>
      <w:r w:rsidR="00D56F32" w:rsidRPr="00A71AEA">
        <w:rPr>
          <w:rFonts w:ascii="Arial" w:hAnsi="Arial" w:cs="Arial"/>
          <w:b/>
        </w:rPr>
        <w:t>.</w:t>
      </w:r>
      <w:bookmarkEnd w:id="7"/>
      <w:bookmarkEnd w:id="8"/>
      <w:r w:rsidR="007777EB" w:rsidRPr="00A71AEA">
        <w:rPr>
          <w:rFonts w:ascii="Arial" w:hAnsi="Arial" w:cs="Arial"/>
          <w:b/>
        </w:rPr>
        <w:t xml:space="preserve"> </w:t>
      </w:r>
      <w:r w:rsidR="003D1BB3" w:rsidRPr="00496330">
        <w:rPr>
          <w:rFonts w:ascii="Arial" w:hAnsi="Arial" w:cs="Arial"/>
          <w:sz w:val="20"/>
          <w:szCs w:val="20"/>
        </w:rPr>
        <w:t>An experimental study was conducted in five separate batches, with each adsorption experiment performed in duplicates. The average values obtained were presented as experimental points in charts. Initially, the effect of pH was determined in batch mode under fixed conditions. Subsequently, each experimental sample was prepared by adjusting the desired lead concentration and adding a measured dose of 0.1 g of adsorbent to a 100 ml volumetric flask containing the lead solution.</w:t>
      </w:r>
      <w:r w:rsidR="00CC6647" w:rsidRPr="00496330">
        <w:rPr>
          <w:rFonts w:ascii="Arial" w:hAnsi="Arial" w:cs="Arial"/>
          <w:sz w:val="20"/>
          <w:szCs w:val="20"/>
        </w:rPr>
        <w:t xml:space="preserve"> </w:t>
      </w:r>
      <w:r w:rsidR="003D1BB3" w:rsidRPr="00496330">
        <w:rPr>
          <w:rFonts w:ascii="Arial" w:hAnsi="Arial" w:cs="Arial"/>
          <w:sz w:val="20"/>
          <w:szCs w:val="20"/>
        </w:rPr>
        <w:t>The test mixture was agitated using an orbital shaker at 40 rpm for one hour. Following agitation, the adsorbent suspension was separated from the solution by filtration using Whatman No. 42 filter paper. The concentration of a</w:t>
      </w:r>
      <w:r w:rsidR="00B719F8" w:rsidRPr="00496330">
        <w:rPr>
          <w:rFonts w:ascii="Arial" w:hAnsi="Arial" w:cs="Arial"/>
          <w:sz w:val="20"/>
          <w:szCs w:val="20"/>
        </w:rPr>
        <w:t>d</w:t>
      </w:r>
      <w:r w:rsidR="003D1BB3" w:rsidRPr="00496330">
        <w:rPr>
          <w:rFonts w:ascii="Arial" w:hAnsi="Arial" w:cs="Arial"/>
          <w:sz w:val="20"/>
          <w:szCs w:val="20"/>
        </w:rPr>
        <w:t xml:space="preserve">sorbed metal ions was </w:t>
      </w:r>
      <w:r w:rsidR="00B719F8" w:rsidRPr="00496330">
        <w:rPr>
          <w:rFonts w:ascii="Arial" w:hAnsi="Arial" w:cs="Arial"/>
          <w:sz w:val="20"/>
          <w:szCs w:val="20"/>
        </w:rPr>
        <w:t>analysed</w:t>
      </w:r>
      <w:r w:rsidR="003D1BB3" w:rsidRPr="00496330">
        <w:rPr>
          <w:rFonts w:ascii="Arial" w:hAnsi="Arial" w:cs="Arial"/>
          <w:sz w:val="20"/>
          <w:szCs w:val="20"/>
        </w:rPr>
        <w:t xml:space="preserve"> using an atomic a</w:t>
      </w:r>
      <w:r w:rsidR="00B719F8" w:rsidRPr="00496330">
        <w:rPr>
          <w:rFonts w:ascii="Arial" w:hAnsi="Arial" w:cs="Arial"/>
          <w:sz w:val="20"/>
          <w:szCs w:val="20"/>
        </w:rPr>
        <w:t>b</w:t>
      </w:r>
      <w:r w:rsidR="003D1BB3" w:rsidRPr="00496330">
        <w:rPr>
          <w:rFonts w:ascii="Arial" w:hAnsi="Arial" w:cs="Arial"/>
          <w:sz w:val="20"/>
          <w:szCs w:val="20"/>
        </w:rPr>
        <w:t>sorption spectrophotometer</w:t>
      </w:r>
      <w:r w:rsidR="006441A7" w:rsidRPr="00496330">
        <w:rPr>
          <w:rFonts w:ascii="Arial" w:hAnsi="Arial" w:cs="Arial"/>
          <w:sz w:val="20"/>
          <w:szCs w:val="20"/>
        </w:rPr>
        <w:t xml:space="preserve"> (AAS)</w:t>
      </w:r>
      <w:r w:rsidR="003D1BB3" w:rsidRPr="00496330">
        <w:rPr>
          <w:rFonts w:ascii="Arial" w:hAnsi="Arial" w:cs="Arial"/>
          <w:sz w:val="20"/>
          <w:szCs w:val="20"/>
        </w:rPr>
        <w:t>. The same procedure was applied to additional batches to study the effects of adsorbent dose, contact time, temperature, and concentration on adsorption. The optimal conditions for each parameter were determined in these batch experiments.</w:t>
      </w:r>
    </w:p>
    <w:p w14:paraId="1A52AB71" w14:textId="77777777" w:rsidR="00D56F32" w:rsidRPr="00496330" w:rsidRDefault="00D56F32" w:rsidP="00C72464">
      <w:pPr>
        <w:spacing w:line="240" w:lineRule="auto"/>
        <w:jc w:val="both"/>
        <w:rPr>
          <w:rFonts w:ascii="Arial" w:hAnsi="Arial" w:cs="Arial"/>
          <w:sz w:val="20"/>
          <w:szCs w:val="20"/>
        </w:rPr>
      </w:pPr>
      <w:r w:rsidRPr="00496330">
        <w:rPr>
          <w:rFonts w:ascii="Arial" w:hAnsi="Arial" w:cs="Arial"/>
          <w:sz w:val="20"/>
          <w:szCs w:val="20"/>
        </w:rPr>
        <w:t xml:space="preserve">Heavy metal removal percentage was determined using the following Equation: - </w:t>
      </w:r>
    </w:p>
    <w:p w14:paraId="7087C545" w14:textId="1A045A66" w:rsidR="00D56F32" w:rsidRPr="00496330" w:rsidRDefault="00B138DD" w:rsidP="00C72464">
      <w:pPr>
        <w:spacing w:line="240" w:lineRule="auto"/>
        <w:jc w:val="both"/>
        <w:rPr>
          <w:rFonts w:ascii="Arial" w:hAnsi="Arial" w:cs="Arial"/>
          <w:bCs/>
          <w:sz w:val="20"/>
          <w:szCs w:val="20"/>
        </w:rPr>
      </w:pPr>
      <w:r w:rsidRPr="00496330">
        <w:rPr>
          <w:rFonts w:ascii="Arial" w:hAnsi="Arial" w:cs="Arial"/>
          <w:sz w:val="20"/>
          <w:szCs w:val="20"/>
        </w:rPr>
        <w:t xml:space="preserve">                </w:t>
      </w:r>
      <w:r w:rsidR="00D56F32" w:rsidRPr="00496330">
        <w:rPr>
          <w:rFonts w:ascii="Arial" w:hAnsi="Arial" w:cs="Arial"/>
          <w:sz w:val="20"/>
          <w:szCs w:val="20"/>
        </w:rPr>
        <w:t xml:space="preserve">Metal ion removal (%) = </w:t>
      </w:r>
      <m:oMath>
        <m:d>
          <m:dPr>
            <m:begChr m:val="["/>
            <m:endChr m:val="]"/>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Co-Ce</m:t>
                </m:r>
              </m:num>
              <m:den>
                <m:r>
                  <w:rPr>
                    <w:rFonts w:ascii="Cambria Math" w:hAnsi="Cambria Math" w:cs="Arial"/>
                    <w:sz w:val="20"/>
                    <w:szCs w:val="20"/>
                  </w:rPr>
                  <m:t xml:space="preserve">Co </m:t>
                </m:r>
              </m:den>
            </m:f>
          </m:e>
        </m:d>
      </m:oMath>
      <w:r w:rsidRPr="00496330">
        <w:rPr>
          <w:rFonts w:ascii="Arial" w:eastAsiaTheme="minorEastAsia" w:hAnsi="Arial" w:cs="Arial"/>
          <w:bCs/>
          <w:sz w:val="20"/>
          <w:szCs w:val="20"/>
        </w:rPr>
        <w:t xml:space="preserve"> x 100                                                                                               </w:t>
      </w:r>
      <w:r w:rsidR="00DE4C0B" w:rsidRPr="00496330">
        <w:rPr>
          <w:rFonts w:ascii="Arial" w:eastAsiaTheme="minorEastAsia" w:hAnsi="Arial" w:cs="Arial"/>
          <w:bCs/>
          <w:sz w:val="20"/>
          <w:szCs w:val="20"/>
        </w:rPr>
        <w:t xml:space="preserve">  (</w:t>
      </w:r>
      <w:r w:rsidR="000A74A3" w:rsidRPr="00496330">
        <w:rPr>
          <w:rFonts w:ascii="Arial" w:eastAsiaTheme="minorEastAsia" w:hAnsi="Arial" w:cs="Arial"/>
          <w:bCs/>
          <w:sz w:val="20"/>
          <w:szCs w:val="20"/>
        </w:rPr>
        <w:t>2</w:t>
      </w:r>
      <w:r w:rsidR="00D56F32" w:rsidRPr="00496330">
        <w:rPr>
          <w:rFonts w:ascii="Arial" w:eastAsiaTheme="minorEastAsia" w:hAnsi="Arial" w:cs="Arial"/>
          <w:bCs/>
          <w:sz w:val="20"/>
          <w:szCs w:val="20"/>
        </w:rPr>
        <w:t>)</w:t>
      </w:r>
    </w:p>
    <w:p w14:paraId="23A7E340" w14:textId="2981F785" w:rsidR="00D56F32" w:rsidRPr="00496330" w:rsidRDefault="00D56F32" w:rsidP="00C72464">
      <w:pPr>
        <w:spacing w:line="240" w:lineRule="auto"/>
        <w:jc w:val="both"/>
        <w:rPr>
          <w:rFonts w:ascii="Arial" w:hAnsi="Arial" w:cs="Arial"/>
          <w:sz w:val="20"/>
          <w:szCs w:val="20"/>
        </w:rPr>
      </w:pPr>
      <w:r w:rsidRPr="00496330">
        <w:rPr>
          <w:rFonts w:ascii="Arial" w:hAnsi="Arial" w:cs="Arial"/>
          <w:bCs/>
          <w:sz w:val="20"/>
          <w:szCs w:val="20"/>
        </w:rPr>
        <w:t xml:space="preserve">  </w:t>
      </w:r>
      <w:r w:rsidR="001F38F6" w:rsidRPr="00496330">
        <w:rPr>
          <w:rFonts w:ascii="Arial" w:hAnsi="Arial" w:cs="Arial"/>
          <w:bCs/>
          <w:sz w:val="20"/>
          <w:szCs w:val="20"/>
        </w:rPr>
        <w:t xml:space="preserve">                 </w:t>
      </w:r>
      <w:r w:rsidR="00FE55F3" w:rsidRPr="00496330">
        <w:rPr>
          <w:rFonts w:ascii="Arial" w:hAnsi="Arial" w:cs="Arial"/>
          <w:bCs/>
          <w:sz w:val="20"/>
          <w:szCs w:val="20"/>
        </w:rPr>
        <w:t>Where, Co</w:t>
      </w:r>
      <w:r w:rsidRPr="00496330">
        <w:rPr>
          <w:rFonts w:ascii="Arial" w:hAnsi="Arial" w:cs="Arial"/>
          <w:sz w:val="20"/>
          <w:szCs w:val="20"/>
        </w:rPr>
        <w:t>: the initial metal ion concentration of test solution, mg/l.</w:t>
      </w:r>
    </w:p>
    <w:p w14:paraId="7AC5D966" w14:textId="77777777" w:rsidR="00D56F32" w:rsidRPr="00A71AEA" w:rsidRDefault="00B138DD" w:rsidP="00C72464">
      <w:pPr>
        <w:spacing w:line="240" w:lineRule="auto"/>
        <w:jc w:val="both"/>
        <w:rPr>
          <w:rFonts w:ascii="Arial" w:hAnsi="Arial" w:cs="Arial"/>
        </w:rPr>
      </w:pPr>
      <w:r w:rsidRPr="00496330">
        <w:rPr>
          <w:rFonts w:ascii="Arial" w:hAnsi="Arial" w:cs="Arial"/>
          <w:bCs/>
          <w:sz w:val="20"/>
          <w:szCs w:val="20"/>
        </w:rPr>
        <w:t xml:space="preserve">           </w:t>
      </w:r>
      <w:r w:rsidR="001F38F6" w:rsidRPr="00496330">
        <w:rPr>
          <w:rFonts w:ascii="Arial" w:hAnsi="Arial" w:cs="Arial"/>
          <w:bCs/>
          <w:sz w:val="20"/>
          <w:szCs w:val="20"/>
        </w:rPr>
        <w:t xml:space="preserve">                 </w:t>
      </w:r>
      <w:r w:rsidRPr="00496330">
        <w:rPr>
          <w:rFonts w:ascii="Arial" w:hAnsi="Arial" w:cs="Arial"/>
          <w:bCs/>
          <w:sz w:val="20"/>
          <w:szCs w:val="20"/>
        </w:rPr>
        <w:t xml:space="preserve">        </w:t>
      </w:r>
      <w:r w:rsidR="00D56F32" w:rsidRPr="00496330">
        <w:rPr>
          <w:rFonts w:ascii="Arial" w:hAnsi="Arial" w:cs="Arial"/>
          <w:bCs/>
          <w:sz w:val="20"/>
          <w:szCs w:val="20"/>
        </w:rPr>
        <w:t>Ce</w:t>
      </w:r>
      <w:r w:rsidR="00D56F32" w:rsidRPr="00496330">
        <w:rPr>
          <w:rFonts w:ascii="Arial" w:hAnsi="Arial" w:cs="Arial"/>
          <w:sz w:val="20"/>
          <w:szCs w:val="20"/>
        </w:rPr>
        <w:t>: final equilibrium concentration of test solution, mg/l.</w:t>
      </w:r>
      <w:r w:rsidR="00D56F32" w:rsidRPr="00A71AEA">
        <w:rPr>
          <w:rFonts w:ascii="Arial" w:hAnsi="Arial" w:cs="Arial"/>
        </w:rPr>
        <w:t xml:space="preserve">     </w:t>
      </w:r>
    </w:p>
    <w:p w14:paraId="7C7DCD6E" w14:textId="2603EAF6" w:rsidR="006B00E9" w:rsidRPr="00496330" w:rsidRDefault="004A1067" w:rsidP="00A02CC8">
      <w:pPr>
        <w:spacing w:after="0"/>
        <w:jc w:val="both"/>
        <w:rPr>
          <w:rFonts w:ascii="Arial" w:hAnsi="Arial" w:cs="Arial"/>
          <w:sz w:val="20"/>
          <w:szCs w:val="20"/>
        </w:rPr>
      </w:pPr>
      <w:bookmarkStart w:id="9" w:name="_Toc120454975"/>
      <w:bookmarkStart w:id="10" w:name="_Toc122503185"/>
      <w:r w:rsidRPr="00A71AEA">
        <w:rPr>
          <w:rFonts w:ascii="Arial" w:hAnsi="Arial" w:cs="Arial"/>
          <w:b/>
          <w:bCs/>
          <w:i/>
          <w:iCs/>
        </w:rPr>
        <w:t xml:space="preserve">2.4 </w:t>
      </w:r>
      <w:r w:rsidR="00D56F32" w:rsidRPr="00A71AEA">
        <w:rPr>
          <w:rFonts w:ascii="Arial" w:hAnsi="Arial" w:cs="Arial"/>
          <w:b/>
          <w:bCs/>
          <w:i/>
          <w:iCs/>
        </w:rPr>
        <w:t>Effect of contact time on the adsorption process.</w:t>
      </w:r>
      <w:bookmarkEnd w:id="9"/>
      <w:bookmarkEnd w:id="10"/>
      <w:r w:rsidR="007777EB" w:rsidRPr="00A71AEA">
        <w:rPr>
          <w:rFonts w:ascii="Arial" w:hAnsi="Arial" w:cs="Arial"/>
          <w:b/>
          <w:bCs/>
          <w:i/>
          <w:iCs/>
        </w:rPr>
        <w:t xml:space="preserve"> </w:t>
      </w:r>
      <w:r w:rsidR="00A02CC8" w:rsidRPr="00496330">
        <w:rPr>
          <w:rFonts w:ascii="Arial" w:hAnsi="Arial" w:cs="Arial"/>
          <w:sz w:val="20"/>
          <w:szCs w:val="20"/>
        </w:rPr>
        <w:t>Experiments to investigate the effect of contact time on adsorption were carried out at room temperature</w:t>
      </w:r>
      <w:r w:rsidR="006B00E9" w:rsidRPr="00496330">
        <w:rPr>
          <w:rFonts w:ascii="Arial" w:hAnsi="Arial" w:cs="Arial"/>
          <w:sz w:val="20"/>
          <w:szCs w:val="20"/>
        </w:rPr>
        <w:t xml:space="preserve">. An initial concentration of 25 mg/L (ppm) of Lead (II) solution was prepared from a 1000 ppm stock solution. 100 ml of the 25 ppm Lead (II) solution </w:t>
      </w:r>
      <w:r w:rsidR="006B00E9" w:rsidRPr="00496330">
        <w:rPr>
          <w:rFonts w:ascii="Arial" w:hAnsi="Arial" w:cs="Arial"/>
          <w:sz w:val="20"/>
          <w:szCs w:val="20"/>
        </w:rPr>
        <w:lastRenderedPageBreak/>
        <w:t xml:space="preserve">was placed into 120 ml bottles, to which 0.1 g of the adsorbent was added. These solutions were agitated using an orbital shaker at 40 rpm for various time intervals (5, 25, 45, and 65 minutes) at ambient </w:t>
      </w:r>
      <w:r w:rsidR="004D5640" w:rsidRPr="00496330">
        <w:rPr>
          <w:rFonts w:ascii="Arial" w:hAnsi="Arial" w:cs="Arial"/>
          <w:sz w:val="20"/>
          <w:szCs w:val="20"/>
        </w:rPr>
        <w:t>temperature. After</w:t>
      </w:r>
      <w:r w:rsidR="006B00E9" w:rsidRPr="00496330">
        <w:rPr>
          <w:rFonts w:ascii="Arial" w:hAnsi="Arial" w:cs="Arial"/>
          <w:sz w:val="20"/>
          <w:szCs w:val="20"/>
        </w:rPr>
        <w:t xml:space="preserve"> the designated contact times, the adsorbent was separated from the solution by filtration using Whatman No. 42 filter paper. The concentration of absorbed metal ions was then </w:t>
      </w:r>
      <w:r w:rsidR="0095645A" w:rsidRPr="00496330">
        <w:rPr>
          <w:rFonts w:ascii="Arial" w:hAnsi="Arial" w:cs="Arial"/>
          <w:sz w:val="20"/>
          <w:szCs w:val="20"/>
        </w:rPr>
        <w:t>analysed</w:t>
      </w:r>
      <w:r w:rsidR="006B00E9" w:rsidRPr="00496330">
        <w:rPr>
          <w:rFonts w:ascii="Arial" w:hAnsi="Arial" w:cs="Arial"/>
          <w:sz w:val="20"/>
          <w:szCs w:val="20"/>
        </w:rPr>
        <w:t xml:space="preserve"> using an atomic absorption spectrophotometer.</w:t>
      </w:r>
    </w:p>
    <w:p w14:paraId="4DB90BE2" w14:textId="52148342" w:rsidR="00F5288E" w:rsidRPr="00A71AEA" w:rsidRDefault="004A1067" w:rsidP="0095645A">
      <w:pPr>
        <w:spacing w:after="0" w:line="240" w:lineRule="auto"/>
        <w:rPr>
          <w:rFonts w:ascii="Arial" w:hAnsi="Arial" w:cs="Arial"/>
          <w:b/>
          <w:bCs/>
          <w:i/>
          <w:iCs/>
        </w:rPr>
      </w:pPr>
      <w:bookmarkStart w:id="11" w:name="_Toc120454976"/>
      <w:bookmarkStart w:id="12" w:name="_Toc122503186"/>
      <w:r w:rsidRPr="00A71AEA">
        <w:rPr>
          <w:rFonts w:ascii="Arial" w:hAnsi="Arial" w:cs="Arial"/>
          <w:b/>
          <w:bCs/>
          <w:i/>
          <w:iCs/>
        </w:rPr>
        <w:t xml:space="preserve">2.5 </w:t>
      </w:r>
      <w:r w:rsidR="00D56F32" w:rsidRPr="00A71AEA">
        <w:rPr>
          <w:rFonts w:ascii="Arial" w:hAnsi="Arial" w:cs="Arial"/>
          <w:b/>
          <w:bCs/>
          <w:i/>
          <w:iCs/>
        </w:rPr>
        <w:t>Effect of Adsorbent Dose on the Adsorption Process.</w:t>
      </w:r>
      <w:bookmarkEnd w:id="11"/>
      <w:bookmarkEnd w:id="12"/>
      <w:r w:rsidR="003B6D9A" w:rsidRPr="00A71AEA">
        <w:rPr>
          <w:rFonts w:ascii="Arial" w:hAnsi="Arial" w:cs="Arial"/>
          <w:b/>
          <w:bCs/>
          <w:i/>
          <w:iCs/>
        </w:rPr>
        <w:t xml:space="preserve"> </w:t>
      </w:r>
      <w:r w:rsidR="00F5288E" w:rsidRPr="00496330">
        <w:rPr>
          <w:rFonts w:ascii="Arial" w:hAnsi="Arial" w:cs="Arial"/>
          <w:sz w:val="20"/>
          <w:szCs w:val="20"/>
        </w:rPr>
        <w:t xml:space="preserve">A </w:t>
      </w:r>
      <w:r w:rsidR="007707DF" w:rsidRPr="00496330">
        <w:rPr>
          <w:rFonts w:ascii="Arial" w:hAnsi="Arial" w:cs="Arial"/>
          <w:sz w:val="20"/>
          <w:szCs w:val="20"/>
        </w:rPr>
        <w:t>25-ppm</w:t>
      </w:r>
      <w:r w:rsidR="00F5288E" w:rsidRPr="00496330">
        <w:rPr>
          <w:rFonts w:ascii="Arial" w:hAnsi="Arial" w:cs="Arial"/>
          <w:sz w:val="20"/>
          <w:szCs w:val="20"/>
        </w:rPr>
        <w:t xml:space="preserve"> lead (II) solution was precisely prepared from a stock solution using appropriate dilution factors. 100 ml of this prepared solution was then transferred into 120 ml bottles. Varying doses of adsorbent (0.1, 0.2, 0.4, and 0.6 g) were added to each bottle. The solutions were equilibrated by agitating them on an orbital shaker for one hour.</w:t>
      </w:r>
      <w:r w:rsidR="007707DF" w:rsidRPr="00496330">
        <w:rPr>
          <w:rFonts w:ascii="Arial" w:hAnsi="Arial" w:cs="Arial"/>
          <w:sz w:val="20"/>
          <w:szCs w:val="20"/>
        </w:rPr>
        <w:t xml:space="preserve"> </w:t>
      </w:r>
      <w:r w:rsidR="00F5288E" w:rsidRPr="00496330">
        <w:rPr>
          <w:rFonts w:ascii="Arial" w:hAnsi="Arial" w:cs="Arial"/>
          <w:sz w:val="20"/>
          <w:szCs w:val="20"/>
        </w:rPr>
        <w:t xml:space="preserve">After equilibrium was reached, the suspension was separated from the solution by filtration using Whatman No. 42 filter paper. The concentration of adsorbed metal ions was then </w:t>
      </w:r>
      <w:r w:rsidR="0095645A" w:rsidRPr="00496330">
        <w:rPr>
          <w:rFonts w:ascii="Arial" w:hAnsi="Arial" w:cs="Arial"/>
          <w:sz w:val="20"/>
          <w:szCs w:val="20"/>
        </w:rPr>
        <w:t>analysed</w:t>
      </w:r>
      <w:r w:rsidR="00F5288E" w:rsidRPr="00496330">
        <w:rPr>
          <w:rFonts w:ascii="Arial" w:hAnsi="Arial" w:cs="Arial"/>
          <w:sz w:val="20"/>
          <w:szCs w:val="20"/>
        </w:rPr>
        <w:t xml:space="preserve"> using an atomic absorption spectrophotometer.</w:t>
      </w:r>
    </w:p>
    <w:p w14:paraId="01BE2A19" w14:textId="7B43E450" w:rsidR="005570C2" w:rsidRPr="00496330" w:rsidRDefault="00DC3E71" w:rsidP="0095645A">
      <w:pPr>
        <w:spacing w:after="0" w:line="240" w:lineRule="auto"/>
        <w:jc w:val="both"/>
        <w:rPr>
          <w:rFonts w:ascii="Arial" w:hAnsi="Arial" w:cs="Arial"/>
          <w:b/>
          <w:bCs/>
          <w:sz w:val="20"/>
          <w:szCs w:val="20"/>
        </w:rPr>
      </w:pPr>
      <w:bookmarkStart w:id="13" w:name="_Toc120454977"/>
      <w:bookmarkStart w:id="14" w:name="_Toc122503187"/>
      <w:r w:rsidRPr="00A71AEA">
        <w:rPr>
          <w:rFonts w:ascii="Arial" w:hAnsi="Arial" w:cs="Arial"/>
          <w:b/>
          <w:bCs/>
          <w:i/>
          <w:iCs/>
        </w:rPr>
        <w:t>2.6 Effect of pH on</w:t>
      </w:r>
      <w:r w:rsidR="00D56F32" w:rsidRPr="00A71AEA">
        <w:rPr>
          <w:rFonts w:ascii="Arial" w:hAnsi="Arial" w:cs="Arial"/>
          <w:b/>
          <w:bCs/>
          <w:i/>
          <w:iCs/>
        </w:rPr>
        <w:t xml:space="preserve"> Adsorption Process</w:t>
      </w:r>
      <w:r w:rsidR="00D56F32" w:rsidRPr="00A71AEA">
        <w:rPr>
          <w:rFonts w:ascii="Arial" w:hAnsi="Arial" w:cs="Arial"/>
          <w:b/>
          <w:bCs/>
        </w:rPr>
        <w:t>.</w:t>
      </w:r>
      <w:bookmarkEnd w:id="13"/>
      <w:bookmarkEnd w:id="14"/>
      <w:r w:rsidR="003B6D9A" w:rsidRPr="00A71AEA">
        <w:rPr>
          <w:rFonts w:ascii="Arial" w:hAnsi="Arial" w:cs="Arial"/>
          <w:b/>
          <w:bCs/>
        </w:rPr>
        <w:t xml:space="preserve"> </w:t>
      </w:r>
      <w:r w:rsidR="00E03876" w:rsidRPr="00496330">
        <w:rPr>
          <w:rFonts w:ascii="Arial" w:hAnsi="Arial" w:cs="Arial"/>
          <w:sz w:val="20"/>
          <w:szCs w:val="20"/>
        </w:rPr>
        <w:t xml:space="preserve">The pH of the solution in each flask was adjusted to 2, 3, 4, 5, 6, 8, and 10 through micro-additions of 0.1 M HCl or 0.1 M NaOH. Subsequently, 0.1 g of the adsorbent was introduced to 100 ml of a 25 ppm </w:t>
      </w:r>
      <w:r w:rsidR="000859E4" w:rsidRPr="00496330">
        <w:rPr>
          <w:rFonts w:ascii="Arial" w:hAnsi="Arial" w:cs="Arial"/>
          <w:sz w:val="20"/>
          <w:szCs w:val="20"/>
        </w:rPr>
        <w:t>Pb (</w:t>
      </w:r>
      <w:r w:rsidR="00E03876" w:rsidRPr="00496330">
        <w:rPr>
          <w:rFonts w:ascii="Arial" w:hAnsi="Arial" w:cs="Arial"/>
          <w:sz w:val="20"/>
          <w:szCs w:val="20"/>
        </w:rPr>
        <w:t>II) solution.</w:t>
      </w:r>
      <w:r w:rsidR="007E22E2" w:rsidRPr="00496330">
        <w:rPr>
          <w:rFonts w:ascii="Arial" w:hAnsi="Arial" w:cs="Arial"/>
          <w:sz w:val="20"/>
          <w:szCs w:val="20"/>
        </w:rPr>
        <w:t xml:space="preserve"> </w:t>
      </w:r>
      <w:r w:rsidR="00112C00" w:rsidRPr="00496330">
        <w:rPr>
          <w:rFonts w:ascii="Arial" w:hAnsi="Arial" w:cs="Arial"/>
          <w:sz w:val="20"/>
          <w:szCs w:val="20"/>
        </w:rPr>
        <w:t xml:space="preserve">The mixture was then agitated at 40 rpm </w:t>
      </w:r>
      <w:r w:rsidR="00687445" w:rsidRPr="00496330">
        <w:rPr>
          <w:rFonts w:ascii="Arial" w:hAnsi="Arial" w:cs="Arial"/>
          <w:sz w:val="20"/>
          <w:szCs w:val="20"/>
        </w:rPr>
        <w:t>on</w:t>
      </w:r>
      <w:r w:rsidR="00112C00" w:rsidRPr="00496330">
        <w:rPr>
          <w:rFonts w:ascii="Arial" w:hAnsi="Arial" w:cs="Arial"/>
          <w:sz w:val="20"/>
          <w:szCs w:val="20"/>
        </w:rPr>
        <w:t xml:space="preserve"> an orbital shaker at a controlled temperature of 25°C for one hour.</w:t>
      </w:r>
    </w:p>
    <w:p w14:paraId="685DB2D2" w14:textId="66E8D615" w:rsidR="00D56F32" w:rsidRPr="00496330" w:rsidRDefault="00DC3E71" w:rsidP="003B6D9A">
      <w:pPr>
        <w:spacing w:after="0" w:line="240" w:lineRule="auto"/>
        <w:jc w:val="both"/>
        <w:rPr>
          <w:rFonts w:ascii="Arial" w:hAnsi="Arial" w:cs="Arial"/>
          <w:sz w:val="20"/>
          <w:szCs w:val="20"/>
        </w:rPr>
      </w:pPr>
      <w:bookmarkStart w:id="15" w:name="_Toc120454978"/>
      <w:bookmarkStart w:id="16" w:name="_Toc122503188"/>
      <w:r w:rsidRPr="00A71AEA">
        <w:rPr>
          <w:rFonts w:ascii="Arial" w:hAnsi="Arial" w:cs="Arial"/>
          <w:b/>
          <w:bCs/>
          <w:i/>
          <w:iCs/>
        </w:rPr>
        <w:t xml:space="preserve">2.7 </w:t>
      </w:r>
      <w:r w:rsidR="00D56F32" w:rsidRPr="00A71AEA">
        <w:rPr>
          <w:rFonts w:ascii="Arial" w:hAnsi="Arial" w:cs="Arial"/>
          <w:b/>
          <w:bCs/>
          <w:i/>
          <w:iCs/>
        </w:rPr>
        <w:t>Effect on initial lead concentration on the adsorption process</w:t>
      </w:r>
      <w:r w:rsidR="00D56F32" w:rsidRPr="00A71AEA">
        <w:rPr>
          <w:rFonts w:ascii="Arial" w:hAnsi="Arial" w:cs="Arial"/>
        </w:rPr>
        <w:t>.</w:t>
      </w:r>
      <w:bookmarkEnd w:id="15"/>
      <w:bookmarkEnd w:id="16"/>
      <w:r w:rsidR="003B6D9A" w:rsidRPr="00A71AEA">
        <w:rPr>
          <w:rFonts w:ascii="Arial" w:hAnsi="Arial" w:cs="Arial"/>
        </w:rPr>
        <w:t xml:space="preserve"> </w:t>
      </w:r>
      <w:r w:rsidR="00B40957" w:rsidRPr="00496330">
        <w:rPr>
          <w:rFonts w:ascii="Arial" w:hAnsi="Arial" w:cs="Arial"/>
          <w:sz w:val="20"/>
          <w:szCs w:val="20"/>
        </w:rPr>
        <w:t xml:space="preserve">Exactly 100 ml solutions of lead at varying known concentrations (50, 100, 150, and 200 ppm) were prepared. To each of these prepared solutions, 0.1 g of activated groundnut shell adsorbent was added. This procedure was carried out in duplicate to ensure accuracy. After allowing the mixtures to interact, the adsorbent was separated from the solution by filtration using Whatman No. 42 filter paper. The concentration of adsorbed lead ions in the filtrate was then </w:t>
      </w:r>
      <w:r w:rsidR="0095645A" w:rsidRPr="00496330">
        <w:rPr>
          <w:rFonts w:ascii="Arial" w:hAnsi="Arial" w:cs="Arial"/>
          <w:sz w:val="20"/>
          <w:szCs w:val="20"/>
        </w:rPr>
        <w:t>analysed</w:t>
      </w:r>
      <w:r w:rsidR="00B40957" w:rsidRPr="00496330">
        <w:rPr>
          <w:rFonts w:ascii="Arial" w:hAnsi="Arial" w:cs="Arial"/>
          <w:sz w:val="20"/>
          <w:szCs w:val="20"/>
        </w:rPr>
        <w:t xml:space="preserve"> using an atomic absorption spectrophotometer.</w:t>
      </w:r>
    </w:p>
    <w:p w14:paraId="7F2EF7A9" w14:textId="4110ADCC" w:rsidR="00D56F32" w:rsidRPr="00A71AEA" w:rsidRDefault="00DC3E71" w:rsidP="006D2847">
      <w:pPr>
        <w:spacing w:after="0"/>
        <w:jc w:val="both"/>
        <w:rPr>
          <w:rFonts w:ascii="Arial" w:hAnsi="Arial" w:cs="Arial"/>
        </w:rPr>
      </w:pPr>
      <w:r w:rsidRPr="00A71AEA">
        <w:rPr>
          <w:rFonts w:ascii="Arial" w:hAnsi="Arial" w:cs="Arial"/>
          <w:b/>
          <w:bCs/>
          <w:i/>
          <w:iCs/>
        </w:rPr>
        <w:t xml:space="preserve">2.8 </w:t>
      </w:r>
      <w:r w:rsidR="00D56F32" w:rsidRPr="00A71AEA">
        <w:rPr>
          <w:rFonts w:ascii="Arial" w:hAnsi="Arial" w:cs="Arial"/>
          <w:b/>
          <w:bCs/>
          <w:i/>
          <w:iCs/>
        </w:rPr>
        <w:t>Effect of Temperature on the adsorption process</w:t>
      </w:r>
      <w:r w:rsidR="0047337F" w:rsidRPr="00A71AEA">
        <w:rPr>
          <w:rFonts w:ascii="Arial" w:hAnsi="Arial" w:cs="Arial"/>
          <w:b/>
          <w:bCs/>
          <w:i/>
          <w:iCs/>
        </w:rPr>
        <w:t xml:space="preserve">. </w:t>
      </w:r>
      <w:r w:rsidR="00F958FD" w:rsidRPr="00496330">
        <w:rPr>
          <w:rFonts w:ascii="Arial" w:hAnsi="Arial" w:cs="Arial"/>
          <w:sz w:val="20"/>
          <w:szCs w:val="20"/>
        </w:rPr>
        <w:t>A volume of 100 ml of Pb (II) with an initial of 25</w:t>
      </w:r>
      <w:r w:rsidR="00D931E4" w:rsidRPr="00496330">
        <w:rPr>
          <w:rFonts w:ascii="Arial" w:hAnsi="Arial" w:cs="Arial"/>
          <w:sz w:val="20"/>
          <w:szCs w:val="20"/>
        </w:rPr>
        <w:t xml:space="preserve"> </w:t>
      </w:r>
      <w:r w:rsidR="00F958FD" w:rsidRPr="00496330">
        <w:rPr>
          <w:rFonts w:ascii="Arial" w:hAnsi="Arial" w:cs="Arial"/>
          <w:sz w:val="20"/>
          <w:szCs w:val="20"/>
        </w:rPr>
        <w:t>ppm was prepared from a serial dilution of stock solution (1000 mg/L)</w:t>
      </w:r>
      <w:r w:rsidR="00D931E4" w:rsidRPr="00496330">
        <w:rPr>
          <w:rFonts w:ascii="Arial" w:hAnsi="Arial" w:cs="Arial"/>
          <w:sz w:val="20"/>
          <w:szCs w:val="20"/>
        </w:rPr>
        <w:t xml:space="preserve">. </w:t>
      </w:r>
      <w:r w:rsidR="00CD0CB9" w:rsidRPr="00496330">
        <w:rPr>
          <w:rFonts w:ascii="Arial" w:hAnsi="Arial" w:cs="Arial"/>
          <w:sz w:val="20"/>
          <w:szCs w:val="20"/>
        </w:rPr>
        <w:t>Temperature</w:t>
      </w:r>
      <w:r w:rsidR="00D56F32" w:rsidRPr="00496330">
        <w:rPr>
          <w:rFonts w:ascii="Arial" w:hAnsi="Arial" w:cs="Arial"/>
          <w:sz w:val="20"/>
          <w:szCs w:val="20"/>
        </w:rPr>
        <w:t xml:space="preserve"> varied from (25°C, 35°C, 40°C, 65°C)</w:t>
      </w:r>
      <w:r w:rsidR="00F958FD" w:rsidRPr="00496330">
        <w:rPr>
          <w:rFonts w:ascii="Arial" w:hAnsi="Arial" w:cs="Arial"/>
          <w:sz w:val="20"/>
          <w:szCs w:val="20"/>
        </w:rPr>
        <w:t xml:space="preserve">.  </w:t>
      </w:r>
      <w:r w:rsidR="00D56F32" w:rsidRPr="00496330">
        <w:rPr>
          <w:rFonts w:ascii="Arial" w:hAnsi="Arial" w:cs="Arial"/>
          <w:sz w:val="20"/>
          <w:szCs w:val="20"/>
        </w:rPr>
        <w:t xml:space="preserve">0.1 g of the adsorbent was added to each bottle and placed in a water bath varying the temperatures for one hour. The adsorbent suspension with the solution was then separated from the solution by filtration using Whatman no.42 filter paper. Observation of absorbed metal ion was </w:t>
      </w:r>
      <w:r w:rsidR="0095645A" w:rsidRPr="00496330">
        <w:rPr>
          <w:rFonts w:ascii="Arial" w:hAnsi="Arial" w:cs="Arial"/>
          <w:sz w:val="20"/>
          <w:szCs w:val="20"/>
        </w:rPr>
        <w:t>analysed</w:t>
      </w:r>
      <w:r w:rsidR="00D56F32" w:rsidRPr="00496330">
        <w:rPr>
          <w:rFonts w:ascii="Arial" w:hAnsi="Arial" w:cs="Arial"/>
          <w:sz w:val="20"/>
          <w:szCs w:val="20"/>
        </w:rPr>
        <w:t xml:space="preserve"> by </w:t>
      </w:r>
      <w:r w:rsidR="00D56F32" w:rsidRPr="00496330">
        <w:rPr>
          <w:rFonts w:ascii="Arial" w:hAnsi="Arial" w:cs="Arial"/>
          <w:bCs/>
          <w:sz w:val="20"/>
          <w:szCs w:val="20"/>
        </w:rPr>
        <w:t>atomic absorption spectrophotometer</w:t>
      </w:r>
      <w:r w:rsidR="00D56F32" w:rsidRPr="00496330">
        <w:rPr>
          <w:rFonts w:ascii="Arial" w:hAnsi="Arial" w:cs="Arial"/>
          <w:sz w:val="20"/>
          <w:szCs w:val="20"/>
        </w:rPr>
        <w:t>.</w:t>
      </w:r>
      <w:r w:rsidR="00D56F32" w:rsidRPr="00A71AEA">
        <w:rPr>
          <w:rFonts w:ascii="Arial" w:hAnsi="Arial" w:cs="Arial"/>
        </w:rPr>
        <w:t xml:space="preserve"> </w:t>
      </w:r>
    </w:p>
    <w:p w14:paraId="6EC9BCAD" w14:textId="5531D787" w:rsidR="009D636D" w:rsidRPr="00A71AEA" w:rsidRDefault="00DC3E71" w:rsidP="006D2847">
      <w:pPr>
        <w:spacing w:after="0"/>
        <w:jc w:val="both"/>
        <w:rPr>
          <w:rFonts w:ascii="Arial" w:hAnsi="Arial" w:cs="Arial"/>
          <w:b/>
          <w:bCs/>
        </w:rPr>
      </w:pPr>
      <w:r w:rsidRPr="00A71AEA">
        <w:rPr>
          <w:rFonts w:ascii="Arial" w:hAnsi="Arial" w:cs="Arial"/>
          <w:b/>
          <w:bCs/>
          <w:i/>
          <w:iCs/>
        </w:rPr>
        <w:t xml:space="preserve">2.9 </w:t>
      </w:r>
      <w:r w:rsidR="007A7CE6" w:rsidRPr="00A71AEA">
        <w:rPr>
          <w:rFonts w:ascii="Arial" w:hAnsi="Arial" w:cs="Arial"/>
          <w:b/>
          <w:bCs/>
          <w:i/>
          <w:iCs/>
        </w:rPr>
        <w:t>FTIR analysis</w:t>
      </w:r>
      <w:r w:rsidR="00194C78" w:rsidRPr="00A71AEA">
        <w:rPr>
          <w:rFonts w:ascii="Arial" w:hAnsi="Arial" w:cs="Arial"/>
          <w:b/>
          <w:bCs/>
        </w:rPr>
        <w:t xml:space="preserve">. </w:t>
      </w:r>
      <w:r w:rsidR="009D636D" w:rsidRPr="00496330">
        <w:rPr>
          <w:rFonts w:ascii="Arial" w:eastAsiaTheme="minorEastAsia" w:hAnsi="Arial" w:cs="Arial"/>
          <w:color w:val="000000" w:themeColor="text1"/>
          <w:sz w:val="20"/>
          <w:szCs w:val="20"/>
        </w:rPr>
        <w:t xml:space="preserve">Activated groundnut shell powder was dried at 105°C in an oven for 7 hours to remove moisture and then allowed to cool to room temperature in a desiccator. Another portion of modified groundnut shell powder was soaked in a 100 ppm </w:t>
      </w:r>
      <w:r w:rsidR="000859E4" w:rsidRPr="00496330">
        <w:rPr>
          <w:rFonts w:ascii="Arial" w:eastAsiaTheme="minorEastAsia" w:hAnsi="Arial" w:cs="Arial"/>
          <w:color w:val="000000" w:themeColor="text1"/>
          <w:sz w:val="20"/>
          <w:szCs w:val="20"/>
        </w:rPr>
        <w:t>Pb (</w:t>
      </w:r>
      <w:r w:rsidR="009D636D" w:rsidRPr="00496330">
        <w:rPr>
          <w:rFonts w:ascii="Arial" w:eastAsiaTheme="minorEastAsia" w:hAnsi="Arial" w:cs="Arial"/>
          <w:color w:val="000000" w:themeColor="text1"/>
          <w:sz w:val="20"/>
          <w:szCs w:val="20"/>
        </w:rPr>
        <w:t>II) solution, filtered, and then dried at 105°C in an oven for 7 hours to remove moisture. It was also allowed to cool to room temperature in a desiccator</w:t>
      </w:r>
      <w:r w:rsidR="007B7535" w:rsidRPr="00496330">
        <w:rPr>
          <w:rFonts w:ascii="Arial" w:eastAsiaTheme="minorEastAsia" w:hAnsi="Arial" w:cs="Arial"/>
          <w:color w:val="000000" w:themeColor="text1"/>
          <w:sz w:val="20"/>
          <w:szCs w:val="20"/>
        </w:rPr>
        <w:t xml:space="preserve">. </w:t>
      </w:r>
      <w:r w:rsidR="009D636D" w:rsidRPr="00496330">
        <w:rPr>
          <w:rFonts w:ascii="Arial" w:eastAsiaTheme="minorEastAsia" w:hAnsi="Arial" w:cs="Arial"/>
          <w:color w:val="000000" w:themeColor="text1"/>
          <w:sz w:val="20"/>
          <w:szCs w:val="20"/>
        </w:rPr>
        <w:t>The activated groundnut shell was characterized using a Fourier Transform Infrared Spectrometer (ATR FTIR JASCO 4700 with ATR PRO ONE head), with 40 scans per second, covering a range of 500-4000 cm</w:t>
      </w:r>
      <w:r w:rsidR="009D636D" w:rsidRPr="00496330">
        <w:rPr>
          <w:rFonts w:ascii="Cambria Math" w:eastAsiaTheme="minorEastAsia" w:hAnsi="Cambria Math" w:cs="Cambria Math"/>
          <w:color w:val="000000" w:themeColor="text1"/>
          <w:sz w:val="20"/>
          <w:szCs w:val="20"/>
        </w:rPr>
        <w:t>⁻</w:t>
      </w:r>
      <w:r w:rsidR="009D636D" w:rsidRPr="00496330">
        <w:rPr>
          <w:rFonts w:ascii="Arial" w:eastAsiaTheme="minorEastAsia" w:hAnsi="Arial" w:cs="Arial"/>
          <w:color w:val="000000" w:themeColor="text1"/>
          <w:sz w:val="20"/>
          <w:szCs w:val="20"/>
        </w:rPr>
        <w:t>¹, a resolution of 4.0 cm</w:t>
      </w:r>
      <w:r w:rsidR="009D636D" w:rsidRPr="00496330">
        <w:rPr>
          <w:rFonts w:ascii="Cambria Math" w:eastAsiaTheme="minorEastAsia" w:hAnsi="Cambria Math" w:cs="Cambria Math"/>
          <w:color w:val="000000" w:themeColor="text1"/>
          <w:sz w:val="20"/>
          <w:szCs w:val="20"/>
        </w:rPr>
        <w:t>⁻</w:t>
      </w:r>
      <w:r w:rsidR="009D636D" w:rsidRPr="00496330">
        <w:rPr>
          <w:rFonts w:ascii="Arial" w:eastAsiaTheme="minorEastAsia" w:hAnsi="Arial" w:cs="Arial"/>
          <w:color w:val="000000" w:themeColor="text1"/>
          <w:sz w:val="20"/>
          <w:szCs w:val="20"/>
        </w:rPr>
        <w:t xml:space="preserve">¹, and a TGS detector. This analysis was performed to determine the functional groups on the surface of the groundnut shell, both before and after the adsorption of </w:t>
      </w:r>
      <w:r w:rsidR="000859E4" w:rsidRPr="00496330">
        <w:rPr>
          <w:rFonts w:ascii="Arial" w:eastAsiaTheme="minorEastAsia" w:hAnsi="Arial" w:cs="Arial"/>
          <w:color w:val="000000" w:themeColor="text1"/>
          <w:sz w:val="20"/>
          <w:szCs w:val="20"/>
        </w:rPr>
        <w:t>Pb (</w:t>
      </w:r>
      <w:r w:rsidR="009D636D" w:rsidRPr="00496330">
        <w:rPr>
          <w:rFonts w:ascii="Arial" w:eastAsiaTheme="minorEastAsia" w:hAnsi="Arial" w:cs="Arial"/>
          <w:color w:val="000000" w:themeColor="text1"/>
          <w:sz w:val="20"/>
          <w:szCs w:val="20"/>
        </w:rPr>
        <w:t>II) metal ions.</w:t>
      </w:r>
    </w:p>
    <w:p w14:paraId="648A26F8" w14:textId="2F7C14E7" w:rsidR="00A3014A" w:rsidRPr="00496330" w:rsidRDefault="00DC3E71" w:rsidP="00194C78">
      <w:pPr>
        <w:spacing w:after="0"/>
        <w:rPr>
          <w:rFonts w:ascii="Arial" w:hAnsi="Arial" w:cs="Arial"/>
          <w:b/>
          <w:bCs/>
          <w:sz w:val="20"/>
          <w:szCs w:val="20"/>
        </w:rPr>
      </w:pPr>
      <w:r w:rsidRPr="00A71AEA">
        <w:rPr>
          <w:rFonts w:ascii="Arial" w:hAnsi="Arial" w:cs="Arial"/>
          <w:b/>
          <w:bCs/>
          <w:i/>
          <w:iCs/>
        </w:rPr>
        <w:t xml:space="preserve">2.10 </w:t>
      </w:r>
      <w:r w:rsidR="002E0F99" w:rsidRPr="00A71AEA">
        <w:rPr>
          <w:rFonts w:ascii="Arial" w:hAnsi="Arial" w:cs="Arial"/>
          <w:b/>
          <w:bCs/>
          <w:i/>
          <w:iCs/>
        </w:rPr>
        <w:t>Adsorption isotherms</w:t>
      </w:r>
      <w:r w:rsidR="00194C78" w:rsidRPr="00A71AEA">
        <w:rPr>
          <w:rFonts w:ascii="Arial" w:hAnsi="Arial" w:cs="Arial"/>
          <w:b/>
          <w:bCs/>
        </w:rPr>
        <w:t xml:space="preserve">. </w:t>
      </w:r>
      <w:r w:rsidR="00A3014A" w:rsidRPr="00496330">
        <w:rPr>
          <w:rFonts w:ascii="Arial" w:hAnsi="Arial" w:cs="Arial"/>
          <w:sz w:val="20"/>
          <w:szCs w:val="20"/>
        </w:rPr>
        <w:t xml:space="preserve">In this study, the ability of groundnut shells to adsorb </w:t>
      </w:r>
      <w:r w:rsidR="000859E4" w:rsidRPr="00496330">
        <w:rPr>
          <w:rFonts w:ascii="Arial" w:hAnsi="Arial" w:cs="Arial"/>
          <w:sz w:val="20"/>
          <w:szCs w:val="20"/>
        </w:rPr>
        <w:t>Pb (</w:t>
      </w:r>
      <w:r w:rsidR="00A3014A" w:rsidRPr="00496330">
        <w:rPr>
          <w:rFonts w:ascii="Arial" w:hAnsi="Arial" w:cs="Arial"/>
          <w:sz w:val="20"/>
          <w:szCs w:val="20"/>
        </w:rPr>
        <w:t xml:space="preserve">II) ions from an aqueous solution was </w:t>
      </w:r>
      <w:r w:rsidR="0095645A" w:rsidRPr="00496330">
        <w:rPr>
          <w:rFonts w:ascii="Arial" w:hAnsi="Arial" w:cs="Arial"/>
          <w:sz w:val="20"/>
          <w:szCs w:val="20"/>
        </w:rPr>
        <w:t>analysed</w:t>
      </w:r>
      <w:r w:rsidR="00A3014A" w:rsidRPr="00496330">
        <w:rPr>
          <w:rFonts w:ascii="Arial" w:hAnsi="Arial" w:cs="Arial"/>
          <w:sz w:val="20"/>
          <w:szCs w:val="20"/>
        </w:rPr>
        <w:t xml:space="preserve">. Several adsorption isotherm models were applied to the experimental data to evaluate their </w:t>
      </w:r>
      <w:r w:rsidR="00920C81" w:rsidRPr="00496330">
        <w:rPr>
          <w:rFonts w:ascii="Arial" w:hAnsi="Arial" w:cs="Arial"/>
          <w:sz w:val="20"/>
          <w:szCs w:val="20"/>
        </w:rPr>
        <w:t>fit</w:t>
      </w:r>
      <w:r w:rsidR="00A3014A" w:rsidRPr="00496330">
        <w:rPr>
          <w:rFonts w:ascii="Arial" w:hAnsi="Arial" w:cs="Arial"/>
          <w:sz w:val="20"/>
          <w:szCs w:val="20"/>
        </w:rPr>
        <w:t xml:space="preserve"> and determine which model best describes the adsorption process. The models </w:t>
      </w:r>
      <w:r w:rsidR="009C3AD2" w:rsidRPr="00496330">
        <w:rPr>
          <w:rFonts w:ascii="Arial" w:hAnsi="Arial" w:cs="Arial"/>
          <w:sz w:val="20"/>
          <w:szCs w:val="20"/>
        </w:rPr>
        <w:t xml:space="preserve">that were </w:t>
      </w:r>
      <w:r w:rsidR="00A3014A" w:rsidRPr="00496330">
        <w:rPr>
          <w:rFonts w:ascii="Arial" w:hAnsi="Arial" w:cs="Arial"/>
          <w:sz w:val="20"/>
          <w:szCs w:val="20"/>
        </w:rPr>
        <w:t xml:space="preserve">used include:  </w:t>
      </w:r>
    </w:p>
    <w:p w14:paraId="2305D7C7" w14:textId="0B21C819" w:rsidR="00A3014A" w:rsidRPr="00496330" w:rsidRDefault="00A3014A" w:rsidP="00A3014A">
      <w:pPr>
        <w:autoSpaceDE w:val="0"/>
        <w:autoSpaceDN w:val="0"/>
        <w:adjustRightInd w:val="0"/>
        <w:spacing w:after="0" w:line="240" w:lineRule="auto"/>
        <w:jc w:val="both"/>
        <w:rPr>
          <w:rFonts w:ascii="Arial" w:hAnsi="Arial" w:cs="Arial"/>
          <w:sz w:val="20"/>
          <w:szCs w:val="20"/>
        </w:rPr>
      </w:pPr>
      <w:r w:rsidRPr="00496330">
        <w:rPr>
          <w:rFonts w:ascii="Arial" w:hAnsi="Arial" w:cs="Arial"/>
          <w:sz w:val="20"/>
          <w:szCs w:val="20"/>
        </w:rPr>
        <w:t xml:space="preserve"> Langmuir</w:t>
      </w:r>
      <w:r w:rsidRPr="00496330">
        <w:rPr>
          <w:rFonts w:ascii="Arial" w:eastAsiaTheme="minorEastAsia" w:hAnsi="Arial" w:cs="Arial"/>
          <w:color w:val="000000" w:themeColor="text1"/>
          <w:sz w:val="20"/>
          <w:szCs w:val="20"/>
        </w:rPr>
        <w:t xml:space="preserve"> a</w:t>
      </w:r>
      <w:r w:rsidRPr="00496330">
        <w:rPr>
          <w:rFonts w:ascii="Arial" w:hAnsi="Arial" w:cs="Arial"/>
          <w:sz w:val="20"/>
          <w:szCs w:val="20"/>
        </w:rPr>
        <w:t xml:space="preserve">dsorption isotherm         </w:t>
      </w:r>
      <w:r w:rsidR="00496330">
        <w:rPr>
          <w:rFonts w:ascii="Arial" w:hAnsi="Arial" w:cs="Arial"/>
          <w:sz w:val="20"/>
          <w:szCs w:val="20"/>
        </w:rPr>
        <w:t xml:space="preserve">                 </w:t>
      </w:r>
      <w:r w:rsidRPr="00496330">
        <w:rPr>
          <w:rFonts w:ascii="Arial" w:hAnsi="Arial" w:cs="Arial"/>
          <w:sz w:val="20"/>
          <w:szCs w:val="20"/>
        </w:rPr>
        <w:t xml:space="preserve">  </w:t>
      </w:r>
      <m:oMath>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m</m:t>
                </m:r>
              </m:sub>
            </m:sSub>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L</m:t>
                </m:r>
              </m:sub>
            </m:sSub>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m</m:t>
                </m:r>
              </m:sub>
            </m:sSub>
          </m:den>
        </m:f>
      </m:oMath>
      <w:r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ab/>
        <w:t xml:space="preserve">                               </w:t>
      </w:r>
      <w:r w:rsid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(3)   Freundlich a</w:t>
      </w:r>
      <w:r w:rsidRPr="00496330">
        <w:rPr>
          <w:rFonts w:ascii="Arial" w:hAnsi="Arial" w:cs="Arial"/>
          <w:sz w:val="20"/>
          <w:szCs w:val="20"/>
        </w:rPr>
        <w:t>dsorption isotherm</w:t>
      </w:r>
      <w:r w:rsid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Log </w:t>
      </w:r>
      <w:proofErr w:type="spellStart"/>
      <w:r w:rsidRPr="00496330">
        <w:rPr>
          <w:rFonts w:ascii="Arial" w:eastAsiaTheme="minorEastAsia" w:hAnsi="Arial" w:cs="Arial"/>
          <w:color w:val="000000" w:themeColor="text1"/>
          <w:sz w:val="20"/>
          <w:szCs w:val="20"/>
        </w:rPr>
        <w:t>q</w:t>
      </w:r>
      <w:r w:rsidRPr="00496330">
        <w:rPr>
          <w:rFonts w:ascii="Arial" w:eastAsiaTheme="minorEastAsia" w:hAnsi="Arial" w:cs="Arial"/>
          <w:color w:val="000000" w:themeColor="text1"/>
          <w:sz w:val="20"/>
          <w:szCs w:val="20"/>
          <w:vertAlign w:val="subscript"/>
        </w:rPr>
        <w:t>e</w:t>
      </w:r>
      <w:proofErr w:type="spellEnd"/>
      <w:r w:rsidRPr="00496330">
        <w:rPr>
          <w:rFonts w:ascii="Arial" w:eastAsiaTheme="minorEastAsia" w:hAnsi="Arial" w:cs="Arial"/>
          <w:color w:val="000000" w:themeColor="text1"/>
          <w:sz w:val="20"/>
          <w:szCs w:val="20"/>
        </w:rPr>
        <w:t xml:space="preserve"> = log K</w:t>
      </w:r>
      <w:r w:rsidRPr="00496330">
        <w:rPr>
          <w:rFonts w:ascii="Arial" w:eastAsiaTheme="minorEastAsia" w:hAnsi="Arial" w:cs="Arial"/>
          <w:color w:val="000000" w:themeColor="text1"/>
          <w:sz w:val="20"/>
          <w:szCs w:val="20"/>
          <w:vertAlign w:val="subscript"/>
        </w:rPr>
        <w:t>F</w:t>
      </w:r>
      <w:r w:rsidRPr="00496330">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r>
              <m:rPr>
                <m:sty m:val="p"/>
              </m:rPr>
              <w:rPr>
                <w:rFonts w:ascii="Cambria Math" w:hAnsi="Cambria Math" w:cs="Arial"/>
                <w:color w:val="000000" w:themeColor="text1"/>
                <w:sz w:val="20"/>
                <w:szCs w:val="20"/>
              </w:rPr>
              <m:t>n</m:t>
            </m:r>
          </m:den>
        </m:f>
      </m:oMath>
      <w:r w:rsidRPr="00496330">
        <w:rPr>
          <w:rFonts w:ascii="Arial" w:eastAsiaTheme="minorEastAsia" w:hAnsi="Arial" w:cs="Arial"/>
          <w:color w:val="000000" w:themeColor="text1"/>
          <w:sz w:val="20"/>
          <w:szCs w:val="20"/>
        </w:rPr>
        <w:t xml:space="preserve"> log C</w:t>
      </w:r>
      <w:r w:rsidRPr="00496330">
        <w:rPr>
          <w:rFonts w:ascii="Arial" w:eastAsiaTheme="minorEastAsia" w:hAnsi="Arial" w:cs="Arial"/>
          <w:color w:val="000000" w:themeColor="text1"/>
          <w:sz w:val="20"/>
          <w:szCs w:val="20"/>
          <w:vertAlign w:val="subscript"/>
        </w:rPr>
        <w:t xml:space="preserve">e </w:t>
      </w:r>
      <w:r w:rsidRPr="00496330">
        <w:rPr>
          <w:rFonts w:ascii="Arial" w:eastAsiaTheme="minorEastAsia" w:hAnsi="Arial" w:cs="Arial"/>
          <w:color w:val="000000" w:themeColor="text1"/>
          <w:sz w:val="20"/>
          <w:szCs w:val="20"/>
          <w:vertAlign w:val="subscript"/>
        </w:rPr>
        <w:tab/>
        <w:t xml:space="preserve">                   </w:t>
      </w:r>
      <w:r w:rsidR="00496330">
        <w:rPr>
          <w:rFonts w:ascii="Arial" w:eastAsiaTheme="minorEastAsia" w:hAnsi="Arial" w:cs="Arial"/>
          <w:color w:val="000000" w:themeColor="text1"/>
          <w:sz w:val="20"/>
          <w:szCs w:val="20"/>
          <w:vertAlign w:val="subscript"/>
        </w:rPr>
        <w:t xml:space="preserve">              </w:t>
      </w:r>
      <w:r w:rsidRPr="00496330">
        <w:rPr>
          <w:rFonts w:ascii="Arial" w:eastAsiaTheme="minorEastAsia" w:hAnsi="Arial" w:cs="Arial"/>
          <w:color w:val="000000" w:themeColor="text1"/>
          <w:sz w:val="20"/>
          <w:szCs w:val="20"/>
          <w:vertAlign w:val="subscript"/>
        </w:rPr>
        <w:t xml:space="preserve">                                     </w:t>
      </w:r>
      <w:r w:rsidRPr="00496330">
        <w:rPr>
          <w:rFonts w:ascii="Arial" w:eastAsiaTheme="minorEastAsia" w:hAnsi="Arial" w:cs="Arial"/>
          <w:color w:val="000000" w:themeColor="text1"/>
          <w:sz w:val="20"/>
          <w:szCs w:val="20"/>
        </w:rPr>
        <w:t>(4)</w:t>
      </w:r>
      <w:r w:rsidRPr="00496330">
        <w:rPr>
          <w:rFonts w:ascii="Arial" w:hAnsi="Arial" w:cs="Arial"/>
          <w:sz w:val="20"/>
          <w:szCs w:val="20"/>
        </w:rPr>
        <w:t xml:space="preserve"> </w:t>
      </w:r>
      <w:proofErr w:type="spellStart"/>
      <w:r w:rsidRPr="00496330">
        <w:rPr>
          <w:rFonts w:ascii="Arial" w:hAnsi="Arial" w:cs="Arial"/>
          <w:sz w:val="20"/>
          <w:szCs w:val="20"/>
        </w:rPr>
        <w:t>Dubinin</w:t>
      </w:r>
      <w:proofErr w:type="spellEnd"/>
      <w:r w:rsidRPr="00496330">
        <w:rPr>
          <w:rFonts w:ascii="Arial" w:hAnsi="Arial" w:cs="Arial"/>
          <w:sz w:val="20"/>
          <w:szCs w:val="20"/>
        </w:rPr>
        <w:t xml:space="preserve">- </w:t>
      </w:r>
      <w:proofErr w:type="spellStart"/>
      <w:r w:rsidRPr="00496330">
        <w:rPr>
          <w:rFonts w:ascii="Arial" w:hAnsi="Arial" w:cs="Arial"/>
          <w:sz w:val="20"/>
          <w:szCs w:val="20"/>
        </w:rPr>
        <w:t>radushchevich</w:t>
      </w:r>
      <w:proofErr w:type="spellEnd"/>
      <w:r w:rsidRPr="00496330">
        <w:rPr>
          <w:rFonts w:ascii="Arial" w:hAnsi="Arial" w:cs="Arial"/>
          <w:sz w:val="20"/>
          <w:szCs w:val="20"/>
        </w:rPr>
        <w:t xml:space="preserve"> (D-R) </w:t>
      </w:r>
      <w:r w:rsidRPr="00496330">
        <w:rPr>
          <w:rFonts w:ascii="Arial" w:eastAsiaTheme="minorEastAsia" w:hAnsi="Arial" w:cs="Arial"/>
          <w:color w:val="000000" w:themeColor="text1"/>
          <w:sz w:val="20"/>
          <w:szCs w:val="20"/>
        </w:rPr>
        <w:t>a</w:t>
      </w:r>
      <w:r w:rsidRPr="00496330">
        <w:rPr>
          <w:rFonts w:ascii="Arial" w:hAnsi="Arial" w:cs="Arial"/>
          <w:sz w:val="20"/>
          <w:szCs w:val="20"/>
        </w:rPr>
        <w:t xml:space="preserve">dsorption isotherm        ln </w:t>
      </w:r>
      <w:proofErr w:type="spellStart"/>
      <w:r w:rsidRPr="00496330">
        <w:rPr>
          <w:rFonts w:ascii="Arial" w:hAnsi="Arial" w:cs="Arial"/>
          <w:sz w:val="20"/>
          <w:szCs w:val="20"/>
        </w:rPr>
        <w:t>q</w:t>
      </w:r>
      <w:r w:rsidRPr="00496330">
        <w:rPr>
          <w:rFonts w:ascii="Arial" w:hAnsi="Arial" w:cs="Arial"/>
          <w:sz w:val="20"/>
          <w:szCs w:val="20"/>
          <w:vertAlign w:val="subscript"/>
        </w:rPr>
        <w:t>e</w:t>
      </w:r>
      <w:proofErr w:type="spellEnd"/>
      <w:r w:rsidRPr="00496330">
        <w:rPr>
          <w:rFonts w:ascii="Arial" w:hAnsi="Arial" w:cs="Arial"/>
          <w:sz w:val="20"/>
          <w:szCs w:val="20"/>
        </w:rPr>
        <w:t xml:space="preserve"> = ln </w:t>
      </w:r>
      <w:proofErr w:type="spellStart"/>
      <w:r w:rsidRPr="00496330">
        <w:rPr>
          <w:rFonts w:ascii="Arial" w:hAnsi="Arial" w:cs="Arial"/>
          <w:sz w:val="20"/>
          <w:szCs w:val="20"/>
        </w:rPr>
        <w:t>q</w:t>
      </w:r>
      <w:r w:rsidRPr="00496330">
        <w:rPr>
          <w:rFonts w:ascii="Arial" w:hAnsi="Arial" w:cs="Arial"/>
          <w:sz w:val="20"/>
          <w:szCs w:val="20"/>
          <w:vertAlign w:val="subscript"/>
        </w:rPr>
        <w:t>s</w:t>
      </w:r>
      <w:proofErr w:type="spellEnd"/>
      <w:r w:rsidRPr="00496330">
        <w:rPr>
          <w:rFonts w:ascii="Arial" w:hAnsi="Arial" w:cs="Arial"/>
          <w:sz w:val="20"/>
          <w:szCs w:val="20"/>
        </w:rPr>
        <w:t>- K</w:t>
      </w:r>
      <w:r w:rsidRPr="00496330">
        <w:rPr>
          <w:rFonts w:ascii="Arial" w:hAnsi="Arial" w:cs="Arial"/>
          <w:sz w:val="20"/>
          <w:szCs w:val="20"/>
          <w:vertAlign w:val="subscript"/>
        </w:rPr>
        <w:t>DR</w:t>
      </w:r>
      <w:r w:rsidRPr="00496330">
        <w:rPr>
          <w:rFonts w:ascii="Arial" w:hAnsi="Arial" w:cs="Arial"/>
          <w:sz w:val="20"/>
          <w:szCs w:val="20"/>
        </w:rPr>
        <w:t xml:space="preserve"> </w:t>
      </w:r>
      <w:r w:rsidRPr="00496330">
        <w:rPr>
          <w:rFonts w:ascii="Cambria Math" w:hAnsi="Cambria Math" w:cs="Cambria Math"/>
          <w:sz w:val="20"/>
          <w:szCs w:val="20"/>
        </w:rPr>
        <w:t>ℇ</w:t>
      </w:r>
      <w:r w:rsidRPr="00496330">
        <w:rPr>
          <w:rFonts w:ascii="Arial" w:hAnsi="Arial" w:cs="Arial"/>
          <w:sz w:val="20"/>
          <w:szCs w:val="20"/>
          <w:vertAlign w:val="superscript"/>
        </w:rPr>
        <w:t>2</w:t>
      </w:r>
      <w:r w:rsidR="00496330">
        <w:rPr>
          <w:rFonts w:ascii="Arial" w:hAnsi="Arial" w:cs="Arial"/>
          <w:sz w:val="20"/>
          <w:szCs w:val="20"/>
        </w:rPr>
        <w:t xml:space="preserve">                </w:t>
      </w:r>
      <w:r w:rsidRPr="00496330">
        <w:rPr>
          <w:rFonts w:ascii="Arial" w:hAnsi="Arial" w:cs="Arial"/>
          <w:sz w:val="20"/>
          <w:szCs w:val="20"/>
        </w:rPr>
        <w:t xml:space="preserve">                            (5)</w:t>
      </w:r>
    </w:p>
    <w:p w14:paraId="5E7B2FAA" w14:textId="56132301" w:rsidR="00A3014A" w:rsidRPr="00496330" w:rsidRDefault="00A3014A" w:rsidP="00A3014A">
      <w:pPr>
        <w:autoSpaceDE w:val="0"/>
        <w:autoSpaceDN w:val="0"/>
        <w:adjustRightInd w:val="0"/>
        <w:spacing w:after="0" w:line="240" w:lineRule="auto"/>
        <w:jc w:val="both"/>
        <w:rPr>
          <w:rFonts w:ascii="Arial" w:hAnsi="Arial" w:cs="Arial"/>
          <w:sz w:val="20"/>
          <w:szCs w:val="20"/>
        </w:rPr>
      </w:pPr>
      <w:proofErr w:type="spellStart"/>
      <w:r w:rsidRPr="00496330">
        <w:rPr>
          <w:rFonts w:ascii="Arial" w:hAnsi="Arial" w:cs="Arial"/>
          <w:sz w:val="20"/>
          <w:szCs w:val="20"/>
        </w:rPr>
        <w:t>Tempkin</w:t>
      </w:r>
      <w:proofErr w:type="spellEnd"/>
      <w:r w:rsidRPr="00496330">
        <w:rPr>
          <w:rFonts w:ascii="Arial" w:hAnsi="Arial" w:cs="Arial"/>
          <w:sz w:val="20"/>
          <w:szCs w:val="20"/>
        </w:rPr>
        <w:t xml:space="preserve"> </w:t>
      </w:r>
      <w:r w:rsidRPr="00496330">
        <w:rPr>
          <w:rFonts w:ascii="Arial" w:eastAsiaTheme="minorEastAsia" w:hAnsi="Arial" w:cs="Arial"/>
          <w:color w:val="000000" w:themeColor="text1"/>
          <w:sz w:val="20"/>
          <w:szCs w:val="20"/>
        </w:rPr>
        <w:t>a</w:t>
      </w:r>
      <w:r w:rsidRPr="00496330">
        <w:rPr>
          <w:rFonts w:ascii="Arial" w:hAnsi="Arial" w:cs="Arial"/>
          <w:sz w:val="20"/>
          <w:szCs w:val="20"/>
        </w:rPr>
        <w:t xml:space="preserve">dsorption isotherm                                         </w:t>
      </w:r>
      <w:proofErr w:type="spellStart"/>
      <w:r w:rsidRPr="00496330">
        <w:rPr>
          <w:rFonts w:ascii="Arial" w:hAnsi="Arial" w:cs="Arial"/>
          <w:sz w:val="20"/>
          <w:szCs w:val="20"/>
        </w:rPr>
        <w:t>qe</w:t>
      </w:r>
      <w:proofErr w:type="spellEnd"/>
      <w:r w:rsidRPr="00496330">
        <w:rPr>
          <w:rFonts w:ascii="Arial" w:hAnsi="Arial" w:cs="Arial"/>
          <w:sz w:val="20"/>
          <w:szCs w:val="20"/>
        </w:rPr>
        <w:t xml:space="preserve">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RT</m:t>
            </m:r>
          </m:num>
          <m:den>
            <m:r>
              <m:rPr>
                <m:sty m:val="p"/>
              </m:rPr>
              <w:rPr>
                <w:rFonts w:ascii="Cambria Math" w:hAnsi="Cambria Math" w:cs="Arial"/>
                <w:color w:val="000000" w:themeColor="text1"/>
                <w:sz w:val="20"/>
                <w:szCs w:val="20"/>
              </w:rPr>
              <m:t>b</m:t>
            </m:r>
          </m:den>
        </m:f>
      </m:oMath>
      <w:r w:rsidRPr="00496330">
        <w:rPr>
          <w:rFonts w:ascii="Arial" w:hAnsi="Arial" w:cs="Arial"/>
          <w:sz w:val="20"/>
          <w:szCs w:val="20"/>
        </w:rPr>
        <w:t xml:space="preserve"> ln A +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RT</m:t>
            </m:r>
          </m:num>
          <m:den>
            <m:r>
              <m:rPr>
                <m:sty m:val="p"/>
              </m:rPr>
              <w:rPr>
                <w:rFonts w:ascii="Cambria Math" w:hAnsi="Cambria Math" w:cs="Arial"/>
                <w:color w:val="000000" w:themeColor="text1"/>
                <w:sz w:val="20"/>
                <w:szCs w:val="20"/>
              </w:rPr>
              <m:t>b</m:t>
            </m:r>
          </m:den>
        </m:f>
      </m:oMath>
      <w:r w:rsidRPr="00496330">
        <w:rPr>
          <w:rFonts w:ascii="Arial" w:eastAsiaTheme="minorEastAsia" w:hAnsi="Arial" w:cs="Arial"/>
          <w:color w:val="000000" w:themeColor="text1"/>
          <w:sz w:val="20"/>
          <w:szCs w:val="20"/>
        </w:rPr>
        <w:t xml:space="preserve"> </w:t>
      </w:r>
      <w:proofErr w:type="spellStart"/>
      <w:r w:rsidRPr="00496330">
        <w:rPr>
          <w:rFonts w:ascii="Arial" w:hAnsi="Arial" w:cs="Arial"/>
          <w:sz w:val="20"/>
          <w:szCs w:val="20"/>
        </w:rPr>
        <w:t>lnC</w:t>
      </w:r>
      <w:r w:rsidRPr="00496330">
        <w:rPr>
          <w:rFonts w:ascii="Arial" w:hAnsi="Arial" w:cs="Arial"/>
          <w:sz w:val="20"/>
          <w:szCs w:val="20"/>
          <w:vertAlign w:val="subscript"/>
        </w:rPr>
        <w:t>e</w:t>
      </w:r>
      <w:proofErr w:type="spellEnd"/>
      <w:r w:rsidRPr="00496330">
        <w:rPr>
          <w:rFonts w:ascii="Arial" w:hAnsi="Arial" w:cs="Arial"/>
          <w:sz w:val="20"/>
          <w:szCs w:val="20"/>
          <w:vertAlign w:val="subscript"/>
        </w:rPr>
        <w:t xml:space="preserve">    </w:t>
      </w:r>
      <w:r w:rsidR="00AE3BD9" w:rsidRPr="00496330">
        <w:rPr>
          <w:rFonts w:ascii="Arial" w:hAnsi="Arial" w:cs="Arial"/>
          <w:sz w:val="20"/>
          <w:szCs w:val="20"/>
          <w:vertAlign w:val="subscript"/>
        </w:rPr>
        <w:tab/>
      </w:r>
      <w:r w:rsidR="00AE3BD9" w:rsidRPr="00496330">
        <w:rPr>
          <w:rFonts w:ascii="Arial" w:hAnsi="Arial" w:cs="Arial"/>
          <w:sz w:val="20"/>
          <w:szCs w:val="20"/>
          <w:vertAlign w:val="subscript"/>
        </w:rPr>
        <w:tab/>
      </w:r>
      <w:r w:rsidR="00AE3BD9" w:rsidRPr="00496330">
        <w:rPr>
          <w:rFonts w:ascii="Arial" w:hAnsi="Arial" w:cs="Arial"/>
          <w:sz w:val="20"/>
          <w:szCs w:val="20"/>
          <w:vertAlign w:val="subscript"/>
        </w:rPr>
        <w:tab/>
        <w:t xml:space="preserve"> </w:t>
      </w:r>
      <w:r w:rsidR="00AE3BD9" w:rsidRPr="00496330">
        <w:rPr>
          <w:rFonts w:ascii="Arial" w:hAnsi="Arial" w:cs="Arial"/>
          <w:sz w:val="20"/>
          <w:szCs w:val="20"/>
        </w:rPr>
        <w:t xml:space="preserve">    </w:t>
      </w:r>
      <w:r w:rsidR="00DE4C0B" w:rsidRPr="00496330">
        <w:rPr>
          <w:rFonts w:ascii="Arial" w:hAnsi="Arial" w:cs="Arial"/>
          <w:sz w:val="20"/>
          <w:szCs w:val="20"/>
        </w:rPr>
        <w:t xml:space="preserve">  (</w:t>
      </w:r>
      <w:r w:rsidR="00AE3BD9" w:rsidRPr="00496330">
        <w:rPr>
          <w:rFonts w:ascii="Arial" w:hAnsi="Arial" w:cs="Arial"/>
          <w:sz w:val="20"/>
          <w:szCs w:val="20"/>
        </w:rPr>
        <w:t xml:space="preserve">6) </w:t>
      </w:r>
      <w:r w:rsidRPr="00496330">
        <w:rPr>
          <w:rFonts w:ascii="Arial" w:hAnsi="Arial" w:cs="Arial"/>
          <w:sz w:val="20"/>
          <w:szCs w:val="20"/>
        </w:rPr>
        <w:t xml:space="preserve">                                                </w:t>
      </w:r>
    </w:p>
    <w:p w14:paraId="01CFB21D" w14:textId="05CABDDA" w:rsidR="009144F7" w:rsidRPr="00496330" w:rsidRDefault="00C21E38" w:rsidP="00D57CE6">
      <w:pPr>
        <w:autoSpaceDE w:val="0"/>
        <w:autoSpaceDN w:val="0"/>
        <w:adjustRightInd w:val="0"/>
        <w:spacing w:after="0" w:line="240" w:lineRule="auto"/>
        <w:jc w:val="both"/>
        <w:rPr>
          <w:rFonts w:ascii="Arial" w:hAnsi="Arial" w:cs="Arial"/>
          <w:sz w:val="20"/>
          <w:szCs w:val="20"/>
        </w:rPr>
      </w:pPr>
      <w:r w:rsidRPr="00496330">
        <w:rPr>
          <w:rFonts w:ascii="Arial" w:hAnsi="Arial" w:cs="Arial"/>
          <w:sz w:val="20"/>
          <w:szCs w:val="20"/>
        </w:rPr>
        <w:t xml:space="preserve">Adsorption isotherms are critical for understanding how an adsorption system functions. They provide insight into the interactions between an adsorbent and an adsorbate and help to determine the capacity and efficiency of the adsorption process </w:t>
      </w:r>
    </w:p>
    <w:p w14:paraId="087DA307" w14:textId="56F79467" w:rsidR="00DE2FC4" w:rsidRPr="00496330" w:rsidRDefault="00DC3E71" w:rsidP="00194C78">
      <w:pPr>
        <w:spacing w:after="0"/>
        <w:rPr>
          <w:rFonts w:ascii="Arial" w:hAnsi="Arial" w:cs="Arial"/>
          <w:b/>
          <w:bCs/>
          <w:i/>
          <w:iCs/>
          <w:sz w:val="20"/>
          <w:szCs w:val="20"/>
        </w:rPr>
      </w:pPr>
      <w:r w:rsidRPr="00A71AEA">
        <w:rPr>
          <w:rFonts w:ascii="Arial" w:hAnsi="Arial" w:cs="Arial"/>
          <w:b/>
          <w:bCs/>
          <w:i/>
          <w:iCs/>
        </w:rPr>
        <w:t xml:space="preserve">2.11 </w:t>
      </w:r>
      <w:r w:rsidR="00A63DA3" w:rsidRPr="00A71AEA">
        <w:rPr>
          <w:rFonts w:ascii="Arial" w:hAnsi="Arial" w:cs="Arial"/>
          <w:b/>
          <w:bCs/>
          <w:i/>
          <w:iCs/>
        </w:rPr>
        <w:t xml:space="preserve">Adsorption </w:t>
      </w:r>
      <w:r w:rsidR="00420C4C" w:rsidRPr="00A71AEA">
        <w:rPr>
          <w:rFonts w:ascii="Arial" w:hAnsi="Arial" w:cs="Arial"/>
          <w:b/>
          <w:bCs/>
          <w:i/>
          <w:iCs/>
        </w:rPr>
        <w:t>Kinetics</w:t>
      </w:r>
      <w:r w:rsidR="00194C78" w:rsidRPr="00A71AEA">
        <w:rPr>
          <w:rFonts w:ascii="Arial" w:hAnsi="Arial" w:cs="Arial"/>
          <w:b/>
          <w:bCs/>
          <w:i/>
          <w:iCs/>
        </w:rPr>
        <w:t xml:space="preserve">. </w:t>
      </w:r>
      <w:r w:rsidR="0038611C" w:rsidRPr="00496330">
        <w:rPr>
          <w:rFonts w:ascii="Arial" w:hAnsi="Arial" w:cs="Arial"/>
          <w:sz w:val="20"/>
          <w:szCs w:val="20"/>
        </w:rPr>
        <w:t xml:space="preserve">A 100 ml solution of </w:t>
      </w:r>
      <w:r w:rsidR="000859E4" w:rsidRPr="00496330">
        <w:rPr>
          <w:rFonts w:ascii="Arial" w:hAnsi="Arial" w:cs="Arial"/>
          <w:sz w:val="20"/>
          <w:szCs w:val="20"/>
        </w:rPr>
        <w:t>Pb (</w:t>
      </w:r>
      <w:r w:rsidR="0038611C" w:rsidRPr="00496330">
        <w:rPr>
          <w:rFonts w:ascii="Arial" w:hAnsi="Arial" w:cs="Arial"/>
          <w:sz w:val="20"/>
          <w:szCs w:val="20"/>
        </w:rPr>
        <w:t xml:space="preserve">II) with an initial concentration of 25 ppm was prepared through a serial dilution of a 1000 mg/L stock solution. To each prepared solution, 0.1 g of the adsorbent was </w:t>
      </w:r>
      <w:r w:rsidR="006C13BC" w:rsidRPr="00496330">
        <w:rPr>
          <w:rFonts w:ascii="Arial" w:hAnsi="Arial" w:cs="Arial"/>
          <w:sz w:val="20"/>
          <w:szCs w:val="20"/>
        </w:rPr>
        <w:t>added,</w:t>
      </w:r>
      <w:r w:rsidR="0038611C" w:rsidRPr="00496330">
        <w:rPr>
          <w:rFonts w:ascii="Arial" w:hAnsi="Arial" w:cs="Arial"/>
          <w:sz w:val="20"/>
          <w:szCs w:val="20"/>
        </w:rPr>
        <w:t xml:space="preserve"> and the mixture was placed in a water bath for various time intervals: 5, 25, 45, and 65 minutes. Kinetic parameters for the adsorption process were studied at these intervals, and the </w:t>
      </w:r>
      <w:r w:rsidR="0038611C" w:rsidRPr="00496330">
        <w:rPr>
          <w:rFonts w:ascii="Arial" w:hAnsi="Arial" w:cs="Arial"/>
          <w:sz w:val="20"/>
          <w:szCs w:val="20"/>
        </w:rPr>
        <w:lastRenderedPageBreak/>
        <w:t xml:space="preserve">obtained data were </w:t>
      </w:r>
      <w:r w:rsidR="004563EC" w:rsidRPr="00496330">
        <w:rPr>
          <w:rFonts w:ascii="Arial" w:hAnsi="Arial" w:cs="Arial"/>
          <w:sz w:val="20"/>
          <w:szCs w:val="20"/>
        </w:rPr>
        <w:t>analysed</w:t>
      </w:r>
      <w:r w:rsidR="0038611C" w:rsidRPr="00496330">
        <w:rPr>
          <w:rFonts w:ascii="Arial" w:hAnsi="Arial" w:cs="Arial"/>
          <w:sz w:val="20"/>
          <w:szCs w:val="20"/>
        </w:rPr>
        <w:t xml:space="preserve"> using the Lagergren pseudo-first-order kinetic equation, the pseudo-second-order kinetic equation, and the </w:t>
      </w:r>
      <w:proofErr w:type="spellStart"/>
      <w:r w:rsidR="0038611C" w:rsidRPr="00496330">
        <w:rPr>
          <w:rFonts w:ascii="Arial" w:hAnsi="Arial" w:cs="Arial"/>
          <w:sz w:val="20"/>
          <w:szCs w:val="20"/>
        </w:rPr>
        <w:t>Elovich</w:t>
      </w:r>
      <w:proofErr w:type="spellEnd"/>
      <w:r w:rsidR="0038611C" w:rsidRPr="00496330">
        <w:rPr>
          <w:rFonts w:ascii="Arial" w:hAnsi="Arial" w:cs="Arial"/>
          <w:sz w:val="20"/>
          <w:szCs w:val="20"/>
        </w:rPr>
        <w:t xml:space="preserve"> model. The </w:t>
      </w:r>
      <w:proofErr w:type="spellStart"/>
      <w:r w:rsidR="0038611C" w:rsidRPr="00496330">
        <w:rPr>
          <w:rFonts w:ascii="Arial" w:hAnsi="Arial" w:cs="Arial"/>
          <w:sz w:val="20"/>
          <w:szCs w:val="20"/>
        </w:rPr>
        <w:t>Elovich</w:t>
      </w:r>
      <w:proofErr w:type="spellEnd"/>
      <w:r w:rsidR="0038611C" w:rsidRPr="00496330">
        <w:rPr>
          <w:rFonts w:ascii="Arial" w:hAnsi="Arial" w:cs="Arial"/>
          <w:sz w:val="20"/>
          <w:szCs w:val="20"/>
        </w:rPr>
        <w:t xml:space="preserve"> model assumes that the adsorption process follows second-order kinetics and that the surface of the adsorbent is energetically heterogeneous.</w:t>
      </w:r>
      <w:r w:rsidR="00A37330" w:rsidRPr="00496330" w:rsidDel="00A37330">
        <w:rPr>
          <w:rFonts w:ascii="Arial" w:hAnsi="Arial" w:cs="Arial"/>
          <w:sz w:val="20"/>
          <w:szCs w:val="20"/>
        </w:rPr>
        <w:t xml:space="preserve"> </w:t>
      </w:r>
    </w:p>
    <w:p w14:paraId="56E3EF73" w14:textId="77777777" w:rsidR="007E4D30" w:rsidRPr="00496330" w:rsidRDefault="007E4D30" w:rsidP="00D57CE6">
      <w:pPr>
        <w:autoSpaceDE w:val="0"/>
        <w:autoSpaceDN w:val="0"/>
        <w:adjustRightInd w:val="0"/>
        <w:spacing w:after="0" w:line="240" w:lineRule="auto"/>
        <w:jc w:val="both"/>
        <w:rPr>
          <w:rFonts w:ascii="Arial" w:eastAsiaTheme="minorEastAsia" w:hAnsi="Arial" w:cs="Arial"/>
          <w:color w:val="000000" w:themeColor="text1"/>
          <w:sz w:val="20"/>
          <w:szCs w:val="20"/>
        </w:rPr>
      </w:pPr>
    </w:p>
    <w:p w14:paraId="0165F98E" w14:textId="14F69A97" w:rsidR="00983DCB" w:rsidRPr="00496330" w:rsidRDefault="007E4D30" w:rsidP="007E4D30">
      <w:pPr>
        <w:autoSpaceDE w:val="0"/>
        <w:autoSpaceDN w:val="0"/>
        <w:adjustRightInd w:val="0"/>
        <w:spacing w:after="0" w:line="240" w:lineRule="auto"/>
        <w:rPr>
          <w:rFonts w:ascii="Arial" w:eastAsiaTheme="minorEastAsia" w:hAnsi="Arial" w:cs="Arial"/>
          <w:color w:val="000000" w:themeColor="text1"/>
          <w:sz w:val="20"/>
          <w:szCs w:val="20"/>
        </w:rPr>
      </w:pPr>
      <w:proofErr w:type="gramStart"/>
      <w:r w:rsidRPr="00496330">
        <w:rPr>
          <w:rFonts w:ascii="Arial" w:eastAsiaTheme="minorEastAsia" w:hAnsi="Arial" w:cs="Arial"/>
          <w:color w:val="000000" w:themeColor="text1"/>
          <w:sz w:val="20"/>
          <w:szCs w:val="20"/>
        </w:rPr>
        <w:t>pseudo</w:t>
      </w:r>
      <w:proofErr w:type="gramEnd"/>
      <w:r w:rsidRPr="00496330">
        <w:rPr>
          <w:rFonts w:ascii="Arial" w:eastAsiaTheme="minorEastAsia" w:hAnsi="Arial" w:cs="Arial"/>
          <w:color w:val="000000" w:themeColor="text1"/>
          <w:sz w:val="20"/>
          <w:szCs w:val="20"/>
        </w:rPr>
        <w:t xml:space="preserve"> first order equation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m:oMath>
        <m:func>
          <m:funcPr>
            <m:ctrlPr>
              <w:rPr>
                <w:rFonts w:ascii="Cambria Math" w:eastAsia="Times New Roman" w:hAnsi="Cambria Math" w:cs="Arial"/>
                <w:i/>
                <w:color w:val="000000" w:themeColor="text1"/>
                <w:sz w:val="20"/>
                <w:szCs w:val="20"/>
              </w:rPr>
            </m:ctrlPr>
          </m:funcPr>
          <m:fName>
            <m:r>
              <m:rPr>
                <m:sty m:val="p"/>
              </m:rPr>
              <w:rPr>
                <w:rFonts w:ascii="Cambria Math" w:eastAsia="Times New Roman" w:hAnsi="Cambria Math" w:cs="Arial"/>
                <w:color w:val="000000" w:themeColor="text1"/>
                <w:sz w:val="20"/>
                <w:szCs w:val="20"/>
              </w:rPr>
              <m:t xml:space="preserve"> log</m:t>
            </m:r>
          </m:fName>
          <m:e>
            <m:r>
              <w:rPr>
                <w:rFonts w:ascii="Cambria Math" w:eastAsia="Times New Roman" w:hAnsi="Cambria Math" w:cs="Arial"/>
                <w:color w:val="000000" w:themeColor="text1"/>
                <w:sz w:val="20"/>
                <w:szCs w:val="20"/>
              </w:rPr>
              <m:t>(</m:t>
            </m:r>
          </m:e>
        </m:func>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r>
          <m:rPr>
            <m:sty m:val="p"/>
          </m:rPr>
          <w:rPr>
            <w:rFonts w:ascii="Cambria Math" w:hAnsi="Cambria Math" w:cs="Arial"/>
            <w:color w:val="000000" w:themeColor="text1"/>
            <w:sz w:val="20"/>
            <w:szCs w:val="20"/>
          </w:rPr>
          <m:t>log⁡</m:t>
        </m:r>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1</m:t>
                </m:r>
              </m:sub>
            </m:sSub>
            <m:r>
              <w:rPr>
                <w:rFonts w:ascii="Cambria Math" w:hAnsi="Cambria Math" w:cs="Arial"/>
                <w:color w:val="000000" w:themeColor="text1"/>
                <w:sz w:val="20"/>
                <w:szCs w:val="20"/>
              </w:rPr>
              <m:t>t</m:t>
            </m:r>
          </m:num>
          <m:den>
            <m:r>
              <w:rPr>
                <w:rFonts w:ascii="Cambria Math" w:hAnsi="Cambria Math" w:cs="Arial"/>
                <w:color w:val="000000" w:themeColor="text1"/>
                <w:sz w:val="20"/>
                <w:szCs w:val="20"/>
              </w:rPr>
              <m:t>2.303</m:t>
            </m:r>
          </m:den>
        </m:f>
      </m:oMath>
      <w:r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00DE4C0B"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7</w:t>
      </w:r>
      <w:r w:rsidRPr="00496330">
        <w:rPr>
          <w:rFonts w:ascii="Arial" w:eastAsiaTheme="minorEastAsia" w:hAnsi="Arial" w:cs="Arial"/>
          <w:color w:val="000000" w:themeColor="text1"/>
          <w:sz w:val="20"/>
          <w:szCs w:val="20"/>
        </w:rPr>
        <w:t>)</w:t>
      </w:r>
    </w:p>
    <w:p w14:paraId="402369D8" w14:textId="43C02257" w:rsidR="00983DCB" w:rsidRPr="00496330" w:rsidRDefault="007E4D30" w:rsidP="00C72464">
      <w:pPr>
        <w:autoSpaceDE w:val="0"/>
        <w:autoSpaceDN w:val="0"/>
        <w:adjustRightInd w:val="0"/>
        <w:spacing w:after="0" w:line="240" w:lineRule="auto"/>
        <w:jc w:val="both"/>
        <w:rPr>
          <w:rFonts w:ascii="Arial" w:eastAsiaTheme="minorEastAsia" w:hAnsi="Arial" w:cs="Arial"/>
          <w:color w:val="000000" w:themeColor="text1"/>
          <w:sz w:val="20"/>
          <w:szCs w:val="20"/>
        </w:rPr>
      </w:pPr>
      <w:proofErr w:type="gramStart"/>
      <w:r w:rsidRPr="00496330">
        <w:rPr>
          <w:rFonts w:ascii="Arial" w:eastAsiaTheme="minorEastAsia" w:hAnsi="Arial" w:cs="Arial"/>
          <w:color w:val="000000" w:themeColor="text1"/>
          <w:sz w:val="20"/>
          <w:szCs w:val="20"/>
        </w:rPr>
        <w:t>pseudo</w:t>
      </w:r>
      <w:proofErr w:type="gramEnd"/>
      <w:r w:rsidRPr="00496330">
        <w:rPr>
          <w:rFonts w:ascii="Arial" w:eastAsiaTheme="minorEastAsia" w:hAnsi="Arial" w:cs="Arial"/>
          <w:color w:val="000000" w:themeColor="text1"/>
          <w:sz w:val="20"/>
          <w:szCs w:val="20"/>
        </w:rPr>
        <w:t xml:space="preserve"> second order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m:oMath>
        <m:f>
          <m:fPr>
            <m:ctrlPr>
              <w:rPr>
                <w:rFonts w:ascii="Cambria Math" w:hAnsi="Cambria Math" w:cs="Arial"/>
                <w:i/>
                <w:color w:val="000000" w:themeColor="text1"/>
                <w:sz w:val="20"/>
                <w:szCs w:val="20"/>
              </w:rPr>
            </m:ctrlPr>
          </m:fPr>
          <m:num>
            <m:r>
              <w:rPr>
                <w:rFonts w:ascii="Cambria Math" w:hAnsi="Cambria Math" w:cs="Arial"/>
                <w:color w:val="000000" w:themeColor="text1"/>
                <w:sz w:val="20"/>
                <w:szCs w:val="20"/>
              </w:rPr>
              <m:t>t</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den>
        </m:f>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sSubSup>
              <m:sSubSupPr>
                <m:ctrlPr>
                  <w:rPr>
                    <w:rFonts w:ascii="Cambria Math" w:hAnsi="Cambria Math" w:cs="Arial"/>
                    <w:i/>
                    <w:color w:val="000000" w:themeColor="text1"/>
                    <w:sz w:val="20"/>
                    <w:szCs w:val="20"/>
                  </w:rPr>
                </m:ctrlPr>
              </m:sSubSupPr>
              <m:e>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2</m:t>
                    </m:r>
                  </m:sub>
                </m:sSub>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up>
                <m:r>
                  <w:rPr>
                    <w:rFonts w:ascii="Cambria Math" w:hAnsi="Cambria Math" w:cs="Arial"/>
                    <w:color w:val="000000" w:themeColor="text1"/>
                    <w:sz w:val="20"/>
                    <w:szCs w:val="20"/>
                  </w:rPr>
                  <m:t>2</m:t>
                </m:r>
              </m:sup>
            </m:sSubSup>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1 </m:t>
            </m:r>
          </m:num>
          <m:den>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e</m:t>
                </m:r>
              </m:sub>
            </m:sSub>
          </m:den>
        </m:f>
        <m:r>
          <w:rPr>
            <w:rFonts w:ascii="Cambria Math" w:hAnsi="Cambria Math" w:cs="Arial"/>
            <w:color w:val="000000" w:themeColor="text1"/>
            <w:sz w:val="20"/>
            <w:szCs w:val="20"/>
          </w:rPr>
          <m:t>t</m:t>
        </m:r>
      </m:oMath>
      <w:r w:rsidR="00983DCB" w:rsidRPr="00496330">
        <w:rPr>
          <w:rFonts w:ascii="Arial" w:eastAsiaTheme="minorEastAsia" w:hAnsi="Arial" w:cs="Arial"/>
          <w:color w:val="000000" w:themeColor="text1"/>
          <w:sz w:val="20"/>
          <w:szCs w:val="20"/>
        </w:rPr>
        <w:t xml:space="preserve">  </w:t>
      </w:r>
      <w:r w:rsidR="00983DCB" w:rsidRPr="00496330">
        <w:rPr>
          <w:rFonts w:ascii="Arial" w:eastAsiaTheme="minorEastAsia" w:hAnsi="Arial" w:cs="Arial"/>
          <w:color w:val="000000" w:themeColor="text1"/>
          <w:sz w:val="20"/>
          <w:szCs w:val="20"/>
        </w:rPr>
        <w:tab/>
      </w:r>
      <w:r w:rsidR="00496330">
        <w:rPr>
          <w:rFonts w:ascii="Arial" w:eastAsiaTheme="minorEastAsia" w:hAnsi="Arial" w:cs="Arial"/>
          <w:color w:val="000000" w:themeColor="text1"/>
          <w:sz w:val="20"/>
          <w:szCs w:val="20"/>
        </w:rPr>
        <w:t xml:space="preserve"> </w:t>
      </w:r>
      <w:r w:rsidR="00673895"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DE4C0B"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8</w:t>
      </w:r>
      <w:r w:rsidRPr="00496330">
        <w:rPr>
          <w:rFonts w:ascii="Arial" w:eastAsiaTheme="minorEastAsia" w:hAnsi="Arial" w:cs="Arial"/>
          <w:color w:val="000000" w:themeColor="text1"/>
          <w:sz w:val="20"/>
          <w:szCs w:val="20"/>
        </w:rPr>
        <w:t>)</w:t>
      </w:r>
    </w:p>
    <w:p w14:paraId="29A05239" w14:textId="7519EC39" w:rsidR="00420C4C" w:rsidRPr="00A71AEA" w:rsidRDefault="00DE2FC4" w:rsidP="00C72464">
      <w:pPr>
        <w:spacing w:line="240" w:lineRule="auto"/>
        <w:jc w:val="both"/>
        <w:rPr>
          <w:rFonts w:ascii="Arial" w:eastAsiaTheme="minorEastAsia" w:hAnsi="Arial" w:cs="Arial"/>
          <w:color w:val="000000" w:themeColor="text1"/>
        </w:rPr>
      </w:pPr>
      <m:oMath>
        <m:r>
          <m:rPr>
            <m:sty m:val="p"/>
          </m:rPr>
          <w:rPr>
            <w:rFonts w:ascii="Cambria Math" w:eastAsiaTheme="minorEastAsia" w:hAnsi="Cambria Math" w:cs="Arial"/>
            <w:color w:val="000000" w:themeColor="text1"/>
            <w:sz w:val="20"/>
            <w:szCs w:val="20"/>
          </w:rPr>
          <m:t>Elovich model</m:t>
        </m:r>
        <m:r>
          <w:rPr>
            <w:rFonts w:ascii="Cambria Math" w:hAnsi="Cambria Math" w:cs="Arial"/>
            <w:color w:val="000000" w:themeColor="text1"/>
            <w:sz w:val="20"/>
            <w:szCs w:val="20"/>
          </w:rPr>
          <m:t xml:space="preserve">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q</m:t>
            </m:r>
          </m:e>
          <m:sub>
            <m: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func>
              <m:funcPr>
                <m:ctrlPr>
                  <w:rPr>
                    <w:rFonts w:ascii="Cambria Math" w:hAnsi="Cambria Math" w:cs="Arial"/>
                    <w:color w:val="000000" w:themeColor="text1"/>
                    <w:sz w:val="20"/>
                    <w:szCs w:val="20"/>
                  </w:rPr>
                </m:ctrlPr>
              </m:funcPr>
              <m:fName>
                <m:r>
                  <m:rPr>
                    <m:sty m:val="p"/>
                  </m:rPr>
                  <w:rPr>
                    <w:rFonts w:ascii="Cambria Math" w:hAnsi="Cambria Math" w:cs="Arial"/>
                    <w:color w:val="000000" w:themeColor="text1"/>
                    <w:sz w:val="20"/>
                    <w:szCs w:val="20"/>
                  </w:rPr>
                  <m:t>ln</m:t>
                </m:r>
              </m:fName>
              <m:e>
                <m:r>
                  <w:rPr>
                    <w:rFonts w:ascii="Cambria Math" w:hAnsi="Cambria Math" w:cs="Arial"/>
                    <w:color w:val="000000" w:themeColor="text1"/>
                    <w:sz w:val="20"/>
                    <w:szCs w:val="20"/>
                  </w:rPr>
                  <m:t>(αβ)</m:t>
                </m:r>
              </m:e>
            </m:func>
          </m:num>
          <m:den>
            <m:r>
              <w:rPr>
                <w:rFonts w:ascii="Cambria Math" w:hAnsi="Cambria Math" w:cs="Arial"/>
                <w:color w:val="000000" w:themeColor="text1"/>
                <w:sz w:val="20"/>
                <w:szCs w:val="20"/>
              </w:rPr>
              <m:t>β</m:t>
            </m:r>
          </m:den>
        </m:f>
        <m:r>
          <w:rPr>
            <w:rFonts w:ascii="Cambria Math" w:hAnsi="Cambria Math" w:cs="Arial"/>
            <w:color w:val="000000" w:themeColor="text1"/>
            <w:sz w:val="20"/>
            <w:szCs w:val="20"/>
          </w:rPr>
          <m:t xml:space="preserve"> +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lnt </m:t>
            </m:r>
          </m:num>
          <m:den>
            <m:r>
              <m:rPr>
                <m:sty m:val="p"/>
              </m:rPr>
              <w:rPr>
                <w:rFonts w:ascii="Cambria Math" w:hAnsi="Cambria Math" w:cs="Arial"/>
                <w:color w:val="000000" w:themeColor="text1"/>
                <w:sz w:val="20"/>
                <w:szCs w:val="20"/>
              </w:rPr>
              <m:t>β</m:t>
            </m:r>
          </m:den>
        </m:f>
      </m:oMath>
      <w:r w:rsidRPr="00496330">
        <w:rPr>
          <w:rFonts w:ascii="Arial" w:eastAsiaTheme="minorEastAsia" w:hAnsi="Arial" w:cs="Arial"/>
          <w:color w:val="000000" w:themeColor="text1"/>
          <w:sz w:val="20"/>
          <w:szCs w:val="20"/>
        </w:rPr>
        <w:t xml:space="preserve">      </w:t>
      </w:r>
      <w:r w:rsidR="00673895" w:rsidRPr="00496330">
        <w:rPr>
          <w:rFonts w:ascii="Arial" w:eastAsiaTheme="minorEastAsia" w:hAnsi="Arial" w:cs="Arial"/>
          <w:color w:val="000000" w:themeColor="text1"/>
          <w:sz w:val="20"/>
          <w:szCs w:val="20"/>
        </w:rPr>
        <w:t xml:space="preserve">                   </w:t>
      </w:r>
      <w:r w:rsidR="00DC3E71"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027670"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391EB6" w:rsidRPr="00496330">
        <w:rPr>
          <w:rFonts w:ascii="Arial" w:eastAsiaTheme="minorEastAsia" w:hAnsi="Arial" w:cs="Arial"/>
          <w:color w:val="000000" w:themeColor="text1"/>
          <w:sz w:val="20"/>
          <w:szCs w:val="20"/>
        </w:rPr>
        <w:t xml:space="preserve"> </w:t>
      </w:r>
      <w:r w:rsidR="00130D6C"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9</w:t>
      </w:r>
      <w:r w:rsidR="00130D6C" w:rsidRPr="00496330">
        <w:rPr>
          <w:rFonts w:ascii="Arial" w:eastAsiaTheme="minorEastAsia" w:hAnsi="Arial" w:cs="Arial"/>
          <w:color w:val="000000" w:themeColor="text1"/>
          <w:sz w:val="20"/>
          <w:szCs w:val="20"/>
        </w:rPr>
        <w:t>)</w:t>
      </w:r>
    </w:p>
    <w:p w14:paraId="13D260F1" w14:textId="09BFC4E3" w:rsidR="00A31960" w:rsidRPr="00496330" w:rsidRDefault="00DC3E71" w:rsidP="000B395B">
      <w:pPr>
        <w:spacing w:after="0"/>
        <w:jc w:val="both"/>
        <w:rPr>
          <w:rFonts w:ascii="Arial" w:eastAsiaTheme="minorEastAsia" w:hAnsi="Arial" w:cs="Arial"/>
          <w:color w:val="000000" w:themeColor="text1"/>
          <w:sz w:val="20"/>
          <w:szCs w:val="20"/>
        </w:rPr>
      </w:pPr>
      <w:r w:rsidRPr="00A71AEA">
        <w:rPr>
          <w:rFonts w:ascii="Arial" w:hAnsi="Arial" w:cs="Arial"/>
          <w:b/>
          <w:bCs/>
          <w:i/>
          <w:iCs/>
        </w:rPr>
        <w:t xml:space="preserve">2.12 </w:t>
      </w:r>
      <w:r w:rsidR="002B6067" w:rsidRPr="00A71AEA">
        <w:rPr>
          <w:rFonts w:ascii="Arial" w:hAnsi="Arial" w:cs="Arial"/>
          <w:b/>
          <w:bCs/>
          <w:i/>
          <w:iCs/>
        </w:rPr>
        <w:t>Adsorption diffusion</w:t>
      </w:r>
      <w:r w:rsidR="000B395B" w:rsidRPr="00A71AEA">
        <w:rPr>
          <w:rFonts w:ascii="Arial" w:hAnsi="Arial" w:cs="Arial"/>
          <w:b/>
          <w:bCs/>
          <w:i/>
          <w:iCs/>
        </w:rPr>
        <w:t xml:space="preserve">. </w:t>
      </w:r>
      <w:r w:rsidR="00657E9E" w:rsidRPr="00496330">
        <w:rPr>
          <w:rFonts w:ascii="Arial" w:hAnsi="Arial" w:cs="Arial"/>
          <w:sz w:val="20"/>
          <w:szCs w:val="20"/>
        </w:rPr>
        <w:t xml:space="preserve">To study intraparticle diffusion, a 100 ml solution of </w:t>
      </w:r>
      <w:r w:rsidR="0095645A" w:rsidRPr="00496330">
        <w:rPr>
          <w:rFonts w:ascii="Arial" w:hAnsi="Arial" w:cs="Arial"/>
          <w:sz w:val="20"/>
          <w:szCs w:val="20"/>
        </w:rPr>
        <w:t>Pb (</w:t>
      </w:r>
      <w:r w:rsidR="00657E9E" w:rsidRPr="00496330">
        <w:rPr>
          <w:rFonts w:ascii="Arial" w:hAnsi="Arial" w:cs="Arial"/>
          <w:sz w:val="20"/>
          <w:szCs w:val="20"/>
        </w:rPr>
        <w:t>II) with an initial concentration of 25 ppm was prepared through serial dilution of a 1000 mg/L stock solution. A 0.1 g amount of the adsorbent was added to each bottle, which were then placed in a water bath and agitated at different time intervals: 5, 25, 45, and 65 minutes.</w:t>
      </w:r>
      <w:r w:rsidR="00574636" w:rsidRPr="00496330">
        <w:rPr>
          <w:rFonts w:ascii="Arial" w:hAnsi="Arial" w:cs="Arial"/>
          <w:sz w:val="20"/>
          <w:szCs w:val="20"/>
        </w:rPr>
        <w:t xml:space="preserve"> </w:t>
      </w:r>
      <w:r w:rsidR="00CE32C7" w:rsidRPr="00496330">
        <w:rPr>
          <w:rFonts w:ascii="Arial" w:hAnsi="Arial" w:cs="Arial"/>
          <w:sz w:val="20"/>
          <w:szCs w:val="20"/>
        </w:rPr>
        <w:t>The data obtained were plotted as qt (amount of adsorbate per unit mass of adsorbent at time t) against the square root of time (t</w:t>
      </w:r>
      <w:r w:rsidR="00CE32C7" w:rsidRPr="00496330">
        <w:rPr>
          <w:rFonts w:ascii="Arial" w:hAnsi="Arial" w:cs="Arial"/>
          <w:sz w:val="20"/>
          <w:szCs w:val="20"/>
          <w:vertAlign w:val="superscript"/>
        </w:rPr>
        <w:t>1/</w:t>
      </w:r>
      <w:r w:rsidR="00135E5F" w:rsidRPr="00496330">
        <w:rPr>
          <w:rFonts w:ascii="Arial" w:hAnsi="Arial" w:cs="Arial"/>
          <w:sz w:val="20"/>
          <w:szCs w:val="20"/>
          <w:vertAlign w:val="superscript"/>
        </w:rPr>
        <w:t>2</w:t>
      </w:r>
      <w:r w:rsidR="00CE32C7" w:rsidRPr="00496330">
        <w:rPr>
          <w:rFonts w:ascii="Arial" w:hAnsi="Arial" w:cs="Arial"/>
          <w:sz w:val="20"/>
          <w:szCs w:val="20"/>
        </w:rPr>
        <w:t>). The</w:t>
      </w:r>
      <w:r w:rsidR="00CF6047" w:rsidRPr="00496330">
        <w:rPr>
          <w:rFonts w:ascii="Arial" w:hAnsi="Arial" w:cs="Arial"/>
          <w:sz w:val="20"/>
          <w:szCs w:val="20"/>
        </w:rPr>
        <w:t xml:space="preserve"> </w:t>
      </w:r>
      <w:r w:rsidR="00CE32C7" w:rsidRPr="00496330">
        <w:rPr>
          <w:rFonts w:ascii="Arial" w:hAnsi="Arial" w:cs="Arial"/>
          <w:sz w:val="20"/>
          <w:szCs w:val="20"/>
        </w:rPr>
        <w:t xml:space="preserve">linearized form of the intraparticle diffusion model is given by </w:t>
      </w:r>
      <w:r w:rsidR="007E4D30" w:rsidRPr="00496330">
        <w:rPr>
          <w:rFonts w:ascii="Arial" w:eastAsiaTheme="minorEastAsia" w:hAnsi="Arial" w:cs="Arial"/>
          <w:color w:val="000000" w:themeColor="text1"/>
          <w:sz w:val="20"/>
          <w:szCs w:val="20"/>
        </w:rPr>
        <w:t xml:space="preserve">Webber </w:t>
      </w:r>
      <w:proofErr w:type="spellStart"/>
      <w:r w:rsidR="007E4D30" w:rsidRPr="00496330">
        <w:rPr>
          <w:rFonts w:ascii="Arial" w:eastAsiaTheme="minorEastAsia" w:hAnsi="Arial" w:cs="Arial"/>
          <w:color w:val="000000" w:themeColor="text1"/>
          <w:sz w:val="20"/>
          <w:szCs w:val="20"/>
        </w:rPr>
        <w:t>morris</w:t>
      </w:r>
      <w:proofErr w:type="spellEnd"/>
      <w:r w:rsidR="00130D6C" w:rsidRPr="00496330">
        <w:rPr>
          <w:rFonts w:ascii="Arial" w:eastAsiaTheme="minorEastAsia" w:hAnsi="Arial" w:cs="Arial"/>
          <w:color w:val="000000" w:themeColor="text1"/>
          <w:sz w:val="20"/>
          <w:szCs w:val="20"/>
        </w:rPr>
        <w:t xml:space="preserve"> </w:t>
      </w:r>
      <w:proofErr w:type="spellStart"/>
      <w:r w:rsidR="00130D6C" w:rsidRPr="00496330">
        <w:rPr>
          <w:rFonts w:ascii="Arial" w:eastAsiaTheme="minorEastAsia" w:hAnsi="Arial" w:cs="Arial"/>
          <w:color w:val="000000" w:themeColor="text1"/>
          <w:sz w:val="20"/>
          <w:szCs w:val="20"/>
        </w:rPr>
        <w:t>intraparticle</w:t>
      </w:r>
      <w:proofErr w:type="spellEnd"/>
      <w:r w:rsidR="00130D6C" w:rsidRPr="00496330">
        <w:rPr>
          <w:rFonts w:ascii="Arial" w:eastAsiaTheme="minorEastAsia" w:hAnsi="Arial" w:cs="Arial"/>
          <w:color w:val="000000" w:themeColor="text1"/>
          <w:sz w:val="20"/>
          <w:szCs w:val="20"/>
        </w:rPr>
        <w:t xml:space="preserve"> diffusion</w:t>
      </w:r>
      <w:r w:rsidR="008F2A25" w:rsidRPr="00496330">
        <w:rPr>
          <w:rFonts w:ascii="Arial" w:eastAsiaTheme="minorEastAsia" w:hAnsi="Arial" w:cs="Arial"/>
          <w:color w:val="000000" w:themeColor="text1"/>
          <w:sz w:val="20"/>
          <w:szCs w:val="20"/>
        </w:rPr>
        <w:t xml:space="preserve"> equation</w:t>
      </w:r>
      <w:r w:rsidR="00316325" w:rsidRPr="00496330">
        <w:rPr>
          <w:rFonts w:ascii="Arial" w:eastAsiaTheme="minorEastAsia" w:hAnsi="Arial" w:cs="Arial"/>
          <w:color w:val="000000" w:themeColor="text1"/>
          <w:sz w:val="20"/>
          <w:szCs w:val="20"/>
        </w:rPr>
        <w:t>’.</w:t>
      </w:r>
      <w:r w:rsidR="00130D6C" w:rsidRPr="00496330">
        <w:rPr>
          <w:rFonts w:ascii="Arial" w:eastAsiaTheme="minorEastAsia" w:hAnsi="Arial" w:cs="Arial"/>
          <w:color w:val="000000" w:themeColor="text1"/>
          <w:sz w:val="20"/>
          <w:szCs w:val="20"/>
        </w:rPr>
        <w:t xml:space="preserve">     </w:t>
      </w:r>
    </w:p>
    <w:p w14:paraId="60905590" w14:textId="08DDC663" w:rsidR="00CF6047" w:rsidRPr="00496330" w:rsidRDefault="00130D6C" w:rsidP="008F2A25">
      <w:pPr>
        <w:autoSpaceDE w:val="0"/>
        <w:autoSpaceDN w:val="0"/>
        <w:adjustRightInd w:val="0"/>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w:t>
      </w:r>
    </w:p>
    <w:p w14:paraId="7ECAB19A" w14:textId="552CE605" w:rsidR="00D26680" w:rsidRPr="00496330" w:rsidRDefault="00DE4C0B" w:rsidP="00D57CE6">
      <w:pPr>
        <w:autoSpaceDE w:val="0"/>
        <w:autoSpaceDN w:val="0"/>
        <w:adjustRightInd w:val="0"/>
        <w:spacing w:after="0" w:line="240" w:lineRule="auto"/>
        <w:ind w:left="1440"/>
        <w:jc w:val="both"/>
        <w:rPr>
          <w:rFonts w:ascii="Arial" w:eastAsiaTheme="minorEastAsia" w:hAnsi="Arial" w:cs="Arial"/>
          <w:color w:val="000000" w:themeColor="text1"/>
          <w:sz w:val="20"/>
          <w:szCs w:val="20"/>
          <w:lang w:val="fr-FR"/>
        </w:rPr>
      </w:pPr>
      <w:r w:rsidRPr="00496330">
        <w:rPr>
          <w:rFonts w:ascii="Arial" w:eastAsiaTheme="minorEastAsia" w:hAnsi="Arial" w:cs="Arial"/>
          <w:color w:val="000000" w:themeColor="text1"/>
          <w:sz w:val="20"/>
          <w:szCs w:val="20"/>
          <w:lang w:val="fr-FR"/>
        </w:rPr>
        <w:t>Qt</w:t>
      </w:r>
      <w:r w:rsidR="00130D6C" w:rsidRPr="00496330">
        <w:rPr>
          <w:rFonts w:ascii="Arial" w:eastAsiaTheme="minorEastAsia" w:hAnsi="Arial" w:cs="Arial"/>
          <w:color w:val="000000" w:themeColor="text1"/>
          <w:sz w:val="20"/>
          <w:szCs w:val="20"/>
          <w:lang w:val="fr-FR"/>
        </w:rPr>
        <w:t xml:space="preserve"> = K</w:t>
      </w:r>
      <w:r w:rsidR="00130D6C" w:rsidRPr="00496330">
        <w:rPr>
          <w:rFonts w:ascii="Arial" w:eastAsiaTheme="minorEastAsia" w:hAnsi="Arial" w:cs="Arial"/>
          <w:color w:val="000000" w:themeColor="text1"/>
          <w:sz w:val="20"/>
          <w:szCs w:val="20"/>
          <w:vertAlign w:val="subscript"/>
          <w:lang w:val="fr-FR"/>
        </w:rPr>
        <w:t>iPD.</w:t>
      </w:r>
      <w:r w:rsidR="00130D6C" w:rsidRPr="00496330">
        <w:rPr>
          <w:rFonts w:ascii="Arial" w:eastAsiaTheme="minorEastAsia" w:hAnsi="Arial" w:cs="Arial"/>
          <w:color w:val="000000" w:themeColor="text1"/>
          <w:sz w:val="20"/>
          <w:szCs w:val="20"/>
          <w:lang w:val="fr-FR"/>
        </w:rPr>
        <w:t>t</w:t>
      </w:r>
      <w:r w:rsidR="00130D6C" w:rsidRPr="00496330">
        <w:rPr>
          <w:rFonts w:ascii="Arial" w:eastAsiaTheme="minorEastAsia" w:hAnsi="Arial" w:cs="Arial"/>
          <w:color w:val="000000" w:themeColor="text1"/>
          <w:sz w:val="20"/>
          <w:szCs w:val="20"/>
          <w:vertAlign w:val="superscript"/>
          <w:lang w:val="fr-FR"/>
        </w:rPr>
        <w:t>1/2</w:t>
      </w:r>
      <w:r w:rsidR="00130D6C" w:rsidRPr="00496330">
        <w:rPr>
          <w:rFonts w:ascii="Arial" w:eastAsiaTheme="minorEastAsia" w:hAnsi="Arial" w:cs="Arial"/>
          <w:color w:val="000000" w:themeColor="text1"/>
          <w:sz w:val="20"/>
          <w:szCs w:val="20"/>
          <w:lang w:val="fr-FR"/>
        </w:rPr>
        <w:t xml:space="preserve"> + C</w:t>
      </w:r>
      <w:r w:rsidR="00D26680" w:rsidRPr="00496330">
        <w:rPr>
          <w:rFonts w:ascii="Arial" w:eastAsia="Times New Roman" w:hAnsi="Arial" w:cs="Arial"/>
          <w:color w:val="000000" w:themeColor="text1"/>
          <w:sz w:val="20"/>
          <w:szCs w:val="20"/>
          <w:lang w:val="fr-FR"/>
        </w:rPr>
        <w:t xml:space="preserve">   </w:t>
      </w:r>
      <w:r w:rsidR="00130D6C" w:rsidRPr="00496330">
        <w:rPr>
          <w:rFonts w:ascii="Arial" w:eastAsia="Times New Roman" w:hAnsi="Arial" w:cs="Arial"/>
          <w:color w:val="000000" w:themeColor="text1"/>
          <w:sz w:val="20"/>
          <w:szCs w:val="20"/>
          <w:lang w:val="fr-FR"/>
        </w:rPr>
        <w:t xml:space="preserve">   </w:t>
      </w:r>
      <w:r w:rsidR="00B138DD" w:rsidRPr="00496330">
        <w:rPr>
          <w:rFonts w:ascii="Arial" w:eastAsia="Times New Roman" w:hAnsi="Arial" w:cs="Arial"/>
          <w:color w:val="000000" w:themeColor="text1"/>
          <w:sz w:val="20"/>
          <w:szCs w:val="20"/>
          <w:lang w:val="fr-FR"/>
        </w:rPr>
        <w:t xml:space="preserve">                                                                             </w:t>
      </w:r>
      <w:r w:rsidR="00A31960" w:rsidRPr="00496330">
        <w:rPr>
          <w:rFonts w:ascii="Arial" w:eastAsia="Times New Roman" w:hAnsi="Arial" w:cs="Arial"/>
          <w:color w:val="000000" w:themeColor="text1"/>
          <w:sz w:val="20"/>
          <w:szCs w:val="20"/>
          <w:lang w:val="fr-FR"/>
        </w:rPr>
        <w:t xml:space="preserve">                                         (10</w:t>
      </w:r>
      <w:r w:rsidR="00B138DD" w:rsidRPr="00496330">
        <w:rPr>
          <w:rFonts w:ascii="Arial" w:eastAsia="Times New Roman" w:hAnsi="Arial" w:cs="Arial"/>
          <w:color w:val="000000" w:themeColor="text1"/>
          <w:sz w:val="20"/>
          <w:szCs w:val="20"/>
          <w:lang w:val="fr-FR"/>
        </w:rPr>
        <w:t>)</w:t>
      </w:r>
      <w:r w:rsidR="00130D6C" w:rsidRPr="00496330">
        <w:rPr>
          <w:rFonts w:ascii="Arial" w:eastAsia="Times New Roman" w:hAnsi="Arial" w:cs="Arial"/>
          <w:color w:val="000000" w:themeColor="text1"/>
          <w:sz w:val="20"/>
          <w:szCs w:val="20"/>
          <w:lang w:val="fr-FR"/>
        </w:rPr>
        <w:t xml:space="preserve">   </w:t>
      </w:r>
    </w:p>
    <w:p w14:paraId="410C6472" w14:textId="45E03F6E" w:rsidR="00B138DD" w:rsidRPr="00496330" w:rsidRDefault="00865BF1" w:rsidP="00D57CE6">
      <w:pPr>
        <w:tabs>
          <w:tab w:val="left" w:pos="1635"/>
        </w:tabs>
        <w:spacing w:line="240" w:lineRule="auto"/>
        <w:jc w:val="both"/>
        <w:rPr>
          <w:rFonts w:ascii="Arial" w:eastAsiaTheme="minorEastAsia" w:hAnsi="Arial" w:cs="Arial"/>
          <w:color w:val="000000" w:themeColor="text1"/>
          <w:sz w:val="20"/>
          <w:szCs w:val="20"/>
          <w:lang w:val="fr-FR"/>
        </w:rPr>
      </w:pPr>
      <w:r w:rsidRPr="00496330">
        <w:rPr>
          <w:rFonts w:ascii="Arial" w:eastAsiaTheme="minorEastAsia" w:hAnsi="Arial" w:cs="Arial"/>
          <w:color w:val="000000" w:themeColor="text1"/>
          <w:sz w:val="20"/>
          <w:szCs w:val="20"/>
          <w:lang w:val="fr-FR"/>
        </w:rPr>
        <w:t xml:space="preserve">  </w:t>
      </w:r>
      <w:r w:rsidR="00D26680" w:rsidRPr="00496330">
        <w:rPr>
          <w:rFonts w:ascii="Arial" w:eastAsiaTheme="minorEastAsia" w:hAnsi="Arial" w:cs="Arial"/>
          <w:color w:val="000000" w:themeColor="text1"/>
          <w:sz w:val="20"/>
          <w:szCs w:val="20"/>
          <w:lang w:val="fr-FR"/>
        </w:rPr>
        <w:t xml:space="preserve"> </w:t>
      </w:r>
      <w:r w:rsidR="002549D7" w:rsidRPr="00496330">
        <w:rPr>
          <w:rFonts w:ascii="Arial" w:eastAsiaTheme="minorEastAsia" w:hAnsi="Arial" w:cs="Arial"/>
          <w:color w:val="000000" w:themeColor="text1"/>
          <w:sz w:val="20"/>
          <w:szCs w:val="20"/>
          <w:lang w:val="fr-FR"/>
        </w:rPr>
        <w:tab/>
      </w:r>
    </w:p>
    <w:p w14:paraId="13763ADD" w14:textId="016129BB" w:rsidR="00865BF1" w:rsidRPr="00496330" w:rsidRDefault="004A492B" w:rsidP="00C72464">
      <w:pPr>
        <w:spacing w:line="240" w:lineRule="auto"/>
        <w:jc w:val="both"/>
        <w:rPr>
          <w:rFonts w:ascii="Arial" w:eastAsiaTheme="minorEastAsia" w:hAnsi="Arial" w:cs="Arial"/>
          <w:color w:val="000000" w:themeColor="text1"/>
          <w:sz w:val="20"/>
          <w:szCs w:val="20"/>
          <w:lang w:val="fr-FR"/>
        </w:rPr>
      </w:pPr>
      <w:proofErr w:type="spellStart"/>
      <w:proofErr w:type="gramStart"/>
      <w:r w:rsidRPr="00496330">
        <w:rPr>
          <w:rFonts w:ascii="Arial" w:eastAsiaTheme="minorEastAsia" w:hAnsi="Arial" w:cs="Arial"/>
          <w:color w:val="000000" w:themeColor="text1"/>
          <w:sz w:val="20"/>
          <w:szCs w:val="20"/>
          <w:lang w:val="fr-FR"/>
        </w:rPr>
        <w:t>Where</w:t>
      </w:r>
      <w:proofErr w:type="spellEnd"/>
      <w:r w:rsidRPr="00496330">
        <w:rPr>
          <w:rFonts w:ascii="Arial" w:eastAsiaTheme="minorEastAsia" w:hAnsi="Arial" w:cs="Arial"/>
          <w:color w:val="000000" w:themeColor="text1"/>
          <w:sz w:val="20"/>
          <w:szCs w:val="20"/>
          <w:lang w:val="fr-FR"/>
        </w:rPr>
        <w:t>;</w:t>
      </w:r>
      <w:r w:rsidRPr="00496330">
        <w:rPr>
          <w:rFonts w:ascii="Arial" w:eastAsiaTheme="minorEastAsia" w:hAnsi="Arial" w:cs="Arial"/>
          <w:sz w:val="20"/>
          <w:szCs w:val="20"/>
          <w:lang w:val="fr-FR"/>
        </w:rPr>
        <w:t xml:space="preserve">  </w:t>
      </w:r>
      <w:r w:rsidR="00D26680" w:rsidRPr="00496330">
        <w:rPr>
          <w:rFonts w:ascii="Arial" w:eastAsiaTheme="minorEastAsia" w:hAnsi="Arial" w:cs="Arial"/>
          <w:sz w:val="20"/>
          <w:szCs w:val="20"/>
          <w:lang w:val="fr-FR"/>
        </w:rPr>
        <w:t xml:space="preserve"> </w:t>
      </w:r>
      <w:proofErr w:type="gramEnd"/>
      <w:r w:rsidR="00D26680" w:rsidRPr="00496330">
        <w:rPr>
          <w:rFonts w:ascii="Arial" w:eastAsiaTheme="minorEastAsia" w:hAnsi="Arial" w:cs="Arial"/>
          <w:sz w:val="20"/>
          <w:szCs w:val="20"/>
          <w:lang w:val="fr-FR"/>
        </w:rPr>
        <w:t xml:space="preserve">       K</w:t>
      </w:r>
      <w:r w:rsidR="00D26680" w:rsidRPr="00496330">
        <w:rPr>
          <w:rFonts w:ascii="Arial" w:eastAsiaTheme="minorEastAsia" w:hAnsi="Arial" w:cs="Arial"/>
          <w:sz w:val="20"/>
          <w:szCs w:val="20"/>
          <w:vertAlign w:val="subscript"/>
          <w:lang w:val="fr-FR"/>
        </w:rPr>
        <w:t>IPD</w:t>
      </w:r>
      <w:r w:rsidR="00D26680" w:rsidRPr="00496330">
        <w:rPr>
          <w:rFonts w:ascii="Arial" w:eastAsiaTheme="minorEastAsia" w:hAnsi="Arial" w:cs="Arial"/>
          <w:color w:val="000000" w:themeColor="text1"/>
          <w:sz w:val="20"/>
          <w:szCs w:val="20"/>
          <w:lang w:val="fr-FR"/>
        </w:rPr>
        <w:t xml:space="preserve"> = </w:t>
      </w:r>
      <w:proofErr w:type="spellStart"/>
      <w:r w:rsidR="00D26680" w:rsidRPr="00496330">
        <w:rPr>
          <w:rFonts w:ascii="Arial" w:eastAsiaTheme="minorEastAsia" w:hAnsi="Arial" w:cs="Arial"/>
          <w:color w:val="000000" w:themeColor="text1"/>
          <w:sz w:val="20"/>
          <w:szCs w:val="20"/>
          <w:lang w:val="fr-FR"/>
        </w:rPr>
        <w:t>Intra</w:t>
      </w:r>
      <w:r w:rsidR="00865BF1" w:rsidRPr="00496330">
        <w:rPr>
          <w:rFonts w:ascii="Arial" w:eastAsiaTheme="minorEastAsia" w:hAnsi="Arial" w:cs="Arial"/>
          <w:color w:val="000000" w:themeColor="text1"/>
          <w:sz w:val="20"/>
          <w:szCs w:val="20"/>
          <w:lang w:val="fr-FR"/>
        </w:rPr>
        <w:t>particle</w:t>
      </w:r>
      <w:proofErr w:type="spellEnd"/>
      <w:r w:rsidR="00865BF1" w:rsidRPr="00496330">
        <w:rPr>
          <w:rFonts w:ascii="Arial" w:eastAsiaTheme="minorEastAsia" w:hAnsi="Arial" w:cs="Arial"/>
          <w:color w:val="000000" w:themeColor="text1"/>
          <w:sz w:val="20"/>
          <w:szCs w:val="20"/>
          <w:lang w:val="fr-FR"/>
        </w:rPr>
        <w:t xml:space="preserve"> diffusion</w:t>
      </w:r>
      <w:r w:rsidR="00D26680" w:rsidRPr="00496330">
        <w:rPr>
          <w:rFonts w:ascii="Arial" w:eastAsiaTheme="minorEastAsia" w:hAnsi="Arial" w:cs="Arial"/>
          <w:color w:val="000000" w:themeColor="text1"/>
          <w:sz w:val="20"/>
          <w:szCs w:val="20"/>
          <w:lang w:val="fr-FR"/>
        </w:rPr>
        <w:t xml:space="preserve"> constant (mg.g</w:t>
      </w:r>
      <w:r w:rsidR="00D26680" w:rsidRPr="00496330">
        <w:rPr>
          <w:rFonts w:ascii="Arial" w:eastAsiaTheme="minorEastAsia" w:hAnsi="Arial" w:cs="Arial"/>
          <w:color w:val="000000" w:themeColor="text1"/>
          <w:sz w:val="20"/>
          <w:szCs w:val="20"/>
          <w:vertAlign w:val="superscript"/>
          <w:lang w:val="fr-FR"/>
        </w:rPr>
        <w:t>-</w:t>
      </w:r>
      <w:r w:rsidR="00D26680" w:rsidRPr="00496330">
        <w:rPr>
          <w:rFonts w:ascii="Arial" w:eastAsiaTheme="minorEastAsia" w:hAnsi="Arial" w:cs="Arial"/>
          <w:color w:val="000000" w:themeColor="text1"/>
          <w:sz w:val="20"/>
          <w:szCs w:val="20"/>
          <w:lang w:val="fr-FR"/>
        </w:rPr>
        <w:t>min</w:t>
      </w:r>
      <w:r w:rsidR="00D26680" w:rsidRPr="00496330">
        <w:rPr>
          <w:rFonts w:ascii="Arial" w:eastAsiaTheme="minorEastAsia" w:hAnsi="Arial" w:cs="Arial"/>
          <w:color w:val="000000" w:themeColor="text1"/>
          <w:sz w:val="20"/>
          <w:szCs w:val="20"/>
          <w:vertAlign w:val="superscript"/>
          <w:lang w:val="fr-FR"/>
        </w:rPr>
        <w:t xml:space="preserve">1/2 </w:t>
      </w:r>
      <w:r w:rsidR="00D26680" w:rsidRPr="00496330">
        <w:rPr>
          <w:rFonts w:ascii="Arial" w:eastAsiaTheme="minorEastAsia" w:hAnsi="Arial" w:cs="Arial"/>
          <w:color w:val="000000" w:themeColor="text1"/>
          <w:sz w:val="20"/>
          <w:szCs w:val="20"/>
          <w:lang w:val="fr-FR"/>
        </w:rPr>
        <w:t>)</w:t>
      </w:r>
    </w:p>
    <w:p w14:paraId="21070428" w14:textId="23FFC676" w:rsidR="002B6067" w:rsidRPr="00496330" w:rsidRDefault="00D26680" w:rsidP="00C72464">
      <w:pPr>
        <w:spacing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lang w:val="fr-FR"/>
        </w:rPr>
        <w:t xml:space="preserve">          </w:t>
      </w:r>
      <w:r w:rsidR="00B138DD" w:rsidRPr="00496330">
        <w:rPr>
          <w:rFonts w:ascii="Arial" w:eastAsiaTheme="minorEastAsia" w:hAnsi="Arial" w:cs="Arial"/>
          <w:color w:val="000000" w:themeColor="text1"/>
          <w:sz w:val="20"/>
          <w:szCs w:val="20"/>
          <w:lang w:val="fr-FR"/>
        </w:rPr>
        <w:t xml:space="preserve">              </w:t>
      </w:r>
      <w:r w:rsidRPr="00496330">
        <w:rPr>
          <w:rFonts w:ascii="Arial" w:eastAsiaTheme="minorEastAsia" w:hAnsi="Arial" w:cs="Arial"/>
          <w:color w:val="000000" w:themeColor="text1"/>
          <w:sz w:val="20"/>
          <w:szCs w:val="20"/>
        </w:rPr>
        <w:t xml:space="preserve">C = intercept </w:t>
      </w:r>
      <w:r w:rsidR="00DB29E7" w:rsidRPr="00496330">
        <w:rPr>
          <w:rFonts w:ascii="Arial" w:eastAsiaTheme="minorEastAsia" w:hAnsi="Arial" w:cs="Arial"/>
          <w:color w:val="000000" w:themeColor="text1"/>
          <w:sz w:val="20"/>
          <w:szCs w:val="20"/>
        </w:rPr>
        <w:t>(Thickness</w:t>
      </w:r>
      <w:r w:rsidRPr="00496330">
        <w:rPr>
          <w:rFonts w:ascii="Arial" w:eastAsiaTheme="minorEastAsia" w:hAnsi="Arial" w:cs="Arial"/>
          <w:color w:val="000000" w:themeColor="text1"/>
          <w:sz w:val="20"/>
          <w:szCs w:val="20"/>
        </w:rPr>
        <w:t xml:space="preserve"> of boundary layer) </w:t>
      </w:r>
    </w:p>
    <w:p w14:paraId="53322470" w14:textId="5850B1F4" w:rsidR="000C6D20" w:rsidRPr="00496330" w:rsidRDefault="00DC3E71" w:rsidP="00DB29E7">
      <w:pPr>
        <w:spacing w:after="0"/>
        <w:jc w:val="both"/>
        <w:rPr>
          <w:rFonts w:ascii="Arial" w:hAnsi="Arial" w:cs="Arial"/>
          <w:color w:val="000000" w:themeColor="text1"/>
          <w:sz w:val="20"/>
          <w:szCs w:val="20"/>
        </w:rPr>
      </w:pPr>
      <w:r w:rsidRPr="00A71AEA">
        <w:rPr>
          <w:rFonts w:ascii="Arial" w:hAnsi="Arial" w:cs="Arial"/>
          <w:b/>
          <w:bCs/>
          <w:i/>
          <w:iCs/>
        </w:rPr>
        <w:t xml:space="preserve">2.13 </w:t>
      </w:r>
      <w:r w:rsidR="00420C4C" w:rsidRPr="00A71AEA">
        <w:rPr>
          <w:rFonts w:ascii="Arial" w:hAnsi="Arial" w:cs="Arial"/>
          <w:b/>
          <w:bCs/>
          <w:i/>
          <w:iCs/>
        </w:rPr>
        <w:t>Thermodynamic parameters</w:t>
      </w:r>
      <w:r w:rsidR="00DB29E7" w:rsidRPr="00A71AEA">
        <w:rPr>
          <w:rFonts w:ascii="Arial" w:hAnsi="Arial" w:cs="Arial"/>
          <w:b/>
          <w:bCs/>
          <w:i/>
          <w:iCs/>
        </w:rPr>
        <w:t xml:space="preserve">. </w:t>
      </w:r>
      <w:r w:rsidR="00C13905" w:rsidRPr="00496330">
        <w:rPr>
          <w:rFonts w:ascii="Arial" w:hAnsi="Arial" w:cs="Arial"/>
          <w:color w:val="000000" w:themeColor="text1"/>
          <w:sz w:val="20"/>
          <w:szCs w:val="20"/>
        </w:rPr>
        <w:t xml:space="preserve">Thermodynamic parameters were investigated by varying the temperature at four different levels: 25°C, 35°C, 40°C, and 65°C. A 100 ml solution of </w:t>
      </w:r>
      <w:r w:rsidR="0095645A" w:rsidRPr="00496330">
        <w:rPr>
          <w:rFonts w:ascii="Arial" w:hAnsi="Arial" w:cs="Arial"/>
          <w:color w:val="000000" w:themeColor="text1"/>
          <w:sz w:val="20"/>
          <w:szCs w:val="20"/>
        </w:rPr>
        <w:t>Pb (</w:t>
      </w:r>
      <w:r w:rsidR="00C13905" w:rsidRPr="00496330">
        <w:rPr>
          <w:rFonts w:ascii="Arial" w:hAnsi="Arial" w:cs="Arial"/>
          <w:color w:val="000000" w:themeColor="text1"/>
          <w:sz w:val="20"/>
          <w:szCs w:val="20"/>
        </w:rPr>
        <w:t>II) with an initial concentration of 25 ppm was prepared through serial dilution of a 1000 mg/L stock solution. To each prepared solution, 0.1 g of the adsorbent was added. The bottles containing these mixtures were then placed in a water bath and maintained at the respective temperatures for one hour.</w:t>
      </w:r>
    </w:p>
    <w:p w14:paraId="45ACAEA9" w14:textId="124AF864" w:rsidR="000C6D20" w:rsidRPr="00496330" w:rsidRDefault="000C6D20" w:rsidP="00C72464">
      <w:pPr>
        <w:spacing w:after="0" w:line="240" w:lineRule="auto"/>
        <w:jc w:val="both"/>
        <w:rPr>
          <w:rFonts w:ascii="Arial" w:hAnsi="Arial" w:cs="Arial"/>
          <w:color w:val="000000" w:themeColor="text1"/>
          <w:sz w:val="20"/>
          <w:szCs w:val="20"/>
        </w:rPr>
      </w:pPr>
      <w:r w:rsidRPr="00496330">
        <w:rPr>
          <w:rFonts w:ascii="Arial" w:hAnsi="Arial" w:cs="Arial"/>
          <w:color w:val="000000" w:themeColor="text1"/>
          <w:sz w:val="20"/>
          <w:szCs w:val="20"/>
        </w:rPr>
        <w:t xml:space="preserve">Thermodynamic parameters ΔG, ΔS, and ΔH were estimated using </w:t>
      </w:r>
      <w:r w:rsidR="003F6524" w:rsidRPr="00496330">
        <w:rPr>
          <w:rFonts w:ascii="Arial" w:hAnsi="Arial" w:cs="Arial"/>
          <w:color w:val="000000" w:themeColor="text1"/>
          <w:sz w:val="20"/>
          <w:szCs w:val="20"/>
        </w:rPr>
        <w:t>V</w:t>
      </w:r>
      <w:r w:rsidRPr="00496330">
        <w:rPr>
          <w:rFonts w:ascii="Arial" w:hAnsi="Arial" w:cs="Arial"/>
          <w:color w:val="000000" w:themeColor="text1"/>
          <w:sz w:val="20"/>
          <w:szCs w:val="20"/>
        </w:rPr>
        <w:t>ant hoffs equation</w:t>
      </w:r>
    </w:p>
    <w:p w14:paraId="0CB5584C" w14:textId="0ADEAE24" w:rsidR="001220D7" w:rsidRPr="00496330" w:rsidRDefault="00B138DD" w:rsidP="00C72464">
      <w:pPr>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w:t>
      </w:r>
      <w:proofErr w:type="spellStart"/>
      <w:r w:rsidRPr="00496330">
        <w:rPr>
          <w:rFonts w:ascii="Arial" w:eastAsiaTheme="minorEastAsia" w:hAnsi="Arial" w:cs="Arial"/>
          <w:color w:val="000000" w:themeColor="text1"/>
          <w:sz w:val="20"/>
          <w:szCs w:val="20"/>
        </w:rPr>
        <w:t>Vant</w:t>
      </w:r>
      <w:proofErr w:type="spellEnd"/>
      <w:r w:rsidRPr="00496330">
        <w:rPr>
          <w:rFonts w:ascii="Arial" w:eastAsiaTheme="minorEastAsia" w:hAnsi="Arial" w:cs="Arial"/>
          <w:color w:val="000000" w:themeColor="text1"/>
          <w:sz w:val="20"/>
          <w:szCs w:val="20"/>
        </w:rPr>
        <w:t xml:space="preserve"> </w:t>
      </w:r>
      <w:proofErr w:type="spellStart"/>
      <w:r w:rsidRPr="00496330">
        <w:rPr>
          <w:rFonts w:ascii="Arial" w:eastAsiaTheme="minorEastAsia" w:hAnsi="Arial" w:cs="Arial"/>
          <w:color w:val="000000" w:themeColor="text1"/>
          <w:sz w:val="20"/>
          <w:szCs w:val="20"/>
        </w:rPr>
        <w:t>hoff’s</w:t>
      </w:r>
      <w:proofErr w:type="spellEnd"/>
      <w:r w:rsidRPr="00496330">
        <w:rPr>
          <w:rFonts w:ascii="Arial" w:eastAsiaTheme="minorEastAsia" w:hAnsi="Arial" w:cs="Arial"/>
          <w:color w:val="000000" w:themeColor="text1"/>
          <w:sz w:val="20"/>
          <w:szCs w:val="20"/>
        </w:rPr>
        <w:t xml:space="preserve"> equation</w:t>
      </w:r>
      <w:r w:rsidR="00983DCB" w:rsidRPr="00496330">
        <w:rPr>
          <w:rFonts w:ascii="Arial" w:eastAsiaTheme="minorEastAsia" w:hAnsi="Arial" w:cs="Arial"/>
          <w:color w:val="000000" w:themeColor="text1"/>
          <w:sz w:val="20"/>
          <w:szCs w:val="20"/>
        </w:rPr>
        <w:t xml:space="preserve">    </w:t>
      </w:r>
      <m:oMath>
        <m:r>
          <w:rPr>
            <w:rFonts w:ascii="Cambria Math" w:hAnsi="Cambria Math" w:cs="Arial"/>
            <w:color w:val="000000" w:themeColor="text1"/>
            <w:sz w:val="20"/>
            <w:szCs w:val="20"/>
          </w:rPr>
          <m:t xml:space="preserve">ln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r>
          <m:rPr>
            <m:sty m:val="p"/>
          </m:rPr>
          <w:rPr>
            <w:rFonts w:ascii="Cambria Math" w:hAnsi="Cambria Math" w:cs="Arial"/>
            <w:color w:val="000000" w:themeColor="text1"/>
            <w:sz w:val="20"/>
            <w:szCs w:val="20"/>
          </w:rPr>
          <m:t xml:space="preserve"> </m:t>
        </m:r>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ΔH </m:t>
            </m:r>
          </m:num>
          <m:den>
            <m:r>
              <w:rPr>
                <w:rFonts w:ascii="Cambria Math" w:hAnsi="Cambria Math" w:cs="Arial"/>
                <w:color w:val="000000" w:themeColor="text1"/>
                <w:sz w:val="20"/>
                <w:szCs w:val="20"/>
              </w:rPr>
              <m:t>R</m:t>
            </m:r>
          </m:den>
        </m:f>
      </m:oMath>
      <w:r w:rsidRPr="00496330">
        <w:rPr>
          <w:rFonts w:ascii="Arial" w:eastAsiaTheme="minorEastAsia" w:hAnsi="Arial" w:cs="Arial"/>
          <w:color w:val="000000" w:themeColor="text1"/>
          <w:sz w:val="20"/>
          <w:szCs w:val="20"/>
        </w:rPr>
        <w:t>)</w:t>
      </w:r>
      <m:oMath>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1</m:t>
            </m:r>
          </m:num>
          <m:den>
            <m:r>
              <w:rPr>
                <w:rFonts w:ascii="Cambria Math" w:hAnsi="Cambria Math" w:cs="Arial"/>
                <w:color w:val="000000" w:themeColor="text1"/>
                <w:sz w:val="20"/>
                <w:szCs w:val="20"/>
              </w:rPr>
              <m:t>T</m:t>
            </m:r>
          </m:den>
        </m:f>
      </m:oMath>
      <w:r w:rsidR="00983DCB" w:rsidRPr="00496330">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ΔS</m:t>
            </m:r>
          </m:num>
          <m:den>
            <m:r>
              <w:rPr>
                <w:rFonts w:ascii="Cambria Math" w:hAnsi="Cambria Math" w:cs="Arial"/>
                <w:color w:val="000000" w:themeColor="text1"/>
                <w:sz w:val="20"/>
                <w:szCs w:val="20"/>
              </w:rPr>
              <m:t>R</m:t>
            </m:r>
          </m:den>
        </m:f>
      </m:oMath>
      <w:r w:rsidR="00983DCB" w:rsidRPr="00496330">
        <w:rPr>
          <w:rFonts w:ascii="Arial" w:eastAsiaTheme="minorEastAsia" w:hAnsi="Arial" w:cs="Arial"/>
          <w:color w:val="000000" w:themeColor="text1"/>
          <w:sz w:val="20"/>
          <w:szCs w:val="20"/>
        </w:rPr>
        <w:t xml:space="preserve">                </w:t>
      </w:r>
      <w:r w:rsidRPr="00496330">
        <w:rPr>
          <w:rFonts w:ascii="Arial" w:eastAsiaTheme="minorEastAsia" w:hAnsi="Arial" w:cs="Arial"/>
          <w:color w:val="000000" w:themeColor="text1"/>
          <w:sz w:val="20"/>
          <w:szCs w:val="20"/>
        </w:rPr>
        <w:t xml:space="preserve">                                                                              </w:t>
      </w:r>
      <w:r w:rsidR="00FE55F3" w:rsidRPr="00496330">
        <w:rPr>
          <w:rFonts w:ascii="Arial" w:eastAsiaTheme="minorEastAsia" w:hAnsi="Arial" w:cs="Arial"/>
          <w:color w:val="000000" w:themeColor="text1"/>
          <w:sz w:val="20"/>
          <w:szCs w:val="20"/>
        </w:rPr>
        <w:t xml:space="preserve"> (</w:t>
      </w:r>
      <w:r w:rsidR="00A31960" w:rsidRPr="00496330">
        <w:rPr>
          <w:rFonts w:ascii="Arial" w:eastAsiaTheme="minorEastAsia" w:hAnsi="Arial" w:cs="Arial"/>
          <w:color w:val="000000" w:themeColor="text1"/>
          <w:sz w:val="20"/>
          <w:szCs w:val="20"/>
        </w:rPr>
        <w:t>11</w:t>
      </w:r>
      <w:r w:rsidRPr="00496330">
        <w:rPr>
          <w:rFonts w:ascii="Arial" w:eastAsiaTheme="minorEastAsia" w:hAnsi="Arial" w:cs="Arial"/>
          <w:color w:val="000000" w:themeColor="text1"/>
          <w:sz w:val="20"/>
          <w:szCs w:val="20"/>
        </w:rPr>
        <w:t>)</w:t>
      </w:r>
    </w:p>
    <w:p w14:paraId="2409195A" w14:textId="736BD531" w:rsidR="00B138DD" w:rsidRPr="00496330" w:rsidRDefault="00B138DD" w:rsidP="00C72464">
      <w:pPr>
        <w:spacing w:after="0" w:line="240" w:lineRule="auto"/>
        <w:jc w:val="both"/>
        <w:rPr>
          <w:rFonts w:ascii="Arial" w:eastAsiaTheme="minorEastAsia" w:hAnsi="Arial" w:cs="Arial"/>
          <w:color w:val="000000" w:themeColor="text1"/>
          <w:sz w:val="20"/>
          <w:szCs w:val="20"/>
        </w:rPr>
      </w:pPr>
      <w:r w:rsidRPr="00496330">
        <w:rPr>
          <w:rFonts w:ascii="Arial" w:eastAsiaTheme="minorEastAsia" w:hAnsi="Arial" w:cs="Arial"/>
          <w:color w:val="000000" w:themeColor="text1"/>
          <w:sz w:val="20"/>
          <w:szCs w:val="20"/>
        </w:rPr>
        <w:t xml:space="preserve">            Gibbs free energy        </w:t>
      </w:r>
      <w:r w:rsidRPr="00496330">
        <w:rPr>
          <w:rFonts w:ascii="Arial" w:hAnsi="Arial" w:cs="Arial"/>
          <w:color w:val="000000" w:themeColor="text1"/>
          <w:sz w:val="20"/>
          <w:szCs w:val="20"/>
        </w:rPr>
        <w:t xml:space="preserve">ΔG = ΔH – TΔS                                                                            </w:t>
      </w:r>
      <w:r w:rsidR="00A31960"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  </w:t>
      </w:r>
      <w:r w:rsidR="00FE55F3" w:rsidRPr="00496330">
        <w:rPr>
          <w:rFonts w:ascii="Arial" w:hAnsi="Arial" w:cs="Arial"/>
          <w:color w:val="000000" w:themeColor="text1"/>
          <w:sz w:val="20"/>
          <w:szCs w:val="20"/>
        </w:rPr>
        <w:t xml:space="preserve">  (</w:t>
      </w:r>
      <w:r w:rsidR="00A31960" w:rsidRPr="00496330">
        <w:rPr>
          <w:rFonts w:ascii="Arial" w:hAnsi="Arial" w:cs="Arial"/>
          <w:color w:val="000000" w:themeColor="text1"/>
          <w:sz w:val="20"/>
          <w:szCs w:val="20"/>
        </w:rPr>
        <w:t>12</w:t>
      </w:r>
      <w:r w:rsidRPr="00496330">
        <w:rPr>
          <w:rFonts w:ascii="Arial" w:hAnsi="Arial" w:cs="Arial"/>
          <w:color w:val="000000" w:themeColor="text1"/>
          <w:sz w:val="20"/>
          <w:szCs w:val="20"/>
        </w:rPr>
        <w:t>)</w:t>
      </w:r>
    </w:p>
    <w:p w14:paraId="0C1E5EF3" w14:textId="01D48699" w:rsidR="00C72464" w:rsidRPr="00496330" w:rsidRDefault="001220D7" w:rsidP="00C72464">
      <w:pPr>
        <w:spacing w:after="0" w:line="240" w:lineRule="auto"/>
        <w:jc w:val="both"/>
        <w:rPr>
          <w:rFonts w:ascii="Arial" w:hAnsi="Arial" w:cs="Arial"/>
          <w:color w:val="000000" w:themeColor="text1"/>
          <w:sz w:val="20"/>
          <w:szCs w:val="20"/>
        </w:rPr>
      </w:pPr>
      <w:r w:rsidRPr="00496330">
        <w:rPr>
          <w:rFonts w:ascii="Arial" w:hAnsi="Arial" w:cs="Arial"/>
          <w:color w:val="000000" w:themeColor="text1"/>
          <w:sz w:val="20"/>
          <w:szCs w:val="20"/>
        </w:rPr>
        <w:t xml:space="preserve">A plot of ln </w:t>
      </w:r>
      <m:oMath>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oMath>
      <w:r w:rsidRPr="00496330">
        <w:rPr>
          <w:rFonts w:ascii="Arial" w:hAnsi="Arial" w:cs="Arial"/>
          <w:color w:val="000000" w:themeColor="text1"/>
          <w:sz w:val="20"/>
          <w:szCs w:val="20"/>
        </w:rPr>
        <w:t xml:space="preserve"> vs </w:t>
      </w:r>
      <w:r w:rsidRPr="00496330">
        <w:rPr>
          <w:rFonts w:ascii="Arial" w:hAnsi="Arial" w:cs="Arial"/>
          <w:color w:val="000000" w:themeColor="text1"/>
          <w:position w:val="-24"/>
          <w:sz w:val="20"/>
          <w:szCs w:val="20"/>
        </w:rPr>
        <w:object w:dxaOrig="260" w:dyaOrig="620" w14:anchorId="0C010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28.55pt" o:ole="">
            <v:imagedata r:id="rId17" o:title=""/>
          </v:shape>
          <o:OLEObject Type="Embed" ProgID="Equation.3" ShapeID="_x0000_i1025" DrawAspect="Content" ObjectID="_1827397085" r:id="rId18"/>
        </w:object>
      </w:r>
      <w:r w:rsidRPr="00496330">
        <w:rPr>
          <w:rFonts w:ascii="Arial" w:hAnsi="Arial" w:cs="Arial"/>
          <w:color w:val="000000" w:themeColor="text1"/>
          <w:sz w:val="20"/>
          <w:szCs w:val="20"/>
        </w:rPr>
        <w:t xml:space="preserve"> was plotted </w:t>
      </w:r>
      <w:r w:rsidR="004C0BAD" w:rsidRPr="00496330">
        <w:rPr>
          <w:rFonts w:ascii="Arial" w:hAnsi="Arial" w:cs="Arial"/>
          <w:color w:val="000000" w:themeColor="text1"/>
          <w:sz w:val="20"/>
          <w:szCs w:val="20"/>
        </w:rPr>
        <w:t>to</w:t>
      </w:r>
      <w:r w:rsidRPr="00496330">
        <w:rPr>
          <w:rFonts w:ascii="Arial" w:hAnsi="Arial" w:cs="Arial"/>
          <w:color w:val="000000" w:themeColor="text1"/>
          <w:sz w:val="20"/>
          <w:szCs w:val="20"/>
        </w:rPr>
        <w:t xml:space="preserve"> obtain the thermodynamic parameters.</w:t>
      </w:r>
    </w:p>
    <w:p w14:paraId="042D4E2C" w14:textId="77777777" w:rsidR="00EB287C" w:rsidRPr="00A71AEA" w:rsidRDefault="00EB287C" w:rsidP="00C72464">
      <w:pPr>
        <w:spacing w:after="0" w:line="240" w:lineRule="auto"/>
        <w:jc w:val="both"/>
        <w:rPr>
          <w:rFonts w:ascii="Arial" w:hAnsi="Arial" w:cs="Arial"/>
          <w:color w:val="000000" w:themeColor="text1"/>
        </w:rPr>
      </w:pPr>
    </w:p>
    <w:tbl>
      <w:tblPr>
        <w:tblStyle w:val="TableGrid1"/>
        <w:tblW w:w="0" w:type="auto"/>
        <w:tblInd w:w="625" w:type="dxa"/>
        <w:tblLook w:val="04A0" w:firstRow="1" w:lastRow="0" w:firstColumn="1" w:lastColumn="0" w:noHBand="0" w:noVBand="1"/>
      </w:tblPr>
      <w:tblGrid>
        <w:gridCol w:w="2711"/>
        <w:gridCol w:w="2599"/>
        <w:gridCol w:w="2610"/>
      </w:tblGrid>
      <w:tr w:rsidR="00EB287C" w:rsidRPr="00496330" w14:paraId="4980368E" w14:textId="77777777" w:rsidTr="00EB287C">
        <w:tc>
          <w:tcPr>
            <w:tcW w:w="2711" w:type="dxa"/>
          </w:tcPr>
          <w:p w14:paraId="591CA2CF" w14:textId="77777777" w:rsidR="00EB287C" w:rsidRPr="00496330" w:rsidRDefault="00EB287C" w:rsidP="006043AF">
            <w:pPr>
              <w:rPr>
                <w:rFonts w:ascii="Arial" w:hAnsi="Arial" w:cs="Arial"/>
                <w:sz w:val="20"/>
                <w:szCs w:val="20"/>
              </w:rPr>
            </w:pPr>
            <w:r w:rsidRPr="00496330">
              <w:rPr>
                <w:rFonts w:ascii="Arial" w:hAnsi="Arial" w:cs="Arial"/>
                <w:sz w:val="20"/>
                <w:szCs w:val="20"/>
              </w:rPr>
              <w:t>∆H (Jmol</w:t>
            </w:r>
            <w:r w:rsidRPr="00496330">
              <w:rPr>
                <w:rFonts w:ascii="Arial" w:hAnsi="Arial" w:cs="Arial"/>
                <w:sz w:val="20"/>
                <w:szCs w:val="20"/>
                <w:vertAlign w:val="superscript"/>
              </w:rPr>
              <w:t>-1</w:t>
            </w:r>
            <w:r w:rsidRPr="00496330">
              <w:rPr>
                <w:rFonts w:ascii="Arial" w:hAnsi="Arial" w:cs="Arial"/>
                <w:sz w:val="20"/>
                <w:szCs w:val="20"/>
              </w:rPr>
              <w:t>K</w:t>
            </w:r>
            <w:r w:rsidRPr="00496330">
              <w:rPr>
                <w:rFonts w:ascii="Arial" w:hAnsi="Arial" w:cs="Arial"/>
                <w:sz w:val="20"/>
                <w:szCs w:val="20"/>
                <w:vertAlign w:val="superscript"/>
              </w:rPr>
              <w:t>-1</w:t>
            </w:r>
            <w:r w:rsidRPr="00496330">
              <w:rPr>
                <w:rFonts w:ascii="Arial" w:hAnsi="Arial" w:cs="Arial"/>
                <w:sz w:val="20"/>
                <w:szCs w:val="20"/>
              </w:rPr>
              <w:t>)</w:t>
            </w:r>
          </w:p>
        </w:tc>
        <w:tc>
          <w:tcPr>
            <w:tcW w:w="2599" w:type="dxa"/>
          </w:tcPr>
          <w:p w14:paraId="3A9EBB36" w14:textId="77777777" w:rsidR="00EB287C" w:rsidRPr="00496330" w:rsidRDefault="00EB287C" w:rsidP="006043AF">
            <w:pPr>
              <w:rPr>
                <w:rFonts w:ascii="Arial" w:hAnsi="Arial" w:cs="Arial"/>
                <w:sz w:val="20"/>
                <w:szCs w:val="20"/>
              </w:rPr>
            </w:pPr>
            <w:r w:rsidRPr="00496330">
              <w:rPr>
                <w:rFonts w:ascii="Arial" w:hAnsi="Arial" w:cs="Arial"/>
                <w:sz w:val="20"/>
                <w:szCs w:val="20"/>
              </w:rPr>
              <w:t>∆S (Jmol</w:t>
            </w:r>
            <w:r w:rsidRPr="00496330">
              <w:rPr>
                <w:rFonts w:ascii="Arial" w:hAnsi="Arial" w:cs="Arial"/>
                <w:sz w:val="20"/>
                <w:szCs w:val="20"/>
                <w:vertAlign w:val="superscript"/>
              </w:rPr>
              <w:t>-1</w:t>
            </w:r>
            <w:r w:rsidRPr="00496330">
              <w:rPr>
                <w:rFonts w:ascii="Arial" w:hAnsi="Arial" w:cs="Arial"/>
                <w:sz w:val="20"/>
                <w:szCs w:val="20"/>
              </w:rPr>
              <w:t>K</w:t>
            </w:r>
            <w:r w:rsidRPr="00496330">
              <w:rPr>
                <w:rFonts w:ascii="Arial" w:hAnsi="Arial" w:cs="Arial"/>
                <w:sz w:val="20"/>
                <w:szCs w:val="20"/>
                <w:vertAlign w:val="superscript"/>
              </w:rPr>
              <w:t>-1</w:t>
            </w:r>
            <w:r w:rsidRPr="00496330">
              <w:rPr>
                <w:rFonts w:ascii="Arial" w:hAnsi="Arial" w:cs="Arial"/>
                <w:sz w:val="20"/>
                <w:szCs w:val="20"/>
              </w:rPr>
              <w:t>)</w:t>
            </w:r>
          </w:p>
        </w:tc>
        <w:tc>
          <w:tcPr>
            <w:tcW w:w="2610" w:type="dxa"/>
          </w:tcPr>
          <w:p w14:paraId="7680E28D" w14:textId="5B8BFE5D" w:rsidR="00EB287C" w:rsidRPr="00496330" w:rsidRDefault="00EB287C" w:rsidP="006043AF">
            <w:pPr>
              <w:rPr>
                <w:rFonts w:ascii="Arial" w:hAnsi="Arial" w:cs="Arial"/>
                <w:sz w:val="20"/>
                <w:szCs w:val="20"/>
              </w:rPr>
            </w:pPr>
            <w:r w:rsidRPr="00496330">
              <w:rPr>
                <w:rFonts w:ascii="Arial" w:hAnsi="Arial" w:cs="Arial"/>
                <w:sz w:val="20"/>
                <w:szCs w:val="20"/>
              </w:rPr>
              <w:t>∆G (Jmol</w:t>
            </w:r>
            <w:r w:rsidRPr="00496330">
              <w:rPr>
                <w:rFonts w:ascii="Arial" w:hAnsi="Arial" w:cs="Arial"/>
                <w:sz w:val="20"/>
                <w:szCs w:val="20"/>
                <w:vertAlign w:val="superscript"/>
              </w:rPr>
              <w:t>-</w:t>
            </w:r>
            <w:r w:rsidR="003A16A7" w:rsidRPr="00496330">
              <w:rPr>
                <w:rFonts w:ascii="Arial" w:hAnsi="Arial" w:cs="Arial"/>
                <w:sz w:val="20"/>
                <w:szCs w:val="20"/>
                <w:vertAlign w:val="superscript"/>
              </w:rPr>
              <w:t>1</w:t>
            </w:r>
            <w:r w:rsidR="003A16A7" w:rsidRPr="00496330">
              <w:rPr>
                <w:rFonts w:ascii="Arial" w:hAnsi="Arial" w:cs="Arial"/>
                <w:sz w:val="20"/>
                <w:szCs w:val="20"/>
              </w:rPr>
              <w:t>)</w:t>
            </w:r>
          </w:p>
        </w:tc>
      </w:tr>
      <w:tr w:rsidR="00EB287C" w:rsidRPr="00496330" w14:paraId="6DCF9F1B" w14:textId="77777777" w:rsidTr="00EB287C">
        <w:tc>
          <w:tcPr>
            <w:tcW w:w="2711" w:type="dxa"/>
          </w:tcPr>
          <w:p w14:paraId="56B9BED3" w14:textId="77777777" w:rsidR="00EB287C" w:rsidRPr="00496330" w:rsidRDefault="00EB287C" w:rsidP="00EB287C">
            <w:pPr>
              <w:jc w:val="both"/>
              <w:rPr>
                <w:rFonts w:ascii="Arial" w:hAnsi="Arial" w:cs="Arial"/>
                <w:sz w:val="20"/>
                <w:szCs w:val="20"/>
              </w:rPr>
            </w:pPr>
            <w:r w:rsidRPr="00496330">
              <w:rPr>
                <w:rFonts w:ascii="Arial" w:hAnsi="Arial" w:cs="Arial"/>
                <w:sz w:val="20"/>
                <w:szCs w:val="20"/>
              </w:rPr>
              <w:t>∆H = -(Slope) x R</w:t>
            </w:r>
          </w:p>
        </w:tc>
        <w:tc>
          <w:tcPr>
            <w:tcW w:w="2599" w:type="dxa"/>
          </w:tcPr>
          <w:p w14:paraId="2EDA8B4E" w14:textId="77777777" w:rsidR="00EB287C" w:rsidRPr="00496330" w:rsidRDefault="00EB287C" w:rsidP="00EB287C">
            <w:pPr>
              <w:rPr>
                <w:rFonts w:ascii="Arial" w:hAnsi="Arial" w:cs="Arial"/>
                <w:sz w:val="20"/>
                <w:szCs w:val="20"/>
              </w:rPr>
            </w:pPr>
            <w:r w:rsidRPr="00496330">
              <w:rPr>
                <w:rFonts w:ascii="Arial" w:hAnsi="Arial" w:cs="Arial"/>
                <w:sz w:val="20"/>
                <w:szCs w:val="20"/>
              </w:rPr>
              <w:t>∆S = intercept x R</w:t>
            </w:r>
          </w:p>
        </w:tc>
        <w:tc>
          <w:tcPr>
            <w:tcW w:w="2610" w:type="dxa"/>
            <w:vAlign w:val="bottom"/>
          </w:tcPr>
          <w:p w14:paraId="111F0355" w14:textId="77777777" w:rsidR="00EB287C" w:rsidRPr="00496330" w:rsidRDefault="00EB287C" w:rsidP="00EB287C">
            <w:pPr>
              <w:jc w:val="both"/>
              <w:rPr>
                <w:rFonts w:ascii="Arial" w:hAnsi="Arial" w:cs="Arial"/>
                <w:color w:val="000000"/>
                <w:sz w:val="20"/>
                <w:szCs w:val="20"/>
              </w:rPr>
            </w:pPr>
            <w:r w:rsidRPr="00496330">
              <w:rPr>
                <w:rFonts w:ascii="Arial" w:hAnsi="Arial" w:cs="Arial"/>
                <w:sz w:val="20"/>
                <w:szCs w:val="20"/>
              </w:rPr>
              <w:t>∆G</w:t>
            </w:r>
            <w:r w:rsidRPr="00496330">
              <w:rPr>
                <w:rFonts w:ascii="Arial" w:hAnsi="Arial" w:cs="Arial"/>
                <w:sz w:val="20"/>
                <w:szCs w:val="20"/>
                <w:vertAlign w:val="superscript"/>
              </w:rPr>
              <w:t>o</w:t>
            </w:r>
            <w:r w:rsidRPr="00496330">
              <w:rPr>
                <w:rFonts w:ascii="Arial" w:hAnsi="Arial" w:cs="Arial"/>
                <w:sz w:val="20"/>
                <w:szCs w:val="20"/>
              </w:rPr>
              <w:t xml:space="preserve"> = ∆H-T∆S</w:t>
            </w:r>
          </w:p>
        </w:tc>
      </w:tr>
    </w:tbl>
    <w:p w14:paraId="5117B6BC" w14:textId="77777777" w:rsidR="00B138DD" w:rsidRPr="00A71AEA" w:rsidRDefault="00B138DD" w:rsidP="00C72464">
      <w:pPr>
        <w:spacing w:after="0" w:line="240" w:lineRule="auto"/>
        <w:jc w:val="both"/>
        <w:rPr>
          <w:rFonts w:ascii="Arial" w:hAnsi="Arial" w:cs="Arial"/>
          <w:b/>
        </w:rPr>
      </w:pPr>
    </w:p>
    <w:p w14:paraId="3DAAFA20" w14:textId="4AE4C81F" w:rsidR="0000290A" w:rsidRPr="00496330" w:rsidRDefault="00DC3E71" w:rsidP="00A57002">
      <w:pPr>
        <w:spacing w:after="0"/>
        <w:jc w:val="both"/>
        <w:rPr>
          <w:rFonts w:ascii="Arial" w:hAnsi="Arial" w:cs="Arial"/>
          <w:b/>
          <w:bCs/>
          <w:i/>
          <w:iCs/>
          <w:sz w:val="20"/>
          <w:szCs w:val="20"/>
        </w:rPr>
      </w:pPr>
      <w:r w:rsidRPr="00A71AEA">
        <w:rPr>
          <w:rFonts w:ascii="Arial" w:hAnsi="Arial" w:cs="Arial"/>
          <w:b/>
          <w:bCs/>
          <w:i/>
          <w:iCs/>
        </w:rPr>
        <w:t xml:space="preserve">2.14 Determination of heavy metal concentration in river </w:t>
      </w:r>
      <w:proofErr w:type="spellStart"/>
      <w:r w:rsidR="00EC1014" w:rsidRPr="00A71AEA">
        <w:rPr>
          <w:rFonts w:ascii="Arial" w:hAnsi="Arial" w:cs="Arial"/>
          <w:b/>
          <w:bCs/>
          <w:i/>
          <w:iCs/>
        </w:rPr>
        <w:t>N</w:t>
      </w:r>
      <w:r w:rsidRPr="00A71AEA">
        <w:rPr>
          <w:rFonts w:ascii="Arial" w:hAnsi="Arial" w:cs="Arial"/>
          <w:b/>
          <w:bCs/>
          <w:i/>
          <w:iCs/>
        </w:rPr>
        <w:t>darugu</w:t>
      </w:r>
      <w:proofErr w:type="spellEnd"/>
      <w:r w:rsidRPr="00A71AEA">
        <w:rPr>
          <w:rFonts w:ascii="Arial" w:hAnsi="Arial" w:cs="Arial"/>
          <w:b/>
          <w:bCs/>
          <w:i/>
          <w:iCs/>
        </w:rPr>
        <w:t xml:space="preserve"> water</w:t>
      </w:r>
      <w:r w:rsidR="00A57002" w:rsidRPr="00A71AEA">
        <w:rPr>
          <w:rFonts w:ascii="Arial" w:hAnsi="Arial" w:cs="Arial"/>
          <w:b/>
          <w:bCs/>
          <w:i/>
          <w:iCs/>
        </w:rPr>
        <w:t xml:space="preserve">. </w:t>
      </w:r>
      <w:r w:rsidR="00E8596D" w:rsidRPr="00496330">
        <w:rPr>
          <w:rFonts w:ascii="Arial" w:hAnsi="Arial" w:cs="Arial"/>
          <w:sz w:val="20"/>
          <w:szCs w:val="20"/>
        </w:rPr>
        <w:t>To process the water sample, 10 ml of the sample was placed in a volumetric flask. Next, 20 ml of a hydrochloric acid and distilled water mixture (in a 1:4 ratio) was added to the flask</w:t>
      </w:r>
      <w:r w:rsidR="00A57002" w:rsidRPr="00496330">
        <w:rPr>
          <w:rFonts w:ascii="Arial" w:hAnsi="Arial" w:cs="Arial"/>
          <w:sz w:val="20"/>
          <w:szCs w:val="20"/>
        </w:rPr>
        <w:t xml:space="preserve">. </w:t>
      </w:r>
      <w:r w:rsidR="0097699E" w:rsidRPr="00496330">
        <w:rPr>
          <w:rFonts w:ascii="Arial" w:hAnsi="Arial" w:cs="Arial"/>
          <w:sz w:val="20"/>
          <w:szCs w:val="20"/>
        </w:rPr>
        <w:t xml:space="preserve"> This was followed by the addition of 10 ml of a mixture of nitric acid and distilled water (in a 1:1 ratio). The sample was digested using a hot plate for 30 minutes at 300°C. After cooling to room temperature for 5 minutes, the mixture was filtered into a 100 ml conical flask and topped up to the mark with distilled water. The concentration of a</w:t>
      </w:r>
      <w:r w:rsidR="00D3777B" w:rsidRPr="00496330">
        <w:rPr>
          <w:rFonts w:ascii="Arial" w:hAnsi="Arial" w:cs="Arial"/>
          <w:sz w:val="20"/>
          <w:szCs w:val="20"/>
        </w:rPr>
        <w:t>d</w:t>
      </w:r>
      <w:r w:rsidR="0097699E" w:rsidRPr="00496330">
        <w:rPr>
          <w:rFonts w:ascii="Arial" w:hAnsi="Arial" w:cs="Arial"/>
          <w:sz w:val="20"/>
          <w:szCs w:val="20"/>
        </w:rPr>
        <w:t xml:space="preserve">sorbed metal ions was then </w:t>
      </w:r>
      <w:r w:rsidR="002938AB" w:rsidRPr="00496330">
        <w:rPr>
          <w:rFonts w:ascii="Arial" w:hAnsi="Arial" w:cs="Arial"/>
          <w:sz w:val="20"/>
          <w:szCs w:val="20"/>
        </w:rPr>
        <w:t>analysed</w:t>
      </w:r>
      <w:r w:rsidR="0097699E" w:rsidRPr="00496330">
        <w:rPr>
          <w:rFonts w:ascii="Arial" w:hAnsi="Arial" w:cs="Arial"/>
          <w:sz w:val="20"/>
          <w:szCs w:val="20"/>
        </w:rPr>
        <w:t xml:space="preserve"> using an atomic absorption spectrophotometer (AAS).</w:t>
      </w:r>
      <w:r w:rsidR="001C7E0E" w:rsidRPr="00496330">
        <w:rPr>
          <w:rFonts w:ascii="Arial" w:hAnsi="Arial" w:cs="Arial"/>
          <w:sz w:val="20"/>
          <w:szCs w:val="20"/>
        </w:rPr>
        <w:t xml:space="preserve"> </w:t>
      </w:r>
      <w:r w:rsidR="0000290A" w:rsidRPr="00496330">
        <w:rPr>
          <w:rFonts w:ascii="Arial" w:hAnsi="Arial" w:cs="Arial"/>
          <w:sz w:val="20"/>
          <w:szCs w:val="20"/>
        </w:rPr>
        <w:t>A 100 ml sample of river water was measured, and 0.1 g of adsorbent was added. The mixture was then agitated using an orbital shaker for one hour. After shaking, the mixture was filtered, and the concentration of lead ions was measured using an atomic absorption spectrophotometer (AAS).</w:t>
      </w:r>
    </w:p>
    <w:p w14:paraId="32AA41CC" w14:textId="3CC41572" w:rsidR="00AB4868" w:rsidRPr="00496330" w:rsidRDefault="00F958FD" w:rsidP="00F44055">
      <w:pPr>
        <w:spacing w:after="0"/>
        <w:rPr>
          <w:rFonts w:ascii="Arial" w:hAnsi="Arial" w:cs="Arial"/>
          <w:b/>
          <w:bCs/>
          <w:i/>
          <w:iCs/>
          <w:sz w:val="20"/>
          <w:szCs w:val="20"/>
        </w:rPr>
      </w:pPr>
      <w:r w:rsidRPr="00496330">
        <w:rPr>
          <w:rFonts w:ascii="Arial" w:hAnsi="Arial" w:cs="Arial"/>
          <w:b/>
          <w:bCs/>
          <w:i/>
          <w:iCs/>
          <w:sz w:val="20"/>
          <w:szCs w:val="20"/>
        </w:rPr>
        <w:t>2.15 Data analysis</w:t>
      </w:r>
      <w:r w:rsidR="00F44055" w:rsidRPr="00496330">
        <w:rPr>
          <w:rFonts w:ascii="Arial" w:hAnsi="Arial" w:cs="Arial"/>
          <w:b/>
          <w:bCs/>
          <w:i/>
          <w:iCs/>
          <w:sz w:val="20"/>
          <w:szCs w:val="20"/>
        </w:rPr>
        <w:t xml:space="preserve">. </w:t>
      </w:r>
      <w:r w:rsidR="00AB4868" w:rsidRPr="00496330">
        <w:rPr>
          <w:rFonts w:ascii="Arial" w:hAnsi="Arial" w:cs="Arial"/>
          <w:sz w:val="20"/>
          <w:szCs w:val="20"/>
        </w:rPr>
        <w:t xml:space="preserve">Data analysis was done by using the </w:t>
      </w:r>
      <w:r w:rsidR="00DC77C5" w:rsidRPr="00496330">
        <w:rPr>
          <w:rFonts w:ascii="Arial" w:hAnsi="Arial" w:cs="Arial"/>
          <w:sz w:val="20"/>
          <w:szCs w:val="20"/>
        </w:rPr>
        <w:t>equation</w:t>
      </w:r>
      <w:r w:rsidR="002938AB" w:rsidRPr="00496330">
        <w:rPr>
          <w:rFonts w:ascii="Arial" w:hAnsi="Arial" w:cs="Arial"/>
          <w:sz w:val="20"/>
          <w:szCs w:val="20"/>
        </w:rPr>
        <w:t>s</w:t>
      </w:r>
      <w:r w:rsidR="00DC77C5" w:rsidRPr="00496330">
        <w:rPr>
          <w:rFonts w:ascii="Arial" w:hAnsi="Arial" w:cs="Arial"/>
          <w:sz w:val="20"/>
          <w:szCs w:val="20"/>
        </w:rPr>
        <w:t xml:space="preserve"> </w:t>
      </w:r>
      <w:r w:rsidR="00311A91" w:rsidRPr="00496330">
        <w:rPr>
          <w:rFonts w:ascii="Arial" w:hAnsi="Arial" w:cs="Arial"/>
          <w:sz w:val="20"/>
          <w:szCs w:val="20"/>
        </w:rPr>
        <w:t>below.</w:t>
      </w:r>
    </w:p>
    <w:p w14:paraId="48AAF877" w14:textId="3793A1BD" w:rsidR="00F958FD" w:rsidRPr="00496330" w:rsidRDefault="00F958FD" w:rsidP="00F958FD">
      <w:pPr>
        <w:spacing w:line="240" w:lineRule="auto"/>
        <w:rPr>
          <w:rFonts w:ascii="Arial" w:hAnsi="Arial" w:cs="Arial"/>
          <w:color w:val="000000" w:themeColor="text1"/>
          <w:sz w:val="20"/>
          <w:szCs w:val="20"/>
        </w:rPr>
      </w:pPr>
      <w:r w:rsidRPr="00496330">
        <w:rPr>
          <w:rFonts w:ascii="Arial" w:hAnsi="Arial" w:cs="Arial"/>
          <w:sz w:val="20"/>
          <w:szCs w:val="20"/>
        </w:rPr>
        <w:t xml:space="preserve">                              </w:t>
      </w:r>
      <m:oMath>
        <m:r>
          <m:rPr>
            <m:sty m:val="p"/>
          </m:rPr>
          <w:rPr>
            <w:rFonts w:ascii="Cambria Math" w:hAnsi="Cambria Math" w:cs="Arial"/>
            <w:sz w:val="20"/>
            <w:szCs w:val="20"/>
          </w:rPr>
          <m:t xml:space="preserve">Percentage removal </m:t>
        </m:r>
        <m:d>
          <m:dPr>
            <m:ctrlPr>
              <w:rPr>
                <w:rFonts w:ascii="Cambria Math" w:hAnsi="Cambria Math" w:cs="Arial"/>
                <w:sz w:val="20"/>
                <w:szCs w:val="20"/>
              </w:rPr>
            </m:ctrlPr>
          </m:dPr>
          <m:e>
            <m:r>
              <m:rPr>
                <m:sty m:val="p"/>
              </m:rPr>
              <w:rPr>
                <w:rFonts w:ascii="Cambria Math" w:hAnsi="Cambria Math" w:cs="Arial"/>
                <w:sz w:val="20"/>
                <w:szCs w:val="20"/>
              </w:rPr>
              <m:t>%</m:t>
            </m:r>
          </m:e>
        </m:d>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Co-Ce</m:t>
            </m:r>
          </m:num>
          <m:den>
            <m:r>
              <w:rPr>
                <w:rFonts w:ascii="Cambria Math" w:hAnsi="Cambria Math" w:cs="Arial"/>
                <w:color w:val="000000" w:themeColor="text1"/>
                <w:sz w:val="20"/>
                <w:szCs w:val="20"/>
              </w:rPr>
              <m:t>Co</m:t>
            </m:r>
            <m:r>
              <m:rPr>
                <m:sty m:val="p"/>
              </m:rPr>
              <w:rPr>
                <w:rFonts w:ascii="Cambria Math" w:hAnsi="Cambria Math" w:cs="Arial"/>
                <w:sz w:val="20"/>
                <w:szCs w:val="20"/>
              </w:rPr>
              <m:t xml:space="preserve"> </m:t>
            </m:r>
          </m:den>
        </m:f>
        <m:r>
          <w:rPr>
            <w:rFonts w:ascii="Cambria Math" w:hAnsi="Cambria Math" w:cs="Arial"/>
            <w:color w:val="000000" w:themeColor="text1"/>
            <w:sz w:val="20"/>
            <w:szCs w:val="20"/>
          </w:rPr>
          <m:t>X100</m:t>
        </m:r>
      </m:oMath>
      <w:r w:rsidR="009C23AA">
        <w:rPr>
          <w:rFonts w:ascii="Arial" w:hAnsi="Arial" w:cs="Arial"/>
          <w:color w:val="000000" w:themeColor="text1"/>
          <w:sz w:val="20"/>
          <w:szCs w:val="20"/>
        </w:rPr>
        <w:t xml:space="preserve">                </w:t>
      </w:r>
      <w:r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                       (13)     </w:t>
      </w:r>
    </w:p>
    <w:p w14:paraId="620AC066" w14:textId="3F77951C" w:rsidR="00F958FD" w:rsidRPr="00496330" w:rsidRDefault="00F958FD" w:rsidP="00F958FD">
      <w:pPr>
        <w:spacing w:line="240" w:lineRule="auto"/>
        <w:rPr>
          <w:rFonts w:ascii="Arial" w:hAnsi="Arial" w:cs="Arial"/>
          <w:sz w:val="20"/>
          <w:szCs w:val="20"/>
        </w:rPr>
      </w:pPr>
      <w:r w:rsidRPr="00496330">
        <w:rPr>
          <w:rFonts w:ascii="Arial" w:hAnsi="Arial" w:cs="Arial"/>
          <w:color w:val="000000" w:themeColor="text1"/>
          <w:sz w:val="20"/>
          <w:szCs w:val="20"/>
        </w:rPr>
        <w:t xml:space="preserve">                         </w:t>
      </w: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 xml:space="preserve">      Amount adsobed    q</m:t>
            </m:r>
          </m:e>
          <m:sub>
            <m:r>
              <m:rPr>
                <m:sty m:val="p"/>
              </m:rPr>
              <w:rPr>
                <w:rFonts w:ascii="Cambria Math" w:hAnsi="Cambria Math" w:cs="Arial"/>
                <w:color w:val="000000" w:themeColor="text1"/>
                <w:sz w:val="20"/>
                <w:szCs w:val="20"/>
              </w:rPr>
              <m:t>t</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t</m:t>
                </m:r>
              </m:sub>
            </m:sSub>
          </m:num>
          <m:den>
            <m:r>
              <w:rPr>
                <w:rFonts w:ascii="Cambria Math" w:hAnsi="Cambria Math" w:cs="Arial"/>
                <w:color w:val="000000" w:themeColor="text1"/>
                <w:sz w:val="20"/>
                <w:szCs w:val="20"/>
              </w:rPr>
              <m:t>m</m:t>
            </m:r>
          </m:den>
        </m:f>
        <m:r>
          <w:rPr>
            <w:rFonts w:ascii="Cambria Math" w:hAnsi="Cambria Math" w:cs="Arial"/>
            <w:color w:val="000000" w:themeColor="text1"/>
            <w:sz w:val="20"/>
            <w:szCs w:val="20"/>
          </w:rPr>
          <m:t>xV</m:t>
        </m:r>
      </m:oMath>
      <w:r w:rsidR="009C23AA">
        <w:rPr>
          <w:rFonts w:ascii="Arial" w:hAnsi="Arial" w:cs="Arial"/>
          <w:color w:val="000000" w:themeColor="text1"/>
          <w:sz w:val="20"/>
          <w:szCs w:val="20"/>
        </w:rPr>
        <w:t xml:space="preserve">                         </w:t>
      </w:r>
      <w:r w:rsidRPr="00496330">
        <w:rPr>
          <w:rFonts w:ascii="Arial" w:hAnsi="Arial" w:cs="Arial"/>
          <w:color w:val="000000" w:themeColor="text1"/>
          <w:sz w:val="20"/>
          <w:szCs w:val="20"/>
        </w:rPr>
        <w:t xml:space="preserve">                                                         </w:t>
      </w:r>
      <w:r w:rsidR="00D218C0" w:rsidRPr="00496330">
        <w:rPr>
          <w:rFonts w:ascii="Arial" w:hAnsi="Arial" w:cs="Arial"/>
          <w:color w:val="000000" w:themeColor="text1"/>
          <w:sz w:val="20"/>
          <w:szCs w:val="20"/>
        </w:rPr>
        <w:t xml:space="preserve">(14)             </w:t>
      </w:r>
    </w:p>
    <w:p w14:paraId="5183FAB8" w14:textId="41232070" w:rsidR="00F958FD" w:rsidRPr="00496330" w:rsidRDefault="004D4F48" w:rsidP="00F958FD">
      <w:pPr>
        <w:spacing w:line="240" w:lineRule="auto"/>
        <w:rPr>
          <w:rFonts w:ascii="Arial" w:hAnsi="Arial" w:cs="Arial"/>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 xml:space="preserve">                                   Amount adsorbed  q</m:t>
            </m:r>
          </m:e>
          <m:sub>
            <m:r>
              <m:rPr>
                <m:sty m:val="p"/>
              </m:rPr>
              <w:rPr>
                <w:rFonts w:ascii="Cambria Math" w:hAnsi="Cambria Math" w:cs="Arial"/>
                <w:color w:val="000000" w:themeColor="text1"/>
                <w:sz w:val="20"/>
                <w:szCs w:val="20"/>
              </w:rPr>
              <m:t>e</m:t>
            </m:r>
          </m:sub>
        </m:sSub>
        <m:r>
          <w:rPr>
            <w:rFonts w:ascii="Cambria Math" w:hAnsi="Cambria Math" w:cs="Arial"/>
            <w:color w:val="000000" w:themeColor="text1"/>
            <w:sz w:val="20"/>
            <w:szCs w:val="20"/>
          </w:rPr>
          <m:t>=</m:t>
        </m:r>
        <m:f>
          <m:fPr>
            <m:ctrlPr>
              <w:rPr>
                <w:rFonts w:ascii="Cambria Math" w:hAnsi="Cambria Math" w:cs="Arial"/>
                <w:i/>
                <w:color w:val="000000" w:themeColor="text1"/>
                <w:sz w:val="20"/>
                <w:szCs w:val="20"/>
              </w:rPr>
            </m:ctrlPr>
          </m:fPr>
          <m:num>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o</m:t>
                </m:r>
              </m:sub>
            </m:sSub>
            <m:r>
              <w:rPr>
                <w:rFonts w:ascii="Cambria Math" w:hAnsi="Cambria Math" w:cs="Arial"/>
                <w:color w:val="000000" w:themeColor="text1"/>
                <w:sz w:val="20"/>
                <w:szCs w:val="20"/>
              </w:rPr>
              <m:t>-</m:t>
            </m:r>
            <m:sSub>
              <m:sSubPr>
                <m:ctrlPr>
                  <w:rPr>
                    <w:rFonts w:ascii="Cambria Math" w:hAnsi="Cambria Math" w:cs="Arial"/>
                    <w:i/>
                    <w:color w:val="000000" w:themeColor="text1"/>
                    <w:sz w:val="20"/>
                    <w:szCs w:val="20"/>
                  </w:rPr>
                </m:ctrlPr>
              </m:sSubPr>
              <m:e>
                <m:r>
                  <w:rPr>
                    <w:rFonts w:ascii="Cambria Math" w:hAnsi="Cambria Math" w:cs="Arial"/>
                    <w:color w:val="000000" w:themeColor="text1"/>
                    <w:sz w:val="20"/>
                    <w:szCs w:val="20"/>
                  </w:rPr>
                  <m:t>C</m:t>
                </m:r>
              </m:e>
              <m:sub>
                <m:r>
                  <w:rPr>
                    <w:rFonts w:ascii="Cambria Math" w:hAnsi="Cambria Math" w:cs="Arial"/>
                    <w:color w:val="000000" w:themeColor="text1"/>
                    <w:sz w:val="20"/>
                    <w:szCs w:val="20"/>
                  </w:rPr>
                  <m:t>e</m:t>
                </m:r>
              </m:sub>
            </m:sSub>
          </m:num>
          <m:den>
            <m:r>
              <w:rPr>
                <w:rFonts w:ascii="Cambria Math" w:hAnsi="Cambria Math" w:cs="Arial"/>
                <w:color w:val="000000" w:themeColor="text1"/>
                <w:sz w:val="20"/>
                <w:szCs w:val="20"/>
              </w:rPr>
              <m:t>m</m:t>
            </m:r>
          </m:den>
        </m:f>
        <m:r>
          <w:rPr>
            <w:rFonts w:ascii="Cambria Math" w:hAnsi="Cambria Math" w:cs="Arial"/>
            <w:color w:val="000000" w:themeColor="text1"/>
            <w:sz w:val="20"/>
            <w:szCs w:val="20"/>
          </w:rPr>
          <m:t xml:space="preserve">xV     </m:t>
        </m:r>
      </m:oMath>
      <w:r w:rsidR="00F958FD" w:rsidRPr="00496330">
        <w:rPr>
          <w:rFonts w:ascii="Arial" w:eastAsiaTheme="minorEastAsia" w:hAnsi="Arial" w:cs="Arial"/>
          <w:color w:val="000000" w:themeColor="text1"/>
          <w:sz w:val="20"/>
          <w:szCs w:val="20"/>
        </w:rPr>
        <w:t xml:space="preserve">                                                 </w:t>
      </w:r>
      <w:r w:rsidR="00D218C0" w:rsidRPr="00496330">
        <w:rPr>
          <w:rFonts w:ascii="Arial" w:eastAsiaTheme="minorEastAsia" w:hAnsi="Arial" w:cs="Arial"/>
          <w:color w:val="000000" w:themeColor="text1"/>
          <w:sz w:val="20"/>
          <w:szCs w:val="20"/>
        </w:rPr>
        <w:t xml:space="preserve">              </w:t>
      </w:r>
      <w:r w:rsidR="00F958FD" w:rsidRPr="00496330">
        <w:rPr>
          <w:rFonts w:ascii="Arial" w:eastAsiaTheme="minorEastAsia" w:hAnsi="Arial" w:cs="Arial"/>
          <w:color w:val="000000" w:themeColor="text1"/>
          <w:sz w:val="20"/>
          <w:szCs w:val="20"/>
        </w:rPr>
        <w:t xml:space="preserve">                 </w:t>
      </w:r>
      <w:r w:rsidR="00D218C0" w:rsidRPr="00496330">
        <w:rPr>
          <w:rFonts w:ascii="Arial" w:eastAsiaTheme="minorEastAsia" w:hAnsi="Arial" w:cs="Arial"/>
          <w:color w:val="000000" w:themeColor="text1"/>
          <w:sz w:val="20"/>
          <w:szCs w:val="20"/>
        </w:rPr>
        <w:t>(15)</w:t>
      </w:r>
      <w:r w:rsidR="00F958FD" w:rsidRPr="00496330">
        <w:rPr>
          <w:rFonts w:ascii="Arial" w:eastAsiaTheme="minorEastAsia" w:hAnsi="Arial" w:cs="Arial"/>
          <w:color w:val="000000" w:themeColor="text1"/>
          <w:sz w:val="20"/>
          <w:szCs w:val="20"/>
        </w:rPr>
        <w:t xml:space="preserve">        </w:t>
      </w:r>
    </w:p>
    <w:p w14:paraId="72374CE7" w14:textId="5D95D5D4" w:rsidR="00F958FD" w:rsidRPr="00496330" w:rsidRDefault="00F958FD" w:rsidP="00F958FD">
      <w:pPr>
        <w:spacing w:line="240" w:lineRule="auto"/>
        <w:rPr>
          <w:rFonts w:ascii="Arial" w:hAnsi="Arial" w:cs="Arial"/>
          <w:sz w:val="20"/>
          <w:szCs w:val="20"/>
        </w:rPr>
      </w:pPr>
      <w:r w:rsidRPr="00496330">
        <w:rPr>
          <w:rFonts w:ascii="Arial" w:hAnsi="Arial" w:cs="Arial"/>
          <w:sz w:val="20"/>
          <w:szCs w:val="20"/>
        </w:rPr>
        <w:t>Whereby C</w:t>
      </w:r>
      <w:r w:rsidRPr="00496330">
        <w:rPr>
          <w:rFonts w:ascii="Arial" w:hAnsi="Arial" w:cs="Arial"/>
          <w:sz w:val="20"/>
          <w:szCs w:val="20"/>
          <w:vertAlign w:val="subscript"/>
        </w:rPr>
        <w:t>o</w:t>
      </w:r>
      <w:r w:rsidRPr="00496330">
        <w:rPr>
          <w:rFonts w:ascii="Arial" w:hAnsi="Arial" w:cs="Arial"/>
          <w:sz w:val="20"/>
          <w:szCs w:val="20"/>
        </w:rPr>
        <w:t xml:space="preserve"> is the initial metal ion concentration (mg/L), C</w:t>
      </w:r>
      <w:r w:rsidRPr="00496330">
        <w:rPr>
          <w:rFonts w:ascii="Arial" w:hAnsi="Arial" w:cs="Arial"/>
          <w:sz w:val="20"/>
          <w:szCs w:val="20"/>
          <w:vertAlign w:val="subscript"/>
        </w:rPr>
        <w:t>t</w:t>
      </w:r>
      <w:r w:rsidRPr="00496330">
        <w:rPr>
          <w:rFonts w:ascii="Arial" w:hAnsi="Arial" w:cs="Arial"/>
          <w:sz w:val="20"/>
          <w:szCs w:val="20"/>
        </w:rPr>
        <w:t xml:space="preserve"> is the metal ion concentration at time t (mg/L), C</w:t>
      </w:r>
      <w:r w:rsidRPr="00496330">
        <w:rPr>
          <w:rFonts w:ascii="Arial" w:hAnsi="Arial" w:cs="Arial"/>
          <w:sz w:val="20"/>
          <w:szCs w:val="20"/>
          <w:vertAlign w:val="subscript"/>
        </w:rPr>
        <w:t>e</w:t>
      </w:r>
      <w:r w:rsidRPr="00496330">
        <w:rPr>
          <w:rFonts w:ascii="Arial" w:hAnsi="Arial" w:cs="Arial"/>
          <w:sz w:val="20"/>
          <w:szCs w:val="20"/>
        </w:rPr>
        <w:t xml:space="preserve"> is the equilibrium concentration (mg/L), V is the volume of solution and </w:t>
      </w:r>
      <w:r w:rsidR="00AB4868" w:rsidRPr="00496330">
        <w:rPr>
          <w:rFonts w:ascii="Arial" w:hAnsi="Arial" w:cs="Arial"/>
          <w:sz w:val="20"/>
          <w:szCs w:val="20"/>
        </w:rPr>
        <w:t>m is the mass of adsorbent (g)</w:t>
      </w:r>
      <w:r w:rsidRPr="00496330">
        <w:rPr>
          <w:rFonts w:ascii="Arial" w:hAnsi="Arial" w:cs="Arial"/>
          <w:sz w:val="20"/>
          <w:szCs w:val="20"/>
        </w:rPr>
        <w:t>.</w:t>
      </w:r>
    </w:p>
    <w:p w14:paraId="4E8E328D" w14:textId="77777777" w:rsidR="00AD5A07" w:rsidRPr="00A71AEA" w:rsidRDefault="00DC3E71" w:rsidP="00E3278E">
      <w:pPr>
        <w:spacing w:after="0" w:line="240" w:lineRule="auto"/>
        <w:rPr>
          <w:rFonts w:ascii="Arial" w:hAnsi="Arial" w:cs="Arial"/>
          <w:b/>
          <w:bCs/>
        </w:rPr>
      </w:pPr>
      <w:r w:rsidRPr="00A71AEA">
        <w:rPr>
          <w:rFonts w:ascii="Arial" w:hAnsi="Arial" w:cs="Arial"/>
          <w:b/>
          <w:bCs/>
        </w:rPr>
        <w:t xml:space="preserve">3.0 </w:t>
      </w:r>
      <w:r w:rsidR="00AD5A07" w:rsidRPr="00A71AEA">
        <w:rPr>
          <w:rFonts w:ascii="Arial" w:hAnsi="Arial" w:cs="Arial"/>
          <w:b/>
          <w:bCs/>
        </w:rPr>
        <w:t>RESULTS &amp; DISCUSSION</w:t>
      </w:r>
    </w:p>
    <w:p w14:paraId="3AF52074" w14:textId="2AF365D7" w:rsidR="0068145A" w:rsidRPr="00034859" w:rsidRDefault="0009306C" w:rsidP="007D03EE">
      <w:pPr>
        <w:spacing w:line="240" w:lineRule="auto"/>
        <w:jc w:val="both"/>
        <w:rPr>
          <w:rFonts w:ascii="Arial" w:hAnsi="Arial" w:cs="Arial"/>
          <w:sz w:val="20"/>
          <w:szCs w:val="20"/>
        </w:rPr>
      </w:pPr>
      <w:bookmarkStart w:id="17" w:name="_Toc58850001"/>
      <w:bookmarkStart w:id="18" w:name="_Toc122503191"/>
      <w:bookmarkStart w:id="19" w:name="_Toc120454982"/>
      <w:r w:rsidRPr="00A71AEA">
        <w:rPr>
          <w:rFonts w:ascii="Arial" w:hAnsi="Arial" w:cs="Arial"/>
          <w:b/>
          <w:bCs/>
          <w:i/>
          <w:iCs/>
        </w:rPr>
        <w:t>3.1 Effect of Adsorbent Dose on the Adsorption Proces</w:t>
      </w:r>
      <w:bookmarkEnd w:id="17"/>
      <w:bookmarkEnd w:id="18"/>
      <w:bookmarkEnd w:id="19"/>
      <w:r w:rsidR="00C97CE1" w:rsidRPr="00A71AEA">
        <w:rPr>
          <w:rFonts w:ascii="Arial" w:hAnsi="Arial" w:cs="Arial"/>
          <w:b/>
          <w:bCs/>
          <w:i/>
          <w:iCs/>
        </w:rPr>
        <w:t>s</w:t>
      </w:r>
      <w:r w:rsidR="00144C18" w:rsidRPr="00A71AEA">
        <w:rPr>
          <w:rFonts w:ascii="Arial" w:hAnsi="Arial" w:cs="Arial"/>
        </w:rPr>
        <w:t xml:space="preserve">. </w:t>
      </w:r>
      <w:r w:rsidR="00C97CE1" w:rsidRPr="00034859">
        <w:rPr>
          <w:rFonts w:ascii="Arial" w:hAnsi="Arial" w:cs="Arial"/>
          <w:sz w:val="20"/>
          <w:szCs w:val="20"/>
        </w:rPr>
        <w:t xml:space="preserve">The results illustrating the impact of adsorbent dosage on lead adsorption and the effect of contact time on adsorption are presented in Figure </w:t>
      </w:r>
      <w:r w:rsidR="00711F43" w:rsidRPr="00034859">
        <w:rPr>
          <w:rFonts w:ascii="Arial" w:hAnsi="Arial" w:cs="Arial"/>
          <w:sz w:val="20"/>
          <w:szCs w:val="20"/>
        </w:rPr>
        <w:t>3</w:t>
      </w:r>
      <w:r w:rsidR="00C97CE1" w:rsidRPr="00034859">
        <w:rPr>
          <w:rFonts w:ascii="Arial" w:hAnsi="Arial" w:cs="Arial"/>
          <w:sz w:val="20"/>
          <w:szCs w:val="20"/>
        </w:rPr>
        <w:t xml:space="preserve">a and Figure </w:t>
      </w:r>
      <w:r w:rsidR="00711F43" w:rsidRPr="00034859">
        <w:rPr>
          <w:rFonts w:ascii="Arial" w:hAnsi="Arial" w:cs="Arial"/>
          <w:sz w:val="20"/>
          <w:szCs w:val="20"/>
        </w:rPr>
        <w:t>3</w:t>
      </w:r>
      <w:r w:rsidR="00C97CE1" w:rsidRPr="00034859">
        <w:rPr>
          <w:rFonts w:ascii="Arial" w:hAnsi="Arial" w:cs="Arial"/>
          <w:sz w:val="20"/>
          <w:szCs w:val="20"/>
        </w:rPr>
        <w:t xml:space="preserve">b, respectively. Figure </w:t>
      </w:r>
      <w:r w:rsidR="00711F43" w:rsidRPr="00034859">
        <w:rPr>
          <w:rFonts w:ascii="Arial" w:hAnsi="Arial" w:cs="Arial"/>
          <w:sz w:val="20"/>
          <w:szCs w:val="20"/>
        </w:rPr>
        <w:t>3</w:t>
      </w:r>
      <w:r w:rsidR="00C97CE1" w:rsidRPr="00034859">
        <w:rPr>
          <w:rFonts w:ascii="Arial" w:hAnsi="Arial" w:cs="Arial"/>
          <w:sz w:val="20"/>
          <w:szCs w:val="20"/>
        </w:rPr>
        <w:t xml:space="preserve">a shows the percentage of lead adsorption at various adsorbent dosages, ranging from 0.1 to 0.6 </w:t>
      </w:r>
      <w:r w:rsidR="00762231" w:rsidRPr="00034859">
        <w:rPr>
          <w:rFonts w:ascii="Arial" w:hAnsi="Arial" w:cs="Arial"/>
          <w:sz w:val="20"/>
          <w:szCs w:val="20"/>
        </w:rPr>
        <w:t>g.</w:t>
      </w:r>
      <w:r w:rsidR="0068145A" w:rsidRPr="00034859">
        <w:rPr>
          <w:rFonts w:ascii="Arial" w:hAnsi="Arial" w:cs="Arial"/>
          <w:sz w:val="20"/>
          <w:szCs w:val="20"/>
        </w:rPr>
        <w:t xml:space="preserve"> From the results it is observed that the optimal removal percentage was achieved at an adsorbent dose of 0.6 g, with a removal efficiency of 98.296%. At lower adsorbent dosages, the metal ions compete for the limited available adsorption sites. As the dosage of adsorbent is increased, both the rate of adsorption and the adsorption capacity are enhanced. A higher adsorbent dosage provides more active sites, thereby improving the efficiency of adsorption as more adsorptive material can adhere to these sites [</w:t>
      </w:r>
      <w:r w:rsidR="0068145A" w:rsidRPr="00034859">
        <w:rPr>
          <w:rStyle w:val="EndnoteReference"/>
          <w:rFonts w:ascii="Arial" w:hAnsi="Arial" w:cs="Arial"/>
          <w:sz w:val="20"/>
          <w:szCs w:val="20"/>
          <w:vertAlign w:val="baseline"/>
        </w:rPr>
        <w:endnoteReference w:id="19"/>
      </w:r>
      <w:r w:rsidR="0068145A" w:rsidRPr="00034859">
        <w:rPr>
          <w:rFonts w:ascii="Arial" w:hAnsi="Arial" w:cs="Arial"/>
          <w:sz w:val="20"/>
          <w:szCs w:val="20"/>
        </w:rPr>
        <w:t xml:space="preserve">]. However, there is a point beyond which adding more adsorbent does not further enhance the adsorption efficiency. This is because all the available adsorption sites have become occupied by lead ions, leading to a saturation point. At this stage, any additional adsorbent does not contribute to further removal of lead from the solution, causing the adsorption curve to level </w:t>
      </w:r>
      <w:r w:rsidR="00144C18" w:rsidRPr="00034859">
        <w:rPr>
          <w:rFonts w:ascii="Arial" w:hAnsi="Arial" w:cs="Arial"/>
          <w:sz w:val="20"/>
          <w:szCs w:val="20"/>
        </w:rPr>
        <w:t>off. This</w:t>
      </w:r>
      <w:r w:rsidR="0068145A" w:rsidRPr="00034859">
        <w:rPr>
          <w:rFonts w:ascii="Arial" w:hAnsi="Arial" w:cs="Arial"/>
          <w:sz w:val="20"/>
          <w:szCs w:val="20"/>
        </w:rPr>
        <w:t xml:space="preserve"> finding is consistent with observations made by other researchers. They have also reported that, regardless of the type of adsorbent used, increasing the adsorbent dosage improves efficiency up to a certain point (e.g., 0.6 g). Beyond this optimal dosage, further increases do not significantly impact the adsorption efficiency of </w:t>
      </w:r>
      <w:r w:rsidR="002E4E3E" w:rsidRPr="00034859">
        <w:rPr>
          <w:rFonts w:ascii="Arial" w:hAnsi="Arial" w:cs="Arial"/>
          <w:sz w:val="20"/>
          <w:szCs w:val="20"/>
        </w:rPr>
        <w:t>Pb (</w:t>
      </w:r>
      <w:r w:rsidR="0068145A" w:rsidRPr="00034859">
        <w:rPr>
          <w:rFonts w:ascii="Arial" w:hAnsi="Arial" w:cs="Arial"/>
          <w:sz w:val="20"/>
          <w:szCs w:val="20"/>
        </w:rPr>
        <w:t>II) ions from aqueous solutions. This phenomenon is likely due to the limited availability of adsorption sites and the competition among adsorbent particles for the metal ions [</w:t>
      </w:r>
      <w:r w:rsidR="0068145A" w:rsidRPr="00034859">
        <w:rPr>
          <w:rStyle w:val="EndnoteReference"/>
          <w:rFonts w:ascii="Arial" w:hAnsi="Arial" w:cs="Arial"/>
          <w:sz w:val="20"/>
          <w:szCs w:val="20"/>
          <w:vertAlign w:val="baseline"/>
        </w:rPr>
        <w:endnoteReference w:id="20"/>
      </w:r>
      <w:r w:rsidR="0068145A" w:rsidRPr="00034859">
        <w:rPr>
          <w:rFonts w:ascii="Arial" w:hAnsi="Arial" w:cs="Arial"/>
          <w:sz w:val="20"/>
          <w:szCs w:val="20"/>
        </w:rPr>
        <w:t>].</w:t>
      </w:r>
    </w:p>
    <w:p w14:paraId="6A651841" w14:textId="5D665805" w:rsidR="00216400" w:rsidRPr="00034859" w:rsidRDefault="007D03EE" w:rsidP="00144C18">
      <w:pPr>
        <w:spacing w:after="0" w:line="240" w:lineRule="auto"/>
        <w:jc w:val="both"/>
        <w:rPr>
          <w:rFonts w:ascii="Arial" w:hAnsi="Arial" w:cs="Arial"/>
          <w:sz w:val="20"/>
          <w:szCs w:val="20"/>
        </w:rPr>
      </w:pPr>
      <w:r w:rsidRPr="00034859">
        <w:rPr>
          <w:rFonts w:ascii="Arial" w:hAnsi="Arial" w:cs="Arial"/>
          <w:noProof/>
          <w:sz w:val="20"/>
          <w:szCs w:val="20"/>
          <w:lang w:val="en-US"/>
        </w:rPr>
        <w:drawing>
          <wp:anchor distT="0" distB="0" distL="114300" distR="114300" simplePos="0" relativeHeight="251658241" behindDoc="0" locked="0" layoutInCell="1" allowOverlap="1" wp14:anchorId="25803DC7" wp14:editId="3A4B9614">
            <wp:simplePos x="0" y="0"/>
            <wp:positionH relativeFrom="margin">
              <wp:align>left</wp:align>
            </wp:positionH>
            <wp:positionV relativeFrom="paragraph">
              <wp:posOffset>26035</wp:posOffset>
            </wp:positionV>
            <wp:extent cx="4654550" cy="1631950"/>
            <wp:effectExtent l="19050" t="19050" r="12700" b="25400"/>
            <wp:wrapNone/>
            <wp:docPr id="294811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1146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4550" cy="163195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64D6ABA4" w14:textId="258794DB" w:rsidR="002C5370" w:rsidRPr="00034859" w:rsidRDefault="002C5370" w:rsidP="00C97CE1">
      <w:pPr>
        <w:spacing w:line="240" w:lineRule="auto"/>
        <w:rPr>
          <w:rFonts w:ascii="Arial" w:hAnsi="Arial" w:cs="Arial"/>
          <w:b/>
          <w:bCs/>
          <w:sz w:val="20"/>
          <w:szCs w:val="20"/>
        </w:rPr>
      </w:pPr>
    </w:p>
    <w:p w14:paraId="3D4C55BF" w14:textId="09A8CBBC" w:rsidR="008B48F2" w:rsidRPr="00034859" w:rsidRDefault="0065483F" w:rsidP="008B48F2">
      <w:pPr>
        <w:spacing w:before="240" w:line="240" w:lineRule="auto"/>
        <w:rPr>
          <w:rFonts w:ascii="Arial" w:hAnsi="Arial" w:cs="Arial"/>
          <w:sz w:val="20"/>
          <w:szCs w:val="20"/>
        </w:rPr>
      </w:pPr>
      <w:r w:rsidRPr="00034859">
        <w:rPr>
          <w:rFonts w:ascii="Arial" w:hAnsi="Arial" w:cs="Arial"/>
          <w:sz w:val="20"/>
          <w:szCs w:val="20"/>
        </w:rPr>
        <w:t xml:space="preserve"> </w:t>
      </w:r>
      <w:r w:rsidR="007C46B6" w:rsidRPr="00034859">
        <w:rPr>
          <w:rFonts w:ascii="Arial" w:hAnsi="Arial" w:cs="Arial"/>
          <w:sz w:val="20"/>
          <w:szCs w:val="20"/>
        </w:rPr>
        <w:t xml:space="preserve">  </w:t>
      </w:r>
      <w:bookmarkStart w:id="20" w:name="_Toc121657204"/>
    </w:p>
    <w:p w14:paraId="300058AF" w14:textId="77777777" w:rsidR="00B01C05" w:rsidRPr="00034859" w:rsidRDefault="00B01C05" w:rsidP="008B48F2">
      <w:pPr>
        <w:spacing w:before="240" w:line="240" w:lineRule="auto"/>
        <w:rPr>
          <w:rFonts w:ascii="Arial" w:hAnsi="Arial" w:cs="Arial"/>
          <w:sz w:val="20"/>
          <w:szCs w:val="20"/>
        </w:rPr>
      </w:pPr>
    </w:p>
    <w:p w14:paraId="5ACE7C2D" w14:textId="77777777" w:rsidR="00B01C05" w:rsidRPr="00034859" w:rsidRDefault="00B01C05" w:rsidP="008B48F2">
      <w:pPr>
        <w:spacing w:before="240" w:line="240" w:lineRule="auto"/>
        <w:rPr>
          <w:rFonts w:ascii="Arial" w:hAnsi="Arial" w:cs="Arial"/>
          <w:sz w:val="20"/>
          <w:szCs w:val="20"/>
        </w:rPr>
      </w:pPr>
    </w:p>
    <w:p w14:paraId="1BA9F465" w14:textId="77777777" w:rsidR="00B01C05" w:rsidRPr="00034859" w:rsidRDefault="00B01C05" w:rsidP="008B48F2">
      <w:pPr>
        <w:spacing w:before="240" w:line="240" w:lineRule="auto"/>
        <w:rPr>
          <w:rFonts w:ascii="Arial" w:hAnsi="Arial" w:cs="Arial"/>
          <w:sz w:val="20"/>
          <w:szCs w:val="20"/>
        </w:rPr>
      </w:pPr>
    </w:p>
    <w:p w14:paraId="5C62199F" w14:textId="77777777" w:rsidR="00BD3DC5" w:rsidRPr="00034859" w:rsidRDefault="00BD3DC5" w:rsidP="007B2219">
      <w:pPr>
        <w:spacing w:line="240" w:lineRule="auto"/>
        <w:rPr>
          <w:rFonts w:ascii="Arial" w:hAnsi="Arial" w:cs="Arial"/>
          <w:sz w:val="20"/>
          <w:szCs w:val="20"/>
        </w:rPr>
      </w:pPr>
    </w:p>
    <w:p w14:paraId="2057E338" w14:textId="538E0CF3" w:rsidR="0009306C" w:rsidRPr="00034859" w:rsidRDefault="0009306C" w:rsidP="007B2219">
      <w:pPr>
        <w:spacing w:line="240" w:lineRule="auto"/>
        <w:rPr>
          <w:rFonts w:ascii="Arial" w:hAnsi="Arial" w:cs="Arial"/>
          <w:sz w:val="20"/>
          <w:szCs w:val="20"/>
        </w:rPr>
      </w:pPr>
      <w:r w:rsidRPr="00034859">
        <w:rPr>
          <w:rFonts w:ascii="Arial" w:hAnsi="Arial" w:cs="Arial"/>
          <w:sz w:val="20"/>
          <w:szCs w:val="20"/>
        </w:rPr>
        <w:t xml:space="preserve">Figure </w:t>
      </w:r>
      <w:r w:rsidR="007B5D47" w:rsidRPr="00034859">
        <w:rPr>
          <w:rFonts w:ascii="Arial" w:hAnsi="Arial" w:cs="Arial"/>
          <w:sz w:val="20"/>
          <w:szCs w:val="20"/>
        </w:rPr>
        <w:t>3</w:t>
      </w:r>
      <w:r w:rsidR="00F945CD" w:rsidRPr="00034859">
        <w:rPr>
          <w:rFonts w:ascii="Arial" w:hAnsi="Arial" w:cs="Arial"/>
          <w:sz w:val="20"/>
          <w:szCs w:val="20"/>
        </w:rPr>
        <w:t>a</w:t>
      </w:r>
      <w:r w:rsidR="00F61772" w:rsidRPr="00034859">
        <w:rPr>
          <w:rFonts w:ascii="Arial" w:hAnsi="Arial" w:cs="Arial"/>
          <w:sz w:val="20"/>
          <w:szCs w:val="20"/>
        </w:rPr>
        <w:t xml:space="preserve">. </w:t>
      </w:r>
      <w:r w:rsidRPr="00034859">
        <w:rPr>
          <w:rFonts w:ascii="Arial" w:hAnsi="Arial" w:cs="Arial"/>
          <w:sz w:val="20"/>
          <w:szCs w:val="20"/>
        </w:rPr>
        <w:t>Effect of adsorbent dose on adsorption of lead</w:t>
      </w:r>
      <w:r w:rsidR="00F945CD" w:rsidRPr="00034859">
        <w:rPr>
          <w:rFonts w:ascii="Arial" w:hAnsi="Arial" w:cs="Arial"/>
          <w:sz w:val="20"/>
          <w:szCs w:val="20"/>
        </w:rPr>
        <w:t>,</w:t>
      </w:r>
      <w:bookmarkEnd w:id="20"/>
      <w:r w:rsidR="00EA4669" w:rsidRPr="00034859">
        <w:rPr>
          <w:rFonts w:ascii="Arial" w:hAnsi="Arial" w:cs="Arial"/>
          <w:sz w:val="20"/>
          <w:szCs w:val="20"/>
        </w:rPr>
        <w:t xml:space="preserve"> </w:t>
      </w:r>
      <w:r w:rsidR="007B5D47" w:rsidRPr="00034859">
        <w:rPr>
          <w:rFonts w:ascii="Arial" w:hAnsi="Arial" w:cs="Arial"/>
          <w:sz w:val="20"/>
          <w:szCs w:val="20"/>
        </w:rPr>
        <w:t>3</w:t>
      </w:r>
      <w:r w:rsidR="00F945CD" w:rsidRPr="00034859">
        <w:rPr>
          <w:rFonts w:ascii="Arial" w:hAnsi="Arial" w:cs="Arial"/>
          <w:sz w:val="20"/>
          <w:szCs w:val="20"/>
        </w:rPr>
        <w:t xml:space="preserve">b. </w:t>
      </w:r>
      <w:r w:rsidR="00EA4669" w:rsidRPr="00034859">
        <w:rPr>
          <w:rFonts w:ascii="Arial" w:hAnsi="Arial" w:cs="Arial"/>
          <w:sz w:val="20"/>
          <w:szCs w:val="20"/>
        </w:rPr>
        <w:t>Effect of contact time on adsorption of lead</w:t>
      </w:r>
    </w:p>
    <w:p w14:paraId="0D16CA0A" w14:textId="1F90E3B8" w:rsidR="0009306C" w:rsidRPr="00A71AEA" w:rsidRDefault="002C35E1" w:rsidP="00B51C14">
      <w:pPr>
        <w:spacing w:after="0"/>
        <w:jc w:val="both"/>
        <w:rPr>
          <w:rFonts w:ascii="Arial" w:hAnsi="Arial" w:cs="Arial"/>
          <w:b/>
          <w:bCs/>
          <w:i/>
          <w:iCs/>
        </w:rPr>
      </w:pPr>
      <w:bookmarkStart w:id="21" w:name="_Toc58850002"/>
      <w:r w:rsidRPr="00A71AEA">
        <w:rPr>
          <w:rFonts w:ascii="Arial" w:hAnsi="Arial" w:cs="Arial"/>
          <w:b/>
          <w:bCs/>
          <w:i/>
          <w:iCs/>
        </w:rPr>
        <w:t>3</w:t>
      </w:r>
      <w:r w:rsidR="0009306C" w:rsidRPr="00A71AEA">
        <w:rPr>
          <w:rFonts w:ascii="Arial" w:hAnsi="Arial" w:cs="Arial"/>
          <w:b/>
          <w:bCs/>
          <w:i/>
          <w:iCs/>
        </w:rPr>
        <w:t xml:space="preserve">.2 </w:t>
      </w:r>
      <w:bookmarkStart w:id="22" w:name="_Toc120454983"/>
      <w:bookmarkStart w:id="23" w:name="_Toc122503192"/>
      <w:r w:rsidR="0009306C" w:rsidRPr="00A71AEA">
        <w:rPr>
          <w:rFonts w:ascii="Arial" w:hAnsi="Arial" w:cs="Arial"/>
          <w:b/>
          <w:bCs/>
          <w:i/>
          <w:iCs/>
        </w:rPr>
        <w:t xml:space="preserve">Effect of contact time on the adsorption </w:t>
      </w:r>
      <w:bookmarkEnd w:id="21"/>
      <w:bookmarkEnd w:id="22"/>
      <w:bookmarkEnd w:id="23"/>
      <w:r w:rsidR="002D2D46" w:rsidRPr="00A71AEA">
        <w:rPr>
          <w:rFonts w:ascii="Arial" w:hAnsi="Arial" w:cs="Arial"/>
          <w:b/>
          <w:bCs/>
          <w:i/>
          <w:iCs/>
        </w:rPr>
        <w:t>process.</w:t>
      </w:r>
      <w:r w:rsidR="002D2D46" w:rsidRPr="00A71AEA">
        <w:rPr>
          <w:rFonts w:ascii="Arial" w:hAnsi="Arial" w:cs="Arial"/>
        </w:rPr>
        <w:t xml:space="preserve"> </w:t>
      </w:r>
      <w:r w:rsidR="002D2D46" w:rsidRPr="00034859">
        <w:rPr>
          <w:rFonts w:ascii="Arial" w:hAnsi="Arial" w:cs="Arial"/>
          <w:sz w:val="20"/>
          <w:szCs w:val="20"/>
        </w:rPr>
        <w:t>The</w:t>
      </w:r>
      <w:r w:rsidR="00381BBF" w:rsidRPr="00034859">
        <w:rPr>
          <w:rFonts w:ascii="Arial" w:hAnsi="Arial" w:cs="Arial"/>
          <w:sz w:val="20"/>
          <w:szCs w:val="20"/>
        </w:rPr>
        <w:t xml:space="preserve"> adsorption of lead was examined at an initial concentration of 25 ppm, with contact times ranging from 5 to 65 minutes. Figure </w:t>
      </w:r>
      <w:r w:rsidR="00924DCD" w:rsidRPr="00034859">
        <w:rPr>
          <w:rFonts w:ascii="Arial" w:hAnsi="Arial" w:cs="Arial"/>
          <w:sz w:val="20"/>
          <w:szCs w:val="20"/>
        </w:rPr>
        <w:t>3</w:t>
      </w:r>
      <w:r w:rsidR="00381BBF" w:rsidRPr="00034859">
        <w:rPr>
          <w:rFonts w:ascii="Arial" w:hAnsi="Arial" w:cs="Arial"/>
          <w:sz w:val="20"/>
          <w:szCs w:val="20"/>
        </w:rPr>
        <w:t xml:space="preserve">b </w:t>
      </w:r>
      <w:r w:rsidR="00924DCD" w:rsidRPr="00034859">
        <w:rPr>
          <w:rFonts w:ascii="Arial" w:hAnsi="Arial" w:cs="Arial"/>
          <w:sz w:val="20"/>
          <w:szCs w:val="20"/>
        </w:rPr>
        <w:t>above</w:t>
      </w:r>
      <w:r w:rsidR="00381BBF" w:rsidRPr="00034859">
        <w:rPr>
          <w:rFonts w:ascii="Arial" w:hAnsi="Arial" w:cs="Arial"/>
          <w:sz w:val="20"/>
          <w:szCs w:val="20"/>
        </w:rPr>
        <w:t xml:space="preserve"> shows the percentage of lead adsorbed at various contact times, while keeping other parameters constant. The figure indicates that the lead removal percentage increases with longer contact times. The contact time parameter was studied within the range of 5 to 65 minutes using a biosorbent dosage of 0.1 g. The lead removal percentage increased with contact time up to 65 minutes, reaching a maximum removal of 99.75% at 65 minutes. Beyond this point, there was no further change in adsorption. The initial high rate of adsorption can be attributed to the availability of vacant adsorbent sites and a high solute concentration gradient, which facilitated rapid adsorption </w:t>
      </w:r>
      <w:r w:rsidR="004D30D2" w:rsidRPr="00034859">
        <w:rPr>
          <w:rFonts w:ascii="Arial" w:hAnsi="Arial" w:cs="Arial"/>
          <w:sz w:val="20"/>
          <w:szCs w:val="20"/>
        </w:rPr>
        <w:t>[</w:t>
      </w:r>
      <w:r w:rsidR="00B47C3E" w:rsidRPr="00034859">
        <w:rPr>
          <w:rStyle w:val="EndnoteReference"/>
          <w:rFonts w:ascii="Arial" w:hAnsi="Arial" w:cs="Arial"/>
          <w:sz w:val="20"/>
          <w:szCs w:val="20"/>
          <w:vertAlign w:val="baseline"/>
        </w:rPr>
        <w:endnoteReference w:id="21"/>
      </w:r>
      <w:r w:rsidR="004D30D2" w:rsidRPr="00034859">
        <w:rPr>
          <w:rFonts w:ascii="Arial" w:hAnsi="Arial" w:cs="Arial"/>
          <w:sz w:val="20"/>
          <w:szCs w:val="20"/>
        </w:rPr>
        <w:t>]</w:t>
      </w:r>
      <w:r w:rsidR="00B47C3E" w:rsidRPr="00034859">
        <w:rPr>
          <w:rFonts w:ascii="Arial" w:hAnsi="Arial" w:cs="Arial"/>
          <w:sz w:val="20"/>
          <w:szCs w:val="20"/>
        </w:rPr>
        <w:t xml:space="preserve">.  </w:t>
      </w:r>
      <w:r w:rsidR="00A74642" w:rsidRPr="00034859">
        <w:rPr>
          <w:rFonts w:ascii="Arial" w:hAnsi="Arial" w:cs="Arial"/>
          <w:sz w:val="20"/>
          <w:szCs w:val="20"/>
        </w:rPr>
        <w:t xml:space="preserve">At 60 minutes, the lead uptake by the adsorbent plateaued due to a reduction in available adsorption sites and lead concentration. This saturation indicates that equilibrium had been </w:t>
      </w:r>
      <w:r w:rsidR="008622FC" w:rsidRPr="00034859">
        <w:rPr>
          <w:rFonts w:ascii="Arial" w:hAnsi="Arial" w:cs="Arial"/>
          <w:sz w:val="20"/>
          <w:szCs w:val="20"/>
        </w:rPr>
        <w:t>reached.</w:t>
      </w:r>
    </w:p>
    <w:p w14:paraId="259D56B0" w14:textId="0BBE7624" w:rsidR="00E50F13" w:rsidRPr="00034859" w:rsidRDefault="0009306C" w:rsidP="00155A61">
      <w:pPr>
        <w:spacing w:after="0"/>
        <w:jc w:val="both"/>
        <w:rPr>
          <w:rFonts w:ascii="Arial" w:hAnsi="Arial" w:cs="Arial"/>
          <w:b/>
          <w:bCs/>
          <w:i/>
          <w:iCs/>
          <w:sz w:val="20"/>
          <w:szCs w:val="20"/>
        </w:rPr>
      </w:pPr>
      <w:bookmarkStart w:id="24" w:name="_Toc120454980"/>
      <w:bookmarkStart w:id="25" w:name="_Toc122503190"/>
      <w:r w:rsidRPr="00A71AEA">
        <w:rPr>
          <w:rFonts w:ascii="Arial" w:hAnsi="Arial" w:cs="Arial"/>
          <w:b/>
          <w:bCs/>
          <w:i/>
          <w:iCs/>
        </w:rPr>
        <w:t>3.3</w:t>
      </w:r>
      <w:r w:rsidR="00DC3E71" w:rsidRPr="00A71AEA">
        <w:rPr>
          <w:rFonts w:ascii="Arial" w:hAnsi="Arial" w:cs="Arial"/>
          <w:b/>
          <w:bCs/>
          <w:i/>
          <w:iCs/>
        </w:rPr>
        <w:t xml:space="preserve"> </w:t>
      </w:r>
      <w:r w:rsidR="00AD5A07" w:rsidRPr="00A71AEA">
        <w:rPr>
          <w:rFonts w:ascii="Arial" w:hAnsi="Arial" w:cs="Arial"/>
          <w:b/>
          <w:bCs/>
          <w:i/>
          <w:iCs/>
        </w:rPr>
        <w:t>Effect of initial lead concentration on the adsorption process.</w:t>
      </w:r>
      <w:bookmarkEnd w:id="24"/>
      <w:bookmarkEnd w:id="25"/>
      <w:r w:rsidR="00155A61" w:rsidRPr="00A71AEA">
        <w:rPr>
          <w:rFonts w:ascii="Arial" w:hAnsi="Arial" w:cs="Arial"/>
          <w:b/>
          <w:bCs/>
          <w:i/>
          <w:iCs/>
        </w:rPr>
        <w:t xml:space="preserve"> </w:t>
      </w:r>
      <w:r w:rsidR="004234A2" w:rsidRPr="00034859">
        <w:rPr>
          <w:rFonts w:ascii="Arial" w:hAnsi="Arial" w:cs="Arial"/>
          <w:sz w:val="20"/>
          <w:szCs w:val="20"/>
        </w:rPr>
        <w:t xml:space="preserve">Figure </w:t>
      </w:r>
      <w:r w:rsidR="00924DCD" w:rsidRPr="00034859">
        <w:rPr>
          <w:rFonts w:ascii="Arial" w:hAnsi="Arial" w:cs="Arial"/>
          <w:sz w:val="20"/>
          <w:szCs w:val="20"/>
        </w:rPr>
        <w:t>4</w:t>
      </w:r>
      <w:r w:rsidR="004234A2" w:rsidRPr="00034859">
        <w:rPr>
          <w:rFonts w:ascii="Arial" w:hAnsi="Arial" w:cs="Arial"/>
          <w:sz w:val="20"/>
          <w:szCs w:val="20"/>
        </w:rPr>
        <w:t xml:space="preserve"> illustrates the effects of different initial lead concentrations on the adsorption process by the bio-adsorbent. It can be observed that the highest lead uptake occurs at 90.07635% with an initial lead concentration of 50 ppm, under constant time and dose conditions</w:t>
      </w:r>
      <w:r w:rsidR="00034B1A" w:rsidRPr="00034859">
        <w:rPr>
          <w:rFonts w:ascii="Arial" w:hAnsi="Arial" w:cs="Arial"/>
          <w:sz w:val="20"/>
          <w:szCs w:val="20"/>
        </w:rPr>
        <w:t>. At the initial stage, there are sufficient exchangeable sites available between the adsorbent and adsorbate, leading to higher uptake of Pb</w:t>
      </w:r>
      <w:r w:rsidR="00C6194E" w:rsidRPr="00034859">
        <w:rPr>
          <w:rFonts w:ascii="Arial" w:hAnsi="Arial" w:cs="Arial"/>
          <w:sz w:val="20"/>
          <w:szCs w:val="20"/>
          <w:vertAlign w:val="superscript"/>
        </w:rPr>
        <w:t>2+</w:t>
      </w:r>
      <w:r w:rsidR="00C6194E" w:rsidRPr="00034859">
        <w:rPr>
          <w:rFonts w:ascii="Arial" w:hAnsi="Arial" w:cs="Arial"/>
          <w:sz w:val="20"/>
          <w:szCs w:val="20"/>
        </w:rPr>
        <w:t xml:space="preserve"> ions</w:t>
      </w:r>
      <w:r w:rsidR="00034B1A" w:rsidRPr="00034859">
        <w:rPr>
          <w:rFonts w:ascii="Arial" w:hAnsi="Arial" w:cs="Arial"/>
          <w:sz w:val="20"/>
          <w:szCs w:val="20"/>
        </w:rPr>
        <w:t>. However, as the Pb</w:t>
      </w:r>
      <w:r w:rsidR="00710F89" w:rsidRPr="00034859">
        <w:rPr>
          <w:rFonts w:ascii="Arial" w:hAnsi="Arial" w:cs="Arial"/>
          <w:sz w:val="20"/>
          <w:szCs w:val="20"/>
          <w:vertAlign w:val="superscript"/>
        </w:rPr>
        <w:t>2+</w:t>
      </w:r>
      <w:r w:rsidR="00034B1A" w:rsidRPr="00034859">
        <w:rPr>
          <w:rFonts w:ascii="Arial" w:hAnsi="Arial" w:cs="Arial"/>
          <w:sz w:val="20"/>
          <w:szCs w:val="20"/>
        </w:rPr>
        <w:t xml:space="preserve"> </w:t>
      </w:r>
      <w:r w:rsidR="00034B1A" w:rsidRPr="00034859">
        <w:rPr>
          <w:rFonts w:ascii="Arial" w:hAnsi="Arial" w:cs="Arial"/>
          <w:sz w:val="20"/>
          <w:szCs w:val="20"/>
        </w:rPr>
        <w:lastRenderedPageBreak/>
        <w:t>concentration increases, competition between the adsorbate ions and the adsorbent intensifies, which may result in a lower removal percentage [</w:t>
      </w:r>
      <w:r w:rsidR="00034B1A" w:rsidRPr="00034859">
        <w:rPr>
          <w:rStyle w:val="EndnoteReference"/>
          <w:rFonts w:ascii="Arial" w:hAnsi="Arial" w:cs="Arial"/>
          <w:sz w:val="20"/>
          <w:szCs w:val="20"/>
          <w:vertAlign w:val="baseline"/>
        </w:rPr>
        <w:endnoteReference w:id="22"/>
      </w:r>
      <w:r w:rsidR="00034B1A" w:rsidRPr="00034859">
        <w:rPr>
          <w:rFonts w:ascii="Arial" w:hAnsi="Arial" w:cs="Arial"/>
          <w:sz w:val="20"/>
          <w:szCs w:val="20"/>
        </w:rPr>
        <w:t xml:space="preserve">]. Additionally, the concentration is inversely proportional to adsorption, which is influenced by the saturation of binding </w:t>
      </w:r>
      <w:r w:rsidR="008622FC" w:rsidRPr="00034859">
        <w:rPr>
          <w:rFonts w:ascii="Arial" w:hAnsi="Arial" w:cs="Arial"/>
          <w:sz w:val="20"/>
          <w:szCs w:val="20"/>
        </w:rPr>
        <w:t>sites [</w:t>
      </w:r>
      <w:r w:rsidR="00034B1A" w:rsidRPr="00034859">
        <w:rPr>
          <w:rStyle w:val="EndnoteReference"/>
          <w:rFonts w:ascii="Arial" w:hAnsi="Arial" w:cs="Arial"/>
          <w:sz w:val="20"/>
          <w:szCs w:val="20"/>
          <w:vertAlign w:val="baseline"/>
        </w:rPr>
        <w:endnoteReference w:id="23"/>
      </w:r>
      <w:r w:rsidR="00034B1A" w:rsidRPr="00034859">
        <w:rPr>
          <w:rFonts w:ascii="Arial" w:hAnsi="Arial" w:cs="Arial"/>
          <w:sz w:val="20"/>
          <w:szCs w:val="20"/>
        </w:rPr>
        <w:t>]. The relationship proves that as the concentration of lead increases, the adsorption efficiency decreases due to the limited number of available binding sites on the adsorbent becoming saturated.</w:t>
      </w:r>
      <w:r w:rsidR="004E2210" w:rsidRPr="00034859">
        <w:rPr>
          <w:rFonts w:ascii="Arial" w:hAnsi="Arial" w:cs="Arial"/>
          <w:sz w:val="20"/>
          <w:szCs w:val="20"/>
        </w:rPr>
        <w:t xml:space="preserve"> </w:t>
      </w:r>
    </w:p>
    <w:p w14:paraId="338CC415" w14:textId="77777777" w:rsidR="00E50F13" w:rsidRPr="00034859" w:rsidRDefault="00E50F13" w:rsidP="00E50F13">
      <w:pPr>
        <w:spacing w:line="240" w:lineRule="auto"/>
        <w:ind w:left="2160" w:firstLine="720"/>
        <w:jc w:val="both"/>
        <w:rPr>
          <w:rFonts w:ascii="Arial" w:hAnsi="Arial" w:cs="Arial"/>
          <w:sz w:val="20"/>
          <w:szCs w:val="20"/>
        </w:rPr>
      </w:pPr>
      <w:r w:rsidRPr="00034859">
        <w:rPr>
          <w:rFonts w:ascii="Arial" w:hAnsi="Arial" w:cs="Arial"/>
          <w:noProof/>
          <w:sz w:val="20"/>
          <w:szCs w:val="20"/>
          <w:lang w:val="en-US"/>
        </w:rPr>
        <w:drawing>
          <wp:inline distT="0" distB="0" distL="0" distR="0" wp14:anchorId="041840AA" wp14:editId="6B1F5A49">
            <wp:extent cx="1904378" cy="1651904"/>
            <wp:effectExtent l="19050" t="19050" r="19685" b="24765"/>
            <wp:docPr id="1165305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05391" name=""/>
                    <pic:cNvPicPr/>
                  </pic:nvPicPr>
                  <pic:blipFill>
                    <a:blip r:embed="rId20"/>
                    <a:stretch>
                      <a:fillRect/>
                    </a:stretch>
                  </pic:blipFill>
                  <pic:spPr>
                    <a:xfrm>
                      <a:off x="0" y="0"/>
                      <a:ext cx="1915959" cy="1661950"/>
                    </a:xfrm>
                    <a:prstGeom prst="rect">
                      <a:avLst/>
                    </a:prstGeom>
                    <a:ln w="19050">
                      <a:solidFill>
                        <a:schemeClr val="tx1"/>
                      </a:solidFill>
                    </a:ln>
                  </pic:spPr>
                </pic:pic>
              </a:graphicData>
            </a:graphic>
          </wp:inline>
        </w:drawing>
      </w:r>
    </w:p>
    <w:p w14:paraId="20ED7842" w14:textId="578FFD36" w:rsidR="00E50F13" w:rsidRPr="00034859" w:rsidRDefault="00E50F13" w:rsidP="00E50F13">
      <w:pPr>
        <w:spacing w:line="240" w:lineRule="auto"/>
        <w:ind w:left="2160" w:firstLine="720"/>
        <w:jc w:val="both"/>
        <w:rPr>
          <w:rFonts w:ascii="Arial" w:hAnsi="Arial" w:cs="Arial"/>
          <w:sz w:val="20"/>
          <w:szCs w:val="20"/>
        </w:rPr>
      </w:pPr>
      <w:r w:rsidRPr="00034859">
        <w:rPr>
          <w:rFonts w:ascii="Arial" w:hAnsi="Arial" w:cs="Arial"/>
          <w:sz w:val="20"/>
          <w:szCs w:val="20"/>
        </w:rPr>
        <w:t xml:space="preserve"> Figure </w:t>
      </w:r>
      <w:r w:rsidR="00A21837" w:rsidRPr="00034859">
        <w:rPr>
          <w:rFonts w:ascii="Arial" w:hAnsi="Arial" w:cs="Arial"/>
          <w:sz w:val="20"/>
          <w:szCs w:val="20"/>
        </w:rPr>
        <w:t>4</w:t>
      </w:r>
      <w:r w:rsidRPr="00034859">
        <w:rPr>
          <w:rFonts w:ascii="Arial" w:hAnsi="Arial" w:cs="Arial"/>
          <w:sz w:val="20"/>
          <w:szCs w:val="20"/>
        </w:rPr>
        <w:t>: Effect of initial ion concentration on adsorption of lead</w:t>
      </w:r>
    </w:p>
    <w:p w14:paraId="1677D5B2" w14:textId="4B274C1C" w:rsidR="00CE7895" w:rsidRPr="00034859" w:rsidRDefault="009346F5" w:rsidP="009346F5">
      <w:pPr>
        <w:spacing w:line="240" w:lineRule="auto"/>
        <w:jc w:val="both"/>
        <w:rPr>
          <w:rFonts w:ascii="Arial" w:hAnsi="Arial" w:cs="Arial"/>
          <w:sz w:val="20"/>
          <w:szCs w:val="20"/>
        </w:rPr>
      </w:pPr>
      <w:r w:rsidRPr="00034859">
        <w:rPr>
          <w:rFonts w:ascii="Arial" w:hAnsi="Arial" w:cs="Arial"/>
          <w:sz w:val="20"/>
          <w:szCs w:val="20"/>
        </w:rPr>
        <w:t xml:space="preserve">The results presented in Table 1 below illustrate the impact of the initial concentration of lead solution on the removal efficiency using activated </w:t>
      </w:r>
      <w:r w:rsidR="00CE7895" w:rsidRPr="00034859">
        <w:rPr>
          <w:rFonts w:ascii="Arial" w:hAnsi="Arial" w:cs="Arial"/>
          <w:sz w:val="20"/>
          <w:szCs w:val="20"/>
        </w:rPr>
        <w:t>ground nut</w:t>
      </w:r>
      <w:r w:rsidRPr="00034859">
        <w:rPr>
          <w:rFonts w:ascii="Arial" w:hAnsi="Arial" w:cs="Arial"/>
          <w:sz w:val="20"/>
          <w:szCs w:val="20"/>
        </w:rPr>
        <w:t xml:space="preserve"> shells, compared to other </w:t>
      </w:r>
      <w:r w:rsidR="00E50F13" w:rsidRPr="00034859">
        <w:rPr>
          <w:rFonts w:ascii="Arial" w:hAnsi="Arial" w:cs="Arial"/>
          <w:sz w:val="20"/>
          <w:szCs w:val="20"/>
        </w:rPr>
        <w:t>adsorbents studied</w:t>
      </w:r>
      <w:r w:rsidRPr="00034859">
        <w:rPr>
          <w:rFonts w:ascii="Arial" w:hAnsi="Arial" w:cs="Arial"/>
          <w:sz w:val="20"/>
          <w:szCs w:val="20"/>
        </w:rPr>
        <w:t>.</w:t>
      </w:r>
    </w:p>
    <w:p w14:paraId="17B8A7C4" w14:textId="4D56D009" w:rsidR="00C6084A" w:rsidRPr="00034859" w:rsidRDefault="00C6084A" w:rsidP="009346F5">
      <w:pPr>
        <w:spacing w:line="240" w:lineRule="auto"/>
        <w:jc w:val="both"/>
        <w:rPr>
          <w:rFonts w:ascii="Arial" w:hAnsi="Arial" w:cs="Arial"/>
          <w:sz w:val="20"/>
          <w:szCs w:val="20"/>
        </w:rPr>
      </w:pPr>
      <w:r w:rsidRPr="00034859">
        <w:rPr>
          <w:rFonts w:ascii="Arial" w:hAnsi="Arial" w:cs="Arial"/>
          <w:sz w:val="20"/>
          <w:szCs w:val="20"/>
        </w:rPr>
        <w:t>Table 1: Comparison between adsorption capacities and percentages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250"/>
        <w:gridCol w:w="1354"/>
        <w:gridCol w:w="1283"/>
        <w:gridCol w:w="2493"/>
      </w:tblGrid>
      <w:tr w:rsidR="00C6084A" w:rsidRPr="00034859" w14:paraId="7DDDEE41" w14:textId="77777777" w:rsidTr="001A0DBE">
        <w:trPr>
          <w:jc w:val="center"/>
        </w:trPr>
        <w:tc>
          <w:tcPr>
            <w:tcW w:w="1980" w:type="dxa"/>
            <w:tcBorders>
              <w:top w:val="single" w:sz="4" w:space="0" w:color="auto"/>
              <w:bottom w:val="single" w:sz="4" w:space="0" w:color="auto"/>
            </w:tcBorders>
          </w:tcPr>
          <w:p w14:paraId="2208B956"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Biomass</w:t>
            </w:r>
          </w:p>
        </w:tc>
        <w:tc>
          <w:tcPr>
            <w:tcW w:w="2250" w:type="dxa"/>
            <w:tcBorders>
              <w:top w:val="single" w:sz="4" w:space="0" w:color="auto"/>
              <w:bottom w:val="single" w:sz="4" w:space="0" w:color="auto"/>
            </w:tcBorders>
          </w:tcPr>
          <w:p w14:paraId="43BAD562" w14:textId="77777777" w:rsidR="00C6084A" w:rsidRPr="00034859" w:rsidRDefault="00C6084A" w:rsidP="001A0DBE">
            <w:pPr>
              <w:spacing w:after="160"/>
              <w:jc w:val="both"/>
              <w:rPr>
                <w:rFonts w:ascii="Arial" w:hAnsi="Arial" w:cs="Arial"/>
                <w:sz w:val="20"/>
                <w:szCs w:val="20"/>
              </w:rPr>
            </w:pPr>
            <w:proofErr w:type="spellStart"/>
            <w:r w:rsidRPr="00034859">
              <w:rPr>
                <w:rFonts w:ascii="Arial" w:hAnsi="Arial" w:cs="Arial"/>
                <w:sz w:val="20"/>
                <w:szCs w:val="20"/>
              </w:rPr>
              <w:t>q</w:t>
            </w:r>
            <w:r w:rsidRPr="00034859">
              <w:rPr>
                <w:rFonts w:ascii="Arial" w:hAnsi="Arial" w:cs="Arial"/>
                <w:sz w:val="20"/>
                <w:szCs w:val="20"/>
                <w:vertAlign w:val="subscript"/>
              </w:rPr>
              <w:t>m</w:t>
            </w:r>
            <w:proofErr w:type="spellEnd"/>
            <w:r w:rsidRPr="00034859">
              <w:rPr>
                <w:rFonts w:ascii="Arial" w:hAnsi="Arial" w:cs="Arial"/>
                <w:sz w:val="20"/>
                <w:szCs w:val="20"/>
              </w:rPr>
              <w:t xml:space="preserve"> (mg/g)</w:t>
            </w:r>
          </w:p>
        </w:tc>
        <w:tc>
          <w:tcPr>
            <w:tcW w:w="1354" w:type="dxa"/>
            <w:tcBorders>
              <w:top w:val="single" w:sz="4" w:space="0" w:color="auto"/>
              <w:bottom w:val="single" w:sz="4" w:space="0" w:color="auto"/>
            </w:tcBorders>
          </w:tcPr>
          <w:p w14:paraId="7198F2D4"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Removal %</w:t>
            </w:r>
          </w:p>
        </w:tc>
        <w:tc>
          <w:tcPr>
            <w:tcW w:w="1283" w:type="dxa"/>
            <w:tcBorders>
              <w:top w:val="single" w:sz="4" w:space="0" w:color="auto"/>
              <w:bottom w:val="single" w:sz="4" w:space="0" w:color="auto"/>
            </w:tcBorders>
          </w:tcPr>
          <w:p w14:paraId="13A8B43E"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Activation</w:t>
            </w:r>
          </w:p>
        </w:tc>
        <w:tc>
          <w:tcPr>
            <w:tcW w:w="2493" w:type="dxa"/>
            <w:tcBorders>
              <w:top w:val="single" w:sz="4" w:space="0" w:color="auto"/>
              <w:bottom w:val="single" w:sz="4" w:space="0" w:color="auto"/>
            </w:tcBorders>
          </w:tcPr>
          <w:p w14:paraId="4A176080"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Source</w:t>
            </w:r>
          </w:p>
        </w:tc>
      </w:tr>
      <w:tr w:rsidR="00C6084A" w:rsidRPr="00034859" w14:paraId="4E808C51" w14:textId="77777777" w:rsidTr="001A0DBE">
        <w:trPr>
          <w:jc w:val="center"/>
        </w:trPr>
        <w:tc>
          <w:tcPr>
            <w:tcW w:w="1980" w:type="dxa"/>
            <w:tcBorders>
              <w:top w:val="single" w:sz="4" w:space="0" w:color="auto"/>
            </w:tcBorders>
          </w:tcPr>
          <w:p w14:paraId="460A390F"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Orange peels</w:t>
            </w:r>
          </w:p>
        </w:tc>
        <w:tc>
          <w:tcPr>
            <w:tcW w:w="2250" w:type="dxa"/>
            <w:tcBorders>
              <w:top w:val="single" w:sz="4" w:space="0" w:color="auto"/>
            </w:tcBorders>
          </w:tcPr>
          <w:p w14:paraId="113BE19F"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495.98</w:t>
            </w:r>
          </w:p>
        </w:tc>
        <w:tc>
          <w:tcPr>
            <w:tcW w:w="1354" w:type="dxa"/>
            <w:tcBorders>
              <w:top w:val="single" w:sz="4" w:space="0" w:color="auto"/>
            </w:tcBorders>
          </w:tcPr>
          <w:p w14:paraId="414B5D30"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99.20%</w:t>
            </w:r>
          </w:p>
        </w:tc>
        <w:tc>
          <w:tcPr>
            <w:tcW w:w="1283" w:type="dxa"/>
            <w:tcBorders>
              <w:top w:val="single" w:sz="4" w:space="0" w:color="auto"/>
            </w:tcBorders>
          </w:tcPr>
          <w:p w14:paraId="0342DEC5"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CaCl</w:t>
            </w:r>
            <w:r w:rsidRPr="00034859">
              <w:rPr>
                <w:rFonts w:ascii="Arial" w:hAnsi="Arial" w:cs="Arial"/>
                <w:sz w:val="20"/>
                <w:szCs w:val="20"/>
                <w:vertAlign w:val="subscript"/>
              </w:rPr>
              <w:t>2</w:t>
            </w:r>
          </w:p>
        </w:tc>
        <w:tc>
          <w:tcPr>
            <w:tcW w:w="2493" w:type="dxa"/>
            <w:tcBorders>
              <w:top w:val="single" w:sz="4" w:space="0" w:color="auto"/>
            </w:tcBorders>
          </w:tcPr>
          <w:p w14:paraId="3768E75C"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4"/>
            </w:r>
            <w:r w:rsidRPr="00034859">
              <w:rPr>
                <w:rFonts w:ascii="Arial" w:hAnsi="Arial" w:cs="Arial"/>
                <w:sz w:val="20"/>
                <w:szCs w:val="20"/>
              </w:rPr>
              <w:t>]</w:t>
            </w:r>
          </w:p>
        </w:tc>
      </w:tr>
      <w:tr w:rsidR="00C6084A" w:rsidRPr="00034859" w14:paraId="694D150C" w14:textId="77777777" w:rsidTr="001A0DBE">
        <w:trPr>
          <w:jc w:val="center"/>
        </w:trPr>
        <w:tc>
          <w:tcPr>
            <w:tcW w:w="1980" w:type="dxa"/>
          </w:tcPr>
          <w:p w14:paraId="3493CC61"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Plantain peel</w:t>
            </w:r>
          </w:p>
        </w:tc>
        <w:tc>
          <w:tcPr>
            <w:tcW w:w="2250" w:type="dxa"/>
          </w:tcPr>
          <w:p w14:paraId="25146D9F" w14:textId="4CD81BCB" w:rsidR="00C6084A" w:rsidRPr="00034859" w:rsidRDefault="00C6084A" w:rsidP="001A0DBE">
            <w:pPr>
              <w:jc w:val="both"/>
              <w:rPr>
                <w:rFonts w:ascii="Arial" w:hAnsi="Arial" w:cs="Arial"/>
                <w:sz w:val="20"/>
                <w:szCs w:val="20"/>
              </w:rPr>
            </w:pPr>
            <w:r w:rsidRPr="00034859">
              <w:rPr>
                <w:rFonts w:ascii="Arial" w:hAnsi="Arial" w:cs="Arial"/>
                <w:sz w:val="20"/>
                <w:szCs w:val="20"/>
              </w:rPr>
              <w:t xml:space="preserve">3.06 </w:t>
            </w:r>
            <w:r w:rsidR="00276BE9" w:rsidRPr="00034859">
              <w:rPr>
                <w:rFonts w:ascii="Arial" w:hAnsi="Arial" w:cs="Arial"/>
                <w:sz w:val="20"/>
                <w:szCs w:val="20"/>
              </w:rPr>
              <w:t>(Pb</w:t>
            </w:r>
            <w:r w:rsidRPr="00034859">
              <w:rPr>
                <w:rFonts w:ascii="Arial" w:hAnsi="Arial" w:cs="Arial"/>
                <w:sz w:val="20"/>
                <w:szCs w:val="20"/>
                <w:vertAlign w:val="superscript"/>
              </w:rPr>
              <w:t>2+</w:t>
            </w:r>
            <w:r w:rsidRPr="00034859">
              <w:rPr>
                <w:rFonts w:ascii="Arial" w:hAnsi="Arial" w:cs="Arial"/>
                <w:sz w:val="20"/>
                <w:szCs w:val="20"/>
              </w:rPr>
              <w:t xml:space="preserve">, Mn </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Pr>
          <w:p w14:paraId="1BBE3213" w14:textId="77777777" w:rsidR="00C6084A" w:rsidRPr="00034859" w:rsidRDefault="00C6084A" w:rsidP="001A0DBE">
            <w:pPr>
              <w:jc w:val="both"/>
              <w:rPr>
                <w:rFonts w:ascii="Arial" w:hAnsi="Arial" w:cs="Arial"/>
                <w:b/>
                <w:sz w:val="20"/>
                <w:szCs w:val="20"/>
              </w:rPr>
            </w:pPr>
            <w:r w:rsidRPr="00034859">
              <w:rPr>
                <w:rFonts w:ascii="Arial" w:hAnsi="Arial" w:cs="Arial"/>
                <w:sz w:val="20"/>
                <w:szCs w:val="20"/>
              </w:rPr>
              <w:t>91.68%</w:t>
            </w:r>
          </w:p>
        </w:tc>
        <w:tc>
          <w:tcPr>
            <w:tcW w:w="1283" w:type="dxa"/>
          </w:tcPr>
          <w:p w14:paraId="6A93B70D"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WA</w:t>
            </w:r>
          </w:p>
        </w:tc>
        <w:tc>
          <w:tcPr>
            <w:tcW w:w="2493" w:type="dxa"/>
          </w:tcPr>
          <w:p w14:paraId="3FE257BF"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5"/>
            </w:r>
            <w:r w:rsidRPr="00034859">
              <w:rPr>
                <w:rFonts w:ascii="Arial" w:hAnsi="Arial" w:cs="Arial"/>
                <w:sz w:val="20"/>
                <w:szCs w:val="20"/>
              </w:rPr>
              <w:t>]</w:t>
            </w:r>
          </w:p>
        </w:tc>
      </w:tr>
      <w:tr w:rsidR="00C6084A" w:rsidRPr="00034859" w14:paraId="18CF63B0" w14:textId="77777777" w:rsidTr="001A0DBE">
        <w:trPr>
          <w:jc w:val="center"/>
        </w:trPr>
        <w:tc>
          <w:tcPr>
            <w:tcW w:w="1980" w:type="dxa"/>
          </w:tcPr>
          <w:p w14:paraId="4D2D6552"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Almond tree peel</w:t>
            </w:r>
          </w:p>
        </w:tc>
        <w:tc>
          <w:tcPr>
            <w:tcW w:w="2250" w:type="dxa"/>
          </w:tcPr>
          <w:p w14:paraId="6194CD35"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1.99 (Pb</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Pr>
          <w:p w14:paraId="249162F7"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99.56%</w:t>
            </w:r>
          </w:p>
        </w:tc>
        <w:tc>
          <w:tcPr>
            <w:tcW w:w="1283" w:type="dxa"/>
          </w:tcPr>
          <w:p w14:paraId="788E691B"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AC</w:t>
            </w:r>
          </w:p>
        </w:tc>
        <w:tc>
          <w:tcPr>
            <w:tcW w:w="2493" w:type="dxa"/>
          </w:tcPr>
          <w:p w14:paraId="0A6326AD"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6"/>
            </w:r>
            <w:r w:rsidRPr="00034859">
              <w:rPr>
                <w:rFonts w:ascii="Arial" w:hAnsi="Arial" w:cs="Arial"/>
                <w:sz w:val="20"/>
                <w:szCs w:val="20"/>
              </w:rPr>
              <w:t>]</w:t>
            </w:r>
          </w:p>
        </w:tc>
      </w:tr>
      <w:tr w:rsidR="00C6084A" w:rsidRPr="00034859" w14:paraId="5154A86B" w14:textId="77777777" w:rsidTr="001A0DBE">
        <w:trPr>
          <w:jc w:val="center"/>
        </w:trPr>
        <w:tc>
          <w:tcPr>
            <w:tcW w:w="1980" w:type="dxa"/>
          </w:tcPr>
          <w:p w14:paraId="67300A30"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Corn cob</w:t>
            </w:r>
          </w:p>
        </w:tc>
        <w:tc>
          <w:tcPr>
            <w:tcW w:w="2250" w:type="dxa"/>
          </w:tcPr>
          <w:p w14:paraId="3903B692"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 xml:space="preserve">208.92 </w:t>
            </w:r>
          </w:p>
        </w:tc>
        <w:tc>
          <w:tcPr>
            <w:tcW w:w="1354" w:type="dxa"/>
          </w:tcPr>
          <w:p w14:paraId="5E7FBE6D"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85.00%</w:t>
            </w:r>
          </w:p>
        </w:tc>
        <w:tc>
          <w:tcPr>
            <w:tcW w:w="1283" w:type="dxa"/>
          </w:tcPr>
          <w:p w14:paraId="65B94F0F"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WA</w:t>
            </w:r>
          </w:p>
        </w:tc>
        <w:tc>
          <w:tcPr>
            <w:tcW w:w="2493" w:type="dxa"/>
          </w:tcPr>
          <w:p w14:paraId="111AEF22"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w:t>
            </w:r>
            <w:r w:rsidRPr="00034859">
              <w:rPr>
                <w:rStyle w:val="EndnoteReference"/>
                <w:rFonts w:ascii="Arial" w:hAnsi="Arial" w:cs="Arial"/>
                <w:sz w:val="20"/>
                <w:szCs w:val="20"/>
                <w:vertAlign w:val="baseline"/>
              </w:rPr>
              <w:endnoteReference w:id="27"/>
            </w:r>
            <w:r w:rsidRPr="00034859">
              <w:rPr>
                <w:rFonts w:ascii="Arial" w:hAnsi="Arial" w:cs="Arial"/>
                <w:sz w:val="20"/>
                <w:szCs w:val="20"/>
              </w:rPr>
              <w:t>]</w:t>
            </w:r>
          </w:p>
        </w:tc>
      </w:tr>
      <w:tr w:rsidR="00C6084A" w:rsidRPr="00034859" w14:paraId="5CA6DEB8" w14:textId="77777777" w:rsidTr="001A0DBE">
        <w:trPr>
          <w:jc w:val="center"/>
        </w:trPr>
        <w:tc>
          <w:tcPr>
            <w:tcW w:w="1980" w:type="dxa"/>
            <w:tcBorders>
              <w:bottom w:val="single" w:sz="4" w:space="0" w:color="auto"/>
            </w:tcBorders>
          </w:tcPr>
          <w:p w14:paraId="37CDEC22"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Ground nut shells</w:t>
            </w:r>
          </w:p>
        </w:tc>
        <w:tc>
          <w:tcPr>
            <w:tcW w:w="2250" w:type="dxa"/>
            <w:tcBorders>
              <w:bottom w:val="single" w:sz="4" w:space="0" w:color="auto"/>
            </w:tcBorders>
          </w:tcPr>
          <w:p w14:paraId="71E8B754"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175.44 (Pb</w:t>
            </w:r>
            <w:r w:rsidRPr="00034859">
              <w:rPr>
                <w:rFonts w:ascii="Arial" w:hAnsi="Arial" w:cs="Arial"/>
                <w:sz w:val="20"/>
                <w:szCs w:val="20"/>
                <w:vertAlign w:val="superscript"/>
              </w:rPr>
              <w:t>2+</w:t>
            </w:r>
            <w:r w:rsidRPr="00034859">
              <w:rPr>
                <w:rFonts w:ascii="Arial" w:hAnsi="Arial" w:cs="Arial"/>
                <w:sz w:val="20"/>
                <w:szCs w:val="20"/>
              </w:rPr>
              <w:t>)</w:t>
            </w:r>
          </w:p>
        </w:tc>
        <w:tc>
          <w:tcPr>
            <w:tcW w:w="1354" w:type="dxa"/>
            <w:tcBorders>
              <w:bottom w:val="single" w:sz="4" w:space="0" w:color="auto"/>
            </w:tcBorders>
          </w:tcPr>
          <w:p w14:paraId="07CE0FB3"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99.75%</w:t>
            </w:r>
          </w:p>
        </w:tc>
        <w:tc>
          <w:tcPr>
            <w:tcW w:w="1283" w:type="dxa"/>
            <w:tcBorders>
              <w:bottom w:val="single" w:sz="4" w:space="0" w:color="auto"/>
            </w:tcBorders>
          </w:tcPr>
          <w:p w14:paraId="073CF503"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phosphoric acid, KOH, and ZnCl</w:t>
            </w:r>
            <w:r w:rsidRPr="00034859">
              <w:rPr>
                <w:rFonts w:ascii="Arial" w:hAnsi="Arial" w:cs="Arial"/>
                <w:sz w:val="20"/>
                <w:szCs w:val="20"/>
                <w:vertAlign w:val="subscript"/>
              </w:rPr>
              <w:t>2</w:t>
            </w:r>
          </w:p>
        </w:tc>
        <w:tc>
          <w:tcPr>
            <w:tcW w:w="2493" w:type="dxa"/>
            <w:tcBorders>
              <w:bottom w:val="single" w:sz="4" w:space="0" w:color="auto"/>
            </w:tcBorders>
          </w:tcPr>
          <w:p w14:paraId="4890234B" w14:textId="77777777" w:rsidR="00C6084A" w:rsidRPr="00034859" w:rsidRDefault="00C6084A" w:rsidP="001A0DBE">
            <w:pPr>
              <w:jc w:val="both"/>
              <w:rPr>
                <w:rFonts w:ascii="Arial" w:hAnsi="Arial" w:cs="Arial"/>
                <w:sz w:val="20"/>
                <w:szCs w:val="20"/>
              </w:rPr>
            </w:pPr>
            <w:r w:rsidRPr="00034859">
              <w:rPr>
                <w:rFonts w:ascii="Arial" w:hAnsi="Arial" w:cs="Arial"/>
                <w:sz w:val="20"/>
                <w:szCs w:val="20"/>
              </w:rPr>
              <w:t>Present study</w:t>
            </w:r>
          </w:p>
        </w:tc>
      </w:tr>
    </w:tbl>
    <w:p w14:paraId="08BB16F5" w14:textId="77777777" w:rsidR="00C6084A" w:rsidRPr="00034859" w:rsidRDefault="00C6084A" w:rsidP="00C6084A">
      <w:pPr>
        <w:spacing w:line="240" w:lineRule="auto"/>
        <w:jc w:val="both"/>
        <w:rPr>
          <w:rFonts w:ascii="Arial" w:hAnsi="Arial" w:cs="Arial"/>
          <w:sz w:val="20"/>
          <w:szCs w:val="20"/>
        </w:rPr>
      </w:pPr>
      <w:r w:rsidRPr="00034859">
        <w:rPr>
          <w:rFonts w:ascii="Arial" w:hAnsi="Arial" w:cs="Arial"/>
          <w:sz w:val="20"/>
          <w:szCs w:val="20"/>
        </w:rPr>
        <w:t>WA: Without activation    AC: activated charcoal</w:t>
      </w:r>
    </w:p>
    <w:p w14:paraId="295028A3" w14:textId="231FA0C8" w:rsidR="001A5C0B" w:rsidRPr="00034859" w:rsidRDefault="00C60C56" w:rsidP="00271FB3">
      <w:pPr>
        <w:spacing w:after="0"/>
        <w:jc w:val="both"/>
        <w:rPr>
          <w:rFonts w:ascii="Arial" w:hAnsi="Arial" w:cs="Arial"/>
          <w:sz w:val="20"/>
          <w:szCs w:val="20"/>
        </w:rPr>
      </w:pPr>
      <w:bookmarkStart w:id="26" w:name="_Toc122503193"/>
      <w:bookmarkStart w:id="27" w:name="_Toc120454984"/>
      <w:r w:rsidRPr="00A71AEA">
        <w:rPr>
          <w:rFonts w:ascii="Arial" w:hAnsi="Arial" w:cs="Arial"/>
          <w:b/>
          <w:bCs/>
          <w:i/>
          <w:iCs/>
        </w:rPr>
        <w:t>3.4</w:t>
      </w:r>
      <w:r w:rsidR="00DC3E71" w:rsidRPr="00A71AEA">
        <w:rPr>
          <w:rFonts w:ascii="Arial" w:hAnsi="Arial" w:cs="Arial"/>
          <w:b/>
          <w:bCs/>
          <w:i/>
          <w:iCs/>
        </w:rPr>
        <w:t xml:space="preserve"> </w:t>
      </w:r>
      <w:r w:rsidR="00AD5A07" w:rsidRPr="00A71AEA">
        <w:rPr>
          <w:rFonts w:ascii="Arial" w:hAnsi="Arial" w:cs="Arial"/>
          <w:b/>
          <w:bCs/>
          <w:i/>
          <w:iCs/>
        </w:rPr>
        <w:t>Effect of pH values on the adsorption process</w:t>
      </w:r>
      <w:bookmarkEnd w:id="26"/>
      <w:bookmarkEnd w:id="27"/>
      <w:r w:rsidR="00271FB3" w:rsidRPr="00A71AEA">
        <w:rPr>
          <w:rFonts w:ascii="Arial" w:hAnsi="Arial" w:cs="Arial"/>
          <w:b/>
          <w:bCs/>
          <w:i/>
          <w:iCs/>
        </w:rPr>
        <w:t xml:space="preserve">. </w:t>
      </w:r>
      <w:r w:rsidR="001A5C0B" w:rsidRPr="00034859">
        <w:rPr>
          <w:rFonts w:ascii="Arial" w:hAnsi="Arial" w:cs="Arial"/>
          <w:sz w:val="20"/>
          <w:szCs w:val="20"/>
        </w:rPr>
        <w:t xml:space="preserve">Figure </w:t>
      </w:r>
      <w:r w:rsidR="006632C7" w:rsidRPr="00034859">
        <w:rPr>
          <w:rFonts w:ascii="Arial" w:hAnsi="Arial" w:cs="Arial"/>
          <w:sz w:val="20"/>
          <w:szCs w:val="20"/>
        </w:rPr>
        <w:t>5</w:t>
      </w:r>
      <w:r w:rsidR="001A5C0B" w:rsidRPr="00034859">
        <w:rPr>
          <w:rFonts w:ascii="Arial" w:hAnsi="Arial" w:cs="Arial"/>
          <w:sz w:val="20"/>
          <w:szCs w:val="20"/>
        </w:rPr>
        <w:t>a illustrates the effect of pH on the adsorption process. The results show that at lower pH levels, the adsorption of lead is reduced. This is attributed to the overall positive charge on the surface of the adsorbent, caused by the protonation of the surface (H</w:t>
      </w:r>
      <w:r w:rsidR="001A5C0B" w:rsidRPr="00034859">
        <w:rPr>
          <w:rFonts w:ascii="Arial" w:hAnsi="Arial" w:cs="Arial"/>
          <w:sz w:val="20"/>
          <w:szCs w:val="20"/>
          <w:vertAlign w:val="superscript"/>
        </w:rPr>
        <w:t>+/</w:t>
      </w:r>
      <w:r w:rsidR="001A5C0B" w:rsidRPr="00034859">
        <w:rPr>
          <w:rFonts w:ascii="Arial" w:hAnsi="Arial" w:cs="Arial"/>
          <w:sz w:val="20"/>
          <w:szCs w:val="20"/>
        </w:rPr>
        <w:t>H3O</w:t>
      </w:r>
      <w:r w:rsidR="001A5C0B" w:rsidRPr="00034859">
        <w:rPr>
          <w:rFonts w:ascii="Arial" w:hAnsi="Arial" w:cs="Arial"/>
          <w:sz w:val="20"/>
          <w:szCs w:val="20"/>
          <w:vertAlign w:val="superscript"/>
        </w:rPr>
        <w:t>+</w:t>
      </w:r>
      <w:r w:rsidR="001A5C0B" w:rsidRPr="00034859">
        <w:rPr>
          <w:rFonts w:ascii="Arial" w:hAnsi="Arial" w:cs="Arial"/>
          <w:sz w:val="20"/>
          <w:szCs w:val="20"/>
        </w:rPr>
        <w:t>), which creates repulsive forces that hinder the metal ions' access to the adsorbent's ligands</w:t>
      </w:r>
      <w:r w:rsidR="00DE01CF" w:rsidRPr="00034859">
        <w:rPr>
          <w:rFonts w:ascii="Arial" w:hAnsi="Arial" w:cs="Arial"/>
          <w:sz w:val="20"/>
          <w:szCs w:val="20"/>
        </w:rPr>
        <w:t xml:space="preserve"> [</w:t>
      </w:r>
      <w:r w:rsidR="00DE01CF" w:rsidRPr="00034859">
        <w:rPr>
          <w:rStyle w:val="EndnoteReference"/>
          <w:rFonts w:ascii="Arial" w:hAnsi="Arial" w:cs="Arial"/>
          <w:sz w:val="20"/>
          <w:szCs w:val="20"/>
          <w:vertAlign w:val="baseline"/>
        </w:rPr>
        <w:endnoteReference w:id="28"/>
      </w:r>
      <w:r w:rsidR="00DE01CF" w:rsidRPr="00034859">
        <w:rPr>
          <w:rFonts w:ascii="Arial" w:hAnsi="Arial" w:cs="Arial"/>
          <w:sz w:val="20"/>
          <w:szCs w:val="20"/>
        </w:rPr>
        <w:t>].</w:t>
      </w:r>
      <w:r w:rsidR="001A5C0B" w:rsidRPr="00034859">
        <w:rPr>
          <w:rFonts w:ascii="Arial" w:hAnsi="Arial" w:cs="Arial"/>
          <w:sz w:val="20"/>
          <w:szCs w:val="20"/>
        </w:rPr>
        <w:t xml:space="preserve"> Additionally, the low adsorption can also be due to the competition between protons and metal ions for the adsorption sites.</w:t>
      </w:r>
      <w:r w:rsidR="00DE01CF" w:rsidRPr="00034859">
        <w:rPr>
          <w:rFonts w:ascii="Arial" w:hAnsi="Arial" w:cs="Arial"/>
          <w:sz w:val="20"/>
          <w:szCs w:val="20"/>
        </w:rPr>
        <w:t xml:space="preserve"> </w:t>
      </w:r>
      <w:r w:rsidR="001A5C0B" w:rsidRPr="00034859">
        <w:rPr>
          <w:rFonts w:ascii="Arial" w:hAnsi="Arial" w:cs="Arial"/>
          <w:sz w:val="20"/>
          <w:szCs w:val="20"/>
        </w:rPr>
        <w:t>The optimal pH range for adsorption was observed to be around 4.</w:t>
      </w:r>
      <w:r w:rsidR="00A91248" w:rsidRPr="00034859">
        <w:rPr>
          <w:rFonts w:ascii="Arial" w:hAnsi="Arial" w:cs="Arial"/>
          <w:sz w:val="20"/>
          <w:szCs w:val="20"/>
        </w:rPr>
        <w:t>2</w:t>
      </w:r>
      <w:r w:rsidR="001A5C0B" w:rsidRPr="00034859">
        <w:rPr>
          <w:rFonts w:ascii="Arial" w:hAnsi="Arial" w:cs="Arial"/>
          <w:sz w:val="20"/>
          <w:szCs w:val="20"/>
        </w:rPr>
        <w:t xml:space="preserve"> to 5.5. Within this range, the adsorbent exhibits a higher negative charge compared to the solution, which enhances the attraction and adsorption of the positively charged metal ions from the solution.</w:t>
      </w:r>
      <w:r w:rsidR="00DE01CF" w:rsidRPr="00034859">
        <w:rPr>
          <w:rFonts w:ascii="Arial" w:hAnsi="Arial" w:cs="Arial"/>
          <w:sz w:val="20"/>
          <w:szCs w:val="20"/>
        </w:rPr>
        <w:t xml:space="preserve"> </w:t>
      </w:r>
      <w:r w:rsidR="001A5C0B" w:rsidRPr="00034859">
        <w:rPr>
          <w:rFonts w:ascii="Arial" w:hAnsi="Arial" w:cs="Arial"/>
          <w:sz w:val="20"/>
          <w:szCs w:val="20"/>
        </w:rPr>
        <w:t xml:space="preserve">As the pH increases further beyond 6, the metal ions start to precipitate out of the solution. This is due to the formation of metal hydroxide species, such as the soluble </w:t>
      </w:r>
      <w:r w:rsidR="002E4E3E" w:rsidRPr="00034859">
        <w:rPr>
          <w:rFonts w:ascii="Arial" w:hAnsi="Arial" w:cs="Arial"/>
          <w:sz w:val="20"/>
          <w:szCs w:val="20"/>
        </w:rPr>
        <w:t>Pb (</w:t>
      </w:r>
      <w:r w:rsidR="001A5C0B" w:rsidRPr="00034859">
        <w:rPr>
          <w:rFonts w:ascii="Arial" w:hAnsi="Arial" w:cs="Arial"/>
          <w:sz w:val="20"/>
          <w:szCs w:val="20"/>
        </w:rPr>
        <w:t>OH)</w:t>
      </w:r>
      <w:r w:rsidR="00C11AF9" w:rsidRPr="00034859">
        <w:rPr>
          <w:rFonts w:ascii="Arial" w:hAnsi="Arial" w:cs="Arial"/>
          <w:sz w:val="20"/>
          <w:szCs w:val="20"/>
          <w:vertAlign w:val="superscript"/>
        </w:rPr>
        <w:t>2</w:t>
      </w:r>
      <w:r w:rsidR="001A5C0B" w:rsidRPr="00034859">
        <w:rPr>
          <w:rFonts w:ascii="Arial" w:hAnsi="Arial" w:cs="Arial"/>
          <w:sz w:val="20"/>
          <w:szCs w:val="20"/>
          <w:vertAlign w:val="superscript"/>
        </w:rPr>
        <w:t>+</w:t>
      </w:r>
      <w:r w:rsidR="001A5C0B" w:rsidRPr="00034859">
        <w:rPr>
          <w:rFonts w:ascii="Arial" w:hAnsi="Arial" w:cs="Arial"/>
          <w:sz w:val="20"/>
          <w:szCs w:val="20"/>
        </w:rPr>
        <w:t xml:space="preserve"> and the insoluble precipitate </w:t>
      </w:r>
      <w:r w:rsidR="00B0782F" w:rsidRPr="00034859">
        <w:rPr>
          <w:rFonts w:ascii="Arial" w:hAnsi="Arial" w:cs="Arial"/>
          <w:sz w:val="20"/>
          <w:szCs w:val="20"/>
        </w:rPr>
        <w:t>Pb (</w:t>
      </w:r>
      <w:r w:rsidR="001A5C0B" w:rsidRPr="00034859">
        <w:rPr>
          <w:rFonts w:ascii="Arial" w:hAnsi="Arial" w:cs="Arial"/>
          <w:sz w:val="20"/>
          <w:szCs w:val="20"/>
        </w:rPr>
        <w:t>OH)</w:t>
      </w:r>
      <w:r w:rsidR="001A5C0B" w:rsidRPr="00034859">
        <w:rPr>
          <w:rFonts w:ascii="Arial" w:hAnsi="Arial" w:cs="Arial"/>
          <w:sz w:val="20"/>
          <w:szCs w:val="20"/>
          <w:vertAlign w:val="subscript"/>
        </w:rPr>
        <w:t>2</w:t>
      </w:r>
      <w:r w:rsidR="001A5C0B" w:rsidRPr="00034859">
        <w:rPr>
          <w:rFonts w:ascii="Arial" w:hAnsi="Arial" w:cs="Arial"/>
          <w:sz w:val="20"/>
          <w:szCs w:val="20"/>
        </w:rPr>
        <w:t>. These precipitated species reduce the availability of free metal ions in the solution, thereby decreasing the adsorption efficiency</w:t>
      </w:r>
      <w:r w:rsidR="00DE01CF" w:rsidRPr="00034859">
        <w:rPr>
          <w:rFonts w:ascii="Arial" w:hAnsi="Arial" w:cs="Arial"/>
          <w:sz w:val="20"/>
          <w:szCs w:val="20"/>
        </w:rPr>
        <w:t xml:space="preserve"> [</w:t>
      </w:r>
      <w:r w:rsidR="00DE01CF" w:rsidRPr="00034859">
        <w:rPr>
          <w:rStyle w:val="EndnoteReference"/>
          <w:rFonts w:ascii="Arial" w:hAnsi="Arial" w:cs="Arial"/>
          <w:sz w:val="20"/>
          <w:szCs w:val="20"/>
          <w:vertAlign w:val="baseline"/>
        </w:rPr>
        <w:endnoteReference w:id="29"/>
      </w:r>
      <w:r w:rsidR="00DE01CF" w:rsidRPr="00034859">
        <w:rPr>
          <w:rFonts w:ascii="Arial" w:hAnsi="Arial" w:cs="Arial"/>
          <w:sz w:val="20"/>
          <w:szCs w:val="20"/>
        </w:rPr>
        <w:t>]</w:t>
      </w:r>
      <w:r w:rsidR="001A5C0B" w:rsidRPr="00034859">
        <w:rPr>
          <w:rFonts w:ascii="Arial" w:hAnsi="Arial" w:cs="Arial"/>
          <w:sz w:val="20"/>
          <w:szCs w:val="20"/>
        </w:rPr>
        <w:t>.</w:t>
      </w:r>
    </w:p>
    <w:p w14:paraId="35163212" w14:textId="77777777" w:rsidR="00397B65" w:rsidRPr="00034859" w:rsidRDefault="0081657C" w:rsidP="00EC1D3A">
      <w:pPr>
        <w:spacing w:line="240" w:lineRule="auto"/>
        <w:jc w:val="both"/>
        <w:rPr>
          <w:rFonts w:ascii="Arial" w:hAnsi="Arial" w:cs="Arial"/>
          <w:b/>
          <w:sz w:val="20"/>
          <w:szCs w:val="20"/>
        </w:rPr>
      </w:pPr>
      <w:r w:rsidRPr="00034859">
        <w:rPr>
          <w:rFonts w:ascii="Arial" w:hAnsi="Arial" w:cs="Arial"/>
          <w:noProof/>
          <w:sz w:val="20"/>
          <w:szCs w:val="20"/>
          <w:lang w:val="en-US"/>
        </w:rPr>
        <w:lastRenderedPageBreak/>
        <w:drawing>
          <wp:inline distT="0" distB="0" distL="0" distR="0" wp14:anchorId="7B77A9E3" wp14:editId="68A965DC">
            <wp:extent cx="5454650" cy="1660871"/>
            <wp:effectExtent l="19050" t="19050" r="12700" b="15875"/>
            <wp:docPr id="1929353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53953" name=""/>
                    <pic:cNvPicPr/>
                  </pic:nvPicPr>
                  <pic:blipFill>
                    <a:blip r:embed="rId21"/>
                    <a:stretch>
                      <a:fillRect/>
                    </a:stretch>
                  </pic:blipFill>
                  <pic:spPr>
                    <a:xfrm>
                      <a:off x="0" y="0"/>
                      <a:ext cx="5454650" cy="1660871"/>
                    </a:xfrm>
                    <a:prstGeom prst="rect">
                      <a:avLst/>
                    </a:prstGeom>
                    <a:ln w="19050">
                      <a:solidFill>
                        <a:schemeClr val="tx1"/>
                      </a:solidFill>
                    </a:ln>
                  </pic:spPr>
                </pic:pic>
              </a:graphicData>
            </a:graphic>
          </wp:inline>
        </w:drawing>
      </w:r>
      <w:r w:rsidR="00C958D5" w:rsidRPr="00034859">
        <w:rPr>
          <w:rFonts w:ascii="Arial" w:hAnsi="Arial" w:cs="Arial"/>
          <w:b/>
          <w:sz w:val="20"/>
          <w:szCs w:val="20"/>
        </w:rPr>
        <w:t xml:space="preserve">  </w:t>
      </w:r>
    </w:p>
    <w:p w14:paraId="54C3A4C9" w14:textId="57A5220F" w:rsidR="00AD5A07" w:rsidRPr="00034859" w:rsidRDefault="00AD5A07" w:rsidP="00EC1D3A">
      <w:pPr>
        <w:spacing w:line="240" w:lineRule="auto"/>
        <w:jc w:val="both"/>
        <w:rPr>
          <w:rFonts w:ascii="Arial" w:hAnsi="Arial" w:cs="Arial"/>
          <w:sz w:val="20"/>
          <w:szCs w:val="20"/>
        </w:rPr>
      </w:pPr>
      <w:r w:rsidRPr="00034859">
        <w:rPr>
          <w:rFonts w:ascii="Arial" w:hAnsi="Arial" w:cs="Arial"/>
          <w:b/>
          <w:sz w:val="20"/>
          <w:szCs w:val="20"/>
        </w:rPr>
        <w:t xml:space="preserve">Figure </w:t>
      </w:r>
      <w:r w:rsidR="005C6B78" w:rsidRPr="00034859">
        <w:rPr>
          <w:rFonts w:ascii="Arial" w:hAnsi="Arial" w:cs="Arial"/>
          <w:b/>
          <w:sz w:val="20"/>
          <w:szCs w:val="20"/>
        </w:rPr>
        <w:t>5</w:t>
      </w:r>
      <w:r w:rsidR="00A20FDD" w:rsidRPr="00034859">
        <w:rPr>
          <w:rFonts w:ascii="Arial" w:hAnsi="Arial" w:cs="Arial"/>
          <w:b/>
          <w:sz w:val="20"/>
          <w:szCs w:val="20"/>
        </w:rPr>
        <w:t>a</w:t>
      </w:r>
      <w:r w:rsidRPr="00034859">
        <w:rPr>
          <w:rFonts w:ascii="Arial" w:hAnsi="Arial" w:cs="Arial"/>
          <w:b/>
          <w:sz w:val="20"/>
          <w:szCs w:val="20"/>
        </w:rPr>
        <w:t xml:space="preserve">: </w:t>
      </w:r>
      <w:r w:rsidR="0016475D" w:rsidRPr="00034859">
        <w:rPr>
          <w:rFonts w:ascii="Arial" w:hAnsi="Arial" w:cs="Arial"/>
          <w:sz w:val="20"/>
          <w:szCs w:val="20"/>
        </w:rPr>
        <w:t xml:space="preserve">Effect of pH </w:t>
      </w:r>
      <w:r w:rsidR="007563B3" w:rsidRPr="00034859">
        <w:rPr>
          <w:rFonts w:ascii="Arial" w:hAnsi="Arial" w:cs="Arial"/>
          <w:sz w:val="20"/>
          <w:szCs w:val="20"/>
        </w:rPr>
        <w:t>on the adsorption p</w:t>
      </w:r>
      <w:r w:rsidRPr="00034859">
        <w:rPr>
          <w:rFonts w:ascii="Arial" w:hAnsi="Arial" w:cs="Arial"/>
          <w:sz w:val="20"/>
          <w:szCs w:val="20"/>
        </w:rPr>
        <w:t>rocess</w:t>
      </w:r>
      <w:r w:rsidR="0017165B" w:rsidRPr="00034859">
        <w:rPr>
          <w:rFonts w:ascii="Arial" w:hAnsi="Arial" w:cs="Arial"/>
          <w:b/>
          <w:sz w:val="20"/>
          <w:szCs w:val="20"/>
        </w:rPr>
        <w:t xml:space="preserve">; </w:t>
      </w:r>
      <w:r w:rsidR="005C6B78" w:rsidRPr="00034859">
        <w:rPr>
          <w:rFonts w:ascii="Arial" w:hAnsi="Arial" w:cs="Arial"/>
          <w:b/>
          <w:sz w:val="20"/>
          <w:szCs w:val="20"/>
        </w:rPr>
        <w:t>5</w:t>
      </w:r>
      <w:r w:rsidR="0017165B" w:rsidRPr="00034859">
        <w:rPr>
          <w:rFonts w:ascii="Arial" w:hAnsi="Arial" w:cs="Arial"/>
          <w:b/>
          <w:sz w:val="20"/>
          <w:szCs w:val="20"/>
        </w:rPr>
        <w:t xml:space="preserve">b: </w:t>
      </w:r>
      <w:r w:rsidR="0017165B" w:rsidRPr="00034859">
        <w:rPr>
          <w:rFonts w:ascii="Arial" w:hAnsi="Arial" w:cs="Arial"/>
          <w:bCs/>
          <w:sz w:val="20"/>
          <w:szCs w:val="20"/>
        </w:rPr>
        <w:t>Effect of temperature on adsorption of lead</w:t>
      </w:r>
    </w:p>
    <w:p w14:paraId="42BB12B9" w14:textId="0E879597" w:rsidR="00AD5A07" w:rsidRPr="00034859" w:rsidRDefault="005C577F" w:rsidP="0014455F">
      <w:pPr>
        <w:spacing w:after="0"/>
        <w:jc w:val="both"/>
        <w:rPr>
          <w:rFonts w:ascii="Arial" w:hAnsi="Arial" w:cs="Arial"/>
          <w:sz w:val="20"/>
          <w:szCs w:val="20"/>
        </w:rPr>
      </w:pPr>
      <w:r w:rsidRPr="00A71AEA">
        <w:rPr>
          <w:rFonts w:ascii="Arial" w:hAnsi="Arial" w:cs="Arial"/>
          <w:b/>
          <w:bCs/>
        </w:rPr>
        <w:br/>
      </w:r>
      <w:r w:rsidR="008F4B0A" w:rsidRPr="00A71AEA">
        <w:rPr>
          <w:rFonts w:ascii="Arial" w:hAnsi="Arial" w:cs="Arial"/>
          <w:b/>
          <w:bCs/>
          <w:i/>
          <w:iCs/>
        </w:rPr>
        <w:t>3.5</w:t>
      </w:r>
      <w:r w:rsidR="00D36AE6" w:rsidRPr="00A71AEA">
        <w:rPr>
          <w:rFonts w:ascii="Arial" w:hAnsi="Arial" w:cs="Arial"/>
          <w:b/>
          <w:bCs/>
          <w:i/>
          <w:iCs/>
        </w:rPr>
        <w:t xml:space="preserve"> </w:t>
      </w:r>
      <w:r w:rsidR="00AD5A07" w:rsidRPr="00A71AEA">
        <w:rPr>
          <w:rFonts w:ascii="Arial" w:hAnsi="Arial" w:cs="Arial"/>
          <w:b/>
          <w:bCs/>
          <w:i/>
          <w:iCs/>
        </w:rPr>
        <w:t>Effect of temperature on adsorption process.</w:t>
      </w:r>
      <w:r w:rsidR="0014455F" w:rsidRPr="00A71AEA">
        <w:rPr>
          <w:rFonts w:ascii="Arial" w:hAnsi="Arial" w:cs="Arial"/>
          <w:b/>
          <w:bCs/>
          <w:i/>
          <w:iCs/>
        </w:rPr>
        <w:t xml:space="preserve"> </w:t>
      </w:r>
      <w:r w:rsidR="009B7C4B" w:rsidRPr="00034859">
        <w:rPr>
          <w:rFonts w:ascii="Arial" w:hAnsi="Arial" w:cs="Arial"/>
          <w:sz w:val="20"/>
          <w:szCs w:val="20"/>
        </w:rPr>
        <w:t xml:space="preserve">Figure </w:t>
      </w:r>
      <w:r w:rsidR="0084313E" w:rsidRPr="00034859">
        <w:rPr>
          <w:rFonts w:ascii="Arial" w:hAnsi="Arial" w:cs="Arial"/>
          <w:sz w:val="20"/>
          <w:szCs w:val="20"/>
        </w:rPr>
        <w:t>5</w:t>
      </w:r>
      <w:r w:rsidR="009B7C4B" w:rsidRPr="00034859">
        <w:rPr>
          <w:rFonts w:ascii="Arial" w:hAnsi="Arial" w:cs="Arial"/>
          <w:sz w:val="20"/>
          <w:szCs w:val="20"/>
        </w:rPr>
        <w:t>b illustrates the effect of temperature on the adsorption process at lead concentrations of 50 ppm and 100 ppm, with temperatures ranging from 25°C to 65°C. Temperature plays a significant role in influencing the adsorption rate by modifying molecular interactions and the solubility of the adsorbate.</w:t>
      </w:r>
      <w:r w:rsidR="00AD5A07" w:rsidRPr="00034859">
        <w:rPr>
          <w:rFonts w:ascii="Arial" w:hAnsi="Arial" w:cs="Arial"/>
          <w:sz w:val="20"/>
          <w:szCs w:val="20"/>
        </w:rPr>
        <w:t xml:space="preserve"> </w:t>
      </w:r>
      <w:r w:rsidR="009B7C4B" w:rsidRPr="00034859">
        <w:rPr>
          <w:rFonts w:ascii="Arial" w:hAnsi="Arial" w:cs="Arial"/>
          <w:sz w:val="20"/>
          <w:szCs w:val="20"/>
        </w:rPr>
        <w:t>The data shows that both the removal efficiency and adsorption capacity for lead ions increase with rising temperature, indicating that the adsorption process is endothermic</w:t>
      </w:r>
      <w:r w:rsidR="00AD5A07" w:rsidRPr="00034859">
        <w:rPr>
          <w:rFonts w:ascii="Arial" w:hAnsi="Arial" w:cs="Arial"/>
          <w:sz w:val="20"/>
          <w:szCs w:val="20"/>
        </w:rPr>
        <w:t xml:space="preserve">. </w:t>
      </w:r>
      <w:r w:rsidR="009B7C4B" w:rsidRPr="00034859">
        <w:rPr>
          <w:rFonts w:ascii="Arial" w:hAnsi="Arial" w:cs="Arial"/>
          <w:sz w:val="20"/>
          <w:szCs w:val="20"/>
        </w:rPr>
        <w:t xml:space="preserve">In endothermic adsorption, higher temperatures enhance the efficiency of adsorption by increasing the mobility of the molecules toward the active sites of the adsorbent </w:t>
      </w:r>
      <w:r w:rsidR="004D30D2" w:rsidRPr="00034859">
        <w:rPr>
          <w:rFonts w:ascii="Arial" w:hAnsi="Arial" w:cs="Arial"/>
          <w:sz w:val="20"/>
          <w:szCs w:val="20"/>
        </w:rPr>
        <w:t>[</w:t>
      </w:r>
      <w:r w:rsidR="006A5B65" w:rsidRPr="00034859">
        <w:rPr>
          <w:rStyle w:val="EndnoteReference"/>
          <w:rFonts w:ascii="Arial" w:hAnsi="Arial" w:cs="Arial"/>
          <w:sz w:val="20"/>
          <w:szCs w:val="20"/>
          <w:vertAlign w:val="baseline"/>
        </w:rPr>
        <w:endnoteReference w:id="30"/>
      </w:r>
      <w:r w:rsidR="004D30D2" w:rsidRPr="00034859">
        <w:rPr>
          <w:rFonts w:ascii="Arial" w:hAnsi="Arial" w:cs="Arial"/>
          <w:sz w:val="20"/>
          <w:szCs w:val="20"/>
        </w:rPr>
        <w:t>]</w:t>
      </w:r>
      <w:r w:rsidR="006A5B65" w:rsidRPr="00034859">
        <w:rPr>
          <w:rFonts w:ascii="Arial" w:hAnsi="Arial" w:cs="Arial"/>
          <w:sz w:val="20"/>
          <w:szCs w:val="20"/>
        </w:rPr>
        <w:t xml:space="preserve">. </w:t>
      </w:r>
      <w:r w:rsidR="009B7C4B" w:rsidRPr="00034859">
        <w:rPr>
          <w:rFonts w:ascii="Arial" w:hAnsi="Arial" w:cs="Arial"/>
          <w:sz w:val="20"/>
          <w:szCs w:val="20"/>
        </w:rPr>
        <w:t>This effect is characteristic of a chemical reaction or bond formation occurring during the adsorption process.</w:t>
      </w:r>
    </w:p>
    <w:p w14:paraId="6D16EF0C" w14:textId="49EE196C" w:rsidR="001E5E61" w:rsidRPr="00034859" w:rsidRDefault="008F4B0A" w:rsidP="00A52A36">
      <w:pPr>
        <w:spacing w:after="0"/>
        <w:jc w:val="both"/>
        <w:rPr>
          <w:rFonts w:ascii="Arial" w:hAnsi="Arial" w:cs="Arial"/>
          <w:sz w:val="20"/>
          <w:szCs w:val="20"/>
        </w:rPr>
      </w:pPr>
      <w:r w:rsidRPr="00A71AEA">
        <w:rPr>
          <w:rFonts w:ascii="Arial" w:hAnsi="Arial" w:cs="Arial"/>
          <w:b/>
          <w:bCs/>
          <w:i/>
          <w:iCs/>
        </w:rPr>
        <w:t>3.6</w:t>
      </w:r>
      <w:r w:rsidR="00D36AE6" w:rsidRPr="00A71AEA">
        <w:rPr>
          <w:rFonts w:ascii="Arial" w:hAnsi="Arial" w:cs="Arial"/>
          <w:b/>
          <w:bCs/>
          <w:i/>
          <w:iCs/>
        </w:rPr>
        <w:t xml:space="preserve"> </w:t>
      </w:r>
      <w:r w:rsidR="001E5E61" w:rsidRPr="00A71AEA">
        <w:rPr>
          <w:rFonts w:ascii="Arial" w:hAnsi="Arial" w:cs="Arial"/>
          <w:b/>
          <w:bCs/>
          <w:i/>
          <w:iCs/>
        </w:rPr>
        <w:t>Adsorption i</w:t>
      </w:r>
      <w:r w:rsidR="00052B1E" w:rsidRPr="00A71AEA">
        <w:rPr>
          <w:rFonts w:ascii="Arial" w:hAnsi="Arial" w:cs="Arial"/>
          <w:b/>
          <w:bCs/>
          <w:i/>
          <w:iCs/>
        </w:rPr>
        <w:t>sotherms</w:t>
      </w:r>
      <w:r w:rsidR="00A52A36" w:rsidRPr="00A71AEA">
        <w:rPr>
          <w:rFonts w:ascii="Arial" w:hAnsi="Arial" w:cs="Arial"/>
          <w:b/>
          <w:bCs/>
          <w:i/>
          <w:iCs/>
        </w:rPr>
        <w:t xml:space="preserve">. </w:t>
      </w:r>
      <w:r w:rsidR="000633DC" w:rsidRPr="00034859">
        <w:rPr>
          <w:rFonts w:ascii="Arial" w:hAnsi="Arial" w:cs="Arial"/>
          <w:sz w:val="20"/>
          <w:szCs w:val="20"/>
        </w:rPr>
        <w:t>In the study, equilibrium isotherm data obtained were applied to four two-parameter adsorption models</w:t>
      </w:r>
      <w:r w:rsidR="00460167" w:rsidRPr="00034859">
        <w:rPr>
          <w:rFonts w:ascii="Arial" w:hAnsi="Arial" w:cs="Arial"/>
          <w:sz w:val="20"/>
          <w:szCs w:val="20"/>
        </w:rPr>
        <w:t xml:space="preserve"> (</w:t>
      </w:r>
      <w:r w:rsidR="00460167" w:rsidRPr="00034859">
        <w:rPr>
          <w:rFonts w:ascii="Arial" w:hAnsi="Arial" w:cs="Arial"/>
          <w:b/>
          <w:bCs/>
          <w:sz w:val="20"/>
          <w:szCs w:val="20"/>
        </w:rPr>
        <w:t>Fig</w:t>
      </w:r>
      <w:r w:rsidR="00603E81" w:rsidRPr="00034859">
        <w:rPr>
          <w:rFonts w:ascii="Arial" w:hAnsi="Arial" w:cs="Arial"/>
          <w:b/>
          <w:bCs/>
          <w:sz w:val="20"/>
          <w:szCs w:val="20"/>
        </w:rPr>
        <w:t>ure</w:t>
      </w:r>
      <w:r w:rsidR="00460167" w:rsidRPr="00034859">
        <w:rPr>
          <w:rFonts w:ascii="Arial" w:hAnsi="Arial" w:cs="Arial"/>
          <w:b/>
          <w:bCs/>
          <w:sz w:val="20"/>
          <w:szCs w:val="20"/>
        </w:rPr>
        <w:t xml:space="preserve"> </w:t>
      </w:r>
      <w:r w:rsidR="00603E81" w:rsidRPr="00034859">
        <w:rPr>
          <w:rFonts w:ascii="Arial" w:hAnsi="Arial" w:cs="Arial"/>
          <w:b/>
          <w:bCs/>
          <w:sz w:val="20"/>
          <w:szCs w:val="20"/>
        </w:rPr>
        <w:t>6</w:t>
      </w:r>
      <w:r w:rsidR="00460167" w:rsidRPr="00034859">
        <w:rPr>
          <w:rFonts w:ascii="Arial" w:hAnsi="Arial" w:cs="Arial"/>
          <w:sz w:val="20"/>
          <w:szCs w:val="20"/>
        </w:rPr>
        <w:t>)</w:t>
      </w:r>
      <w:r w:rsidR="000633DC" w:rsidRPr="00034859">
        <w:rPr>
          <w:rFonts w:ascii="Arial" w:hAnsi="Arial" w:cs="Arial"/>
          <w:sz w:val="20"/>
          <w:szCs w:val="20"/>
        </w:rPr>
        <w:t xml:space="preserve"> and the results of their linear regressions were used to find the model with the best </w:t>
      </w:r>
      <w:r w:rsidR="00CF7AA8" w:rsidRPr="00034859">
        <w:rPr>
          <w:rFonts w:ascii="Arial" w:hAnsi="Arial" w:cs="Arial"/>
          <w:sz w:val="20"/>
          <w:szCs w:val="20"/>
        </w:rPr>
        <w:t>fit</w:t>
      </w:r>
      <w:r w:rsidR="00460167" w:rsidRPr="00034859">
        <w:rPr>
          <w:rFonts w:ascii="Arial" w:hAnsi="Arial" w:cs="Arial"/>
          <w:sz w:val="20"/>
          <w:szCs w:val="20"/>
        </w:rPr>
        <w:t xml:space="preserve">. </w:t>
      </w:r>
    </w:p>
    <w:p w14:paraId="43407E7B" w14:textId="7F99D29B" w:rsidR="007E7D38" w:rsidRPr="00034859" w:rsidRDefault="00123811" w:rsidP="007E7D38">
      <w:pPr>
        <w:spacing w:line="240" w:lineRule="auto"/>
        <w:jc w:val="both"/>
        <w:rPr>
          <w:rFonts w:ascii="Arial" w:hAnsi="Arial" w:cs="Arial"/>
          <w:bCs/>
          <w:sz w:val="20"/>
          <w:szCs w:val="20"/>
        </w:rPr>
      </w:pPr>
      <w:r w:rsidRPr="00034859">
        <w:rPr>
          <w:rFonts w:ascii="Arial" w:hAnsi="Arial" w:cs="Arial"/>
          <w:noProof/>
          <w:sz w:val="20"/>
          <w:szCs w:val="20"/>
          <w:lang w:val="en-US"/>
        </w:rPr>
        <w:drawing>
          <wp:inline distT="0" distB="0" distL="0" distR="0" wp14:anchorId="5BBDD969" wp14:editId="29F746E0">
            <wp:extent cx="5943600" cy="1200150"/>
            <wp:effectExtent l="19050" t="19050" r="19050" b="19050"/>
            <wp:docPr id="1555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316" name=""/>
                    <pic:cNvPicPr/>
                  </pic:nvPicPr>
                  <pic:blipFill>
                    <a:blip r:embed="rId22"/>
                    <a:stretch>
                      <a:fillRect/>
                    </a:stretch>
                  </pic:blipFill>
                  <pic:spPr>
                    <a:xfrm>
                      <a:off x="0" y="0"/>
                      <a:ext cx="5943600" cy="1200150"/>
                    </a:xfrm>
                    <a:prstGeom prst="rect">
                      <a:avLst/>
                    </a:prstGeom>
                    <a:ln w="19050">
                      <a:solidFill>
                        <a:schemeClr val="tx1"/>
                      </a:solidFill>
                    </a:ln>
                  </pic:spPr>
                </pic:pic>
              </a:graphicData>
            </a:graphic>
          </wp:inline>
        </w:drawing>
      </w:r>
      <w:r w:rsidR="00363D35" w:rsidRPr="00034859">
        <w:rPr>
          <w:rFonts w:ascii="Arial" w:hAnsi="Arial" w:cs="Arial"/>
          <w:b/>
          <w:sz w:val="20"/>
          <w:szCs w:val="20"/>
        </w:rPr>
        <w:t xml:space="preserve">Figure </w:t>
      </w:r>
      <w:r w:rsidR="006D7C52" w:rsidRPr="00034859">
        <w:rPr>
          <w:rFonts w:ascii="Arial" w:hAnsi="Arial" w:cs="Arial"/>
          <w:bCs/>
          <w:sz w:val="20"/>
          <w:szCs w:val="20"/>
        </w:rPr>
        <w:t>6</w:t>
      </w:r>
      <w:r w:rsidR="00363D35" w:rsidRPr="00034859">
        <w:rPr>
          <w:rFonts w:ascii="Arial" w:hAnsi="Arial" w:cs="Arial"/>
          <w:bCs/>
          <w:sz w:val="20"/>
          <w:szCs w:val="20"/>
        </w:rPr>
        <w:t xml:space="preserve">a: </w:t>
      </w:r>
      <w:r w:rsidR="001F1FCE" w:rsidRPr="00034859">
        <w:rPr>
          <w:rFonts w:ascii="Arial" w:hAnsi="Arial" w:cs="Arial"/>
          <w:bCs/>
          <w:sz w:val="20"/>
          <w:szCs w:val="20"/>
        </w:rPr>
        <w:t xml:space="preserve"> Langmuir isotherm, </w:t>
      </w:r>
      <w:r w:rsidR="006D7C52" w:rsidRPr="00034859">
        <w:rPr>
          <w:rFonts w:ascii="Arial" w:hAnsi="Arial" w:cs="Arial"/>
          <w:bCs/>
          <w:sz w:val="20"/>
          <w:szCs w:val="20"/>
        </w:rPr>
        <w:t>6</w:t>
      </w:r>
      <w:r w:rsidR="00363D35" w:rsidRPr="00034859">
        <w:rPr>
          <w:rFonts w:ascii="Arial" w:hAnsi="Arial" w:cs="Arial"/>
          <w:bCs/>
          <w:sz w:val="20"/>
          <w:szCs w:val="20"/>
        </w:rPr>
        <w:t xml:space="preserve">b: </w:t>
      </w:r>
      <w:proofErr w:type="spellStart"/>
      <w:r w:rsidR="00F61E1D" w:rsidRPr="00034859">
        <w:rPr>
          <w:rFonts w:ascii="Arial" w:hAnsi="Arial" w:cs="Arial"/>
          <w:bCs/>
          <w:sz w:val="20"/>
          <w:szCs w:val="20"/>
        </w:rPr>
        <w:t>Freundlich</w:t>
      </w:r>
      <w:proofErr w:type="spellEnd"/>
      <w:r w:rsidR="00F61E1D" w:rsidRPr="00034859">
        <w:rPr>
          <w:rFonts w:ascii="Arial" w:hAnsi="Arial" w:cs="Arial"/>
          <w:bCs/>
          <w:sz w:val="20"/>
          <w:szCs w:val="20"/>
        </w:rPr>
        <w:t xml:space="preserve"> isotherm</w:t>
      </w:r>
      <w:r w:rsidR="001F1FCE" w:rsidRPr="00034859">
        <w:rPr>
          <w:rFonts w:ascii="Arial" w:hAnsi="Arial" w:cs="Arial"/>
          <w:bCs/>
          <w:sz w:val="20"/>
          <w:szCs w:val="20"/>
        </w:rPr>
        <w:t xml:space="preserve">, </w:t>
      </w:r>
      <w:r w:rsidR="003E681C" w:rsidRPr="00034859">
        <w:rPr>
          <w:rFonts w:ascii="Arial" w:hAnsi="Arial" w:cs="Arial"/>
          <w:bCs/>
          <w:sz w:val="20"/>
          <w:szCs w:val="20"/>
        </w:rPr>
        <w:t>6</w:t>
      </w:r>
      <w:r w:rsidR="001F1FCE" w:rsidRPr="00034859">
        <w:rPr>
          <w:rFonts w:ascii="Arial" w:hAnsi="Arial" w:cs="Arial"/>
          <w:bCs/>
          <w:sz w:val="20"/>
          <w:szCs w:val="20"/>
        </w:rPr>
        <w:t xml:space="preserve">c: </w:t>
      </w:r>
      <w:proofErr w:type="spellStart"/>
      <w:r w:rsidR="001F1FCE" w:rsidRPr="00034859">
        <w:rPr>
          <w:rFonts w:ascii="Arial" w:hAnsi="Arial" w:cs="Arial"/>
          <w:bCs/>
          <w:sz w:val="20"/>
          <w:szCs w:val="20"/>
        </w:rPr>
        <w:t>Dubinin</w:t>
      </w:r>
      <w:proofErr w:type="spellEnd"/>
      <w:r w:rsidR="001F1FCE" w:rsidRPr="00034859">
        <w:rPr>
          <w:rFonts w:ascii="Arial" w:hAnsi="Arial" w:cs="Arial"/>
          <w:bCs/>
          <w:sz w:val="20"/>
          <w:szCs w:val="20"/>
        </w:rPr>
        <w:t xml:space="preserve">- </w:t>
      </w:r>
      <w:proofErr w:type="spellStart"/>
      <w:r w:rsidR="001F1FCE" w:rsidRPr="00034859">
        <w:rPr>
          <w:rFonts w:ascii="Arial" w:hAnsi="Arial" w:cs="Arial"/>
          <w:bCs/>
          <w:sz w:val="20"/>
          <w:szCs w:val="20"/>
        </w:rPr>
        <w:t>Radushchevich</w:t>
      </w:r>
      <w:proofErr w:type="spellEnd"/>
      <w:r w:rsidR="001F1FCE" w:rsidRPr="00034859">
        <w:rPr>
          <w:rFonts w:ascii="Arial" w:hAnsi="Arial" w:cs="Arial"/>
          <w:bCs/>
          <w:sz w:val="20"/>
          <w:szCs w:val="20"/>
        </w:rPr>
        <w:t xml:space="preserve"> isotherm </w:t>
      </w:r>
      <w:r w:rsidR="00F6599D" w:rsidRPr="00034859">
        <w:rPr>
          <w:rFonts w:ascii="Arial" w:hAnsi="Arial" w:cs="Arial"/>
          <w:bCs/>
          <w:sz w:val="20"/>
          <w:szCs w:val="20"/>
        </w:rPr>
        <w:t xml:space="preserve">and </w:t>
      </w:r>
      <w:r w:rsidR="003E681C" w:rsidRPr="00034859">
        <w:rPr>
          <w:rFonts w:ascii="Arial" w:hAnsi="Arial" w:cs="Arial"/>
          <w:bCs/>
          <w:sz w:val="20"/>
          <w:szCs w:val="20"/>
        </w:rPr>
        <w:t>6</w:t>
      </w:r>
      <w:r w:rsidR="00F6599D" w:rsidRPr="00034859">
        <w:rPr>
          <w:rFonts w:ascii="Arial" w:hAnsi="Arial" w:cs="Arial"/>
          <w:bCs/>
          <w:sz w:val="20"/>
          <w:szCs w:val="20"/>
        </w:rPr>
        <w:t xml:space="preserve">d: </w:t>
      </w:r>
      <w:proofErr w:type="spellStart"/>
      <w:r w:rsidR="00F6599D" w:rsidRPr="00034859">
        <w:rPr>
          <w:rFonts w:ascii="Arial" w:hAnsi="Arial" w:cs="Arial"/>
          <w:bCs/>
          <w:sz w:val="20"/>
          <w:szCs w:val="20"/>
        </w:rPr>
        <w:t>Tempkin</w:t>
      </w:r>
      <w:proofErr w:type="spellEnd"/>
      <w:r w:rsidR="00F6599D" w:rsidRPr="00034859">
        <w:rPr>
          <w:rFonts w:ascii="Arial" w:hAnsi="Arial" w:cs="Arial"/>
          <w:bCs/>
          <w:sz w:val="20"/>
          <w:szCs w:val="20"/>
        </w:rPr>
        <w:t xml:space="preserve"> isotherm</w:t>
      </w:r>
      <w:r w:rsidR="00805ED7" w:rsidRPr="00034859">
        <w:rPr>
          <w:rFonts w:ascii="Arial" w:hAnsi="Arial" w:cs="Arial"/>
          <w:bCs/>
          <w:sz w:val="20"/>
          <w:szCs w:val="20"/>
        </w:rPr>
        <w:t>.</w:t>
      </w:r>
    </w:p>
    <w:p w14:paraId="0745C5FE" w14:textId="5C89227D" w:rsidR="007E7D38" w:rsidRPr="00A71AEA" w:rsidRDefault="007E7D38" w:rsidP="007E7D38">
      <w:pPr>
        <w:spacing w:line="240" w:lineRule="auto"/>
        <w:jc w:val="both"/>
        <w:rPr>
          <w:rFonts w:ascii="Arial" w:hAnsi="Arial" w:cs="Arial"/>
        </w:rPr>
      </w:pPr>
      <w:r w:rsidRPr="00A71AEA">
        <w:rPr>
          <w:rFonts w:ascii="Arial" w:hAnsi="Arial" w:cs="Arial"/>
        </w:rPr>
        <w:t xml:space="preserve">The experimental </w:t>
      </w:r>
      <w:r w:rsidR="00F47FC8" w:rsidRPr="00A71AEA">
        <w:rPr>
          <w:rFonts w:ascii="Arial" w:hAnsi="Arial" w:cs="Arial"/>
        </w:rPr>
        <w:t>results, indicate</w:t>
      </w:r>
      <w:r w:rsidRPr="00A71AEA">
        <w:rPr>
          <w:rFonts w:ascii="Arial" w:hAnsi="Arial" w:cs="Arial"/>
        </w:rPr>
        <w:t xml:space="preserve"> that the Langmuir isotherm model has a higher R² value compared to other isotherm models. This higher R² value suggests that the Langmuir isotherm provides a better fit for the experimental data, meaning it more accurately describes the adsorption process </w:t>
      </w:r>
      <w:r w:rsidR="008953C5" w:rsidRPr="00A71AEA">
        <w:rPr>
          <w:rFonts w:ascii="Arial" w:hAnsi="Arial" w:cs="Arial"/>
        </w:rPr>
        <w:t>of Pb</w:t>
      </w:r>
      <w:r w:rsidR="008953C5" w:rsidRPr="00A71AEA">
        <w:rPr>
          <w:rFonts w:ascii="Arial" w:hAnsi="Arial" w:cs="Arial"/>
          <w:vertAlign w:val="superscript"/>
        </w:rPr>
        <w:t>2+</w:t>
      </w:r>
      <w:r w:rsidRPr="00A71AEA">
        <w:rPr>
          <w:rFonts w:ascii="Arial" w:hAnsi="Arial" w:cs="Arial"/>
        </w:rPr>
        <w:t xml:space="preserve"> onto the adsorbent.</w:t>
      </w:r>
      <w:r w:rsidR="00183A07" w:rsidRPr="00A71AEA">
        <w:rPr>
          <w:rFonts w:ascii="Arial" w:hAnsi="Arial" w:cs="Arial"/>
        </w:rPr>
        <w:t xml:space="preserve"> </w:t>
      </w:r>
      <w:r w:rsidRPr="00A71AEA">
        <w:rPr>
          <w:rFonts w:ascii="Arial" w:hAnsi="Arial" w:cs="Arial"/>
        </w:rPr>
        <w:t xml:space="preserve">Furthermore, similar findings have been reported by other researchers. For instance, </w:t>
      </w:r>
      <w:r w:rsidR="00805ED7" w:rsidRPr="00A71AEA">
        <w:rPr>
          <w:rFonts w:ascii="Arial" w:hAnsi="Arial" w:cs="Arial"/>
        </w:rPr>
        <w:t xml:space="preserve">Rahim </w:t>
      </w:r>
      <w:r w:rsidR="00805ED7" w:rsidRPr="00A71AEA">
        <w:rPr>
          <w:rFonts w:ascii="Arial" w:hAnsi="Arial" w:cs="Arial"/>
          <w:i/>
          <w:iCs/>
        </w:rPr>
        <w:t>et al</w:t>
      </w:r>
      <w:r w:rsidRPr="00A71AEA">
        <w:rPr>
          <w:rFonts w:ascii="Arial" w:hAnsi="Arial" w:cs="Arial"/>
        </w:rPr>
        <w:t xml:space="preserve"> condu</w:t>
      </w:r>
      <w:bookmarkStart w:id="28" w:name="_GoBack"/>
      <w:bookmarkEnd w:id="28"/>
      <w:r w:rsidRPr="00A71AEA">
        <w:rPr>
          <w:rFonts w:ascii="Arial" w:hAnsi="Arial" w:cs="Arial"/>
        </w:rPr>
        <w:t xml:space="preserve">cted a study using coconut waste as an adsorbent and found that the adsorptive uptake of </w:t>
      </w:r>
      <w:r w:rsidR="008953C5" w:rsidRPr="00A71AEA">
        <w:rPr>
          <w:rFonts w:ascii="Arial" w:hAnsi="Arial" w:cs="Arial"/>
        </w:rPr>
        <w:t>Pb</w:t>
      </w:r>
      <w:r w:rsidR="008953C5" w:rsidRPr="00A71AEA">
        <w:rPr>
          <w:rFonts w:ascii="Arial" w:hAnsi="Arial" w:cs="Arial"/>
          <w:vertAlign w:val="superscript"/>
        </w:rPr>
        <w:t>2+</w:t>
      </w:r>
      <w:r w:rsidRPr="00A71AEA">
        <w:rPr>
          <w:rFonts w:ascii="Arial" w:hAnsi="Arial" w:cs="Arial"/>
        </w:rPr>
        <w:t xml:space="preserve"> also followed the Langmuir isotherm model. This consistency in results across different studies reinforces the validity of the Langmuir isotherm model in explaining the adsorption </w:t>
      </w:r>
      <w:r w:rsidR="00641165" w:rsidRPr="00A71AEA">
        <w:rPr>
          <w:rFonts w:ascii="Arial" w:hAnsi="Arial" w:cs="Arial"/>
        </w:rPr>
        <w:t>behaviour</w:t>
      </w:r>
      <w:r w:rsidRPr="00A71AEA">
        <w:rPr>
          <w:rFonts w:ascii="Arial" w:hAnsi="Arial" w:cs="Arial"/>
        </w:rPr>
        <w:t xml:space="preserve"> of </w:t>
      </w:r>
      <w:r w:rsidR="008953C5" w:rsidRPr="00A71AEA">
        <w:rPr>
          <w:rFonts w:ascii="Arial" w:hAnsi="Arial" w:cs="Arial"/>
        </w:rPr>
        <w:t>Pb</w:t>
      </w:r>
      <w:r w:rsidR="008953C5" w:rsidRPr="00A71AEA">
        <w:rPr>
          <w:rFonts w:ascii="Arial" w:hAnsi="Arial" w:cs="Arial"/>
          <w:vertAlign w:val="superscript"/>
        </w:rPr>
        <w:t>2+</w:t>
      </w:r>
      <w:r w:rsidRPr="00A71AEA">
        <w:rPr>
          <w:rFonts w:ascii="Arial" w:hAnsi="Arial" w:cs="Arial"/>
        </w:rPr>
        <w:t xml:space="preserve"> on various adsorbents</w:t>
      </w:r>
      <w:r w:rsidR="00FE509B" w:rsidRPr="00A71AEA">
        <w:rPr>
          <w:rFonts w:ascii="Arial" w:hAnsi="Arial" w:cs="Arial"/>
        </w:rPr>
        <w:t xml:space="preserve"> </w:t>
      </w:r>
      <w:r w:rsidR="00E74C8F" w:rsidRPr="00A71AEA">
        <w:rPr>
          <w:rFonts w:ascii="Arial" w:hAnsi="Arial" w:cs="Arial"/>
        </w:rPr>
        <w:t>[</w:t>
      </w:r>
      <w:r w:rsidR="00E74C8F" w:rsidRPr="00A71AEA">
        <w:rPr>
          <w:rStyle w:val="EndnoteReference"/>
          <w:rFonts w:ascii="Arial" w:hAnsi="Arial" w:cs="Arial"/>
          <w:vertAlign w:val="baseline"/>
        </w:rPr>
        <w:endnoteReference w:id="31"/>
      </w:r>
      <w:r w:rsidR="00994818" w:rsidRPr="00A71AEA">
        <w:rPr>
          <w:rFonts w:ascii="Arial" w:hAnsi="Arial" w:cs="Arial"/>
        </w:rPr>
        <w:t>]. Table 2 shows the experimental computed parameters of adsorption isotherms.</w:t>
      </w:r>
    </w:p>
    <w:p w14:paraId="05A080F9" w14:textId="4F895991" w:rsidR="00B52EB1" w:rsidRPr="00A71AEA" w:rsidRDefault="00B52EB1" w:rsidP="00E3278E">
      <w:pPr>
        <w:spacing w:after="0" w:line="240" w:lineRule="auto"/>
        <w:ind w:left="720" w:firstLine="720"/>
        <w:jc w:val="both"/>
        <w:rPr>
          <w:rFonts w:ascii="Arial" w:hAnsi="Arial" w:cs="Arial"/>
        </w:rPr>
      </w:pPr>
      <w:r w:rsidRPr="00A71AEA">
        <w:rPr>
          <w:rFonts w:ascii="Arial" w:hAnsi="Arial" w:cs="Arial"/>
        </w:rPr>
        <w:t>Table 2: Calculated parameters of adsorption isotherms</w:t>
      </w:r>
    </w:p>
    <w:tbl>
      <w:tblPr>
        <w:tblW w:w="0" w:type="auto"/>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737"/>
        <w:gridCol w:w="1275"/>
        <w:gridCol w:w="1083"/>
        <w:gridCol w:w="416"/>
        <w:gridCol w:w="804"/>
        <w:gridCol w:w="693"/>
        <w:gridCol w:w="1119"/>
        <w:gridCol w:w="804"/>
      </w:tblGrid>
      <w:tr w:rsidR="004338AE" w:rsidRPr="00034859" w14:paraId="147F6E8B" w14:textId="77777777" w:rsidTr="00D36AE6">
        <w:trPr>
          <w:tblHeader/>
          <w:jc w:val="center"/>
        </w:trPr>
        <w:tc>
          <w:tcPr>
            <w:tcW w:w="0" w:type="auto"/>
            <w:tcBorders>
              <w:bottom w:val="nil"/>
            </w:tcBorders>
            <w:tcMar>
              <w:top w:w="48" w:type="dxa"/>
              <w:left w:w="96" w:type="dxa"/>
              <w:bottom w:w="48" w:type="dxa"/>
              <w:right w:w="96" w:type="dxa"/>
            </w:tcMar>
            <w:vAlign w:val="center"/>
            <w:hideMark/>
          </w:tcPr>
          <w:p w14:paraId="75531965"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lastRenderedPageBreak/>
              <w:t> </w:t>
            </w:r>
          </w:p>
        </w:tc>
        <w:tc>
          <w:tcPr>
            <w:tcW w:w="0" w:type="auto"/>
            <w:gridSpan w:val="4"/>
            <w:tcBorders>
              <w:bottom w:val="nil"/>
            </w:tcBorders>
            <w:tcMar>
              <w:top w:w="48" w:type="dxa"/>
              <w:left w:w="96" w:type="dxa"/>
              <w:bottom w:w="48" w:type="dxa"/>
              <w:right w:w="96" w:type="dxa"/>
            </w:tcMar>
            <w:vAlign w:val="center"/>
            <w:hideMark/>
          </w:tcPr>
          <w:p w14:paraId="10022E4E"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t>Langmuir isotherm</w:t>
            </w:r>
          </w:p>
        </w:tc>
        <w:tc>
          <w:tcPr>
            <w:tcW w:w="0" w:type="auto"/>
            <w:gridSpan w:val="3"/>
            <w:tcBorders>
              <w:bottom w:val="nil"/>
            </w:tcBorders>
            <w:tcMar>
              <w:top w:w="48" w:type="dxa"/>
              <w:left w:w="96" w:type="dxa"/>
              <w:bottom w:w="48" w:type="dxa"/>
              <w:right w:w="96" w:type="dxa"/>
            </w:tcMar>
            <w:vAlign w:val="center"/>
            <w:hideMark/>
          </w:tcPr>
          <w:p w14:paraId="3EB72E7E"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sz w:val="20"/>
                <w:szCs w:val="20"/>
              </w:rPr>
              <w:t>Freundlich isotherm</w:t>
            </w:r>
          </w:p>
        </w:tc>
      </w:tr>
      <w:tr w:rsidR="004338AE" w:rsidRPr="00034859" w14:paraId="2A1946D9" w14:textId="77777777" w:rsidTr="00D36AE6">
        <w:trPr>
          <w:tblHeader/>
          <w:jc w:val="center"/>
        </w:trPr>
        <w:tc>
          <w:tcPr>
            <w:tcW w:w="0" w:type="auto"/>
            <w:tcBorders>
              <w:top w:val="nil"/>
              <w:bottom w:val="single" w:sz="4" w:space="0" w:color="auto"/>
            </w:tcBorders>
            <w:tcMar>
              <w:top w:w="48" w:type="dxa"/>
              <w:left w:w="96" w:type="dxa"/>
              <w:bottom w:w="48" w:type="dxa"/>
              <w:right w:w="96" w:type="dxa"/>
            </w:tcMar>
            <w:vAlign w:val="center"/>
            <w:hideMark/>
          </w:tcPr>
          <w:p w14:paraId="77C08B02" w14:textId="322D0D9E" w:rsidR="004338AE" w:rsidRPr="00034859" w:rsidRDefault="001836C2" w:rsidP="00C72464">
            <w:pPr>
              <w:spacing w:line="240" w:lineRule="auto"/>
              <w:jc w:val="both"/>
              <w:rPr>
                <w:rFonts w:ascii="Arial" w:hAnsi="Arial" w:cs="Arial"/>
                <w:b/>
                <w:bCs/>
                <w:sz w:val="20"/>
                <w:szCs w:val="20"/>
              </w:rPr>
            </w:pPr>
            <w:r w:rsidRPr="00034859">
              <w:rPr>
                <w:rFonts w:ascii="Arial" w:hAnsi="Arial" w:cs="Arial"/>
                <w:b/>
                <w:bCs/>
                <w:sz w:val="20"/>
                <w:szCs w:val="20"/>
              </w:rPr>
              <w:t>Ground nutshell</w:t>
            </w:r>
            <w:r w:rsidR="004338AE" w:rsidRPr="00034859">
              <w:rPr>
                <w:rFonts w:ascii="Arial" w:hAnsi="Arial" w:cs="Arial"/>
                <w:b/>
                <w:bCs/>
                <w:sz w:val="20"/>
                <w:szCs w:val="20"/>
              </w:rPr>
              <w:t xml:space="preserve"> </w:t>
            </w:r>
          </w:p>
        </w:tc>
        <w:tc>
          <w:tcPr>
            <w:tcW w:w="0" w:type="auto"/>
            <w:tcBorders>
              <w:top w:val="nil"/>
              <w:bottom w:val="single" w:sz="4" w:space="0" w:color="auto"/>
            </w:tcBorders>
            <w:tcMar>
              <w:top w:w="48" w:type="dxa"/>
              <w:left w:w="96" w:type="dxa"/>
              <w:bottom w:w="48" w:type="dxa"/>
              <w:right w:w="96" w:type="dxa"/>
            </w:tcMar>
            <w:vAlign w:val="center"/>
            <w:hideMark/>
          </w:tcPr>
          <w:p w14:paraId="30A1B4A1" w14:textId="77777777" w:rsidR="004338AE" w:rsidRPr="00034859" w:rsidRDefault="004338AE" w:rsidP="00C72464">
            <w:pPr>
              <w:spacing w:line="240" w:lineRule="auto"/>
              <w:jc w:val="both"/>
              <w:rPr>
                <w:rFonts w:ascii="Arial" w:hAnsi="Arial" w:cs="Arial"/>
                <w:b/>
                <w:bCs/>
                <w:sz w:val="20"/>
                <w:szCs w:val="20"/>
              </w:rPr>
            </w:pPr>
            <w:proofErr w:type="spellStart"/>
            <w:r w:rsidRPr="00034859">
              <w:rPr>
                <w:rFonts w:ascii="Arial" w:hAnsi="Arial" w:cs="Arial"/>
                <w:b/>
                <w:bCs/>
                <w:iCs/>
                <w:sz w:val="20"/>
                <w:szCs w:val="20"/>
              </w:rPr>
              <w:t>Q</w:t>
            </w:r>
            <w:r w:rsidRPr="00034859">
              <w:rPr>
                <w:rFonts w:ascii="Arial" w:hAnsi="Arial" w:cs="Arial"/>
                <w:b/>
                <w:bCs/>
                <w:sz w:val="20"/>
                <w:szCs w:val="20"/>
                <w:vertAlign w:val="subscript"/>
              </w:rPr>
              <w:t>max</w:t>
            </w:r>
            <w:proofErr w:type="spellEnd"/>
            <w:r w:rsidRPr="00034859">
              <w:rPr>
                <w:rFonts w:ascii="Arial" w:hAnsi="Arial" w:cs="Arial"/>
                <w:b/>
                <w:bCs/>
                <w:sz w:val="20"/>
                <w:szCs w:val="20"/>
              </w:rPr>
              <w:t> (mg/g)</w:t>
            </w:r>
          </w:p>
        </w:tc>
        <w:tc>
          <w:tcPr>
            <w:tcW w:w="0" w:type="auto"/>
            <w:tcBorders>
              <w:top w:val="nil"/>
              <w:bottom w:val="single" w:sz="4" w:space="0" w:color="auto"/>
            </w:tcBorders>
            <w:tcMar>
              <w:top w:w="48" w:type="dxa"/>
              <w:left w:w="96" w:type="dxa"/>
              <w:bottom w:w="48" w:type="dxa"/>
              <w:right w:w="96" w:type="dxa"/>
            </w:tcMar>
            <w:vAlign w:val="center"/>
            <w:hideMark/>
          </w:tcPr>
          <w:p w14:paraId="469B435A"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K</w:t>
            </w:r>
            <w:r w:rsidRPr="00034859">
              <w:rPr>
                <w:rFonts w:ascii="Arial" w:hAnsi="Arial" w:cs="Arial"/>
                <w:b/>
                <w:bCs/>
                <w:sz w:val="20"/>
                <w:szCs w:val="20"/>
                <w:vertAlign w:val="subscript"/>
              </w:rPr>
              <w:t>L</w:t>
            </w:r>
            <w:r w:rsidRPr="00034859">
              <w:rPr>
                <w:rFonts w:ascii="Arial" w:hAnsi="Arial" w:cs="Arial"/>
                <w:b/>
                <w:bCs/>
                <w:sz w:val="20"/>
                <w:szCs w:val="20"/>
              </w:rPr>
              <w:t> (L/mg)</w:t>
            </w:r>
          </w:p>
        </w:tc>
        <w:tc>
          <w:tcPr>
            <w:tcW w:w="0" w:type="auto"/>
            <w:tcBorders>
              <w:top w:val="nil"/>
              <w:bottom w:val="single" w:sz="4" w:space="0" w:color="auto"/>
            </w:tcBorders>
            <w:tcMar>
              <w:top w:w="48" w:type="dxa"/>
              <w:left w:w="96" w:type="dxa"/>
              <w:bottom w:w="48" w:type="dxa"/>
              <w:right w:w="96" w:type="dxa"/>
            </w:tcMar>
            <w:vAlign w:val="center"/>
            <w:hideMark/>
          </w:tcPr>
          <w:p w14:paraId="4D73BCBF"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bscript"/>
              </w:rPr>
              <w:t>L</w:t>
            </w:r>
          </w:p>
        </w:tc>
        <w:tc>
          <w:tcPr>
            <w:tcW w:w="0" w:type="auto"/>
            <w:tcBorders>
              <w:top w:val="nil"/>
              <w:bottom w:val="single" w:sz="4" w:space="0" w:color="auto"/>
            </w:tcBorders>
            <w:tcMar>
              <w:top w:w="48" w:type="dxa"/>
              <w:left w:w="96" w:type="dxa"/>
              <w:bottom w:w="48" w:type="dxa"/>
              <w:right w:w="96" w:type="dxa"/>
            </w:tcMar>
            <w:vAlign w:val="center"/>
            <w:hideMark/>
          </w:tcPr>
          <w:p w14:paraId="6C1CB830"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perscript"/>
              </w:rPr>
              <w:t>2</w:t>
            </w:r>
          </w:p>
        </w:tc>
        <w:tc>
          <w:tcPr>
            <w:tcW w:w="0" w:type="auto"/>
            <w:tcBorders>
              <w:top w:val="nil"/>
              <w:bottom w:val="single" w:sz="4" w:space="0" w:color="auto"/>
            </w:tcBorders>
            <w:tcMar>
              <w:top w:w="48" w:type="dxa"/>
              <w:left w:w="96" w:type="dxa"/>
              <w:bottom w:w="48" w:type="dxa"/>
              <w:right w:w="96" w:type="dxa"/>
            </w:tcMar>
            <w:vAlign w:val="center"/>
            <w:hideMark/>
          </w:tcPr>
          <w:p w14:paraId="24D2EA3F"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n</w:t>
            </w:r>
          </w:p>
        </w:tc>
        <w:tc>
          <w:tcPr>
            <w:tcW w:w="0" w:type="auto"/>
            <w:tcBorders>
              <w:top w:val="nil"/>
              <w:bottom w:val="single" w:sz="4" w:space="0" w:color="auto"/>
            </w:tcBorders>
            <w:tcMar>
              <w:top w:w="48" w:type="dxa"/>
              <w:left w:w="96" w:type="dxa"/>
              <w:bottom w:w="48" w:type="dxa"/>
              <w:right w:w="96" w:type="dxa"/>
            </w:tcMar>
            <w:vAlign w:val="center"/>
            <w:hideMark/>
          </w:tcPr>
          <w:p w14:paraId="4A714070" w14:textId="77777777" w:rsidR="004338AE" w:rsidRPr="00034859" w:rsidRDefault="004F7BA1" w:rsidP="00C72464">
            <w:pPr>
              <w:spacing w:line="240" w:lineRule="auto"/>
              <w:jc w:val="both"/>
              <w:rPr>
                <w:rFonts w:ascii="Arial" w:hAnsi="Arial" w:cs="Arial"/>
                <w:b/>
                <w:bCs/>
                <w:sz w:val="20"/>
                <w:szCs w:val="20"/>
              </w:rPr>
            </w:pPr>
            <w:r w:rsidRPr="00034859">
              <w:rPr>
                <w:rFonts w:ascii="Arial" w:hAnsi="Arial" w:cs="Arial"/>
                <w:b/>
                <w:bCs/>
                <w:iCs/>
                <w:sz w:val="20"/>
                <w:szCs w:val="20"/>
              </w:rPr>
              <w:t xml:space="preserve"> </w:t>
            </w:r>
            <w:r w:rsidR="004338AE" w:rsidRPr="00034859">
              <w:rPr>
                <w:rFonts w:ascii="Arial" w:hAnsi="Arial" w:cs="Arial"/>
                <w:b/>
                <w:bCs/>
                <w:iCs/>
                <w:sz w:val="20"/>
                <w:szCs w:val="20"/>
              </w:rPr>
              <w:t>K</w:t>
            </w:r>
            <w:r w:rsidR="004338AE" w:rsidRPr="00034859">
              <w:rPr>
                <w:rFonts w:ascii="Arial" w:hAnsi="Arial" w:cs="Arial"/>
                <w:b/>
                <w:bCs/>
                <w:sz w:val="20"/>
                <w:szCs w:val="20"/>
                <w:vertAlign w:val="subscript"/>
              </w:rPr>
              <w:t>F </w:t>
            </w:r>
            <w:r w:rsidR="004338AE" w:rsidRPr="00034859">
              <w:rPr>
                <w:rFonts w:ascii="Arial" w:hAnsi="Arial" w:cs="Arial"/>
                <w:b/>
                <w:bCs/>
                <w:sz w:val="20"/>
                <w:szCs w:val="20"/>
              </w:rPr>
              <w:t>(L/mg)</w:t>
            </w:r>
          </w:p>
        </w:tc>
        <w:tc>
          <w:tcPr>
            <w:tcW w:w="0" w:type="auto"/>
            <w:tcBorders>
              <w:top w:val="nil"/>
              <w:bottom w:val="single" w:sz="4" w:space="0" w:color="auto"/>
            </w:tcBorders>
            <w:tcMar>
              <w:top w:w="48" w:type="dxa"/>
              <w:left w:w="96" w:type="dxa"/>
              <w:bottom w:w="48" w:type="dxa"/>
              <w:right w:w="96" w:type="dxa"/>
            </w:tcMar>
            <w:vAlign w:val="center"/>
            <w:hideMark/>
          </w:tcPr>
          <w:p w14:paraId="75C1E273" w14:textId="77777777" w:rsidR="004338AE" w:rsidRPr="00034859" w:rsidRDefault="004338AE" w:rsidP="00C72464">
            <w:pPr>
              <w:spacing w:line="240" w:lineRule="auto"/>
              <w:jc w:val="both"/>
              <w:rPr>
                <w:rFonts w:ascii="Arial" w:hAnsi="Arial" w:cs="Arial"/>
                <w:b/>
                <w:bCs/>
                <w:sz w:val="20"/>
                <w:szCs w:val="20"/>
              </w:rPr>
            </w:pPr>
            <w:r w:rsidRPr="00034859">
              <w:rPr>
                <w:rFonts w:ascii="Arial" w:hAnsi="Arial" w:cs="Arial"/>
                <w:b/>
                <w:bCs/>
                <w:iCs/>
                <w:sz w:val="20"/>
                <w:szCs w:val="20"/>
              </w:rPr>
              <w:t>R</w:t>
            </w:r>
            <w:r w:rsidRPr="00034859">
              <w:rPr>
                <w:rFonts w:ascii="Arial" w:hAnsi="Arial" w:cs="Arial"/>
                <w:b/>
                <w:bCs/>
                <w:sz w:val="20"/>
                <w:szCs w:val="20"/>
                <w:vertAlign w:val="superscript"/>
              </w:rPr>
              <w:t>2</w:t>
            </w:r>
          </w:p>
        </w:tc>
      </w:tr>
      <w:tr w:rsidR="004338AE" w:rsidRPr="00034859" w14:paraId="2580E600" w14:textId="77777777" w:rsidTr="00D36AE6">
        <w:trPr>
          <w:jc w:val="center"/>
        </w:trPr>
        <w:tc>
          <w:tcPr>
            <w:tcW w:w="0" w:type="auto"/>
            <w:tcBorders>
              <w:top w:val="single" w:sz="4" w:space="0" w:color="auto"/>
            </w:tcBorders>
            <w:tcMar>
              <w:top w:w="48" w:type="dxa"/>
              <w:left w:w="96" w:type="dxa"/>
              <w:bottom w:w="48" w:type="dxa"/>
              <w:right w:w="96" w:type="dxa"/>
            </w:tcMar>
            <w:vAlign w:val="center"/>
            <w:hideMark/>
          </w:tcPr>
          <w:p w14:paraId="26BFAA0E" w14:textId="77777777" w:rsidR="004338AE" w:rsidRPr="00034859" w:rsidRDefault="004338AE" w:rsidP="00C72464">
            <w:pPr>
              <w:spacing w:line="240" w:lineRule="auto"/>
              <w:jc w:val="both"/>
              <w:rPr>
                <w:rFonts w:ascii="Arial" w:hAnsi="Arial" w:cs="Arial"/>
                <w:sz w:val="20"/>
                <w:szCs w:val="20"/>
              </w:rPr>
            </w:pPr>
            <w:r w:rsidRPr="00034859">
              <w:rPr>
                <w:rFonts w:ascii="Arial" w:hAnsi="Arial" w:cs="Arial"/>
                <w:sz w:val="20"/>
                <w:szCs w:val="20"/>
              </w:rPr>
              <w:t>Pb</w:t>
            </w:r>
            <w:r w:rsidRPr="00034859">
              <w:rPr>
                <w:rFonts w:ascii="Arial" w:hAnsi="Arial" w:cs="Arial"/>
                <w:sz w:val="20"/>
                <w:szCs w:val="20"/>
                <w:vertAlign w:val="superscript"/>
              </w:rPr>
              <w:t>2+</w:t>
            </w:r>
          </w:p>
        </w:tc>
        <w:tc>
          <w:tcPr>
            <w:tcW w:w="0" w:type="auto"/>
            <w:tcBorders>
              <w:top w:val="single" w:sz="4" w:space="0" w:color="auto"/>
            </w:tcBorders>
            <w:tcMar>
              <w:top w:w="48" w:type="dxa"/>
              <w:left w:w="96" w:type="dxa"/>
              <w:bottom w:w="48" w:type="dxa"/>
              <w:right w:w="96" w:type="dxa"/>
            </w:tcMar>
          </w:tcPr>
          <w:p w14:paraId="21EBAFE8" w14:textId="77777777" w:rsidR="004338AE" w:rsidRPr="00034859" w:rsidRDefault="004F7BA1" w:rsidP="00C72464">
            <w:pPr>
              <w:tabs>
                <w:tab w:val="left" w:pos="1950"/>
                <w:tab w:val="left" w:pos="2895"/>
              </w:tabs>
              <w:autoSpaceDE w:val="0"/>
              <w:autoSpaceDN w:val="0"/>
              <w:adjustRightInd w:val="0"/>
              <w:spacing w:line="240" w:lineRule="auto"/>
              <w:jc w:val="both"/>
              <w:rPr>
                <w:rFonts w:ascii="Arial" w:hAnsi="Arial" w:cs="Arial"/>
                <w:sz w:val="20"/>
                <w:szCs w:val="20"/>
              </w:rPr>
            </w:pPr>
            <w:r w:rsidRPr="00034859">
              <w:rPr>
                <w:rFonts w:ascii="Arial" w:hAnsi="Arial" w:cs="Arial"/>
                <w:sz w:val="20"/>
                <w:szCs w:val="20"/>
              </w:rPr>
              <w:t>175.492</w:t>
            </w:r>
          </w:p>
        </w:tc>
        <w:tc>
          <w:tcPr>
            <w:tcW w:w="0" w:type="auto"/>
            <w:tcBorders>
              <w:top w:val="single" w:sz="4" w:space="0" w:color="auto"/>
            </w:tcBorders>
            <w:tcMar>
              <w:top w:w="48" w:type="dxa"/>
              <w:left w:w="96" w:type="dxa"/>
              <w:bottom w:w="48" w:type="dxa"/>
              <w:right w:w="96" w:type="dxa"/>
            </w:tcMar>
            <w:vAlign w:val="center"/>
          </w:tcPr>
          <w:p w14:paraId="69C8226F"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0.1239</w:t>
            </w:r>
          </w:p>
        </w:tc>
        <w:tc>
          <w:tcPr>
            <w:tcW w:w="0" w:type="auto"/>
            <w:tcBorders>
              <w:top w:val="single" w:sz="4" w:space="0" w:color="auto"/>
            </w:tcBorders>
            <w:tcMar>
              <w:top w:w="48" w:type="dxa"/>
              <w:left w:w="96" w:type="dxa"/>
              <w:bottom w:w="48" w:type="dxa"/>
              <w:right w:w="96" w:type="dxa"/>
            </w:tcMar>
            <w:vAlign w:val="center"/>
          </w:tcPr>
          <w:p w14:paraId="3DDDDD48" w14:textId="77777777" w:rsidR="004338AE" w:rsidRPr="00034859" w:rsidRDefault="004338AE" w:rsidP="00C72464">
            <w:pPr>
              <w:spacing w:line="240" w:lineRule="auto"/>
              <w:jc w:val="both"/>
              <w:rPr>
                <w:rFonts w:ascii="Arial" w:hAnsi="Arial" w:cs="Arial"/>
                <w:sz w:val="20"/>
                <w:szCs w:val="20"/>
              </w:rPr>
            </w:pPr>
          </w:p>
        </w:tc>
        <w:tc>
          <w:tcPr>
            <w:tcW w:w="0" w:type="auto"/>
            <w:tcBorders>
              <w:top w:val="single" w:sz="4" w:space="0" w:color="auto"/>
            </w:tcBorders>
            <w:tcMar>
              <w:top w:w="48" w:type="dxa"/>
              <w:left w:w="96" w:type="dxa"/>
              <w:bottom w:w="48" w:type="dxa"/>
              <w:right w:w="96" w:type="dxa"/>
            </w:tcMar>
            <w:vAlign w:val="center"/>
          </w:tcPr>
          <w:p w14:paraId="037EEEA6"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0.9216</w:t>
            </w:r>
          </w:p>
        </w:tc>
        <w:tc>
          <w:tcPr>
            <w:tcW w:w="0" w:type="auto"/>
            <w:tcBorders>
              <w:top w:val="single" w:sz="4" w:space="0" w:color="auto"/>
            </w:tcBorders>
            <w:tcMar>
              <w:top w:w="48" w:type="dxa"/>
              <w:left w:w="96" w:type="dxa"/>
              <w:bottom w:w="48" w:type="dxa"/>
              <w:right w:w="96" w:type="dxa"/>
            </w:tcMar>
            <w:vAlign w:val="center"/>
          </w:tcPr>
          <w:p w14:paraId="37960177"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3.658</w:t>
            </w:r>
          </w:p>
        </w:tc>
        <w:tc>
          <w:tcPr>
            <w:tcW w:w="0" w:type="auto"/>
            <w:tcBorders>
              <w:top w:val="single" w:sz="4" w:space="0" w:color="auto"/>
            </w:tcBorders>
            <w:tcMar>
              <w:top w:w="48" w:type="dxa"/>
              <w:left w:w="96" w:type="dxa"/>
              <w:bottom w:w="48" w:type="dxa"/>
              <w:right w:w="96" w:type="dxa"/>
            </w:tcMar>
            <w:vAlign w:val="center"/>
          </w:tcPr>
          <w:p w14:paraId="10C2FDB0" w14:textId="77777777" w:rsidR="004338AE" w:rsidRPr="00034859" w:rsidRDefault="004F7BA1" w:rsidP="00C72464">
            <w:pPr>
              <w:spacing w:line="240" w:lineRule="auto"/>
              <w:jc w:val="both"/>
              <w:rPr>
                <w:rFonts w:ascii="Arial" w:hAnsi="Arial" w:cs="Arial"/>
                <w:sz w:val="20"/>
                <w:szCs w:val="20"/>
              </w:rPr>
            </w:pPr>
            <w:r w:rsidRPr="00034859">
              <w:rPr>
                <w:rFonts w:ascii="Arial" w:hAnsi="Arial" w:cs="Arial"/>
                <w:sz w:val="20"/>
                <w:szCs w:val="20"/>
              </w:rPr>
              <w:t xml:space="preserve">   46.355</w:t>
            </w:r>
          </w:p>
        </w:tc>
        <w:tc>
          <w:tcPr>
            <w:tcW w:w="0" w:type="auto"/>
            <w:tcBorders>
              <w:top w:val="single" w:sz="4" w:space="0" w:color="auto"/>
            </w:tcBorders>
            <w:tcMar>
              <w:top w:w="48" w:type="dxa"/>
              <w:left w:w="96" w:type="dxa"/>
              <w:bottom w:w="48" w:type="dxa"/>
              <w:right w:w="96" w:type="dxa"/>
            </w:tcMar>
            <w:vAlign w:val="center"/>
          </w:tcPr>
          <w:p w14:paraId="238AF90B" w14:textId="00C4245A" w:rsidR="004338AE" w:rsidRPr="00034859" w:rsidRDefault="008138FC" w:rsidP="00C72464">
            <w:pPr>
              <w:spacing w:line="240" w:lineRule="auto"/>
              <w:jc w:val="both"/>
              <w:rPr>
                <w:rFonts w:ascii="Arial" w:hAnsi="Arial" w:cs="Arial"/>
                <w:sz w:val="20"/>
                <w:szCs w:val="20"/>
              </w:rPr>
            </w:pPr>
            <w:r w:rsidRPr="00034859">
              <w:rPr>
                <w:rFonts w:ascii="Arial" w:hAnsi="Arial" w:cs="Arial"/>
                <w:sz w:val="20"/>
                <w:szCs w:val="20"/>
              </w:rPr>
              <w:t>0.9361</w:t>
            </w:r>
          </w:p>
        </w:tc>
      </w:tr>
    </w:tbl>
    <w:p w14:paraId="5D046105" w14:textId="77777777" w:rsidR="002E7D9D" w:rsidRPr="00A71AEA" w:rsidRDefault="002E7D9D" w:rsidP="00C72464">
      <w:pPr>
        <w:spacing w:line="240" w:lineRule="auto"/>
        <w:jc w:val="both"/>
        <w:rPr>
          <w:rFonts w:ascii="Arial" w:hAnsi="Arial" w:cs="Arial"/>
          <w:b/>
        </w:rPr>
      </w:pPr>
    </w:p>
    <w:p w14:paraId="43855505" w14:textId="33B60F95" w:rsidR="002E73FB" w:rsidRPr="00034859" w:rsidRDefault="008F4B0A" w:rsidP="000F339B">
      <w:pPr>
        <w:spacing w:after="0"/>
        <w:jc w:val="both"/>
        <w:rPr>
          <w:rFonts w:ascii="Arial" w:hAnsi="Arial" w:cs="Arial"/>
          <w:b/>
          <w:bCs/>
          <w:i/>
          <w:iCs/>
          <w:sz w:val="20"/>
          <w:szCs w:val="20"/>
        </w:rPr>
      </w:pPr>
      <w:r w:rsidRPr="00A71AEA">
        <w:rPr>
          <w:rFonts w:ascii="Arial" w:hAnsi="Arial" w:cs="Arial"/>
          <w:b/>
          <w:bCs/>
          <w:i/>
          <w:iCs/>
        </w:rPr>
        <w:t>3.7</w:t>
      </w:r>
      <w:r w:rsidR="00D36AE6" w:rsidRPr="00A71AEA">
        <w:rPr>
          <w:rFonts w:ascii="Arial" w:hAnsi="Arial" w:cs="Arial"/>
          <w:b/>
          <w:bCs/>
          <w:i/>
          <w:iCs/>
        </w:rPr>
        <w:t xml:space="preserve"> </w:t>
      </w:r>
      <w:r w:rsidR="00052B1E" w:rsidRPr="00A71AEA">
        <w:rPr>
          <w:rFonts w:ascii="Arial" w:hAnsi="Arial" w:cs="Arial"/>
          <w:b/>
          <w:bCs/>
          <w:i/>
          <w:iCs/>
        </w:rPr>
        <w:t>Kinetics of adsorption</w:t>
      </w:r>
      <w:r w:rsidR="000F339B" w:rsidRPr="00A71AEA">
        <w:rPr>
          <w:rFonts w:ascii="Arial" w:hAnsi="Arial" w:cs="Arial"/>
          <w:b/>
          <w:bCs/>
          <w:i/>
          <w:iCs/>
        </w:rPr>
        <w:t xml:space="preserve">. </w:t>
      </w:r>
      <w:r w:rsidR="00850CBC" w:rsidRPr="00034859">
        <w:rPr>
          <w:rFonts w:ascii="Arial" w:hAnsi="Arial" w:cs="Arial"/>
          <w:sz w:val="20"/>
          <w:szCs w:val="20"/>
        </w:rPr>
        <w:t xml:space="preserve">Table 3 shows the calculated parameters related to the adsorption kinetics of </w:t>
      </w:r>
      <w:r w:rsidR="00A76E69" w:rsidRPr="00034859">
        <w:rPr>
          <w:rFonts w:ascii="Arial" w:hAnsi="Arial" w:cs="Arial"/>
          <w:sz w:val="20"/>
          <w:szCs w:val="20"/>
        </w:rPr>
        <w:t>Pb</w:t>
      </w:r>
      <w:r w:rsidR="00A76E69" w:rsidRPr="00034859">
        <w:rPr>
          <w:rFonts w:ascii="Arial" w:hAnsi="Arial" w:cs="Arial"/>
          <w:sz w:val="20"/>
          <w:szCs w:val="20"/>
          <w:vertAlign w:val="superscript"/>
        </w:rPr>
        <w:t>2+</w:t>
      </w:r>
      <w:r w:rsidR="00850CBC" w:rsidRPr="00034859">
        <w:rPr>
          <w:rFonts w:ascii="Arial" w:hAnsi="Arial" w:cs="Arial"/>
          <w:sz w:val="20"/>
          <w:szCs w:val="20"/>
        </w:rPr>
        <w:t xml:space="preserve">. The pseudo second order kinetic model is one of the commonly used models to describe the adsorption process. </w:t>
      </w:r>
      <w:r w:rsidR="003256A3" w:rsidRPr="00034859">
        <w:rPr>
          <w:rFonts w:ascii="Arial" w:hAnsi="Arial" w:cs="Arial"/>
          <w:sz w:val="20"/>
          <w:szCs w:val="20"/>
        </w:rPr>
        <w:t>The model assumes that the rate-limiting step involves chemical adsorption, where valence forces are formed through sharing or exchange of electrons between adsorbent and adsorbate.</w:t>
      </w:r>
    </w:p>
    <w:p w14:paraId="7BEE7B79" w14:textId="77777777" w:rsidR="002E73FB" w:rsidRPr="00034859" w:rsidRDefault="002E73FB" w:rsidP="002E73FB">
      <w:pPr>
        <w:spacing w:after="0" w:line="240" w:lineRule="auto"/>
        <w:jc w:val="both"/>
        <w:rPr>
          <w:rFonts w:ascii="Arial" w:hAnsi="Arial" w:cs="Arial"/>
          <w:sz w:val="20"/>
          <w:szCs w:val="20"/>
        </w:rPr>
      </w:pPr>
    </w:p>
    <w:p w14:paraId="0703CD31" w14:textId="77777777" w:rsidR="002E73FB" w:rsidRPr="00034859" w:rsidRDefault="002E73FB" w:rsidP="002E73FB">
      <w:pPr>
        <w:spacing w:after="0" w:line="240" w:lineRule="auto"/>
        <w:jc w:val="both"/>
        <w:rPr>
          <w:rFonts w:ascii="Arial" w:hAnsi="Arial" w:cs="Arial"/>
          <w:sz w:val="20"/>
          <w:szCs w:val="20"/>
        </w:rPr>
      </w:pPr>
      <w:r w:rsidRPr="00034859">
        <w:rPr>
          <w:rFonts w:ascii="Arial" w:hAnsi="Arial" w:cs="Arial"/>
          <w:sz w:val="20"/>
          <w:szCs w:val="20"/>
        </w:rPr>
        <w:t>Table 3: Calculated parameters of adsorption kinetics</w:t>
      </w:r>
    </w:p>
    <w:tbl>
      <w:tblPr>
        <w:tblpPr w:leftFromText="180" w:rightFromText="180" w:vertAnchor="text" w:tblpY="1"/>
        <w:tblOverlap w:val="never"/>
        <w:tblW w:w="9166"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00"/>
        <w:gridCol w:w="1800"/>
        <w:gridCol w:w="1080"/>
        <w:gridCol w:w="90"/>
        <w:gridCol w:w="630"/>
        <w:gridCol w:w="90"/>
        <w:gridCol w:w="1710"/>
        <w:gridCol w:w="90"/>
        <w:gridCol w:w="1080"/>
        <w:gridCol w:w="90"/>
        <w:gridCol w:w="616"/>
        <w:gridCol w:w="90"/>
      </w:tblGrid>
      <w:tr w:rsidR="002E73FB" w:rsidRPr="00034859" w14:paraId="1C859A06" w14:textId="77777777" w:rsidTr="004817D9">
        <w:trPr>
          <w:gridAfter w:val="1"/>
          <w:wAfter w:w="90" w:type="dxa"/>
          <w:tblHeader/>
        </w:trPr>
        <w:tc>
          <w:tcPr>
            <w:tcW w:w="1800" w:type="dxa"/>
            <w:tcMar>
              <w:top w:w="48" w:type="dxa"/>
              <w:left w:w="96" w:type="dxa"/>
              <w:bottom w:w="48" w:type="dxa"/>
              <w:right w:w="96" w:type="dxa"/>
            </w:tcMar>
            <w:vAlign w:val="center"/>
            <w:hideMark/>
          </w:tcPr>
          <w:p w14:paraId="37E38A92"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sz w:val="20"/>
                <w:szCs w:val="20"/>
              </w:rPr>
              <w:t> </w:t>
            </w:r>
          </w:p>
        </w:tc>
        <w:tc>
          <w:tcPr>
            <w:tcW w:w="3600" w:type="dxa"/>
            <w:gridSpan w:val="4"/>
            <w:tcBorders>
              <w:top w:val="single" w:sz="4" w:space="0" w:color="auto"/>
              <w:bottom w:val="single" w:sz="4" w:space="0" w:color="auto"/>
            </w:tcBorders>
            <w:tcMar>
              <w:top w:w="48" w:type="dxa"/>
              <w:left w:w="96" w:type="dxa"/>
              <w:bottom w:w="48" w:type="dxa"/>
              <w:right w:w="96" w:type="dxa"/>
            </w:tcMar>
            <w:vAlign w:val="center"/>
            <w:hideMark/>
          </w:tcPr>
          <w:p w14:paraId="2F47DE9A"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sz w:val="20"/>
                <w:szCs w:val="20"/>
              </w:rPr>
              <w:t>pseudo-first-order model</w:t>
            </w:r>
          </w:p>
        </w:tc>
        <w:tc>
          <w:tcPr>
            <w:tcW w:w="3676" w:type="dxa"/>
            <w:gridSpan w:val="6"/>
            <w:tcBorders>
              <w:top w:val="single" w:sz="4" w:space="0" w:color="auto"/>
              <w:bottom w:val="single" w:sz="4" w:space="0" w:color="auto"/>
            </w:tcBorders>
            <w:tcMar>
              <w:top w:w="48" w:type="dxa"/>
              <w:left w:w="96" w:type="dxa"/>
              <w:bottom w:w="48" w:type="dxa"/>
              <w:right w:w="96" w:type="dxa"/>
            </w:tcMar>
            <w:vAlign w:val="center"/>
            <w:hideMark/>
          </w:tcPr>
          <w:p w14:paraId="7333926F"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sz w:val="20"/>
                <w:szCs w:val="20"/>
              </w:rPr>
              <w:t>pseudo-second-order model</w:t>
            </w:r>
          </w:p>
        </w:tc>
      </w:tr>
      <w:tr w:rsidR="002E73FB" w:rsidRPr="00034859" w14:paraId="79FB7542" w14:textId="77777777" w:rsidTr="004817D9">
        <w:trPr>
          <w:tblHeader/>
        </w:trPr>
        <w:tc>
          <w:tcPr>
            <w:tcW w:w="1800" w:type="dxa"/>
            <w:tcMar>
              <w:top w:w="48" w:type="dxa"/>
              <w:left w:w="96" w:type="dxa"/>
              <w:bottom w:w="48" w:type="dxa"/>
              <w:right w:w="96" w:type="dxa"/>
            </w:tcMar>
            <w:vAlign w:val="center"/>
            <w:hideMark/>
          </w:tcPr>
          <w:p w14:paraId="4C7288A8"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sz w:val="20"/>
                <w:szCs w:val="20"/>
              </w:rPr>
              <w:t>Groundnuts shells</w:t>
            </w:r>
          </w:p>
        </w:tc>
        <w:tc>
          <w:tcPr>
            <w:tcW w:w="1800" w:type="dxa"/>
            <w:tcBorders>
              <w:top w:val="single" w:sz="4" w:space="0" w:color="auto"/>
            </w:tcBorders>
            <w:tcMar>
              <w:top w:w="48" w:type="dxa"/>
              <w:left w:w="96" w:type="dxa"/>
              <w:bottom w:w="48" w:type="dxa"/>
              <w:right w:w="96" w:type="dxa"/>
            </w:tcMar>
            <w:vAlign w:val="center"/>
            <w:hideMark/>
          </w:tcPr>
          <w:p w14:paraId="60F182E0"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i/>
                <w:iCs/>
                <w:sz w:val="20"/>
                <w:szCs w:val="20"/>
              </w:rPr>
              <w:t>k</w:t>
            </w:r>
            <w:r w:rsidRPr="00034859">
              <w:rPr>
                <w:rFonts w:ascii="Arial" w:hAnsi="Arial" w:cs="Arial"/>
                <w:b/>
                <w:bCs/>
                <w:sz w:val="20"/>
                <w:szCs w:val="20"/>
                <w:vertAlign w:val="subscript"/>
              </w:rPr>
              <w:t>1</w:t>
            </w:r>
            <w:r w:rsidRPr="00034859">
              <w:rPr>
                <w:rFonts w:ascii="Arial" w:hAnsi="Arial" w:cs="Arial"/>
                <w:b/>
                <w:bCs/>
                <w:sz w:val="20"/>
                <w:szCs w:val="20"/>
              </w:rPr>
              <w:t> (minute</w:t>
            </w:r>
            <w:r w:rsidRPr="00034859">
              <w:rPr>
                <w:rFonts w:ascii="Arial" w:hAnsi="Arial" w:cs="Arial"/>
                <w:b/>
                <w:bCs/>
                <w:sz w:val="20"/>
                <w:szCs w:val="20"/>
                <w:vertAlign w:val="superscript"/>
              </w:rPr>
              <w:t>–1</w:t>
            </w:r>
            <w:r w:rsidRPr="00034859">
              <w:rPr>
                <w:rFonts w:ascii="Arial" w:hAnsi="Arial" w:cs="Arial"/>
                <w:b/>
                <w:bCs/>
                <w:sz w:val="20"/>
                <w:szCs w:val="20"/>
              </w:rPr>
              <w:t>)</w:t>
            </w:r>
          </w:p>
        </w:tc>
        <w:tc>
          <w:tcPr>
            <w:tcW w:w="1170" w:type="dxa"/>
            <w:gridSpan w:val="2"/>
            <w:tcBorders>
              <w:top w:val="single" w:sz="4" w:space="0" w:color="auto"/>
            </w:tcBorders>
            <w:tcMar>
              <w:top w:w="48" w:type="dxa"/>
              <w:left w:w="96" w:type="dxa"/>
              <w:bottom w:w="48" w:type="dxa"/>
              <w:right w:w="96" w:type="dxa"/>
            </w:tcMar>
            <w:vAlign w:val="center"/>
            <w:hideMark/>
          </w:tcPr>
          <w:p w14:paraId="2C36B028" w14:textId="77777777" w:rsidR="002E73FB" w:rsidRPr="00034859" w:rsidRDefault="002E73FB" w:rsidP="003642BE">
            <w:pPr>
              <w:spacing w:line="240" w:lineRule="auto"/>
              <w:jc w:val="both"/>
              <w:rPr>
                <w:rFonts w:ascii="Arial" w:hAnsi="Arial" w:cs="Arial"/>
                <w:b/>
                <w:bCs/>
                <w:sz w:val="20"/>
                <w:szCs w:val="20"/>
              </w:rPr>
            </w:pPr>
            <w:proofErr w:type="spellStart"/>
            <w:r w:rsidRPr="00034859">
              <w:rPr>
                <w:rFonts w:ascii="Arial" w:hAnsi="Arial" w:cs="Arial"/>
                <w:b/>
                <w:bCs/>
                <w:i/>
                <w:iCs/>
                <w:sz w:val="20"/>
                <w:szCs w:val="20"/>
              </w:rPr>
              <w:t>Q</w:t>
            </w:r>
            <w:r w:rsidRPr="00034859">
              <w:rPr>
                <w:rFonts w:ascii="Arial" w:hAnsi="Arial" w:cs="Arial"/>
                <w:b/>
                <w:bCs/>
                <w:sz w:val="20"/>
                <w:szCs w:val="20"/>
                <w:vertAlign w:val="subscript"/>
              </w:rPr>
              <w:t>e</w:t>
            </w:r>
            <w:proofErr w:type="spellEnd"/>
            <w:r w:rsidRPr="00034859">
              <w:rPr>
                <w:rFonts w:ascii="Arial" w:hAnsi="Arial" w:cs="Arial"/>
                <w:b/>
                <w:bCs/>
                <w:sz w:val="20"/>
                <w:szCs w:val="20"/>
              </w:rPr>
              <w:t> (mg/g)</w:t>
            </w:r>
          </w:p>
        </w:tc>
        <w:tc>
          <w:tcPr>
            <w:tcW w:w="720" w:type="dxa"/>
            <w:gridSpan w:val="2"/>
            <w:tcBorders>
              <w:top w:val="single" w:sz="4" w:space="0" w:color="auto"/>
            </w:tcBorders>
            <w:tcMar>
              <w:top w:w="48" w:type="dxa"/>
              <w:left w:w="96" w:type="dxa"/>
              <w:bottom w:w="48" w:type="dxa"/>
              <w:right w:w="96" w:type="dxa"/>
            </w:tcMar>
            <w:vAlign w:val="center"/>
            <w:hideMark/>
          </w:tcPr>
          <w:p w14:paraId="4910ADC5"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i/>
                <w:iCs/>
                <w:sz w:val="20"/>
                <w:szCs w:val="20"/>
              </w:rPr>
              <w:t>R</w:t>
            </w:r>
            <w:r w:rsidRPr="00034859">
              <w:rPr>
                <w:rFonts w:ascii="Arial" w:hAnsi="Arial" w:cs="Arial"/>
                <w:b/>
                <w:bCs/>
                <w:sz w:val="20"/>
                <w:szCs w:val="20"/>
                <w:vertAlign w:val="superscript"/>
              </w:rPr>
              <w:t>2</w:t>
            </w:r>
          </w:p>
        </w:tc>
        <w:tc>
          <w:tcPr>
            <w:tcW w:w="1800" w:type="dxa"/>
            <w:gridSpan w:val="2"/>
            <w:tcBorders>
              <w:top w:val="single" w:sz="4" w:space="0" w:color="auto"/>
            </w:tcBorders>
            <w:tcMar>
              <w:top w:w="48" w:type="dxa"/>
              <w:left w:w="96" w:type="dxa"/>
              <w:bottom w:w="48" w:type="dxa"/>
              <w:right w:w="96" w:type="dxa"/>
            </w:tcMar>
            <w:vAlign w:val="center"/>
            <w:hideMark/>
          </w:tcPr>
          <w:p w14:paraId="1FE74419"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i/>
                <w:iCs/>
                <w:sz w:val="20"/>
                <w:szCs w:val="20"/>
              </w:rPr>
              <w:t>k</w:t>
            </w:r>
            <w:r w:rsidRPr="00034859">
              <w:rPr>
                <w:rFonts w:ascii="Arial" w:hAnsi="Arial" w:cs="Arial"/>
                <w:b/>
                <w:bCs/>
                <w:sz w:val="20"/>
                <w:szCs w:val="20"/>
                <w:vertAlign w:val="subscript"/>
              </w:rPr>
              <w:t>2</w:t>
            </w:r>
            <w:r w:rsidRPr="00034859">
              <w:rPr>
                <w:rFonts w:ascii="Arial" w:hAnsi="Arial" w:cs="Arial"/>
                <w:b/>
                <w:bCs/>
                <w:sz w:val="20"/>
                <w:szCs w:val="20"/>
              </w:rPr>
              <w:t xml:space="preserve"> (g/mg minute)</w:t>
            </w:r>
          </w:p>
        </w:tc>
        <w:tc>
          <w:tcPr>
            <w:tcW w:w="1170" w:type="dxa"/>
            <w:gridSpan w:val="2"/>
            <w:tcBorders>
              <w:top w:val="single" w:sz="4" w:space="0" w:color="auto"/>
            </w:tcBorders>
            <w:tcMar>
              <w:top w:w="48" w:type="dxa"/>
              <w:left w:w="96" w:type="dxa"/>
              <w:bottom w:w="48" w:type="dxa"/>
              <w:right w:w="96" w:type="dxa"/>
            </w:tcMar>
            <w:vAlign w:val="center"/>
            <w:hideMark/>
          </w:tcPr>
          <w:p w14:paraId="062C2B48" w14:textId="77777777" w:rsidR="002E73FB" w:rsidRPr="00034859" w:rsidRDefault="002E73FB" w:rsidP="003642BE">
            <w:pPr>
              <w:spacing w:line="240" w:lineRule="auto"/>
              <w:jc w:val="both"/>
              <w:rPr>
                <w:rFonts w:ascii="Arial" w:hAnsi="Arial" w:cs="Arial"/>
                <w:b/>
                <w:bCs/>
                <w:sz w:val="20"/>
                <w:szCs w:val="20"/>
              </w:rPr>
            </w:pPr>
            <w:proofErr w:type="spellStart"/>
            <w:r w:rsidRPr="00034859">
              <w:rPr>
                <w:rFonts w:ascii="Arial" w:hAnsi="Arial" w:cs="Arial"/>
                <w:b/>
                <w:bCs/>
                <w:i/>
                <w:iCs/>
                <w:sz w:val="20"/>
                <w:szCs w:val="20"/>
              </w:rPr>
              <w:t>Q</w:t>
            </w:r>
            <w:r w:rsidRPr="00034859">
              <w:rPr>
                <w:rFonts w:ascii="Arial" w:hAnsi="Arial" w:cs="Arial"/>
                <w:b/>
                <w:bCs/>
                <w:sz w:val="20"/>
                <w:szCs w:val="20"/>
                <w:vertAlign w:val="subscript"/>
              </w:rPr>
              <w:t>e</w:t>
            </w:r>
            <w:proofErr w:type="spellEnd"/>
            <w:r w:rsidRPr="00034859">
              <w:rPr>
                <w:rFonts w:ascii="Arial" w:hAnsi="Arial" w:cs="Arial"/>
                <w:b/>
                <w:bCs/>
                <w:sz w:val="20"/>
                <w:szCs w:val="20"/>
              </w:rPr>
              <w:t> (mg/g)</w:t>
            </w:r>
          </w:p>
        </w:tc>
        <w:tc>
          <w:tcPr>
            <w:tcW w:w="706" w:type="dxa"/>
            <w:gridSpan w:val="2"/>
            <w:tcBorders>
              <w:top w:val="single" w:sz="4" w:space="0" w:color="auto"/>
            </w:tcBorders>
            <w:tcMar>
              <w:top w:w="48" w:type="dxa"/>
              <w:left w:w="96" w:type="dxa"/>
              <w:bottom w:w="48" w:type="dxa"/>
              <w:right w:w="96" w:type="dxa"/>
            </w:tcMar>
            <w:vAlign w:val="center"/>
            <w:hideMark/>
          </w:tcPr>
          <w:p w14:paraId="67852579" w14:textId="77777777" w:rsidR="002E73FB" w:rsidRPr="00034859" w:rsidRDefault="002E73FB" w:rsidP="003642BE">
            <w:pPr>
              <w:spacing w:line="240" w:lineRule="auto"/>
              <w:jc w:val="both"/>
              <w:rPr>
                <w:rFonts w:ascii="Arial" w:hAnsi="Arial" w:cs="Arial"/>
                <w:b/>
                <w:bCs/>
                <w:sz w:val="20"/>
                <w:szCs w:val="20"/>
              </w:rPr>
            </w:pPr>
            <w:r w:rsidRPr="00034859">
              <w:rPr>
                <w:rFonts w:ascii="Arial" w:hAnsi="Arial" w:cs="Arial"/>
                <w:b/>
                <w:bCs/>
                <w:i/>
                <w:iCs/>
                <w:sz w:val="20"/>
                <w:szCs w:val="20"/>
              </w:rPr>
              <w:t>R</w:t>
            </w:r>
            <w:r w:rsidRPr="00034859">
              <w:rPr>
                <w:rFonts w:ascii="Arial" w:hAnsi="Arial" w:cs="Arial"/>
                <w:b/>
                <w:bCs/>
                <w:sz w:val="20"/>
                <w:szCs w:val="20"/>
                <w:vertAlign w:val="superscript"/>
              </w:rPr>
              <w:t>2</w:t>
            </w:r>
          </w:p>
        </w:tc>
      </w:tr>
      <w:tr w:rsidR="002E73FB" w:rsidRPr="00034859" w14:paraId="0BF88009" w14:textId="77777777" w:rsidTr="005577DD">
        <w:trPr>
          <w:gridAfter w:val="1"/>
          <w:wAfter w:w="90" w:type="dxa"/>
        </w:trPr>
        <w:tc>
          <w:tcPr>
            <w:tcW w:w="1800" w:type="dxa"/>
            <w:tcMar>
              <w:top w:w="48" w:type="dxa"/>
              <w:left w:w="96" w:type="dxa"/>
              <w:bottom w:w="48" w:type="dxa"/>
              <w:right w:w="96" w:type="dxa"/>
            </w:tcMar>
            <w:vAlign w:val="center"/>
            <w:hideMark/>
          </w:tcPr>
          <w:p w14:paraId="3ECE712B"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Pb</w:t>
            </w:r>
            <w:r w:rsidRPr="00034859">
              <w:rPr>
                <w:rFonts w:ascii="Arial" w:hAnsi="Arial" w:cs="Arial"/>
                <w:sz w:val="20"/>
                <w:szCs w:val="20"/>
                <w:vertAlign w:val="superscript"/>
              </w:rPr>
              <w:t>2+</w:t>
            </w:r>
          </w:p>
        </w:tc>
        <w:tc>
          <w:tcPr>
            <w:tcW w:w="1800" w:type="dxa"/>
            <w:tcMar>
              <w:top w:w="48" w:type="dxa"/>
              <w:left w:w="96" w:type="dxa"/>
              <w:bottom w:w="48" w:type="dxa"/>
              <w:right w:w="96" w:type="dxa"/>
            </w:tcMar>
            <w:vAlign w:val="center"/>
          </w:tcPr>
          <w:p w14:paraId="10D852C5"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0.0713</w:t>
            </w:r>
          </w:p>
        </w:tc>
        <w:tc>
          <w:tcPr>
            <w:tcW w:w="1080" w:type="dxa"/>
            <w:tcMar>
              <w:top w:w="48" w:type="dxa"/>
              <w:left w:w="96" w:type="dxa"/>
              <w:bottom w:w="48" w:type="dxa"/>
              <w:right w:w="96" w:type="dxa"/>
            </w:tcMar>
            <w:vAlign w:val="center"/>
          </w:tcPr>
          <w:p w14:paraId="55EC025E"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2.667</w:t>
            </w:r>
          </w:p>
        </w:tc>
        <w:tc>
          <w:tcPr>
            <w:tcW w:w="720" w:type="dxa"/>
            <w:gridSpan w:val="2"/>
            <w:tcMar>
              <w:top w:w="48" w:type="dxa"/>
              <w:left w:w="96" w:type="dxa"/>
              <w:bottom w:w="48" w:type="dxa"/>
              <w:right w:w="96" w:type="dxa"/>
            </w:tcMar>
            <w:vAlign w:val="center"/>
          </w:tcPr>
          <w:p w14:paraId="5A23AFD5"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0.899</w:t>
            </w:r>
          </w:p>
        </w:tc>
        <w:tc>
          <w:tcPr>
            <w:tcW w:w="1800" w:type="dxa"/>
            <w:gridSpan w:val="2"/>
            <w:tcMar>
              <w:top w:w="48" w:type="dxa"/>
              <w:left w:w="96" w:type="dxa"/>
              <w:bottom w:w="48" w:type="dxa"/>
              <w:right w:w="96" w:type="dxa"/>
            </w:tcMar>
            <w:vAlign w:val="center"/>
          </w:tcPr>
          <w:p w14:paraId="261D567F"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 xml:space="preserve">2.843 </w:t>
            </w:r>
            <w:r w:rsidRPr="00034859">
              <w:rPr>
                <w:rFonts w:ascii="Arial" w:hAnsi="Arial" w:cs="Arial"/>
                <w:b/>
                <w:bCs/>
                <w:sz w:val="20"/>
                <w:szCs w:val="20"/>
              </w:rPr>
              <w:t>× </w:t>
            </w:r>
            <w:r w:rsidRPr="00034859">
              <w:rPr>
                <w:rFonts w:ascii="Arial" w:hAnsi="Arial" w:cs="Arial"/>
                <w:bCs/>
                <w:sz w:val="20"/>
                <w:szCs w:val="20"/>
              </w:rPr>
              <w:t>10</w:t>
            </w:r>
            <w:r w:rsidRPr="00034859">
              <w:rPr>
                <w:rFonts w:ascii="Arial" w:hAnsi="Arial" w:cs="Arial"/>
                <w:bCs/>
                <w:sz w:val="20"/>
                <w:szCs w:val="20"/>
                <w:vertAlign w:val="superscript"/>
              </w:rPr>
              <w:t>-2</w:t>
            </w:r>
            <w:r w:rsidRPr="00034859">
              <w:rPr>
                <w:rFonts w:ascii="Arial" w:hAnsi="Arial" w:cs="Arial"/>
                <w:b/>
                <w:bCs/>
                <w:sz w:val="20"/>
                <w:szCs w:val="20"/>
              </w:rPr>
              <w:t> </w:t>
            </w:r>
          </w:p>
        </w:tc>
        <w:tc>
          <w:tcPr>
            <w:tcW w:w="1170" w:type="dxa"/>
            <w:gridSpan w:val="2"/>
            <w:tcMar>
              <w:top w:w="48" w:type="dxa"/>
              <w:left w:w="96" w:type="dxa"/>
              <w:bottom w:w="48" w:type="dxa"/>
              <w:right w:w="96" w:type="dxa"/>
            </w:tcMar>
            <w:vAlign w:val="center"/>
          </w:tcPr>
          <w:p w14:paraId="4E8C10FD"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25.38</w:t>
            </w:r>
          </w:p>
        </w:tc>
        <w:tc>
          <w:tcPr>
            <w:tcW w:w="706" w:type="dxa"/>
            <w:gridSpan w:val="2"/>
            <w:tcMar>
              <w:top w:w="48" w:type="dxa"/>
              <w:left w:w="96" w:type="dxa"/>
              <w:bottom w:w="48" w:type="dxa"/>
              <w:right w:w="96" w:type="dxa"/>
            </w:tcMar>
            <w:vAlign w:val="center"/>
          </w:tcPr>
          <w:p w14:paraId="6E74A55B" w14:textId="77777777" w:rsidR="002E73FB" w:rsidRPr="00034859" w:rsidRDefault="002E73FB" w:rsidP="003642BE">
            <w:pPr>
              <w:spacing w:line="240" w:lineRule="auto"/>
              <w:jc w:val="both"/>
              <w:rPr>
                <w:rFonts w:ascii="Arial" w:hAnsi="Arial" w:cs="Arial"/>
                <w:sz w:val="20"/>
                <w:szCs w:val="20"/>
              </w:rPr>
            </w:pPr>
            <w:r w:rsidRPr="00034859">
              <w:rPr>
                <w:rFonts w:ascii="Arial" w:hAnsi="Arial" w:cs="Arial"/>
                <w:sz w:val="20"/>
                <w:szCs w:val="20"/>
              </w:rPr>
              <w:t>0.999</w:t>
            </w:r>
          </w:p>
        </w:tc>
      </w:tr>
    </w:tbl>
    <w:p w14:paraId="2084B062" w14:textId="369B6D4B" w:rsidR="00850CBC" w:rsidRPr="00034859" w:rsidRDefault="004E673F" w:rsidP="006A1AB1">
      <w:pPr>
        <w:spacing w:before="240" w:line="240" w:lineRule="auto"/>
        <w:jc w:val="both"/>
        <w:rPr>
          <w:rFonts w:ascii="Arial" w:hAnsi="Arial" w:cs="Arial"/>
          <w:sz w:val="20"/>
          <w:szCs w:val="20"/>
        </w:rPr>
      </w:pPr>
      <w:r w:rsidRPr="00034859">
        <w:rPr>
          <w:rFonts w:ascii="Arial" w:hAnsi="Arial" w:cs="Arial"/>
          <w:sz w:val="20"/>
          <w:szCs w:val="20"/>
        </w:rPr>
        <w:t>From</w:t>
      </w:r>
      <w:r w:rsidR="00850CBC" w:rsidRPr="00034859">
        <w:rPr>
          <w:rFonts w:ascii="Arial" w:hAnsi="Arial" w:cs="Arial"/>
          <w:sz w:val="20"/>
          <w:szCs w:val="20"/>
        </w:rPr>
        <w:t xml:space="preserve"> experimental results, the R² value for the pseudo second order plot is higher compared to other kinetic models</w:t>
      </w:r>
      <w:r w:rsidR="00735540" w:rsidRPr="00034859">
        <w:rPr>
          <w:rFonts w:ascii="Arial" w:hAnsi="Arial" w:cs="Arial"/>
          <w:sz w:val="20"/>
          <w:szCs w:val="20"/>
        </w:rPr>
        <w:t xml:space="preserve"> as displayed in</w:t>
      </w:r>
      <w:r w:rsidR="00A84001" w:rsidRPr="00034859">
        <w:rPr>
          <w:rFonts w:ascii="Arial" w:hAnsi="Arial" w:cs="Arial"/>
          <w:sz w:val="20"/>
          <w:szCs w:val="20"/>
        </w:rPr>
        <w:t xml:space="preserve"> Figure</w:t>
      </w:r>
      <w:r w:rsidR="00735540" w:rsidRPr="00034859">
        <w:rPr>
          <w:rFonts w:ascii="Arial" w:hAnsi="Arial" w:cs="Arial"/>
          <w:sz w:val="20"/>
          <w:szCs w:val="20"/>
        </w:rPr>
        <w:t xml:space="preserve"> 7</w:t>
      </w:r>
      <w:r w:rsidR="00850CBC" w:rsidRPr="00034859">
        <w:rPr>
          <w:rFonts w:ascii="Arial" w:hAnsi="Arial" w:cs="Arial"/>
          <w:sz w:val="20"/>
          <w:szCs w:val="20"/>
        </w:rPr>
        <w:t xml:space="preserve">. The R² value, or coefficient of determination, indicates how well the experimental data fits the chosen model. A higher R² value signifies a better fit, implying that the pseudo second order model accurately represents the adsorption </w:t>
      </w:r>
      <w:r w:rsidRPr="00034859">
        <w:rPr>
          <w:rFonts w:ascii="Arial" w:hAnsi="Arial" w:cs="Arial"/>
          <w:sz w:val="20"/>
          <w:szCs w:val="20"/>
        </w:rPr>
        <w:t>process. This</w:t>
      </w:r>
      <w:r w:rsidR="00850CBC" w:rsidRPr="00034859">
        <w:rPr>
          <w:rFonts w:ascii="Arial" w:hAnsi="Arial" w:cs="Arial"/>
          <w:sz w:val="20"/>
          <w:szCs w:val="20"/>
        </w:rPr>
        <w:t xml:space="preserve"> finding suggests that the removal of lead ions from the solution predominantly follows pseudo second order kinetics. This means that the adsorption rate is likely controlled by chemical interactions between lead ions and the active sites on the adsorbent. The higher R² value reinforces the conclusion that the pseudo second order model is the most suitable for describing the kinetic </w:t>
      </w:r>
      <w:r w:rsidR="00E50230" w:rsidRPr="00034859">
        <w:rPr>
          <w:rFonts w:ascii="Arial" w:hAnsi="Arial" w:cs="Arial"/>
          <w:sz w:val="20"/>
          <w:szCs w:val="20"/>
        </w:rPr>
        <w:t>behaviour</w:t>
      </w:r>
      <w:r w:rsidR="00850CBC" w:rsidRPr="00034859">
        <w:rPr>
          <w:rFonts w:ascii="Arial" w:hAnsi="Arial" w:cs="Arial"/>
          <w:sz w:val="20"/>
          <w:szCs w:val="20"/>
        </w:rPr>
        <w:t xml:space="preserve"> of lead adsorption in this case.</w:t>
      </w:r>
    </w:p>
    <w:p w14:paraId="740BBED6" w14:textId="180161CC" w:rsidR="004F4467" w:rsidRPr="00A71AEA" w:rsidRDefault="00B70ABE" w:rsidP="00C72464">
      <w:pPr>
        <w:spacing w:line="240" w:lineRule="auto"/>
        <w:jc w:val="both"/>
        <w:rPr>
          <w:rFonts w:ascii="Arial" w:hAnsi="Arial" w:cs="Arial"/>
        </w:rPr>
      </w:pPr>
      <w:r w:rsidRPr="00A71AEA">
        <w:rPr>
          <w:rFonts w:ascii="Arial" w:hAnsi="Arial" w:cs="Arial"/>
          <w:noProof/>
          <w:lang w:val="en-US"/>
        </w:rPr>
        <w:drawing>
          <wp:anchor distT="0" distB="0" distL="114300" distR="114300" simplePos="0" relativeHeight="251659265" behindDoc="0" locked="0" layoutInCell="1" allowOverlap="1" wp14:anchorId="67F7A9E1" wp14:editId="54F9238B">
            <wp:simplePos x="0" y="0"/>
            <wp:positionH relativeFrom="margin">
              <wp:posOffset>50800</wp:posOffset>
            </wp:positionH>
            <wp:positionV relativeFrom="paragraph">
              <wp:posOffset>25400</wp:posOffset>
            </wp:positionV>
            <wp:extent cx="5721350" cy="1703569"/>
            <wp:effectExtent l="19050" t="19050" r="12700" b="11430"/>
            <wp:wrapNone/>
            <wp:docPr id="37697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7643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1350" cy="1703569"/>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5D789058" w14:textId="77777777" w:rsidR="00B70ABE" w:rsidRPr="00A71AEA" w:rsidRDefault="00B70ABE" w:rsidP="00C72464">
      <w:pPr>
        <w:spacing w:line="240" w:lineRule="auto"/>
        <w:jc w:val="both"/>
        <w:rPr>
          <w:rFonts w:ascii="Arial" w:hAnsi="Arial" w:cs="Arial"/>
        </w:rPr>
      </w:pPr>
    </w:p>
    <w:p w14:paraId="2AB040AE" w14:textId="77777777" w:rsidR="00B70ABE" w:rsidRPr="00A71AEA" w:rsidRDefault="00B70ABE" w:rsidP="00C72464">
      <w:pPr>
        <w:spacing w:line="240" w:lineRule="auto"/>
        <w:jc w:val="both"/>
        <w:rPr>
          <w:rFonts w:ascii="Arial" w:hAnsi="Arial" w:cs="Arial"/>
        </w:rPr>
      </w:pPr>
    </w:p>
    <w:p w14:paraId="1DE4585F" w14:textId="77777777" w:rsidR="00B70ABE" w:rsidRPr="00A71AEA" w:rsidRDefault="00B70ABE" w:rsidP="00C72464">
      <w:pPr>
        <w:spacing w:line="240" w:lineRule="auto"/>
        <w:jc w:val="both"/>
        <w:rPr>
          <w:rFonts w:ascii="Arial" w:hAnsi="Arial" w:cs="Arial"/>
        </w:rPr>
      </w:pPr>
    </w:p>
    <w:p w14:paraId="288E6865" w14:textId="77777777" w:rsidR="00B70ABE" w:rsidRPr="00A71AEA" w:rsidRDefault="00B70ABE" w:rsidP="00C72464">
      <w:pPr>
        <w:spacing w:line="240" w:lineRule="auto"/>
        <w:jc w:val="both"/>
        <w:rPr>
          <w:rFonts w:ascii="Arial" w:hAnsi="Arial" w:cs="Arial"/>
        </w:rPr>
      </w:pPr>
    </w:p>
    <w:p w14:paraId="2B6008B4" w14:textId="77777777" w:rsidR="00B70ABE" w:rsidRPr="00A71AEA" w:rsidRDefault="00B70ABE" w:rsidP="00C72464">
      <w:pPr>
        <w:spacing w:line="240" w:lineRule="auto"/>
        <w:jc w:val="both"/>
        <w:rPr>
          <w:rFonts w:ascii="Arial" w:hAnsi="Arial" w:cs="Arial"/>
        </w:rPr>
      </w:pPr>
    </w:p>
    <w:p w14:paraId="4DBA9D47" w14:textId="77777777" w:rsidR="00B70ABE" w:rsidRPr="00A71AEA" w:rsidRDefault="00B70ABE" w:rsidP="00C72464">
      <w:pPr>
        <w:spacing w:line="240" w:lineRule="auto"/>
        <w:jc w:val="both"/>
        <w:rPr>
          <w:rFonts w:ascii="Arial" w:hAnsi="Arial" w:cs="Arial"/>
        </w:rPr>
      </w:pPr>
    </w:p>
    <w:p w14:paraId="3955ACFE" w14:textId="1B65EBE8" w:rsidR="00933075" w:rsidRPr="00034859" w:rsidRDefault="00F312CB" w:rsidP="00C72464">
      <w:pPr>
        <w:spacing w:line="240" w:lineRule="auto"/>
        <w:jc w:val="both"/>
        <w:rPr>
          <w:rFonts w:ascii="Arial" w:hAnsi="Arial" w:cs="Arial"/>
          <w:sz w:val="20"/>
          <w:szCs w:val="20"/>
        </w:rPr>
      </w:pPr>
      <w:r w:rsidRPr="00034859">
        <w:rPr>
          <w:rFonts w:ascii="Arial" w:hAnsi="Arial" w:cs="Arial"/>
          <w:sz w:val="20"/>
          <w:szCs w:val="20"/>
        </w:rPr>
        <w:t xml:space="preserve"> Fig </w:t>
      </w:r>
      <w:r w:rsidR="002867DB" w:rsidRPr="00034859">
        <w:rPr>
          <w:rFonts w:ascii="Arial" w:hAnsi="Arial" w:cs="Arial"/>
          <w:sz w:val="20"/>
          <w:szCs w:val="20"/>
        </w:rPr>
        <w:t>7</w:t>
      </w:r>
      <w:r w:rsidRPr="00034859">
        <w:rPr>
          <w:rFonts w:ascii="Arial" w:hAnsi="Arial" w:cs="Arial"/>
          <w:sz w:val="20"/>
          <w:szCs w:val="20"/>
        </w:rPr>
        <w:t xml:space="preserve"> a Pseudo first order kineti</w:t>
      </w:r>
      <w:r w:rsidR="00933075" w:rsidRPr="00034859">
        <w:rPr>
          <w:rFonts w:ascii="Arial" w:hAnsi="Arial" w:cs="Arial"/>
          <w:sz w:val="20"/>
          <w:szCs w:val="20"/>
        </w:rPr>
        <w:t xml:space="preserve">cs, </w:t>
      </w:r>
      <w:r w:rsidR="002867DB" w:rsidRPr="00034859">
        <w:rPr>
          <w:rFonts w:ascii="Arial" w:hAnsi="Arial" w:cs="Arial"/>
          <w:sz w:val="20"/>
          <w:szCs w:val="20"/>
        </w:rPr>
        <w:t>7</w:t>
      </w:r>
      <w:r w:rsidRPr="00034859">
        <w:rPr>
          <w:rFonts w:ascii="Arial" w:hAnsi="Arial" w:cs="Arial"/>
          <w:sz w:val="20"/>
          <w:szCs w:val="20"/>
        </w:rPr>
        <w:t>b: Pseudo second order kinetics</w:t>
      </w:r>
      <w:r w:rsidR="00933075" w:rsidRPr="00034859">
        <w:rPr>
          <w:rFonts w:ascii="Arial" w:hAnsi="Arial" w:cs="Arial"/>
          <w:sz w:val="20"/>
          <w:szCs w:val="20"/>
        </w:rPr>
        <w:t xml:space="preserve"> and </w:t>
      </w:r>
      <w:r w:rsidR="002867DB" w:rsidRPr="00034859">
        <w:rPr>
          <w:rFonts w:ascii="Arial" w:hAnsi="Arial" w:cs="Arial"/>
          <w:sz w:val="20"/>
          <w:szCs w:val="20"/>
        </w:rPr>
        <w:t>7</w:t>
      </w:r>
      <w:r w:rsidR="00933075" w:rsidRPr="00034859">
        <w:rPr>
          <w:rFonts w:ascii="Arial" w:hAnsi="Arial" w:cs="Arial"/>
          <w:sz w:val="20"/>
          <w:szCs w:val="20"/>
        </w:rPr>
        <w:t xml:space="preserve">c: </w:t>
      </w:r>
      <w:proofErr w:type="spellStart"/>
      <w:r w:rsidR="00933075" w:rsidRPr="00034859">
        <w:rPr>
          <w:rFonts w:ascii="Arial" w:hAnsi="Arial" w:cs="Arial"/>
          <w:sz w:val="20"/>
          <w:szCs w:val="20"/>
        </w:rPr>
        <w:t>Elovich</w:t>
      </w:r>
      <w:proofErr w:type="spellEnd"/>
      <w:r w:rsidR="00933075" w:rsidRPr="00034859">
        <w:rPr>
          <w:rFonts w:ascii="Arial" w:hAnsi="Arial" w:cs="Arial"/>
          <w:sz w:val="20"/>
          <w:szCs w:val="20"/>
        </w:rPr>
        <w:t xml:space="preserve"> model </w:t>
      </w:r>
    </w:p>
    <w:p w14:paraId="0BA59B14" w14:textId="3063A84F" w:rsidR="00326278" w:rsidRPr="00034859" w:rsidRDefault="008F4B0A" w:rsidP="00DF2589">
      <w:pPr>
        <w:spacing w:after="0"/>
        <w:jc w:val="both"/>
        <w:rPr>
          <w:rFonts w:ascii="Arial" w:hAnsi="Arial" w:cs="Arial"/>
          <w:i/>
          <w:iCs/>
          <w:sz w:val="20"/>
          <w:szCs w:val="20"/>
        </w:rPr>
      </w:pPr>
      <w:r w:rsidRPr="00A71AEA">
        <w:rPr>
          <w:rFonts w:ascii="Arial" w:hAnsi="Arial" w:cs="Arial"/>
          <w:b/>
          <w:bCs/>
          <w:i/>
          <w:iCs/>
        </w:rPr>
        <w:t>3.8</w:t>
      </w:r>
      <w:r w:rsidR="00D36AE6" w:rsidRPr="00A71AEA">
        <w:rPr>
          <w:rFonts w:ascii="Arial" w:hAnsi="Arial" w:cs="Arial"/>
          <w:b/>
          <w:bCs/>
          <w:i/>
          <w:iCs/>
        </w:rPr>
        <w:t xml:space="preserve"> </w:t>
      </w:r>
      <w:r w:rsidR="00326278" w:rsidRPr="00A71AEA">
        <w:rPr>
          <w:rFonts w:ascii="Arial" w:hAnsi="Arial" w:cs="Arial"/>
          <w:b/>
          <w:bCs/>
          <w:i/>
          <w:iCs/>
        </w:rPr>
        <w:t xml:space="preserve">Adsorption </w:t>
      </w:r>
      <w:r w:rsidR="001836C2" w:rsidRPr="00A71AEA">
        <w:rPr>
          <w:rFonts w:ascii="Arial" w:hAnsi="Arial" w:cs="Arial"/>
          <w:b/>
          <w:bCs/>
          <w:i/>
          <w:iCs/>
        </w:rPr>
        <w:t>diffusion</w:t>
      </w:r>
      <w:r w:rsidR="00E86F3F" w:rsidRPr="00A71AEA">
        <w:rPr>
          <w:rFonts w:ascii="Arial" w:hAnsi="Arial" w:cs="Arial"/>
          <w:b/>
          <w:bCs/>
          <w:i/>
          <w:iCs/>
        </w:rPr>
        <w:t xml:space="preserve">. </w:t>
      </w:r>
      <w:r w:rsidR="00B507C1" w:rsidRPr="00034859">
        <w:rPr>
          <w:rFonts w:ascii="Arial" w:hAnsi="Arial" w:cs="Arial"/>
          <w:sz w:val="20"/>
          <w:szCs w:val="20"/>
        </w:rPr>
        <w:t>T</w:t>
      </w:r>
      <w:r w:rsidR="00DF2589" w:rsidRPr="00034859">
        <w:rPr>
          <w:rFonts w:ascii="Arial" w:hAnsi="Arial" w:cs="Arial"/>
          <w:sz w:val="20"/>
          <w:szCs w:val="20"/>
        </w:rPr>
        <w:t xml:space="preserve">he experimental data for adsorption diffusion was plotted </w:t>
      </w:r>
      <w:r w:rsidR="001C6BE4" w:rsidRPr="00034859">
        <w:rPr>
          <w:rFonts w:ascii="Arial" w:hAnsi="Arial" w:cs="Arial"/>
          <w:sz w:val="20"/>
          <w:szCs w:val="20"/>
        </w:rPr>
        <w:t xml:space="preserve">in Figure 8 </w:t>
      </w:r>
      <w:r w:rsidR="00DF2589" w:rsidRPr="00034859">
        <w:rPr>
          <w:rFonts w:ascii="Arial" w:hAnsi="Arial" w:cs="Arial"/>
          <w:sz w:val="20"/>
          <w:szCs w:val="20"/>
        </w:rPr>
        <w:t>and resulted in a linear plot that did not pass through the origin. This confirmed that intraparticle diffusion occurred, but it was not the rate-limiting step, indicating that other processes were also involved</w:t>
      </w:r>
      <w:r w:rsidR="003A70A0" w:rsidRPr="00034859">
        <w:rPr>
          <w:rFonts w:ascii="Arial" w:hAnsi="Arial" w:cs="Arial"/>
          <w:sz w:val="20"/>
          <w:szCs w:val="20"/>
        </w:rPr>
        <w:t xml:space="preserve"> [</w:t>
      </w:r>
      <w:r w:rsidR="00466357" w:rsidRPr="00034859">
        <w:rPr>
          <w:rStyle w:val="EndnoteReference"/>
          <w:rFonts w:ascii="Arial" w:hAnsi="Arial" w:cs="Arial"/>
          <w:sz w:val="20"/>
          <w:szCs w:val="20"/>
          <w:vertAlign w:val="baseline"/>
        </w:rPr>
        <w:endnoteReference w:id="32"/>
      </w:r>
      <w:r w:rsidR="001D6554" w:rsidRPr="00034859">
        <w:rPr>
          <w:rFonts w:ascii="Arial" w:hAnsi="Arial" w:cs="Arial"/>
          <w:sz w:val="20"/>
          <w:szCs w:val="20"/>
        </w:rPr>
        <w:t>].</w:t>
      </w:r>
    </w:p>
    <w:p w14:paraId="4F6EF97F" w14:textId="3421986C" w:rsidR="00CC738C" w:rsidRPr="00A71AEA" w:rsidRDefault="00CC738C" w:rsidP="00EB287C">
      <w:pPr>
        <w:spacing w:line="240" w:lineRule="auto"/>
        <w:jc w:val="center"/>
        <w:rPr>
          <w:rFonts w:ascii="Arial" w:hAnsi="Arial" w:cs="Arial"/>
        </w:rPr>
      </w:pPr>
      <w:r w:rsidRPr="00A71AEA">
        <w:rPr>
          <w:rFonts w:ascii="Arial" w:hAnsi="Arial" w:cs="Arial"/>
          <w:noProof/>
          <w:lang w:val="en-US"/>
        </w:rPr>
        <w:lastRenderedPageBreak/>
        <w:drawing>
          <wp:inline distT="0" distB="0" distL="0" distR="0" wp14:anchorId="07E13922" wp14:editId="5E614A44">
            <wp:extent cx="2489200" cy="19506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18" t="21158" r="48180" b="14336"/>
                    <a:stretch/>
                  </pic:blipFill>
                  <pic:spPr bwMode="auto">
                    <a:xfrm>
                      <a:off x="0" y="0"/>
                      <a:ext cx="2495502" cy="1955593"/>
                    </a:xfrm>
                    <a:prstGeom prst="rect">
                      <a:avLst/>
                    </a:prstGeom>
                    <a:ln>
                      <a:noFill/>
                    </a:ln>
                    <a:extLst>
                      <a:ext uri="{53640926-AAD7-44D8-BBD7-CCE9431645EC}">
                        <a14:shadowObscured xmlns:a14="http://schemas.microsoft.com/office/drawing/2010/main"/>
                      </a:ext>
                    </a:extLst>
                  </pic:spPr>
                </pic:pic>
              </a:graphicData>
            </a:graphic>
          </wp:inline>
        </w:drawing>
      </w:r>
    </w:p>
    <w:p w14:paraId="1B39CA09" w14:textId="24EEE955" w:rsidR="00A74DDE" w:rsidRPr="00034859" w:rsidRDefault="00CC738C" w:rsidP="00A74DDE">
      <w:pPr>
        <w:spacing w:line="240" w:lineRule="auto"/>
        <w:jc w:val="center"/>
        <w:rPr>
          <w:rFonts w:ascii="Arial" w:hAnsi="Arial" w:cs="Arial"/>
          <w:sz w:val="20"/>
          <w:szCs w:val="20"/>
        </w:rPr>
      </w:pPr>
      <w:r w:rsidRPr="00034859">
        <w:rPr>
          <w:rFonts w:ascii="Arial" w:hAnsi="Arial" w:cs="Arial"/>
          <w:sz w:val="20"/>
          <w:szCs w:val="20"/>
        </w:rPr>
        <w:t xml:space="preserve">Figure </w:t>
      </w:r>
      <w:r w:rsidR="0012544C" w:rsidRPr="00034859">
        <w:rPr>
          <w:rFonts w:ascii="Arial" w:hAnsi="Arial" w:cs="Arial"/>
          <w:sz w:val="20"/>
          <w:szCs w:val="20"/>
        </w:rPr>
        <w:t>8</w:t>
      </w:r>
      <w:r w:rsidRPr="00034859">
        <w:rPr>
          <w:rFonts w:ascii="Arial" w:hAnsi="Arial" w:cs="Arial"/>
          <w:sz w:val="20"/>
          <w:szCs w:val="20"/>
        </w:rPr>
        <w:t>: Intraparticle diffusion plot</w:t>
      </w:r>
    </w:p>
    <w:p w14:paraId="6B3AFC6B" w14:textId="46EC1748" w:rsidR="00CC2DAA" w:rsidRPr="00034859" w:rsidRDefault="00A74DDE" w:rsidP="000B7954">
      <w:pPr>
        <w:spacing w:line="240" w:lineRule="auto"/>
        <w:jc w:val="both"/>
        <w:rPr>
          <w:rFonts w:ascii="Arial" w:hAnsi="Arial" w:cs="Arial"/>
          <w:sz w:val="20"/>
          <w:szCs w:val="20"/>
        </w:rPr>
      </w:pPr>
      <w:r w:rsidRPr="00034859">
        <w:rPr>
          <w:rFonts w:ascii="Arial" w:hAnsi="Arial" w:cs="Arial"/>
          <w:sz w:val="20"/>
          <w:szCs w:val="20"/>
        </w:rPr>
        <w:t>A</w:t>
      </w:r>
      <w:r w:rsidR="00B76CFB" w:rsidRPr="00034859">
        <w:rPr>
          <w:rFonts w:ascii="Arial" w:hAnsi="Arial" w:cs="Arial"/>
          <w:sz w:val="20"/>
          <w:szCs w:val="20"/>
        </w:rPr>
        <w:t xml:space="preserve"> l</w:t>
      </w:r>
      <w:r w:rsidR="00CB777F" w:rsidRPr="00034859">
        <w:rPr>
          <w:rFonts w:ascii="Arial" w:hAnsi="Arial" w:cs="Arial"/>
          <w:sz w:val="20"/>
          <w:szCs w:val="20"/>
        </w:rPr>
        <w:t xml:space="preserve">inear plot </w:t>
      </w:r>
      <w:r w:rsidR="005B0701" w:rsidRPr="00034859">
        <w:rPr>
          <w:rFonts w:ascii="Arial" w:hAnsi="Arial" w:cs="Arial"/>
          <w:sz w:val="20"/>
          <w:szCs w:val="20"/>
        </w:rPr>
        <w:t>confirm</w:t>
      </w:r>
      <w:r w:rsidR="00B76CFB" w:rsidRPr="00034859">
        <w:rPr>
          <w:rFonts w:ascii="Arial" w:hAnsi="Arial" w:cs="Arial"/>
          <w:sz w:val="20"/>
          <w:szCs w:val="20"/>
        </w:rPr>
        <w:t>ed</w:t>
      </w:r>
      <w:r w:rsidR="00CB777F" w:rsidRPr="00034859">
        <w:rPr>
          <w:rFonts w:ascii="Arial" w:hAnsi="Arial" w:cs="Arial"/>
          <w:sz w:val="20"/>
          <w:szCs w:val="20"/>
        </w:rPr>
        <w:t xml:space="preserve"> that intraparticle diffusion took place and the intercept indicat</w:t>
      </w:r>
      <w:r w:rsidR="00B76CFB" w:rsidRPr="00034859">
        <w:rPr>
          <w:rFonts w:ascii="Arial" w:hAnsi="Arial" w:cs="Arial"/>
          <w:sz w:val="20"/>
          <w:szCs w:val="20"/>
        </w:rPr>
        <w:t>ed</w:t>
      </w:r>
      <w:r w:rsidR="00CB777F" w:rsidRPr="00034859">
        <w:rPr>
          <w:rFonts w:ascii="Arial" w:hAnsi="Arial" w:cs="Arial"/>
          <w:sz w:val="20"/>
          <w:szCs w:val="20"/>
        </w:rPr>
        <w:t xml:space="preserve"> that film diffusion </w:t>
      </w:r>
      <w:r w:rsidR="00CC2DAA" w:rsidRPr="00034859">
        <w:rPr>
          <w:rFonts w:ascii="Arial" w:hAnsi="Arial" w:cs="Arial"/>
          <w:sz w:val="20"/>
          <w:szCs w:val="20"/>
        </w:rPr>
        <w:t xml:space="preserve">also </w:t>
      </w:r>
      <w:r w:rsidR="00CB777F" w:rsidRPr="00034859">
        <w:rPr>
          <w:rFonts w:ascii="Arial" w:hAnsi="Arial" w:cs="Arial"/>
          <w:sz w:val="20"/>
          <w:szCs w:val="20"/>
        </w:rPr>
        <w:t>took place.</w:t>
      </w:r>
      <w:r w:rsidR="00CC2DAA" w:rsidRPr="00034859">
        <w:rPr>
          <w:rFonts w:ascii="Arial" w:hAnsi="Arial" w:cs="Arial"/>
          <w:sz w:val="20"/>
          <w:szCs w:val="20"/>
        </w:rPr>
        <w:t xml:space="preserve"> This means that the adsorption process involved two steps involving the migration of adsorbates from solution to the adsorbent surface and then intra-particle and film diffusion of metal ions into t</w:t>
      </w:r>
      <w:r w:rsidR="004D30D2" w:rsidRPr="00034859">
        <w:rPr>
          <w:rFonts w:ascii="Arial" w:hAnsi="Arial" w:cs="Arial"/>
          <w:sz w:val="20"/>
          <w:szCs w:val="20"/>
        </w:rPr>
        <w:t>he adsorbent pores</w:t>
      </w:r>
      <w:r w:rsidR="00256B98" w:rsidRPr="00034859">
        <w:rPr>
          <w:rFonts w:ascii="Arial" w:hAnsi="Arial" w:cs="Arial"/>
          <w:sz w:val="20"/>
          <w:szCs w:val="20"/>
        </w:rPr>
        <w:t xml:space="preserve"> [</w:t>
      </w:r>
      <w:r w:rsidR="004D30D2" w:rsidRPr="00034859">
        <w:rPr>
          <w:rStyle w:val="EndnoteReference"/>
          <w:rFonts w:ascii="Arial" w:hAnsi="Arial" w:cs="Arial"/>
          <w:sz w:val="20"/>
          <w:szCs w:val="20"/>
          <w:vertAlign w:val="baseline"/>
        </w:rPr>
        <w:endnoteReference w:id="33"/>
      </w:r>
      <w:r w:rsidR="00256B98" w:rsidRPr="00034859">
        <w:rPr>
          <w:rFonts w:ascii="Arial" w:hAnsi="Arial" w:cs="Arial"/>
          <w:sz w:val="20"/>
          <w:szCs w:val="20"/>
        </w:rPr>
        <w:t>].</w:t>
      </w:r>
    </w:p>
    <w:p w14:paraId="50F290E0" w14:textId="1DB08B8B" w:rsidR="00052B1E" w:rsidRPr="00034859" w:rsidRDefault="007E55D5" w:rsidP="006F3EFD">
      <w:pPr>
        <w:spacing w:after="0"/>
        <w:jc w:val="both"/>
        <w:rPr>
          <w:rFonts w:ascii="Arial" w:hAnsi="Arial" w:cs="Arial"/>
          <w:sz w:val="20"/>
          <w:szCs w:val="20"/>
        </w:rPr>
      </w:pPr>
      <w:r w:rsidRPr="00A71AEA">
        <w:rPr>
          <w:rFonts w:ascii="Arial" w:hAnsi="Arial" w:cs="Arial"/>
          <w:b/>
          <w:bCs/>
          <w:i/>
          <w:iCs/>
        </w:rPr>
        <w:t>3.9</w:t>
      </w:r>
      <w:r w:rsidR="007563B3" w:rsidRPr="00A71AEA">
        <w:rPr>
          <w:rFonts w:ascii="Arial" w:hAnsi="Arial" w:cs="Arial"/>
          <w:b/>
          <w:bCs/>
          <w:i/>
          <w:iCs/>
        </w:rPr>
        <w:t xml:space="preserve"> </w:t>
      </w:r>
      <w:r w:rsidR="00052B1E" w:rsidRPr="00A71AEA">
        <w:rPr>
          <w:rFonts w:ascii="Arial" w:hAnsi="Arial" w:cs="Arial"/>
          <w:b/>
          <w:bCs/>
          <w:i/>
          <w:iCs/>
        </w:rPr>
        <w:t>Thermodynamics</w:t>
      </w:r>
      <w:r w:rsidR="00A74DDE" w:rsidRPr="00A71AEA">
        <w:rPr>
          <w:rFonts w:ascii="Arial" w:hAnsi="Arial" w:cs="Arial"/>
          <w:b/>
          <w:bCs/>
          <w:i/>
          <w:iCs/>
        </w:rPr>
        <w:t xml:space="preserve">. </w:t>
      </w:r>
      <w:r w:rsidR="006F3EFD" w:rsidRPr="00034859">
        <w:rPr>
          <w:rFonts w:ascii="Arial" w:hAnsi="Arial" w:cs="Arial"/>
          <w:sz w:val="20"/>
          <w:szCs w:val="20"/>
        </w:rPr>
        <w:t xml:space="preserve">Figure </w:t>
      </w:r>
      <w:r w:rsidR="008C321C" w:rsidRPr="00034859">
        <w:rPr>
          <w:rFonts w:ascii="Arial" w:hAnsi="Arial" w:cs="Arial"/>
          <w:sz w:val="20"/>
          <w:szCs w:val="20"/>
        </w:rPr>
        <w:t>9</w:t>
      </w:r>
      <w:r w:rsidR="006F3EFD" w:rsidRPr="00034859">
        <w:rPr>
          <w:rFonts w:ascii="Arial" w:hAnsi="Arial" w:cs="Arial"/>
          <w:sz w:val="20"/>
          <w:szCs w:val="20"/>
        </w:rPr>
        <w:t xml:space="preserve"> illustrates a graphical representation showing the temperature dependence of equilibrium constants on the adsorption reaction. </w:t>
      </w:r>
      <w:r w:rsidR="00A6572C" w:rsidRPr="00034859">
        <w:rPr>
          <w:rFonts w:ascii="Arial" w:hAnsi="Arial" w:cs="Arial"/>
          <w:sz w:val="20"/>
          <w:szCs w:val="20"/>
        </w:rPr>
        <w:t xml:space="preserve">The equation shows </w:t>
      </w:r>
      <w:r w:rsidR="005929B4" w:rsidRPr="00034859">
        <w:rPr>
          <w:rFonts w:ascii="Arial" w:hAnsi="Arial" w:cs="Arial"/>
          <w:sz w:val="20"/>
          <w:szCs w:val="20"/>
        </w:rPr>
        <w:t>how each of these thermodynamic quantities relates to the Van't Hoff plot</w:t>
      </w:r>
    </w:p>
    <w:p w14:paraId="04ACD2E5" w14:textId="388282C9" w:rsidR="00AD5A07" w:rsidRPr="00034859" w:rsidRDefault="00AD5A07" w:rsidP="00EB287C">
      <w:pPr>
        <w:spacing w:line="240" w:lineRule="auto"/>
        <w:jc w:val="center"/>
        <w:rPr>
          <w:rFonts w:ascii="Arial" w:hAnsi="Arial" w:cs="Arial"/>
          <w:sz w:val="20"/>
          <w:szCs w:val="20"/>
        </w:rPr>
      </w:pPr>
    </w:p>
    <w:p w14:paraId="379606A9" w14:textId="507CC572" w:rsidR="00A6572C" w:rsidRPr="00034859" w:rsidRDefault="00A6572C" w:rsidP="00A6572C">
      <w:pPr>
        <w:spacing w:line="240" w:lineRule="auto"/>
        <w:jc w:val="center"/>
        <w:rPr>
          <w:rFonts w:ascii="Arial" w:eastAsiaTheme="minorEastAsia" w:hAnsi="Arial" w:cs="Arial"/>
          <w:color w:val="000000" w:themeColor="text1"/>
          <w:sz w:val="20"/>
          <w:szCs w:val="20"/>
        </w:rPr>
      </w:pPr>
      <w:r w:rsidRPr="00034859">
        <w:rPr>
          <w:rFonts w:ascii="Arial" w:eastAsiaTheme="minorEastAsia" w:hAnsi="Arial" w:cs="Arial"/>
          <w:color w:val="000000" w:themeColor="text1"/>
          <w:sz w:val="20"/>
          <w:szCs w:val="20"/>
        </w:rPr>
        <w:t xml:space="preserve">     </w:t>
      </w:r>
      <m:oMath>
        <m:r>
          <w:rPr>
            <w:rFonts w:ascii="Cambria Math" w:hAnsi="Cambria Math" w:cs="Arial"/>
            <w:color w:val="000000" w:themeColor="text1"/>
            <w:sz w:val="20"/>
            <w:szCs w:val="20"/>
          </w:rPr>
          <m:t xml:space="preserve">ln </m:t>
        </m:r>
        <m:sSub>
          <m:sSubPr>
            <m:ctrlPr>
              <w:rPr>
                <w:rFonts w:ascii="Cambria Math" w:hAnsi="Cambria Math" w:cs="Arial"/>
                <w:color w:val="000000" w:themeColor="text1"/>
                <w:sz w:val="20"/>
                <w:szCs w:val="20"/>
              </w:rPr>
            </m:ctrlPr>
          </m:sSubPr>
          <m:e>
            <m:r>
              <w:rPr>
                <w:rFonts w:ascii="Cambria Math" w:hAnsi="Cambria Math" w:cs="Arial"/>
                <w:color w:val="000000" w:themeColor="text1"/>
                <w:sz w:val="20"/>
                <w:szCs w:val="20"/>
              </w:rPr>
              <m:t>K</m:t>
            </m:r>
          </m:e>
          <m:sub>
            <m:r>
              <w:rPr>
                <w:rFonts w:ascii="Cambria Math" w:hAnsi="Cambria Math" w:cs="Arial"/>
                <w:color w:val="000000" w:themeColor="text1"/>
                <w:sz w:val="20"/>
                <w:szCs w:val="20"/>
              </w:rPr>
              <m:t>c</m:t>
            </m:r>
          </m:sub>
        </m:sSub>
        <m:r>
          <m:rPr>
            <m:sty m:val="p"/>
          </m:rPr>
          <w:rPr>
            <w:rFonts w:ascii="Cambria Math" w:hAnsi="Cambria Math" w:cs="Arial"/>
            <w:color w:val="000000" w:themeColor="text1"/>
            <w:sz w:val="20"/>
            <w:szCs w:val="20"/>
          </w:rPr>
          <m:t xml:space="preserve"> </m:t>
        </m:r>
        <m:r>
          <w:rPr>
            <w:rFonts w:ascii="Cambria Math" w:hAnsi="Cambria Math" w:cs="Arial"/>
            <w:color w:val="000000" w:themeColor="text1"/>
            <w:sz w:val="20"/>
            <w:szCs w:val="20"/>
          </w:rPr>
          <m:t>= -</m:t>
        </m:r>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 xml:space="preserve">ΔH </m:t>
            </m:r>
          </m:num>
          <m:den>
            <m:r>
              <w:rPr>
                <w:rFonts w:ascii="Cambria Math" w:hAnsi="Cambria Math" w:cs="Arial"/>
                <w:color w:val="000000" w:themeColor="text1"/>
                <w:sz w:val="20"/>
                <w:szCs w:val="20"/>
              </w:rPr>
              <m:t>RT</m:t>
            </m:r>
          </m:den>
        </m:f>
      </m:oMath>
      <w:r w:rsidRPr="00034859">
        <w:rPr>
          <w:rFonts w:ascii="Arial" w:eastAsiaTheme="minorEastAsia" w:hAnsi="Arial" w:cs="Arial"/>
          <w:color w:val="000000" w:themeColor="text1"/>
          <w:sz w:val="20"/>
          <w:szCs w:val="20"/>
        </w:rPr>
        <w:t xml:space="preserve"> + </w:t>
      </w:r>
      <m:oMath>
        <m:f>
          <m:fPr>
            <m:ctrlPr>
              <w:rPr>
                <w:rFonts w:ascii="Cambria Math" w:hAnsi="Cambria Math" w:cs="Arial"/>
                <w:i/>
                <w:color w:val="000000" w:themeColor="text1"/>
                <w:sz w:val="20"/>
                <w:szCs w:val="20"/>
              </w:rPr>
            </m:ctrlPr>
          </m:fPr>
          <m:num>
            <m:r>
              <m:rPr>
                <m:sty m:val="p"/>
              </m:rPr>
              <w:rPr>
                <w:rFonts w:ascii="Cambria Math" w:hAnsi="Cambria Math" w:cs="Arial"/>
                <w:color w:val="000000" w:themeColor="text1"/>
                <w:sz w:val="20"/>
                <w:szCs w:val="20"/>
              </w:rPr>
              <m:t>ΔS</m:t>
            </m:r>
          </m:num>
          <m:den>
            <m:r>
              <w:rPr>
                <w:rFonts w:ascii="Cambria Math" w:hAnsi="Cambria Math" w:cs="Arial"/>
                <w:color w:val="000000" w:themeColor="text1"/>
                <w:sz w:val="20"/>
                <w:szCs w:val="20"/>
              </w:rPr>
              <m:t>R</m:t>
            </m:r>
          </m:den>
        </m:f>
      </m:oMath>
      <w:r w:rsidRPr="00034859">
        <w:rPr>
          <w:rFonts w:ascii="Arial" w:eastAsiaTheme="minorEastAsia" w:hAnsi="Arial" w:cs="Arial"/>
          <w:color w:val="000000" w:themeColor="text1"/>
          <w:sz w:val="20"/>
          <w:szCs w:val="20"/>
        </w:rPr>
        <w:t xml:space="preserve">                                                                                                                     </w:t>
      </w:r>
      <w:r w:rsidR="00FE55F3" w:rsidRPr="00034859">
        <w:rPr>
          <w:rFonts w:ascii="Arial" w:eastAsiaTheme="minorEastAsia" w:hAnsi="Arial" w:cs="Arial"/>
          <w:color w:val="000000" w:themeColor="text1"/>
          <w:sz w:val="20"/>
          <w:szCs w:val="20"/>
        </w:rPr>
        <w:t xml:space="preserve">  (</w:t>
      </w:r>
      <w:r w:rsidRPr="00034859">
        <w:rPr>
          <w:rFonts w:ascii="Arial" w:eastAsiaTheme="minorEastAsia" w:hAnsi="Arial" w:cs="Arial"/>
          <w:color w:val="000000" w:themeColor="text1"/>
          <w:sz w:val="20"/>
          <w:szCs w:val="20"/>
        </w:rPr>
        <w:t>16)</w:t>
      </w:r>
    </w:p>
    <w:p w14:paraId="2C15935E" w14:textId="37287044" w:rsidR="00CC738C" w:rsidRPr="00A71AEA" w:rsidRDefault="00AB7352" w:rsidP="00EB287C">
      <w:pPr>
        <w:spacing w:line="240" w:lineRule="auto"/>
        <w:jc w:val="center"/>
        <w:rPr>
          <w:rFonts w:ascii="Arial" w:hAnsi="Arial" w:cs="Arial"/>
        </w:rPr>
      </w:pPr>
      <w:r w:rsidRPr="00A71AEA">
        <w:rPr>
          <w:rFonts w:ascii="Arial" w:hAnsi="Arial" w:cs="Arial"/>
          <w:noProof/>
          <w:lang w:val="en-US"/>
        </w:rPr>
        <w:drawing>
          <wp:inline distT="0" distB="0" distL="0" distR="0" wp14:anchorId="2567C09D" wp14:editId="5811DD2F">
            <wp:extent cx="2800350" cy="2133600"/>
            <wp:effectExtent l="19050" t="19050" r="19050" b="19050"/>
            <wp:docPr id="143315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50730" name=""/>
                    <pic:cNvPicPr/>
                  </pic:nvPicPr>
                  <pic:blipFill>
                    <a:blip r:embed="rId25"/>
                    <a:stretch>
                      <a:fillRect/>
                    </a:stretch>
                  </pic:blipFill>
                  <pic:spPr>
                    <a:xfrm>
                      <a:off x="0" y="0"/>
                      <a:ext cx="2800350" cy="2133600"/>
                    </a:xfrm>
                    <a:prstGeom prst="rect">
                      <a:avLst/>
                    </a:prstGeom>
                    <a:ln w="19050">
                      <a:solidFill>
                        <a:schemeClr val="tx1"/>
                      </a:solidFill>
                    </a:ln>
                  </pic:spPr>
                </pic:pic>
              </a:graphicData>
            </a:graphic>
          </wp:inline>
        </w:drawing>
      </w:r>
    </w:p>
    <w:p w14:paraId="01E024DA" w14:textId="7C4B7489" w:rsidR="00A349B5" w:rsidRPr="00034859" w:rsidRDefault="00A349B5" w:rsidP="00EB287C">
      <w:pPr>
        <w:spacing w:line="240" w:lineRule="auto"/>
        <w:jc w:val="center"/>
        <w:rPr>
          <w:rFonts w:ascii="Arial" w:hAnsi="Arial" w:cs="Arial"/>
          <w:sz w:val="20"/>
          <w:szCs w:val="20"/>
        </w:rPr>
      </w:pPr>
      <w:r w:rsidRPr="00034859">
        <w:rPr>
          <w:rFonts w:ascii="Arial" w:hAnsi="Arial" w:cs="Arial"/>
          <w:sz w:val="20"/>
          <w:szCs w:val="20"/>
        </w:rPr>
        <w:t xml:space="preserve">Fig </w:t>
      </w:r>
      <w:r w:rsidR="00391971" w:rsidRPr="00034859">
        <w:rPr>
          <w:rFonts w:ascii="Arial" w:hAnsi="Arial" w:cs="Arial"/>
          <w:sz w:val="20"/>
          <w:szCs w:val="20"/>
        </w:rPr>
        <w:t>9</w:t>
      </w:r>
      <w:r w:rsidRPr="00034859">
        <w:rPr>
          <w:rFonts w:ascii="Arial" w:hAnsi="Arial" w:cs="Arial"/>
          <w:sz w:val="20"/>
          <w:szCs w:val="20"/>
        </w:rPr>
        <w:t>: Vant Hoff’s plot</w:t>
      </w:r>
    </w:p>
    <w:p w14:paraId="679EDB81" w14:textId="77777777" w:rsidR="00EB287C" w:rsidRPr="00A71AEA" w:rsidRDefault="00EB287C" w:rsidP="00C72464">
      <w:pPr>
        <w:spacing w:line="240" w:lineRule="auto"/>
        <w:jc w:val="both"/>
        <w:rPr>
          <w:rFonts w:ascii="Arial" w:eastAsiaTheme="minorEastAsia" w:hAnsi="Arial" w:cs="Arial"/>
          <w:color w:val="000000" w:themeColor="text1"/>
        </w:rPr>
      </w:pPr>
    </w:p>
    <w:tbl>
      <w:tblPr>
        <w:tblStyle w:val="TableGrid1"/>
        <w:tblpPr w:leftFromText="180" w:rightFromText="180" w:vertAnchor="text" w:horzAnchor="margin" w:tblpXSpec="center" w:tblpY="42"/>
        <w:tblW w:w="0" w:type="auto"/>
        <w:tblLook w:val="04A0" w:firstRow="1" w:lastRow="0" w:firstColumn="1" w:lastColumn="0" w:noHBand="0" w:noVBand="1"/>
      </w:tblPr>
      <w:tblGrid>
        <w:gridCol w:w="2711"/>
        <w:gridCol w:w="2599"/>
        <w:gridCol w:w="3240"/>
      </w:tblGrid>
      <w:tr w:rsidR="00EB287C" w:rsidRPr="00034859" w14:paraId="014A81A2" w14:textId="77777777" w:rsidTr="00EB287C">
        <w:tc>
          <w:tcPr>
            <w:tcW w:w="2711" w:type="dxa"/>
          </w:tcPr>
          <w:p w14:paraId="5457DBD3" w14:textId="77777777" w:rsidR="00EB287C" w:rsidRPr="00034859" w:rsidRDefault="00EB287C" w:rsidP="00EB287C">
            <w:pPr>
              <w:rPr>
                <w:rFonts w:ascii="Arial" w:hAnsi="Arial" w:cs="Arial"/>
                <w:sz w:val="20"/>
                <w:szCs w:val="20"/>
              </w:rPr>
            </w:pPr>
            <w:r w:rsidRPr="00034859">
              <w:rPr>
                <w:rFonts w:ascii="Arial" w:hAnsi="Arial" w:cs="Arial"/>
                <w:sz w:val="20"/>
                <w:szCs w:val="20"/>
              </w:rPr>
              <w:t>∆H (Jmol</w:t>
            </w:r>
            <w:r w:rsidRPr="00034859">
              <w:rPr>
                <w:rFonts w:ascii="Arial" w:hAnsi="Arial" w:cs="Arial"/>
                <w:sz w:val="20"/>
                <w:szCs w:val="20"/>
                <w:vertAlign w:val="superscript"/>
              </w:rPr>
              <w:t>-1</w:t>
            </w:r>
            <w:r w:rsidRPr="00034859">
              <w:rPr>
                <w:rFonts w:ascii="Arial" w:hAnsi="Arial" w:cs="Arial"/>
                <w:sz w:val="20"/>
                <w:szCs w:val="20"/>
              </w:rPr>
              <w:t>K</w:t>
            </w:r>
            <w:r w:rsidRPr="00034859">
              <w:rPr>
                <w:rFonts w:ascii="Arial" w:hAnsi="Arial" w:cs="Arial"/>
                <w:sz w:val="20"/>
                <w:szCs w:val="20"/>
                <w:vertAlign w:val="superscript"/>
              </w:rPr>
              <w:t>-1</w:t>
            </w:r>
            <w:r w:rsidRPr="00034859">
              <w:rPr>
                <w:rFonts w:ascii="Arial" w:hAnsi="Arial" w:cs="Arial"/>
                <w:sz w:val="20"/>
                <w:szCs w:val="20"/>
              </w:rPr>
              <w:t>)</w:t>
            </w:r>
          </w:p>
        </w:tc>
        <w:tc>
          <w:tcPr>
            <w:tcW w:w="2599" w:type="dxa"/>
          </w:tcPr>
          <w:p w14:paraId="49990013" w14:textId="77777777" w:rsidR="00EB287C" w:rsidRPr="00034859" w:rsidRDefault="00EB287C" w:rsidP="00EB287C">
            <w:pPr>
              <w:rPr>
                <w:rFonts w:ascii="Arial" w:hAnsi="Arial" w:cs="Arial"/>
                <w:sz w:val="20"/>
                <w:szCs w:val="20"/>
              </w:rPr>
            </w:pPr>
            <w:r w:rsidRPr="00034859">
              <w:rPr>
                <w:rFonts w:ascii="Arial" w:hAnsi="Arial" w:cs="Arial"/>
                <w:sz w:val="20"/>
                <w:szCs w:val="20"/>
              </w:rPr>
              <w:t>∆S (Jmol</w:t>
            </w:r>
            <w:r w:rsidRPr="00034859">
              <w:rPr>
                <w:rFonts w:ascii="Arial" w:hAnsi="Arial" w:cs="Arial"/>
                <w:sz w:val="20"/>
                <w:szCs w:val="20"/>
                <w:vertAlign w:val="superscript"/>
              </w:rPr>
              <w:t>-1</w:t>
            </w:r>
            <w:r w:rsidRPr="00034859">
              <w:rPr>
                <w:rFonts w:ascii="Arial" w:hAnsi="Arial" w:cs="Arial"/>
                <w:sz w:val="20"/>
                <w:szCs w:val="20"/>
              </w:rPr>
              <w:t>K</w:t>
            </w:r>
            <w:r w:rsidRPr="00034859">
              <w:rPr>
                <w:rFonts w:ascii="Arial" w:hAnsi="Arial" w:cs="Arial"/>
                <w:sz w:val="20"/>
                <w:szCs w:val="20"/>
                <w:vertAlign w:val="superscript"/>
              </w:rPr>
              <w:t>-1</w:t>
            </w:r>
            <w:r w:rsidRPr="00034859">
              <w:rPr>
                <w:rFonts w:ascii="Arial" w:hAnsi="Arial" w:cs="Arial"/>
                <w:sz w:val="20"/>
                <w:szCs w:val="20"/>
              </w:rPr>
              <w:t>)</w:t>
            </w:r>
          </w:p>
        </w:tc>
        <w:tc>
          <w:tcPr>
            <w:tcW w:w="3240" w:type="dxa"/>
          </w:tcPr>
          <w:p w14:paraId="0DA4AB40" w14:textId="10EB12FB" w:rsidR="00EB287C" w:rsidRPr="00034859" w:rsidRDefault="00EB287C" w:rsidP="00EB287C">
            <w:pPr>
              <w:rPr>
                <w:rFonts w:ascii="Arial" w:hAnsi="Arial" w:cs="Arial"/>
                <w:sz w:val="20"/>
                <w:szCs w:val="20"/>
              </w:rPr>
            </w:pPr>
            <w:r w:rsidRPr="00034859">
              <w:rPr>
                <w:rFonts w:ascii="Arial" w:hAnsi="Arial" w:cs="Arial"/>
                <w:sz w:val="20"/>
                <w:szCs w:val="20"/>
              </w:rPr>
              <w:t>∆G (Jmol</w:t>
            </w:r>
            <w:r w:rsidRPr="00034859">
              <w:rPr>
                <w:rFonts w:ascii="Arial" w:hAnsi="Arial" w:cs="Arial"/>
                <w:sz w:val="20"/>
                <w:szCs w:val="20"/>
                <w:vertAlign w:val="superscript"/>
              </w:rPr>
              <w:t>-</w:t>
            </w:r>
            <w:r w:rsidR="00FE55F3" w:rsidRPr="00034859">
              <w:rPr>
                <w:rFonts w:ascii="Arial" w:hAnsi="Arial" w:cs="Arial"/>
                <w:sz w:val="20"/>
                <w:szCs w:val="20"/>
                <w:vertAlign w:val="superscript"/>
              </w:rPr>
              <w:t>1</w:t>
            </w:r>
            <w:r w:rsidR="00FE55F3" w:rsidRPr="00034859">
              <w:rPr>
                <w:rFonts w:ascii="Arial" w:hAnsi="Arial" w:cs="Arial"/>
                <w:sz w:val="20"/>
                <w:szCs w:val="20"/>
              </w:rPr>
              <w:t>)</w:t>
            </w:r>
          </w:p>
        </w:tc>
      </w:tr>
      <w:tr w:rsidR="00EB287C" w:rsidRPr="00034859" w14:paraId="67041071" w14:textId="77777777" w:rsidTr="00EB287C">
        <w:tc>
          <w:tcPr>
            <w:tcW w:w="2711" w:type="dxa"/>
          </w:tcPr>
          <w:p w14:paraId="225BCCFD" w14:textId="77777777" w:rsidR="00EB287C" w:rsidRPr="00034859" w:rsidRDefault="00EB287C" w:rsidP="00EB287C">
            <w:pPr>
              <w:rPr>
                <w:rFonts w:ascii="Arial" w:hAnsi="Arial" w:cs="Arial"/>
                <w:sz w:val="20"/>
                <w:szCs w:val="20"/>
              </w:rPr>
            </w:pPr>
            <w:r w:rsidRPr="00034859">
              <w:rPr>
                <w:rFonts w:ascii="Arial" w:hAnsi="Arial" w:cs="Arial"/>
                <w:color w:val="000000"/>
                <w:sz w:val="20"/>
                <w:szCs w:val="20"/>
              </w:rPr>
              <w:t>760.831</w:t>
            </w:r>
          </w:p>
        </w:tc>
        <w:tc>
          <w:tcPr>
            <w:tcW w:w="2599" w:type="dxa"/>
          </w:tcPr>
          <w:p w14:paraId="36D3D509" w14:textId="77777777" w:rsidR="00EB287C" w:rsidRPr="00034859" w:rsidRDefault="00EB287C" w:rsidP="00EB287C">
            <w:pPr>
              <w:rPr>
                <w:rFonts w:ascii="Arial" w:hAnsi="Arial" w:cs="Arial"/>
                <w:sz w:val="20"/>
                <w:szCs w:val="20"/>
              </w:rPr>
            </w:pPr>
            <w:r w:rsidRPr="00034859">
              <w:rPr>
                <w:rFonts w:ascii="Arial" w:hAnsi="Arial" w:cs="Arial"/>
                <w:color w:val="000000"/>
                <w:sz w:val="20"/>
                <w:szCs w:val="20"/>
              </w:rPr>
              <w:t>47.492</w:t>
            </w:r>
          </w:p>
        </w:tc>
        <w:tc>
          <w:tcPr>
            <w:tcW w:w="3240" w:type="dxa"/>
            <w:vAlign w:val="bottom"/>
          </w:tcPr>
          <w:p w14:paraId="77A0986A" w14:textId="77777777" w:rsidR="00EB287C" w:rsidRPr="00034859" w:rsidRDefault="00EB287C" w:rsidP="00EB287C">
            <w:pPr>
              <w:jc w:val="both"/>
              <w:rPr>
                <w:rFonts w:ascii="Arial" w:hAnsi="Arial" w:cs="Arial"/>
                <w:color w:val="000000"/>
                <w:sz w:val="20"/>
                <w:szCs w:val="20"/>
              </w:rPr>
            </w:pPr>
            <w:r w:rsidRPr="00034859">
              <w:rPr>
                <w:rFonts w:ascii="Arial" w:hAnsi="Arial" w:cs="Arial"/>
                <w:color w:val="000000"/>
                <w:sz w:val="20"/>
                <w:szCs w:val="20"/>
              </w:rPr>
              <w:t>-13,391.800 Jmol</w:t>
            </w:r>
            <w:r w:rsidRPr="00034859">
              <w:rPr>
                <w:rFonts w:ascii="Arial" w:hAnsi="Arial" w:cs="Arial"/>
                <w:color w:val="000000"/>
                <w:sz w:val="20"/>
                <w:szCs w:val="20"/>
                <w:vertAlign w:val="superscript"/>
              </w:rPr>
              <w:t>-1</w:t>
            </w:r>
          </w:p>
        </w:tc>
      </w:tr>
    </w:tbl>
    <w:p w14:paraId="21F7BBA9" w14:textId="77777777" w:rsidR="00C60C56" w:rsidRPr="00A71AEA" w:rsidRDefault="00C60C56" w:rsidP="00C60C56">
      <w:pPr>
        <w:rPr>
          <w:rFonts w:ascii="Arial" w:hAnsi="Arial" w:cs="Arial"/>
        </w:rPr>
      </w:pPr>
    </w:p>
    <w:p w14:paraId="2C2D34AC" w14:textId="3087BA7C" w:rsidR="000E4572" w:rsidRPr="00034859" w:rsidRDefault="00974D0C" w:rsidP="00391971">
      <w:pPr>
        <w:spacing w:after="0"/>
        <w:jc w:val="both"/>
        <w:rPr>
          <w:rFonts w:ascii="Arial" w:hAnsi="Arial" w:cs="Arial"/>
          <w:sz w:val="20"/>
          <w:szCs w:val="20"/>
        </w:rPr>
      </w:pPr>
      <w:r w:rsidRPr="00A71AEA">
        <w:rPr>
          <w:rFonts w:ascii="Arial" w:hAnsi="Arial" w:cs="Arial"/>
          <w:b/>
          <w:bCs/>
          <w:i/>
          <w:iCs/>
        </w:rPr>
        <w:t>3.1</w:t>
      </w:r>
      <w:r w:rsidR="007E55D5" w:rsidRPr="00A71AEA">
        <w:rPr>
          <w:rFonts w:ascii="Arial" w:hAnsi="Arial" w:cs="Arial"/>
          <w:b/>
          <w:bCs/>
          <w:i/>
          <w:iCs/>
        </w:rPr>
        <w:t>0</w:t>
      </w:r>
      <w:r w:rsidRPr="00A71AEA">
        <w:rPr>
          <w:rFonts w:ascii="Arial" w:hAnsi="Arial" w:cs="Arial"/>
          <w:b/>
          <w:bCs/>
          <w:i/>
          <w:iCs/>
        </w:rPr>
        <w:t xml:space="preserve"> FTIR analysis of groundnut shell adsorben</w:t>
      </w:r>
      <w:r w:rsidR="0011383A" w:rsidRPr="00A71AEA">
        <w:rPr>
          <w:rFonts w:ascii="Arial" w:hAnsi="Arial" w:cs="Arial"/>
          <w:b/>
          <w:bCs/>
          <w:i/>
          <w:iCs/>
        </w:rPr>
        <w:t>t</w:t>
      </w:r>
      <w:r w:rsidR="00391971" w:rsidRPr="00A71AEA">
        <w:rPr>
          <w:rFonts w:ascii="Arial" w:hAnsi="Arial" w:cs="Arial"/>
        </w:rPr>
        <w:t xml:space="preserve">. </w:t>
      </w:r>
      <w:r w:rsidR="005C2A4C" w:rsidRPr="00034859">
        <w:rPr>
          <w:rFonts w:ascii="Arial" w:hAnsi="Arial" w:cs="Arial"/>
          <w:sz w:val="20"/>
          <w:szCs w:val="20"/>
        </w:rPr>
        <w:t>Figure 1</w:t>
      </w:r>
      <w:r w:rsidR="00391971" w:rsidRPr="00034859">
        <w:rPr>
          <w:rFonts w:ascii="Arial" w:hAnsi="Arial" w:cs="Arial"/>
          <w:sz w:val="20"/>
          <w:szCs w:val="20"/>
        </w:rPr>
        <w:t>0</w:t>
      </w:r>
      <w:r w:rsidR="00A15659" w:rsidRPr="00034859">
        <w:rPr>
          <w:rFonts w:ascii="Arial" w:hAnsi="Arial" w:cs="Arial"/>
          <w:sz w:val="20"/>
          <w:szCs w:val="20"/>
        </w:rPr>
        <w:t xml:space="preserve"> </w:t>
      </w:r>
      <w:r w:rsidR="006A0806" w:rsidRPr="00034859">
        <w:rPr>
          <w:rFonts w:ascii="Arial" w:hAnsi="Arial" w:cs="Arial"/>
          <w:sz w:val="20"/>
          <w:szCs w:val="20"/>
        </w:rPr>
        <w:t>shows FTIR</w:t>
      </w:r>
      <w:r w:rsidR="0009306C" w:rsidRPr="00034859">
        <w:rPr>
          <w:rFonts w:ascii="Arial" w:hAnsi="Arial" w:cs="Arial"/>
          <w:sz w:val="20"/>
          <w:szCs w:val="20"/>
        </w:rPr>
        <w:t xml:space="preserve"> analysis of </w:t>
      </w:r>
      <w:r w:rsidR="00DC11FC" w:rsidRPr="00034859">
        <w:rPr>
          <w:rFonts w:ascii="Arial" w:hAnsi="Arial" w:cs="Arial"/>
          <w:sz w:val="20"/>
          <w:szCs w:val="20"/>
        </w:rPr>
        <w:t xml:space="preserve">activated </w:t>
      </w:r>
      <w:r w:rsidR="00A15659" w:rsidRPr="00034859">
        <w:rPr>
          <w:rFonts w:ascii="Arial" w:hAnsi="Arial" w:cs="Arial"/>
          <w:sz w:val="20"/>
          <w:szCs w:val="20"/>
        </w:rPr>
        <w:t xml:space="preserve">ground </w:t>
      </w:r>
      <w:r w:rsidR="00A17180" w:rsidRPr="00034859">
        <w:rPr>
          <w:rFonts w:ascii="Arial" w:hAnsi="Arial" w:cs="Arial"/>
          <w:sz w:val="20"/>
          <w:szCs w:val="20"/>
        </w:rPr>
        <w:t xml:space="preserve">nuts </w:t>
      </w:r>
      <w:r w:rsidR="00E52431" w:rsidRPr="00034859">
        <w:rPr>
          <w:rFonts w:ascii="Arial" w:hAnsi="Arial" w:cs="Arial"/>
          <w:sz w:val="20"/>
          <w:szCs w:val="20"/>
        </w:rPr>
        <w:t>shells</w:t>
      </w:r>
      <w:r w:rsidR="0009306C" w:rsidRPr="00034859">
        <w:rPr>
          <w:rFonts w:ascii="Arial" w:hAnsi="Arial" w:cs="Arial"/>
          <w:sz w:val="20"/>
          <w:szCs w:val="20"/>
        </w:rPr>
        <w:t xml:space="preserve"> </w:t>
      </w:r>
      <w:r w:rsidR="00A15659" w:rsidRPr="00034859">
        <w:rPr>
          <w:rFonts w:ascii="Arial" w:hAnsi="Arial" w:cs="Arial"/>
          <w:sz w:val="20"/>
          <w:szCs w:val="20"/>
        </w:rPr>
        <w:t>before and after adsorption</w:t>
      </w:r>
      <w:r w:rsidR="0009306C" w:rsidRPr="00034859">
        <w:rPr>
          <w:rFonts w:ascii="Arial" w:hAnsi="Arial" w:cs="Arial"/>
          <w:sz w:val="20"/>
          <w:szCs w:val="20"/>
        </w:rPr>
        <w:t>.</w:t>
      </w:r>
      <w:r w:rsidR="00A15659" w:rsidRPr="00034859">
        <w:rPr>
          <w:rFonts w:ascii="Arial" w:hAnsi="Arial" w:cs="Arial"/>
          <w:sz w:val="20"/>
          <w:szCs w:val="20"/>
        </w:rPr>
        <w:t xml:space="preserve"> Before </w:t>
      </w:r>
      <w:r w:rsidR="00A17180" w:rsidRPr="00034859">
        <w:rPr>
          <w:rFonts w:ascii="Arial" w:hAnsi="Arial" w:cs="Arial"/>
          <w:sz w:val="20"/>
          <w:szCs w:val="20"/>
        </w:rPr>
        <w:t>adsorption</w:t>
      </w:r>
      <w:r w:rsidR="0009306C" w:rsidRPr="00034859">
        <w:rPr>
          <w:rFonts w:ascii="Arial" w:hAnsi="Arial" w:cs="Arial"/>
          <w:sz w:val="20"/>
          <w:szCs w:val="20"/>
        </w:rPr>
        <w:t xml:space="preserve"> </w:t>
      </w:r>
      <w:r w:rsidR="00A17180" w:rsidRPr="00034859">
        <w:rPr>
          <w:rFonts w:ascii="Arial" w:hAnsi="Arial" w:cs="Arial"/>
          <w:sz w:val="20"/>
          <w:szCs w:val="20"/>
        </w:rPr>
        <w:t xml:space="preserve">a </w:t>
      </w:r>
      <w:r w:rsidR="00A15659" w:rsidRPr="00034859">
        <w:rPr>
          <w:rFonts w:ascii="Arial" w:hAnsi="Arial" w:cs="Arial"/>
          <w:sz w:val="20"/>
          <w:szCs w:val="20"/>
        </w:rPr>
        <w:t xml:space="preserve">strong broad </w:t>
      </w:r>
      <w:r w:rsidR="0009306C" w:rsidRPr="00034859">
        <w:rPr>
          <w:rFonts w:ascii="Arial" w:hAnsi="Arial" w:cs="Arial"/>
          <w:sz w:val="20"/>
          <w:szCs w:val="20"/>
        </w:rPr>
        <w:t>peak at 3</w:t>
      </w:r>
      <w:r w:rsidR="00D135D3" w:rsidRPr="00034859">
        <w:rPr>
          <w:rFonts w:ascii="Arial" w:hAnsi="Arial" w:cs="Arial"/>
          <w:sz w:val="20"/>
          <w:szCs w:val="20"/>
        </w:rPr>
        <w:t>2</w:t>
      </w:r>
      <w:r w:rsidR="0009306C" w:rsidRPr="00034859">
        <w:rPr>
          <w:rFonts w:ascii="Arial" w:hAnsi="Arial" w:cs="Arial"/>
          <w:sz w:val="20"/>
          <w:szCs w:val="20"/>
        </w:rPr>
        <w:t>00</w:t>
      </w:r>
      <w:r w:rsidR="00D135D3" w:rsidRPr="00034859">
        <w:rPr>
          <w:rFonts w:ascii="Arial" w:hAnsi="Arial" w:cs="Arial"/>
          <w:sz w:val="20"/>
          <w:szCs w:val="20"/>
        </w:rPr>
        <w:t xml:space="preserve">-3500 </w:t>
      </w:r>
      <w:r w:rsidR="0009306C" w:rsidRPr="00034859">
        <w:rPr>
          <w:rFonts w:ascii="Arial" w:hAnsi="Arial" w:cs="Arial"/>
          <w:sz w:val="20"/>
          <w:szCs w:val="20"/>
        </w:rPr>
        <w:t>cm</w:t>
      </w:r>
      <w:r w:rsidR="0009306C" w:rsidRPr="00034859">
        <w:rPr>
          <w:rFonts w:ascii="Arial" w:hAnsi="Arial" w:cs="Arial"/>
          <w:sz w:val="20"/>
          <w:szCs w:val="20"/>
          <w:vertAlign w:val="superscript"/>
        </w:rPr>
        <w:t xml:space="preserve">-1 </w:t>
      </w:r>
      <w:r w:rsidR="0009306C" w:rsidRPr="00034859">
        <w:rPr>
          <w:rFonts w:ascii="Arial" w:hAnsi="Arial" w:cs="Arial"/>
          <w:sz w:val="20"/>
          <w:szCs w:val="20"/>
        </w:rPr>
        <w:t xml:space="preserve">indicated </w:t>
      </w:r>
      <w:r w:rsidR="00FB4784" w:rsidRPr="00034859">
        <w:rPr>
          <w:rFonts w:ascii="Arial" w:hAnsi="Arial" w:cs="Arial"/>
          <w:sz w:val="20"/>
          <w:szCs w:val="20"/>
        </w:rPr>
        <w:t>the presence</w:t>
      </w:r>
      <w:r w:rsidR="0009306C" w:rsidRPr="00034859">
        <w:rPr>
          <w:rFonts w:ascii="Arial" w:hAnsi="Arial" w:cs="Arial"/>
          <w:sz w:val="20"/>
          <w:szCs w:val="20"/>
        </w:rPr>
        <w:t xml:space="preserve"> of hydroxyl group</w:t>
      </w:r>
      <w:r w:rsidR="00206C0C" w:rsidRPr="00034859">
        <w:rPr>
          <w:rFonts w:ascii="Arial" w:hAnsi="Arial" w:cs="Arial"/>
          <w:sz w:val="20"/>
          <w:szCs w:val="20"/>
        </w:rPr>
        <w:t xml:space="preserve"> of a carboxylic aci</w:t>
      </w:r>
      <w:r w:rsidR="00A55E4D" w:rsidRPr="00034859">
        <w:rPr>
          <w:rFonts w:ascii="Arial" w:hAnsi="Arial" w:cs="Arial"/>
          <w:sz w:val="20"/>
          <w:szCs w:val="20"/>
        </w:rPr>
        <w:t>d</w:t>
      </w:r>
      <w:r w:rsidR="0009306C" w:rsidRPr="00034859">
        <w:rPr>
          <w:rFonts w:ascii="Arial" w:hAnsi="Arial" w:cs="Arial"/>
          <w:sz w:val="20"/>
          <w:szCs w:val="20"/>
        </w:rPr>
        <w:t xml:space="preserve">. </w:t>
      </w:r>
      <w:r w:rsidR="00256B98" w:rsidRPr="00034859">
        <w:rPr>
          <w:rFonts w:ascii="Arial" w:hAnsi="Arial" w:cs="Arial"/>
          <w:sz w:val="20"/>
          <w:szCs w:val="20"/>
        </w:rPr>
        <w:t>[</w:t>
      </w:r>
      <w:r w:rsidR="001704E8" w:rsidRPr="00034859">
        <w:rPr>
          <w:rStyle w:val="EndnoteReference"/>
          <w:rFonts w:ascii="Arial" w:hAnsi="Arial" w:cs="Arial"/>
          <w:sz w:val="20"/>
          <w:szCs w:val="20"/>
          <w:vertAlign w:val="baseline"/>
        </w:rPr>
        <w:endnoteReference w:id="34"/>
      </w:r>
      <w:r w:rsidR="00256B98" w:rsidRPr="00034859">
        <w:rPr>
          <w:rFonts w:ascii="Arial" w:hAnsi="Arial" w:cs="Arial"/>
          <w:sz w:val="20"/>
          <w:szCs w:val="20"/>
        </w:rPr>
        <w:t>]</w:t>
      </w:r>
      <w:r w:rsidR="001704E8" w:rsidRPr="00034859">
        <w:rPr>
          <w:rFonts w:ascii="Arial" w:hAnsi="Arial" w:cs="Arial"/>
          <w:sz w:val="20"/>
          <w:szCs w:val="20"/>
        </w:rPr>
        <w:t xml:space="preserve">. </w:t>
      </w:r>
      <w:r w:rsidR="0009306C" w:rsidRPr="00034859">
        <w:rPr>
          <w:rFonts w:ascii="Arial" w:hAnsi="Arial" w:cs="Arial"/>
          <w:sz w:val="20"/>
          <w:szCs w:val="20"/>
        </w:rPr>
        <w:t>Peak at 1693cm</w:t>
      </w:r>
      <w:r w:rsidR="0009306C" w:rsidRPr="00034859">
        <w:rPr>
          <w:rFonts w:ascii="Arial" w:hAnsi="Arial" w:cs="Arial"/>
          <w:sz w:val="20"/>
          <w:szCs w:val="20"/>
          <w:vertAlign w:val="superscript"/>
        </w:rPr>
        <w:t>-1</w:t>
      </w:r>
      <w:r w:rsidR="0009306C" w:rsidRPr="00034859">
        <w:rPr>
          <w:rFonts w:ascii="Arial" w:hAnsi="Arial" w:cs="Arial"/>
          <w:sz w:val="20"/>
          <w:szCs w:val="20"/>
        </w:rPr>
        <w:t xml:space="preserve"> can be attributed to C</w:t>
      </w:r>
      <w:r w:rsidR="003F45BF" w:rsidRPr="00034859">
        <w:rPr>
          <w:rFonts w:ascii="Arial" w:hAnsi="Arial" w:cs="Arial"/>
          <w:sz w:val="20"/>
          <w:szCs w:val="20"/>
        </w:rPr>
        <w:t>=</w:t>
      </w:r>
      <w:r w:rsidR="0009306C" w:rsidRPr="00034859">
        <w:rPr>
          <w:rFonts w:ascii="Arial" w:hAnsi="Arial" w:cs="Arial"/>
          <w:sz w:val="20"/>
          <w:szCs w:val="20"/>
        </w:rPr>
        <w:t>O stretch. Peak at 1132 cm</w:t>
      </w:r>
      <w:r w:rsidR="0009306C" w:rsidRPr="00034859">
        <w:rPr>
          <w:rFonts w:ascii="Arial" w:hAnsi="Arial" w:cs="Arial"/>
          <w:sz w:val="20"/>
          <w:szCs w:val="20"/>
          <w:vertAlign w:val="superscript"/>
        </w:rPr>
        <w:t>-1</w:t>
      </w:r>
      <w:r w:rsidR="0009306C" w:rsidRPr="00034859">
        <w:rPr>
          <w:rFonts w:ascii="Arial" w:hAnsi="Arial" w:cs="Arial"/>
          <w:sz w:val="20"/>
          <w:szCs w:val="20"/>
        </w:rPr>
        <w:t xml:space="preserve"> </w:t>
      </w:r>
      <w:r w:rsidR="00034859">
        <w:rPr>
          <w:rFonts w:ascii="Arial" w:hAnsi="Arial" w:cs="Arial"/>
          <w:sz w:val="20"/>
          <w:szCs w:val="20"/>
        </w:rPr>
        <w:t>is</w:t>
      </w:r>
      <w:r w:rsidR="0009306C" w:rsidRPr="00034859">
        <w:rPr>
          <w:rFonts w:ascii="Arial" w:hAnsi="Arial" w:cs="Arial"/>
          <w:sz w:val="20"/>
          <w:szCs w:val="20"/>
        </w:rPr>
        <w:t xml:space="preserve"> </w:t>
      </w:r>
      <w:r w:rsidR="003A38D5" w:rsidRPr="00034859">
        <w:rPr>
          <w:rFonts w:ascii="Arial" w:hAnsi="Arial" w:cs="Arial"/>
          <w:sz w:val="20"/>
          <w:szCs w:val="20"/>
        </w:rPr>
        <w:t>indicative of</w:t>
      </w:r>
      <w:r w:rsidR="0009306C" w:rsidRPr="00034859">
        <w:rPr>
          <w:rFonts w:ascii="Arial" w:hAnsi="Arial" w:cs="Arial"/>
          <w:sz w:val="20"/>
          <w:szCs w:val="20"/>
        </w:rPr>
        <w:t xml:space="preserve"> C-O stretch for </w:t>
      </w:r>
      <w:r w:rsidR="00095584" w:rsidRPr="00034859">
        <w:rPr>
          <w:rFonts w:ascii="Arial" w:hAnsi="Arial" w:cs="Arial"/>
          <w:sz w:val="20"/>
          <w:szCs w:val="20"/>
        </w:rPr>
        <w:t>alcohol</w:t>
      </w:r>
      <w:r w:rsidR="0009306C" w:rsidRPr="00034859">
        <w:rPr>
          <w:rFonts w:ascii="Arial" w:hAnsi="Arial" w:cs="Arial"/>
          <w:sz w:val="20"/>
          <w:szCs w:val="20"/>
        </w:rPr>
        <w:t xml:space="preserve"> and carboxylic acids. A peak at 1565 cm</w:t>
      </w:r>
      <w:r w:rsidR="0009306C" w:rsidRPr="00034859">
        <w:rPr>
          <w:rFonts w:ascii="Arial" w:hAnsi="Arial" w:cs="Arial"/>
          <w:sz w:val="20"/>
          <w:szCs w:val="20"/>
          <w:vertAlign w:val="superscript"/>
        </w:rPr>
        <w:t xml:space="preserve">-1 </w:t>
      </w:r>
      <w:r w:rsidR="0009306C" w:rsidRPr="00034859">
        <w:rPr>
          <w:rFonts w:ascii="Arial" w:hAnsi="Arial" w:cs="Arial"/>
          <w:sz w:val="20"/>
          <w:szCs w:val="20"/>
        </w:rPr>
        <w:t>can be a</w:t>
      </w:r>
      <w:r w:rsidR="00E3739F" w:rsidRPr="00034859">
        <w:rPr>
          <w:rFonts w:ascii="Arial" w:hAnsi="Arial" w:cs="Arial"/>
          <w:sz w:val="20"/>
          <w:szCs w:val="20"/>
        </w:rPr>
        <w:t>ssociated</w:t>
      </w:r>
      <w:r w:rsidR="0009306C" w:rsidRPr="00034859">
        <w:rPr>
          <w:rFonts w:ascii="Arial" w:hAnsi="Arial" w:cs="Arial"/>
          <w:sz w:val="20"/>
          <w:szCs w:val="20"/>
        </w:rPr>
        <w:t xml:space="preserve"> to C=C in aromatics. FTIR spectrum</w:t>
      </w:r>
      <w:r w:rsidR="00096E86" w:rsidRPr="00034859">
        <w:rPr>
          <w:rFonts w:ascii="Arial" w:hAnsi="Arial" w:cs="Arial"/>
          <w:sz w:val="20"/>
          <w:szCs w:val="20"/>
        </w:rPr>
        <w:t xml:space="preserve"> of </w:t>
      </w:r>
      <w:r w:rsidR="00DC11FC" w:rsidRPr="00034859">
        <w:rPr>
          <w:rFonts w:ascii="Arial" w:hAnsi="Arial" w:cs="Arial"/>
          <w:sz w:val="20"/>
          <w:szCs w:val="20"/>
        </w:rPr>
        <w:t xml:space="preserve">activated </w:t>
      </w:r>
      <w:r w:rsidR="00096E86" w:rsidRPr="00034859">
        <w:rPr>
          <w:rFonts w:ascii="Arial" w:hAnsi="Arial" w:cs="Arial"/>
          <w:sz w:val="20"/>
          <w:szCs w:val="20"/>
        </w:rPr>
        <w:t xml:space="preserve">ground nuts shells </w:t>
      </w:r>
      <w:r w:rsidR="00FA3201" w:rsidRPr="00034859">
        <w:rPr>
          <w:rFonts w:ascii="Arial" w:hAnsi="Arial" w:cs="Arial"/>
          <w:sz w:val="20"/>
          <w:szCs w:val="20"/>
        </w:rPr>
        <w:t xml:space="preserve">after </w:t>
      </w:r>
      <w:r w:rsidR="00096E86" w:rsidRPr="00034859">
        <w:rPr>
          <w:rFonts w:ascii="Arial" w:hAnsi="Arial" w:cs="Arial"/>
          <w:sz w:val="20"/>
          <w:szCs w:val="20"/>
        </w:rPr>
        <w:t xml:space="preserve">adsorption </w:t>
      </w:r>
      <w:r w:rsidR="0009306C" w:rsidRPr="00034859">
        <w:rPr>
          <w:rFonts w:ascii="Arial" w:hAnsi="Arial" w:cs="Arial"/>
          <w:sz w:val="20"/>
          <w:szCs w:val="20"/>
        </w:rPr>
        <w:lastRenderedPageBreak/>
        <w:t xml:space="preserve">of adsorbent treated with lead show </w:t>
      </w:r>
      <w:r w:rsidR="001344BF" w:rsidRPr="00034859">
        <w:rPr>
          <w:rFonts w:ascii="Arial" w:hAnsi="Arial" w:cs="Arial"/>
          <w:sz w:val="20"/>
          <w:szCs w:val="20"/>
        </w:rPr>
        <w:t>decreased</w:t>
      </w:r>
      <w:r w:rsidR="004E25DE" w:rsidRPr="00034859">
        <w:rPr>
          <w:rFonts w:ascii="Arial" w:hAnsi="Arial" w:cs="Arial"/>
          <w:sz w:val="20"/>
          <w:szCs w:val="20"/>
        </w:rPr>
        <w:t xml:space="preserve"> intensity of </w:t>
      </w:r>
      <w:r w:rsidR="0009306C" w:rsidRPr="00034859">
        <w:rPr>
          <w:rFonts w:ascii="Arial" w:hAnsi="Arial" w:cs="Arial"/>
          <w:sz w:val="20"/>
          <w:szCs w:val="20"/>
        </w:rPr>
        <w:t>peak</w:t>
      </w:r>
      <w:r w:rsidR="004E25DE" w:rsidRPr="00034859">
        <w:rPr>
          <w:rFonts w:ascii="Arial" w:hAnsi="Arial" w:cs="Arial"/>
          <w:sz w:val="20"/>
          <w:szCs w:val="20"/>
        </w:rPr>
        <w:t>s</w:t>
      </w:r>
      <w:r w:rsidR="0009306C" w:rsidRPr="00034859">
        <w:rPr>
          <w:rFonts w:ascii="Arial" w:hAnsi="Arial" w:cs="Arial"/>
          <w:sz w:val="20"/>
          <w:szCs w:val="20"/>
        </w:rPr>
        <w:t xml:space="preserve"> a</w:t>
      </w:r>
      <w:r w:rsidR="00085B2B" w:rsidRPr="00034859">
        <w:rPr>
          <w:rFonts w:ascii="Arial" w:hAnsi="Arial" w:cs="Arial"/>
          <w:sz w:val="20"/>
          <w:szCs w:val="20"/>
        </w:rPr>
        <w:t xml:space="preserve">round </w:t>
      </w:r>
      <w:r w:rsidR="0009306C" w:rsidRPr="00034859">
        <w:rPr>
          <w:rFonts w:ascii="Arial" w:hAnsi="Arial" w:cs="Arial"/>
          <w:sz w:val="20"/>
          <w:szCs w:val="20"/>
        </w:rPr>
        <w:t>3</w:t>
      </w:r>
      <w:r w:rsidR="00D132D8" w:rsidRPr="00034859">
        <w:rPr>
          <w:rFonts w:ascii="Arial" w:hAnsi="Arial" w:cs="Arial"/>
          <w:sz w:val="20"/>
          <w:szCs w:val="20"/>
        </w:rPr>
        <w:t>500</w:t>
      </w:r>
      <w:r w:rsidR="0009306C" w:rsidRPr="00034859">
        <w:rPr>
          <w:rFonts w:ascii="Arial" w:hAnsi="Arial" w:cs="Arial"/>
          <w:sz w:val="20"/>
          <w:szCs w:val="20"/>
        </w:rPr>
        <w:t xml:space="preserve"> cm</w:t>
      </w:r>
      <w:r w:rsidR="0009306C" w:rsidRPr="00034859">
        <w:rPr>
          <w:rFonts w:ascii="Arial" w:hAnsi="Arial" w:cs="Arial"/>
          <w:sz w:val="20"/>
          <w:szCs w:val="20"/>
          <w:vertAlign w:val="superscript"/>
        </w:rPr>
        <w:t>-1</w:t>
      </w:r>
      <w:r w:rsidR="00D132D8" w:rsidRPr="00034859">
        <w:rPr>
          <w:rFonts w:ascii="Arial" w:hAnsi="Arial" w:cs="Arial"/>
          <w:sz w:val="20"/>
          <w:szCs w:val="20"/>
        </w:rPr>
        <w:t xml:space="preserve"> </w:t>
      </w:r>
      <w:r w:rsidR="0009306C" w:rsidRPr="00034859">
        <w:rPr>
          <w:rFonts w:ascii="Arial" w:hAnsi="Arial" w:cs="Arial"/>
          <w:sz w:val="20"/>
          <w:szCs w:val="20"/>
        </w:rPr>
        <w:t xml:space="preserve">indicating that adsorption took place most likely at these sites. </w:t>
      </w:r>
      <w:r w:rsidR="00DC7526" w:rsidRPr="00034859">
        <w:rPr>
          <w:rFonts w:ascii="Arial" w:hAnsi="Arial" w:cs="Arial"/>
          <w:sz w:val="20"/>
          <w:szCs w:val="20"/>
        </w:rPr>
        <w:t>Thus,</w:t>
      </w:r>
      <w:r w:rsidR="0009306C" w:rsidRPr="00034859">
        <w:rPr>
          <w:rFonts w:ascii="Arial" w:hAnsi="Arial" w:cs="Arial"/>
          <w:sz w:val="20"/>
          <w:szCs w:val="20"/>
        </w:rPr>
        <w:t xml:space="preserve"> indicating participation of –OH, and –NH groups in the uptake of metals.</w:t>
      </w:r>
      <w:r w:rsidR="00B96E5D" w:rsidRPr="00034859">
        <w:rPr>
          <w:rFonts w:ascii="Arial" w:hAnsi="Arial" w:cs="Arial"/>
          <w:sz w:val="20"/>
          <w:szCs w:val="20"/>
        </w:rPr>
        <w:t xml:space="preserve"> </w:t>
      </w:r>
      <w:r w:rsidR="00BC6939" w:rsidRPr="00034859">
        <w:rPr>
          <w:rFonts w:ascii="Arial" w:hAnsi="Arial" w:cs="Arial"/>
          <w:sz w:val="20"/>
          <w:szCs w:val="20"/>
        </w:rPr>
        <w:t xml:space="preserve">Increased peak intensity in these regions </w:t>
      </w:r>
      <w:r w:rsidR="003470BD" w:rsidRPr="00034859">
        <w:rPr>
          <w:rFonts w:ascii="Arial" w:hAnsi="Arial" w:cs="Arial"/>
          <w:sz w:val="20"/>
          <w:szCs w:val="20"/>
        </w:rPr>
        <w:t>600-2000</w:t>
      </w:r>
      <w:r w:rsidR="00852F54" w:rsidRPr="00034859">
        <w:rPr>
          <w:rFonts w:ascii="Arial" w:hAnsi="Arial" w:cs="Arial"/>
          <w:sz w:val="20"/>
          <w:szCs w:val="20"/>
        </w:rPr>
        <w:t xml:space="preserve"> cm</w:t>
      </w:r>
      <w:r w:rsidR="00852F54" w:rsidRPr="00034859">
        <w:rPr>
          <w:rFonts w:ascii="Arial" w:hAnsi="Arial" w:cs="Arial"/>
          <w:sz w:val="20"/>
          <w:szCs w:val="20"/>
          <w:vertAlign w:val="superscript"/>
        </w:rPr>
        <w:t>-1</w:t>
      </w:r>
      <w:r w:rsidR="00BC6939" w:rsidRPr="00034859">
        <w:rPr>
          <w:rFonts w:ascii="Arial" w:hAnsi="Arial" w:cs="Arial"/>
          <w:sz w:val="20"/>
          <w:szCs w:val="20"/>
        </w:rPr>
        <w:t>suggests that the functional groups</w:t>
      </w:r>
      <w:r w:rsidR="002474DE" w:rsidRPr="00034859">
        <w:rPr>
          <w:rFonts w:ascii="Arial" w:hAnsi="Arial" w:cs="Arial"/>
          <w:sz w:val="20"/>
          <w:szCs w:val="20"/>
        </w:rPr>
        <w:t xml:space="preserve"> C=</w:t>
      </w:r>
      <w:r w:rsidR="00B67466" w:rsidRPr="00034859">
        <w:rPr>
          <w:rFonts w:ascii="Arial" w:hAnsi="Arial" w:cs="Arial"/>
          <w:sz w:val="20"/>
          <w:szCs w:val="20"/>
        </w:rPr>
        <w:t xml:space="preserve">C, C=O </w:t>
      </w:r>
      <w:r w:rsidR="00A337F9" w:rsidRPr="00034859">
        <w:rPr>
          <w:rFonts w:ascii="Arial" w:hAnsi="Arial" w:cs="Arial"/>
          <w:sz w:val="20"/>
          <w:szCs w:val="20"/>
        </w:rPr>
        <w:t>Stretching</w:t>
      </w:r>
      <w:r w:rsidR="00B67466" w:rsidRPr="00034859">
        <w:rPr>
          <w:rFonts w:ascii="Arial" w:hAnsi="Arial" w:cs="Arial"/>
          <w:sz w:val="20"/>
          <w:szCs w:val="20"/>
        </w:rPr>
        <w:t>,</w:t>
      </w:r>
      <w:r w:rsidR="00A337F9" w:rsidRPr="00034859">
        <w:rPr>
          <w:rFonts w:ascii="Arial" w:hAnsi="Arial" w:cs="Arial"/>
          <w:sz w:val="20"/>
          <w:szCs w:val="20"/>
        </w:rPr>
        <w:t xml:space="preserve"> N</w:t>
      </w:r>
      <w:r w:rsidR="00E5149F" w:rsidRPr="00034859">
        <w:rPr>
          <w:rFonts w:ascii="Arial" w:hAnsi="Arial" w:cs="Arial"/>
          <w:sz w:val="20"/>
          <w:szCs w:val="20"/>
        </w:rPr>
        <w:t>-</w:t>
      </w:r>
      <w:r w:rsidR="00A337F9" w:rsidRPr="00034859">
        <w:rPr>
          <w:rFonts w:ascii="Arial" w:hAnsi="Arial" w:cs="Arial"/>
          <w:sz w:val="20"/>
          <w:szCs w:val="20"/>
        </w:rPr>
        <w:t xml:space="preserve">H </w:t>
      </w:r>
      <w:r w:rsidR="00E5149F" w:rsidRPr="00034859">
        <w:rPr>
          <w:rFonts w:ascii="Arial" w:hAnsi="Arial" w:cs="Arial"/>
          <w:sz w:val="20"/>
          <w:szCs w:val="20"/>
        </w:rPr>
        <w:t>b</w:t>
      </w:r>
      <w:r w:rsidR="00A337F9" w:rsidRPr="00034859">
        <w:rPr>
          <w:rFonts w:ascii="Arial" w:hAnsi="Arial" w:cs="Arial"/>
          <w:sz w:val="20"/>
          <w:szCs w:val="20"/>
        </w:rPr>
        <w:t>ending</w:t>
      </w:r>
      <w:r w:rsidR="00A73F95" w:rsidRPr="00034859">
        <w:rPr>
          <w:rFonts w:ascii="Arial" w:hAnsi="Arial" w:cs="Arial"/>
          <w:sz w:val="20"/>
          <w:szCs w:val="20"/>
        </w:rPr>
        <w:t xml:space="preserve"> and the </w:t>
      </w:r>
      <w:r w:rsidR="00870CF3" w:rsidRPr="00034859">
        <w:rPr>
          <w:rFonts w:ascii="Arial" w:hAnsi="Arial" w:cs="Arial"/>
          <w:sz w:val="20"/>
          <w:szCs w:val="20"/>
        </w:rPr>
        <w:t>fingerprint functional</w:t>
      </w:r>
      <w:r w:rsidR="007F2A0F" w:rsidRPr="00034859">
        <w:rPr>
          <w:rFonts w:ascii="Arial" w:hAnsi="Arial" w:cs="Arial"/>
          <w:sz w:val="20"/>
          <w:szCs w:val="20"/>
        </w:rPr>
        <w:t xml:space="preserve"> </w:t>
      </w:r>
      <w:r w:rsidR="00732E8E" w:rsidRPr="00034859">
        <w:rPr>
          <w:rFonts w:ascii="Arial" w:hAnsi="Arial" w:cs="Arial"/>
          <w:sz w:val="20"/>
          <w:szCs w:val="20"/>
        </w:rPr>
        <w:t xml:space="preserve">groups </w:t>
      </w:r>
      <w:r w:rsidR="00BC6939" w:rsidRPr="00034859">
        <w:rPr>
          <w:rFonts w:ascii="Arial" w:hAnsi="Arial" w:cs="Arial"/>
          <w:sz w:val="20"/>
          <w:szCs w:val="20"/>
        </w:rPr>
        <w:t>are actively participating in chemical interactions with the adsorbate, indicating successful adsorption</w:t>
      </w:r>
      <w:r w:rsidR="00852F54" w:rsidRPr="00034859">
        <w:rPr>
          <w:rFonts w:ascii="Arial" w:hAnsi="Arial" w:cs="Arial"/>
          <w:sz w:val="20"/>
          <w:szCs w:val="20"/>
        </w:rPr>
        <w:t>.</w:t>
      </w:r>
    </w:p>
    <w:p w14:paraId="2CF8E407" w14:textId="489AAFE7" w:rsidR="00974D0C" w:rsidRPr="00034859" w:rsidRDefault="00896CB2" w:rsidP="00974D0C">
      <w:pPr>
        <w:spacing w:line="240" w:lineRule="auto"/>
        <w:jc w:val="center"/>
        <w:rPr>
          <w:rFonts w:ascii="Arial" w:hAnsi="Arial" w:cs="Arial"/>
          <w:b/>
          <w:sz w:val="20"/>
          <w:szCs w:val="20"/>
        </w:rPr>
      </w:pPr>
      <w:r w:rsidRPr="00034859">
        <w:rPr>
          <w:rFonts w:ascii="Arial" w:hAnsi="Arial" w:cs="Arial"/>
          <w:noProof/>
          <w:sz w:val="20"/>
          <w:szCs w:val="20"/>
          <w:lang w:val="en-US"/>
        </w:rPr>
        <w:drawing>
          <wp:inline distT="0" distB="0" distL="0" distR="0" wp14:anchorId="715AFFF7" wp14:editId="70EC8FCD">
            <wp:extent cx="3460750" cy="2650045"/>
            <wp:effectExtent l="19050" t="19050" r="25400" b="17145"/>
            <wp:docPr id="144730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03824" name=""/>
                    <pic:cNvPicPr/>
                  </pic:nvPicPr>
                  <pic:blipFill>
                    <a:blip r:embed="rId26"/>
                    <a:stretch>
                      <a:fillRect/>
                    </a:stretch>
                  </pic:blipFill>
                  <pic:spPr>
                    <a:xfrm>
                      <a:off x="0" y="0"/>
                      <a:ext cx="3469974" cy="2657109"/>
                    </a:xfrm>
                    <a:prstGeom prst="rect">
                      <a:avLst/>
                    </a:prstGeom>
                    <a:ln w="19050">
                      <a:solidFill>
                        <a:schemeClr val="tx1"/>
                      </a:solidFill>
                    </a:ln>
                  </pic:spPr>
                </pic:pic>
              </a:graphicData>
            </a:graphic>
          </wp:inline>
        </w:drawing>
      </w:r>
    </w:p>
    <w:p w14:paraId="6350B7AF" w14:textId="738EEBB5" w:rsidR="00974D0C" w:rsidRPr="00A71AEA" w:rsidRDefault="00CC738C" w:rsidP="00974D0C">
      <w:pPr>
        <w:tabs>
          <w:tab w:val="left" w:pos="7823"/>
        </w:tabs>
        <w:spacing w:line="240" w:lineRule="auto"/>
        <w:jc w:val="center"/>
        <w:rPr>
          <w:rFonts w:ascii="Arial" w:hAnsi="Arial" w:cs="Arial"/>
        </w:rPr>
      </w:pPr>
      <w:r w:rsidRPr="00034859">
        <w:rPr>
          <w:rFonts w:ascii="Arial" w:hAnsi="Arial" w:cs="Arial"/>
          <w:b/>
          <w:sz w:val="20"/>
          <w:szCs w:val="20"/>
        </w:rPr>
        <w:t>Fig 1</w:t>
      </w:r>
      <w:r w:rsidR="00930786" w:rsidRPr="00034859">
        <w:rPr>
          <w:rFonts w:ascii="Arial" w:hAnsi="Arial" w:cs="Arial"/>
          <w:b/>
          <w:sz w:val="20"/>
          <w:szCs w:val="20"/>
        </w:rPr>
        <w:t>0</w:t>
      </w:r>
      <w:r w:rsidR="00974D0C" w:rsidRPr="00034859">
        <w:rPr>
          <w:rFonts w:ascii="Arial" w:hAnsi="Arial" w:cs="Arial"/>
          <w:sz w:val="20"/>
          <w:szCs w:val="20"/>
        </w:rPr>
        <w:t xml:space="preserve"> Groundnut shell biosorbent without Pb</w:t>
      </w:r>
      <w:r w:rsidR="00A518C0" w:rsidRPr="00034859">
        <w:rPr>
          <w:rFonts w:ascii="Arial" w:hAnsi="Arial" w:cs="Arial"/>
          <w:sz w:val="20"/>
          <w:szCs w:val="20"/>
          <w:vertAlign w:val="superscript"/>
        </w:rPr>
        <w:t>2+</w:t>
      </w:r>
      <w:r w:rsidR="00974D0C" w:rsidRPr="00034859">
        <w:rPr>
          <w:rFonts w:ascii="Arial" w:hAnsi="Arial" w:cs="Arial"/>
          <w:sz w:val="20"/>
          <w:szCs w:val="20"/>
        </w:rPr>
        <w:t xml:space="preserve"> ions and after being treated with </w:t>
      </w:r>
      <w:r w:rsidR="00A518C0" w:rsidRPr="00034859">
        <w:rPr>
          <w:rFonts w:ascii="Arial" w:hAnsi="Arial" w:cs="Arial"/>
          <w:sz w:val="20"/>
          <w:szCs w:val="20"/>
        </w:rPr>
        <w:t>Pb</w:t>
      </w:r>
      <w:r w:rsidR="00A518C0" w:rsidRPr="00034859">
        <w:rPr>
          <w:rFonts w:ascii="Arial" w:hAnsi="Arial" w:cs="Arial"/>
          <w:sz w:val="20"/>
          <w:szCs w:val="20"/>
          <w:vertAlign w:val="superscript"/>
        </w:rPr>
        <w:t>2+</w:t>
      </w:r>
      <w:r w:rsidR="00974D0C" w:rsidRPr="00034859">
        <w:rPr>
          <w:rFonts w:ascii="Arial" w:hAnsi="Arial" w:cs="Arial"/>
          <w:sz w:val="20"/>
          <w:szCs w:val="20"/>
        </w:rPr>
        <w:t xml:space="preserve"> ions</w:t>
      </w:r>
    </w:p>
    <w:p w14:paraId="6EDB9D6B" w14:textId="6915447A" w:rsidR="00826CF3" w:rsidRPr="001E70C8" w:rsidRDefault="007E55D5" w:rsidP="009A59D7">
      <w:pPr>
        <w:jc w:val="both"/>
        <w:rPr>
          <w:rFonts w:ascii="Arial" w:hAnsi="Arial" w:cs="Arial"/>
          <w:sz w:val="20"/>
          <w:szCs w:val="20"/>
        </w:rPr>
      </w:pPr>
      <w:r w:rsidRPr="00A71AEA">
        <w:rPr>
          <w:rFonts w:ascii="Arial" w:hAnsi="Arial" w:cs="Arial"/>
          <w:b/>
          <w:i/>
          <w:iCs/>
        </w:rPr>
        <w:t>3.11</w:t>
      </w:r>
      <w:r w:rsidR="00826CF3" w:rsidRPr="00A71AEA">
        <w:rPr>
          <w:rFonts w:ascii="Arial" w:hAnsi="Arial" w:cs="Arial"/>
          <w:b/>
          <w:i/>
          <w:iCs/>
        </w:rPr>
        <w:t xml:space="preserve"> Efficacy of Groundnut shell adsorbent in removal of Pb</w:t>
      </w:r>
      <w:r w:rsidR="00826CF3" w:rsidRPr="001E70C8">
        <w:rPr>
          <w:rFonts w:ascii="Arial" w:hAnsi="Arial" w:cs="Arial"/>
          <w:b/>
          <w:i/>
          <w:iCs/>
          <w:vertAlign w:val="superscript"/>
        </w:rPr>
        <w:t>2+</w:t>
      </w:r>
      <w:r w:rsidR="00826CF3" w:rsidRPr="00A71AEA">
        <w:rPr>
          <w:rFonts w:ascii="Arial" w:hAnsi="Arial" w:cs="Arial"/>
          <w:b/>
          <w:i/>
          <w:iCs/>
        </w:rPr>
        <w:t xml:space="preserve"> in a water sample</w:t>
      </w:r>
      <w:r w:rsidR="00826CF3" w:rsidRPr="00A71AEA">
        <w:rPr>
          <w:rFonts w:ascii="Arial" w:hAnsi="Arial" w:cs="Arial"/>
        </w:rPr>
        <w:t>.</w:t>
      </w:r>
      <w:r w:rsidR="0011383A" w:rsidRPr="00A71AEA">
        <w:rPr>
          <w:rFonts w:ascii="Arial" w:hAnsi="Arial" w:cs="Arial"/>
        </w:rPr>
        <w:t xml:space="preserve"> </w:t>
      </w:r>
      <w:r w:rsidR="009A59D7" w:rsidRPr="00A71AEA">
        <w:rPr>
          <w:rFonts w:ascii="Arial" w:hAnsi="Arial" w:cs="Arial"/>
        </w:rPr>
        <w:t xml:space="preserve"> </w:t>
      </w:r>
      <w:r w:rsidR="009A59D7" w:rsidRPr="001E70C8">
        <w:rPr>
          <w:rFonts w:ascii="Arial" w:hAnsi="Arial" w:cs="Arial"/>
          <w:sz w:val="20"/>
          <w:szCs w:val="20"/>
        </w:rPr>
        <w:t>After digesting the water sample and analysing it with AAS, the concentration was determined to be 6 ppm. Following the addition of the adsorbent directly to the wastewater and subsequent analysis with AAS, the concentration was reduced to 4.8945 ppm. This decrease in concentration indicates that the metals present in the river have been effectively adsorbed, demonstrating that groundnut shells serve as an excellent adsorbent.</w:t>
      </w:r>
      <w:r w:rsidR="004009C6" w:rsidRPr="001E70C8">
        <w:rPr>
          <w:rFonts w:ascii="Arial" w:hAnsi="Arial" w:cs="Arial"/>
          <w:sz w:val="20"/>
          <w:szCs w:val="20"/>
        </w:rPr>
        <w:t xml:space="preserve"> </w:t>
      </w:r>
      <w:r w:rsidR="00385A2C" w:rsidRPr="001E70C8">
        <w:rPr>
          <w:rFonts w:ascii="Arial" w:hAnsi="Arial" w:cs="Arial"/>
          <w:sz w:val="20"/>
          <w:szCs w:val="20"/>
        </w:rPr>
        <w:t>The percentage</w:t>
      </w:r>
      <w:r w:rsidR="00826CF3" w:rsidRPr="001E70C8">
        <w:rPr>
          <w:rFonts w:ascii="Arial" w:hAnsi="Arial" w:cs="Arial"/>
          <w:sz w:val="20"/>
          <w:szCs w:val="20"/>
        </w:rPr>
        <w:t xml:space="preserve"> adsorption in River </w:t>
      </w:r>
      <w:proofErr w:type="spellStart"/>
      <w:r w:rsidR="00826CF3" w:rsidRPr="001E70C8">
        <w:rPr>
          <w:rFonts w:ascii="Arial" w:hAnsi="Arial" w:cs="Arial"/>
          <w:sz w:val="20"/>
          <w:szCs w:val="20"/>
        </w:rPr>
        <w:t>Ndarugu</w:t>
      </w:r>
      <w:proofErr w:type="spellEnd"/>
      <w:r w:rsidR="00826CF3" w:rsidRPr="001E70C8">
        <w:rPr>
          <w:rFonts w:ascii="Arial" w:hAnsi="Arial" w:cs="Arial"/>
          <w:sz w:val="20"/>
          <w:szCs w:val="20"/>
        </w:rPr>
        <w:t xml:space="preserve"> water</w:t>
      </w:r>
      <w:r w:rsidR="004009C6" w:rsidRPr="001E70C8">
        <w:rPr>
          <w:rFonts w:ascii="Arial" w:hAnsi="Arial" w:cs="Arial"/>
          <w:sz w:val="20"/>
          <w:szCs w:val="20"/>
        </w:rPr>
        <w:t xml:space="preserve"> was computed as follows</w:t>
      </w:r>
    </w:p>
    <w:p w14:paraId="7A331119" w14:textId="09B649D7" w:rsidR="00826CF3" w:rsidRPr="001E70C8" w:rsidRDefault="00826CF3" w:rsidP="00826CF3">
      <w:pPr>
        <w:spacing w:line="240" w:lineRule="auto"/>
        <w:jc w:val="both"/>
        <w:rPr>
          <w:rFonts w:ascii="Arial" w:eastAsiaTheme="minorEastAsia" w:hAnsi="Arial" w:cs="Arial"/>
          <w:bCs/>
          <w:sz w:val="20"/>
          <w:szCs w:val="20"/>
        </w:rPr>
      </w:pPr>
      <w:r w:rsidRPr="001E70C8">
        <w:rPr>
          <w:rFonts w:ascii="Arial" w:hAnsi="Arial" w:cs="Arial"/>
          <w:sz w:val="20"/>
          <w:szCs w:val="20"/>
        </w:rPr>
        <w:t xml:space="preserve">   Metal ion removal (%) = </w:t>
      </w:r>
      <m:oMath>
        <m:d>
          <m:dPr>
            <m:begChr m:val="["/>
            <m:endChr m:val="]"/>
            <m:ctrlPr>
              <w:rPr>
                <w:rFonts w:ascii="Cambria Math" w:hAnsi="Cambria Math" w:cs="Arial"/>
                <w:bCs/>
                <w:i/>
                <w:sz w:val="20"/>
                <w:szCs w:val="20"/>
              </w:rPr>
            </m:ctrlPr>
          </m:dPr>
          <m:e>
            <m:f>
              <m:fPr>
                <m:ctrlPr>
                  <w:rPr>
                    <w:rFonts w:ascii="Cambria Math" w:hAnsi="Cambria Math" w:cs="Arial"/>
                    <w:bCs/>
                    <w:i/>
                    <w:sz w:val="20"/>
                    <w:szCs w:val="20"/>
                  </w:rPr>
                </m:ctrlPr>
              </m:fPr>
              <m:num>
                <m:r>
                  <w:rPr>
                    <w:rFonts w:ascii="Cambria Math" w:hAnsi="Cambria Math" w:cs="Arial"/>
                    <w:sz w:val="20"/>
                    <w:szCs w:val="20"/>
                  </w:rPr>
                  <m:t>Co-Ce</m:t>
                </m:r>
              </m:num>
              <m:den>
                <m:r>
                  <w:rPr>
                    <w:rFonts w:ascii="Cambria Math" w:hAnsi="Cambria Math" w:cs="Arial"/>
                    <w:sz w:val="20"/>
                    <w:szCs w:val="20"/>
                  </w:rPr>
                  <m:t xml:space="preserve">Co </m:t>
                </m:r>
              </m:den>
            </m:f>
          </m:e>
        </m:d>
      </m:oMath>
      <w:r w:rsidRPr="001E70C8">
        <w:rPr>
          <w:rFonts w:ascii="Arial" w:eastAsiaTheme="minorEastAsia" w:hAnsi="Arial" w:cs="Arial"/>
          <w:bCs/>
          <w:sz w:val="20"/>
          <w:szCs w:val="20"/>
        </w:rPr>
        <w:t xml:space="preserve"> x 100  </w:t>
      </w:r>
      <w:r w:rsidR="00FE55F3" w:rsidRPr="001E70C8">
        <w:rPr>
          <w:rFonts w:ascii="Arial" w:eastAsiaTheme="minorEastAsia" w:hAnsi="Arial" w:cs="Arial"/>
          <w:bCs/>
          <w:sz w:val="20"/>
          <w:szCs w:val="20"/>
        </w:rPr>
        <w:t xml:space="preserve"> ;</w:t>
      </w:r>
      <w:r w:rsidRPr="001E70C8">
        <w:rPr>
          <w:rFonts w:ascii="Arial" w:eastAsiaTheme="minorEastAsia" w:hAnsi="Arial" w:cs="Arial"/>
          <w:bCs/>
          <w:sz w:val="20"/>
          <w:szCs w:val="20"/>
        </w:rPr>
        <w:t xml:space="preserve">     </w:t>
      </w:r>
      <w:r w:rsidRPr="001E70C8">
        <w:rPr>
          <w:rFonts w:ascii="Arial" w:eastAsiaTheme="minorEastAsia" w:hAnsi="Arial" w:cs="Arial"/>
          <w:bCs/>
          <w:iCs/>
          <w:sz w:val="20"/>
          <w:szCs w:val="20"/>
        </w:rPr>
        <w:t>C</w:t>
      </w:r>
      <w:r w:rsidRPr="001E70C8">
        <w:rPr>
          <w:rFonts w:ascii="Arial" w:eastAsiaTheme="minorEastAsia" w:hAnsi="Arial" w:cs="Arial"/>
          <w:bCs/>
          <w:iCs/>
          <w:sz w:val="20"/>
          <w:szCs w:val="20"/>
          <w:vertAlign w:val="subscript"/>
        </w:rPr>
        <w:t>o</w:t>
      </w:r>
      <w:r w:rsidRPr="001E70C8">
        <w:rPr>
          <w:rFonts w:ascii="Arial" w:eastAsiaTheme="minorEastAsia" w:hAnsi="Arial" w:cs="Arial"/>
          <w:bCs/>
          <w:i/>
          <w:iCs/>
          <w:sz w:val="20"/>
          <w:szCs w:val="20"/>
        </w:rPr>
        <w:t>=</w:t>
      </w:r>
      <w:r w:rsidRPr="001E70C8">
        <w:rPr>
          <w:rFonts w:ascii="Arial" w:eastAsiaTheme="minorEastAsia" w:hAnsi="Arial" w:cs="Arial"/>
          <w:bCs/>
          <w:sz w:val="20"/>
          <w:szCs w:val="20"/>
        </w:rPr>
        <w:t xml:space="preserve">6ppm, </w:t>
      </w:r>
      <w:r w:rsidRPr="001E70C8">
        <w:rPr>
          <w:rFonts w:ascii="Arial" w:eastAsiaTheme="minorEastAsia" w:hAnsi="Arial" w:cs="Arial"/>
          <w:bCs/>
          <w:sz w:val="20"/>
          <w:szCs w:val="20"/>
        </w:rPr>
        <w:tab/>
      </w:r>
      <w:r w:rsidRPr="001E70C8">
        <w:rPr>
          <w:rFonts w:ascii="Arial" w:eastAsiaTheme="minorEastAsia" w:hAnsi="Arial" w:cs="Arial"/>
          <w:bCs/>
          <w:iCs/>
          <w:sz w:val="20"/>
          <w:szCs w:val="20"/>
        </w:rPr>
        <w:t>C</w:t>
      </w:r>
      <w:r w:rsidRPr="001E70C8">
        <w:rPr>
          <w:rFonts w:ascii="Arial" w:eastAsiaTheme="minorEastAsia" w:hAnsi="Arial" w:cs="Arial"/>
          <w:bCs/>
          <w:iCs/>
          <w:sz w:val="20"/>
          <w:szCs w:val="20"/>
          <w:vertAlign w:val="subscript"/>
        </w:rPr>
        <w:t>e</w:t>
      </w:r>
      <w:r w:rsidRPr="001E70C8">
        <w:rPr>
          <w:rFonts w:ascii="Arial" w:eastAsiaTheme="minorEastAsia" w:hAnsi="Arial" w:cs="Arial"/>
          <w:bCs/>
          <w:i/>
          <w:iCs/>
          <w:sz w:val="20"/>
          <w:szCs w:val="20"/>
        </w:rPr>
        <w:t>=</w:t>
      </w:r>
      <w:r w:rsidRPr="001E70C8">
        <w:rPr>
          <w:rFonts w:ascii="Arial" w:eastAsiaTheme="minorEastAsia" w:hAnsi="Arial" w:cs="Arial"/>
          <w:bCs/>
          <w:sz w:val="20"/>
          <w:szCs w:val="20"/>
        </w:rPr>
        <w:t xml:space="preserve"> 4.8945 ppm</w:t>
      </w:r>
    </w:p>
    <w:p w14:paraId="1423D669" w14:textId="77777777" w:rsidR="00826CF3" w:rsidRPr="001E70C8" w:rsidRDefault="00826CF3" w:rsidP="00826CF3">
      <w:pPr>
        <w:spacing w:line="240" w:lineRule="auto"/>
        <w:jc w:val="both"/>
        <w:rPr>
          <w:rFonts w:ascii="Arial" w:eastAsiaTheme="minorEastAsia" w:hAnsi="Arial" w:cs="Arial"/>
          <w:sz w:val="20"/>
          <w:szCs w:val="20"/>
        </w:rPr>
      </w:pPr>
      <w:r w:rsidRPr="001E70C8">
        <w:rPr>
          <w:rFonts w:ascii="Arial" w:eastAsiaTheme="minorEastAsia" w:hAnsi="Arial" w:cs="Arial"/>
          <w:sz w:val="20"/>
          <w:szCs w:val="20"/>
        </w:rPr>
        <w:tab/>
      </w:r>
      <w:r w:rsidRPr="001E70C8">
        <w:rPr>
          <w:rFonts w:ascii="Arial" w:eastAsiaTheme="minorEastAsia" w:hAnsi="Arial" w:cs="Arial"/>
          <w:sz w:val="20"/>
          <w:szCs w:val="20"/>
        </w:rPr>
        <w:tab/>
        <w:t xml:space="preserve">           =</w:t>
      </w:r>
      <m:oMath>
        <m:f>
          <m:fPr>
            <m:ctrlPr>
              <w:rPr>
                <w:rFonts w:ascii="Cambria Math" w:eastAsiaTheme="minorEastAsia" w:hAnsi="Cambria Math" w:cs="Arial"/>
                <w:i/>
                <w:sz w:val="20"/>
                <w:szCs w:val="20"/>
              </w:rPr>
            </m:ctrlPr>
          </m:fPr>
          <m:num>
            <m:r>
              <w:rPr>
                <w:rFonts w:ascii="Cambria Math" w:eastAsiaTheme="minorEastAsia" w:hAnsi="Cambria Math" w:cs="Arial"/>
                <w:sz w:val="20"/>
                <w:szCs w:val="20"/>
              </w:rPr>
              <m:t>6.00-4.8945</m:t>
            </m:r>
          </m:num>
          <m:den>
            <m:r>
              <w:rPr>
                <w:rFonts w:ascii="Cambria Math" w:eastAsiaTheme="minorEastAsia" w:hAnsi="Cambria Math" w:cs="Arial"/>
                <w:sz w:val="20"/>
                <w:szCs w:val="20"/>
              </w:rPr>
              <m:t>6.00</m:t>
            </m:r>
          </m:den>
        </m:f>
        <m:r>
          <m:rPr>
            <m:sty m:val="p"/>
          </m:rPr>
          <w:rPr>
            <w:rFonts w:ascii="Cambria Math" w:eastAsiaTheme="minorEastAsia" w:hAnsi="Cambria Math" w:cs="Arial"/>
            <w:sz w:val="20"/>
            <w:szCs w:val="20"/>
          </w:rPr>
          <m:t>×100%</m:t>
        </m:r>
      </m:oMath>
    </w:p>
    <w:p w14:paraId="3DE52408" w14:textId="77777777" w:rsidR="00826CF3" w:rsidRPr="001E70C8" w:rsidRDefault="00826CF3" w:rsidP="00826CF3">
      <w:pPr>
        <w:spacing w:line="240" w:lineRule="auto"/>
        <w:jc w:val="both"/>
        <w:rPr>
          <w:rFonts w:ascii="Arial" w:hAnsi="Arial" w:cs="Arial"/>
          <w:b/>
          <w:sz w:val="20"/>
          <w:szCs w:val="20"/>
        </w:rPr>
      </w:pPr>
      <w:r w:rsidRPr="001E70C8">
        <w:rPr>
          <w:rFonts w:ascii="Arial" w:eastAsiaTheme="minorEastAsia" w:hAnsi="Arial" w:cs="Arial"/>
          <w:sz w:val="20"/>
          <w:szCs w:val="20"/>
        </w:rPr>
        <w:tab/>
      </w:r>
      <w:r w:rsidRPr="001E70C8">
        <w:rPr>
          <w:rFonts w:ascii="Arial" w:eastAsiaTheme="minorEastAsia" w:hAnsi="Arial" w:cs="Arial"/>
          <w:sz w:val="20"/>
          <w:szCs w:val="20"/>
        </w:rPr>
        <w:tab/>
        <w:t xml:space="preserve">           </w:t>
      </w:r>
      <w:r w:rsidRPr="001E70C8">
        <w:rPr>
          <w:rFonts w:ascii="Arial" w:eastAsiaTheme="minorEastAsia" w:hAnsi="Arial" w:cs="Arial"/>
          <w:b/>
          <w:sz w:val="20"/>
          <w:szCs w:val="20"/>
        </w:rPr>
        <w:t>=18.425%</w:t>
      </w:r>
    </w:p>
    <w:p w14:paraId="1AA40EFD" w14:textId="77777777" w:rsidR="00AD5A07" w:rsidRPr="00A71AEA" w:rsidRDefault="00D36AE6" w:rsidP="00C72464">
      <w:pPr>
        <w:pStyle w:val="Heading1"/>
        <w:spacing w:line="240" w:lineRule="auto"/>
        <w:jc w:val="both"/>
        <w:rPr>
          <w:rFonts w:ascii="Arial" w:hAnsi="Arial" w:cs="Arial"/>
          <w:b/>
          <w:color w:val="auto"/>
          <w:sz w:val="22"/>
          <w:szCs w:val="22"/>
        </w:rPr>
      </w:pPr>
      <w:r w:rsidRPr="00A71AEA">
        <w:rPr>
          <w:rFonts w:ascii="Arial" w:hAnsi="Arial" w:cs="Arial"/>
          <w:b/>
          <w:color w:val="auto"/>
          <w:sz w:val="22"/>
          <w:szCs w:val="22"/>
        </w:rPr>
        <w:t xml:space="preserve">4.0 </w:t>
      </w:r>
      <w:r w:rsidR="0099593E" w:rsidRPr="00A71AEA">
        <w:rPr>
          <w:rFonts w:ascii="Arial" w:hAnsi="Arial" w:cs="Arial"/>
          <w:b/>
          <w:color w:val="auto"/>
          <w:sz w:val="22"/>
          <w:szCs w:val="22"/>
        </w:rPr>
        <w:t>CONCLUSION</w:t>
      </w:r>
    </w:p>
    <w:p w14:paraId="5C0D5FE8" w14:textId="2980C5E0" w:rsidR="0091328B" w:rsidRPr="001E70C8" w:rsidRDefault="009A4FA2" w:rsidP="00385A2C">
      <w:pPr>
        <w:jc w:val="both"/>
        <w:rPr>
          <w:rFonts w:ascii="Arial" w:hAnsi="Arial" w:cs="Arial"/>
          <w:sz w:val="20"/>
          <w:szCs w:val="20"/>
        </w:rPr>
      </w:pPr>
      <w:bookmarkStart w:id="29" w:name="_Toc58850008"/>
      <w:bookmarkStart w:id="30" w:name="_Toc120454986"/>
      <w:bookmarkStart w:id="31" w:name="_Toc122503198"/>
      <w:r w:rsidRPr="001E70C8">
        <w:rPr>
          <w:rFonts w:ascii="Arial" w:hAnsi="Arial" w:cs="Arial"/>
          <w:sz w:val="20"/>
          <w:szCs w:val="20"/>
        </w:rPr>
        <w:t>In summary the m</w:t>
      </w:r>
      <w:r w:rsidR="0091328B" w:rsidRPr="001E70C8">
        <w:rPr>
          <w:rFonts w:ascii="Arial" w:hAnsi="Arial" w:cs="Arial"/>
          <w:sz w:val="20"/>
          <w:szCs w:val="20"/>
        </w:rPr>
        <w:t>odified groundnut shells exhibit pollutant binding properties that are highly beneficial for water treatment. Efficient lead adsorption depended on the adsorbent dosage, pH, concentration, and contact time. Higher adsorbent dosages led to increased Pb</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ion adsorption. Groundnut shells were most effective at adsorbing Pb</w:t>
      </w:r>
      <w:r w:rsidR="0091328B" w:rsidRPr="001E70C8">
        <w:rPr>
          <w:rFonts w:ascii="Arial" w:hAnsi="Arial" w:cs="Arial"/>
          <w:sz w:val="20"/>
          <w:szCs w:val="20"/>
          <w:vertAlign w:val="superscript"/>
        </w:rPr>
        <w:t xml:space="preserve">2+ </w:t>
      </w:r>
      <w:r w:rsidR="0091328B" w:rsidRPr="001E70C8">
        <w:rPr>
          <w:rFonts w:ascii="Arial" w:hAnsi="Arial" w:cs="Arial"/>
          <w:sz w:val="20"/>
          <w:szCs w:val="20"/>
        </w:rPr>
        <w:t>ions at pH 5, with the optimal contact time for complete adsorption being 60 minutes. The higher temperature facilitated greater Pb</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ion uptake, indicating an endothermic process. When the results were fitted to two-parameter adsorption isotherms, the Langmuir isotherm provided the best fit for the experimental data (R</w:t>
      </w:r>
      <w:r w:rsidR="0091328B" w:rsidRPr="001E70C8">
        <w:rPr>
          <w:rFonts w:ascii="Arial" w:hAnsi="Arial" w:cs="Arial"/>
          <w:sz w:val="20"/>
          <w:szCs w:val="20"/>
          <w:vertAlign w:val="superscript"/>
        </w:rPr>
        <w:t>2</w:t>
      </w:r>
      <w:r w:rsidR="0091328B" w:rsidRPr="001E70C8">
        <w:rPr>
          <w:rFonts w:ascii="Arial" w:hAnsi="Arial" w:cs="Arial"/>
          <w:sz w:val="20"/>
          <w:szCs w:val="20"/>
        </w:rPr>
        <w:t xml:space="preserve"> = 0.9218), compared to other adsorption isotherms. Analysis of the data using first order and second-order kinetics revealed that the adsorption process followed pseudo-second-order kinetics. Thermodynamic studies showed that ΔH was 760.831 Jmol</w:t>
      </w:r>
      <w:r w:rsidR="0091328B" w:rsidRPr="001E70C8">
        <w:rPr>
          <w:rFonts w:ascii="Arial" w:hAnsi="Arial" w:cs="Arial"/>
          <w:sz w:val="20"/>
          <w:szCs w:val="20"/>
          <w:vertAlign w:val="superscript"/>
        </w:rPr>
        <w:t>-1</w:t>
      </w:r>
      <w:r w:rsidR="0091328B" w:rsidRPr="001E70C8">
        <w:rPr>
          <w:rFonts w:ascii="Arial" w:hAnsi="Arial" w:cs="Arial"/>
          <w:sz w:val="20"/>
          <w:szCs w:val="20"/>
        </w:rPr>
        <w:t>K</w:t>
      </w:r>
      <w:r w:rsidR="0091328B" w:rsidRPr="001E70C8">
        <w:rPr>
          <w:rFonts w:ascii="Arial" w:hAnsi="Arial" w:cs="Arial"/>
          <w:sz w:val="20"/>
          <w:szCs w:val="20"/>
          <w:vertAlign w:val="superscript"/>
        </w:rPr>
        <w:t>-1</w:t>
      </w:r>
      <w:r w:rsidR="0091328B" w:rsidRPr="001E70C8">
        <w:rPr>
          <w:rFonts w:ascii="Arial" w:hAnsi="Arial" w:cs="Arial"/>
          <w:sz w:val="20"/>
          <w:szCs w:val="20"/>
        </w:rPr>
        <w:t>, confirming the endothermic nature of the process. The entropy change, ΔS, was found to be 47.492 Jmol</w:t>
      </w:r>
      <w:r w:rsidR="0091328B" w:rsidRPr="001E70C8">
        <w:rPr>
          <w:rFonts w:ascii="Arial" w:hAnsi="Arial" w:cs="Arial"/>
          <w:sz w:val="20"/>
          <w:szCs w:val="20"/>
          <w:vertAlign w:val="superscript"/>
        </w:rPr>
        <w:t>-1</w:t>
      </w:r>
      <w:r w:rsidR="0091328B" w:rsidRPr="001E70C8">
        <w:rPr>
          <w:rFonts w:ascii="Arial" w:hAnsi="Arial" w:cs="Arial"/>
          <w:sz w:val="20"/>
          <w:szCs w:val="20"/>
        </w:rPr>
        <w:t>K</w:t>
      </w:r>
      <w:r w:rsidR="0091328B" w:rsidRPr="001E70C8">
        <w:rPr>
          <w:rFonts w:ascii="Arial" w:hAnsi="Arial" w:cs="Arial"/>
          <w:sz w:val="20"/>
          <w:szCs w:val="20"/>
          <w:vertAlign w:val="superscript"/>
        </w:rPr>
        <w:t>-1</w:t>
      </w:r>
      <w:r w:rsidR="0091328B" w:rsidRPr="001E70C8">
        <w:rPr>
          <w:rFonts w:ascii="Arial" w:hAnsi="Arial" w:cs="Arial"/>
          <w:sz w:val="20"/>
          <w:szCs w:val="20"/>
        </w:rPr>
        <w:t>. The Gibbs free energy change was -13.391 KJmol</w:t>
      </w:r>
      <w:r w:rsidR="0091328B" w:rsidRPr="001E70C8">
        <w:rPr>
          <w:rFonts w:ascii="Arial" w:hAnsi="Arial" w:cs="Arial"/>
          <w:sz w:val="20"/>
          <w:szCs w:val="20"/>
          <w:vertAlign w:val="superscript"/>
        </w:rPr>
        <w:t>-1</w:t>
      </w:r>
      <w:r w:rsidR="0091328B" w:rsidRPr="001E70C8">
        <w:rPr>
          <w:rFonts w:ascii="Arial" w:hAnsi="Arial" w:cs="Arial"/>
          <w:sz w:val="20"/>
          <w:szCs w:val="20"/>
        </w:rPr>
        <w:t xml:space="preserve">, with the negative value indicating a spontaneous process. Applying the optimum conditions to a water sample from the River </w:t>
      </w:r>
      <w:proofErr w:type="spellStart"/>
      <w:r w:rsidR="0091328B" w:rsidRPr="001E70C8">
        <w:rPr>
          <w:rFonts w:ascii="Arial" w:hAnsi="Arial" w:cs="Arial"/>
          <w:sz w:val="20"/>
          <w:szCs w:val="20"/>
        </w:rPr>
        <w:t>Ndarugu</w:t>
      </w:r>
      <w:proofErr w:type="spellEnd"/>
      <w:r w:rsidR="0091328B" w:rsidRPr="001E70C8">
        <w:rPr>
          <w:rFonts w:ascii="Arial" w:hAnsi="Arial" w:cs="Arial"/>
          <w:sz w:val="20"/>
          <w:szCs w:val="20"/>
        </w:rPr>
        <w:t xml:space="preserve"> resulted in an 18.425% removal of lead. This study demonstrates that groundnut shells can be effectively used as a low-cost raw material for preparing activated carbon for lead adsorption from water effluent. </w:t>
      </w:r>
    </w:p>
    <w:p w14:paraId="2A37EE09" w14:textId="38EC671D" w:rsidR="009734BE" w:rsidRPr="00A71AEA" w:rsidRDefault="009734BE" w:rsidP="00A5077A">
      <w:pPr>
        <w:pStyle w:val="Heading1"/>
        <w:spacing w:line="240" w:lineRule="auto"/>
        <w:jc w:val="both"/>
        <w:rPr>
          <w:rFonts w:ascii="Arial" w:hAnsi="Arial" w:cs="Arial"/>
          <w:color w:val="222222"/>
          <w:sz w:val="22"/>
          <w:szCs w:val="22"/>
          <w:shd w:val="clear" w:color="auto" w:fill="FFFFFF"/>
        </w:rPr>
      </w:pPr>
      <w:r w:rsidRPr="00A71AEA">
        <w:rPr>
          <w:rFonts w:ascii="Arial" w:hAnsi="Arial" w:cs="Arial"/>
          <w:b/>
          <w:color w:val="auto"/>
          <w:sz w:val="22"/>
          <w:szCs w:val="22"/>
        </w:rPr>
        <w:lastRenderedPageBreak/>
        <w:t>REFERENCES</w:t>
      </w:r>
      <w:bookmarkEnd w:id="29"/>
      <w:bookmarkEnd w:id="30"/>
      <w:bookmarkEnd w:id="31"/>
      <w:r w:rsidRPr="00A71AEA">
        <w:rPr>
          <w:rFonts w:ascii="Arial" w:hAnsi="Arial" w:cs="Arial"/>
          <w:b/>
          <w:color w:val="auto"/>
          <w:sz w:val="22"/>
          <w:szCs w:val="22"/>
        </w:rPr>
        <w:t xml:space="preserve">     </w:t>
      </w:r>
      <w:r w:rsidRPr="00A71AEA">
        <w:rPr>
          <w:rFonts w:ascii="Arial" w:eastAsiaTheme="minorHAnsi" w:hAnsi="Arial" w:cs="Arial"/>
          <w:color w:val="auto"/>
          <w:sz w:val="22"/>
          <w:szCs w:val="22"/>
          <w:shd w:val="clear" w:color="auto" w:fill="FFFFFF"/>
        </w:rPr>
        <w:t xml:space="preserve">                      </w:t>
      </w:r>
      <w:r w:rsidRPr="00A71AEA">
        <w:rPr>
          <w:rFonts w:ascii="Arial" w:eastAsiaTheme="minorHAnsi" w:hAnsi="Arial" w:cs="Arial"/>
          <w:color w:val="222222"/>
          <w:sz w:val="22"/>
          <w:szCs w:val="22"/>
          <w:shd w:val="clear" w:color="auto" w:fill="FFFFFF"/>
        </w:rPr>
        <w:t xml:space="preserve"> </w:t>
      </w:r>
    </w:p>
    <w:sectPr w:rsidR="009734BE" w:rsidRPr="00A71AEA" w:rsidSect="00903B9B">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516B8" w14:textId="77777777" w:rsidR="004D4F48" w:rsidRPr="009F1344" w:rsidRDefault="004D4F48" w:rsidP="007E4D30">
      <w:pPr>
        <w:spacing w:after="0" w:line="240" w:lineRule="auto"/>
      </w:pPr>
      <w:r w:rsidRPr="009F1344">
        <w:separator/>
      </w:r>
    </w:p>
  </w:endnote>
  <w:endnote w:type="continuationSeparator" w:id="0">
    <w:p w14:paraId="36A2B07B" w14:textId="77777777" w:rsidR="004D4F48" w:rsidRPr="009F1344" w:rsidRDefault="004D4F48" w:rsidP="007E4D30">
      <w:pPr>
        <w:spacing w:after="0" w:line="240" w:lineRule="auto"/>
      </w:pPr>
      <w:r w:rsidRPr="009F1344">
        <w:continuationSeparator/>
      </w:r>
    </w:p>
  </w:endnote>
  <w:endnote w:type="continuationNotice" w:id="1">
    <w:p w14:paraId="69FA33F2" w14:textId="77777777" w:rsidR="004D4F48" w:rsidRPr="009F1344" w:rsidRDefault="004D4F48">
      <w:pPr>
        <w:spacing w:after="0" w:line="240" w:lineRule="auto"/>
      </w:pPr>
    </w:p>
  </w:endnote>
  <w:endnote w:id="2">
    <w:p w14:paraId="080E303A" w14:textId="71050F62"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Jamrah</w:t>
      </w:r>
      <w:proofErr w:type="spellEnd"/>
      <w:r w:rsidRPr="00A71AEA">
        <w:rPr>
          <w:rFonts w:ascii="Arial" w:hAnsi="Arial" w:cs="Arial"/>
        </w:rPr>
        <w:t>, A., Al-</w:t>
      </w:r>
      <w:proofErr w:type="spellStart"/>
      <w:r w:rsidRPr="00A71AEA">
        <w:rPr>
          <w:rFonts w:ascii="Arial" w:hAnsi="Arial" w:cs="Arial"/>
        </w:rPr>
        <w:t>Jawaldeh</w:t>
      </w:r>
      <w:proofErr w:type="spellEnd"/>
      <w:r w:rsidRPr="00A71AEA">
        <w:rPr>
          <w:rFonts w:ascii="Arial" w:hAnsi="Arial" w:cs="Arial"/>
        </w:rPr>
        <w:t>, H., Al-</w:t>
      </w:r>
      <w:proofErr w:type="spellStart"/>
      <w:r w:rsidRPr="00A71AEA">
        <w:rPr>
          <w:rFonts w:ascii="Arial" w:hAnsi="Arial" w:cs="Arial"/>
        </w:rPr>
        <w:t>Zghoul</w:t>
      </w:r>
      <w:proofErr w:type="spellEnd"/>
      <w:r w:rsidRPr="00A71AEA">
        <w:rPr>
          <w:rFonts w:ascii="Arial" w:hAnsi="Arial" w:cs="Arial"/>
        </w:rPr>
        <w:t xml:space="preserve">, T. M., </w:t>
      </w:r>
      <w:proofErr w:type="spellStart"/>
      <w:r w:rsidRPr="00A71AEA">
        <w:rPr>
          <w:rFonts w:ascii="Arial" w:hAnsi="Arial" w:cs="Arial"/>
        </w:rPr>
        <w:t>Hamaideh</w:t>
      </w:r>
      <w:proofErr w:type="spellEnd"/>
      <w:r w:rsidRPr="00A71AEA">
        <w:rPr>
          <w:rFonts w:ascii="Arial" w:hAnsi="Arial" w:cs="Arial"/>
        </w:rPr>
        <w:t>, A., Darwish, M. M., &amp; Al-</w:t>
      </w:r>
      <w:proofErr w:type="spellStart"/>
      <w:r w:rsidRPr="00A71AEA">
        <w:rPr>
          <w:rFonts w:ascii="Arial" w:hAnsi="Arial" w:cs="Arial"/>
        </w:rPr>
        <w:t>Karablieh</w:t>
      </w:r>
      <w:proofErr w:type="spellEnd"/>
      <w:r w:rsidRPr="00A71AEA">
        <w:rPr>
          <w:rFonts w:ascii="Arial" w:hAnsi="Arial" w:cs="Arial"/>
        </w:rPr>
        <w:t>, E. OLIVE PITS ACTIVATED CARBON AS AN EFFECTIVE ADSORBENT FOR WATER TREATMENT USING H</w:t>
      </w:r>
      <w:r w:rsidRPr="00A71AEA">
        <w:rPr>
          <w:rFonts w:ascii="Arial" w:hAnsi="Arial" w:cs="Arial"/>
          <w:vertAlign w:val="subscript"/>
        </w:rPr>
        <w:t>3</w:t>
      </w:r>
      <w:r w:rsidRPr="00A71AEA">
        <w:rPr>
          <w:rFonts w:ascii="Arial" w:hAnsi="Arial" w:cs="Arial"/>
        </w:rPr>
        <w:t>PO</w:t>
      </w:r>
      <w:r w:rsidRPr="00A71AEA">
        <w:rPr>
          <w:rFonts w:ascii="Arial" w:hAnsi="Arial" w:cs="Arial"/>
          <w:vertAlign w:val="subscript"/>
        </w:rPr>
        <w:t>4</w:t>
      </w:r>
      <w:r w:rsidRPr="00A71AEA">
        <w:rPr>
          <w:rFonts w:ascii="Arial" w:hAnsi="Arial" w:cs="Arial"/>
        </w:rPr>
        <w:t xml:space="preserve"> AND H2SO4 ACTIVATING AGENTS.</w:t>
      </w:r>
      <w:r w:rsidR="00015B76">
        <w:rPr>
          <w:rFonts w:ascii="Arial" w:hAnsi="Arial" w:cs="Arial"/>
        </w:rPr>
        <w:t xml:space="preserve"> </w:t>
      </w:r>
      <w:hyperlink r:id="rId1" w:history="1">
        <w:r w:rsidR="00015B76" w:rsidRPr="00355545">
          <w:rPr>
            <w:rStyle w:val="Hyperlink"/>
            <w:rFonts w:ascii="Arial" w:hAnsi="Arial" w:cs="Arial"/>
          </w:rPr>
          <w:t>https://doi.org/10.26480/wcm.04.2024.415.419</w:t>
        </w:r>
      </w:hyperlink>
      <w:r w:rsidR="00015B76">
        <w:rPr>
          <w:rFonts w:ascii="Arial" w:hAnsi="Arial" w:cs="Arial"/>
        </w:rPr>
        <w:t xml:space="preserve"> </w:t>
      </w:r>
    </w:p>
  </w:endnote>
  <w:endnote w:id="3">
    <w:p w14:paraId="235CD513" w14:textId="3948969C"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Mishra, S., </w:t>
      </w:r>
      <w:proofErr w:type="spellStart"/>
      <w:r w:rsidRPr="00A71AEA">
        <w:rPr>
          <w:rFonts w:ascii="Arial" w:hAnsi="Arial" w:cs="Arial"/>
        </w:rPr>
        <w:t>Bharagava</w:t>
      </w:r>
      <w:proofErr w:type="spellEnd"/>
      <w:r w:rsidRPr="00A71AEA">
        <w:rPr>
          <w:rFonts w:ascii="Arial" w:hAnsi="Arial" w:cs="Arial"/>
        </w:rPr>
        <w:t xml:space="preserve">, R. N., More, N., Yadav, A., </w:t>
      </w:r>
      <w:proofErr w:type="spellStart"/>
      <w:r w:rsidRPr="00A71AEA">
        <w:rPr>
          <w:rFonts w:ascii="Arial" w:hAnsi="Arial" w:cs="Arial"/>
        </w:rPr>
        <w:t>Zainith</w:t>
      </w:r>
      <w:proofErr w:type="spellEnd"/>
      <w:r w:rsidRPr="00A71AEA">
        <w:rPr>
          <w:rFonts w:ascii="Arial" w:hAnsi="Arial" w:cs="Arial"/>
        </w:rPr>
        <w:t xml:space="preserve">, S., Mani, S., &amp; Chowdhary, P. (2019). Heavy metal contamination: an alarming threat to environment and human health. </w:t>
      </w:r>
      <w:r w:rsidRPr="00A71AEA">
        <w:rPr>
          <w:rFonts w:ascii="Arial" w:hAnsi="Arial" w:cs="Arial"/>
          <w:i/>
          <w:iCs/>
        </w:rPr>
        <w:t>Environmental biotechnology: For sustainable future</w:t>
      </w:r>
      <w:r w:rsidRPr="00A71AEA">
        <w:rPr>
          <w:rFonts w:ascii="Arial" w:hAnsi="Arial" w:cs="Arial"/>
        </w:rPr>
        <w:t>, 103-125.</w:t>
      </w:r>
      <w:r w:rsidR="00015B76">
        <w:rPr>
          <w:rFonts w:ascii="Arial" w:hAnsi="Arial" w:cs="Arial"/>
        </w:rPr>
        <w:t xml:space="preserve"> </w:t>
      </w:r>
      <w:hyperlink r:id="rId2" w:history="1">
        <w:r w:rsidR="00015B76" w:rsidRPr="00355545">
          <w:rPr>
            <w:rStyle w:val="Hyperlink"/>
            <w:rFonts w:ascii="Arial" w:hAnsi="Arial" w:cs="Arial"/>
          </w:rPr>
          <w:t>https://doi.org/10.1007/978-981-10-7284-0_5</w:t>
        </w:r>
      </w:hyperlink>
      <w:r w:rsidR="00015B76">
        <w:rPr>
          <w:rFonts w:ascii="Arial" w:hAnsi="Arial" w:cs="Arial"/>
        </w:rPr>
        <w:t xml:space="preserve"> </w:t>
      </w:r>
    </w:p>
  </w:endnote>
  <w:endnote w:id="4">
    <w:p w14:paraId="3B66EFA0" w14:textId="4F67F050" w:rsidR="00F84C6B" w:rsidRPr="00015B76" w:rsidRDefault="00F84C6B" w:rsidP="00015B76">
      <w:pPr>
        <w:ind w:left="360"/>
        <w:jc w:val="both"/>
        <w:rPr>
          <w:rFonts w:ascii="Arial" w:eastAsia="Times New Roman"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r w:rsidRPr="00015B76">
        <w:rPr>
          <w:rFonts w:ascii="Arial" w:eastAsia="Times New Roman" w:hAnsi="Arial" w:cs="Arial"/>
          <w:sz w:val="20"/>
          <w:szCs w:val="20"/>
        </w:rPr>
        <w:t xml:space="preserve">Saravanan, P., Saravanan, V., </w:t>
      </w:r>
      <w:proofErr w:type="spellStart"/>
      <w:r w:rsidRPr="00015B76">
        <w:rPr>
          <w:rFonts w:ascii="Arial" w:eastAsia="Times New Roman" w:hAnsi="Arial" w:cs="Arial"/>
          <w:sz w:val="20"/>
          <w:szCs w:val="20"/>
        </w:rPr>
        <w:t>Rajeshkannan</w:t>
      </w:r>
      <w:proofErr w:type="spellEnd"/>
      <w:r w:rsidRPr="00015B76">
        <w:rPr>
          <w:rFonts w:ascii="Arial" w:eastAsia="Times New Roman" w:hAnsi="Arial" w:cs="Arial"/>
          <w:sz w:val="20"/>
          <w:szCs w:val="20"/>
        </w:rPr>
        <w:t xml:space="preserve">, R., Arnica, G., </w:t>
      </w:r>
      <w:proofErr w:type="spellStart"/>
      <w:r w:rsidRPr="00015B76">
        <w:rPr>
          <w:rFonts w:ascii="Arial" w:eastAsia="Times New Roman" w:hAnsi="Arial" w:cs="Arial"/>
          <w:sz w:val="20"/>
          <w:szCs w:val="20"/>
        </w:rPr>
        <w:t>Rajasimman</w:t>
      </w:r>
      <w:proofErr w:type="spellEnd"/>
      <w:r w:rsidRPr="00015B76">
        <w:rPr>
          <w:rFonts w:ascii="Arial" w:eastAsia="Times New Roman" w:hAnsi="Arial" w:cs="Arial"/>
          <w:sz w:val="20"/>
          <w:szCs w:val="20"/>
        </w:rPr>
        <w:t xml:space="preserve">, M., </w:t>
      </w:r>
      <w:proofErr w:type="spellStart"/>
      <w:r w:rsidRPr="00015B76">
        <w:rPr>
          <w:rFonts w:ascii="Arial" w:eastAsia="Times New Roman" w:hAnsi="Arial" w:cs="Arial"/>
          <w:sz w:val="20"/>
          <w:szCs w:val="20"/>
        </w:rPr>
        <w:t>Gurunathan</w:t>
      </w:r>
      <w:proofErr w:type="spellEnd"/>
      <w:r w:rsidRPr="00015B76">
        <w:rPr>
          <w:rFonts w:ascii="Arial" w:eastAsia="Times New Roman" w:hAnsi="Arial" w:cs="Arial"/>
          <w:sz w:val="20"/>
          <w:szCs w:val="20"/>
        </w:rPr>
        <w:t xml:space="preserve">, B., &amp; </w:t>
      </w:r>
      <w:proofErr w:type="spellStart"/>
      <w:r w:rsidRPr="00015B76">
        <w:rPr>
          <w:rFonts w:ascii="Arial" w:eastAsia="Times New Roman" w:hAnsi="Arial" w:cs="Arial"/>
          <w:sz w:val="20"/>
          <w:szCs w:val="20"/>
        </w:rPr>
        <w:t>Pugazhendhi</w:t>
      </w:r>
      <w:proofErr w:type="spellEnd"/>
      <w:r w:rsidRPr="00015B76">
        <w:rPr>
          <w:rFonts w:ascii="Arial" w:eastAsia="Times New Roman" w:hAnsi="Arial" w:cs="Arial"/>
          <w:sz w:val="20"/>
          <w:szCs w:val="20"/>
        </w:rPr>
        <w:t xml:space="preserve">, A. (2024). Comprehensive review on toxic heavy metals in the aquatic system: sources, identification, treatment strategies, and health risk assessment. </w:t>
      </w:r>
      <w:r w:rsidRPr="00015B76">
        <w:rPr>
          <w:rFonts w:ascii="Arial" w:eastAsia="Times New Roman" w:hAnsi="Arial" w:cs="Arial"/>
          <w:i/>
          <w:iCs/>
          <w:sz w:val="20"/>
          <w:szCs w:val="20"/>
        </w:rPr>
        <w:t>Environmental Research</w:t>
      </w:r>
      <w:r w:rsidRPr="00015B76">
        <w:rPr>
          <w:rFonts w:ascii="Arial" w:eastAsia="Times New Roman" w:hAnsi="Arial" w:cs="Arial"/>
          <w:sz w:val="20"/>
          <w:szCs w:val="20"/>
        </w:rPr>
        <w:t>, 119440.</w:t>
      </w:r>
      <w:r w:rsidR="00CB7750">
        <w:rPr>
          <w:rFonts w:ascii="Arial" w:eastAsia="Times New Roman" w:hAnsi="Arial" w:cs="Arial"/>
          <w:sz w:val="20"/>
          <w:szCs w:val="20"/>
        </w:rPr>
        <w:t xml:space="preserve"> </w:t>
      </w:r>
      <w:hyperlink r:id="rId3" w:history="1">
        <w:r w:rsidR="00CB7750" w:rsidRPr="00355545">
          <w:rPr>
            <w:rStyle w:val="Hyperlink"/>
            <w:rFonts w:ascii="Arial" w:eastAsia="Times New Roman" w:hAnsi="Arial" w:cs="Arial"/>
            <w:sz w:val="20"/>
            <w:szCs w:val="20"/>
          </w:rPr>
          <w:t>https://doi.org/10.1016/j.envres.2024.119440</w:t>
        </w:r>
      </w:hyperlink>
      <w:r w:rsidR="00CB7750">
        <w:rPr>
          <w:rFonts w:ascii="Arial" w:eastAsia="Times New Roman" w:hAnsi="Arial" w:cs="Arial"/>
          <w:sz w:val="20"/>
          <w:szCs w:val="20"/>
        </w:rPr>
        <w:t xml:space="preserve"> </w:t>
      </w:r>
    </w:p>
  </w:endnote>
  <w:endnote w:id="5">
    <w:p w14:paraId="7703B007" w14:textId="62E2073B" w:rsidR="00F84C6B" w:rsidRPr="00015B76" w:rsidRDefault="00F84C6B" w:rsidP="00015B76">
      <w:pPr>
        <w:spacing w:before="120" w:line="240" w:lineRule="auto"/>
        <w:ind w:left="360"/>
        <w:jc w:val="both"/>
        <w:rPr>
          <w:rFonts w:ascii="Arial"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r w:rsidRPr="00015B76">
        <w:rPr>
          <w:rFonts w:ascii="Arial" w:hAnsi="Arial" w:cs="Arial"/>
          <w:color w:val="222222"/>
          <w:sz w:val="20"/>
          <w:szCs w:val="20"/>
          <w:shd w:val="clear" w:color="auto" w:fill="FFFFFF"/>
        </w:rPr>
        <w:t xml:space="preserve">Ali, H., Khan, E., &amp; </w:t>
      </w:r>
      <w:proofErr w:type="spellStart"/>
      <w:r w:rsidRPr="00015B76">
        <w:rPr>
          <w:rFonts w:ascii="Arial" w:hAnsi="Arial" w:cs="Arial"/>
          <w:color w:val="222222"/>
          <w:sz w:val="20"/>
          <w:szCs w:val="20"/>
          <w:shd w:val="clear" w:color="auto" w:fill="FFFFFF"/>
        </w:rPr>
        <w:t>Ilahi</w:t>
      </w:r>
      <w:proofErr w:type="spellEnd"/>
      <w:r w:rsidRPr="00015B76">
        <w:rPr>
          <w:rFonts w:ascii="Arial" w:hAnsi="Arial" w:cs="Arial"/>
          <w:color w:val="222222"/>
          <w:sz w:val="20"/>
          <w:szCs w:val="20"/>
          <w:shd w:val="clear" w:color="auto" w:fill="FFFFFF"/>
        </w:rPr>
        <w:t xml:space="preserve">, I. (2019). Environmental chemistry and ecotoxicology of hazardous heavy </w:t>
      </w:r>
      <w:r w:rsidR="00DE4C0B" w:rsidRPr="00015B76">
        <w:rPr>
          <w:rFonts w:ascii="Arial" w:hAnsi="Arial" w:cs="Arial"/>
          <w:color w:val="222222"/>
          <w:sz w:val="20"/>
          <w:szCs w:val="20"/>
          <w:shd w:val="clear" w:color="auto" w:fill="FFFFFF"/>
        </w:rPr>
        <w:t>metals: environmental</w:t>
      </w:r>
      <w:r w:rsidRPr="00015B76">
        <w:rPr>
          <w:rFonts w:ascii="Arial" w:hAnsi="Arial" w:cs="Arial"/>
          <w:color w:val="222222"/>
          <w:sz w:val="20"/>
          <w:szCs w:val="20"/>
          <w:shd w:val="clear" w:color="auto" w:fill="FFFFFF"/>
        </w:rPr>
        <w:t xml:space="preserve"> persistence, toxicity, and bioaccumulation. </w:t>
      </w:r>
      <w:r w:rsidRPr="00015B76">
        <w:rPr>
          <w:rFonts w:ascii="Arial" w:hAnsi="Arial" w:cs="Arial"/>
          <w:i/>
          <w:iCs/>
          <w:color w:val="222222"/>
          <w:sz w:val="20"/>
          <w:szCs w:val="20"/>
          <w:shd w:val="clear" w:color="auto" w:fill="FFFFFF"/>
        </w:rPr>
        <w:t>Journal of chemistry</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2019</w:t>
      </w:r>
      <w:r w:rsidRPr="00015B76">
        <w:rPr>
          <w:rFonts w:ascii="Arial" w:hAnsi="Arial" w:cs="Arial"/>
          <w:color w:val="222222"/>
          <w:sz w:val="20"/>
          <w:szCs w:val="20"/>
          <w:shd w:val="clear" w:color="auto" w:fill="FFFFFF"/>
        </w:rPr>
        <w:t>.</w:t>
      </w:r>
      <w:r w:rsidR="00860FDD">
        <w:rPr>
          <w:rFonts w:ascii="Arial" w:hAnsi="Arial" w:cs="Arial"/>
          <w:color w:val="222222"/>
          <w:sz w:val="20"/>
          <w:szCs w:val="20"/>
          <w:shd w:val="clear" w:color="auto" w:fill="FFFFFF"/>
        </w:rPr>
        <w:t xml:space="preserve"> </w:t>
      </w:r>
      <w:hyperlink r:id="rId4" w:history="1">
        <w:r w:rsidR="00860FDD" w:rsidRPr="00355545">
          <w:rPr>
            <w:rStyle w:val="Hyperlink"/>
            <w:rFonts w:ascii="Arial" w:hAnsi="Arial" w:cs="Arial"/>
            <w:sz w:val="20"/>
            <w:szCs w:val="20"/>
            <w:shd w:val="clear" w:color="auto" w:fill="FFFFFF"/>
          </w:rPr>
          <w:t>https://doi.org/10.1155/2019/6730305</w:t>
        </w:r>
      </w:hyperlink>
      <w:r w:rsidR="00860FDD">
        <w:rPr>
          <w:rFonts w:ascii="Arial" w:hAnsi="Arial" w:cs="Arial"/>
          <w:color w:val="222222"/>
          <w:sz w:val="20"/>
          <w:szCs w:val="20"/>
          <w:shd w:val="clear" w:color="auto" w:fill="FFFFFF"/>
        </w:rPr>
        <w:t xml:space="preserve"> </w:t>
      </w:r>
    </w:p>
  </w:endnote>
  <w:endnote w:id="6">
    <w:p w14:paraId="1A82564F" w14:textId="3EC13C18" w:rsidR="00F84C6B" w:rsidRPr="00A71AEA" w:rsidRDefault="00F84C6B" w:rsidP="00015B76">
      <w:pPr>
        <w:pStyle w:val="EndnoteText"/>
        <w:ind w:left="360"/>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Izah</w:t>
      </w:r>
      <w:proofErr w:type="spellEnd"/>
      <w:r w:rsidRPr="00A71AEA">
        <w:rPr>
          <w:rFonts w:ascii="Arial" w:hAnsi="Arial" w:cs="Arial"/>
        </w:rPr>
        <w:t xml:space="preserve">, S. C., Inyang, I. R., </w:t>
      </w:r>
      <w:proofErr w:type="spellStart"/>
      <w:r w:rsidRPr="00A71AEA">
        <w:rPr>
          <w:rFonts w:ascii="Arial" w:hAnsi="Arial" w:cs="Arial"/>
        </w:rPr>
        <w:t>Angaye</w:t>
      </w:r>
      <w:proofErr w:type="spellEnd"/>
      <w:r w:rsidRPr="00A71AEA">
        <w:rPr>
          <w:rFonts w:ascii="Arial" w:hAnsi="Arial" w:cs="Arial"/>
        </w:rPr>
        <w:t xml:space="preserve">, T. C., &amp; </w:t>
      </w:r>
      <w:proofErr w:type="spellStart"/>
      <w:r w:rsidRPr="00A71AEA">
        <w:rPr>
          <w:rFonts w:ascii="Arial" w:hAnsi="Arial" w:cs="Arial"/>
        </w:rPr>
        <w:t>Okowa</w:t>
      </w:r>
      <w:proofErr w:type="spellEnd"/>
      <w:r w:rsidRPr="00A71AEA">
        <w:rPr>
          <w:rFonts w:ascii="Arial" w:hAnsi="Arial" w:cs="Arial"/>
        </w:rPr>
        <w:t xml:space="preserve">, I. P. (2016). A review of heavy metal concentration and potential health implications of beverages consumed in Nigeria. </w:t>
      </w:r>
      <w:r w:rsidRPr="00A71AEA">
        <w:rPr>
          <w:rFonts w:ascii="Arial" w:hAnsi="Arial" w:cs="Arial"/>
          <w:i/>
          <w:iCs/>
        </w:rPr>
        <w:t>Toxics</w:t>
      </w:r>
      <w:r w:rsidRPr="00A71AEA">
        <w:rPr>
          <w:rFonts w:ascii="Arial" w:hAnsi="Arial" w:cs="Arial"/>
        </w:rPr>
        <w:t xml:space="preserve">, </w:t>
      </w:r>
      <w:r w:rsidRPr="00A71AEA">
        <w:rPr>
          <w:rFonts w:ascii="Arial" w:hAnsi="Arial" w:cs="Arial"/>
          <w:i/>
          <w:iCs/>
        </w:rPr>
        <w:t>5</w:t>
      </w:r>
      <w:r w:rsidRPr="00A71AEA">
        <w:rPr>
          <w:rFonts w:ascii="Arial" w:hAnsi="Arial" w:cs="Arial"/>
        </w:rPr>
        <w:t xml:space="preserve">(1), 1. </w:t>
      </w:r>
      <w:r w:rsidR="00F813F2">
        <w:rPr>
          <w:rFonts w:ascii="Arial" w:hAnsi="Arial" w:cs="Arial"/>
        </w:rPr>
        <w:t xml:space="preserve"> </w:t>
      </w:r>
      <w:hyperlink r:id="rId5" w:history="1">
        <w:r w:rsidR="00F813F2" w:rsidRPr="00355545">
          <w:rPr>
            <w:rStyle w:val="Hyperlink"/>
            <w:rFonts w:ascii="Arial" w:hAnsi="Arial" w:cs="Arial"/>
          </w:rPr>
          <w:t>https://doi.org/10.3390/toxics5010001</w:t>
        </w:r>
      </w:hyperlink>
      <w:r w:rsidR="00F813F2">
        <w:rPr>
          <w:rFonts w:ascii="Arial" w:hAnsi="Arial" w:cs="Arial"/>
        </w:rPr>
        <w:t xml:space="preserve"> </w:t>
      </w:r>
    </w:p>
  </w:endnote>
  <w:endnote w:id="7">
    <w:p w14:paraId="6384F3C1" w14:textId="02A5E3F0"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Saleh, H. M., &amp; Hassan, A. I. (2023). 13 Innovative techniques utilized for bioremediation of rare earth elements to attain a sustainable world. </w:t>
      </w:r>
      <w:r w:rsidRPr="00A71AEA">
        <w:rPr>
          <w:rFonts w:ascii="Arial" w:hAnsi="Arial" w:cs="Arial"/>
          <w:i/>
          <w:iCs/>
        </w:rPr>
        <w:t>Rare Earth Elements: Processing, Catalytic Applications and Environmental Impact</w:t>
      </w:r>
      <w:r w:rsidRPr="00A71AEA">
        <w:rPr>
          <w:rFonts w:ascii="Arial" w:hAnsi="Arial" w:cs="Arial"/>
        </w:rPr>
        <w:t>, 241.</w:t>
      </w:r>
      <w:r w:rsidR="0046411E" w:rsidRPr="0046411E">
        <w:t xml:space="preserve"> </w:t>
      </w:r>
      <w:hyperlink r:id="rId6" w:history="1">
        <w:r w:rsidR="0046411E" w:rsidRPr="00355545">
          <w:rPr>
            <w:rStyle w:val="Hyperlink"/>
            <w:rFonts w:ascii="Arial" w:hAnsi="Arial" w:cs="Arial"/>
          </w:rPr>
          <w:t>https://doi.org/10.1515/9783110788082</w:t>
        </w:r>
      </w:hyperlink>
      <w:r w:rsidR="0046411E">
        <w:rPr>
          <w:rFonts w:ascii="Arial" w:hAnsi="Arial" w:cs="Arial"/>
        </w:rPr>
        <w:t xml:space="preserve"> </w:t>
      </w:r>
    </w:p>
  </w:endnote>
  <w:endnote w:id="8">
    <w:p w14:paraId="7E880CA6" w14:textId="1D8DF73C"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Singh, N., Shah, K., &amp; </w:t>
      </w:r>
      <w:proofErr w:type="spellStart"/>
      <w:r w:rsidRPr="00A71AEA">
        <w:rPr>
          <w:rFonts w:ascii="Arial" w:hAnsi="Arial" w:cs="Arial"/>
        </w:rPr>
        <w:t>Pramanik</w:t>
      </w:r>
      <w:proofErr w:type="spellEnd"/>
      <w:r w:rsidRPr="00A71AEA">
        <w:rPr>
          <w:rFonts w:ascii="Arial" w:hAnsi="Arial" w:cs="Arial"/>
        </w:rPr>
        <w:t xml:space="preserve">, B. K. (2023). Synthesis and application of manganese-doped zinc oxide as a potential adsorbent for removal of Congo red dye from wastewater. </w:t>
      </w:r>
      <w:r w:rsidRPr="00A71AEA">
        <w:rPr>
          <w:rFonts w:ascii="Arial" w:hAnsi="Arial" w:cs="Arial"/>
          <w:i/>
          <w:iCs/>
        </w:rPr>
        <w:t>Environmental Research</w:t>
      </w:r>
      <w:r w:rsidRPr="00A71AEA">
        <w:rPr>
          <w:rFonts w:ascii="Arial" w:hAnsi="Arial" w:cs="Arial"/>
        </w:rPr>
        <w:t xml:space="preserve">, </w:t>
      </w:r>
      <w:r w:rsidRPr="00A71AEA">
        <w:rPr>
          <w:rFonts w:ascii="Arial" w:hAnsi="Arial" w:cs="Arial"/>
          <w:i/>
          <w:iCs/>
        </w:rPr>
        <w:t>233</w:t>
      </w:r>
      <w:r w:rsidRPr="00A71AEA">
        <w:rPr>
          <w:rFonts w:ascii="Arial" w:hAnsi="Arial" w:cs="Arial"/>
        </w:rPr>
        <w:t>, 116484.</w:t>
      </w:r>
      <w:r w:rsidR="0099240B">
        <w:rPr>
          <w:rFonts w:ascii="Arial" w:hAnsi="Arial" w:cs="Arial"/>
        </w:rPr>
        <w:t xml:space="preserve"> </w:t>
      </w:r>
      <w:hyperlink r:id="rId7" w:history="1">
        <w:r w:rsidR="0099240B" w:rsidRPr="00355545">
          <w:rPr>
            <w:rStyle w:val="Hyperlink"/>
            <w:rFonts w:ascii="Arial" w:hAnsi="Arial" w:cs="Arial"/>
          </w:rPr>
          <w:t>https://doi.org/10.1016/j.envres.2023.116484</w:t>
        </w:r>
      </w:hyperlink>
      <w:r w:rsidR="0099240B">
        <w:rPr>
          <w:rFonts w:ascii="Arial" w:hAnsi="Arial" w:cs="Arial"/>
        </w:rPr>
        <w:t xml:space="preserve"> </w:t>
      </w:r>
    </w:p>
  </w:endnote>
  <w:endnote w:id="9">
    <w:p w14:paraId="445A3ED4" w14:textId="7547BAAA" w:rsidR="00F84C6B" w:rsidRPr="00015B76" w:rsidRDefault="00F84C6B" w:rsidP="00015B76">
      <w:pPr>
        <w:spacing w:before="120" w:line="240" w:lineRule="auto"/>
        <w:ind w:left="360"/>
        <w:jc w:val="both"/>
        <w:rPr>
          <w:rFonts w:ascii="Arial" w:hAnsi="Arial" w:cs="Arial"/>
          <w:sz w:val="20"/>
          <w:szCs w:val="20"/>
        </w:rPr>
      </w:pPr>
      <w:r w:rsidRPr="00015B76">
        <w:rPr>
          <w:rFonts w:ascii="Arial" w:hAnsi="Arial" w:cs="Arial"/>
          <w:color w:val="222222"/>
          <w:sz w:val="20"/>
          <w:szCs w:val="20"/>
          <w:shd w:val="clear" w:color="auto" w:fill="FFFFFF"/>
        </w:rPr>
        <w:t xml:space="preserve">Engwa, G. A., Ferdinand, P. U., </w:t>
      </w:r>
      <w:proofErr w:type="spellStart"/>
      <w:r w:rsidRPr="00015B76">
        <w:rPr>
          <w:rFonts w:ascii="Arial" w:hAnsi="Arial" w:cs="Arial"/>
          <w:color w:val="222222"/>
          <w:sz w:val="20"/>
          <w:szCs w:val="20"/>
          <w:shd w:val="clear" w:color="auto" w:fill="FFFFFF"/>
        </w:rPr>
        <w:t>Nwalo</w:t>
      </w:r>
      <w:proofErr w:type="spellEnd"/>
      <w:r w:rsidRPr="00015B76">
        <w:rPr>
          <w:rFonts w:ascii="Arial" w:hAnsi="Arial" w:cs="Arial"/>
          <w:color w:val="222222"/>
          <w:sz w:val="20"/>
          <w:szCs w:val="20"/>
          <w:shd w:val="clear" w:color="auto" w:fill="FFFFFF"/>
        </w:rPr>
        <w:t xml:space="preserve">, F. N., &amp; </w:t>
      </w:r>
      <w:proofErr w:type="spellStart"/>
      <w:r w:rsidRPr="00015B76">
        <w:rPr>
          <w:rFonts w:ascii="Arial" w:hAnsi="Arial" w:cs="Arial"/>
          <w:color w:val="222222"/>
          <w:sz w:val="20"/>
          <w:szCs w:val="20"/>
          <w:shd w:val="clear" w:color="auto" w:fill="FFFFFF"/>
        </w:rPr>
        <w:t>Unachukwu</w:t>
      </w:r>
      <w:proofErr w:type="spellEnd"/>
      <w:r w:rsidRPr="00015B76">
        <w:rPr>
          <w:rFonts w:ascii="Arial" w:hAnsi="Arial" w:cs="Arial"/>
          <w:color w:val="222222"/>
          <w:sz w:val="20"/>
          <w:szCs w:val="20"/>
          <w:shd w:val="clear" w:color="auto" w:fill="FFFFFF"/>
        </w:rPr>
        <w:t>, M. N. (2019). Mechanism and health effects of heavy metal toxicity in humans. </w:t>
      </w:r>
      <w:r w:rsidRPr="00015B76">
        <w:rPr>
          <w:rFonts w:ascii="Arial" w:hAnsi="Arial" w:cs="Arial"/>
          <w:i/>
          <w:iCs/>
          <w:color w:val="222222"/>
          <w:sz w:val="20"/>
          <w:szCs w:val="20"/>
          <w:shd w:val="clear" w:color="auto" w:fill="FFFFFF"/>
        </w:rPr>
        <w:t>Poisoning in the modern world-new tricks for an old dog</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10</w:t>
      </w:r>
      <w:r w:rsidRPr="00015B76">
        <w:rPr>
          <w:rFonts w:ascii="Arial" w:hAnsi="Arial" w:cs="Arial"/>
          <w:color w:val="222222"/>
          <w:sz w:val="20"/>
          <w:szCs w:val="20"/>
          <w:shd w:val="clear" w:color="auto" w:fill="FFFFFF"/>
        </w:rPr>
        <w:t>, 70-90.</w:t>
      </w:r>
      <w:r w:rsidR="0063342B">
        <w:rPr>
          <w:rFonts w:ascii="Arial" w:hAnsi="Arial" w:cs="Arial"/>
          <w:color w:val="222222"/>
          <w:sz w:val="20"/>
          <w:szCs w:val="20"/>
          <w:shd w:val="clear" w:color="auto" w:fill="FFFFFF"/>
        </w:rPr>
        <w:t xml:space="preserve"> </w:t>
      </w:r>
      <w:hyperlink r:id="rId8" w:history="1">
        <w:r w:rsidR="0063342B" w:rsidRPr="00355545">
          <w:rPr>
            <w:rStyle w:val="Hyperlink"/>
            <w:rFonts w:ascii="Arial" w:hAnsi="Arial" w:cs="Arial"/>
            <w:sz w:val="20"/>
            <w:szCs w:val="20"/>
            <w:shd w:val="clear" w:color="auto" w:fill="FFFFFF"/>
          </w:rPr>
          <w:t>https://doi.org/10.5772/intechopen.82511</w:t>
        </w:r>
      </w:hyperlink>
      <w:r w:rsidR="0063342B">
        <w:rPr>
          <w:rFonts w:ascii="Arial" w:hAnsi="Arial" w:cs="Arial"/>
          <w:color w:val="222222"/>
          <w:sz w:val="20"/>
          <w:szCs w:val="20"/>
          <w:shd w:val="clear" w:color="auto" w:fill="FFFFFF"/>
        </w:rPr>
        <w:t xml:space="preserve"> </w:t>
      </w:r>
    </w:p>
  </w:endnote>
  <w:endnote w:id="10">
    <w:p w14:paraId="5529350A" w14:textId="58B7D28B" w:rsidR="00F84C6B" w:rsidRPr="00015B76" w:rsidRDefault="00F84C6B" w:rsidP="00015B76">
      <w:pPr>
        <w:spacing w:before="120" w:line="240" w:lineRule="auto"/>
        <w:ind w:left="360"/>
        <w:jc w:val="both"/>
        <w:rPr>
          <w:rFonts w:ascii="Arial" w:hAnsi="Arial" w:cs="Arial"/>
          <w:color w:val="222222"/>
          <w:sz w:val="20"/>
          <w:szCs w:val="20"/>
          <w:shd w:val="clear" w:color="auto" w:fill="FFFFFF"/>
        </w:rPr>
      </w:pPr>
      <w:r w:rsidRPr="00015B76">
        <w:rPr>
          <w:rFonts w:ascii="Arial" w:hAnsi="Arial" w:cs="Arial"/>
          <w:color w:val="222222"/>
          <w:sz w:val="20"/>
          <w:szCs w:val="20"/>
          <w:shd w:val="clear" w:color="auto" w:fill="FFFFFF"/>
          <w:lang w:val="sv-SE"/>
        </w:rPr>
        <w:t xml:space="preserve">Pratush, A., Kumar, A., &amp; Hu, Z. (2018). </w:t>
      </w:r>
      <w:r w:rsidRPr="00015B76">
        <w:rPr>
          <w:rFonts w:ascii="Arial" w:hAnsi="Arial" w:cs="Arial"/>
          <w:color w:val="222222"/>
          <w:sz w:val="20"/>
          <w:szCs w:val="20"/>
          <w:shd w:val="clear" w:color="auto" w:fill="FFFFFF"/>
        </w:rPr>
        <w:t>Adverse effect of heavy metals (As, Pb, Hg, and Cr) on health and their bioremediation strategies: a review. </w:t>
      </w:r>
      <w:r w:rsidRPr="00015B76">
        <w:rPr>
          <w:rFonts w:ascii="Arial" w:hAnsi="Arial" w:cs="Arial"/>
          <w:i/>
          <w:iCs/>
          <w:color w:val="222222"/>
          <w:sz w:val="20"/>
          <w:szCs w:val="20"/>
          <w:shd w:val="clear" w:color="auto" w:fill="FFFFFF"/>
        </w:rPr>
        <w:t>International Microbiology</w:t>
      </w:r>
      <w:r w:rsidRPr="00015B76">
        <w:rPr>
          <w:rFonts w:ascii="Arial" w:hAnsi="Arial" w:cs="Arial"/>
          <w:color w:val="222222"/>
          <w:sz w:val="20"/>
          <w:szCs w:val="20"/>
          <w:shd w:val="clear" w:color="auto" w:fill="FFFFFF"/>
        </w:rPr>
        <w:t>, </w:t>
      </w:r>
      <w:r w:rsidRPr="00015B76">
        <w:rPr>
          <w:rFonts w:ascii="Arial" w:hAnsi="Arial" w:cs="Arial"/>
          <w:i/>
          <w:iCs/>
          <w:color w:val="222222"/>
          <w:sz w:val="20"/>
          <w:szCs w:val="20"/>
          <w:shd w:val="clear" w:color="auto" w:fill="FFFFFF"/>
        </w:rPr>
        <w:t>21</w:t>
      </w:r>
      <w:r w:rsidRPr="00015B76">
        <w:rPr>
          <w:rFonts w:ascii="Arial" w:hAnsi="Arial" w:cs="Arial"/>
          <w:color w:val="222222"/>
          <w:sz w:val="20"/>
          <w:szCs w:val="20"/>
          <w:shd w:val="clear" w:color="auto" w:fill="FFFFFF"/>
        </w:rPr>
        <w:t xml:space="preserve">(3), 97-106. </w:t>
      </w:r>
      <w:r w:rsidR="009B5CB2">
        <w:rPr>
          <w:rFonts w:ascii="Arial" w:hAnsi="Arial" w:cs="Arial"/>
          <w:color w:val="222222"/>
          <w:sz w:val="20"/>
          <w:szCs w:val="20"/>
          <w:shd w:val="clear" w:color="auto" w:fill="FFFFFF"/>
        </w:rPr>
        <w:t xml:space="preserve"> </w:t>
      </w:r>
      <w:hyperlink r:id="rId9" w:history="1">
        <w:r w:rsidR="009B5CB2" w:rsidRPr="00355545">
          <w:rPr>
            <w:rStyle w:val="Hyperlink"/>
            <w:rFonts w:ascii="Arial" w:hAnsi="Arial" w:cs="Arial"/>
            <w:sz w:val="20"/>
            <w:szCs w:val="20"/>
            <w:shd w:val="clear" w:color="auto" w:fill="FFFFFF"/>
          </w:rPr>
          <w:t>https://doi.org/10.1007/s10123-018-0012-3</w:t>
        </w:r>
      </w:hyperlink>
      <w:r w:rsidR="009B5CB2">
        <w:rPr>
          <w:rFonts w:ascii="Arial" w:hAnsi="Arial" w:cs="Arial"/>
          <w:color w:val="222222"/>
          <w:sz w:val="20"/>
          <w:szCs w:val="20"/>
          <w:shd w:val="clear" w:color="auto" w:fill="FFFFFF"/>
        </w:rPr>
        <w:t xml:space="preserve"> </w:t>
      </w:r>
    </w:p>
  </w:endnote>
  <w:endnote w:id="11">
    <w:p w14:paraId="28E49B4C" w14:textId="0E7861DE" w:rsidR="00F84C6B" w:rsidRPr="00A71AEA" w:rsidRDefault="00F84C6B" w:rsidP="00015B76">
      <w:pPr>
        <w:pStyle w:val="EndnoteText"/>
        <w:ind w:left="360"/>
        <w:jc w:val="both"/>
        <w:rPr>
          <w:rFonts w:ascii="Arial" w:hAnsi="Arial" w:cs="Arial"/>
        </w:rPr>
      </w:pPr>
      <w:r w:rsidRPr="00A71AEA">
        <w:rPr>
          <w:rFonts w:ascii="Arial" w:hAnsi="Arial" w:cs="Arial"/>
        </w:rPr>
        <w:t xml:space="preserve">Aziz, K. H. H., Mustafa, F. S., Omer, K. M., Hama, S., </w:t>
      </w:r>
      <w:proofErr w:type="spellStart"/>
      <w:r w:rsidRPr="00A71AEA">
        <w:rPr>
          <w:rFonts w:ascii="Arial" w:hAnsi="Arial" w:cs="Arial"/>
        </w:rPr>
        <w:t>Hamarawf</w:t>
      </w:r>
      <w:proofErr w:type="spellEnd"/>
      <w:r w:rsidRPr="00A71AEA">
        <w:rPr>
          <w:rFonts w:ascii="Arial" w:hAnsi="Arial" w:cs="Arial"/>
        </w:rPr>
        <w:t xml:space="preserve">, R. F., &amp; Rahman, K. O. (2023). Heavy metal pollution in the aquatic environment: efficient and low-cost removal approaches to eliminate their toxicity: a review. </w:t>
      </w:r>
      <w:r w:rsidRPr="00A71AEA">
        <w:rPr>
          <w:rFonts w:ascii="Arial" w:hAnsi="Arial" w:cs="Arial"/>
          <w:i/>
          <w:iCs/>
        </w:rPr>
        <w:t>RSC advances</w:t>
      </w:r>
      <w:r w:rsidRPr="00A71AEA">
        <w:rPr>
          <w:rFonts w:ascii="Arial" w:hAnsi="Arial" w:cs="Arial"/>
        </w:rPr>
        <w:t xml:space="preserve">, </w:t>
      </w:r>
      <w:r w:rsidRPr="00A71AEA">
        <w:rPr>
          <w:rFonts w:ascii="Arial" w:hAnsi="Arial" w:cs="Arial"/>
          <w:i/>
          <w:iCs/>
        </w:rPr>
        <w:t>13</w:t>
      </w:r>
      <w:r w:rsidRPr="00A71AEA">
        <w:rPr>
          <w:rFonts w:ascii="Arial" w:hAnsi="Arial" w:cs="Arial"/>
        </w:rPr>
        <w:t>(26), 17595-17610.</w:t>
      </w:r>
      <w:r w:rsidR="008C1D85">
        <w:rPr>
          <w:rFonts w:ascii="Arial" w:hAnsi="Arial" w:cs="Arial"/>
        </w:rPr>
        <w:t xml:space="preserve"> </w:t>
      </w:r>
      <w:hyperlink r:id="rId10" w:history="1">
        <w:r w:rsidR="008C1D85" w:rsidRPr="00355545">
          <w:rPr>
            <w:rStyle w:val="Hyperlink"/>
            <w:rFonts w:ascii="Arial" w:hAnsi="Arial" w:cs="Arial"/>
          </w:rPr>
          <w:t>https://doi.org/10.1007/s10123-018-0012-3</w:t>
        </w:r>
      </w:hyperlink>
      <w:r w:rsidR="008C1D85">
        <w:rPr>
          <w:rFonts w:ascii="Arial" w:hAnsi="Arial" w:cs="Arial"/>
        </w:rPr>
        <w:t xml:space="preserve"> </w:t>
      </w:r>
    </w:p>
  </w:endnote>
  <w:endnote w:id="12">
    <w:p w14:paraId="65268434" w14:textId="78BD31F3" w:rsidR="00F84C6B" w:rsidRPr="00A71AEA" w:rsidRDefault="00F84C6B" w:rsidP="00015B76">
      <w:pPr>
        <w:pStyle w:val="EndnoteText"/>
        <w:ind w:left="360"/>
        <w:jc w:val="both"/>
        <w:rPr>
          <w:rFonts w:ascii="Arial" w:hAnsi="Arial" w:cs="Arial"/>
        </w:rPr>
      </w:pPr>
      <w:r w:rsidRPr="00A71AEA">
        <w:rPr>
          <w:rFonts w:ascii="Arial" w:hAnsi="Arial" w:cs="Arial"/>
        </w:rPr>
        <w:t xml:space="preserve">Jabbar, K. Q., </w:t>
      </w:r>
      <w:proofErr w:type="spellStart"/>
      <w:r w:rsidRPr="00A71AEA">
        <w:rPr>
          <w:rFonts w:ascii="Arial" w:hAnsi="Arial" w:cs="Arial"/>
        </w:rPr>
        <w:t>Barzinjy</w:t>
      </w:r>
      <w:proofErr w:type="spellEnd"/>
      <w:r w:rsidRPr="00A71AEA">
        <w:rPr>
          <w:rFonts w:ascii="Arial" w:hAnsi="Arial" w:cs="Arial"/>
        </w:rPr>
        <w:t xml:space="preserve">, A. A., &amp; Hamad, S. M. (2022). Iron oxide nanoparticles: Preparation methods, functions, adsorption and coagulation/flocculation in wastewater treatment. </w:t>
      </w:r>
      <w:r w:rsidRPr="00A71AEA">
        <w:rPr>
          <w:rFonts w:ascii="Arial" w:hAnsi="Arial" w:cs="Arial"/>
          <w:i/>
          <w:iCs/>
        </w:rPr>
        <w:t>Environmental Nanotechnology, Monitoring &amp; Management</w:t>
      </w:r>
      <w:r w:rsidRPr="00A71AEA">
        <w:rPr>
          <w:rFonts w:ascii="Arial" w:hAnsi="Arial" w:cs="Arial"/>
        </w:rPr>
        <w:t xml:space="preserve">, </w:t>
      </w:r>
      <w:r w:rsidRPr="00A71AEA">
        <w:rPr>
          <w:rFonts w:ascii="Arial" w:hAnsi="Arial" w:cs="Arial"/>
          <w:i/>
          <w:iCs/>
        </w:rPr>
        <w:t>17</w:t>
      </w:r>
      <w:r w:rsidRPr="00A71AEA">
        <w:rPr>
          <w:rFonts w:ascii="Arial" w:hAnsi="Arial" w:cs="Arial"/>
        </w:rPr>
        <w:t>, 100661.</w:t>
      </w:r>
      <w:r w:rsidR="008C1D85">
        <w:rPr>
          <w:rFonts w:ascii="Arial" w:hAnsi="Arial" w:cs="Arial"/>
        </w:rPr>
        <w:t xml:space="preserve"> </w:t>
      </w:r>
      <w:hyperlink r:id="rId11" w:history="1">
        <w:r w:rsidR="008C1D85" w:rsidRPr="00355545">
          <w:rPr>
            <w:rStyle w:val="Hyperlink"/>
            <w:rFonts w:ascii="Arial" w:hAnsi="Arial" w:cs="Arial"/>
          </w:rPr>
          <w:t>https://doi.org/10.1016/j.enmm.2022.100661</w:t>
        </w:r>
      </w:hyperlink>
      <w:r w:rsidR="008C1D85">
        <w:rPr>
          <w:rFonts w:ascii="Arial" w:hAnsi="Arial" w:cs="Arial"/>
        </w:rPr>
        <w:t xml:space="preserve"> </w:t>
      </w:r>
    </w:p>
  </w:endnote>
  <w:endnote w:id="13">
    <w:p w14:paraId="11AAB7AE" w14:textId="006E4480"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Jabbar, K. Q., </w:t>
      </w:r>
      <w:proofErr w:type="spellStart"/>
      <w:r w:rsidRPr="00A71AEA">
        <w:rPr>
          <w:rFonts w:ascii="Arial" w:hAnsi="Arial" w:cs="Arial"/>
        </w:rPr>
        <w:t>Barzinjy</w:t>
      </w:r>
      <w:proofErr w:type="spellEnd"/>
      <w:r w:rsidRPr="00A71AEA">
        <w:rPr>
          <w:rFonts w:ascii="Arial" w:hAnsi="Arial" w:cs="Arial"/>
        </w:rPr>
        <w:t xml:space="preserve">, A. A., &amp; Hamad, S. M. (2022). Iron oxide nanoparticles: Preparation methods, functions, adsorption and coagulation/flocculation in wastewater treatment. </w:t>
      </w:r>
      <w:r w:rsidRPr="00A71AEA">
        <w:rPr>
          <w:rFonts w:ascii="Arial" w:hAnsi="Arial" w:cs="Arial"/>
          <w:i/>
          <w:iCs/>
        </w:rPr>
        <w:t>Environmental Nanotechnology, Monitoring &amp; Management</w:t>
      </w:r>
      <w:r w:rsidRPr="00A71AEA">
        <w:rPr>
          <w:rFonts w:ascii="Arial" w:hAnsi="Arial" w:cs="Arial"/>
        </w:rPr>
        <w:t xml:space="preserve">, </w:t>
      </w:r>
      <w:r w:rsidRPr="00A71AEA">
        <w:rPr>
          <w:rFonts w:ascii="Arial" w:hAnsi="Arial" w:cs="Arial"/>
          <w:i/>
          <w:iCs/>
        </w:rPr>
        <w:t>17</w:t>
      </w:r>
      <w:r w:rsidRPr="00A71AEA">
        <w:rPr>
          <w:rFonts w:ascii="Arial" w:hAnsi="Arial" w:cs="Arial"/>
        </w:rPr>
        <w:t xml:space="preserve">, 100661. </w:t>
      </w:r>
      <w:r w:rsidR="00F606DF">
        <w:rPr>
          <w:rFonts w:ascii="Arial" w:hAnsi="Arial" w:cs="Arial"/>
        </w:rPr>
        <w:t xml:space="preserve"> </w:t>
      </w:r>
      <w:hyperlink r:id="rId12" w:history="1">
        <w:r w:rsidR="00F606DF" w:rsidRPr="00355545">
          <w:rPr>
            <w:rStyle w:val="Hyperlink"/>
            <w:rFonts w:ascii="Arial" w:hAnsi="Arial" w:cs="Arial"/>
          </w:rPr>
          <w:t>https://doi.org/10.1016/j.enmm.2022.100661</w:t>
        </w:r>
      </w:hyperlink>
      <w:r w:rsidR="00F606DF">
        <w:rPr>
          <w:rFonts w:ascii="Arial" w:hAnsi="Arial" w:cs="Arial"/>
        </w:rPr>
        <w:t xml:space="preserve"> </w:t>
      </w:r>
    </w:p>
  </w:endnote>
  <w:endnote w:id="14">
    <w:p w14:paraId="31C9AD32" w14:textId="38322131" w:rsidR="00F84C6B" w:rsidRPr="00A71AEA" w:rsidRDefault="00F84C6B" w:rsidP="00015B76">
      <w:pPr>
        <w:pStyle w:val="EndnoteText"/>
        <w:ind w:left="360"/>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Chakraborty, R., Asthana, A., Singh, A. K., Jain, B., &amp; Susan, A. B. H. (2022). Adsorption of heavy metal ions by various low-cost adsorbents: a review. </w:t>
      </w:r>
      <w:r w:rsidRPr="00A71AEA">
        <w:rPr>
          <w:rFonts w:ascii="Arial" w:hAnsi="Arial" w:cs="Arial"/>
          <w:i/>
          <w:iCs/>
        </w:rPr>
        <w:t>International Journal of Environmental Analytical Chemistry</w:t>
      </w:r>
      <w:r w:rsidRPr="00A71AEA">
        <w:rPr>
          <w:rFonts w:ascii="Arial" w:hAnsi="Arial" w:cs="Arial"/>
        </w:rPr>
        <w:t xml:space="preserve">, </w:t>
      </w:r>
      <w:r w:rsidRPr="00A71AEA">
        <w:rPr>
          <w:rFonts w:ascii="Arial" w:hAnsi="Arial" w:cs="Arial"/>
          <w:i/>
          <w:iCs/>
        </w:rPr>
        <w:t>102</w:t>
      </w:r>
      <w:r w:rsidRPr="00A71AEA">
        <w:rPr>
          <w:rFonts w:ascii="Arial" w:hAnsi="Arial" w:cs="Arial"/>
        </w:rPr>
        <w:t xml:space="preserve">(2), 342-379. </w:t>
      </w:r>
      <w:r w:rsidR="007E6F1C">
        <w:rPr>
          <w:rFonts w:ascii="Arial" w:hAnsi="Arial" w:cs="Arial"/>
        </w:rPr>
        <w:t xml:space="preserve"> </w:t>
      </w:r>
      <w:hyperlink r:id="rId13" w:history="1">
        <w:r w:rsidR="007E6F1C" w:rsidRPr="00355545">
          <w:rPr>
            <w:rStyle w:val="Hyperlink"/>
            <w:rFonts w:ascii="Arial" w:hAnsi="Arial" w:cs="Arial"/>
          </w:rPr>
          <w:t>https://doi.org/10.1080/03067319.2020.1722811</w:t>
        </w:r>
      </w:hyperlink>
      <w:r w:rsidR="007E6F1C">
        <w:rPr>
          <w:rFonts w:ascii="Arial" w:hAnsi="Arial" w:cs="Arial"/>
        </w:rPr>
        <w:t xml:space="preserve"> </w:t>
      </w:r>
    </w:p>
  </w:endnote>
  <w:endnote w:id="15">
    <w:p w14:paraId="5D553A31" w14:textId="53DE23C9"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r w:rsidRPr="00A71AEA">
        <w:rPr>
          <w:rFonts w:ascii="Arial" w:hAnsi="Arial" w:cs="Arial"/>
          <w:color w:val="222222"/>
          <w:shd w:val="clear" w:color="auto" w:fill="FFFFFF"/>
        </w:rPr>
        <w:t xml:space="preserve">Srivastava, A., Gupta, B., Majumder, A., Gupta, A. K., &amp; </w:t>
      </w:r>
      <w:proofErr w:type="spellStart"/>
      <w:r w:rsidRPr="00A71AEA">
        <w:rPr>
          <w:rFonts w:ascii="Arial" w:hAnsi="Arial" w:cs="Arial"/>
          <w:color w:val="222222"/>
          <w:shd w:val="clear" w:color="auto" w:fill="FFFFFF"/>
        </w:rPr>
        <w:t>Nimbhorkar</w:t>
      </w:r>
      <w:proofErr w:type="spellEnd"/>
      <w:r w:rsidRPr="00A71AEA">
        <w:rPr>
          <w:rFonts w:ascii="Arial" w:hAnsi="Arial" w:cs="Arial"/>
          <w:color w:val="222222"/>
          <w:shd w:val="clear" w:color="auto" w:fill="FFFFFF"/>
        </w:rPr>
        <w:t>, S. K. (2021). A comprehensive review on the synthesis, performance, modifications, and regeneration of activated carbon for the adsorptive removal of various water pollutants. </w:t>
      </w:r>
      <w:r w:rsidRPr="00A71AEA">
        <w:rPr>
          <w:rFonts w:ascii="Arial" w:hAnsi="Arial" w:cs="Arial"/>
          <w:i/>
          <w:iCs/>
          <w:color w:val="222222"/>
          <w:shd w:val="clear" w:color="auto" w:fill="FFFFFF"/>
        </w:rPr>
        <w:t>Journal of Environmental Chemical Engineering</w:t>
      </w:r>
      <w:r w:rsidRPr="00A71AEA">
        <w:rPr>
          <w:rFonts w:ascii="Arial" w:hAnsi="Arial" w:cs="Arial"/>
          <w:color w:val="222222"/>
          <w:shd w:val="clear" w:color="auto" w:fill="FFFFFF"/>
        </w:rPr>
        <w:t>, </w:t>
      </w:r>
      <w:r w:rsidRPr="00A71AEA">
        <w:rPr>
          <w:rFonts w:ascii="Arial" w:hAnsi="Arial" w:cs="Arial"/>
          <w:i/>
          <w:iCs/>
          <w:color w:val="222222"/>
          <w:shd w:val="clear" w:color="auto" w:fill="FFFFFF"/>
        </w:rPr>
        <w:t>9</w:t>
      </w:r>
      <w:r w:rsidRPr="00A71AEA">
        <w:rPr>
          <w:rFonts w:ascii="Arial" w:hAnsi="Arial" w:cs="Arial"/>
          <w:color w:val="222222"/>
          <w:shd w:val="clear" w:color="auto" w:fill="FFFFFF"/>
        </w:rPr>
        <w:t>(5), 106177.</w:t>
      </w:r>
      <w:r w:rsidR="00417300">
        <w:rPr>
          <w:rFonts w:ascii="Arial" w:hAnsi="Arial" w:cs="Arial"/>
          <w:color w:val="222222"/>
          <w:shd w:val="clear" w:color="auto" w:fill="FFFFFF"/>
        </w:rPr>
        <w:t xml:space="preserve"> </w:t>
      </w:r>
      <w:hyperlink r:id="rId14" w:history="1">
        <w:r w:rsidR="00417300" w:rsidRPr="00355545">
          <w:rPr>
            <w:rStyle w:val="Hyperlink"/>
            <w:rFonts w:ascii="Arial" w:hAnsi="Arial" w:cs="Arial"/>
            <w:shd w:val="clear" w:color="auto" w:fill="FFFFFF"/>
          </w:rPr>
          <w:t>https://doi.org/10.1016/j.jece.2021.106177</w:t>
        </w:r>
      </w:hyperlink>
      <w:r w:rsidR="00417300">
        <w:rPr>
          <w:rFonts w:ascii="Arial" w:hAnsi="Arial" w:cs="Arial"/>
          <w:color w:val="222222"/>
          <w:shd w:val="clear" w:color="auto" w:fill="FFFFFF"/>
        </w:rPr>
        <w:t xml:space="preserve"> </w:t>
      </w:r>
    </w:p>
  </w:endnote>
  <w:endnote w:id="16">
    <w:p w14:paraId="29A65B8B" w14:textId="6703BE23"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Akram</w:t>
      </w:r>
      <w:proofErr w:type="spellEnd"/>
      <w:r w:rsidRPr="00A71AEA">
        <w:rPr>
          <w:rFonts w:ascii="Arial" w:hAnsi="Arial" w:cs="Arial"/>
        </w:rPr>
        <w:t>, N. A., Shafiq, F., &amp; Ashraf, M. (2018). Peanut (</w:t>
      </w:r>
      <w:proofErr w:type="spellStart"/>
      <w:r w:rsidRPr="00A71AEA">
        <w:rPr>
          <w:rFonts w:ascii="Arial" w:hAnsi="Arial" w:cs="Arial"/>
        </w:rPr>
        <w:t>Arachis</w:t>
      </w:r>
      <w:proofErr w:type="spellEnd"/>
      <w:r w:rsidRPr="00A71AEA">
        <w:rPr>
          <w:rFonts w:ascii="Arial" w:hAnsi="Arial" w:cs="Arial"/>
        </w:rPr>
        <w:t xml:space="preserve"> </w:t>
      </w:r>
      <w:proofErr w:type="spellStart"/>
      <w:r w:rsidRPr="00A71AEA">
        <w:rPr>
          <w:rFonts w:ascii="Arial" w:hAnsi="Arial" w:cs="Arial"/>
        </w:rPr>
        <w:t>hypogaea</w:t>
      </w:r>
      <w:proofErr w:type="spellEnd"/>
      <w:r w:rsidRPr="00A71AEA">
        <w:rPr>
          <w:rFonts w:ascii="Arial" w:hAnsi="Arial" w:cs="Arial"/>
        </w:rPr>
        <w:t xml:space="preserve"> L.): A prospective legume crop to offer multiple health benefits under changing climate. </w:t>
      </w:r>
      <w:r w:rsidRPr="00A71AEA">
        <w:rPr>
          <w:rFonts w:ascii="Arial" w:hAnsi="Arial" w:cs="Arial"/>
          <w:i/>
          <w:iCs/>
        </w:rPr>
        <w:t>Comprehensive reviews in food science and food safety</w:t>
      </w:r>
      <w:r w:rsidRPr="00A71AEA">
        <w:rPr>
          <w:rFonts w:ascii="Arial" w:hAnsi="Arial" w:cs="Arial"/>
        </w:rPr>
        <w:t xml:space="preserve">, </w:t>
      </w:r>
      <w:r w:rsidRPr="00A71AEA">
        <w:rPr>
          <w:rFonts w:ascii="Arial" w:hAnsi="Arial" w:cs="Arial"/>
          <w:i/>
          <w:iCs/>
        </w:rPr>
        <w:t>17</w:t>
      </w:r>
      <w:r w:rsidRPr="00A71AEA">
        <w:rPr>
          <w:rFonts w:ascii="Arial" w:hAnsi="Arial" w:cs="Arial"/>
        </w:rPr>
        <w:t>(5), 1325-1338.</w:t>
      </w:r>
      <w:r w:rsidR="00835465">
        <w:rPr>
          <w:rFonts w:ascii="Arial" w:hAnsi="Arial" w:cs="Arial"/>
        </w:rPr>
        <w:t xml:space="preserve"> </w:t>
      </w:r>
      <w:hyperlink r:id="rId15" w:history="1">
        <w:r w:rsidR="00835465" w:rsidRPr="00355545">
          <w:rPr>
            <w:rStyle w:val="Hyperlink"/>
            <w:rFonts w:ascii="Arial" w:hAnsi="Arial" w:cs="Arial"/>
          </w:rPr>
          <w:t>https://doi.org/10.1111/1541-4337.12383</w:t>
        </w:r>
      </w:hyperlink>
      <w:r w:rsidR="00835465">
        <w:rPr>
          <w:rFonts w:ascii="Arial" w:hAnsi="Arial" w:cs="Arial"/>
        </w:rPr>
        <w:t xml:space="preserve"> </w:t>
      </w:r>
    </w:p>
  </w:endnote>
  <w:endnote w:id="17">
    <w:p w14:paraId="6E12B2FE" w14:textId="2E3852EF"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Ajayi, V. A., &amp; Lateef, A. (2023). Biotechnological </w:t>
      </w:r>
      <w:proofErr w:type="spellStart"/>
      <w:r w:rsidRPr="00A71AEA">
        <w:rPr>
          <w:rFonts w:ascii="Arial" w:hAnsi="Arial" w:cs="Arial"/>
        </w:rPr>
        <w:t>valorization</w:t>
      </w:r>
      <w:proofErr w:type="spellEnd"/>
      <w:r w:rsidRPr="00A71AEA">
        <w:rPr>
          <w:rFonts w:ascii="Arial" w:hAnsi="Arial" w:cs="Arial"/>
        </w:rPr>
        <w:t xml:space="preserve"> of </w:t>
      </w:r>
      <w:proofErr w:type="spellStart"/>
      <w:r w:rsidRPr="00A71AEA">
        <w:rPr>
          <w:rFonts w:ascii="Arial" w:hAnsi="Arial" w:cs="Arial"/>
        </w:rPr>
        <w:t>agrowastes</w:t>
      </w:r>
      <w:proofErr w:type="spellEnd"/>
      <w:r w:rsidRPr="00A71AEA">
        <w:rPr>
          <w:rFonts w:ascii="Arial" w:hAnsi="Arial" w:cs="Arial"/>
        </w:rPr>
        <w:t xml:space="preserve"> for circular </w:t>
      </w:r>
      <w:proofErr w:type="spellStart"/>
      <w:r w:rsidRPr="00A71AEA">
        <w:rPr>
          <w:rFonts w:ascii="Arial" w:hAnsi="Arial" w:cs="Arial"/>
        </w:rPr>
        <w:t>bioeconomy</w:t>
      </w:r>
      <w:proofErr w:type="spellEnd"/>
      <w:r w:rsidRPr="00A71AEA">
        <w:rPr>
          <w:rFonts w:ascii="Arial" w:hAnsi="Arial" w:cs="Arial"/>
        </w:rPr>
        <w:t xml:space="preserve">: Melon seed shell, groundnut shell and groundnut peel. </w:t>
      </w:r>
      <w:r w:rsidRPr="00A71AEA">
        <w:rPr>
          <w:rFonts w:ascii="Arial" w:hAnsi="Arial" w:cs="Arial"/>
          <w:i/>
          <w:iCs/>
        </w:rPr>
        <w:t xml:space="preserve">Cleaner and Circular </w:t>
      </w:r>
      <w:proofErr w:type="spellStart"/>
      <w:r w:rsidRPr="00A71AEA">
        <w:rPr>
          <w:rFonts w:ascii="Arial" w:hAnsi="Arial" w:cs="Arial"/>
          <w:i/>
          <w:iCs/>
        </w:rPr>
        <w:t>Bioeconomy</w:t>
      </w:r>
      <w:proofErr w:type="spellEnd"/>
      <w:r w:rsidRPr="00A71AEA">
        <w:rPr>
          <w:rFonts w:ascii="Arial" w:hAnsi="Arial" w:cs="Arial"/>
        </w:rPr>
        <w:t xml:space="preserve">, </w:t>
      </w:r>
      <w:r w:rsidRPr="00A71AEA">
        <w:rPr>
          <w:rFonts w:ascii="Arial" w:hAnsi="Arial" w:cs="Arial"/>
          <w:i/>
          <w:iCs/>
        </w:rPr>
        <w:t>4</w:t>
      </w:r>
      <w:r w:rsidRPr="00A71AEA">
        <w:rPr>
          <w:rFonts w:ascii="Arial" w:hAnsi="Arial" w:cs="Arial"/>
        </w:rPr>
        <w:t>, 100039.</w:t>
      </w:r>
      <w:r w:rsidR="00C812DA">
        <w:rPr>
          <w:rFonts w:ascii="Arial" w:hAnsi="Arial" w:cs="Arial"/>
        </w:rPr>
        <w:t xml:space="preserve"> </w:t>
      </w:r>
      <w:hyperlink r:id="rId16" w:history="1">
        <w:r w:rsidR="00C812DA" w:rsidRPr="00355545">
          <w:rPr>
            <w:rStyle w:val="Hyperlink"/>
            <w:rFonts w:ascii="Arial" w:hAnsi="Arial" w:cs="Arial"/>
          </w:rPr>
          <w:t>https://doi.org/10.1016/j.clcb.2023.100039</w:t>
        </w:r>
      </w:hyperlink>
      <w:r w:rsidR="00C812DA">
        <w:rPr>
          <w:rFonts w:ascii="Arial" w:hAnsi="Arial" w:cs="Arial"/>
        </w:rPr>
        <w:t xml:space="preserve"> </w:t>
      </w:r>
    </w:p>
  </w:endnote>
  <w:endnote w:id="18">
    <w:p w14:paraId="5E69AFC2" w14:textId="5EE47326"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Orooji</w:t>
      </w:r>
      <w:proofErr w:type="spellEnd"/>
      <w:r w:rsidRPr="00A71AEA">
        <w:rPr>
          <w:rFonts w:ascii="Arial" w:hAnsi="Arial" w:cs="Arial"/>
        </w:rPr>
        <w:t xml:space="preserve">, Y., Han, N., </w:t>
      </w:r>
      <w:proofErr w:type="spellStart"/>
      <w:r w:rsidRPr="00A71AEA">
        <w:rPr>
          <w:rFonts w:ascii="Arial" w:hAnsi="Arial" w:cs="Arial"/>
        </w:rPr>
        <w:t>Nezafat</w:t>
      </w:r>
      <w:proofErr w:type="spellEnd"/>
      <w:r w:rsidRPr="00A71AEA">
        <w:rPr>
          <w:rFonts w:ascii="Arial" w:hAnsi="Arial" w:cs="Arial"/>
        </w:rPr>
        <w:t xml:space="preserve">, Z., </w:t>
      </w:r>
      <w:proofErr w:type="spellStart"/>
      <w:r w:rsidRPr="00A71AEA">
        <w:rPr>
          <w:rFonts w:ascii="Arial" w:hAnsi="Arial" w:cs="Arial"/>
        </w:rPr>
        <w:t>Shafiei</w:t>
      </w:r>
      <w:proofErr w:type="spellEnd"/>
      <w:r w:rsidRPr="00A71AEA">
        <w:rPr>
          <w:rFonts w:ascii="Arial" w:hAnsi="Arial" w:cs="Arial"/>
        </w:rPr>
        <w:t xml:space="preserve">, N., Shen, Z., </w:t>
      </w:r>
      <w:proofErr w:type="spellStart"/>
      <w:r w:rsidRPr="00A71AEA">
        <w:rPr>
          <w:rFonts w:ascii="Arial" w:hAnsi="Arial" w:cs="Arial"/>
        </w:rPr>
        <w:t>Nasrollahzadeh</w:t>
      </w:r>
      <w:proofErr w:type="spellEnd"/>
      <w:r w:rsidRPr="00A71AEA">
        <w:rPr>
          <w:rFonts w:ascii="Arial" w:hAnsi="Arial" w:cs="Arial"/>
        </w:rPr>
        <w:t xml:space="preserve">, M., ... &amp; </w:t>
      </w:r>
      <w:proofErr w:type="spellStart"/>
      <w:r w:rsidRPr="00A71AEA">
        <w:rPr>
          <w:rFonts w:ascii="Arial" w:hAnsi="Arial" w:cs="Arial"/>
        </w:rPr>
        <w:t>Klemeš</w:t>
      </w:r>
      <w:proofErr w:type="spellEnd"/>
      <w:r w:rsidRPr="00A71AEA">
        <w:rPr>
          <w:rFonts w:ascii="Arial" w:hAnsi="Arial" w:cs="Arial"/>
        </w:rPr>
        <w:t>, J. J. (2022). Valorisation of nuts biowaste: Prospects in sustainable bio (</w:t>
      </w:r>
      <w:proofErr w:type="spellStart"/>
      <w:r w:rsidRPr="00A71AEA">
        <w:rPr>
          <w:rFonts w:ascii="Arial" w:hAnsi="Arial" w:cs="Arial"/>
        </w:rPr>
        <w:t>nano</w:t>
      </w:r>
      <w:proofErr w:type="spellEnd"/>
      <w:r w:rsidRPr="00A71AEA">
        <w:rPr>
          <w:rFonts w:ascii="Arial" w:hAnsi="Arial" w:cs="Arial"/>
        </w:rPr>
        <w:t xml:space="preserve">) catalysts and environmental applications. </w:t>
      </w:r>
      <w:r w:rsidRPr="00A71AEA">
        <w:rPr>
          <w:rFonts w:ascii="Arial" w:hAnsi="Arial" w:cs="Arial"/>
          <w:i/>
          <w:iCs/>
        </w:rPr>
        <w:t>Journal of Cleaner Production</w:t>
      </w:r>
      <w:r w:rsidRPr="00A71AEA">
        <w:rPr>
          <w:rFonts w:ascii="Arial" w:hAnsi="Arial" w:cs="Arial"/>
        </w:rPr>
        <w:t xml:space="preserve">, </w:t>
      </w:r>
      <w:r w:rsidRPr="00A71AEA">
        <w:rPr>
          <w:rFonts w:ascii="Arial" w:hAnsi="Arial" w:cs="Arial"/>
          <w:i/>
          <w:iCs/>
        </w:rPr>
        <w:t>347</w:t>
      </w:r>
      <w:r w:rsidRPr="00A71AEA">
        <w:rPr>
          <w:rFonts w:ascii="Arial" w:hAnsi="Arial" w:cs="Arial"/>
        </w:rPr>
        <w:t>, 131220.</w:t>
      </w:r>
      <w:r w:rsidR="0023292E">
        <w:rPr>
          <w:rFonts w:ascii="Arial" w:hAnsi="Arial" w:cs="Arial"/>
        </w:rPr>
        <w:t xml:space="preserve"> </w:t>
      </w:r>
      <w:hyperlink r:id="rId17" w:history="1">
        <w:r w:rsidR="0023292E" w:rsidRPr="00355545">
          <w:rPr>
            <w:rStyle w:val="Hyperlink"/>
            <w:rFonts w:ascii="Arial" w:hAnsi="Arial" w:cs="Arial"/>
          </w:rPr>
          <w:t>https://doi.org/10.1016/j.jclepro.2022.131220</w:t>
        </w:r>
      </w:hyperlink>
      <w:r w:rsidR="0023292E">
        <w:rPr>
          <w:rFonts w:ascii="Arial" w:hAnsi="Arial" w:cs="Arial"/>
        </w:rPr>
        <w:t xml:space="preserve"> </w:t>
      </w:r>
    </w:p>
  </w:endnote>
  <w:endnote w:id="19">
    <w:p w14:paraId="15E633C5" w14:textId="6F1269FF" w:rsidR="0068145A" w:rsidRPr="00A71AEA" w:rsidRDefault="0068145A"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Dev, V. V., Nair, K. K., Baburaj, G., &amp; Krishnan, K. A. (2022). Pushing the boundaries of heavy metal adsorption: A commentary on strategies to improve adsorption efficiency and modulate process mechanisms. </w:t>
      </w:r>
      <w:r w:rsidRPr="00A71AEA">
        <w:rPr>
          <w:rFonts w:ascii="Arial" w:hAnsi="Arial" w:cs="Arial"/>
          <w:i/>
          <w:iCs/>
        </w:rPr>
        <w:t>Colloid and Interface Science Communications</w:t>
      </w:r>
      <w:r w:rsidRPr="00A71AEA">
        <w:rPr>
          <w:rFonts w:ascii="Arial" w:hAnsi="Arial" w:cs="Arial"/>
        </w:rPr>
        <w:t xml:space="preserve">, </w:t>
      </w:r>
      <w:r w:rsidRPr="00A71AEA">
        <w:rPr>
          <w:rFonts w:ascii="Arial" w:hAnsi="Arial" w:cs="Arial"/>
          <w:i/>
          <w:iCs/>
        </w:rPr>
        <w:t>49</w:t>
      </w:r>
      <w:r w:rsidRPr="00A71AEA">
        <w:rPr>
          <w:rFonts w:ascii="Arial" w:hAnsi="Arial" w:cs="Arial"/>
        </w:rPr>
        <w:t>, 100626.</w:t>
      </w:r>
      <w:r w:rsidR="00C635FF">
        <w:rPr>
          <w:rFonts w:ascii="Arial" w:hAnsi="Arial" w:cs="Arial"/>
        </w:rPr>
        <w:t xml:space="preserve"> </w:t>
      </w:r>
      <w:hyperlink r:id="rId18" w:history="1">
        <w:r w:rsidR="00C635FF" w:rsidRPr="00355545">
          <w:rPr>
            <w:rStyle w:val="Hyperlink"/>
            <w:rFonts w:ascii="Arial" w:hAnsi="Arial" w:cs="Arial"/>
          </w:rPr>
          <w:t>https://doi.org/10.1016/j.colcom.2022.100626</w:t>
        </w:r>
      </w:hyperlink>
      <w:r w:rsidR="00C635FF">
        <w:rPr>
          <w:rFonts w:ascii="Arial" w:hAnsi="Arial" w:cs="Arial"/>
        </w:rPr>
        <w:t xml:space="preserve"> </w:t>
      </w:r>
    </w:p>
  </w:endnote>
  <w:endnote w:id="20">
    <w:p w14:paraId="3B5CD76C" w14:textId="3B12BDBE" w:rsidR="0068145A" w:rsidRPr="00A71AEA" w:rsidRDefault="0068145A" w:rsidP="00015B76">
      <w:pPr>
        <w:pStyle w:val="EndnoteText"/>
        <w:ind w:left="360"/>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Elkhaleefa</w:t>
      </w:r>
      <w:proofErr w:type="spellEnd"/>
      <w:r w:rsidRPr="00A71AEA">
        <w:rPr>
          <w:rFonts w:ascii="Arial" w:hAnsi="Arial" w:cs="Arial"/>
        </w:rPr>
        <w:t xml:space="preserve">, A., Ali, I. H., </w:t>
      </w:r>
      <w:proofErr w:type="spellStart"/>
      <w:r w:rsidRPr="00A71AEA">
        <w:rPr>
          <w:rFonts w:ascii="Arial" w:hAnsi="Arial" w:cs="Arial"/>
        </w:rPr>
        <w:t>Brima</w:t>
      </w:r>
      <w:proofErr w:type="spellEnd"/>
      <w:r w:rsidRPr="00A71AEA">
        <w:rPr>
          <w:rFonts w:ascii="Arial" w:hAnsi="Arial" w:cs="Arial"/>
        </w:rPr>
        <w:t xml:space="preserve">, E. I., </w:t>
      </w:r>
      <w:proofErr w:type="spellStart"/>
      <w:r w:rsidRPr="00A71AEA">
        <w:rPr>
          <w:rFonts w:ascii="Arial" w:hAnsi="Arial" w:cs="Arial"/>
        </w:rPr>
        <w:t>Shigidi</w:t>
      </w:r>
      <w:proofErr w:type="spellEnd"/>
      <w:r w:rsidRPr="00A71AEA">
        <w:rPr>
          <w:rFonts w:ascii="Arial" w:hAnsi="Arial" w:cs="Arial"/>
        </w:rPr>
        <w:t xml:space="preserve">, I., </w:t>
      </w:r>
      <w:proofErr w:type="spellStart"/>
      <w:r w:rsidRPr="00A71AEA">
        <w:rPr>
          <w:rFonts w:ascii="Arial" w:hAnsi="Arial" w:cs="Arial"/>
        </w:rPr>
        <w:t>Elhag</w:t>
      </w:r>
      <w:proofErr w:type="spellEnd"/>
      <w:r w:rsidRPr="00A71AEA">
        <w:rPr>
          <w:rFonts w:ascii="Arial" w:hAnsi="Arial" w:cs="Arial"/>
        </w:rPr>
        <w:t xml:space="preserve">, A. B., &amp; Karama, B. (2021). Evaluation of the adsorption efficiency on the removal of lead (II) ions from aqueous solutions using </w:t>
      </w:r>
      <w:proofErr w:type="spellStart"/>
      <w:r w:rsidRPr="00A71AEA">
        <w:rPr>
          <w:rFonts w:ascii="Arial" w:hAnsi="Arial" w:cs="Arial"/>
        </w:rPr>
        <w:t>Azadirachta</w:t>
      </w:r>
      <w:proofErr w:type="spellEnd"/>
      <w:r w:rsidRPr="00A71AEA">
        <w:rPr>
          <w:rFonts w:ascii="Arial" w:hAnsi="Arial" w:cs="Arial"/>
        </w:rPr>
        <w:t xml:space="preserve"> </w:t>
      </w:r>
      <w:proofErr w:type="spellStart"/>
      <w:r w:rsidRPr="00A71AEA">
        <w:rPr>
          <w:rFonts w:ascii="Arial" w:hAnsi="Arial" w:cs="Arial"/>
        </w:rPr>
        <w:t>indica</w:t>
      </w:r>
      <w:proofErr w:type="spellEnd"/>
      <w:r w:rsidRPr="00A71AEA">
        <w:rPr>
          <w:rFonts w:ascii="Arial" w:hAnsi="Arial" w:cs="Arial"/>
        </w:rPr>
        <w:t xml:space="preserve"> leaves as an adsorbent. </w:t>
      </w:r>
      <w:r w:rsidRPr="00A71AEA">
        <w:rPr>
          <w:rFonts w:ascii="Arial" w:hAnsi="Arial" w:cs="Arial"/>
          <w:i/>
          <w:iCs/>
        </w:rPr>
        <w:t>Processes</w:t>
      </w:r>
      <w:r w:rsidRPr="00A71AEA">
        <w:rPr>
          <w:rFonts w:ascii="Arial" w:hAnsi="Arial" w:cs="Arial"/>
        </w:rPr>
        <w:t xml:space="preserve">, </w:t>
      </w:r>
      <w:r w:rsidRPr="00A71AEA">
        <w:rPr>
          <w:rFonts w:ascii="Arial" w:hAnsi="Arial" w:cs="Arial"/>
          <w:i/>
          <w:iCs/>
        </w:rPr>
        <w:t>9</w:t>
      </w:r>
      <w:r w:rsidRPr="00A71AEA">
        <w:rPr>
          <w:rFonts w:ascii="Arial" w:hAnsi="Arial" w:cs="Arial"/>
        </w:rPr>
        <w:t>(3), 559.</w:t>
      </w:r>
      <w:r w:rsidR="0099327B">
        <w:rPr>
          <w:rFonts w:ascii="Arial" w:hAnsi="Arial" w:cs="Arial"/>
        </w:rPr>
        <w:t xml:space="preserve"> </w:t>
      </w:r>
      <w:hyperlink r:id="rId19" w:history="1">
        <w:r w:rsidR="0099327B" w:rsidRPr="00355545">
          <w:rPr>
            <w:rStyle w:val="Hyperlink"/>
            <w:rFonts w:ascii="Arial" w:hAnsi="Arial" w:cs="Arial"/>
          </w:rPr>
          <w:t>https://doi.org/10.3390/pr9030559</w:t>
        </w:r>
      </w:hyperlink>
      <w:r w:rsidR="0099327B">
        <w:rPr>
          <w:rFonts w:ascii="Arial" w:hAnsi="Arial" w:cs="Arial"/>
        </w:rPr>
        <w:t xml:space="preserve"> </w:t>
      </w:r>
    </w:p>
  </w:endnote>
  <w:endnote w:id="21">
    <w:p w14:paraId="5ADA62FC" w14:textId="4462B4BD"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Li, H., </w:t>
      </w:r>
      <w:proofErr w:type="spellStart"/>
      <w:r w:rsidRPr="00A71AEA">
        <w:rPr>
          <w:rFonts w:ascii="Arial" w:hAnsi="Arial" w:cs="Arial"/>
        </w:rPr>
        <w:t>Budarin</w:t>
      </w:r>
      <w:proofErr w:type="spellEnd"/>
      <w:r w:rsidRPr="00A71AEA">
        <w:rPr>
          <w:rFonts w:ascii="Arial" w:hAnsi="Arial" w:cs="Arial"/>
        </w:rPr>
        <w:t xml:space="preserve">, V. L., Clark, J. H., North, M., &amp; Wu, X. (2022). Rapid and efficient adsorption of methylene blue dye from aqueous solution by hierarchically porous, activated </w:t>
      </w:r>
      <w:proofErr w:type="spellStart"/>
      <w:r w:rsidRPr="00A71AEA">
        <w:rPr>
          <w:rFonts w:ascii="Arial" w:hAnsi="Arial" w:cs="Arial"/>
        </w:rPr>
        <w:t>starbons</w:t>
      </w:r>
      <w:proofErr w:type="spellEnd"/>
      <w:r w:rsidRPr="00A71AEA">
        <w:rPr>
          <w:rFonts w:ascii="Arial" w:hAnsi="Arial" w:cs="Arial"/>
        </w:rPr>
        <w:t xml:space="preserve">®: Mechanism and porosity dependence. </w:t>
      </w:r>
      <w:r w:rsidRPr="00A71AEA">
        <w:rPr>
          <w:rFonts w:ascii="Arial" w:hAnsi="Arial" w:cs="Arial"/>
          <w:i/>
          <w:iCs/>
        </w:rPr>
        <w:t>Journal of hazardous materials</w:t>
      </w:r>
      <w:r w:rsidRPr="00A71AEA">
        <w:rPr>
          <w:rFonts w:ascii="Arial" w:hAnsi="Arial" w:cs="Arial"/>
        </w:rPr>
        <w:t xml:space="preserve">, </w:t>
      </w:r>
      <w:r w:rsidRPr="00A71AEA">
        <w:rPr>
          <w:rFonts w:ascii="Arial" w:hAnsi="Arial" w:cs="Arial"/>
          <w:i/>
          <w:iCs/>
        </w:rPr>
        <w:t>436</w:t>
      </w:r>
      <w:r w:rsidRPr="00A71AEA">
        <w:rPr>
          <w:rFonts w:ascii="Arial" w:hAnsi="Arial" w:cs="Arial"/>
        </w:rPr>
        <w:t>, 129174.</w:t>
      </w:r>
      <w:r w:rsidR="006640CD">
        <w:rPr>
          <w:rFonts w:ascii="Arial" w:hAnsi="Arial" w:cs="Arial"/>
        </w:rPr>
        <w:t xml:space="preserve"> </w:t>
      </w:r>
      <w:hyperlink r:id="rId20" w:history="1">
        <w:r w:rsidR="006640CD" w:rsidRPr="00355545">
          <w:rPr>
            <w:rStyle w:val="Hyperlink"/>
            <w:rFonts w:ascii="Arial" w:hAnsi="Arial" w:cs="Arial"/>
          </w:rPr>
          <w:t>https://doi.org/10.1016/j.jhazmat.2022.129174</w:t>
        </w:r>
      </w:hyperlink>
      <w:r w:rsidR="006640CD">
        <w:rPr>
          <w:rFonts w:ascii="Arial" w:hAnsi="Arial" w:cs="Arial"/>
        </w:rPr>
        <w:t xml:space="preserve"> </w:t>
      </w:r>
    </w:p>
  </w:endnote>
  <w:endnote w:id="22">
    <w:p w14:paraId="24632DDA" w14:textId="447083E2" w:rsidR="00034B1A" w:rsidRPr="00A71AEA" w:rsidRDefault="00034B1A"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Wadhawan</w:t>
      </w:r>
      <w:proofErr w:type="spellEnd"/>
      <w:r w:rsidRPr="00A71AEA">
        <w:rPr>
          <w:rFonts w:ascii="Arial" w:hAnsi="Arial" w:cs="Arial"/>
        </w:rPr>
        <w:t xml:space="preserve">, S., Jain, A., Nayyar, J., &amp; Mehta, S. K. (2020). Role of nanomaterials as adsorbents in heavy metal ion removal from wastewater: A review. </w:t>
      </w:r>
      <w:r w:rsidRPr="00A71AEA">
        <w:rPr>
          <w:rFonts w:ascii="Arial" w:hAnsi="Arial" w:cs="Arial"/>
          <w:i/>
          <w:iCs/>
        </w:rPr>
        <w:t>Journal of Water Process Engineering</w:t>
      </w:r>
      <w:r w:rsidRPr="00A71AEA">
        <w:rPr>
          <w:rFonts w:ascii="Arial" w:hAnsi="Arial" w:cs="Arial"/>
        </w:rPr>
        <w:t xml:space="preserve">, </w:t>
      </w:r>
      <w:r w:rsidRPr="00A71AEA">
        <w:rPr>
          <w:rFonts w:ascii="Arial" w:hAnsi="Arial" w:cs="Arial"/>
          <w:i/>
          <w:iCs/>
        </w:rPr>
        <w:t>33</w:t>
      </w:r>
      <w:r w:rsidRPr="00A71AEA">
        <w:rPr>
          <w:rFonts w:ascii="Arial" w:hAnsi="Arial" w:cs="Arial"/>
        </w:rPr>
        <w:t>, 101038.</w:t>
      </w:r>
      <w:r w:rsidR="00BF72CD">
        <w:rPr>
          <w:rFonts w:ascii="Arial" w:hAnsi="Arial" w:cs="Arial"/>
        </w:rPr>
        <w:t xml:space="preserve"> </w:t>
      </w:r>
      <w:hyperlink r:id="rId21" w:history="1">
        <w:r w:rsidR="00BF72CD" w:rsidRPr="00355545">
          <w:rPr>
            <w:rStyle w:val="Hyperlink"/>
            <w:rFonts w:ascii="Arial" w:hAnsi="Arial" w:cs="Arial"/>
          </w:rPr>
          <w:t>https://doi.org/10.1016/j.jwpe.2019.101038</w:t>
        </w:r>
      </w:hyperlink>
      <w:r w:rsidR="00BF72CD">
        <w:rPr>
          <w:rFonts w:ascii="Arial" w:hAnsi="Arial" w:cs="Arial"/>
        </w:rPr>
        <w:t xml:space="preserve"> </w:t>
      </w:r>
    </w:p>
  </w:endnote>
  <w:endnote w:id="23">
    <w:p w14:paraId="0BE2D340" w14:textId="183A697F" w:rsidR="00034B1A" w:rsidRPr="00A71AEA" w:rsidRDefault="00034B1A"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Shrestha, R., Ban, S., </w:t>
      </w:r>
      <w:proofErr w:type="spellStart"/>
      <w:r w:rsidRPr="00A71AEA">
        <w:rPr>
          <w:rFonts w:ascii="Arial" w:hAnsi="Arial" w:cs="Arial"/>
        </w:rPr>
        <w:t>Devkota</w:t>
      </w:r>
      <w:proofErr w:type="spellEnd"/>
      <w:r w:rsidRPr="00A71AEA">
        <w:rPr>
          <w:rFonts w:ascii="Arial" w:hAnsi="Arial" w:cs="Arial"/>
        </w:rPr>
        <w:t xml:space="preserve">, S., Sharma, S., Joshi, R., Tiwari, A. P., ... &amp; Joshi, M. K. (2021). Technological trends in heavy metals removal from industrial wastewater: A review. </w:t>
      </w:r>
      <w:r w:rsidRPr="00A71AEA">
        <w:rPr>
          <w:rFonts w:ascii="Arial" w:hAnsi="Arial" w:cs="Arial"/>
          <w:i/>
          <w:iCs/>
        </w:rPr>
        <w:t>Journal of Environmental Chemical Engineering</w:t>
      </w:r>
      <w:r w:rsidRPr="00A71AEA">
        <w:rPr>
          <w:rFonts w:ascii="Arial" w:hAnsi="Arial" w:cs="Arial"/>
        </w:rPr>
        <w:t xml:space="preserve">, </w:t>
      </w:r>
      <w:r w:rsidRPr="00A71AEA">
        <w:rPr>
          <w:rFonts w:ascii="Arial" w:hAnsi="Arial" w:cs="Arial"/>
          <w:i/>
          <w:iCs/>
        </w:rPr>
        <w:t>9</w:t>
      </w:r>
      <w:r w:rsidRPr="00A71AEA">
        <w:rPr>
          <w:rFonts w:ascii="Arial" w:hAnsi="Arial" w:cs="Arial"/>
        </w:rPr>
        <w:t>(4), 105688.</w:t>
      </w:r>
      <w:r w:rsidR="005F467B">
        <w:rPr>
          <w:rFonts w:ascii="Arial" w:hAnsi="Arial" w:cs="Arial"/>
        </w:rPr>
        <w:t xml:space="preserve"> </w:t>
      </w:r>
      <w:hyperlink r:id="rId22" w:history="1">
        <w:r w:rsidR="005F467B" w:rsidRPr="00355545">
          <w:rPr>
            <w:rStyle w:val="Hyperlink"/>
            <w:rFonts w:ascii="Arial" w:hAnsi="Arial" w:cs="Arial"/>
          </w:rPr>
          <w:t>https://doi.org/10.1016/j.jece.2021.105688</w:t>
        </w:r>
      </w:hyperlink>
      <w:r w:rsidR="005F467B">
        <w:rPr>
          <w:rFonts w:ascii="Arial" w:hAnsi="Arial" w:cs="Arial"/>
        </w:rPr>
        <w:t xml:space="preserve"> </w:t>
      </w:r>
    </w:p>
  </w:endnote>
  <w:endnote w:id="24">
    <w:p w14:paraId="36BFFF0B" w14:textId="24D14DC4" w:rsidR="00C6084A" w:rsidRPr="00A71AEA" w:rsidRDefault="00C6084A"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Tejada-Tovar, C., González-Delgado, Á., &amp; </w:t>
      </w:r>
      <w:proofErr w:type="spellStart"/>
      <w:r w:rsidRPr="00A71AEA">
        <w:rPr>
          <w:rFonts w:ascii="Arial" w:hAnsi="Arial" w:cs="Arial"/>
        </w:rPr>
        <w:t>Villabona-Ortíz</w:t>
      </w:r>
      <w:proofErr w:type="spellEnd"/>
      <w:r w:rsidRPr="00A71AEA">
        <w:rPr>
          <w:rFonts w:ascii="Arial" w:hAnsi="Arial" w:cs="Arial"/>
        </w:rPr>
        <w:t xml:space="preserve">, Á. (2018). Adsorption kinetics of orange peel </w:t>
      </w:r>
      <w:proofErr w:type="spellStart"/>
      <w:r w:rsidRPr="00A71AEA">
        <w:rPr>
          <w:rFonts w:ascii="Arial" w:hAnsi="Arial" w:cs="Arial"/>
        </w:rPr>
        <w:t>biosorbents</w:t>
      </w:r>
      <w:proofErr w:type="spellEnd"/>
      <w:r w:rsidRPr="00A71AEA">
        <w:rPr>
          <w:rFonts w:ascii="Arial" w:hAnsi="Arial" w:cs="Arial"/>
        </w:rPr>
        <w:t xml:space="preserve"> for Cr (VI) uptake from water. </w:t>
      </w:r>
      <w:r w:rsidRPr="00A71AEA">
        <w:rPr>
          <w:rFonts w:ascii="Arial" w:hAnsi="Arial" w:cs="Arial"/>
          <w:i/>
          <w:iCs/>
        </w:rPr>
        <w:t>Contemporary Engineering Sciences</w:t>
      </w:r>
      <w:r w:rsidRPr="00A71AEA">
        <w:rPr>
          <w:rFonts w:ascii="Arial" w:hAnsi="Arial" w:cs="Arial"/>
        </w:rPr>
        <w:t xml:space="preserve">, </w:t>
      </w:r>
      <w:r w:rsidRPr="00A71AEA">
        <w:rPr>
          <w:rFonts w:ascii="Arial" w:hAnsi="Arial" w:cs="Arial"/>
          <w:i/>
          <w:iCs/>
        </w:rPr>
        <w:t>11</w:t>
      </w:r>
      <w:r w:rsidRPr="00A71AEA">
        <w:rPr>
          <w:rFonts w:ascii="Arial" w:hAnsi="Arial" w:cs="Arial"/>
        </w:rPr>
        <w:t>(24), 1185-1193.</w:t>
      </w:r>
      <w:r w:rsidR="00A51A6A">
        <w:rPr>
          <w:rFonts w:ascii="Arial" w:hAnsi="Arial" w:cs="Arial"/>
        </w:rPr>
        <w:t xml:space="preserve"> </w:t>
      </w:r>
      <w:hyperlink r:id="rId23" w:history="1">
        <w:r w:rsidR="00A51A6A" w:rsidRPr="00355545">
          <w:rPr>
            <w:rStyle w:val="Hyperlink"/>
            <w:rFonts w:ascii="Arial" w:hAnsi="Arial" w:cs="Arial"/>
          </w:rPr>
          <w:t>https://doi.org/10.12988/ces.2018.83105</w:t>
        </w:r>
      </w:hyperlink>
      <w:r w:rsidR="00A51A6A">
        <w:rPr>
          <w:rFonts w:ascii="Arial" w:hAnsi="Arial" w:cs="Arial"/>
        </w:rPr>
        <w:t xml:space="preserve"> </w:t>
      </w:r>
    </w:p>
  </w:endnote>
  <w:endnote w:id="25">
    <w:p w14:paraId="7EA82C93" w14:textId="3D3AA480" w:rsidR="00C6084A" w:rsidRPr="00015B76" w:rsidRDefault="00C6084A" w:rsidP="00015B76">
      <w:pPr>
        <w:spacing w:after="0"/>
        <w:ind w:left="360"/>
        <w:jc w:val="both"/>
        <w:rPr>
          <w:rFonts w:ascii="Arial" w:eastAsia="Times New Roman" w:hAnsi="Arial" w:cs="Arial"/>
          <w:sz w:val="20"/>
          <w:szCs w:val="20"/>
        </w:rPr>
      </w:pPr>
      <w:r w:rsidRPr="00A71AEA">
        <w:rPr>
          <w:rStyle w:val="EndnoteReference"/>
          <w:rFonts w:ascii="Arial" w:hAnsi="Arial" w:cs="Arial"/>
          <w:sz w:val="20"/>
          <w:szCs w:val="20"/>
          <w:vertAlign w:val="baseline"/>
        </w:rPr>
        <w:endnoteRef/>
      </w:r>
      <w:r w:rsidRPr="00015B76">
        <w:rPr>
          <w:rFonts w:ascii="Arial" w:hAnsi="Arial" w:cs="Arial"/>
          <w:sz w:val="20"/>
          <w:szCs w:val="20"/>
        </w:rPr>
        <w:t xml:space="preserve">. </w:t>
      </w:r>
      <w:proofErr w:type="spellStart"/>
      <w:r w:rsidRPr="00015B76">
        <w:rPr>
          <w:rFonts w:ascii="Arial" w:eastAsia="Times New Roman" w:hAnsi="Arial" w:cs="Arial"/>
          <w:sz w:val="20"/>
          <w:szCs w:val="20"/>
        </w:rPr>
        <w:t>Leizou</w:t>
      </w:r>
      <w:proofErr w:type="spellEnd"/>
      <w:r w:rsidRPr="00015B76">
        <w:rPr>
          <w:rFonts w:ascii="Arial" w:eastAsia="Times New Roman" w:hAnsi="Arial" w:cs="Arial"/>
          <w:sz w:val="20"/>
          <w:szCs w:val="20"/>
        </w:rPr>
        <w:t xml:space="preserve">, E. K., Ashraf, M. A., Chowdhury, J. A., &amp; Rashid, H. (2018). Adsorption studies of Pb2+ and Mn2+ ions on low-cost </w:t>
      </w:r>
      <w:proofErr w:type="spellStart"/>
      <w:r w:rsidRPr="00015B76">
        <w:rPr>
          <w:rFonts w:ascii="Arial" w:eastAsia="Times New Roman" w:hAnsi="Arial" w:cs="Arial"/>
          <w:sz w:val="20"/>
          <w:szCs w:val="20"/>
        </w:rPr>
        <w:t>ddsorbent</w:t>
      </w:r>
      <w:proofErr w:type="spellEnd"/>
      <w:r w:rsidRPr="00015B76">
        <w:rPr>
          <w:rFonts w:ascii="Arial" w:eastAsia="Times New Roman" w:hAnsi="Arial" w:cs="Arial"/>
          <w:sz w:val="20"/>
          <w:szCs w:val="20"/>
        </w:rPr>
        <w:t xml:space="preserve">: Unripe Plantain (Musa </w:t>
      </w:r>
      <w:proofErr w:type="spellStart"/>
      <w:r w:rsidRPr="00015B76">
        <w:rPr>
          <w:rFonts w:ascii="Arial" w:eastAsia="Times New Roman" w:hAnsi="Arial" w:cs="Arial"/>
          <w:sz w:val="20"/>
          <w:szCs w:val="20"/>
        </w:rPr>
        <w:t>Paradisiaca</w:t>
      </w:r>
      <w:proofErr w:type="spellEnd"/>
      <w:r w:rsidRPr="00015B76">
        <w:rPr>
          <w:rFonts w:ascii="Arial" w:eastAsia="Times New Roman" w:hAnsi="Arial" w:cs="Arial"/>
          <w:sz w:val="20"/>
          <w:szCs w:val="20"/>
        </w:rPr>
        <w:t xml:space="preserve">) peel biomass. </w:t>
      </w:r>
      <w:proofErr w:type="spellStart"/>
      <w:r w:rsidRPr="00015B76">
        <w:rPr>
          <w:rFonts w:ascii="Arial" w:eastAsia="Times New Roman" w:hAnsi="Arial" w:cs="Arial"/>
          <w:i/>
          <w:iCs/>
          <w:sz w:val="20"/>
          <w:szCs w:val="20"/>
        </w:rPr>
        <w:t>Acta</w:t>
      </w:r>
      <w:proofErr w:type="spellEnd"/>
      <w:r w:rsidRPr="00015B76">
        <w:rPr>
          <w:rFonts w:ascii="Arial" w:eastAsia="Times New Roman" w:hAnsi="Arial" w:cs="Arial"/>
          <w:i/>
          <w:iCs/>
          <w:sz w:val="20"/>
          <w:szCs w:val="20"/>
        </w:rPr>
        <w:t xml:space="preserve"> </w:t>
      </w:r>
      <w:proofErr w:type="spellStart"/>
      <w:r w:rsidRPr="00015B76">
        <w:rPr>
          <w:rFonts w:ascii="Arial" w:eastAsia="Times New Roman" w:hAnsi="Arial" w:cs="Arial"/>
          <w:i/>
          <w:iCs/>
          <w:sz w:val="20"/>
          <w:szCs w:val="20"/>
        </w:rPr>
        <w:t>Chemica</w:t>
      </w:r>
      <w:proofErr w:type="spellEnd"/>
      <w:r w:rsidRPr="00015B76">
        <w:rPr>
          <w:rFonts w:ascii="Arial" w:eastAsia="Times New Roman" w:hAnsi="Arial" w:cs="Arial"/>
          <w:i/>
          <w:iCs/>
          <w:sz w:val="20"/>
          <w:szCs w:val="20"/>
        </w:rPr>
        <w:t xml:space="preserve"> Malaysia (ACMY)</w:t>
      </w:r>
      <w:r w:rsidRPr="00015B76">
        <w:rPr>
          <w:rFonts w:ascii="Arial" w:eastAsia="Times New Roman" w:hAnsi="Arial" w:cs="Arial"/>
          <w:sz w:val="20"/>
          <w:szCs w:val="20"/>
        </w:rPr>
        <w:t xml:space="preserve">, </w:t>
      </w:r>
      <w:r w:rsidRPr="00015B76">
        <w:rPr>
          <w:rFonts w:ascii="Arial" w:eastAsia="Times New Roman" w:hAnsi="Arial" w:cs="Arial"/>
          <w:i/>
          <w:iCs/>
          <w:sz w:val="20"/>
          <w:szCs w:val="20"/>
        </w:rPr>
        <w:t>2</w:t>
      </w:r>
      <w:r w:rsidRPr="00015B76">
        <w:rPr>
          <w:rFonts w:ascii="Arial" w:eastAsia="Times New Roman" w:hAnsi="Arial" w:cs="Arial"/>
          <w:sz w:val="20"/>
          <w:szCs w:val="20"/>
        </w:rPr>
        <w:t>(1), 11-15.</w:t>
      </w:r>
      <w:r w:rsidR="002D631F">
        <w:rPr>
          <w:rFonts w:ascii="Arial" w:eastAsia="Times New Roman" w:hAnsi="Arial" w:cs="Arial"/>
          <w:sz w:val="20"/>
          <w:szCs w:val="20"/>
        </w:rPr>
        <w:t xml:space="preserve"> </w:t>
      </w:r>
      <w:hyperlink r:id="rId24" w:history="1">
        <w:r w:rsidR="002D631F" w:rsidRPr="00355545">
          <w:rPr>
            <w:rStyle w:val="Hyperlink"/>
            <w:rFonts w:ascii="Arial" w:eastAsia="Times New Roman" w:hAnsi="Arial" w:cs="Arial"/>
            <w:sz w:val="20"/>
            <w:szCs w:val="20"/>
          </w:rPr>
          <w:t>https://doi.org/10.26480/acmy.01.2018.11.15</w:t>
        </w:r>
      </w:hyperlink>
      <w:r w:rsidR="002D631F">
        <w:rPr>
          <w:rFonts w:ascii="Arial" w:eastAsia="Times New Roman" w:hAnsi="Arial" w:cs="Arial"/>
          <w:sz w:val="20"/>
          <w:szCs w:val="20"/>
        </w:rPr>
        <w:t xml:space="preserve"> </w:t>
      </w:r>
    </w:p>
  </w:endnote>
  <w:endnote w:id="26">
    <w:p w14:paraId="14C2EC9B" w14:textId="098A8F0C" w:rsidR="00C6084A" w:rsidRPr="00A71AEA" w:rsidRDefault="00C6084A" w:rsidP="00015B76">
      <w:pPr>
        <w:pStyle w:val="EndnoteText"/>
        <w:ind w:left="360"/>
        <w:jc w:val="both"/>
        <w:rPr>
          <w:rFonts w:ascii="Arial" w:hAnsi="Arial" w:cs="Arial"/>
          <w:lang w:val="es-ES"/>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Ayed</w:t>
      </w:r>
      <w:proofErr w:type="spellEnd"/>
      <w:r w:rsidRPr="00A71AEA">
        <w:rPr>
          <w:rFonts w:ascii="Arial" w:hAnsi="Arial" w:cs="Arial"/>
        </w:rPr>
        <w:t xml:space="preserve">, S., </w:t>
      </w:r>
      <w:proofErr w:type="spellStart"/>
      <w:r w:rsidRPr="00A71AEA">
        <w:rPr>
          <w:rFonts w:ascii="Arial" w:hAnsi="Arial" w:cs="Arial"/>
        </w:rPr>
        <w:t>Ghorbel</w:t>
      </w:r>
      <w:proofErr w:type="spellEnd"/>
      <w:r w:rsidRPr="00A71AEA">
        <w:rPr>
          <w:rFonts w:ascii="Arial" w:hAnsi="Arial" w:cs="Arial"/>
        </w:rPr>
        <w:t xml:space="preserve">, A., </w:t>
      </w:r>
      <w:proofErr w:type="spellStart"/>
      <w:r w:rsidRPr="00A71AEA">
        <w:rPr>
          <w:rFonts w:ascii="Arial" w:hAnsi="Arial" w:cs="Arial"/>
        </w:rPr>
        <w:t>Comite</w:t>
      </w:r>
      <w:proofErr w:type="spellEnd"/>
      <w:r w:rsidRPr="00A71AEA">
        <w:rPr>
          <w:rFonts w:ascii="Arial" w:hAnsi="Arial" w:cs="Arial"/>
        </w:rPr>
        <w:t xml:space="preserve">, A., &amp; </w:t>
      </w:r>
      <w:proofErr w:type="spellStart"/>
      <w:r w:rsidRPr="00A71AEA">
        <w:rPr>
          <w:rFonts w:ascii="Arial" w:hAnsi="Arial" w:cs="Arial"/>
        </w:rPr>
        <w:t>Boubaker</w:t>
      </w:r>
      <w:proofErr w:type="spellEnd"/>
      <w:r w:rsidRPr="00A71AEA">
        <w:rPr>
          <w:rFonts w:ascii="Arial" w:hAnsi="Arial" w:cs="Arial"/>
        </w:rPr>
        <w:t xml:space="preserve">, T. (2019). Analysis of the </w:t>
      </w:r>
      <w:proofErr w:type="spellStart"/>
      <w:r w:rsidRPr="00A71AEA">
        <w:rPr>
          <w:rFonts w:ascii="Arial" w:hAnsi="Arial" w:cs="Arial"/>
        </w:rPr>
        <w:t>behavior</w:t>
      </w:r>
      <w:proofErr w:type="spellEnd"/>
      <w:r w:rsidRPr="00A71AEA">
        <w:rPr>
          <w:rFonts w:ascii="Arial" w:hAnsi="Arial" w:cs="Arial"/>
        </w:rPr>
        <w:t xml:space="preserve"> of almond shells biomass in the biosorption of lead (II) and nickel (II) cations in aqueous solution. </w:t>
      </w:r>
      <w:proofErr w:type="spellStart"/>
      <w:r w:rsidRPr="00A71AEA">
        <w:rPr>
          <w:rFonts w:ascii="Arial" w:hAnsi="Arial" w:cs="Arial"/>
          <w:i/>
          <w:iCs/>
          <w:lang w:val="es-ES"/>
        </w:rPr>
        <w:t>Desalination</w:t>
      </w:r>
      <w:proofErr w:type="spellEnd"/>
      <w:r w:rsidRPr="00A71AEA">
        <w:rPr>
          <w:rFonts w:ascii="Arial" w:hAnsi="Arial" w:cs="Arial"/>
          <w:i/>
          <w:iCs/>
          <w:lang w:val="es-ES"/>
        </w:rPr>
        <w:t xml:space="preserve"> and </w:t>
      </w:r>
      <w:proofErr w:type="spellStart"/>
      <w:r w:rsidRPr="00A71AEA">
        <w:rPr>
          <w:rFonts w:ascii="Arial" w:hAnsi="Arial" w:cs="Arial"/>
          <w:i/>
          <w:iCs/>
          <w:lang w:val="es-ES"/>
        </w:rPr>
        <w:t>Water</w:t>
      </w:r>
      <w:proofErr w:type="spellEnd"/>
      <w:r w:rsidRPr="00A71AEA">
        <w:rPr>
          <w:rFonts w:ascii="Arial" w:hAnsi="Arial" w:cs="Arial"/>
          <w:i/>
          <w:iCs/>
          <w:lang w:val="es-ES"/>
        </w:rPr>
        <w:t xml:space="preserve"> </w:t>
      </w:r>
      <w:proofErr w:type="spellStart"/>
      <w:r w:rsidRPr="00A71AEA">
        <w:rPr>
          <w:rFonts w:ascii="Arial" w:hAnsi="Arial" w:cs="Arial"/>
          <w:i/>
          <w:iCs/>
          <w:lang w:val="es-ES"/>
        </w:rPr>
        <w:t>Treatment</w:t>
      </w:r>
      <w:proofErr w:type="spellEnd"/>
      <w:r w:rsidRPr="00A71AEA">
        <w:rPr>
          <w:rFonts w:ascii="Arial" w:hAnsi="Arial" w:cs="Arial"/>
          <w:lang w:val="es-ES"/>
        </w:rPr>
        <w:t xml:space="preserve">, </w:t>
      </w:r>
      <w:r w:rsidRPr="00A71AEA">
        <w:rPr>
          <w:rFonts w:ascii="Arial" w:hAnsi="Arial" w:cs="Arial"/>
          <w:i/>
          <w:iCs/>
          <w:lang w:val="es-ES"/>
        </w:rPr>
        <w:t>148</w:t>
      </w:r>
      <w:r w:rsidRPr="00A71AEA">
        <w:rPr>
          <w:rFonts w:ascii="Arial" w:hAnsi="Arial" w:cs="Arial"/>
          <w:lang w:val="es-ES"/>
        </w:rPr>
        <w:t>, 238-247.</w:t>
      </w:r>
      <w:r w:rsidR="005961BF">
        <w:rPr>
          <w:rFonts w:ascii="Arial" w:hAnsi="Arial" w:cs="Arial"/>
          <w:lang w:val="es-ES"/>
        </w:rPr>
        <w:t xml:space="preserve"> </w:t>
      </w:r>
      <w:hyperlink r:id="rId25" w:history="1">
        <w:r w:rsidR="005961BF" w:rsidRPr="00355545">
          <w:rPr>
            <w:rStyle w:val="Hyperlink"/>
            <w:rFonts w:ascii="Arial" w:hAnsi="Arial" w:cs="Arial"/>
            <w:lang w:val="es-ES"/>
          </w:rPr>
          <w:t>https://doi.org/10.5004/dwt.2019.23826</w:t>
        </w:r>
      </w:hyperlink>
      <w:r w:rsidR="005961BF">
        <w:rPr>
          <w:rFonts w:ascii="Arial" w:hAnsi="Arial" w:cs="Arial"/>
          <w:lang w:val="es-ES"/>
        </w:rPr>
        <w:t xml:space="preserve"> </w:t>
      </w:r>
    </w:p>
  </w:endnote>
  <w:endnote w:id="27">
    <w:p w14:paraId="14FBAAB0" w14:textId="08CE39C3" w:rsidR="00C6084A" w:rsidRPr="00A71AEA" w:rsidRDefault="00C6084A"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lang w:val="es-ES"/>
        </w:rPr>
        <w:t xml:space="preserve">. </w:t>
      </w:r>
      <w:proofErr w:type="spellStart"/>
      <w:r w:rsidRPr="00A71AEA">
        <w:rPr>
          <w:rFonts w:ascii="Arial" w:hAnsi="Arial" w:cs="Arial"/>
          <w:lang w:val="es-ES"/>
        </w:rPr>
        <w:t>Villabona-Ortíz</w:t>
      </w:r>
      <w:proofErr w:type="spellEnd"/>
      <w:r w:rsidRPr="00A71AEA">
        <w:rPr>
          <w:rFonts w:ascii="Arial" w:hAnsi="Arial" w:cs="Arial"/>
          <w:lang w:val="es-ES"/>
        </w:rPr>
        <w:t>, Á., Tejada-Tovar, C., Herrera-Barros, A., González-Delgado, Á., &amp; Núñez-</w:t>
      </w:r>
      <w:proofErr w:type="spellStart"/>
      <w:r w:rsidRPr="00A71AEA">
        <w:rPr>
          <w:rFonts w:ascii="Arial" w:hAnsi="Arial" w:cs="Arial"/>
          <w:lang w:val="es-ES"/>
        </w:rPr>
        <w:t>Zarur</w:t>
      </w:r>
      <w:proofErr w:type="spellEnd"/>
      <w:r w:rsidRPr="00A71AEA">
        <w:rPr>
          <w:rFonts w:ascii="Arial" w:hAnsi="Arial" w:cs="Arial"/>
          <w:lang w:val="es-ES"/>
        </w:rPr>
        <w:t xml:space="preserve">, J. (2018). </w:t>
      </w:r>
      <w:r w:rsidRPr="00A71AEA">
        <w:rPr>
          <w:rFonts w:ascii="Arial" w:hAnsi="Arial" w:cs="Arial"/>
        </w:rPr>
        <w:t xml:space="preserve">Preparation of </w:t>
      </w:r>
      <w:proofErr w:type="spellStart"/>
      <w:r w:rsidRPr="00A71AEA">
        <w:rPr>
          <w:rFonts w:ascii="Arial" w:hAnsi="Arial" w:cs="Arial"/>
        </w:rPr>
        <w:t>biosorbents</w:t>
      </w:r>
      <w:proofErr w:type="spellEnd"/>
      <w:r w:rsidRPr="00A71AEA">
        <w:rPr>
          <w:rFonts w:ascii="Arial" w:hAnsi="Arial" w:cs="Arial"/>
        </w:rPr>
        <w:t xml:space="preserve"> from corn residual biomass and its application for Cr (VI) uptake. </w:t>
      </w:r>
      <w:r w:rsidRPr="00A71AEA">
        <w:rPr>
          <w:rFonts w:ascii="Arial" w:hAnsi="Arial" w:cs="Arial"/>
          <w:i/>
          <w:iCs/>
        </w:rPr>
        <w:t xml:space="preserve">Contemporary </w:t>
      </w:r>
      <w:proofErr w:type="spellStart"/>
      <w:r w:rsidRPr="00A71AEA">
        <w:rPr>
          <w:rFonts w:ascii="Arial" w:hAnsi="Arial" w:cs="Arial"/>
          <w:i/>
          <w:iCs/>
        </w:rPr>
        <w:t>Eng</w:t>
      </w:r>
      <w:proofErr w:type="spellEnd"/>
      <w:r w:rsidRPr="00A71AEA">
        <w:rPr>
          <w:rFonts w:ascii="Arial" w:hAnsi="Arial" w:cs="Arial"/>
          <w:i/>
          <w:iCs/>
        </w:rPr>
        <w:t xml:space="preserve"> </w:t>
      </w:r>
      <w:proofErr w:type="spellStart"/>
      <w:r w:rsidRPr="00A71AEA">
        <w:rPr>
          <w:rFonts w:ascii="Arial" w:hAnsi="Arial" w:cs="Arial"/>
          <w:i/>
          <w:iCs/>
        </w:rPr>
        <w:t>Sci</w:t>
      </w:r>
      <w:proofErr w:type="spellEnd"/>
      <w:r w:rsidRPr="00A71AEA">
        <w:rPr>
          <w:rFonts w:ascii="Arial" w:hAnsi="Arial" w:cs="Arial"/>
        </w:rPr>
        <w:t xml:space="preserve">, </w:t>
      </w:r>
      <w:r w:rsidRPr="00A71AEA">
        <w:rPr>
          <w:rFonts w:ascii="Arial" w:hAnsi="Arial" w:cs="Arial"/>
          <w:i/>
          <w:iCs/>
        </w:rPr>
        <w:t>11</w:t>
      </w:r>
      <w:r w:rsidRPr="00A71AEA">
        <w:rPr>
          <w:rFonts w:ascii="Arial" w:hAnsi="Arial" w:cs="Arial"/>
        </w:rPr>
        <w:t>, 1401-1409.</w:t>
      </w:r>
      <w:r w:rsidR="00775575">
        <w:rPr>
          <w:rFonts w:ascii="Arial" w:hAnsi="Arial" w:cs="Arial"/>
        </w:rPr>
        <w:t xml:space="preserve"> </w:t>
      </w:r>
      <w:hyperlink r:id="rId26" w:history="1">
        <w:r w:rsidR="00775575" w:rsidRPr="00355545">
          <w:rPr>
            <w:rStyle w:val="Hyperlink"/>
            <w:rFonts w:ascii="Arial" w:hAnsi="Arial" w:cs="Arial"/>
          </w:rPr>
          <w:t>https://doi.org/10.12988/ces.2018.83130</w:t>
        </w:r>
      </w:hyperlink>
      <w:r w:rsidR="00775575">
        <w:rPr>
          <w:rFonts w:ascii="Arial" w:hAnsi="Arial" w:cs="Arial"/>
        </w:rPr>
        <w:t xml:space="preserve"> </w:t>
      </w:r>
    </w:p>
  </w:endnote>
  <w:endnote w:id="28">
    <w:p w14:paraId="08C52B66" w14:textId="693C1777" w:rsidR="00DE01CF" w:rsidRPr="00A71AEA" w:rsidRDefault="00DE01CF"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Ai, Y., Zhao, C., Sun, L., Wang, X., &amp; Liang, L. (2020). Coagulation mechanisms of </w:t>
      </w:r>
      <w:proofErr w:type="spellStart"/>
      <w:r w:rsidRPr="00A71AEA">
        <w:rPr>
          <w:rFonts w:ascii="Arial" w:hAnsi="Arial" w:cs="Arial"/>
        </w:rPr>
        <w:t>humic</w:t>
      </w:r>
      <w:proofErr w:type="spellEnd"/>
      <w:r w:rsidRPr="00A71AEA">
        <w:rPr>
          <w:rFonts w:ascii="Arial" w:hAnsi="Arial" w:cs="Arial"/>
        </w:rPr>
        <w:t xml:space="preserve"> acid in metal ions solution under different pH conditions: A molecular dynamics simulation. </w:t>
      </w:r>
      <w:r w:rsidRPr="00A71AEA">
        <w:rPr>
          <w:rFonts w:ascii="Arial" w:hAnsi="Arial" w:cs="Arial"/>
          <w:i/>
          <w:iCs/>
        </w:rPr>
        <w:t>Science of the Total Environment</w:t>
      </w:r>
      <w:r w:rsidRPr="00A71AEA">
        <w:rPr>
          <w:rFonts w:ascii="Arial" w:hAnsi="Arial" w:cs="Arial"/>
        </w:rPr>
        <w:t xml:space="preserve">, </w:t>
      </w:r>
      <w:r w:rsidRPr="00A71AEA">
        <w:rPr>
          <w:rFonts w:ascii="Arial" w:hAnsi="Arial" w:cs="Arial"/>
          <w:i/>
          <w:iCs/>
        </w:rPr>
        <w:t>702</w:t>
      </w:r>
      <w:r w:rsidRPr="00A71AEA">
        <w:rPr>
          <w:rFonts w:ascii="Arial" w:hAnsi="Arial" w:cs="Arial"/>
        </w:rPr>
        <w:t>, 135072.</w:t>
      </w:r>
      <w:r w:rsidR="005B4538">
        <w:rPr>
          <w:rFonts w:ascii="Arial" w:hAnsi="Arial" w:cs="Arial"/>
        </w:rPr>
        <w:t xml:space="preserve"> </w:t>
      </w:r>
      <w:r w:rsidR="005B4538" w:rsidRPr="005B4538">
        <w:rPr>
          <w:rFonts w:ascii="Arial" w:hAnsi="Arial" w:cs="Arial"/>
        </w:rPr>
        <w:t>https://doi.org/10.1016/j.scitotenv.2019.135072</w:t>
      </w:r>
    </w:p>
  </w:endnote>
  <w:endnote w:id="29">
    <w:p w14:paraId="60F33A17" w14:textId="71118BD6" w:rsidR="00DE01CF" w:rsidRPr="00A71AEA" w:rsidRDefault="00DE01CF"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Chen, Q., Yao, Y., Li, X., Lu, J., Zhou, J., &amp; Huang, Z. (2018). Comparison of heavy metal removals from aqueous solutions by chemical precipitation and characteristics of precipitates. </w:t>
      </w:r>
      <w:r w:rsidRPr="00A71AEA">
        <w:rPr>
          <w:rFonts w:ascii="Arial" w:hAnsi="Arial" w:cs="Arial"/>
          <w:i/>
          <w:iCs/>
        </w:rPr>
        <w:t>Journal of water process engineering</w:t>
      </w:r>
      <w:r w:rsidRPr="00A71AEA">
        <w:rPr>
          <w:rFonts w:ascii="Arial" w:hAnsi="Arial" w:cs="Arial"/>
        </w:rPr>
        <w:t xml:space="preserve">, </w:t>
      </w:r>
      <w:r w:rsidRPr="00A71AEA">
        <w:rPr>
          <w:rFonts w:ascii="Arial" w:hAnsi="Arial" w:cs="Arial"/>
          <w:i/>
          <w:iCs/>
        </w:rPr>
        <w:t>26</w:t>
      </w:r>
      <w:r w:rsidRPr="00A71AEA">
        <w:rPr>
          <w:rFonts w:ascii="Arial" w:hAnsi="Arial" w:cs="Arial"/>
        </w:rPr>
        <w:t>, 289-300.</w:t>
      </w:r>
      <w:r w:rsidR="00DB5615">
        <w:rPr>
          <w:rFonts w:ascii="Arial" w:hAnsi="Arial" w:cs="Arial"/>
        </w:rPr>
        <w:t xml:space="preserve"> </w:t>
      </w:r>
      <w:hyperlink r:id="rId27" w:history="1">
        <w:r w:rsidR="00DB5615" w:rsidRPr="00355545">
          <w:rPr>
            <w:rStyle w:val="Hyperlink"/>
            <w:rFonts w:ascii="Arial" w:hAnsi="Arial" w:cs="Arial"/>
          </w:rPr>
          <w:t>https://doi.org/10.1016/j.jwpe.2018.11.003</w:t>
        </w:r>
      </w:hyperlink>
      <w:r w:rsidR="00DB5615">
        <w:rPr>
          <w:rFonts w:ascii="Arial" w:hAnsi="Arial" w:cs="Arial"/>
        </w:rPr>
        <w:t xml:space="preserve"> </w:t>
      </w:r>
    </w:p>
  </w:endnote>
  <w:endnote w:id="30">
    <w:p w14:paraId="4C6E36FD" w14:textId="58AF524A"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Soliman, N. K., &amp; </w:t>
      </w:r>
      <w:proofErr w:type="spellStart"/>
      <w:r w:rsidRPr="00A71AEA">
        <w:rPr>
          <w:rFonts w:ascii="Arial" w:hAnsi="Arial" w:cs="Arial"/>
        </w:rPr>
        <w:t>Moustafa</w:t>
      </w:r>
      <w:proofErr w:type="spellEnd"/>
      <w:r w:rsidRPr="00A71AEA">
        <w:rPr>
          <w:rFonts w:ascii="Arial" w:hAnsi="Arial" w:cs="Arial"/>
        </w:rPr>
        <w:t xml:space="preserve">, A. F. (2020). Industrial solid waste for heavy metals adsorption features and challenges; a review. </w:t>
      </w:r>
      <w:r w:rsidRPr="00A71AEA">
        <w:rPr>
          <w:rFonts w:ascii="Arial" w:hAnsi="Arial" w:cs="Arial"/>
          <w:i/>
          <w:iCs/>
        </w:rPr>
        <w:t>Journal of Materials Research and Technology</w:t>
      </w:r>
      <w:r w:rsidRPr="00A71AEA">
        <w:rPr>
          <w:rFonts w:ascii="Arial" w:hAnsi="Arial" w:cs="Arial"/>
        </w:rPr>
        <w:t xml:space="preserve">, </w:t>
      </w:r>
      <w:r w:rsidRPr="00A71AEA">
        <w:rPr>
          <w:rFonts w:ascii="Arial" w:hAnsi="Arial" w:cs="Arial"/>
          <w:i/>
          <w:iCs/>
        </w:rPr>
        <w:t>9</w:t>
      </w:r>
      <w:r w:rsidRPr="00A71AEA">
        <w:rPr>
          <w:rFonts w:ascii="Arial" w:hAnsi="Arial" w:cs="Arial"/>
        </w:rPr>
        <w:t>(5), 10235-10253.</w:t>
      </w:r>
      <w:r w:rsidR="00DB5615">
        <w:rPr>
          <w:rFonts w:ascii="Arial" w:hAnsi="Arial" w:cs="Arial"/>
        </w:rPr>
        <w:t xml:space="preserve"> </w:t>
      </w:r>
      <w:hyperlink r:id="rId28" w:history="1">
        <w:r w:rsidR="00DB5615" w:rsidRPr="00355545">
          <w:rPr>
            <w:rStyle w:val="Hyperlink"/>
            <w:rFonts w:ascii="Arial" w:hAnsi="Arial" w:cs="Arial"/>
          </w:rPr>
          <w:t>https://doi.org/10.1016/j.jmrt.2020.07.045</w:t>
        </w:r>
      </w:hyperlink>
      <w:r w:rsidR="00DB5615">
        <w:rPr>
          <w:rFonts w:ascii="Arial" w:hAnsi="Arial" w:cs="Arial"/>
        </w:rPr>
        <w:t xml:space="preserve"> </w:t>
      </w:r>
    </w:p>
  </w:endnote>
  <w:endnote w:id="31">
    <w:p w14:paraId="39AB52D5" w14:textId="11FCEA3B" w:rsidR="00E74C8F" w:rsidRPr="00A71AEA" w:rsidRDefault="00E74C8F" w:rsidP="00015B76">
      <w:pPr>
        <w:pStyle w:val="EndnoteText"/>
        <w:ind w:left="360"/>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Rahim, A. R. A., Mohsin, H. M., </w:t>
      </w:r>
      <w:proofErr w:type="spellStart"/>
      <w:r w:rsidRPr="00A71AEA">
        <w:rPr>
          <w:rFonts w:ascii="Arial" w:hAnsi="Arial" w:cs="Arial"/>
        </w:rPr>
        <w:t>Thanabalan</w:t>
      </w:r>
      <w:proofErr w:type="spellEnd"/>
      <w:r w:rsidRPr="00A71AEA">
        <w:rPr>
          <w:rFonts w:ascii="Arial" w:hAnsi="Arial" w:cs="Arial"/>
        </w:rPr>
        <w:t xml:space="preserve">, M., Rabat, N. E., </w:t>
      </w:r>
      <w:proofErr w:type="spellStart"/>
      <w:r w:rsidRPr="00A71AEA">
        <w:rPr>
          <w:rFonts w:ascii="Arial" w:hAnsi="Arial" w:cs="Arial"/>
        </w:rPr>
        <w:t>Saman</w:t>
      </w:r>
      <w:proofErr w:type="spellEnd"/>
      <w:r w:rsidRPr="00A71AEA">
        <w:rPr>
          <w:rFonts w:ascii="Arial" w:hAnsi="Arial" w:cs="Arial"/>
        </w:rPr>
        <w:t xml:space="preserve">, N., Mat, H., &amp; Johari, K. (2020). Effective carbonaceous desiccated coconut waste adsorbent for application of heavy metal uptakes by adsorption: Equilibrium, kinetic and thermodynamics analysis. </w:t>
      </w:r>
      <w:r w:rsidRPr="00A71AEA">
        <w:rPr>
          <w:rFonts w:ascii="Arial" w:hAnsi="Arial" w:cs="Arial"/>
          <w:i/>
          <w:iCs/>
        </w:rPr>
        <w:t>Biomass and Bioenergy</w:t>
      </w:r>
      <w:r w:rsidRPr="00A71AEA">
        <w:rPr>
          <w:rFonts w:ascii="Arial" w:hAnsi="Arial" w:cs="Arial"/>
        </w:rPr>
        <w:t xml:space="preserve">, </w:t>
      </w:r>
      <w:r w:rsidRPr="00A71AEA">
        <w:rPr>
          <w:rFonts w:ascii="Arial" w:hAnsi="Arial" w:cs="Arial"/>
          <w:i/>
          <w:iCs/>
        </w:rPr>
        <w:t>142</w:t>
      </w:r>
      <w:r w:rsidRPr="00A71AEA">
        <w:rPr>
          <w:rFonts w:ascii="Arial" w:hAnsi="Arial" w:cs="Arial"/>
        </w:rPr>
        <w:t>, 105805.</w:t>
      </w:r>
      <w:r w:rsidR="00E4166A">
        <w:rPr>
          <w:rFonts w:ascii="Arial" w:hAnsi="Arial" w:cs="Arial"/>
        </w:rPr>
        <w:t xml:space="preserve"> </w:t>
      </w:r>
      <w:hyperlink r:id="rId29" w:history="1">
        <w:r w:rsidR="00E4166A" w:rsidRPr="00355545">
          <w:rPr>
            <w:rStyle w:val="Hyperlink"/>
            <w:rFonts w:ascii="Arial" w:hAnsi="Arial" w:cs="Arial"/>
          </w:rPr>
          <w:t>https://doi.org/10.1016/j.biombioe.2020.105805</w:t>
        </w:r>
      </w:hyperlink>
      <w:r w:rsidR="00E4166A">
        <w:rPr>
          <w:rFonts w:ascii="Arial" w:hAnsi="Arial" w:cs="Arial"/>
        </w:rPr>
        <w:t xml:space="preserve"> </w:t>
      </w:r>
    </w:p>
  </w:endnote>
  <w:endnote w:id="32">
    <w:p w14:paraId="3F9F8AC0" w14:textId="10C6D2E3" w:rsidR="00466357" w:rsidRPr="00A71AEA" w:rsidRDefault="00466357" w:rsidP="00015B76">
      <w:pPr>
        <w:pStyle w:val="EndnoteText"/>
        <w:ind w:left="360"/>
        <w:rPr>
          <w:rFonts w:ascii="Arial" w:hAnsi="Arial" w:cs="Arial"/>
        </w:rPr>
      </w:pPr>
      <w:r w:rsidRPr="00A71AEA">
        <w:rPr>
          <w:rStyle w:val="EndnoteReference"/>
          <w:rFonts w:ascii="Arial" w:hAnsi="Arial" w:cs="Arial"/>
        </w:rPr>
        <w:endnoteRef/>
      </w:r>
      <w:r w:rsidRPr="00A71AEA">
        <w:rPr>
          <w:rFonts w:ascii="Arial" w:hAnsi="Arial" w:cs="Arial"/>
        </w:rPr>
        <w:t xml:space="preserve">. Rahim, A. R. A., Johari, K., Shehzad, N., </w:t>
      </w:r>
      <w:proofErr w:type="spellStart"/>
      <w:r w:rsidRPr="00A71AEA">
        <w:rPr>
          <w:rFonts w:ascii="Arial" w:hAnsi="Arial" w:cs="Arial"/>
        </w:rPr>
        <w:t>Saman</w:t>
      </w:r>
      <w:proofErr w:type="spellEnd"/>
      <w:r w:rsidRPr="00A71AEA">
        <w:rPr>
          <w:rFonts w:ascii="Arial" w:hAnsi="Arial" w:cs="Arial"/>
        </w:rPr>
        <w:t xml:space="preserve">, N., &amp; Mat, H. (2021). Conversion of coconut waste into cost effective adsorbent for Cu (II) and Ni (II) removal from aqueous solutions. </w:t>
      </w:r>
      <w:r w:rsidRPr="00A71AEA">
        <w:rPr>
          <w:rFonts w:ascii="Arial" w:hAnsi="Arial" w:cs="Arial"/>
          <w:i/>
          <w:iCs/>
        </w:rPr>
        <w:t>Environmental Engineering Research</w:t>
      </w:r>
      <w:r w:rsidRPr="00A71AEA">
        <w:rPr>
          <w:rFonts w:ascii="Arial" w:hAnsi="Arial" w:cs="Arial"/>
        </w:rPr>
        <w:t xml:space="preserve">, </w:t>
      </w:r>
      <w:r w:rsidRPr="00A71AEA">
        <w:rPr>
          <w:rFonts w:ascii="Arial" w:hAnsi="Arial" w:cs="Arial"/>
          <w:i/>
          <w:iCs/>
        </w:rPr>
        <w:t>26</w:t>
      </w:r>
      <w:r w:rsidRPr="00A71AEA">
        <w:rPr>
          <w:rFonts w:ascii="Arial" w:hAnsi="Arial" w:cs="Arial"/>
        </w:rPr>
        <w:t>(4).</w:t>
      </w:r>
      <w:r w:rsidR="00712583">
        <w:rPr>
          <w:rFonts w:ascii="Arial" w:hAnsi="Arial" w:cs="Arial"/>
        </w:rPr>
        <w:t xml:space="preserve"> </w:t>
      </w:r>
      <w:hyperlink r:id="rId30" w:history="1">
        <w:r w:rsidR="00712583" w:rsidRPr="00355545">
          <w:rPr>
            <w:rStyle w:val="Hyperlink"/>
            <w:rFonts w:ascii="Arial" w:hAnsi="Arial" w:cs="Arial"/>
          </w:rPr>
          <w:t>https://doi.org/10.4491/eer.2020.250</w:t>
        </w:r>
      </w:hyperlink>
      <w:r w:rsidR="00712583">
        <w:rPr>
          <w:rFonts w:ascii="Arial" w:hAnsi="Arial" w:cs="Arial"/>
        </w:rPr>
        <w:t xml:space="preserve"> </w:t>
      </w:r>
    </w:p>
  </w:endnote>
  <w:endnote w:id="33">
    <w:p w14:paraId="3B40692B" w14:textId="106E8F40"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Azizpourian</w:t>
      </w:r>
      <w:proofErr w:type="spellEnd"/>
      <w:r w:rsidRPr="00A71AEA">
        <w:rPr>
          <w:rFonts w:ascii="Arial" w:hAnsi="Arial" w:cs="Arial"/>
        </w:rPr>
        <w:t xml:space="preserve">, M., </w:t>
      </w:r>
      <w:proofErr w:type="spellStart"/>
      <w:r w:rsidRPr="00A71AEA">
        <w:rPr>
          <w:rFonts w:ascii="Arial" w:hAnsi="Arial" w:cs="Arial"/>
        </w:rPr>
        <w:t>Kouchakzadeh</w:t>
      </w:r>
      <w:proofErr w:type="spellEnd"/>
      <w:r w:rsidRPr="00A71AEA">
        <w:rPr>
          <w:rFonts w:ascii="Arial" w:hAnsi="Arial" w:cs="Arial"/>
        </w:rPr>
        <w:t xml:space="preserve">, G., &amp; </w:t>
      </w:r>
      <w:proofErr w:type="spellStart"/>
      <w:r w:rsidRPr="00A71AEA">
        <w:rPr>
          <w:rFonts w:ascii="Arial" w:hAnsi="Arial" w:cs="Arial"/>
        </w:rPr>
        <w:t>Derikvand</w:t>
      </w:r>
      <w:proofErr w:type="spellEnd"/>
      <w:r w:rsidRPr="00A71AEA">
        <w:rPr>
          <w:rFonts w:ascii="Arial" w:hAnsi="Arial" w:cs="Arial"/>
        </w:rPr>
        <w:t xml:space="preserve">, Z. (2023). Removal of pharmaceutical compounds from aqueous solution by clay-based synthesized adsorbents: adsorption kinetics and isotherms studies. </w:t>
      </w:r>
      <w:r w:rsidRPr="00A71AEA">
        <w:rPr>
          <w:rFonts w:ascii="Arial" w:hAnsi="Arial" w:cs="Arial"/>
          <w:i/>
          <w:iCs/>
        </w:rPr>
        <w:t>Chemical Papers</w:t>
      </w:r>
      <w:r w:rsidRPr="00A71AEA">
        <w:rPr>
          <w:rFonts w:ascii="Arial" w:hAnsi="Arial" w:cs="Arial"/>
        </w:rPr>
        <w:t xml:space="preserve">, </w:t>
      </w:r>
      <w:r w:rsidRPr="00A71AEA">
        <w:rPr>
          <w:rFonts w:ascii="Arial" w:hAnsi="Arial" w:cs="Arial"/>
          <w:i/>
          <w:iCs/>
        </w:rPr>
        <w:t>77</w:t>
      </w:r>
      <w:r w:rsidRPr="00A71AEA">
        <w:rPr>
          <w:rFonts w:ascii="Arial" w:hAnsi="Arial" w:cs="Arial"/>
        </w:rPr>
        <w:t>(8), 4245-4264.</w:t>
      </w:r>
      <w:r w:rsidR="00717F3C">
        <w:rPr>
          <w:rFonts w:ascii="Arial" w:hAnsi="Arial" w:cs="Arial"/>
        </w:rPr>
        <w:t xml:space="preserve"> </w:t>
      </w:r>
      <w:hyperlink r:id="rId31" w:history="1">
        <w:r w:rsidR="00717F3C" w:rsidRPr="00355545">
          <w:rPr>
            <w:rStyle w:val="Hyperlink"/>
            <w:rFonts w:ascii="Arial" w:hAnsi="Arial" w:cs="Arial"/>
          </w:rPr>
          <w:t>https://doi.org/10.1007/s11696-023-02774-8</w:t>
        </w:r>
      </w:hyperlink>
      <w:r w:rsidR="00717F3C">
        <w:rPr>
          <w:rFonts w:ascii="Arial" w:hAnsi="Arial" w:cs="Arial"/>
        </w:rPr>
        <w:t xml:space="preserve"> </w:t>
      </w:r>
    </w:p>
  </w:endnote>
  <w:endnote w:id="34">
    <w:p w14:paraId="310F679F" w14:textId="2F21F9A3" w:rsidR="00F84C6B" w:rsidRPr="00A71AEA" w:rsidRDefault="00F84C6B" w:rsidP="00015B76">
      <w:pPr>
        <w:pStyle w:val="EndnoteText"/>
        <w:ind w:left="360"/>
        <w:jc w:val="both"/>
        <w:rPr>
          <w:rFonts w:ascii="Arial" w:hAnsi="Arial" w:cs="Arial"/>
        </w:rPr>
      </w:pPr>
      <w:r w:rsidRPr="00A71AEA">
        <w:rPr>
          <w:rStyle w:val="EndnoteReference"/>
          <w:rFonts w:ascii="Arial" w:hAnsi="Arial" w:cs="Arial"/>
          <w:vertAlign w:val="baseline"/>
        </w:rPr>
        <w:endnoteRef/>
      </w:r>
      <w:r w:rsidRPr="00A71AEA">
        <w:rPr>
          <w:rFonts w:ascii="Arial" w:hAnsi="Arial" w:cs="Arial"/>
        </w:rPr>
        <w:t xml:space="preserve">. </w:t>
      </w:r>
      <w:proofErr w:type="spellStart"/>
      <w:r w:rsidRPr="00A71AEA">
        <w:rPr>
          <w:rFonts w:ascii="Arial" w:hAnsi="Arial" w:cs="Arial"/>
        </w:rPr>
        <w:t>Jessima</w:t>
      </w:r>
      <w:proofErr w:type="spellEnd"/>
      <w:r w:rsidRPr="00A71AEA">
        <w:rPr>
          <w:rFonts w:ascii="Arial" w:hAnsi="Arial" w:cs="Arial"/>
        </w:rPr>
        <w:t xml:space="preserve">, S. H. M., Subhashini, S., Berisha, A., Mehmeti, V., &amp; </w:t>
      </w:r>
      <w:proofErr w:type="spellStart"/>
      <w:r w:rsidRPr="00A71AEA">
        <w:rPr>
          <w:rFonts w:ascii="Arial" w:hAnsi="Arial" w:cs="Arial"/>
        </w:rPr>
        <w:t>Srikandan</w:t>
      </w:r>
      <w:proofErr w:type="spellEnd"/>
      <w:r w:rsidRPr="00A71AEA">
        <w:rPr>
          <w:rFonts w:ascii="Arial" w:hAnsi="Arial" w:cs="Arial"/>
        </w:rPr>
        <w:t xml:space="preserve">, S. S. (2023). Experimental and Theoretical Approach of Evaluating Chitosan Ferulic Acid Amide as an Effective Corrosion Inhibitor. </w:t>
      </w:r>
      <w:r w:rsidRPr="00A71AEA">
        <w:rPr>
          <w:rFonts w:ascii="Arial" w:hAnsi="Arial" w:cs="Arial"/>
          <w:i/>
          <w:iCs/>
        </w:rPr>
        <w:t>Journal of Bio-and Tribo-Corrosion</w:t>
      </w:r>
      <w:r w:rsidRPr="00A71AEA">
        <w:rPr>
          <w:rFonts w:ascii="Arial" w:hAnsi="Arial" w:cs="Arial"/>
        </w:rPr>
        <w:t xml:space="preserve">, </w:t>
      </w:r>
      <w:r w:rsidRPr="00A71AEA">
        <w:rPr>
          <w:rFonts w:ascii="Arial" w:hAnsi="Arial" w:cs="Arial"/>
          <w:i/>
          <w:iCs/>
        </w:rPr>
        <w:t>9</w:t>
      </w:r>
      <w:r w:rsidRPr="00A71AEA">
        <w:rPr>
          <w:rFonts w:ascii="Arial" w:hAnsi="Arial" w:cs="Arial"/>
        </w:rPr>
        <w:t>(4), 80.</w:t>
      </w:r>
      <w:r w:rsidR="008E1D2A">
        <w:rPr>
          <w:rFonts w:ascii="Arial" w:hAnsi="Arial" w:cs="Arial"/>
        </w:rPr>
        <w:t xml:space="preserve"> </w:t>
      </w:r>
      <w:hyperlink r:id="rId32" w:history="1">
        <w:r w:rsidR="008E1D2A" w:rsidRPr="00355545">
          <w:rPr>
            <w:rStyle w:val="Hyperlink"/>
            <w:rFonts w:ascii="Arial" w:hAnsi="Arial" w:cs="Arial"/>
          </w:rPr>
          <w:t>https://doi.org/10.1007/s40735-023-00796-z</w:t>
        </w:r>
      </w:hyperlink>
      <w:r w:rsidR="008E1D2A">
        <w:rPr>
          <w:rFonts w:ascii="Arial" w:hAnsi="Arial" w:cs="Aria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FC7B6" w14:textId="77777777" w:rsidR="004F6A5F" w:rsidRDefault="004F6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1B0A1" w14:textId="77777777" w:rsidR="004F6A5F" w:rsidRDefault="004F6A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B884B" w14:textId="77777777" w:rsidR="004F6A5F" w:rsidRDefault="004F6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485F9" w14:textId="77777777" w:rsidR="004D4F48" w:rsidRPr="009F1344" w:rsidRDefault="004D4F48" w:rsidP="007E4D30">
      <w:pPr>
        <w:spacing w:after="0" w:line="240" w:lineRule="auto"/>
      </w:pPr>
      <w:r w:rsidRPr="009F1344">
        <w:separator/>
      </w:r>
    </w:p>
  </w:footnote>
  <w:footnote w:type="continuationSeparator" w:id="0">
    <w:p w14:paraId="0CCFE755" w14:textId="77777777" w:rsidR="004D4F48" w:rsidRPr="009F1344" w:rsidRDefault="004D4F48" w:rsidP="007E4D30">
      <w:pPr>
        <w:spacing w:after="0" w:line="240" w:lineRule="auto"/>
      </w:pPr>
      <w:r w:rsidRPr="009F1344">
        <w:continuationSeparator/>
      </w:r>
    </w:p>
  </w:footnote>
  <w:footnote w:type="continuationNotice" w:id="1">
    <w:p w14:paraId="20521D23" w14:textId="77777777" w:rsidR="004D4F48" w:rsidRPr="009F1344" w:rsidRDefault="004D4F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89CCA" w14:textId="64E6922B" w:rsidR="004F6A5F" w:rsidRDefault="004D4F48">
    <w:pPr>
      <w:pStyle w:val="Header"/>
    </w:pPr>
    <w:r>
      <w:rPr>
        <w:noProof/>
      </w:rPr>
      <w:pict w14:anchorId="41AB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8CF91" w14:textId="1395E3C4" w:rsidR="004F6A5F" w:rsidRDefault="004D4F48">
    <w:pPr>
      <w:pStyle w:val="Header"/>
    </w:pPr>
    <w:r>
      <w:rPr>
        <w:noProof/>
      </w:rPr>
      <w:pict w14:anchorId="202A5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6D3C" w14:textId="4B6BD883" w:rsidR="004F6A5F" w:rsidRDefault="004D4F48">
    <w:pPr>
      <w:pStyle w:val="Header"/>
    </w:pPr>
    <w:r>
      <w:rPr>
        <w:noProof/>
      </w:rPr>
      <w:pict w14:anchorId="42AEE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45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0145"/>
    <w:multiLevelType w:val="hybridMultilevel"/>
    <w:tmpl w:val="A368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66D81"/>
    <w:multiLevelType w:val="hybridMultilevel"/>
    <w:tmpl w:val="B40EE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5E152EF"/>
    <w:multiLevelType w:val="hybridMultilevel"/>
    <w:tmpl w:val="D65898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A2MTA2NzOwMDEyMDVU0lEKTi0uzszPAykwrAUAG+QmoSwAAAA="/>
  </w:docVars>
  <w:rsids>
    <w:rsidRoot w:val="00897E02"/>
    <w:rsid w:val="00001BDC"/>
    <w:rsid w:val="0000231B"/>
    <w:rsid w:val="0000290A"/>
    <w:rsid w:val="000051D7"/>
    <w:rsid w:val="00006825"/>
    <w:rsid w:val="0000691E"/>
    <w:rsid w:val="00011A54"/>
    <w:rsid w:val="00015B76"/>
    <w:rsid w:val="000168C5"/>
    <w:rsid w:val="00027670"/>
    <w:rsid w:val="00030352"/>
    <w:rsid w:val="00034859"/>
    <w:rsid w:val="00034B1A"/>
    <w:rsid w:val="00041323"/>
    <w:rsid w:val="00043425"/>
    <w:rsid w:val="000473F2"/>
    <w:rsid w:val="00051ADB"/>
    <w:rsid w:val="00052B1E"/>
    <w:rsid w:val="00052D6D"/>
    <w:rsid w:val="000633DC"/>
    <w:rsid w:val="000650D5"/>
    <w:rsid w:val="00067376"/>
    <w:rsid w:val="00071BC4"/>
    <w:rsid w:val="00075E31"/>
    <w:rsid w:val="00083412"/>
    <w:rsid w:val="0008563C"/>
    <w:rsid w:val="000859E4"/>
    <w:rsid w:val="00085B2B"/>
    <w:rsid w:val="00086395"/>
    <w:rsid w:val="000908C2"/>
    <w:rsid w:val="00090E3B"/>
    <w:rsid w:val="0009306C"/>
    <w:rsid w:val="00094A55"/>
    <w:rsid w:val="00095584"/>
    <w:rsid w:val="00095A6B"/>
    <w:rsid w:val="000960FE"/>
    <w:rsid w:val="00096E86"/>
    <w:rsid w:val="000A196F"/>
    <w:rsid w:val="000A74A3"/>
    <w:rsid w:val="000B0B03"/>
    <w:rsid w:val="000B1E0E"/>
    <w:rsid w:val="000B395B"/>
    <w:rsid w:val="000B5C0A"/>
    <w:rsid w:val="000B6CC8"/>
    <w:rsid w:val="000B7954"/>
    <w:rsid w:val="000B7B36"/>
    <w:rsid w:val="000C0E05"/>
    <w:rsid w:val="000C2756"/>
    <w:rsid w:val="000C55C5"/>
    <w:rsid w:val="000C61B8"/>
    <w:rsid w:val="000C6D20"/>
    <w:rsid w:val="000D7322"/>
    <w:rsid w:val="000E4572"/>
    <w:rsid w:val="000E65E3"/>
    <w:rsid w:val="000F0E6B"/>
    <w:rsid w:val="000F339B"/>
    <w:rsid w:val="001037BB"/>
    <w:rsid w:val="00105498"/>
    <w:rsid w:val="0010582E"/>
    <w:rsid w:val="00111E8E"/>
    <w:rsid w:val="00112C00"/>
    <w:rsid w:val="0011383A"/>
    <w:rsid w:val="00113EC7"/>
    <w:rsid w:val="001175F7"/>
    <w:rsid w:val="00121C59"/>
    <w:rsid w:val="001220D7"/>
    <w:rsid w:val="00123811"/>
    <w:rsid w:val="001240B3"/>
    <w:rsid w:val="00124C2A"/>
    <w:rsid w:val="00125274"/>
    <w:rsid w:val="0012544C"/>
    <w:rsid w:val="001300B1"/>
    <w:rsid w:val="00130D6C"/>
    <w:rsid w:val="00134119"/>
    <w:rsid w:val="001344BF"/>
    <w:rsid w:val="00135E5F"/>
    <w:rsid w:val="00135F6F"/>
    <w:rsid w:val="001378C1"/>
    <w:rsid w:val="0014157D"/>
    <w:rsid w:val="0014455F"/>
    <w:rsid w:val="00144C18"/>
    <w:rsid w:val="001500B7"/>
    <w:rsid w:val="00151E0D"/>
    <w:rsid w:val="00152A3F"/>
    <w:rsid w:val="00155A61"/>
    <w:rsid w:val="001628C9"/>
    <w:rsid w:val="001632E8"/>
    <w:rsid w:val="0016475D"/>
    <w:rsid w:val="001704E8"/>
    <w:rsid w:val="0017165B"/>
    <w:rsid w:val="00171846"/>
    <w:rsid w:val="001836C2"/>
    <w:rsid w:val="00183A07"/>
    <w:rsid w:val="00185B90"/>
    <w:rsid w:val="00190A27"/>
    <w:rsid w:val="00191785"/>
    <w:rsid w:val="00192673"/>
    <w:rsid w:val="001929C6"/>
    <w:rsid w:val="0019338F"/>
    <w:rsid w:val="00194278"/>
    <w:rsid w:val="00194A76"/>
    <w:rsid w:val="00194C78"/>
    <w:rsid w:val="001A0B9E"/>
    <w:rsid w:val="001A2BFE"/>
    <w:rsid w:val="001A5C0B"/>
    <w:rsid w:val="001B793D"/>
    <w:rsid w:val="001C0A22"/>
    <w:rsid w:val="001C6BE4"/>
    <w:rsid w:val="001C7E0E"/>
    <w:rsid w:val="001D0855"/>
    <w:rsid w:val="001D52FC"/>
    <w:rsid w:val="001D5626"/>
    <w:rsid w:val="001D6554"/>
    <w:rsid w:val="001D698F"/>
    <w:rsid w:val="001E5E61"/>
    <w:rsid w:val="001E70C8"/>
    <w:rsid w:val="001F0FA4"/>
    <w:rsid w:val="001F1FCE"/>
    <w:rsid w:val="001F38F6"/>
    <w:rsid w:val="001F6990"/>
    <w:rsid w:val="00202A21"/>
    <w:rsid w:val="00205F09"/>
    <w:rsid w:val="00206C0C"/>
    <w:rsid w:val="00215306"/>
    <w:rsid w:val="00216400"/>
    <w:rsid w:val="00231E24"/>
    <w:rsid w:val="0023292E"/>
    <w:rsid w:val="002460CA"/>
    <w:rsid w:val="002474DE"/>
    <w:rsid w:val="002549D7"/>
    <w:rsid w:val="00256B98"/>
    <w:rsid w:val="00262404"/>
    <w:rsid w:val="00263F1C"/>
    <w:rsid w:val="002646C9"/>
    <w:rsid w:val="00265EBB"/>
    <w:rsid w:val="00266391"/>
    <w:rsid w:val="00271FB3"/>
    <w:rsid w:val="00273B29"/>
    <w:rsid w:val="00274156"/>
    <w:rsid w:val="002749A1"/>
    <w:rsid w:val="00276BE9"/>
    <w:rsid w:val="002804EA"/>
    <w:rsid w:val="002810E6"/>
    <w:rsid w:val="002820E2"/>
    <w:rsid w:val="00282AF4"/>
    <w:rsid w:val="002867DB"/>
    <w:rsid w:val="002914D3"/>
    <w:rsid w:val="002938AB"/>
    <w:rsid w:val="002A28EA"/>
    <w:rsid w:val="002B6067"/>
    <w:rsid w:val="002C35E1"/>
    <w:rsid w:val="002C5370"/>
    <w:rsid w:val="002D2C31"/>
    <w:rsid w:val="002D2D46"/>
    <w:rsid w:val="002D5FD0"/>
    <w:rsid w:val="002D631F"/>
    <w:rsid w:val="002D7FE5"/>
    <w:rsid w:val="002E04DC"/>
    <w:rsid w:val="002E0F99"/>
    <w:rsid w:val="002E1A6E"/>
    <w:rsid w:val="002E4E3E"/>
    <w:rsid w:val="002E51A4"/>
    <w:rsid w:val="002E53FD"/>
    <w:rsid w:val="002E73FB"/>
    <w:rsid w:val="002E7D9D"/>
    <w:rsid w:val="002F19A3"/>
    <w:rsid w:val="002F2F27"/>
    <w:rsid w:val="0030778D"/>
    <w:rsid w:val="00311A91"/>
    <w:rsid w:val="00316325"/>
    <w:rsid w:val="00316F02"/>
    <w:rsid w:val="003233AB"/>
    <w:rsid w:val="00324B0E"/>
    <w:rsid w:val="003256A3"/>
    <w:rsid w:val="00325EC8"/>
    <w:rsid w:val="00325FB2"/>
    <w:rsid w:val="00326278"/>
    <w:rsid w:val="003277D8"/>
    <w:rsid w:val="00333E06"/>
    <w:rsid w:val="00341204"/>
    <w:rsid w:val="003455D5"/>
    <w:rsid w:val="0034687F"/>
    <w:rsid w:val="00346DDB"/>
    <w:rsid w:val="003470BD"/>
    <w:rsid w:val="00356099"/>
    <w:rsid w:val="00357D7E"/>
    <w:rsid w:val="00361FF7"/>
    <w:rsid w:val="00363D35"/>
    <w:rsid w:val="00367516"/>
    <w:rsid w:val="003719E2"/>
    <w:rsid w:val="0037301F"/>
    <w:rsid w:val="00375174"/>
    <w:rsid w:val="00375B6A"/>
    <w:rsid w:val="00376764"/>
    <w:rsid w:val="00381831"/>
    <w:rsid w:val="00381BBF"/>
    <w:rsid w:val="00385A2C"/>
    <w:rsid w:val="0038611C"/>
    <w:rsid w:val="0038675D"/>
    <w:rsid w:val="00391033"/>
    <w:rsid w:val="00391971"/>
    <w:rsid w:val="00391EB6"/>
    <w:rsid w:val="00396073"/>
    <w:rsid w:val="003962F1"/>
    <w:rsid w:val="00397B65"/>
    <w:rsid w:val="003A16A7"/>
    <w:rsid w:val="003A38D5"/>
    <w:rsid w:val="003A70A0"/>
    <w:rsid w:val="003B0AFF"/>
    <w:rsid w:val="003B235E"/>
    <w:rsid w:val="003B28A4"/>
    <w:rsid w:val="003B6D9A"/>
    <w:rsid w:val="003B7EF2"/>
    <w:rsid w:val="003C188F"/>
    <w:rsid w:val="003C281A"/>
    <w:rsid w:val="003C3557"/>
    <w:rsid w:val="003C393C"/>
    <w:rsid w:val="003D028E"/>
    <w:rsid w:val="003D1BB3"/>
    <w:rsid w:val="003E60A7"/>
    <w:rsid w:val="003E681C"/>
    <w:rsid w:val="003F104D"/>
    <w:rsid w:val="003F158E"/>
    <w:rsid w:val="003F3B07"/>
    <w:rsid w:val="003F45BF"/>
    <w:rsid w:val="003F6524"/>
    <w:rsid w:val="003F6D58"/>
    <w:rsid w:val="004009C6"/>
    <w:rsid w:val="00404F28"/>
    <w:rsid w:val="0040588A"/>
    <w:rsid w:val="00411D80"/>
    <w:rsid w:val="00417300"/>
    <w:rsid w:val="00420C4C"/>
    <w:rsid w:val="004216DE"/>
    <w:rsid w:val="00422278"/>
    <w:rsid w:val="00422531"/>
    <w:rsid w:val="004234A2"/>
    <w:rsid w:val="00425CA9"/>
    <w:rsid w:val="00427B39"/>
    <w:rsid w:val="00430411"/>
    <w:rsid w:val="00430DCE"/>
    <w:rsid w:val="00431CF4"/>
    <w:rsid w:val="004322D0"/>
    <w:rsid w:val="0043252D"/>
    <w:rsid w:val="004338AE"/>
    <w:rsid w:val="004378FE"/>
    <w:rsid w:val="00437D8A"/>
    <w:rsid w:val="004466C2"/>
    <w:rsid w:val="00446A89"/>
    <w:rsid w:val="004563EC"/>
    <w:rsid w:val="00460167"/>
    <w:rsid w:val="00460317"/>
    <w:rsid w:val="004615A0"/>
    <w:rsid w:val="00461A57"/>
    <w:rsid w:val="0046411E"/>
    <w:rsid w:val="00465EB8"/>
    <w:rsid w:val="004662D8"/>
    <w:rsid w:val="00466357"/>
    <w:rsid w:val="0047337F"/>
    <w:rsid w:val="00477B21"/>
    <w:rsid w:val="004817D9"/>
    <w:rsid w:val="004842C0"/>
    <w:rsid w:val="004843B6"/>
    <w:rsid w:val="004855B0"/>
    <w:rsid w:val="00487521"/>
    <w:rsid w:val="004910B9"/>
    <w:rsid w:val="00493655"/>
    <w:rsid w:val="00496330"/>
    <w:rsid w:val="004A0D00"/>
    <w:rsid w:val="004A0F43"/>
    <w:rsid w:val="004A1067"/>
    <w:rsid w:val="004A1FD5"/>
    <w:rsid w:val="004A492B"/>
    <w:rsid w:val="004A63CC"/>
    <w:rsid w:val="004B7E80"/>
    <w:rsid w:val="004C0AB4"/>
    <w:rsid w:val="004C0BAD"/>
    <w:rsid w:val="004C2DE9"/>
    <w:rsid w:val="004C4BD2"/>
    <w:rsid w:val="004C5ADE"/>
    <w:rsid w:val="004C74B9"/>
    <w:rsid w:val="004D30D2"/>
    <w:rsid w:val="004D4684"/>
    <w:rsid w:val="004D4F48"/>
    <w:rsid w:val="004D5640"/>
    <w:rsid w:val="004E2210"/>
    <w:rsid w:val="004E25DE"/>
    <w:rsid w:val="004E673F"/>
    <w:rsid w:val="004F2D76"/>
    <w:rsid w:val="004F4467"/>
    <w:rsid w:val="004F589A"/>
    <w:rsid w:val="004F6A5F"/>
    <w:rsid w:val="004F7BA1"/>
    <w:rsid w:val="00501033"/>
    <w:rsid w:val="00502D6E"/>
    <w:rsid w:val="00512853"/>
    <w:rsid w:val="00515F28"/>
    <w:rsid w:val="00516E62"/>
    <w:rsid w:val="00522622"/>
    <w:rsid w:val="005435CA"/>
    <w:rsid w:val="00547025"/>
    <w:rsid w:val="00552377"/>
    <w:rsid w:val="005570C2"/>
    <w:rsid w:val="005577DD"/>
    <w:rsid w:val="00572DC1"/>
    <w:rsid w:val="00574636"/>
    <w:rsid w:val="0058216E"/>
    <w:rsid w:val="00583477"/>
    <w:rsid w:val="00583F0B"/>
    <w:rsid w:val="0058572F"/>
    <w:rsid w:val="005929B4"/>
    <w:rsid w:val="00593696"/>
    <w:rsid w:val="005961BF"/>
    <w:rsid w:val="005A06E2"/>
    <w:rsid w:val="005A117B"/>
    <w:rsid w:val="005A2391"/>
    <w:rsid w:val="005A3EEF"/>
    <w:rsid w:val="005B0701"/>
    <w:rsid w:val="005B1959"/>
    <w:rsid w:val="005B21F3"/>
    <w:rsid w:val="005B4538"/>
    <w:rsid w:val="005C25CE"/>
    <w:rsid w:val="005C2A4C"/>
    <w:rsid w:val="005C2FAC"/>
    <w:rsid w:val="005C577F"/>
    <w:rsid w:val="005C6B78"/>
    <w:rsid w:val="005E4812"/>
    <w:rsid w:val="005F0D46"/>
    <w:rsid w:val="005F467B"/>
    <w:rsid w:val="005F613D"/>
    <w:rsid w:val="00602011"/>
    <w:rsid w:val="00603E81"/>
    <w:rsid w:val="006043AF"/>
    <w:rsid w:val="0060481A"/>
    <w:rsid w:val="00613706"/>
    <w:rsid w:val="006154B8"/>
    <w:rsid w:val="00616916"/>
    <w:rsid w:val="00617946"/>
    <w:rsid w:val="0063342B"/>
    <w:rsid w:val="00636E6B"/>
    <w:rsid w:val="00641165"/>
    <w:rsid w:val="00643C03"/>
    <w:rsid w:val="006441A7"/>
    <w:rsid w:val="00644685"/>
    <w:rsid w:val="0064620C"/>
    <w:rsid w:val="0064713B"/>
    <w:rsid w:val="006508BD"/>
    <w:rsid w:val="00652546"/>
    <w:rsid w:val="00653064"/>
    <w:rsid w:val="0065483F"/>
    <w:rsid w:val="00654E6F"/>
    <w:rsid w:val="006570A0"/>
    <w:rsid w:val="00657E7C"/>
    <w:rsid w:val="00657E9E"/>
    <w:rsid w:val="0066053F"/>
    <w:rsid w:val="006632C7"/>
    <w:rsid w:val="006640CD"/>
    <w:rsid w:val="00673895"/>
    <w:rsid w:val="00674A52"/>
    <w:rsid w:val="00675394"/>
    <w:rsid w:val="0068145A"/>
    <w:rsid w:val="0068159F"/>
    <w:rsid w:val="006815BB"/>
    <w:rsid w:val="00687445"/>
    <w:rsid w:val="006911E9"/>
    <w:rsid w:val="00692242"/>
    <w:rsid w:val="006A0806"/>
    <w:rsid w:val="006A1AB1"/>
    <w:rsid w:val="006A5B65"/>
    <w:rsid w:val="006A6114"/>
    <w:rsid w:val="006B00E9"/>
    <w:rsid w:val="006B6F9A"/>
    <w:rsid w:val="006B7993"/>
    <w:rsid w:val="006C13BC"/>
    <w:rsid w:val="006C399F"/>
    <w:rsid w:val="006C42E4"/>
    <w:rsid w:val="006D2847"/>
    <w:rsid w:val="006D46BB"/>
    <w:rsid w:val="006D7C52"/>
    <w:rsid w:val="006E0522"/>
    <w:rsid w:val="006E356B"/>
    <w:rsid w:val="006E5634"/>
    <w:rsid w:val="006F3EFD"/>
    <w:rsid w:val="00700035"/>
    <w:rsid w:val="00702ADC"/>
    <w:rsid w:val="007102C2"/>
    <w:rsid w:val="00710F89"/>
    <w:rsid w:val="00711F43"/>
    <w:rsid w:val="00712583"/>
    <w:rsid w:val="00716B86"/>
    <w:rsid w:val="00717F3C"/>
    <w:rsid w:val="0072175F"/>
    <w:rsid w:val="007253A2"/>
    <w:rsid w:val="007266E9"/>
    <w:rsid w:val="00732E8E"/>
    <w:rsid w:val="00735540"/>
    <w:rsid w:val="00741D9D"/>
    <w:rsid w:val="0074378A"/>
    <w:rsid w:val="00743F01"/>
    <w:rsid w:val="00745A46"/>
    <w:rsid w:val="007541CC"/>
    <w:rsid w:val="007563B3"/>
    <w:rsid w:val="00762231"/>
    <w:rsid w:val="00766750"/>
    <w:rsid w:val="007707DF"/>
    <w:rsid w:val="00773063"/>
    <w:rsid w:val="00773632"/>
    <w:rsid w:val="0077379B"/>
    <w:rsid w:val="00773F5D"/>
    <w:rsid w:val="00775575"/>
    <w:rsid w:val="007777EB"/>
    <w:rsid w:val="00782A66"/>
    <w:rsid w:val="007842A2"/>
    <w:rsid w:val="007860EF"/>
    <w:rsid w:val="00787288"/>
    <w:rsid w:val="007907C2"/>
    <w:rsid w:val="00790FE5"/>
    <w:rsid w:val="0079595B"/>
    <w:rsid w:val="007A6B77"/>
    <w:rsid w:val="007A7CE6"/>
    <w:rsid w:val="007B073A"/>
    <w:rsid w:val="007B0E0B"/>
    <w:rsid w:val="007B2219"/>
    <w:rsid w:val="007B5D47"/>
    <w:rsid w:val="007B5F48"/>
    <w:rsid w:val="007B7535"/>
    <w:rsid w:val="007B799D"/>
    <w:rsid w:val="007C2502"/>
    <w:rsid w:val="007C46B6"/>
    <w:rsid w:val="007C7BB4"/>
    <w:rsid w:val="007D014A"/>
    <w:rsid w:val="007D03EE"/>
    <w:rsid w:val="007D4FD7"/>
    <w:rsid w:val="007E1D87"/>
    <w:rsid w:val="007E22E2"/>
    <w:rsid w:val="007E2EFD"/>
    <w:rsid w:val="007E414A"/>
    <w:rsid w:val="007E4D30"/>
    <w:rsid w:val="007E55D5"/>
    <w:rsid w:val="007E6F1C"/>
    <w:rsid w:val="007E75D5"/>
    <w:rsid w:val="007E7D38"/>
    <w:rsid w:val="007F1D93"/>
    <w:rsid w:val="007F2A0F"/>
    <w:rsid w:val="007F6B0F"/>
    <w:rsid w:val="007F706C"/>
    <w:rsid w:val="008023C7"/>
    <w:rsid w:val="00802F7B"/>
    <w:rsid w:val="00805216"/>
    <w:rsid w:val="00805ED7"/>
    <w:rsid w:val="00810DCE"/>
    <w:rsid w:val="0081310A"/>
    <w:rsid w:val="008138FC"/>
    <w:rsid w:val="00815153"/>
    <w:rsid w:val="0081657C"/>
    <w:rsid w:val="00820945"/>
    <w:rsid w:val="008230A4"/>
    <w:rsid w:val="00823515"/>
    <w:rsid w:val="0082516D"/>
    <w:rsid w:val="00826CF3"/>
    <w:rsid w:val="008327F3"/>
    <w:rsid w:val="00835465"/>
    <w:rsid w:val="00836105"/>
    <w:rsid w:val="0083794D"/>
    <w:rsid w:val="0084313E"/>
    <w:rsid w:val="008476A4"/>
    <w:rsid w:val="00850CBC"/>
    <w:rsid w:val="00852F54"/>
    <w:rsid w:val="008554A7"/>
    <w:rsid w:val="0086001B"/>
    <w:rsid w:val="00860FDD"/>
    <w:rsid w:val="008622FC"/>
    <w:rsid w:val="00862AF3"/>
    <w:rsid w:val="00865BF1"/>
    <w:rsid w:val="00865CB9"/>
    <w:rsid w:val="00866C5D"/>
    <w:rsid w:val="00867082"/>
    <w:rsid w:val="00870CF3"/>
    <w:rsid w:val="00881154"/>
    <w:rsid w:val="00891CC6"/>
    <w:rsid w:val="00891D9A"/>
    <w:rsid w:val="00893A7F"/>
    <w:rsid w:val="008953C5"/>
    <w:rsid w:val="00896892"/>
    <w:rsid w:val="00896CB2"/>
    <w:rsid w:val="00897CFD"/>
    <w:rsid w:val="00897E02"/>
    <w:rsid w:val="008A1211"/>
    <w:rsid w:val="008A5FCC"/>
    <w:rsid w:val="008A785F"/>
    <w:rsid w:val="008B300A"/>
    <w:rsid w:val="008B3555"/>
    <w:rsid w:val="008B48F2"/>
    <w:rsid w:val="008B4F24"/>
    <w:rsid w:val="008C0A6A"/>
    <w:rsid w:val="008C12BB"/>
    <w:rsid w:val="008C1D85"/>
    <w:rsid w:val="008C321C"/>
    <w:rsid w:val="008C59BA"/>
    <w:rsid w:val="008D5BEF"/>
    <w:rsid w:val="008E1D2A"/>
    <w:rsid w:val="008E714B"/>
    <w:rsid w:val="008E73BB"/>
    <w:rsid w:val="008F05EC"/>
    <w:rsid w:val="008F27CE"/>
    <w:rsid w:val="008F2A25"/>
    <w:rsid w:val="008F4B0A"/>
    <w:rsid w:val="009036C1"/>
    <w:rsid w:val="00903B9B"/>
    <w:rsid w:val="00905A7A"/>
    <w:rsid w:val="0091328B"/>
    <w:rsid w:val="009144F7"/>
    <w:rsid w:val="00914C55"/>
    <w:rsid w:val="00920C81"/>
    <w:rsid w:val="00922F88"/>
    <w:rsid w:val="00924D2B"/>
    <w:rsid w:val="00924DCD"/>
    <w:rsid w:val="009271F5"/>
    <w:rsid w:val="00930786"/>
    <w:rsid w:val="00933075"/>
    <w:rsid w:val="009346F5"/>
    <w:rsid w:val="00943E49"/>
    <w:rsid w:val="00944192"/>
    <w:rsid w:val="009516D3"/>
    <w:rsid w:val="00951897"/>
    <w:rsid w:val="009532B9"/>
    <w:rsid w:val="00953477"/>
    <w:rsid w:val="009560B3"/>
    <w:rsid w:val="0095645A"/>
    <w:rsid w:val="009659B0"/>
    <w:rsid w:val="00965C72"/>
    <w:rsid w:val="009719C3"/>
    <w:rsid w:val="009734BE"/>
    <w:rsid w:val="00974D0C"/>
    <w:rsid w:val="00976044"/>
    <w:rsid w:val="0097699E"/>
    <w:rsid w:val="00983813"/>
    <w:rsid w:val="00983DCB"/>
    <w:rsid w:val="00987B84"/>
    <w:rsid w:val="0099240B"/>
    <w:rsid w:val="009925AF"/>
    <w:rsid w:val="0099327B"/>
    <w:rsid w:val="009932C1"/>
    <w:rsid w:val="00994818"/>
    <w:rsid w:val="0099593E"/>
    <w:rsid w:val="009969D3"/>
    <w:rsid w:val="00997F93"/>
    <w:rsid w:val="009A00E4"/>
    <w:rsid w:val="009A4FA2"/>
    <w:rsid w:val="009A59D7"/>
    <w:rsid w:val="009B09DF"/>
    <w:rsid w:val="009B4AEB"/>
    <w:rsid w:val="009B5CB2"/>
    <w:rsid w:val="009B7552"/>
    <w:rsid w:val="009B77B5"/>
    <w:rsid w:val="009B7C4B"/>
    <w:rsid w:val="009C23AA"/>
    <w:rsid w:val="009C3AD2"/>
    <w:rsid w:val="009D636D"/>
    <w:rsid w:val="009E3749"/>
    <w:rsid w:val="009E4A06"/>
    <w:rsid w:val="009E7558"/>
    <w:rsid w:val="009F1344"/>
    <w:rsid w:val="009F40C1"/>
    <w:rsid w:val="009F6338"/>
    <w:rsid w:val="009F73DA"/>
    <w:rsid w:val="00A00D26"/>
    <w:rsid w:val="00A02CC8"/>
    <w:rsid w:val="00A049B1"/>
    <w:rsid w:val="00A04EFE"/>
    <w:rsid w:val="00A07824"/>
    <w:rsid w:val="00A10EDA"/>
    <w:rsid w:val="00A111DF"/>
    <w:rsid w:val="00A15078"/>
    <w:rsid w:val="00A15659"/>
    <w:rsid w:val="00A16985"/>
    <w:rsid w:val="00A17180"/>
    <w:rsid w:val="00A20FDD"/>
    <w:rsid w:val="00A21837"/>
    <w:rsid w:val="00A219AA"/>
    <w:rsid w:val="00A232E7"/>
    <w:rsid w:val="00A252A7"/>
    <w:rsid w:val="00A3014A"/>
    <w:rsid w:val="00A301C2"/>
    <w:rsid w:val="00A31960"/>
    <w:rsid w:val="00A337F9"/>
    <w:rsid w:val="00A33DEE"/>
    <w:rsid w:val="00A349B5"/>
    <w:rsid w:val="00A37330"/>
    <w:rsid w:val="00A40AE8"/>
    <w:rsid w:val="00A41AC1"/>
    <w:rsid w:val="00A5077A"/>
    <w:rsid w:val="00A51215"/>
    <w:rsid w:val="00A518C0"/>
    <w:rsid w:val="00A51A6A"/>
    <w:rsid w:val="00A52A36"/>
    <w:rsid w:val="00A55E4D"/>
    <w:rsid w:val="00A57002"/>
    <w:rsid w:val="00A62017"/>
    <w:rsid w:val="00A63DA3"/>
    <w:rsid w:val="00A64872"/>
    <w:rsid w:val="00A654DC"/>
    <w:rsid w:val="00A6572C"/>
    <w:rsid w:val="00A6606C"/>
    <w:rsid w:val="00A70536"/>
    <w:rsid w:val="00A71814"/>
    <w:rsid w:val="00A71AEA"/>
    <w:rsid w:val="00A72C66"/>
    <w:rsid w:val="00A73F95"/>
    <w:rsid w:val="00A74642"/>
    <w:rsid w:val="00A74DDE"/>
    <w:rsid w:val="00A75137"/>
    <w:rsid w:val="00A76E69"/>
    <w:rsid w:val="00A80967"/>
    <w:rsid w:val="00A83388"/>
    <w:rsid w:val="00A84001"/>
    <w:rsid w:val="00A91248"/>
    <w:rsid w:val="00AA458A"/>
    <w:rsid w:val="00AB4868"/>
    <w:rsid w:val="00AB7352"/>
    <w:rsid w:val="00AC12D6"/>
    <w:rsid w:val="00AC3198"/>
    <w:rsid w:val="00AC69F0"/>
    <w:rsid w:val="00AD1036"/>
    <w:rsid w:val="00AD3CA5"/>
    <w:rsid w:val="00AD3FA3"/>
    <w:rsid w:val="00AD5A07"/>
    <w:rsid w:val="00AE3292"/>
    <w:rsid w:val="00AE3BD9"/>
    <w:rsid w:val="00AF12FF"/>
    <w:rsid w:val="00AF13EC"/>
    <w:rsid w:val="00AF3406"/>
    <w:rsid w:val="00AF73AC"/>
    <w:rsid w:val="00B01C05"/>
    <w:rsid w:val="00B06F1C"/>
    <w:rsid w:val="00B0782F"/>
    <w:rsid w:val="00B11950"/>
    <w:rsid w:val="00B11C19"/>
    <w:rsid w:val="00B138DD"/>
    <w:rsid w:val="00B16C32"/>
    <w:rsid w:val="00B244F9"/>
    <w:rsid w:val="00B3742C"/>
    <w:rsid w:val="00B40957"/>
    <w:rsid w:val="00B47C3E"/>
    <w:rsid w:val="00B47EE1"/>
    <w:rsid w:val="00B507C1"/>
    <w:rsid w:val="00B51C14"/>
    <w:rsid w:val="00B52AF9"/>
    <w:rsid w:val="00B52EB1"/>
    <w:rsid w:val="00B57974"/>
    <w:rsid w:val="00B628DD"/>
    <w:rsid w:val="00B62CD0"/>
    <w:rsid w:val="00B64189"/>
    <w:rsid w:val="00B67466"/>
    <w:rsid w:val="00B674AA"/>
    <w:rsid w:val="00B70ABE"/>
    <w:rsid w:val="00B719F8"/>
    <w:rsid w:val="00B7284A"/>
    <w:rsid w:val="00B73F76"/>
    <w:rsid w:val="00B7483F"/>
    <w:rsid w:val="00B761DE"/>
    <w:rsid w:val="00B76CFB"/>
    <w:rsid w:val="00B803DD"/>
    <w:rsid w:val="00B83EC2"/>
    <w:rsid w:val="00B870B1"/>
    <w:rsid w:val="00B95D71"/>
    <w:rsid w:val="00B9691E"/>
    <w:rsid w:val="00B96E5D"/>
    <w:rsid w:val="00BA6CB7"/>
    <w:rsid w:val="00BB2A56"/>
    <w:rsid w:val="00BB3504"/>
    <w:rsid w:val="00BC1FDA"/>
    <w:rsid w:val="00BC6939"/>
    <w:rsid w:val="00BD3DC5"/>
    <w:rsid w:val="00BD4CC7"/>
    <w:rsid w:val="00BE27F4"/>
    <w:rsid w:val="00BF3791"/>
    <w:rsid w:val="00BF6267"/>
    <w:rsid w:val="00BF72CD"/>
    <w:rsid w:val="00BF7532"/>
    <w:rsid w:val="00C0157C"/>
    <w:rsid w:val="00C06CB0"/>
    <w:rsid w:val="00C11AF9"/>
    <w:rsid w:val="00C13905"/>
    <w:rsid w:val="00C14788"/>
    <w:rsid w:val="00C20477"/>
    <w:rsid w:val="00C2174B"/>
    <w:rsid w:val="00C21E38"/>
    <w:rsid w:val="00C24676"/>
    <w:rsid w:val="00C24AD8"/>
    <w:rsid w:val="00C2707A"/>
    <w:rsid w:val="00C275D8"/>
    <w:rsid w:val="00C437B5"/>
    <w:rsid w:val="00C4491F"/>
    <w:rsid w:val="00C44F6B"/>
    <w:rsid w:val="00C451C9"/>
    <w:rsid w:val="00C4662B"/>
    <w:rsid w:val="00C6084A"/>
    <w:rsid w:val="00C60C56"/>
    <w:rsid w:val="00C6194E"/>
    <w:rsid w:val="00C635FF"/>
    <w:rsid w:val="00C648D2"/>
    <w:rsid w:val="00C675EA"/>
    <w:rsid w:val="00C7074F"/>
    <w:rsid w:val="00C72464"/>
    <w:rsid w:val="00C74758"/>
    <w:rsid w:val="00C812DA"/>
    <w:rsid w:val="00C82901"/>
    <w:rsid w:val="00C83107"/>
    <w:rsid w:val="00C9229E"/>
    <w:rsid w:val="00C92C12"/>
    <w:rsid w:val="00C943BB"/>
    <w:rsid w:val="00C958D5"/>
    <w:rsid w:val="00C961A6"/>
    <w:rsid w:val="00C97CE1"/>
    <w:rsid w:val="00CA072B"/>
    <w:rsid w:val="00CA61F5"/>
    <w:rsid w:val="00CB29C8"/>
    <w:rsid w:val="00CB7750"/>
    <w:rsid w:val="00CB777F"/>
    <w:rsid w:val="00CC0A5F"/>
    <w:rsid w:val="00CC0B1D"/>
    <w:rsid w:val="00CC1877"/>
    <w:rsid w:val="00CC2DAA"/>
    <w:rsid w:val="00CC399D"/>
    <w:rsid w:val="00CC6647"/>
    <w:rsid w:val="00CC738C"/>
    <w:rsid w:val="00CC7393"/>
    <w:rsid w:val="00CC757D"/>
    <w:rsid w:val="00CD0CB9"/>
    <w:rsid w:val="00CD4D31"/>
    <w:rsid w:val="00CD5A97"/>
    <w:rsid w:val="00CD5CDD"/>
    <w:rsid w:val="00CE1864"/>
    <w:rsid w:val="00CE32C7"/>
    <w:rsid w:val="00CE389B"/>
    <w:rsid w:val="00CE408F"/>
    <w:rsid w:val="00CE7895"/>
    <w:rsid w:val="00CF2B20"/>
    <w:rsid w:val="00CF465F"/>
    <w:rsid w:val="00CF6047"/>
    <w:rsid w:val="00CF7AA8"/>
    <w:rsid w:val="00CF7EB8"/>
    <w:rsid w:val="00D005F6"/>
    <w:rsid w:val="00D021C1"/>
    <w:rsid w:val="00D04B08"/>
    <w:rsid w:val="00D132D8"/>
    <w:rsid w:val="00D133FB"/>
    <w:rsid w:val="00D135D3"/>
    <w:rsid w:val="00D218C0"/>
    <w:rsid w:val="00D240C2"/>
    <w:rsid w:val="00D26680"/>
    <w:rsid w:val="00D34542"/>
    <w:rsid w:val="00D36AE6"/>
    <w:rsid w:val="00D3777B"/>
    <w:rsid w:val="00D41D84"/>
    <w:rsid w:val="00D43398"/>
    <w:rsid w:val="00D50465"/>
    <w:rsid w:val="00D52F7E"/>
    <w:rsid w:val="00D54563"/>
    <w:rsid w:val="00D56F32"/>
    <w:rsid w:val="00D57CE6"/>
    <w:rsid w:val="00D9053F"/>
    <w:rsid w:val="00D930AA"/>
    <w:rsid w:val="00D931E4"/>
    <w:rsid w:val="00D93B39"/>
    <w:rsid w:val="00DB1482"/>
    <w:rsid w:val="00DB2571"/>
    <w:rsid w:val="00DB29E7"/>
    <w:rsid w:val="00DB5615"/>
    <w:rsid w:val="00DC11FC"/>
    <w:rsid w:val="00DC3E71"/>
    <w:rsid w:val="00DC5868"/>
    <w:rsid w:val="00DC7526"/>
    <w:rsid w:val="00DC77C5"/>
    <w:rsid w:val="00DD0698"/>
    <w:rsid w:val="00DD626B"/>
    <w:rsid w:val="00DD62FA"/>
    <w:rsid w:val="00DD78C5"/>
    <w:rsid w:val="00DE01CF"/>
    <w:rsid w:val="00DE2FC4"/>
    <w:rsid w:val="00DE4C0B"/>
    <w:rsid w:val="00DE5780"/>
    <w:rsid w:val="00DE75B4"/>
    <w:rsid w:val="00DF1437"/>
    <w:rsid w:val="00DF2589"/>
    <w:rsid w:val="00DF7AD6"/>
    <w:rsid w:val="00E03876"/>
    <w:rsid w:val="00E13318"/>
    <w:rsid w:val="00E13F2F"/>
    <w:rsid w:val="00E1560A"/>
    <w:rsid w:val="00E220B8"/>
    <w:rsid w:val="00E24F57"/>
    <w:rsid w:val="00E25961"/>
    <w:rsid w:val="00E3278E"/>
    <w:rsid w:val="00E366B6"/>
    <w:rsid w:val="00E3739F"/>
    <w:rsid w:val="00E4166A"/>
    <w:rsid w:val="00E47AC9"/>
    <w:rsid w:val="00E50230"/>
    <w:rsid w:val="00E50F13"/>
    <w:rsid w:val="00E5149F"/>
    <w:rsid w:val="00E52431"/>
    <w:rsid w:val="00E535E4"/>
    <w:rsid w:val="00E550AA"/>
    <w:rsid w:val="00E55A09"/>
    <w:rsid w:val="00E55EDB"/>
    <w:rsid w:val="00E55F48"/>
    <w:rsid w:val="00E56573"/>
    <w:rsid w:val="00E60613"/>
    <w:rsid w:val="00E67A1E"/>
    <w:rsid w:val="00E7268D"/>
    <w:rsid w:val="00E74C8F"/>
    <w:rsid w:val="00E8596D"/>
    <w:rsid w:val="00E86F3F"/>
    <w:rsid w:val="00E926EC"/>
    <w:rsid w:val="00E92BE2"/>
    <w:rsid w:val="00E95B61"/>
    <w:rsid w:val="00EA31EE"/>
    <w:rsid w:val="00EA3A3E"/>
    <w:rsid w:val="00EA4497"/>
    <w:rsid w:val="00EA4669"/>
    <w:rsid w:val="00EA7678"/>
    <w:rsid w:val="00EB0D45"/>
    <w:rsid w:val="00EB287C"/>
    <w:rsid w:val="00EB2E4C"/>
    <w:rsid w:val="00EB4A2C"/>
    <w:rsid w:val="00EC1014"/>
    <w:rsid w:val="00EC1D3A"/>
    <w:rsid w:val="00EC5534"/>
    <w:rsid w:val="00EC6916"/>
    <w:rsid w:val="00ED1415"/>
    <w:rsid w:val="00ED2F6B"/>
    <w:rsid w:val="00EE3126"/>
    <w:rsid w:val="00EE5158"/>
    <w:rsid w:val="00EF574C"/>
    <w:rsid w:val="00EF58F2"/>
    <w:rsid w:val="00F0031C"/>
    <w:rsid w:val="00F02F48"/>
    <w:rsid w:val="00F05637"/>
    <w:rsid w:val="00F05DFD"/>
    <w:rsid w:val="00F15DF7"/>
    <w:rsid w:val="00F16A54"/>
    <w:rsid w:val="00F2081A"/>
    <w:rsid w:val="00F24566"/>
    <w:rsid w:val="00F25FDA"/>
    <w:rsid w:val="00F26D3E"/>
    <w:rsid w:val="00F312CB"/>
    <w:rsid w:val="00F3132A"/>
    <w:rsid w:val="00F31E13"/>
    <w:rsid w:val="00F348A0"/>
    <w:rsid w:val="00F40BC2"/>
    <w:rsid w:val="00F41668"/>
    <w:rsid w:val="00F42885"/>
    <w:rsid w:val="00F42DB0"/>
    <w:rsid w:val="00F44055"/>
    <w:rsid w:val="00F45D41"/>
    <w:rsid w:val="00F45F9C"/>
    <w:rsid w:val="00F47FC8"/>
    <w:rsid w:val="00F5288E"/>
    <w:rsid w:val="00F55544"/>
    <w:rsid w:val="00F55676"/>
    <w:rsid w:val="00F5730C"/>
    <w:rsid w:val="00F606DF"/>
    <w:rsid w:val="00F61349"/>
    <w:rsid w:val="00F61772"/>
    <w:rsid w:val="00F61E1D"/>
    <w:rsid w:val="00F6599D"/>
    <w:rsid w:val="00F813F2"/>
    <w:rsid w:val="00F84C6B"/>
    <w:rsid w:val="00F85E24"/>
    <w:rsid w:val="00F945CD"/>
    <w:rsid w:val="00F958FD"/>
    <w:rsid w:val="00F9599D"/>
    <w:rsid w:val="00F972E3"/>
    <w:rsid w:val="00FA3201"/>
    <w:rsid w:val="00FA549E"/>
    <w:rsid w:val="00FA6050"/>
    <w:rsid w:val="00FB0211"/>
    <w:rsid w:val="00FB37AD"/>
    <w:rsid w:val="00FB4784"/>
    <w:rsid w:val="00FB6CA8"/>
    <w:rsid w:val="00FC04DD"/>
    <w:rsid w:val="00FD27C5"/>
    <w:rsid w:val="00FD34F0"/>
    <w:rsid w:val="00FD64F5"/>
    <w:rsid w:val="00FE0459"/>
    <w:rsid w:val="00FE509B"/>
    <w:rsid w:val="00FE55F3"/>
    <w:rsid w:val="00FF07F3"/>
    <w:rsid w:val="00FF5979"/>
    <w:rsid w:val="00FF7DB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EC1748"/>
  <w15:chartTrackingRefBased/>
  <w15:docId w15:val="{C5CE1C7E-36C1-4913-81A4-5D8BCED06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F48"/>
    <w:rPr>
      <w:lang w:val="en-GB"/>
    </w:rPr>
  </w:style>
  <w:style w:type="paragraph" w:styleId="Heading1">
    <w:name w:val="heading 1"/>
    <w:basedOn w:val="Normal"/>
    <w:next w:val="Normal"/>
    <w:link w:val="Heading1Char"/>
    <w:uiPriority w:val="9"/>
    <w:qFormat/>
    <w:rsid w:val="00D56F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55F48"/>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E55F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F48"/>
    <w:pPr>
      <w:ind w:left="720"/>
      <w:contextualSpacing/>
    </w:pPr>
  </w:style>
  <w:style w:type="character" w:customStyle="1" w:styleId="Heading2Char">
    <w:name w:val="Heading 2 Char"/>
    <w:basedOn w:val="DefaultParagraphFont"/>
    <w:link w:val="Heading2"/>
    <w:uiPriority w:val="9"/>
    <w:rsid w:val="00E55F48"/>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E55F4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55F48"/>
    <w:rPr>
      <w:color w:val="0000FF"/>
      <w:u w:val="single"/>
    </w:rPr>
  </w:style>
  <w:style w:type="paragraph" w:styleId="Caption">
    <w:name w:val="caption"/>
    <w:basedOn w:val="Normal"/>
    <w:next w:val="Normal"/>
    <w:autoRedefine/>
    <w:uiPriority w:val="35"/>
    <w:unhideWhenUsed/>
    <w:qFormat/>
    <w:rsid w:val="00FD27C5"/>
    <w:pPr>
      <w:spacing w:after="0" w:line="240" w:lineRule="auto"/>
      <w:ind w:right="90"/>
      <w:jc w:val="center"/>
    </w:pPr>
    <w:rPr>
      <w:rFonts w:ascii="Times New Roman" w:hAnsi="Times New Roman"/>
      <w:b/>
      <w:bCs/>
      <w:iCs/>
      <w:sz w:val="20"/>
      <w:szCs w:val="20"/>
    </w:rPr>
  </w:style>
  <w:style w:type="character" w:customStyle="1" w:styleId="Heading1Char">
    <w:name w:val="Heading 1 Char"/>
    <w:basedOn w:val="DefaultParagraphFont"/>
    <w:link w:val="Heading1"/>
    <w:uiPriority w:val="9"/>
    <w:rsid w:val="00D56F32"/>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AD5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4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4BE"/>
    <w:rPr>
      <w:rFonts w:ascii="Segoe UI" w:hAnsi="Segoe UI" w:cs="Segoe UI"/>
      <w:sz w:val="18"/>
      <w:szCs w:val="18"/>
    </w:rPr>
  </w:style>
  <w:style w:type="character" w:styleId="PlaceholderText">
    <w:name w:val="Placeholder Text"/>
    <w:basedOn w:val="DefaultParagraphFont"/>
    <w:uiPriority w:val="99"/>
    <w:semiHidden/>
    <w:rsid w:val="00643C03"/>
    <w:rPr>
      <w:color w:val="808080"/>
    </w:rPr>
  </w:style>
  <w:style w:type="paragraph" w:styleId="Header">
    <w:name w:val="header"/>
    <w:basedOn w:val="Normal"/>
    <w:link w:val="HeaderChar"/>
    <w:uiPriority w:val="99"/>
    <w:unhideWhenUsed/>
    <w:rsid w:val="007E4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D30"/>
  </w:style>
  <w:style w:type="paragraph" w:styleId="Footer">
    <w:name w:val="footer"/>
    <w:basedOn w:val="Normal"/>
    <w:link w:val="FooterChar"/>
    <w:uiPriority w:val="99"/>
    <w:unhideWhenUsed/>
    <w:rsid w:val="007E4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D30"/>
  </w:style>
  <w:style w:type="paragraph" w:styleId="EndnoteText">
    <w:name w:val="endnote text"/>
    <w:basedOn w:val="Normal"/>
    <w:link w:val="EndnoteTextChar"/>
    <w:uiPriority w:val="99"/>
    <w:unhideWhenUsed/>
    <w:rsid w:val="00903B9B"/>
    <w:pPr>
      <w:spacing w:after="0" w:line="240" w:lineRule="auto"/>
    </w:pPr>
    <w:rPr>
      <w:sz w:val="20"/>
      <w:szCs w:val="20"/>
    </w:rPr>
  </w:style>
  <w:style w:type="character" w:customStyle="1" w:styleId="EndnoteTextChar">
    <w:name w:val="Endnote Text Char"/>
    <w:basedOn w:val="DefaultParagraphFont"/>
    <w:link w:val="EndnoteText"/>
    <w:uiPriority w:val="99"/>
    <w:rsid w:val="00903B9B"/>
    <w:rPr>
      <w:sz w:val="20"/>
      <w:szCs w:val="20"/>
    </w:rPr>
  </w:style>
  <w:style w:type="character" w:styleId="EndnoteReference">
    <w:name w:val="endnote reference"/>
    <w:basedOn w:val="DefaultParagraphFont"/>
    <w:uiPriority w:val="99"/>
    <w:semiHidden/>
    <w:unhideWhenUsed/>
    <w:rsid w:val="00903B9B"/>
    <w:rPr>
      <w:vertAlign w:val="superscript"/>
    </w:rPr>
  </w:style>
  <w:style w:type="table" w:customStyle="1" w:styleId="TableGrid1">
    <w:name w:val="Table Grid1"/>
    <w:basedOn w:val="TableNormal"/>
    <w:next w:val="TableGrid"/>
    <w:uiPriority w:val="59"/>
    <w:rsid w:val="00C60C5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C74B9"/>
    <w:pPr>
      <w:spacing w:after="0" w:line="240" w:lineRule="auto"/>
    </w:pPr>
  </w:style>
  <w:style w:type="character" w:styleId="CommentReference">
    <w:name w:val="annotation reference"/>
    <w:basedOn w:val="DefaultParagraphFont"/>
    <w:uiPriority w:val="99"/>
    <w:semiHidden/>
    <w:unhideWhenUsed/>
    <w:rsid w:val="00EC6916"/>
    <w:rPr>
      <w:sz w:val="16"/>
      <w:szCs w:val="16"/>
    </w:rPr>
  </w:style>
  <w:style w:type="paragraph" w:styleId="CommentText">
    <w:name w:val="annotation text"/>
    <w:basedOn w:val="Normal"/>
    <w:link w:val="CommentTextChar"/>
    <w:uiPriority w:val="99"/>
    <w:unhideWhenUsed/>
    <w:rsid w:val="00EC6916"/>
    <w:pPr>
      <w:spacing w:line="240" w:lineRule="auto"/>
    </w:pPr>
    <w:rPr>
      <w:sz w:val="20"/>
      <w:szCs w:val="20"/>
    </w:rPr>
  </w:style>
  <w:style w:type="character" w:customStyle="1" w:styleId="CommentTextChar">
    <w:name w:val="Comment Text Char"/>
    <w:basedOn w:val="DefaultParagraphFont"/>
    <w:link w:val="CommentText"/>
    <w:uiPriority w:val="99"/>
    <w:rsid w:val="00EC6916"/>
    <w:rPr>
      <w:sz w:val="20"/>
      <w:szCs w:val="20"/>
    </w:rPr>
  </w:style>
  <w:style w:type="paragraph" w:styleId="CommentSubject">
    <w:name w:val="annotation subject"/>
    <w:basedOn w:val="CommentText"/>
    <w:next w:val="CommentText"/>
    <w:link w:val="CommentSubjectChar"/>
    <w:uiPriority w:val="99"/>
    <w:semiHidden/>
    <w:unhideWhenUsed/>
    <w:rsid w:val="00EC6916"/>
    <w:rPr>
      <w:b/>
      <w:bCs/>
    </w:rPr>
  </w:style>
  <w:style w:type="character" w:customStyle="1" w:styleId="CommentSubjectChar">
    <w:name w:val="Comment Subject Char"/>
    <w:basedOn w:val="CommentTextChar"/>
    <w:link w:val="CommentSubject"/>
    <w:uiPriority w:val="99"/>
    <w:semiHidden/>
    <w:rsid w:val="00EC6916"/>
    <w:rPr>
      <w:b/>
      <w:bCs/>
      <w:sz w:val="20"/>
      <w:szCs w:val="20"/>
    </w:rPr>
  </w:style>
  <w:style w:type="character" w:customStyle="1" w:styleId="title-text">
    <w:name w:val="title-text"/>
    <w:basedOn w:val="DefaultParagraphFont"/>
    <w:rsid w:val="00B52EB1"/>
  </w:style>
  <w:style w:type="paragraph" w:styleId="NormalWeb">
    <w:name w:val="Normal (Web)"/>
    <w:basedOn w:val="Normal"/>
    <w:uiPriority w:val="99"/>
    <w:semiHidden/>
    <w:unhideWhenUsed/>
    <w:rsid w:val="00477B21"/>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BA6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691422">
      <w:bodyDiv w:val="1"/>
      <w:marLeft w:val="0"/>
      <w:marRight w:val="0"/>
      <w:marTop w:val="0"/>
      <w:marBottom w:val="0"/>
      <w:divBdr>
        <w:top w:val="none" w:sz="0" w:space="0" w:color="auto"/>
        <w:left w:val="none" w:sz="0" w:space="0" w:color="auto"/>
        <w:bottom w:val="none" w:sz="0" w:space="0" w:color="auto"/>
        <w:right w:val="none" w:sz="0" w:space="0" w:color="auto"/>
      </w:divBdr>
    </w:div>
    <w:div w:id="615527454">
      <w:bodyDiv w:val="1"/>
      <w:marLeft w:val="0"/>
      <w:marRight w:val="0"/>
      <w:marTop w:val="0"/>
      <w:marBottom w:val="0"/>
      <w:divBdr>
        <w:top w:val="none" w:sz="0" w:space="0" w:color="auto"/>
        <w:left w:val="none" w:sz="0" w:space="0" w:color="auto"/>
        <w:bottom w:val="none" w:sz="0" w:space="0" w:color="auto"/>
        <w:right w:val="none" w:sz="0" w:space="0" w:color="auto"/>
      </w:divBdr>
      <w:divsChild>
        <w:div w:id="960765258">
          <w:marLeft w:val="0"/>
          <w:marRight w:val="0"/>
          <w:marTop w:val="0"/>
          <w:marBottom w:val="0"/>
          <w:divBdr>
            <w:top w:val="none" w:sz="0" w:space="0" w:color="auto"/>
            <w:left w:val="none" w:sz="0" w:space="0" w:color="auto"/>
            <w:bottom w:val="none" w:sz="0" w:space="0" w:color="auto"/>
            <w:right w:val="none" w:sz="0" w:space="0" w:color="auto"/>
          </w:divBdr>
        </w:div>
      </w:divsChild>
    </w:div>
    <w:div w:id="851143927">
      <w:bodyDiv w:val="1"/>
      <w:marLeft w:val="0"/>
      <w:marRight w:val="0"/>
      <w:marTop w:val="0"/>
      <w:marBottom w:val="0"/>
      <w:divBdr>
        <w:top w:val="none" w:sz="0" w:space="0" w:color="auto"/>
        <w:left w:val="none" w:sz="0" w:space="0" w:color="auto"/>
        <w:bottom w:val="none" w:sz="0" w:space="0" w:color="auto"/>
        <w:right w:val="none" w:sz="0" w:space="0" w:color="auto"/>
      </w:divBdr>
    </w:div>
    <w:div w:id="879628599">
      <w:bodyDiv w:val="1"/>
      <w:marLeft w:val="0"/>
      <w:marRight w:val="0"/>
      <w:marTop w:val="0"/>
      <w:marBottom w:val="0"/>
      <w:divBdr>
        <w:top w:val="none" w:sz="0" w:space="0" w:color="auto"/>
        <w:left w:val="none" w:sz="0" w:space="0" w:color="auto"/>
        <w:bottom w:val="none" w:sz="0" w:space="0" w:color="auto"/>
        <w:right w:val="none" w:sz="0" w:space="0" w:color="auto"/>
      </w:divBdr>
    </w:div>
    <w:div w:id="1021056008">
      <w:bodyDiv w:val="1"/>
      <w:marLeft w:val="0"/>
      <w:marRight w:val="0"/>
      <w:marTop w:val="0"/>
      <w:marBottom w:val="0"/>
      <w:divBdr>
        <w:top w:val="none" w:sz="0" w:space="0" w:color="auto"/>
        <w:left w:val="none" w:sz="0" w:space="0" w:color="auto"/>
        <w:bottom w:val="none" w:sz="0" w:space="0" w:color="auto"/>
        <w:right w:val="none" w:sz="0" w:space="0" w:color="auto"/>
      </w:divBdr>
      <w:divsChild>
        <w:div w:id="1724060842">
          <w:marLeft w:val="0"/>
          <w:marRight w:val="0"/>
          <w:marTop w:val="0"/>
          <w:marBottom w:val="0"/>
          <w:divBdr>
            <w:top w:val="none" w:sz="0" w:space="0" w:color="auto"/>
            <w:left w:val="none" w:sz="0" w:space="0" w:color="auto"/>
            <w:bottom w:val="none" w:sz="0" w:space="0" w:color="auto"/>
            <w:right w:val="none" w:sz="0" w:space="0" w:color="auto"/>
          </w:divBdr>
        </w:div>
      </w:divsChild>
    </w:div>
    <w:div w:id="1270239228">
      <w:bodyDiv w:val="1"/>
      <w:marLeft w:val="0"/>
      <w:marRight w:val="0"/>
      <w:marTop w:val="0"/>
      <w:marBottom w:val="0"/>
      <w:divBdr>
        <w:top w:val="none" w:sz="0" w:space="0" w:color="auto"/>
        <w:left w:val="none" w:sz="0" w:space="0" w:color="auto"/>
        <w:bottom w:val="none" w:sz="0" w:space="0" w:color="auto"/>
        <w:right w:val="none" w:sz="0" w:space="0" w:color="auto"/>
      </w:divBdr>
    </w:div>
    <w:div w:id="1853031741">
      <w:bodyDiv w:val="1"/>
      <w:marLeft w:val="0"/>
      <w:marRight w:val="0"/>
      <w:marTop w:val="0"/>
      <w:marBottom w:val="0"/>
      <w:divBdr>
        <w:top w:val="none" w:sz="0" w:space="0" w:color="auto"/>
        <w:left w:val="none" w:sz="0" w:space="0" w:color="auto"/>
        <w:bottom w:val="none" w:sz="0" w:space="0" w:color="auto"/>
        <w:right w:val="none" w:sz="0" w:space="0" w:color="auto"/>
      </w:divBdr>
    </w:div>
    <w:div w:id="213772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sciencedirect.com/topics/agricultural-and-biological-sciences/hemicellulos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doi.org/10.5772/intechopen.82511" TargetMode="External"/><Relationship Id="rId13" Type="http://schemas.openxmlformats.org/officeDocument/2006/relationships/hyperlink" Target="https://doi.org/10.1080/03067319.2020.1722811" TargetMode="External"/><Relationship Id="rId18" Type="http://schemas.openxmlformats.org/officeDocument/2006/relationships/hyperlink" Target="https://doi.org/10.1016/j.colcom.2022.100626" TargetMode="External"/><Relationship Id="rId26" Type="http://schemas.openxmlformats.org/officeDocument/2006/relationships/hyperlink" Target="https://doi.org/10.12988/ces.2018.83130" TargetMode="External"/><Relationship Id="rId3" Type="http://schemas.openxmlformats.org/officeDocument/2006/relationships/hyperlink" Target="https://doi.org/10.1016/j.envres.2024.119440" TargetMode="External"/><Relationship Id="rId21" Type="http://schemas.openxmlformats.org/officeDocument/2006/relationships/hyperlink" Target="https://doi.org/10.1016/j.jwpe.2019.101038" TargetMode="External"/><Relationship Id="rId7" Type="http://schemas.openxmlformats.org/officeDocument/2006/relationships/hyperlink" Target="https://doi.org/10.1016/j.envres.2023.116484" TargetMode="External"/><Relationship Id="rId12" Type="http://schemas.openxmlformats.org/officeDocument/2006/relationships/hyperlink" Target="https://doi.org/10.1016/j.enmm.2022.100661" TargetMode="External"/><Relationship Id="rId17" Type="http://schemas.openxmlformats.org/officeDocument/2006/relationships/hyperlink" Target="https://doi.org/10.1016/j.jclepro.2022.131220" TargetMode="External"/><Relationship Id="rId25" Type="http://schemas.openxmlformats.org/officeDocument/2006/relationships/hyperlink" Target="https://doi.org/10.5004/dwt.2019.23826" TargetMode="External"/><Relationship Id="rId2" Type="http://schemas.openxmlformats.org/officeDocument/2006/relationships/hyperlink" Target="https://doi.org/10.1007/978-981-10-7284-0_5" TargetMode="External"/><Relationship Id="rId16" Type="http://schemas.openxmlformats.org/officeDocument/2006/relationships/hyperlink" Target="https://doi.org/10.1016/j.clcb.2023.100039" TargetMode="External"/><Relationship Id="rId20" Type="http://schemas.openxmlformats.org/officeDocument/2006/relationships/hyperlink" Target="https://doi.org/10.1016/j.jhazmat.2022.129174" TargetMode="External"/><Relationship Id="rId29" Type="http://schemas.openxmlformats.org/officeDocument/2006/relationships/hyperlink" Target="https://doi.org/10.1016/j.biombioe.2020.105805" TargetMode="External"/><Relationship Id="rId1" Type="http://schemas.openxmlformats.org/officeDocument/2006/relationships/hyperlink" Target="https://doi.org/10.26480/wcm.04.2024.415.419" TargetMode="External"/><Relationship Id="rId6" Type="http://schemas.openxmlformats.org/officeDocument/2006/relationships/hyperlink" Target="https://doi.org/10.1515/9783110788082" TargetMode="External"/><Relationship Id="rId11" Type="http://schemas.openxmlformats.org/officeDocument/2006/relationships/hyperlink" Target="https://doi.org/10.1016/j.enmm.2022.100661" TargetMode="External"/><Relationship Id="rId24" Type="http://schemas.openxmlformats.org/officeDocument/2006/relationships/hyperlink" Target="https://doi.org/10.26480/acmy.01.2018.11.15" TargetMode="External"/><Relationship Id="rId32" Type="http://schemas.openxmlformats.org/officeDocument/2006/relationships/hyperlink" Target="https://doi.org/10.1007/s40735-023-00796-z" TargetMode="External"/><Relationship Id="rId5" Type="http://schemas.openxmlformats.org/officeDocument/2006/relationships/hyperlink" Target="https://doi.org/10.3390/toxics5010001" TargetMode="External"/><Relationship Id="rId15" Type="http://schemas.openxmlformats.org/officeDocument/2006/relationships/hyperlink" Target="https://doi.org/10.1111/1541-4337.12383" TargetMode="External"/><Relationship Id="rId23" Type="http://schemas.openxmlformats.org/officeDocument/2006/relationships/hyperlink" Target="https://doi.org/10.12988/ces.2018.83105" TargetMode="External"/><Relationship Id="rId28" Type="http://schemas.openxmlformats.org/officeDocument/2006/relationships/hyperlink" Target="https://doi.org/10.1016/j.jmrt.2020.07.045" TargetMode="External"/><Relationship Id="rId10" Type="http://schemas.openxmlformats.org/officeDocument/2006/relationships/hyperlink" Target="https://doi.org/10.1007/s10123-018-0012-3" TargetMode="External"/><Relationship Id="rId19" Type="http://schemas.openxmlformats.org/officeDocument/2006/relationships/hyperlink" Target="https://doi.org/10.3390/pr9030559" TargetMode="External"/><Relationship Id="rId31" Type="http://schemas.openxmlformats.org/officeDocument/2006/relationships/hyperlink" Target="https://doi.org/10.1007/s11696-023-02774-8" TargetMode="External"/><Relationship Id="rId4" Type="http://schemas.openxmlformats.org/officeDocument/2006/relationships/hyperlink" Target="https://doi.org/10.1155/2019/6730305" TargetMode="External"/><Relationship Id="rId9" Type="http://schemas.openxmlformats.org/officeDocument/2006/relationships/hyperlink" Target="https://doi.org/10.1007/s10123-018-0012-3" TargetMode="External"/><Relationship Id="rId14" Type="http://schemas.openxmlformats.org/officeDocument/2006/relationships/hyperlink" Target="https://doi.org/10.1016/j.jece.2021.106177" TargetMode="External"/><Relationship Id="rId22" Type="http://schemas.openxmlformats.org/officeDocument/2006/relationships/hyperlink" Target="https://doi.org/10.1016/j.jece.2021.105688" TargetMode="External"/><Relationship Id="rId27" Type="http://schemas.openxmlformats.org/officeDocument/2006/relationships/hyperlink" Target="https://doi.org/10.1016/j.jwpe.2018.11.003" TargetMode="External"/><Relationship Id="rId30" Type="http://schemas.openxmlformats.org/officeDocument/2006/relationships/hyperlink" Target="https://doi.org/10.4491/eer.2020.2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Sim</b:Tag>
    <b:SourceType>Book</b:SourceType>
    <b:Guid>{EE41C9C1-E160-4C9C-8494-C4C85FF24CF4}</b:Guid>
    <b:Author>
      <b:Author>
        <b:Corporate>Simon et al.,2016</b:Corporate>
      </b:Author>
    </b:Author>
    <b:RefOrder>1</b:RefOrder>
  </b:Source>
</b:Sources>
</file>

<file path=customXml/itemProps1.xml><?xml version="1.0" encoding="utf-8"?>
<ds:datastoreItem xmlns:ds="http://schemas.openxmlformats.org/officeDocument/2006/customXml" ds:itemID="{485A76FF-FA61-481A-BD85-4FD412912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14</Pages>
  <Words>5017</Words>
  <Characters>28603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CPU 1023</cp:lastModifiedBy>
  <cp:revision>315</cp:revision>
  <dcterms:created xsi:type="dcterms:W3CDTF">2025-01-27T14:44:00Z</dcterms:created>
  <dcterms:modified xsi:type="dcterms:W3CDTF">2025-12-16T08:00:00Z</dcterms:modified>
</cp:coreProperties>
</file>