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236E" w14:textId="77777777" w:rsidR="00C70AC1" w:rsidRDefault="00C70AC1" w:rsidP="007F2D6A">
      <w:pPr>
        <w:spacing w:line="360" w:lineRule="auto"/>
        <w:jc w:val="center"/>
        <w:rPr>
          <w:rFonts w:ascii="Times New Roman" w:hAnsi="Times New Roman" w:cs="Times New Roman"/>
          <w:b/>
          <w:bCs/>
          <w:sz w:val="28"/>
          <w:szCs w:val="28"/>
        </w:rPr>
      </w:pPr>
    </w:p>
    <w:p w14:paraId="6D460501" w14:textId="77777777" w:rsidR="007F2D6A" w:rsidRPr="002E7E4C" w:rsidRDefault="007F2D6A" w:rsidP="007F2D6A">
      <w:pPr>
        <w:spacing w:line="360" w:lineRule="auto"/>
        <w:jc w:val="center"/>
        <w:rPr>
          <w:rFonts w:ascii="Times New Roman" w:hAnsi="Times New Roman" w:cs="Times New Roman"/>
          <w:b/>
          <w:bCs/>
          <w:sz w:val="28"/>
          <w:szCs w:val="28"/>
        </w:rPr>
      </w:pPr>
      <w:r w:rsidRPr="002E7E4C">
        <w:rPr>
          <w:rFonts w:ascii="Times New Roman" w:hAnsi="Times New Roman" w:cs="Times New Roman"/>
          <w:b/>
          <w:bCs/>
          <w:sz w:val="28"/>
          <w:szCs w:val="28"/>
        </w:rPr>
        <w:t>Response of Abiotic Stress through Signaling in Plants</w:t>
      </w:r>
      <w:r w:rsidR="00C70AC1">
        <w:rPr>
          <w:rFonts w:ascii="Times New Roman" w:hAnsi="Times New Roman" w:cs="Times New Roman"/>
          <w:b/>
          <w:bCs/>
          <w:sz w:val="28"/>
          <w:szCs w:val="28"/>
        </w:rPr>
        <w:t>-A review</w:t>
      </w:r>
    </w:p>
    <w:p w14:paraId="28821844" w14:textId="77777777" w:rsidR="001B0846" w:rsidRDefault="001B0846" w:rsidP="007F2D6A">
      <w:pPr>
        <w:spacing w:after="0" w:line="360" w:lineRule="auto"/>
        <w:rPr>
          <w:rFonts w:ascii="Times New Roman" w:eastAsia="Times New Roman" w:hAnsi="Times New Roman" w:cs="Times New Roman"/>
          <w:b/>
          <w:bCs/>
          <w:sz w:val="24"/>
          <w:szCs w:val="24"/>
          <w:lang w:val="en"/>
        </w:rPr>
      </w:pPr>
    </w:p>
    <w:p w14:paraId="3EFFA403" w14:textId="14C36EE6" w:rsidR="007F2D6A" w:rsidRPr="00A31AB2" w:rsidRDefault="007F2D6A" w:rsidP="007F2D6A">
      <w:pPr>
        <w:spacing w:after="0" w:line="360" w:lineRule="auto"/>
        <w:rPr>
          <w:rFonts w:ascii="Times New Roman" w:eastAsia="Times New Roman" w:hAnsi="Times New Roman" w:cs="Times New Roman"/>
          <w:b/>
          <w:bCs/>
          <w:sz w:val="24"/>
          <w:szCs w:val="24"/>
          <w:lang w:val="en"/>
        </w:rPr>
      </w:pPr>
      <w:r w:rsidRPr="00A31AB2">
        <w:rPr>
          <w:rFonts w:ascii="Times New Roman" w:eastAsia="Times New Roman" w:hAnsi="Times New Roman" w:cs="Times New Roman"/>
          <w:b/>
          <w:bCs/>
          <w:sz w:val="24"/>
          <w:szCs w:val="24"/>
          <w:lang w:val="en"/>
        </w:rPr>
        <w:t>Abstract</w:t>
      </w:r>
    </w:p>
    <w:p w14:paraId="7043CA5F" w14:textId="77777777" w:rsidR="007F2D6A" w:rsidRPr="00A31AB2" w:rsidRDefault="007F2D6A" w:rsidP="007F2D6A">
      <w:pPr>
        <w:spacing w:after="0" w:line="360" w:lineRule="auto"/>
        <w:ind w:firstLine="720"/>
        <w:jc w:val="both"/>
        <w:rPr>
          <w:rFonts w:ascii="Times New Roman" w:eastAsia="Times New Roman" w:hAnsi="Times New Roman" w:cs="Times New Roman"/>
          <w:sz w:val="24"/>
          <w:szCs w:val="24"/>
          <w:lang w:val="en"/>
        </w:rPr>
      </w:pPr>
      <w:r w:rsidRPr="00A31AB2">
        <w:rPr>
          <w:rStyle w:val="hgkelc"/>
          <w:rFonts w:ascii="Times New Roman" w:hAnsi="Times New Roman" w:cs="Times New Roman"/>
          <w:sz w:val="24"/>
          <w:szCs w:val="24"/>
          <w:lang w:val="en"/>
        </w:rPr>
        <w:t xml:space="preserve">Abiotic stress is the adverse effect of any abiotic factor on a plant in a given environment, affecting its growth and development. </w:t>
      </w:r>
      <w:r w:rsidRPr="00A31AB2">
        <w:rPr>
          <w:rFonts w:ascii="Times New Roman" w:eastAsia="Times New Roman" w:hAnsi="Times New Roman" w:cs="Times New Roman"/>
          <w:sz w:val="24"/>
          <w:szCs w:val="24"/>
          <w:lang w:val="en"/>
        </w:rPr>
        <w:t>Abiotic stresses, such as low or high temperature, deficient or excessive water, high salinity, heavy metals, and ultraviolet radiation, are hostile to plant growth and development, leading to great crop yield penalty worldwide.</w:t>
      </w:r>
      <w:r w:rsidRPr="00A31AB2">
        <w:rPr>
          <w:rStyle w:val="hgkelc"/>
          <w:rFonts w:ascii="Times New Roman" w:eastAsia="Times New Roman" w:hAnsi="Times New Roman" w:cs="Times New Roman"/>
          <w:sz w:val="24"/>
          <w:szCs w:val="24"/>
          <w:lang w:val="en-IN"/>
        </w:rPr>
        <w:t xml:space="preserve"> </w:t>
      </w:r>
      <w:r w:rsidRPr="00A31AB2">
        <w:rPr>
          <w:rFonts w:ascii="Times New Roman" w:eastAsia="Times New Roman" w:hAnsi="Times New Roman" w:cs="Times New Roman"/>
          <w:sz w:val="24"/>
          <w:szCs w:val="24"/>
          <w:lang w:val="en"/>
        </w:rPr>
        <w:t xml:space="preserve">Abiotic stresses such as drought, salinity, extreme temperatures, and nutrient deficiencies adversely affect plant growth and productivity. Plants have evolved sophisticated signaling mechanisms to perceive, respond, and adapt to these environmental challenges. </w:t>
      </w:r>
      <w:r w:rsidRPr="00A31AB2">
        <w:rPr>
          <w:rFonts w:ascii="Times New Roman" w:hAnsi="Times New Roman" w:cs="Times New Roman"/>
          <w:sz w:val="24"/>
          <w:szCs w:val="24"/>
        </w:rPr>
        <w:t xml:space="preserve">Plants respond to these stresses through intricate signaling networks that integrate external stimuli and coordinate adaptive responses. Key signaling pathways involve phytohormones like abscisic acid (ABA), salicylic acid (SA), </w:t>
      </w:r>
      <w:proofErr w:type="spellStart"/>
      <w:r w:rsidRPr="00A31AB2">
        <w:rPr>
          <w:rFonts w:ascii="Times New Roman" w:hAnsi="Times New Roman" w:cs="Times New Roman"/>
          <w:sz w:val="24"/>
          <w:szCs w:val="24"/>
        </w:rPr>
        <w:t>jasmonic</w:t>
      </w:r>
      <w:proofErr w:type="spellEnd"/>
      <w:r w:rsidRPr="00A31AB2">
        <w:rPr>
          <w:rFonts w:ascii="Times New Roman" w:hAnsi="Times New Roman" w:cs="Times New Roman"/>
          <w:sz w:val="24"/>
          <w:szCs w:val="24"/>
        </w:rPr>
        <w:t xml:space="preserve"> acid (JA), and ethylene, which regulate gene expression and physiological processes. Additionally, secondary messengers such as reactive oxygen species (ROS), calcium ions (Ca²⁺), and nitric oxide (NO) play crucial roles in stress perception and signal transduction. Cross-talk between these signaling pathways ensures a robust response, enabling plants to maintain homeostasis, activate stress-specific genes, and promote survival.</w:t>
      </w:r>
      <w:r w:rsidRPr="00A31AB2">
        <w:rPr>
          <w:rFonts w:ascii="Times New Roman" w:eastAsia="Times New Roman" w:hAnsi="Times New Roman" w:cs="Times New Roman"/>
          <w:sz w:val="24"/>
          <w:szCs w:val="24"/>
          <w:lang w:val="en"/>
        </w:rPr>
        <w:t>This review explores the key components of abiotic stress signaling, including stress perception, secondary messengers like calcium ions and reactive oxygen species (ROS), and the central role of phytohormones such as abscisic acid (ABA). The dynamic cross-talk between signaling pathways enables plants to integrate multiple stress signals, while transcriptional and post-transcriptional regulation fine-tune stress responses. Emerging insights into epigenetic modifications reveal their role in stress memory, providing an adaptive advantage. These signaling networks offer promising targets for genetic engineering and crop improvement to enhance resilience against abiotic stresses. Understanding the intricacies of these mechanisms is crucial for developing sustainable agricultural practices in the context of climate change.</w:t>
      </w:r>
    </w:p>
    <w:p w14:paraId="73B7A30F" w14:textId="77777777" w:rsidR="007F2D6A" w:rsidRDefault="007F2D6A" w:rsidP="007F2D6A">
      <w:pPr>
        <w:spacing w:after="0" w:line="360" w:lineRule="auto"/>
        <w:jc w:val="both"/>
        <w:rPr>
          <w:rFonts w:ascii="Times New Roman" w:hAnsi="Times New Roman" w:cs="Times New Roman"/>
          <w:sz w:val="24"/>
          <w:szCs w:val="24"/>
        </w:rPr>
      </w:pPr>
      <w:r w:rsidRPr="00A31AB2">
        <w:rPr>
          <w:rFonts w:ascii="Times New Roman" w:hAnsi="Times New Roman" w:cs="Times New Roman"/>
          <w:b/>
          <w:bCs/>
          <w:sz w:val="24"/>
          <w:szCs w:val="24"/>
        </w:rPr>
        <w:t>Keywords</w:t>
      </w:r>
      <w:r w:rsidRPr="00A31AB2">
        <w:rPr>
          <w:rFonts w:ascii="Times New Roman" w:hAnsi="Times New Roman" w:cs="Times New Roman"/>
          <w:sz w:val="24"/>
          <w:szCs w:val="24"/>
        </w:rPr>
        <w:t xml:space="preserve">: </w:t>
      </w:r>
      <w:r w:rsidRPr="00A31AB2">
        <w:rPr>
          <w:rStyle w:val="hgkelc"/>
          <w:rFonts w:ascii="Times New Roman" w:hAnsi="Times New Roman" w:cs="Times New Roman"/>
          <w:sz w:val="24"/>
          <w:szCs w:val="24"/>
          <w:lang w:val="en"/>
        </w:rPr>
        <w:t>Abiotic stress</w:t>
      </w:r>
      <w:r w:rsidRPr="00A31AB2">
        <w:rPr>
          <w:rFonts w:ascii="Times New Roman" w:hAnsi="Times New Roman" w:cs="Times New Roman"/>
          <w:sz w:val="24"/>
          <w:szCs w:val="24"/>
        </w:rPr>
        <w:t>, Signaling,</w:t>
      </w:r>
      <w:r w:rsidRPr="00A31AB2">
        <w:rPr>
          <w:rStyle w:val="hgkelc"/>
          <w:rFonts w:ascii="Times New Roman" w:hAnsi="Times New Roman" w:cs="Times New Roman"/>
          <w:sz w:val="24"/>
          <w:szCs w:val="24"/>
          <w:lang w:val="en"/>
        </w:rPr>
        <w:t xml:space="preserve"> Phytohormones, E</w:t>
      </w:r>
      <w:proofErr w:type="spellStart"/>
      <w:r w:rsidRPr="00A31AB2">
        <w:rPr>
          <w:rFonts w:ascii="Times New Roman" w:hAnsi="Times New Roman" w:cs="Times New Roman"/>
          <w:sz w:val="24"/>
          <w:szCs w:val="24"/>
        </w:rPr>
        <w:t>pigenetic</w:t>
      </w:r>
      <w:proofErr w:type="spellEnd"/>
      <w:r w:rsidRPr="00A31AB2">
        <w:rPr>
          <w:rFonts w:ascii="Times New Roman" w:hAnsi="Times New Roman" w:cs="Times New Roman"/>
          <w:sz w:val="24"/>
          <w:szCs w:val="24"/>
        </w:rPr>
        <w:t xml:space="preserve"> modifications, Reactive oxygen </w:t>
      </w:r>
    </w:p>
    <w:p w14:paraId="1D2CFEF3" w14:textId="77777777" w:rsidR="001B0846" w:rsidRDefault="001B0846" w:rsidP="007F2D6A">
      <w:pPr>
        <w:spacing w:after="0" w:line="360" w:lineRule="auto"/>
        <w:jc w:val="both"/>
        <w:rPr>
          <w:rFonts w:ascii="Times New Roman" w:hAnsi="Times New Roman" w:cs="Times New Roman"/>
          <w:sz w:val="24"/>
          <w:szCs w:val="24"/>
        </w:rPr>
      </w:pPr>
    </w:p>
    <w:p w14:paraId="6B59100E" w14:textId="77777777" w:rsidR="001B0846" w:rsidRPr="00A31AB2" w:rsidRDefault="001B0846" w:rsidP="007F2D6A">
      <w:pPr>
        <w:spacing w:after="0" w:line="360" w:lineRule="auto"/>
        <w:jc w:val="both"/>
        <w:rPr>
          <w:rStyle w:val="hgkelc"/>
          <w:rFonts w:ascii="Times New Roman" w:hAnsi="Times New Roman" w:cs="Times New Roman"/>
          <w:b/>
          <w:bCs/>
          <w:sz w:val="24"/>
          <w:szCs w:val="24"/>
          <w:lang w:val="en"/>
        </w:rPr>
      </w:pPr>
    </w:p>
    <w:p w14:paraId="66F75CB9" w14:textId="77777777" w:rsidR="007F2D6A" w:rsidRPr="00A31AB2" w:rsidRDefault="007F2D6A" w:rsidP="007F2D6A">
      <w:pPr>
        <w:spacing w:after="0" w:line="360" w:lineRule="auto"/>
        <w:jc w:val="both"/>
        <w:rPr>
          <w:rStyle w:val="hgkelc"/>
          <w:rFonts w:ascii="Times New Roman" w:hAnsi="Times New Roman" w:cs="Times New Roman"/>
          <w:sz w:val="24"/>
          <w:szCs w:val="24"/>
          <w:lang w:val="en"/>
        </w:rPr>
      </w:pPr>
      <w:r w:rsidRPr="00A31AB2">
        <w:rPr>
          <w:rStyle w:val="hgkelc"/>
          <w:rFonts w:ascii="Times New Roman" w:hAnsi="Times New Roman" w:cs="Times New Roman"/>
          <w:b/>
          <w:bCs/>
          <w:sz w:val="24"/>
          <w:szCs w:val="24"/>
          <w:lang w:val="en"/>
        </w:rPr>
        <w:t xml:space="preserve"> Introduction</w:t>
      </w:r>
      <w:r w:rsidRPr="00A31AB2">
        <w:rPr>
          <w:rStyle w:val="hgkelc"/>
          <w:rFonts w:ascii="Times New Roman" w:hAnsi="Times New Roman" w:cs="Times New Roman"/>
          <w:sz w:val="24"/>
          <w:szCs w:val="24"/>
          <w:lang w:val="en"/>
        </w:rPr>
        <w:t xml:space="preserve"> </w:t>
      </w:r>
    </w:p>
    <w:p w14:paraId="3AAD232A" w14:textId="77777777" w:rsidR="007F2D6A" w:rsidRPr="00A31AB2" w:rsidRDefault="007F2D6A" w:rsidP="007F2D6A">
      <w:pPr>
        <w:spacing w:line="360" w:lineRule="auto"/>
        <w:ind w:firstLine="720"/>
        <w:jc w:val="both"/>
        <w:rPr>
          <w:rFonts w:ascii="Times New Roman" w:hAnsi="Times New Roman" w:cs="Times New Roman"/>
          <w:sz w:val="24"/>
          <w:szCs w:val="24"/>
        </w:rPr>
      </w:pPr>
      <w:r w:rsidRPr="00A31AB2">
        <w:rPr>
          <w:rFonts w:ascii="Times New Roman" w:hAnsi="Times New Roman" w:cs="Times New Roman"/>
          <w:sz w:val="24"/>
          <w:szCs w:val="24"/>
        </w:rPr>
        <w:t>Plants are constantly exposed to various abiotic stresses, including drought, salinity, extreme temperatures, heavy metals, and oxidative stress. These stresses adversely affect plant growth, development, and productivity (Yamaguchi-Shinozaki and Shinozaki, 2006; Zhu, 2016)</w:t>
      </w:r>
      <w:r w:rsidRPr="00A31AB2">
        <w:rPr>
          <w:rStyle w:val="hgkelc"/>
          <w:rFonts w:ascii="Times New Roman" w:hAnsi="Times New Roman" w:cs="Times New Roman"/>
          <w:sz w:val="24"/>
          <w:szCs w:val="24"/>
          <w:lang w:val="en"/>
        </w:rPr>
        <w:t>.</w:t>
      </w:r>
      <w:r w:rsidRPr="00A31AB2">
        <w:rPr>
          <w:rFonts w:ascii="Times New Roman" w:hAnsi="Times New Roman" w:cs="Times New Roman"/>
          <w:sz w:val="24"/>
          <w:szCs w:val="24"/>
        </w:rPr>
        <w:t xml:space="preserve"> To survive and adapt, plants have evolved intricate signaling mechanisms that allow them to perceive stress signals, transmit these signals within cells, and initiate appropriate physiological and molecular responses (Kaur and </w:t>
      </w:r>
      <w:proofErr w:type="spellStart"/>
      <w:r w:rsidRPr="00A31AB2">
        <w:rPr>
          <w:rFonts w:ascii="Times New Roman" w:hAnsi="Times New Roman" w:cs="Times New Roman"/>
          <w:sz w:val="24"/>
          <w:szCs w:val="24"/>
        </w:rPr>
        <w:t>Asthir</w:t>
      </w:r>
      <w:proofErr w:type="spellEnd"/>
      <w:r w:rsidRPr="00A31AB2">
        <w:rPr>
          <w:rFonts w:ascii="Times New Roman" w:hAnsi="Times New Roman" w:cs="Times New Roman"/>
          <w:sz w:val="24"/>
          <w:szCs w:val="24"/>
        </w:rPr>
        <w:t>, 2017; Yang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2021)</w:t>
      </w:r>
      <w:r w:rsidRPr="00A31AB2">
        <w:rPr>
          <w:rStyle w:val="hgkelc"/>
          <w:rFonts w:ascii="Times New Roman" w:hAnsi="Times New Roman" w:cs="Times New Roman"/>
          <w:sz w:val="24"/>
          <w:szCs w:val="24"/>
          <w:lang w:val="en"/>
        </w:rPr>
        <w:t>.</w:t>
      </w:r>
      <w:r w:rsidRPr="00A31AB2">
        <w:rPr>
          <w:rFonts w:ascii="Times New Roman" w:hAnsi="Times New Roman" w:cs="Times New Roman"/>
          <w:sz w:val="24"/>
          <w:szCs w:val="24"/>
        </w:rPr>
        <w:t xml:space="preserve"> Abiotic stress signaling begins with the perception of stress. Plants use specialized receptors and sensors located on the plasma membrane, cytoplasm, or organelles to detect environmental changes (Zhang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2022). Key components involved in stress perception includes, Receptor-like kinases (RLKs) which detect extracellular signals like osmotic changes or salt ions, ion channels also perceive ionic imbalances caused by stresses such as salinity or drought and reactive oxygen species (ROS) serve as both a signal and a stress byproduct, triggering downstream responses</w:t>
      </w:r>
      <w:r w:rsidRPr="00A31AB2">
        <w:rPr>
          <w:rFonts w:ascii="Times New Roman" w:hAnsi="Times New Roman" w:cs="Times New Roman"/>
          <w:szCs w:val="22"/>
        </w:rPr>
        <w:t xml:space="preserve"> (Takahashi</w:t>
      </w:r>
      <w:r w:rsidRPr="00A31AB2">
        <w:rPr>
          <w:rFonts w:ascii="Times New Roman" w:hAnsi="Times New Roman" w:cs="Times New Roman"/>
          <w:sz w:val="24"/>
          <w:szCs w:val="24"/>
        </w:rPr>
        <w:t xml:space="preserve">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2020; Skalak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2021). Once a stress signal is perceived, it is transduced through a series of interconnected pathways involving secondary messengers, protein kinases, and transcription factors (Tahir,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 xml:space="preserve">2020). Major components include </w:t>
      </w:r>
      <w:r w:rsidRPr="00A31AB2">
        <w:rPr>
          <w:rFonts w:ascii="Times New Roman" w:hAnsi="Times New Roman" w:cs="Times New Roman"/>
          <w:i/>
          <w:iCs/>
          <w:sz w:val="24"/>
          <w:szCs w:val="24"/>
        </w:rPr>
        <w:t>viz</w:t>
      </w:r>
      <w:r w:rsidRPr="00A31AB2">
        <w:rPr>
          <w:rFonts w:ascii="Times New Roman" w:hAnsi="Times New Roman" w:cs="Times New Roman"/>
          <w:sz w:val="24"/>
          <w:szCs w:val="24"/>
        </w:rPr>
        <w:t xml:space="preserve">., calcium ions (Ca²⁺) which spike transiently in response to stress and the spatiotemporal pattern of these spikes acts as a stress-specific signal. Reactive oxygen species (ROS) also act as signaling molecules, modulating stress responses through redox-sensitive pathways and nitric oxide (NO) plays a role in modulating antioxidant defenses and other stress responses. Phytohormones like abscisic acid (ABA), ethylene, salicylic acid (SA), </w:t>
      </w:r>
      <w:proofErr w:type="spellStart"/>
      <w:r w:rsidRPr="00A31AB2">
        <w:rPr>
          <w:rFonts w:ascii="Times New Roman" w:hAnsi="Times New Roman" w:cs="Times New Roman"/>
          <w:sz w:val="24"/>
          <w:szCs w:val="24"/>
        </w:rPr>
        <w:t>jasmonic</w:t>
      </w:r>
      <w:proofErr w:type="spellEnd"/>
      <w:r w:rsidRPr="00A31AB2">
        <w:rPr>
          <w:rFonts w:ascii="Times New Roman" w:hAnsi="Times New Roman" w:cs="Times New Roman"/>
          <w:sz w:val="24"/>
          <w:szCs w:val="24"/>
        </w:rPr>
        <w:t xml:space="preserve"> acid (JA), and gibberellins regulate specific stress responses (Farooq et al., 2009, Prasad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2011). Protein Kinase Cascades such as Mitogen-Activated Protein Kinases (MAPKs) phosphorylate downstream targets, amplifying stress signals. Calcium-dependent protein kinases (CDPKs) interpret Ca²⁺ signals and activate specific responses (Pandey, 2020). SNF1-related protein kinase 2 (SnRK2) is central regulator of ABA-mediated responses (Hirt, 1997; Mizoguchi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1996; Williams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 xml:space="preserve">2019). Transcription factors regulate stress-responsive gene expression. Some key families include: DREB (Dehydration-responsive element-binding) proteins: Regulate drought and cold stress responses. NAC and WRKY families: Modulate oxidative and abiotic stress tolerance. </w:t>
      </w:r>
      <w:proofErr w:type="spellStart"/>
      <w:r w:rsidRPr="00A31AB2">
        <w:rPr>
          <w:rFonts w:ascii="Times New Roman" w:hAnsi="Times New Roman" w:cs="Times New Roman"/>
          <w:sz w:val="24"/>
          <w:szCs w:val="24"/>
        </w:rPr>
        <w:t>bZIP</w:t>
      </w:r>
      <w:proofErr w:type="spellEnd"/>
      <w:r w:rsidRPr="00A31AB2">
        <w:rPr>
          <w:rFonts w:ascii="Times New Roman" w:hAnsi="Times New Roman" w:cs="Times New Roman"/>
          <w:sz w:val="24"/>
          <w:szCs w:val="24"/>
        </w:rPr>
        <w:t xml:space="preserve"> (Basic Leucine Zipper) which involved in ABA-dependent signaling (Singh and </w:t>
      </w:r>
      <w:proofErr w:type="spellStart"/>
      <w:r w:rsidRPr="00A31AB2">
        <w:rPr>
          <w:rFonts w:ascii="Times New Roman" w:hAnsi="Times New Roman" w:cs="Times New Roman"/>
          <w:sz w:val="24"/>
          <w:szCs w:val="24"/>
        </w:rPr>
        <w:t>Chamovitz</w:t>
      </w:r>
      <w:proofErr w:type="spellEnd"/>
      <w:r w:rsidRPr="00A31AB2">
        <w:rPr>
          <w:rFonts w:ascii="Times New Roman" w:hAnsi="Times New Roman" w:cs="Times New Roman"/>
          <w:sz w:val="24"/>
          <w:szCs w:val="24"/>
        </w:rPr>
        <w:t xml:space="preserve">, 2019). Signal </w:t>
      </w:r>
      <w:r w:rsidRPr="00A31AB2">
        <w:rPr>
          <w:rFonts w:ascii="Times New Roman" w:hAnsi="Times New Roman" w:cs="Times New Roman"/>
          <w:sz w:val="24"/>
          <w:szCs w:val="24"/>
        </w:rPr>
        <w:lastRenderedPageBreak/>
        <w:t>transduction leads to the activation of stress-responsive genes, which encode: Protective proteins such as heat-shock proteins (HSPs), late embryogenesis abundant (LEA) proteins and dehydrins. Enzymes for detoxification acts as antioxidant enzymes like superoxide dismutase (SOD), catalase (CAT), and peroxidases (POD) mitigate ROS damage (</w:t>
      </w:r>
      <w:proofErr w:type="spellStart"/>
      <w:r w:rsidRPr="00A31AB2">
        <w:rPr>
          <w:rFonts w:ascii="Times New Roman" w:hAnsi="Times New Roman" w:cs="Times New Roman"/>
          <w:sz w:val="24"/>
          <w:szCs w:val="24"/>
        </w:rPr>
        <w:t>Junsheng</w:t>
      </w:r>
      <w:proofErr w:type="spellEnd"/>
      <w:r w:rsidRPr="00A31AB2">
        <w:rPr>
          <w:rFonts w:ascii="Times New Roman" w:hAnsi="Times New Roman" w:cs="Times New Roman"/>
          <w:sz w:val="24"/>
          <w:szCs w:val="24"/>
        </w:rPr>
        <w:t xml:space="preserve"> et al., 2018). </w:t>
      </w:r>
      <w:proofErr w:type="spellStart"/>
      <w:r w:rsidRPr="00A31AB2">
        <w:rPr>
          <w:rFonts w:ascii="Times New Roman" w:hAnsi="Times New Roman" w:cs="Times New Roman"/>
          <w:sz w:val="24"/>
          <w:szCs w:val="24"/>
        </w:rPr>
        <w:t>Osmoprotectants</w:t>
      </w:r>
      <w:proofErr w:type="spellEnd"/>
      <w:r w:rsidRPr="00A31AB2">
        <w:rPr>
          <w:rFonts w:ascii="Times New Roman" w:hAnsi="Times New Roman" w:cs="Times New Roman"/>
          <w:sz w:val="24"/>
          <w:szCs w:val="24"/>
        </w:rPr>
        <w:t xml:space="preserve"> produces synthesis of proline, glycine betaine, and trehalose helps maintain cellular osmotic balance (Nimma et al., 2017). Phytohormones play a critical role in coordinating stress responses. For instance, ABA is a central regulator of drought and salinity responses, modulating stomatal closure and gene expression, ethylene mediates responses to oxidative and hypoxic stress and SA and JA are involved in cross-talk between biotic and abiotic stress responses (Schwarz and Bauer, 2020). Stress signals often propagate systemically to initiate a long-term adaptation which includes epigenetic modifications viz., DNA methylation, histone modifications, and chromatin remodeling alter gene expression patterns to adapt to stress (Muhammad et al., 2022). Systemic acquired acclimation (SAA) transmits signals to distant tissues to prepare them for potential stress. Abiotic stress signaling pathways often overlap, allowing plants to mount integrated responses to multiple stresses. For example, ROS production triggers Ca²⁺ signaling, and vice versa, creating feedback loops (</w:t>
      </w:r>
      <w:proofErr w:type="spellStart"/>
      <w:r w:rsidRPr="00A31AB2">
        <w:rPr>
          <w:rFonts w:ascii="Times New Roman" w:hAnsi="Times New Roman" w:cs="Times New Roman"/>
          <w:sz w:val="24"/>
          <w:szCs w:val="24"/>
        </w:rPr>
        <w:t>Sierla</w:t>
      </w:r>
      <w:proofErr w:type="spellEnd"/>
      <w:r w:rsidRPr="00A31AB2">
        <w:rPr>
          <w:rFonts w:ascii="Times New Roman" w:hAnsi="Times New Roman" w:cs="Times New Roman"/>
          <w:sz w:val="24"/>
          <w:szCs w:val="24"/>
        </w:rPr>
        <w:t xml:space="preserve"> et al., 2016; </w:t>
      </w:r>
      <w:proofErr w:type="spellStart"/>
      <w:r w:rsidRPr="00A31AB2">
        <w:rPr>
          <w:rFonts w:ascii="Times New Roman" w:hAnsi="Times New Roman" w:cs="Times New Roman"/>
          <w:sz w:val="24"/>
          <w:szCs w:val="24"/>
        </w:rPr>
        <w:t>Junsheng</w:t>
      </w:r>
      <w:proofErr w:type="spellEnd"/>
      <w:r w:rsidRPr="00A31AB2">
        <w:rPr>
          <w:rFonts w:ascii="Times New Roman" w:hAnsi="Times New Roman" w:cs="Times New Roman"/>
          <w:sz w:val="24"/>
          <w:szCs w:val="24"/>
        </w:rPr>
        <w:t xml:space="preserve"> et al., 2018). Hormonal cross-talk like ABA, SA, and ethylene pathways interact to fine-tune stress responses (</w:t>
      </w:r>
      <w:proofErr w:type="spellStart"/>
      <w:r w:rsidRPr="00A31AB2">
        <w:rPr>
          <w:rFonts w:ascii="Times New Roman" w:hAnsi="Times New Roman" w:cs="Times New Roman"/>
          <w:sz w:val="24"/>
          <w:szCs w:val="24"/>
        </w:rPr>
        <w:t>Zandalinas</w:t>
      </w:r>
      <w:proofErr w:type="spellEnd"/>
      <w:r w:rsidRPr="00A31AB2">
        <w:rPr>
          <w:rFonts w:ascii="Times New Roman" w:hAnsi="Times New Roman" w:cs="Times New Roman"/>
          <w:sz w:val="24"/>
          <w:szCs w:val="24"/>
        </w:rPr>
        <w:t xml:space="preserve"> et al., 2020). Abiotic stress signaling in plants is a complex and dynamic process involving precise sensing, signal transduction, and response activation (He et al., 2018; Scott and Ron, 2020). These pathways ensure that plants adapt to environmental changes while maintaining growth and reproduction. A deeper understanding of these mechanisms can inform strategies to develop stress-resilient crops and enhance agricultural productivity (Nishiyama et al., 2013; </w:t>
      </w:r>
      <w:proofErr w:type="spellStart"/>
      <w:r w:rsidRPr="00A31AB2">
        <w:rPr>
          <w:rFonts w:ascii="Times New Roman" w:hAnsi="Times New Roman" w:cs="Times New Roman"/>
          <w:sz w:val="24"/>
          <w:szCs w:val="24"/>
        </w:rPr>
        <w:t>Osakabe</w:t>
      </w:r>
      <w:proofErr w:type="spellEnd"/>
      <w:r w:rsidRPr="00A31AB2">
        <w:rPr>
          <w:rFonts w:ascii="Times New Roman" w:hAnsi="Times New Roman" w:cs="Times New Roman"/>
          <w:sz w:val="24"/>
          <w:szCs w:val="24"/>
        </w:rPr>
        <w:t xml:space="preserve"> et al., 2014) (Figure 1).</w:t>
      </w:r>
    </w:p>
    <w:p w14:paraId="1F2AC2B3" w14:textId="77777777" w:rsidR="007F2D6A" w:rsidRPr="00A31AB2" w:rsidRDefault="007F2D6A" w:rsidP="007F2D6A">
      <w:pPr>
        <w:spacing w:line="360" w:lineRule="auto"/>
        <w:ind w:firstLine="720"/>
        <w:jc w:val="both"/>
        <w:rPr>
          <w:rFonts w:ascii="Times New Roman" w:hAnsi="Times New Roman" w:cs="Times New Roman"/>
          <w:sz w:val="24"/>
          <w:szCs w:val="24"/>
        </w:rPr>
      </w:pPr>
      <w:r w:rsidRPr="00A31AB2">
        <w:rPr>
          <w:rFonts w:ascii="Times New Roman" w:hAnsi="Times New Roman" w:cs="Times New Roman"/>
          <w:sz w:val="24"/>
          <w:szCs w:val="24"/>
        </w:rPr>
        <w:t>Key signaling pathways are:</w:t>
      </w:r>
    </w:p>
    <w:p w14:paraId="467C0898" w14:textId="77777777" w:rsidR="007F2D6A" w:rsidRPr="00A31AB2" w:rsidRDefault="007F2D6A" w:rsidP="007F2D6A">
      <w:pPr>
        <w:spacing w:line="360" w:lineRule="auto"/>
        <w:jc w:val="both"/>
        <w:rPr>
          <w:rFonts w:ascii="Times New Roman" w:hAnsi="Times New Roman" w:cs="Times New Roman"/>
          <w:b/>
          <w:bCs/>
          <w:sz w:val="24"/>
          <w:szCs w:val="24"/>
        </w:rPr>
      </w:pPr>
      <w:r w:rsidRPr="00A31AB2">
        <w:rPr>
          <w:rFonts w:ascii="Times New Roman" w:hAnsi="Times New Roman" w:cs="Times New Roman"/>
          <w:b/>
          <w:bCs/>
          <w:sz w:val="24"/>
          <w:szCs w:val="24"/>
        </w:rPr>
        <w:t xml:space="preserve">1. Stress Perception and Early Signaling Events </w:t>
      </w:r>
    </w:p>
    <w:p w14:paraId="1F629892" w14:textId="77777777" w:rsidR="007F2D6A" w:rsidRPr="00A31AB2" w:rsidRDefault="007F2D6A" w:rsidP="007F2D6A">
      <w:pPr>
        <w:spacing w:line="360" w:lineRule="auto"/>
        <w:jc w:val="both"/>
        <w:rPr>
          <w:rFonts w:ascii="Times New Roman" w:hAnsi="Times New Roman" w:cs="Times New Roman"/>
          <w:sz w:val="24"/>
          <w:szCs w:val="24"/>
          <w:lang w:val="en"/>
        </w:rPr>
      </w:pPr>
      <w:r w:rsidRPr="00A31AB2">
        <w:rPr>
          <w:rFonts w:ascii="Times New Roman" w:hAnsi="Times New Roman" w:cs="Times New Roman"/>
          <w:sz w:val="24"/>
          <w:szCs w:val="24"/>
        </w:rPr>
        <w:t xml:space="preserve">Plants detect abiotic stress through specialized receptors located on the cell membrane, such as receptor-like kinases (RLKs) and ion channels. These receptors sense external stimuli and trigger intracellular signaling cascades. For instance, in response to drought, osmotic stress is perceived, leading to the activation of calcium ion channels, generating calcium signatures that act as </w:t>
      </w:r>
      <w:r w:rsidRPr="00A31AB2">
        <w:rPr>
          <w:rFonts w:ascii="Times New Roman" w:hAnsi="Times New Roman" w:cs="Times New Roman"/>
          <w:sz w:val="24"/>
          <w:szCs w:val="24"/>
        </w:rPr>
        <w:lastRenderedPageBreak/>
        <w:t>secondary messengers. Similarly, salinity stress is sensed by membrane proteins such as the Salt Overly Sensitive (SOS) pathway components (Mori and Schroeder, 2004).</w:t>
      </w:r>
    </w:p>
    <w:p w14:paraId="2483DB5A" w14:textId="77777777" w:rsidR="007F2D6A" w:rsidRPr="00A31AB2" w:rsidRDefault="007F2D6A" w:rsidP="007F2D6A">
      <w:pPr>
        <w:spacing w:line="360" w:lineRule="auto"/>
        <w:jc w:val="both"/>
        <w:rPr>
          <w:rFonts w:ascii="Times New Roman" w:hAnsi="Times New Roman" w:cs="Times New Roman"/>
          <w:b/>
          <w:bCs/>
          <w:sz w:val="24"/>
          <w:szCs w:val="24"/>
        </w:rPr>
      </w:pPr>
      <w:r w:rsidRPr="00A31AB2">
        <w:rPr>
          <w:rFonts w:ascii="Times New Roman" w:hAnsi="Times New Roman" w:cs="Times New Roman"/>
          <w:b/>
          <w:bCs/>
          <w:sz w:val="24"/>
          <w:szCs w:val="24"/>
        </w:rPr>
        <w:t xml:space="preserve">2. Role of Hormones in Stress Signaling </w:t>
      </w:r>
    </w:p>
    <w:p w14:paraId="7182DC04" w14:textId="77777777" w:rsidR="007F2D6A" w:rsidRPr="00A31AB2" w:rsidRDefault="007F2D6A" w:rsidP="007F2D6A">
      <w:pPr>
        <w:spacing w:line="360" w:lineRule="auto"/>
        <w:jc w:val="both"/>
        <w:rPr>
          <w:rFonts w:ascii="Times New Roman" w:hAnsi="Times New Roman" w:cs="Times New Roman"/>
          <w:b/>
          <w:bCs/>
          <w:sz w:val="24"/>
          <w:szCs w:val="24"/>
        </w:rPr>
      </w:pPr>
      <w:r w:rsidRPr="00A31AB2">
        <w:rPr>
          <w:rFonts w:ascii="Times New Roman" w:hAnsi="Times New Roman" w:cs="Times New Roman"/>
          <w:sz w:val="24"/>
          <w:szCs w:val="24"/>
        </w:rPr>
        <w:t xml:space="preserve">Plant hormones like abscisic acid (ABA), ethylene, </w:t>
      </w:r>
      <w:proofErr w:type="spellStart"/>
      <w:r w:rsidRPr="00A31AB2">
        <w:rPr>
          <w:rFonts w:ascii="Times New Roman" w:hAnsi="Times New Roman" w:cs="Times New Roman"/>
          <w:sz w:val="24"/>
          <w:szCs w:val="24"/>
        </w:rPr>
        <w:t>jasmonic</w:t>
      </w:r>
      <w:proofErr w:type="spellEnd"/>
      <w:r w:rsidRPr="00A31AB2">
        <w:rPr>
          <w:rFonts w:ascii="Times New Roman" w:hAnsi="Times New Roman" w:cs="Times New Roman"/>
          <w:sz w:val="24"/>
          <w:szCs w:val="24"/>
        </w:rPr>
        <w:t xml:space="preserve"> acid (JA), and salicylic acid (SA) play critical roles in abiotic stress signaling. ABA is central to drought and salt stress responses, mediating stomatal closure and regulating stress-responsive gene expression (</w:t>
      </w:r>
      <w:proofErr w:type="spellStart"/>
      <w:r w:rsidRPr="00A31AB2">
        <w:rPr>
          <w:rFonts w:ascii="Times New Roman" w:hAnsi="Times New Roman" w:cs="Times New Roman"/>
          <w:sz w:val="24"/>
          <w:szCs w:val="24"/>
        </w:rPr>
        <w:t>Narusaka</w:t>
      </w:r>
      <w:proofErr w:type="spellEnd"/>
      <w:r w:rsidRPr="00A31AB2">
        <w:rPr>
          <w:rFonts w:ascii="Times New Roman" w:hAnsi="Times New Roman" w:cs="Times New Roman"/>
          <w:i/>
          <w:iCs/>
          <w:sz w:val="24"/>
          <w:szCs w:val="24"/>
        </w:rPr>
        <w:t xml:space="preserve"> </w:t>
      </w:r>
      <w:r w:rsidRPr="00A31AB2">
        <w:rPr>
          <w:rFonts w:ascii="Times New Roman" w:hAnsi="Times New Roman" w:cs="Times New Roman"/>
          <w:sz w:val="24"/>
          <w:szCs w:val="24"/>
        </w:rPr>
        <w:t>et al., 2003). The interplay of ABA with other hormones like gibberellins (GAs) and auxins fine-tunes the plant's growth versus stress tolerance trade-off.</w:t>
      </w:r>
    </w:p>
    <w:p w14:paraId="443F7ADE" w14:textId="77777777" w:rsidR="007F2D6A" w:rsidRPr="00A31AB2" w:rsidRDefault="007F2D6A" w:rsidP="007F2D6A">
      <w:pPr>
        <w:spacing w:line="360" w:lineRule="auto"/>
        <w:jc w:val="both"/>
        <w:rPr>
          <w:rFonts w:ascii="Times New Roman" w:hAnsi="Times New Roman" w:cs="Times New Roman"/>
          <w:b/>
          <w:bCs/>
          <w:sz w:val="24"/>
          <w:szCs w:val="24"/>
        </w:rPr>
      </w:pPr>
      <w:r w:rsidRPr="00A31AB2">
        <w:rPr>
          <w:rFonts w:ascii="Times New Roman" w:hAnsi="Times New Roman" w:cs="Times New Roman"/>
          <w:b/>
          <w:bCs/>
          <w:sz w:val="24"/>
          <w:szCs w:val="24"/>
        </w:rPr>
        <w:t xml:space="preserve">3. Reactive Oxygen Species (ROS) and Antioxidant Networks </w:t>
      </w:r>
    </w:p>
    <w:p w14:paraId="52596266"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sz w:val="24"/>
          <w:szCs w:val="24"/>
        </w:rPr>
        <w:t>Abiotic stress often results in overproduction of ROS, which act as both damaging agents and signaling molecules. Controlled ROS production by NADPH oxidases like RBOHs and their scavenging by antioxidant systems (e.g., superoxide dismutase, catalase) ensures a balanced response (Mittler et al., 2011). ROS-mediated signaling activates transcription factors such as WRKYs and NACs, which regulate stress-responsive genes (Camejo et al., 2016).</w:t>
      </w:r>
    </w:p>
    <w:p w14:paraId="4A20D565"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b/>
          <w:bCs/>
          <w:sz w:val="24"/>
          <w:szCs w:val="24"/>
        </w:rPr>
        <w:t>4. Cross-Talk between Pathways</w:t>
      </w:r>
      <w:r w:rsidRPr="00A31AB2">
        <w:rPr>
          <w:rFonts w:ascii="Times New Roman" w:hAnsi="Times New Roman" w:cs="Times New Roman"/>
          <w:sz w:val="24"/>
          <w:szCs w:val="24"/>
        </w:rPr>
        <w:t xml:space="preserve"> </w:t>
      </w:r>
    </w:p>
    <w:p w14:paraId="68A76492"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sz w:val="24"/>
          <w:szCs w:val="24"/>
        </w:rPr>
        <w:t>One of the most fascinating aspects of abiotic stress signaling is the cross-talk between pathways (Singh et al., 2016). Calcium signaling, ROS, and phytohormones often interact, creating a complex network that enables plants to prioritize and integrate multiple stress responses. For instance, calcium- and ROS-mediated signaling converge on MAPK (mitogen-activated protein kinase) cascades, amplifying stress signals and ensuring effective responses (Hai et al., 2020).</w:t>
      </w:r>
    </w:p>
    <w:p w14:paraId="78CA2FEB" w14:textId="77777777" w:rsidR="007F2D6A" w:rsidRPr="00A31AB2" w:rsidRDefault="007F2D6A" w:rsidP="007F2D6A">
      <w:pPr>
        <w:spacing w:line="360" w:lineRule="auto"/>
        <w:jc w:val="both"/>
        <w:rPr>
          <w:rFonts w:ascii="Times New Roman" w:hAnsi="Times New Roman" w:cs="Times New Roman"/>
          <w:b/>
          <w:bCs/>
          <w:sz w:val="24"/>
          <w:szCs w:val="24"/>
        </w:rPr>
      </w:pPr>
      <w:r w:rsidRPr="00A31AB2">
        <w:rPr>
          <w:rFonts w:ascii="Times New Roman" w:hAnsi="Times New Roman" w:cs="Times New Roman"/>
          <w:b/>
          <w:bCs/>
          <w:sz w:val="24"/>
          <w:szCs w:val="24"/>
        </w:rPr>
        <w:t xml:space="preserve">5. Transcriptional and Post-Transcriptional Regulation </w:t>
      </w:r>
    </w:p>
    <w:p w14:paraId="7F9D4660"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sz w:val="24"/>
          <w:szCs w:val="24"/>
        </w:rPr>
        <w:t xml:space="preserve">Stress-responsive transcription factors, including DREB (Dehydration-Responsive Element-Binding), </w:t>
      </w:r>
      <w:proofErr w:type="spellStart"/>
      <w:r w:rsidRPr="00A31AB2">
        <w:rPr>
          <w:rFonts w:ascii="Times New Roman" w:hAnsi="Times New Roman" w:cs="Times New Roman"/>
          <w:sz w:val="24"/>
          <w:szCs w:val="24"/>
        </w:rPr>
        <w:t>bZIP</w:t>
      </w:r>
      <w:proofErr w:type="spellEnd"/>
      <w:r w:rsidRPr="00A31AB2">
        <w:rPr>
          <w:rFonts w:ascii="Times New Roman" w:hAnsi="Times New Roman" w:cs="Times New Roman"/>
          <w:sz w:val="24"/>
          <w:szCs w:val="24"/>
        </w:rPr>
        <w:t xml:space="preserve"> (basic leucine zipper), and MYB, regulate the expression of stress-protective genes. Additionally, small RNAs and RNA-binding proteins play significant roles in post-transcriptional regulation, fine-tuning gene expression during stress adaptation. Translation initiation is blocked under heat stress and mRNAs encoding ribosomal proteins (RP) are first </w:t>
      </w:r>
      <w:r w:rsidRPr="00A31AB2">
        <w:rPr>
          <w:rFonts w:ascii="Times New Roman" w:hAnsi="Times New Roman" w:cs="Times New Roman"/>
          <w:sz w:val="24"/>
          <w:szCs w:val="24"/>
        </w:rPr>
        <w:lastRenderedPageBreak/>
        <w:t>stored. During process of recovery, mRNAs are released and translated rapidly to resume translation, which is dependent on the chaperone protein HSP101 (</w:t>
      </w:r>
      <w:proofErr w:type="spellStart"/>
      <w:r w:rsidRPr="00A31AB2">
        <w:rPr>
          <w:rFonts w:ascii="Times New Roman" w:hAnsi="Times New Roman" w:cs="Times New Roman"/>
          <w:sz w:val="24"/>
          <w:szCs w:val="24"/>
        </w:rPr>
        <w:t>Merret</w:t>
      </w:r>
      <w:proofErr w:type="spellEnd"/>
      <w:r w:rsidRPr="00A31AB2">
        <w:rPr>
          <w:rFonts w:ascii="Times New Roman" w:hAnsi="Times New Roman" w:cs="Times New Roman"/>
          <w:i/>
          <w:iCs/>
          <w:sz w:val="24"/>
          <w:szCs w:val="24"/>
        </w:rPr>
        <w:t xml:space="preserve"> </w:t>
      </w:r>
      <w:r w:rsidRPr="00A31AB2">
        <w:rPr>
          <w:rFonts w:ascii="Times New Roman" w:hAnsi="Times New Roman" w:cs="Times New Roman"/>
          <w:sz w:val="24"/>
          <w:szCs w:val="24"/>
        </w:rPr>
        <w:t xml:space="preserve">et al., 2017). </w:t>
      </w:r>
    </w:p>
    <w:p w14:paraId="4FA1C264"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b/>
          <w:bCs/>
          <w:sz w:val="24"/>
          <w:szCs w:val="24"/>
        </w:rPr>
        <w:t>6. Epigenetic Modifications and Memory</w:t>
      </w:r>
      <w:r w:rsidRPr="00A31AB2">
        <w:rPr>
          <w:rFonts w:ascii="Times New Roman" w:hAnsi="Times New Roman" w:cs="Times New Roman"/>
          <w:sz w:val="24"/>
          <w:szCs w:val="24"/>
        </w:rPr>
        <w:t xml:space="preserve"> </w:t>
      </w:r>
    </w:p>
    <w:p w14:paraId="0BAB575D"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sz w:val="24"/>
          <w:szCs w:val="24"/>
        </w:rPr>
        <w:t>It is evidence that epigenetic regulators, particularly histone deacetylases, are involved in the transcriptional regulation of COR genes (Chauhan</w:t>
      </w:r>
      <w:r w:rsidRPr="00A31AB2">
        <w:rPr>
          <w:rFonts w:ascii="Times New Roman" w:hAnsi="Times New Roman" w:cs="Times New Roman"/>
          <w:i/>
          <w:iCs/>
          <w:sz w:val="24"/>
          <w:szCs w:val="24"/>
        </w:rPr>
        <w:t xml:space="preserve"> </w:t>
      </w:r>
      <w:r w:rsidRPr="00A31AB2">
        <w:rPr>
          <w:rFonts w:ascii="Times New Roman" w:hAnsi="Times New Roman" w:cs="Times New Roman"/>
          <w:sz w:val="24"/>
          <w:szCs w:val="24"/>
        </w:rPr>
        <w:t>et al., 2021). Recent studies highlight the importance of epigenetic modifications such as DNA methylation, histone modifications, and chromatin remodeling in abiotic stress responses. These modifications can create stress memory, enabling plants to respond more robustly to subsequent stress events. In Arabidopsis, RNA demethylase ALKBH9B and ALKBH10B were demonstrated to modulate ABA response via regulating the mRNA m6A level (Shoaib et al., 2021; Tang et al., 2021).</w:t>
      </w:r>
    </w:p>
    <w:p w14:paraId="474346E1" w14:textId="77777777" w:rsidR="007F2D6A" w:rsidRPr="00A31AB2" w:rsidRDefault="007F2D6A" w:rsidP="007F2D6A">
      <w:pPr>
        <w:spacing w:after="0" w:line="240" w:lineRule="auto"/>
        <w:rPr>
          <w:rFonts w:ascii="Times New Roman" w:eastAsia="Times New Roman" w:hAnsi="Times New Roman" w:cs="Times New Roman"/>
          <w:b/>
          <w:bCs/>
          <w:sz w:val="28"/>
          <w:szCs w:val="28"/>
        </w:rPr>
      </w:pPr>
      <w:r w:rsidRPr="00A31AB2">
        <w:rPr>
          <w:rFonts w:ascii="Times New Roman" w:eastAsia="Times New Roman" w:hAnsi="Times New Roman" w:cs="Times New Roman"/>
          <w:b/>
          <w:bCs/>
          <w:sz w:val="28"/>
          <w:szCs w:val="28"/>
        </w:rPr>
        <w:t xml:space="preserve">Application of abiotic stress </w:t>
      </w:r>
      <w:proofErr w:type="spellStart"/>
      <w:r w:rsidRPr="00A31AB2">
        <w:rPr>
          <w:rFonts w:ascii="Times New Roman" w:eastAsia="Times New Roman" w:hAnsi="Times New Roman" w:cs="Times New Roman"/>
          <w:b/>
          <w:bCs/>
          <w:sz w:val="28"/>
          <w:szCs w:val="28"/>
        </w:rPr>
        <w:t>signalling</w:t>
      </w:r>
      <w:proofErr w:type="spellEnd"/>
      <w:r w:rsidRPr="00A31AB2">
        <w:rPr>
          <w:rFonts w:ascii="Times New Roman" w:eastAsia="Times New Roman" w:hAnsi="Times New Roman" w:cs="Times New Roman"/>
          <w:b/>
          <w:bCs/>
          <w:sz w:val="28"/>
          <w:szCs w:val="28"/>
        </w:rPr>
        <w:t xml:space="preserve"> in crop improvement:</w:t>
      </w:r>
    </w:p>
    <w:p w14:paraId="7B02F323" w14:textId="77777777" w:rsidR="007F2D6A" w:rsidRPr="00A31AB2" w:rsidRDefault="007F2D6A" w:rsidP="007F2D6A">
      <w:pPr>
        <w:spacing w:after="0" w:line="240" w:lineRule="auto"/>
        <w:rPr>
          <w:rFonts w:ascii="Times New Roman" w:eastAsia="Times New Roman" w:hAnsi="Times New Roman" w:cs="Times New Roman"/>
          <w:b/>
          <w:bCs/>
          <w:sz w:val="28"/>
          <w:szCs w:val="28"/>
        </w:rPr>
      </w:pPr>
    </w:p>
    <w:p w14:paraId="3B3677E8" w14:textId="77777777" w:rsidR="007F2D6A" w:rsidRPr="00A31AB2" w:rsidRDefault="007F2D6A" w:rsidP="007F2D6A">
      <w:pPr>
        <w:spacing w:after="0" w:line="360" w:lineRule="auto"/>
        <w:ind w:firstLine="720"/>
        <w:jc w:val="both"/>
        <w:rPr>
          <w:rFonts w:ascii="Times New Roman" w:eastAsia="Times New Roman" w:hAnsi="Times New Roman" w:cs="Times New Roman"/>
          <w:b/>
          <w:bCs/>
          <w:sz w:val="28"/>
          <w:szCs w:val="28"/>
        </w:rPr>
      </w:pPr>
      <w:r w:rsidRPr="00A31AB2">
        <w:rPr>
          <w:rFonts w:ascii="Times New Roman" w:eastAsia="Times New Roman" w:hAnsi="Times New Roman" w:cs="Times New Roman"/>
          <w:sz w:val="24"/>
          <w:szCs w:val="24"/>
        </w:rPr>
        <w:t>Abiotic stress signaling plays a crucial role in crop improvement by enhancing plant resilience to environmental stresses such as drought, salinity, temperature extremes, and nutrient deficiencies. By understanding and manipulating the molecular and physiological responses of plants to these stresses, scientists can develop stress-tolerant crop varieties with improved yield and sustainability. abiotic stress signaling is applied in crop improvement are illustrated below.</w:t>
      </w:r>
    </w:p>
    <w:p w14:paraId="33A2D23A" w14:textId="77777777" w:rsidR="007F2D6A" w:rsidRPr="00A31AB2" w:rsidRDefault="007F2D6A" w:rsidP="007F2D6A">
      <w:pPr>
        <w:spacing w:before="100" w:beforeAutospacing="1" w:after="100" w:afterAutospacing="1" w:line="36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t>1. Genetic Engineering and Biotechnology</w:t>
      </w:r>
    </w:p>
    <w:p w14:paraId="0867D7D6" w14:textId="77777777" w:rsidR="007F2D6A" w:rsidRPr="00A31AB2" w:rsidRDefault="007F2D6A" w:rsidP="007F2D6A">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Transgenic Approaches</w:t>
      </w:r>
      <w:r w:rsidRPr="00A31AB2">
        <w:rPr>
          <w:rFonts w:ascii="Times New Roman" w:eastAsia="Times New Roman" w:hAnsi="Times New Roman" w:cs="Times New Roman"/>
          <w:sz w:val="24"/>
          <w:szCs w:val="24"/>
        </w:rPr>
        <w:t xml:space="preserve">: Genes related to stress tolerance (e.g., </w:t>
      </w:r>
      <w:r w:rsidRPr="00A31AB2">
        <w:rPr>
          <w:rFonts w:ascii="Times New Roman" w:eastAsia="Times New Roman" w:hAnsi="Times New Roman" w:cs="Times New Roman"/>
          <w:b/>
          <w:bCs/>
          <w:sz w:val="24"/>
          <w:szCs w:val="24"/>
        </w:rPr>
        <w:t>DREB</w:t>
      </w:r>
      <w:r w:rsidRPr="00A31AB2">
        <w:rPr>
          <w:rFonts w:ascii="Times New Roman" w:eastAsia="Times New Roman" w:hAnsi="Times New Roman" w:cs="Times New Roman"/>
          <w:sz w:val="24"/>
          <w:szCs w:val="24"/>
        </w:rPr>
        <w:t xml:space="preserve">, </w:t>
      </w:r>
      <w:r w:rsidRPr="00A31AB2">
        <w:rPr>
          <w:rFonts w:ascii="Times New Roman" w:eastAsia="Times New Roman" w:hAnsi="Times New Roman" w:cs="Times New Roman"/>
          <w:b/>
          <w:bCs/>
          <w:sz w:val="24"/>
          <w:szCs w:val="24"/>
        </w:rPr>
        <w:t>HSPs</w:t>
      </w:r>
      <w:r w:rsidRPr="00A31AB2">
        <w:rPr>
          <w:rFonts w:ascii="Times New Roman" w:eastAsia="Times New Roman" w:hAnsi="Times New Roman" w:cs="Times New Roman"/>
          <w:sz w:val="24"/>
          <w:szCs w:val="24"/>
        </w:rPr>
        <w:t xml:space="preserve">, </w:t>
      </w:r>
      <w:r w:rsidRPr="00A31AB2">
        <w:rPr>
          <w:rFonts w:ascii="Times New Roman" w:eastAsia="Times New Roman" w:hAnsi="Times New Roman" w:cs="Times New Roman"/>
          <w:b/>
          <w:bCs/>
          <w:sz w:val="24"/>
          <w:szCs w:val="24"/>
        </w:rPr>
        <w:t>NHX1</w:t>
      </w:r>
      <w:r w:rsidRPr="00A31AB2">
        <w:rPr>
          <w:rFonts w:ascii="Times New Roman" w:eastAsia="Times New Roman" w:hAnsi="Times New Roman" w:cs="Times New Roman"/>
          <w:sz w:val="24"/>
          <w:szCs w:val="24"/>
        </w:rPr>
        <w:t>) are introduced into crops to enhance their ability to withstand drought, heat, or salinity.</w:t>
      </w:r>
    </w:p>
    <w:p w14:paraId="12CFDB47" w14:textId="77777777" w:rsidR="007F2D6A" w:rsidRPr="00A31AB2" w:rsidRDefault="007F2D6A" w:rsidP="007F2D6A">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CRISPR-Cas9 Gene Editing</w:t>
      </w:r>
      <w:r w:rsidRPr="00A31AB2">
        <w:rPr>
          <w:rFonts w:ascii="Times New Roman" w:eastAsia="Times New Roman" w:hAnsi="Times New Roman" w:cs="Times New Roman"/>
          <w:sz w:val="24"/>
          <w:szCs w:val="24"/>
        </w:rPr>
        <w:t xml:space="preserve">: Precise modifications in stress-responsive genes help in developing stress-tolerant plants </w:t>
      </w:r>
      <w:r w:rsidRPr="00A31AB2">
        <w:rPr>
          <w:rFonts w:ascii="Times New Roman" w:hAnsi="Times New Roman" w:cs="Times New Roman"/>
          <w:sz w:val="24"/>
          <w:szCs w:val="24"/>
        </w:rPr>
        <w:t>(Tahir,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2020</w:t>
      </w:r>
      <w:proofErr w:type="gramStart"/>
      <w:r w:rsidRPr="00A31AB2">
        <w:rPr>
          <w:rFonts w:ascii="Times New Roman" w:hAnsi="Times New Roman" w:cs="Times New Roman"/>
          <w:sz w:val="24"/>
          <w:szCs w:val="24"/>
        </w:rPr>
        <w:t>).</w:t>
      </w:r>
      <w:r w:rsidRPr="00A31AB2">
        <w:rPr>
          <w:rFonts w:ascii="Times New Roman" w:eastAsia="Times New Roman" w:hAnsi="Times New Roman" w:cs="Times New Roman"/>
          <w:sz w:val="24"/>
          <w:szCs w:val="24"/>
        </w:rPr>
        <w:t>.</w:t>
      </w:r>
      <w:proofErr w:type="gramEnd"/>
    </w:p>
    <w:p w14:paraId="4B1BDE8D" w14:textId="77777777" w:rsidR="007F2D6A" w:rsidRPr="00A31AB2" w:rsidRDefault="007F2D6A" w:rsidP="007F2D6A">
      <w:pPr>
        <w:spacing w:before="100" w:beforeAutospacing="1" w:after="100" w:afterAutospacing="1" w:line="36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t>2. Marker-Assisted Breeding (MAB)</w:t>
      </w:r>
    </w:p>
    <w:p w14:paraId="0735A410" w14:textId="77777777" w:rsidR="007F2D6A" w:rsidRPr="00A31AB2" w:rsidRDefault="007F2D6A" w:rsidP="007F2D6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 xml:space="preserve">Identifying and using molecular markers linked to stress-tolerance genes speeds up breeding programs to develop resilient crop varieties. Example: Salt-tolerant rice varieties developed using </w:t>
      </w:r>
      <w:proofErr w:type="spellStart"/>
      <w:r w:rsidRPr="00A31AB2">
        <w:rPr>
          <w:rFonts w:ascii="Times New Roman" w:eastAsia="Times New Roman" w:hAnsi="Times New Roman" w:cs="Times New Roman"/>
          <w:b/>
          <w:bCs/>
          <w:sz w:val="24"/>
          <w:szCs w:val="24"/>
        </w:rPr>
        <w:t>Saltol</w:t>
      </w:r>
      <w:proofErr w:type="spellEnd"/>
      <w:r w:rsidRPr="00A31AB2">
        <w:rPr>
          <w:rFonts w:ascii="Times New Roman" w:eastAsia="Times New Roman" w:hAnsi="Times New Roman" w:cs="Times New Roman"/>
          <w:sz w:val="24"/>
          <w:szCs w:val="24"/>
        </w:rPr>
        <w:t xml:space="preserve"> QTL (Quantitative Trait Locus)</w:t>
      </w:r>
      <w:r w:rsidRPr="00A31AB2">
        <w:rPr>
          <w:rFonts w:ascii="Times New Roman" w:hAnsi="Times New Roman" w:cs="Times New Roman"/>
          <w:sz w:val="24"/>
          <w:szCs w:val="24"/>
        </w:rPr>
        <w:t xml:space="preserve"> (Muhammad et al., 2022)</w:t>
      </w:r>
      <w:r w:rsidRPr="00A31AB2">
        <w:rPr>
          <w:rFonts w:ascii="Times New Roman" w:eastAsia="Times New Roman" w:hAnsi="Times New Roman" w:cs="Times New Roman"/>
          <w:sz w:val="24"/>
          <w:szCs w:val="24"/>
        </w:rPr>
        <w:t>.</w:t>
      </w:r>
    </w:p>
    <w:p w14:paraId="2FE3AF50" w14:textId="77777777" w:rsidR="007F2D6A" w:rsidRPr="00A31AB2" w:rsidRDefault="007F2D6A" w:rsidP="007F2D6A">
      <w:pPr>
        <w:spacing w:before="100" w:beforeAutospacing="1" w:after="100" w:afterAutospacing="1" w:line="36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lastRenderedPageBreak/>
        <w:t>3. Hormonal Regulation for Stress Adaptation</w:t>
      </w:r>
    </w:p>
    <w:p w14:paraId="4CC95E10" w14:textId="77777777" w:rsidR="007F2D6A" w:rsidRPr="00A31AB2" w:rsidRDefault="007F2D6A" w:rsidP="005C5564">
      <w:pPr>
        <w:spacing w:line="360" w:lineRule="auto"/>
        <w:ind w:firstLine="720"/>
        <w:jc w:val="both"/>
        <w:rPr>
          <w:rFonts w:ascii="Times New Roman" w:hAnsi="Times New Roman" w:cs="Times New Roman"/>
          <w:sz w:val="24"/>
          <w:szCs w:val="24"/>
        </w:rPr>
      </w:pPr>
      <w:r w:rsidRPr="00A31AB2">
        <w:rPr>
          <w:rFonts w:ascii="Times New Roman" w:eastAsia="Times New Roman" w:hAnsi="Times New Roman" w:cs="Times New Roman"/>
          <w:b/>
          <w:bCs/>
          <w:sz w:val="24"/>
          <w:szCs w:val="24"/>
        </w:rPr>
        <w:t>Abscisic Acid (ABA)</w:t>
      </w:r>
      <w:r w:rsidRPr="00A31AB2">
        <w:rPr>
          <w:rFonts w:ascii="Times New Roman" w:eastAsia="Times New Roman" w:hAnsi="Times New Roman" w:cs="Times New Roman"/>
          <w:sz w:val="24"/>
          <w:szCs w:val="24"/>
        </w:rPr>
        <w:t xml:space="preserve">: Enhances drought and salinity tolerance by regulating stomatal closure and gene expression. </w:t>
      </w:r>
      <w:r w:rsidRPr="00A31AB2">
        <w:rPr>
          <w:rFonts w:ascii="Times New Roman" w:eastAsia="Times New Roman" w:hAnsi="Times New Roman" w:cs="Times New Roman"/>
          <w:b/>
          <w:bCs/>
          <w:sz w:val="24"/>
          <w:szCs w:val="24"/>
        </w:rPr>
        <w:t xml:space="preserve">Salicylic Acid and </w:t>
      </w:r>
      <w:proofErr w:type="spellStart"/>
      <w:r w:rsidRPr="00A31AB2">
        <w:rPr>
          <w:rFonts w:ascii="Times New Roman" w:eastAsia="Times New Roman" w:hAnsi="Times New Roman" w:cs="Times New Roman"/>
          <w:b/>
          <w:bCs/>
          <w:sz w:val="24"/>
          <w:szCs w:val="24"/>
        </w:rPr>
        <w:t>Jasmonic</w:t>
      </w:r>
      <w:proofErr w:type="spellEnd"/>
      <w:r w:rsidRPr="00A31AB2">
        <w:rPr>
          <w:rFonts w:ascii="Times New Roman" w:eastAsia="Times New Roman" w:hAnsi="Times New Roman" w:cs="Times New Roman"/>
          <w:b/>
          <w:bCs/>
          <w:sz w:val="24"/>
          <w:szCs w:val="24"/>
        </w:rPr>
        <w:t xml:space="preserve"> Acid</w:t>
      </w:r>
      <w:r w:rsidRPr="00A31AB2">
        <w:rPr>
          <w:rFonts w:ascii="Times New Roman" w:eastAsia="Times New Roman" w:hAnsi="Times New Roman" w:cs="Times New Roman"/>
          <w:sz w:val="24"/>
          <w:szCs w:val="24"/>
        </w:rPr>
        <w:t xml:space="preserve"> Improve plant defense against oxidative stress </w:t>
      </w:r>
      <w:r w:rsidRPr="00A31AB2">
        <w:rPr>
          <w:rFonts w:ascii="Times New Roman" w:hAnsi="Times New Roman" w:cs="Times New Roman"/>
          <w:sz w:val="24"/>
          <w:szCs w:val="24"/>
        </w:rPr>
        <w:t>(</w:t>
      </w:r>
      <w:proofErr w:type="spellStart"/>
      <w:r w:rsidRPr="00A31AB2">
        <w:rPr>
          <w:rFonts w:ascii="Times New Roman" w:hAnsi="Times New Roman" w:cs="Times New Roman"/>
          <w:sz w:val="24"/>
          <w:szCs w:val="24"/>
        </w:rPr>
        <w:t>Merret</w:t>
      </w:r>
      <w:proofErr w:type="spellEnd"/>
      <w:r w:rsidRPr="00A31AB2">
        <w:rPr>
          <w:rFonts w:ascii="Times New Roman" w:hAnsi="Times New Roman" w:cs="Times New Roman"/>
          <w:i/>
          <w:iCs/>
          <w:sz w:val="24"/>
          <w:szCs w:val="24"/>
        </w:rPr>
        <w:t xml:space="preserve"> </w:t>
      </w:r>
      <w:r w:rsidRPr="00A31AB2">
        <w:rPr>
          <w:rFonts w:ascii="Times New Roman" w:hAnsi="Times New Roman" w:cs="Times New Roman"/>
          <w:sz w:val="24"/>
          <w:szCs w:val="24"/>
        </w:rPr>
        <w:t xml:space="preserve">et al., 2017). </w:t>
      </w:r>
    </w:p>
    <w:p w14:paraId="642A6905" w14:textId="77777777" w:rsidR="007F2D6A" w:rsidRPr="00A31AB2" w:rsidRDefault="007F2D6A" w:rsidP="007F2D6A">
      <w:pPr>
        <w:spacing w:before="100" w:beforeAutospacing="1" w:after="100" w:afterAutospacing="1" w:line="36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t xml:space="preserve">4. Microbial and </w:t>
      </w:r>
      <w:proofErr w:type="spellStart"/>
      <w:r w:rsidRPr="00A31AB2">
        <w:rPr>
          <w:rFonts w:ascii="Times New Roman" w:eastAsia="Times New Roman" w:hAnsi="Times New Roman" w:cs="Times New Roman"/>
          <w:b/>
          <w:bCs/>
          <w:sz w:val="27"/>
          <w:szCs w:val="27"/>
        </w:rPr>
        <w:t>Biostimulant</w:t>
      </w:r>
      <w:proofErr w:type="spellEnd"/>
      <w:r w:rsidRPr="00A31AB2">
        <w:rPr>
          <w:rFonts w:ascii="Times New Roman" w:eastAsia="Times New Roman" w:hAnsi="Times New Roman" w:cs="Times New Roman"/>
          <w:b/>
          <w:bCs/>
          <w:sz w:val="27"/>
          <w:szCs w:val="27"/>
        </w:rPr>
        <w:t xml:space="preserve"> Applications</w:t>
      </w:r>
    </w:p>
    <w:p w14:paraId="4A0BE385" w14:textId="77777777" w:rsidR="007F2D6A" w:rsidRPr="00A31AB2" w:rsidRDefault="007F2D6A" w:rsidP="007F2D6A">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Plant Growth-Promoting Rhizobacteria (PGPR) and mycorrhizal fungi enhance nutrient uptake and stress resistance. Silicon and proline applications improve plant tolerance to drought and salinity</w:t>
      </w:r>
      <w:r w:rsidRPr="00A31AB2">
        <w:rPr>
          <w:rFonts w:ascii="Times New Roman" w:hAnsi="Times New Roman" w:cs="Times New Roman"/>
          <w:sz w:val="24"/>
          <w:szCs w:val="24"/>
        </w:rPr>
        <w:t xml:space="preserve"> (</w:t>
      </w:r>
      <w:proofErr w:type="spellStart"/>
      <w:r w:rsidRPr="00A31AB2">
        <w:rPr>
          <w:rFonts w:ascii="Times New Roman" w:hAnsi="Times New Roman" w:cs="Times New Roman"/>
          <w:sz w:val="24"/>
          <w:szCs w:val="24"/>
        </w:rPr>
        <w:t>Narusaka</w:t>
      </w:r>
      <w:proofErr w:type="spellEnd"/>
      <w:r w:rsidRPr="00A31AB2">
        <w:rPr>
          <w:rFonts w:ascii="Times New Roman" w:hAnsi="Times New Roman" w:cs="Times New Roman"/>
          <w:i/>
          <w:iCs/>
          <w:sz w:val="24"/>
          <w:szCs w:val="24"/>
        </w:rPr>
        <w:t xml:space="preserve"> </w:t>
      </w:r>
      <w:r w:rsidRPr="00A31AB2">
        <w:rPr>
          <w:rFonts w:ascii="Times New Roman" w:hAnsi="Times New Roman" w:cs="Times New Roman"/>
          <w:sz w:val="24"/>
          <w:szCs w:val="24"/>
        </w:rPr>
        <w:t>et al., 2003</w:t>
      </w:r>
      <w:proofErr w:type="gramStart"/>
      <w:r w:rsidRPr="00A31AB2">
        <w:rPr>
          <w:rFonts w:ascii="Times New Roman" w:hAnsi="Times New Roman" w:cs="Times New Roman"/>
          <w:sz w:val="24"/>
          <w:szCs w:val="24"/>
        </w:rPr>
        <w:t>).</w:t>
      </w:r>
      <w:r w:rsidRPr="00A31AB2">
        <w:rPr>
          <w:rFonts w:ascii="Times New Roman" w:eastAsia="Times New Roman" w:hAnsi="Times New Roman" w:cs="Times New Roman"/>
          <w:sz w:val="24"/>
          <w:szCs w:val="24"/>
        </w:rPr>
        <w:t>.</w:t>
      </w:r>
      <w:proofErr w:type="gramEnd"/>
    </w:p>
    <w:p w14:paraId="45244513" w14:textId="77777777" w:rsidR="007F2D6A" w:rsidRPr="00A31AB2" w:rsidRDefault="007F2D6A" w:rsidP="007F2D6A">
      <w:pPr>
        <w:spacing w:before="100" w:beforeAutospacing="1" w:after="100" w:afterAutospacing="1" w:line="36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t>5. Omics Approaches for Stress-Resilient Crops</w:t>
      </w:r>
    </w:p>
    <w:p w14:paraId="1B7AC8FD" w14:textId="77777777" w:rsidR="007F2D6A" w:rsidRPr="00A31AB2" w:rsidRDefault="007F2D6A" w:rsidP="007F2D6A">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Genomics</w:t>
      </w:r>
      <w:r w:rsidRPr="00A31AB2">
        <w:rPr>
          <w:rFonts w:ascii="Times New Roman" w:eastAsia="Times New Roman" w:hAnsi="Times New Roman" w:cs="Times New Roman"/>
          <w:sz w:val="24"/>
          <w:szCs w:val="24"/>
        </w:rPr>
        <w:t xml:space="preserve">: Identifies stress-responsive genes for breeding programs. </w:t>
      </w:r>
      <w:r w:rsidRPr="00A31AB2">
        <w:rPr>
          <w:rFonts w:ascii="Times New Roman" w:eastAsia="Times New Roman" w:hAnsi="Times New Roman" w:cs="Times New Roman"/>
          <w:b/>
          <w:bCs/>
          <w:sz w:val="24"/>
          <w:szCs w:val="24"/>
        </w:rPr>
        <w:t>Proteomics and Metabolomics</w:t>
      </w:r>
      <w:r w:rsidRPr="00A31AB2">
        <w:rPr>
          <w:rFonts w:ascii="Times New Roman" w:eastAsia="Times New Roman" w:hAnsi="Times New Roman" w:cs="Times New Roman"/>
          <w:sz w:val="24"/>
          <w:szCs w:val="24"/>
        </w:rPr>
        <w:t>: Understands stress-responsive proteins and metabolites involved in plant defense mechanisms</w:t>
      </w:r>
      <w:r w:rsidRPr="00A31AB2">
        <w:rPr>
          <w:rFonts w:ascii="Times New Roman" w:hAnsi="Times New Roman" w:cs="Times New Roman"/>
          <w:sz w:val="24"/>
          <w:szCs w:val="24"/>
        </w:rPr>
        <w:t xml:space="preserve"> (Williams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2019)</w:t>
      </w:r>
      <w:r w:rsidRPr="00A31AB2">
        <w:rPr>
          <w:rFonts w:ascii="Times New Roman" w:eastAsia="Times New Roman" w:hAnsi="Times New Roman" w:cs="Times New Roman"/>
          <w:sz w:val="24"/>
          <w:szCs w:val="24"/>
        </w:rPr>
        <w:t>.</w:t>
      </w:r>
    </w:p>
    <w:p w14:paraId="507D58A4" w14:textId="77777777" w:rsidR="007F2D6A" w:rsidRPr="00A31AB2" w:rsidRDefault="007F2D6A" w:rsidP="007F2D6A">
      <w:pPr>
        <w:spacing w:before="100" w:beforeAutospacing="1" w:after="100" w:afterAutospacing="1" w:line="36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t>6. Climate-Smart Agriculture</w:t>
      </w:r>
    </w:p>
    <w:p w14:paraId="73BE7766" w14:textId="77777777" w:rsidR="007F2D6A" w:rsidRPr="00A31AB2" w:rsidRDefault="007F2D6A" w:rsidP="007F2D6A">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Development of stress-resilient crops like drought-tolerant maize and heat-resistant wheat ensures food security under changing climate conditions</w:t>
      </w:r>
      <w:r w:rsidRPr="00A31AB2">
        <w:rPr>
          <w:rFonts w:ascii="Times New Roman" w:hAnsi="Times New Roman" w:cs="Times New Roman"/>
          <w:sz w:val="24"/>
          <w:szCs w:val="24"/>
        </w:rPr>
        <w:t xml:space="preserve"> (Yang et al.,</w:t>
      </w:r>
      <w:r w:rsidRPr="00A31AB2">
        <w:rPr>
          <w:rFonts w:ascii="Times New Roman" w:hAnsi="Times New Roman" w:cs="Times New Roman"/>
          <w:sz w:val="24"/>
          <w:szCs w:val="24"/>
          <w:lang w:val="en"/>
        </w:rPr>
        <w:t xml:space="preserve"> </w:t>
      </w:r>
      <w:r w:rsidRPr="00A31AB2">
        <w:rPr>
          <w:rFonts w:ascii="Times New Roman" w:hAnsi="Times New Roman" w:cs="Times New Roman"/>
          <w:sz w:val="24"/>
          <w:szCs w:val="24"/>
        </w:rPr>
        <w:t>2021)</w:t>
      </w:r>
      <w:r w:rsidRPr="00A31AB2">
        <w:rPr>
          <w:rFonts w:ascii="Times New Roman" w:eastAsia="Times New Roman" w:hAnsi="Times New Roman" w:cs="Times New Roman"/>
          <w:sz w:val="24"/>
          <w:szCs w:val="24"/>
        </w:rPr>
        <w:t>.</w:t>
      </w:r>
    </w:p>
    <w:p w14:paraId="6CF76C81" w14:textId="77777777" w:rsidR="00913E76" w:rsidRDefault="00913E76" w:rsidP="007F2D6A">
      <w:pPr>
        <w:spacing w:before="100" w:beforeAutospacing="1" w:after="100" w:afterAutospacing="1" w:line="240" w:lineRule="auto"/>
        <w:outlineLvl w:val="2"/>
        <w:rPr>
          <w:rFonts w:ascii="Times New Roman" w:eastAsia="Times New Roman" w:hAnsi="Times New Roman" w:cs="Times New Roman"/>
          <w:b/>
          <w:bCs/>
          <w:sz w:val="27"/>
          <w:szCs w:val="27"/>
        </w:rPr>
      </w:pPr>
    </w:p>
    <w:p w14:paraId="6B0A72CB" w14:textId="77777777" w:rsidR="007F2D6A" w:rsidRPr="00A31AB2" w:rsidRDefault="007F2D6A" w:rsidP="007F2D6A">
      <w:pPr>
        <w:spacing w:before="100" w:beforeAutospacing="1" w:after="100" w:afterAutospacing="1" w:line="240" w:lineRule="auto"/>
        <w:outlineLvl w:val="2"/>
        <w:rPr>
          <w:rFonts w:ascii="Times New Roman" w:eastAsia="Times New Roman" w:hAnsi="Times New Roman" w:cs="Times New Roman"/>
          <w:b/>
          <w:bCs/>
          <w:sz w:val="27"/>
          <w:szCs w:val="27"/>
        </w:rPr>
      </w:pPr>
      <w:r w:rsidRPr="00A31AB2">
        <w:rPr>
          <w:rFonts w:ascii="Times New Roman" w:eastAsia="Times New Roman" w:hAnsi="Times New Roman" w:cs="Times New Roman"/>
          <w:b/>
          <w:bCs/>
          <w:sz w:val="27"/>
          <w:szCs w:val="27"/>
        </w:rPr>
        <w:t xml:space="preserve">Table 1: Applications of abiotic stress signaling in different crops </w:t>
      </w:r>
    </w:p>
    <w:tbl>
      <w:tblPr>
        <w:tblW w:w="98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6"/>
        <w:gridCol w:w="2158"/>
        <w:gridCol w:w="2463"/>
        <w:gridCol w:w="3308"/>
      </w:tblGrid>
      <w:tr w:rsidR="00A31AB2" w:rsidRPr="00A31AB2" w14:paraId="6BC64F1C" w14:textId="77777777" w:rsidTr="008E388F">
        <w:trPr>
          <w:tblHeader/>
          <w:tblCellSpacing w:w="15" w:type="dxa"/>
        </w:trPr>
        <w:tc>
          <w:tcPr>
            <w:tcW w:w="1891" w:type="dxa"/>
            <w:vAlign w:val="center"/>
            <w:hideMark/>
          </w:tcPr>
          <w:p w14:paraId="0AE2BF2C" w14:textId="77777777" w:rsidR="007F2D6A" w:rsidRPr="00A31AB2" w:rsidRDefault="007F2D6A" w:rsidP="008E388F">
            <w:pPr>
              <w:spacing w:after="0" w:line="240" w:lineRule="auto"/>
              <w:jc w:val="center"/>
              <w:rPr>
                <w:rFonts w:ascii="Times New Roman" w:eastAsia="Times New Roman" w:hAnsi="Times New Roman" w:cs="Times New Roman"/>
                <w:b/>
                <w:bCs/>
                <w:sz w:val="24"/>
                <w:szCs w:val="24"/>
              </w:rPr>
            </w:pPr>
            <w:r w:rsidRPr="00A31AB2">
              <w:rPr>
                <w:rFonts w:ascii="Times New Roman" w:eastAsia="Times New Roman" w:hAnsi="Times New Roman" w:cs="Times New Roman"/>
                <w:b/>
                <w:bCs/>
                <w:sz w:val="24"/>
                <w:szCs w:val="24"/>
              </w:rPr>
              <w:t>Abiotic Stress</w:t>
            </w:r>
          </w:p>
        </w:tc>
        <w:tc>
          <w:tcPr>
            <w:tcW w:w="2128" w:type="dxa"/>
            <w:vAlign w:val="center"/>
            <w:hideMark/>
          </w:tcPr>
          <w:p w14:paraId="37CCC457" w14:textId="77777777" w:rsidR="007F2D6A" w:rsidRPr="00A31AB2" w:rsidRDefault="007F2D6A" w:rsidP="008E388F">
            <w:pPr>
              <w:spacing w:after="0" w:line="240" w:lineRule="auto"/>
              <w:jc w:val="center"/>
              <w:rPr>
                <w:rFonts w:ascii="Times New Roman" w:eastAsia="Times New Roman" w:hAnsi="Times New Roman" w:cs="Times New Roman"/>
                <w:b/>
                <w:bCs/>
                <w:sz w:val="24"/>
                <w:szCs w:val="24"/>
              </w:rPr>
            </w:pPr>
            <w:r w:rsidRPr="00A31AB2">
              <w:rPr>
                <w:rFonts w:ascii="Times New Roman" w:eastAsia="Times New Roman" w:hAnsi="Times New Roman" w:cs="Times New Roman"/>
                <w:b/>
                <w:bCs/>
                <w:sz w:val="24"/>
                <w:szCs w:val="24"/>
              </w:rPr>
              <w:t>Signaling Pathway</w:t>
            </w:r>
          </w:p>
        </w:tc>
        <w:tc>
          <w:tcPr>
            <w:tcW w:w="0" w:type="auto"/>
            <w:vAlign w:val="center"/>
            <w:hideMark/>
          </w:tcPr>
          <w:p w14:paraId="459510C7" w14:textId="77777777" w:rsidR="007F2D6A" w:rsidRPr="00A31AB2" w:rsidRDefault="007F2D6A" w:rsidP="008E388F">
            <w:pPr>
              <w:spacing w:after="0" w:line="240" w:lineRule="auto"/>
              <w:jc w:val="center"/>
              <w:rPr>
                <w:rFonts w:ascii="Times New Roman" w:eastAsia="Times New Roman" w:hAnsi="Times New Roman" w:cs="Times New Roman"/>
                <w:b/>
                <w:bCs/>
                <w:sz w:val="24"/>
                <w:szCs w:val="24"/>
              </w:rPr>
            </w:pPr>
            <w:r w:rsidRPr="00A31AB2">
              <w:rPr>
                <w:rFonts w:ascii="Times New Roman" w:eastAsia="Times New Roman" w:hAnsi="Times New Roman" w:cs="Times New Roman"/>
                <w:b/>
                <w:bCs/>
                <w:sz w:val="24"/>
                <w:szCs w:val="24"/>
              </w:rPr>
              <w:t>Mechanism of Action</w:t>
            </w:r>
          </w:p>
        </w:tc>
        <w:tc>
          <w:tcPr>
            <w:tcW w:w="3263" w:type="dxa"/>
            <w:vAlign w:val="center"/>
            <w:hideMark/>
          </w:tcPr>
          <w:p w14:paraId="02B16D9A" w14:textId="77777777" w:rsidR="007F2D6A" w:rsidRPr="00A31AB2" w:rsidRDefault="007F2D6A" w:rsidP="008E388F">
            <w:pPr>
              <w:spacing w:after="0" w:line="240" w:lineRule="auto"/>
              <w:jc w:val="center"/>
              <w:rPr>
                <w:rFonts w:ascii="Times New Roman" w:eastAsia="Times New Roman" w:hAnsi="Times New Roman" w:cs="Times New Roman"/>
                <w:b/>
                <w:bCs/>
                <w:sz w:val="24"/>
                <w:szCs w:val="24"/>
              </w:rPr>
            </w:pPr>
            <w:r w:rsidRPr="00A31AB2">
              <w:rPr>
                <w:rFonts w:ascii="Times New Roman" w:eastAsia="Times New Roman" w:hAnsi="Times New Roman" w:cs="Times New Roman"/>
                <w:b/>
                <w:bCs/>
                <w:sz w:val="24"/>
                <w:szCs w:val="24"/>
              </w:rPr>
              <w:t>Application in Crop Improvement</w:t>
            </w:r>
          </w:p>
        </w:tc>
      </w:tr>
      <w:tr w:rsidR="00A31AB2" w:rsidRPr="00A31AB2" w14:paraId="687857EC" w14:textId="77777777" w:rsidTr="008E388F">
        <w:trPr>
          <w:tblCellSpacing w:w="15" w:type="dxa"/>
        </w:trPr>
        <w:tc>
          <w:tcPr>
            <w:tcW w:w="1891" w:type="dxa"/>
            <w:vAlign w:val="center"/>
            <w:hideMark/>
          </w:tcPr>
          <w:p w14:paraId="31D5DEC9"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Drought</w:t>
            </w:r>
          </w:p>
        </w:tc>
        <w:tc>
          <w:tcPr>
            <w:tcW w:w="2128" w:type="dxa"/>
            <w:vAlign w:val="center"/>
            <w:hideMark/>
          </w:tcPr>
          <w:p w14:paraId="74D087ED"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Abscisic Acid (ABA)</w:t>
            </w:r>
          </w:p>
        </w:tc>
        <w:tc>
          <w:tcPr>
            <w:tcW w:w="0" w:type="auto"/>
            <w:vAlign w:val="center"/>
            <w:hideMark/>
          </w:tcPr>
          <w:p w14:paraId="7EFB972A"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Stomatal closure, osmotic adjustment, activation of stress-responsive genes</w:t>
            </w:r>
          </w:p>
        </w:tc>
        <w:tc>
          <w:tcPr>
            <w:tcW w:w="3263" w:type="dxa"/>
            <w:vAlign w:val="center"/>
            <w:hideMark/>
          </w:tcPr>
          <w:p w14:paraId="14E32111"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Development of drought-resistant crops with enhanced water-use efficiency (e.g., transgenic rice, wheat)</w:t>
            </w:r>
          </w:p>
        </w:tc>
      </w:tr>
      <w:tr w:rsidR="00A31AB2" w:rsidRPr="00A31AB2" w14:paraId="61692B50" w14:textId="77777777" w:rsidTr="008E388F">
        <w:trPr>
          <w:tblCellSpacing w:w="15" w:type="dxa"/>
        </w:trPr>
        <w:tc>
          <w:tcPr>
            <w:tcW w:w="1891" w:type="dxa"/>
            <w:vAlign w:val="center"/>
            <w:hideMark/>
          </w:tcPr>
          <w:p w14:paraId="6BD1F543"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Salinity</w:t>
            </w:r>
          </w:p>
        </w:tc>
        <w:tc>
          <w:tcPr>
            <w:tcW w:w="2128" w:type="dxa"/>
            <w:vAlign w:val="center"/>
            <w:hideMark/>
          </w:tcPr>
          <w:p w14:paraId="70BB0732"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Salt Overly Sensitive (SOS) Pathway</w:t>
            </w:r>
          </w:p>
        </w:tc>
        <w:tc>
          <w:tcPr>
            <w:tcW w:w="0" w:type="auto"/>
            <w:vAlign w:val="center"/>
            <w:hideMark/>
          </w:tcPr>
          <w:p w14:paraId="520FECBE"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 xml:space="preserve">Ion homeostasis, exclusion of Na⁺, production of </w:t>
            </w:r>
            <w:proofErr w:type="spellStart"/>
            <w:r w:rsidRPr="00A31AB2">
              <w:rPr>
                <w:rFonts w:ascii="Times New Roman" w:eastAsia="Times New Roman" w:hAnsi="Times New Roman" w:cs="Times New Roman"/>
                <w:sz w:val="24"/>
                <w:szCs w:val="24"/>
              </w:rPr>
              <w:t>osmoprotectants</w:t>
            </w:r>
            <w:proofErr w:type="spellEnd"/>
          </w:p>
        </w:tc>
        <w:tc>
          <w:tcPr>
            <w:tcW w:w="3263" w:type="dxa"/>
            <w:vAlign w:val="center"/>
            <w:hideMark/>
          </w:tcPr>
          <w:p w14:paraId="47FA1E4C"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Breeding and genetic engineering of salt-tolerant crops like salt-resistant rice and wheat</w:t>
            </w:r>
          </w:p>
        </w:tc>
      </w:tr>
      <w:tr w:rsidR="00A31AB2" w:rsidRPr="00A31AB2" w14:paraId="3ED5ABA5" w14:textId="77777777" w:rsidTr="008E388F">
        <w:trPr>
          <w:tblCellSpacing w:w="15" w:type="dxa"/>
        </w:trPr>
        <w:tc>
          <w:tcPr>
            <w:tcW w:w="1891" w:type="dxa"/>
            <w:vAlign w:val="center"/>
            <w:hideMark/>
          </w:tcPr>
          <w:p w14:paraId="1AAF96DF"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lastRenderedPageBreak/>
              <w:t>Heat Stress</w:t>
            </w:r>
          </w:p>
        </w:tc>
        <w:tc>
          <w:tcPr>
            <w:tcW w:w="2128" w:type="dxa"/>
            <w:vAlign w:val="center"/>
            <w:hideMark/>
          </w:tcPr>
          <w:p w14:paraId="5D3BB7AF"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Heat Shock Proteins (HSPs)</w:t>
            </w:r>
          </w:p>
        </w:tc>
        <w:tc>
          <w:tcPr>
            <w:tcW w:w="0" w:type="auto"/>
            <w:vAlign w:val="center"/>
            <w:hideMark/>
          </w:tcPr>
          <w:p w14:paraId="5702AA23"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Protein stabilization, prevention of aggregation, repair of damaged proteins</w:t>
            </w:r>
          </w:p>
        </w:tc>
        <w:tc>
          <w:tcPr>
            <w:tcW w:w="3263" w:type="dxa"/>
            <w:vAlign w:val="center"/>
            <w:hideMark/>
          </w:tcPr>
          <w:p w14:paraId="1C45DA55"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Developing thermotolerant crops like heat-resistant wheat and maize</w:t>
            </w:r>
          </w:p>
        </w:tc>
      </w:tr>
      <w:tr w:rsidR="00A31AB2" w:rsidRPr="00A31AB2" w14:paraId="72C07FA6" w14:textId="77777777" w:rsidTr="008E388F">
        <w:trPr>
          <w:tblCellSpacing w:w="15" w:type="dxa"/>
        </w:trPr>
        <w:tc>
          <w:tcPr>
            <w:tcW w:w="1891" w:type="dxa"/>
            <w:vAlign w:val="center"/>
            <w:hideMark/>
          </w:tcPr>
          <w:p w14:paraId="2626BEB2"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Cold Stress</w:t>
            </w:r>
          </w:p>
        </w:tc>
        <w:tc>
          <w:tcPr>
            <w:tcW w:w="2128" w:type="dxa"/>
            <w:vAlign w:val="center"/>
            <w:hideMark/>
          </w:tcPr>
          <w:p w14:paraId="376E7FC4"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CBF (C-repeat Binding Factor) Pathway</w:t>
            </w:r>
          </w:p>
        </w:tc>
        <w:tc>
          <w:tcPr>
            <w:tcW w:w="0" w:type="auto"/>
            <w:vAlign w:val="center"/>
            <w:hideMark/>
          </w:tcPr>
          <w:p w14:paraId="25285886"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Upregulation of cold-responsive genes (COR), membrane stabilization</w:t>
            </w:r>
          </w:p>
        </w:tc>
        <w:tc>
          <w:tcPr>
            <w:tcW w:w="3263" w:type="dxa"/>
            <w:vAlign w:val="center"/>
            <w:hideMark/>
          </w:tcPr>
          <w:p w14:paraId="17D8C9C0"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Engineering cold-tolerant crops such as winter wheat and cold-resistant tomatoes</w:t>
            </w:r>
          </w:p>
        </w:tc>
      </w:tr>
      <w:tr w:rsidR="00A31AB2" w:rsidRPr="00A31AB2" w14:paraId="5E92B033" w14:textId="77777777" w:rsidTr="008E388F">
        <w:trPr>
          <w:tblCellSpacing w:w="15" w:type="dxa"/>
        </w:trPr>
        <w:tc>
          <w:tcPr>
            <w:tcW w:w="1891" w:type="dxa"/>
            <w:vAlign w:val="center"/>
            <w:hideMark/>
          </w:tcPr>
          <w:p w14:paraId="5DEDE649"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Flooding/Hypoxia</w:t>
            </w:r>
          </w:p>
        </w:tc>
        <w:tc>
          <w:tcPr>
            <w:tcW w:w="2128" w:type="dxa"/>
            <w:vAlign w:val="center"/>
            <w:hideMark/>
          </w:tcPr>
          <w:p w14:paraId="0AA8566A"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Ethylene and ROS Signaling</w:t>
            </w:r>
          </w:p>
        </w:tc>
        <w:tc>
          <w:tcPr>
            <w:tcW w:w="0" w:type="auto"/>
            <w:vAlign w:val="center"/>
            <w:hideMark/>
          </w:tcPr>
          <w:p w14:paraId="7707D674"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Formation of aerenchyma, induction of anaerobic metabolism, scavenging of ROS</w:t>
            </w:r>
          </w:p>
        </w:tc>
        <w:tc>
          <w:tcPr>
            <w:tcW w:w="3263" w:type="dxa"/>
            <w:vAlign w:val="center"/>
            <w:hideMark/>
          </w:tcPr>
          <w:p w14:paraId="02BB17F4"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Breeding submergence-tolerant rice varieties (e.g., SUB1 rice)</w:t>
            </w:r>
          </w:p>
        </w:tc>
      </w:tr>
      <w:tr w:rsidR="00A31AB2" w:rsidRPr="00A31AB2" w14:paraId="4BEF10B2" w14:textId="77777777" w:rsidTr="008E388F">
        <w:trPr>
          <w:tblCellSpacing w:w="15" w:type="dxa"/>
        </w:trPr>
        <w:tc>
          <w:tcPr>
            <w:tcW w:w="1891" w:type="dxa"/>
            <w:vAlign w:val="center"/>
            <w:hideMark/>
          </w:tcPr>
          <w:p w14:paraId="3C7E7616"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Nutrient Deficiency</w:t>
            </w:r>
          </w:p>
        </w:tc>
        <w:tc>
          <w:tcPr>
            <w:tcW w:w="2128" w:type="dxa"/>
            <w:vAlign w:val="center"/>
            <w:hideMark/>
          </w:tcPr>
          <w:p w14:paraId="5A850780"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Phosphate Starvation Response (PHR)</w:t>
            </w:r>
          </w:p>
        </w:tc>
        <w:tc>
          <w:tcPr>
            <w:tcW w:w="0" w:type="auto"/>
            <w:vAlign w:val="center"/>
            <w:hideMark/>
          </w:tcPr>
          <w:p w14:paraId="3C7DADB7"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Enhanced root architecture, phosphate transporter activation</w:t>
            </w:r>
          </w:p>
        </w:tc>
        <w:tc>
          <w:tcPr>
            <w:tcW w:w="3263" w:type="dxa"/>
            <w:vAlign w:val="center"/>
            <w:hideMark/>
          </w:tcPr>
          <w:p w14:paraId="3C7E14C1"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Development of nutrient-efficient crops with improved uptake efficiency</w:t>
            </w:r>
          </w:p>
        </w:tc>
      </w:tr>
      <w:tr w:rsidR="00A31AB2" w:rsidRPr="00A31AB2" w14:paraId="60C2E179" w14:textId="77777777" w:rsidTr="008E388F">
        <w:trPr>
          <w:tblCellSpacing w:w="15" w:type="dxa"/>
        </w:trPr>
        <w:tc>
          <w:tcPr>
            <w:tcW w:w="1891" w:type="dxa"/>
            <w:vAlign w:val="center"/>
            <w:hideMark/>
          </w:tcPr>
          <w:p w14:paraId="2D605BAD"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b/>
                <w:bCs/>
                <w:sz w:val="24"/>
                <w:szCs w:val="24"/>
              </w:rPr>
              <w:t>Heavy Metal Toxicity</w:t>
            </w:r>
          </w:p>
        </w:tc>
        <w:tc>
          <w:tcPr>
            <w:tcW w:w="2128" w:type="dxa"/>
            <w:vAlign w:val="center"/>
            <w:hideMark/>
          </w:tcPr>
          <w:p w14:paraId="64A9BB9C" w14:textId="77777777" w:rsidR="007F2D6A" w:rsidRPr="00A31AB2" w:rsidRDefault="007F2D6A" w:rsidP="008E388F">
            <w:pPr>
              <w:spacing w:after="0" w:line="240" w:lineRule="auto"/>
              <w:rPr>
                <w:rFonts w:ascii="Times New Roman" w:eastAsia="Times New Roman" w:hAnsi="Times New Roman" w:cs="Times New Roman"/>
                <w:sz w:val="24"/>
                <w:szCs w:val="24"/>
              </w:rPr>
            </w:pPr>
            <w:proofErr w:type="spellStart"/>
            <w:r w:rsidRPr="00A31AB2">
              <w:rPr>
                <w:rFonts w:ascii="Times New Roman" w:eastAsia="Times New Roman" w:hAnsi="Times New Roman" w:cs="Times New Roman"/>
                <w:sz w:val="24"/>
                <w:szCs w:val="24"/>
              </w:rPr>
              <w:t>Metallothioneins</w:t>
            </w:r>
            <w:proofErr w:type="spellEnd"/>
            <w:r w:rsidRPr="00A31AB2">
              <w:rPr>
                <w:rFonts w:ascii="Times New Roman" w:eastAsia="Times New Roman" w:hAnsi="Times New Roman" w:cs="Times New Roman"/>
                <w:sz w:val="24"/>
                <w:szCs w:val="24"/>
              </w:rPr>
              <w:t xml:space="preserve">, </w:t>
            </w:r>
            <w:proofErr w:type="spellStart"/>
            <w:r w:rsidRPr="00A31AB2">
              <w:rPr>
                <w:rFonts w:ascii="Times New Roman" w:eastAsia="Times New Roman" w:hAnsi="Times New Roman" w:cs="Times New Roman"/>
                <w:sz w:val="24"/>
                <w:szCs w:val="24"/>
              </w:rPr>
              <w:t>Phytochelatins</w:t>
            </w:r>
            <w:proofErr w:type="spellEnd"/>
          </w:p>
        </w:tc>
        <w:tc>
          <w:tcPr>
            <w:tcW w:w="0" w:type="auto"/>
            <w:vAlign w:val="center"/>
            <w:hideMark/>
          </w:tcPr>
          <w:p w14:paraId="5E8F3F9D" w14:textId="77777777" w:rsidR="007F2D6A" w:rsidRPr="00A31AB2" w:rsidRDefault="007F2D6A" w:rsidP="008E388F">
            <w:pPr>
              <w:spacing w:after="0" w:line="240" w:lineRule="auto"/>
              <w:jc w:val="both"/>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Detoxification by chelation, sequestration of metals into vacuoles</w:t>
            </w:r>
          </w:p>
        </w:tc>
        <w:tc>
          <w:tcPr>
            <w:tcW w:w="3263" w:type="dxa"/>
            <w:vAlign w:val="center"/>
            <w:hideMark/>
          </w:tcPr>
          <w:p w14:paraId="3888521D" w14:textId="77777777" w:rsidR="007F2D6A" w:rsidRPr="00A31AB2" w:rsidRDefault="007F2D6A" w:rsidP="008E388F">
            <w:pPr>
              <w:spacing w:after="0" w:line="240" w:lineRule="auto"/>
              <w:rPr>
                <w:rFonts w:ascii="Times New Roman" w:eastAsia="Times New Roman" w:hAnsi="Times New Roman" w:cs="Times New Roman"/>
                <w:sz w:val="24"/>
                <w:szCs w:val="24"/>
              </w:rPr>
            </w:pPr>
            <w:r w:rsidRPr="00A31AB2">
              <w:rPr>
                <w:rFonts w:ascii="Times New Roman" w:eastAsia="Times New Roman" w:hAnsi="Times New Roman" w:cs="Times New Roman"/>
                <w:sz w:val="24"/>
                <w:szCs w:val="24"/>
              </w:rPr>
              <w:t>Engineering heavy metal-tolerant crops for phytoremediation and safe food production</w:t>
            </w:r>
          </w:p>
        </w:tc>
      </w:tr>
    </w:tbl>
    <w:p w14:paraId="2F50CEFA" w14:textId="77777777" w:rsidR="007F2D6A" w:rsidRPr="00A31AB2" w:rsidRDefault="007F2D6A" w:rsidP="007F2D6A">
      <w:pPr>
        <w:spacing w:line="360" w:lineRule="auto"/>
        <w:jc w:val="both"/>
        <w:rPr>
          <w:rFonts w:ascii="Times New Roman" w:hAnsi="Times New Roman" w:cs="Times New Roman"/>
          <w:sz w:val="24"/>
          <w:szCs w:val="24"/>
        </w:rPr>
      </w:pPr>
    </w:p>
    <w:p w14:paraId="4A211580"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b/>
          <w:bCs/>
          <w:sz w:val="24"/>
          <w:szCs w:val="24"/>
        </w:rPr>
        <w:t>Practical Applications</w:t>
      </w:r>
      <w:r w:rsidRPr="00A31AB2">
        <w:rPr>
          <w:rFonts w:ascii="Times New Roman" w:hAnsi="Times New Roman" w:cs="Times New Roman"/>
          <w:sz w:val="24"/>
          <w:szCs w:val="24"/>
        </w:rPr>
        <w:t xml:space="preserve"> </w:t>
      </w:r>
    </w:p>
    <w:p w14:paraId="7242B0AE"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sz w:val="24"/>
          <w:szCs w:val="24"/>
        </w:rPr>
        <w:t>Understanding signaling pathways in abiotic stress responses has practical implications for agriculture. Genetic engineering and breeding strategies targeting key components like transcription factors, ROS regulators, and hormone biosynthesis genes have shown promise in developing stress-resilient crops.</w:t>
      </w:r>
    </w:p>
    <w:p w14:paraId="0380F39B" w14:textId="77777777" w:rsidR="007F2D6A" w:rsidRPr="00A31AB2" w:rsidRDefault="007F2D6A" w:rsidP="007F2D6A">
      <w:pPr>
        <w:spacing w:line="360" w:lineRule="auto"/>
        <w:jc w:val="both"/>
        <w:rPr>
          <w:rFonts w:ascii="Times New Roman" w:hAnsi="Times New Roman" w:cs="Times New Roman"/>
          <w:sz w:val="24"/>
          <w:szCs w:val="24"/>
        </w:rPr>
      </w:pPr>
      <w:r w:rsidRPr="00A31AB2">
        <w:rPr>
          <w:rFonts w:ascii="Times New Roman" w:hAnsi="Times New Roman" w:cs="Times New Roman"/>
          <w:b/>
          <w:bCs/>
          <w:sz w:val="24"/>
          <w:szCs w:val="24"/>
        </w:rPr>
        <w:t>Conclusion</w:t>
      </w:r>
      <w:r w:rsidRPr="00A31AB2">
        <w:rPr>
          <w:rFonts w:ascii="Times New Roman" w:hAnsi="Times New Roman" w:cs="Times New Roman"/>
          <w:sz w:val="24"/>
          <w:szCs w:val="24"/>
        </w:rPr>
        <w:t xml:space="preserve"> </w:t>
      </w:r>
    </w:p>
    <w:p w14:paraId="050E4679" w14:textId="77777777" w:rsidR="007F2D6A" w:rsidRPr="00A31AB2" w:rsidRDefault="007F2D6A" w:rsidP="00352F4D">
      <w:pPr>
        <w:spacing w:line="360" w:lineRule="auto"/>
        <w:ind w:firstLine="720"/>
        <w:jc w:val="both"/>
        <w:rPr>
          <w:rFonts w:ascii="Times New Roman" w:hAnsi="Times New Roman" w:cs="Times New Roman"/>
          <w:sz w:val="24"/>
          <w:szCs w:val="24"/>
        </w:rPr>
      </w:pPr>
      <w:r w:rsidRPr="00A31AB2">
        <w:rPr>
          <w:rFonts w:ascii="Times New Roman" w:hAnsi="Times New Roman" w:cs="Times New Roman"/>
          <w:sz w:val="24"/>
          <w:szCs w:val="24"/>
        </w:rPr>
        <w:t>Abiotic stress signaling in plants is a highly dynamic and integrated process involving diverse molecular players. Advances in systems biology, genomics, and proteomics are enhancing our understanding of these networks, paving the way for innovative strategies to improve plant resilience to environmental stresses. However, further research is needed to unravel the intricate cross-talk mechanisms and translate laboratory findings into field applications effectively. This review underscores the importance of signaling in plant adaptation to abiotic stress to address global food security.</w:t>
      </w:r>
    </w:p>
    <w:p w14:paraId="00B63B62" w14:textId="77777777" w:rsidR="007F2D6A" w:rsidRPr="00A31AB2" w:rsidRDefault="007F2D6A" w:rsidP="007F2D6A">
      <w:pPr>
        <w:autoSpaceDE w:val="0"/>
        <w:autoSpaceDN w:val="0"/>
        <w:adjustRightInd w:val="0"/>
        <w:spacing w:after="0" w:line="240" w:lineRule="auto"/>
        <w:rPr>
          <w:rFonts w:ascii="Times New Roman" w:hAnsi="Times New Roman" w:cs="Times New Roman"/>
          <w:b/>
          <w:bCs/>
          <w:sz w:val="24"/>
          <w:szCs w:val="24"/>
        </w:rPr>
      </w:pPr>
    </w:p>
    <w:p w14:paraId="6A10D0E0" w14:textId="77777777" w:rsidR="007F2D6A" w:rsidRPr="00A31AB2" w:rsidRDefault="007F2D6A" w:rsidP="007F2D6A">
      <w:pPr>
        <w:autoSpaceDE w:val="0"/>
        <w:autoSpaceDN w:val="0"/>
        <w:adjustRightInd w:val="0"/>
        <w:spacing w:after="0" w:line="240" w:lineRule="auto"/>
        <w:rPr>
          <w:rFonts w:ascii="Times New Roman" w:hAnsi="Times New Roman" w:cs="Times New Roman"/>
          <w:b/>
          <w:bCs/>
          <w:sz w:val="24"/>
          <w:szCs w:val="24"/>
        </w:rPr>
      </w:pPr>
      <w:r w:rsidRPr="00A31AB2">
        <w:rPr>
          <w:rFonts w:ascii="Times New Roman" w:hAnsi="Times New Roman" w:cs="Times New Roman"/>
          <w:b/>
          <w:bCs/>
          <w:sz w:val="24"/>
          <w:szCs w:val="24"/>
        </w:rPr>
        <w:t xml:space="preserve">References </w:t>
      </w:r>
    </w:p>
    <w:p w14:paraId="222A1D03"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Camejo, D., Guzman-Cedeno, A., Moreno, A., 2016. Reactive oxygen species, essential molecules, during plant-pathogen interactions. Plant Physiology and Biochemistry 103, 10–23.</w:t>
      </w:r>
    </w:p>
    <w:p w14:paraId="44A7AFCA"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Chauhan, D.K., Yadav, V., Vaculík, M., Gassmann, W., Pike, S., Arif, N., Singh, V.P., Deshmukh, R., Sahi, S., Tripathi, D.K., 2021. Aluminum toxicity and aluminum stress-induced physiological tolerance responses in higher plants. Critical Reviews in Biotechnology 41, 715–730.</w:t>
      </w:r>
    </w:p>
    <w:p w14:paraId="700FBEF5" w14:textId="77777777" w:rsidR="007F2D6A" w:rsidRPr="00A31AB2" w:rsidRDefault="007F2D6A" w:rsidP="007F2D6A">
      <w:pPr>
        <w:autoSpaceDE w:val="0"/>
        <w:autoSpaceDN w:val="0"/>
        <w:adjustRightInd w:val="0"/>
        <w:spacing w:before="120" w:after="120" w:line="360" w:lineRule="auto"/>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Farooq, M., Wahid, A., Kobayashi, N., Fujita, D., Basra, S.M.A., 2009. Plant drought stress: effects, mechanisms and management. Agronomy for Sustainable Development 29, 185–212.Hai, N.N., Chuong, N.N., Tu, N.H.C., </w:t>
      </w:r>
      <w:proofErr w:type="spellStart"/>
      <w:r w:rsidRPr="00A31AB2">
        <w:rPr>
          <w:rFonts w:ascii="Times New Roman" w:hAnsi="Times New Roman" w:cs="Times New Roman"/>
          <w:sz w:val="24"/>
          <w:szCs w:val="24"/>
        </w:rPr>
        <w:t>Kisiala</w:t>
      </w:r>
      <w:proofErr w:type="spellEnd"/>
      <w:r w:rsidRPr="00A31AB2">
        <w:rPr>
          <w:rFonts w:ascii="Times New Roman" w:hAnsi="Times New Roman" w:cs="Times New Roman"/>
          <w:sz w:val="24"/>
          <w:szCs w:val="24"/>
        </w:rPr>
        <w:t xml:space="preserve">, A., Hoang, X.L.T., Thao, N.P., 2020. Role and regulation of </w:t>
      </w:r>
      <w:proofErr w:type="spellStart"/>
      <w:r w:rsidRPr="00A31AB2">
        <w:rPr>
          <w:rFonts w:ascii="Times New Roman" w:hAnsi="Times New Roman" w:cs="Times New Roman"/>
          <w:sz w:val="24"/>
          <w:szCs w:val="24"/>
        </w:rPr>
        <w:t>cytokinins</w:t>
      </w:r>
      <w:proofErr w:type="spellEnd"/>
      <w:r w:rsidRPr="00A31AB2">
        <w:rPr>
          <w:rFonts w:ascii="Times New Roman" w:hAnsi="Times New Roman" w:cs="Times New Roman"/>
          <w:sz w:val="24"/>
          <w:szCs w:val="24"/>
        </w:rPr>
        <w:t xml:space="preserve"> in plant response to drought stress. </w:t>
      </w:r>
      <w:proofErr w:type="gramStart"/>
      <w:r w:rsidRPr="00A31AB2">
        <w:rPr>
          <w:rFonts w:ascii="Times New Roman" w:hAnsi="Times New Roman" w:cs="Times New Roman"/>
          <w:sz w:val="24"/>
          <w:szCs w:val="24"/>
        </w:rPr>
        <w:t>Plants  9</w:t>
      </w:r>
      <w:proofErr w:type="gramEnd"/>
      <w:r w:rsidRPr="00A31AB2">
        <w:rPr>
          <w:rFonts w:ascii="Times New Roman" w:hAnsi="Times New Roman" w:cs="Times New Roman"/>
          <w:sz w:val="24"/>
          <w:szCs w:val="24"/>
        </w:rPr>
        <w:t>, 422.</w:t>
      </w:r>
    </w:p>
    <w:p w14:paraId="271DB065"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He, M., He, C. Q., Ding, N. Z. 2018. Abiotic Stresses: General Defenses of Land Plants and Chances for Engineering </w:t>
      </w:r>
      <w:proofErr w:type="spellStart"/>
      <w:r w:rsidRPr="00A31AB2">
        <w:rPr>
          <w:rFonts w:ascii="Times New Roman" w:hAnsi="Times New Roman" w:cs="Times New Roman"/>
          <w:sz w:val="24"/>
          <w:szCs w:val="24"/>
        </w:rPr>
        <w:t>Multistress</w:t>
      </w:r>
      <w:proofErr w:type="spellEnd"/>
      <w:r w:rsidRPr="00A31AB2">
        <w:rPr>
          <w:rFonts w:ascii="Times New Roman" w:hAnsi="Times New Roman" w:cs="Times New Roman"/>
          <w:sz w:val="24"/>
          <w:szCs w:val="24"/>
        </w:rPr>
        <w:t xml:space="preserve"> Tolerance. </w:t>
      </w:r>
      <w:r w:rsidRPr="00A31AB2">
        <w:rPr>
          <w:rFonts w:ascii="Times New Roman" w:hAnsi="Times New Roman" w:cs="Times New Roman"/>
          <w:szCs w:val="22"/>
        </w:rPr>
        <w:t xml:space="preserve">Frontier in Plant Science </w:t>
      </w:r>
      <w:r w:rsidRPr="00A31AB2">
        <w:rPr>
          <w:rFonts w:ascii="Times New Roman" w:hAnsi="Times New Roman" w:cs="Times New Roman"/>
          <w:sz w:val="24"/>
          <w:szCs w:val="24"/>
        </w:rPr>
        <w:t xml:space="preserve">9,1771. </w:t>
      </w:r>
    </w:p>
    <w:p w14:paraId="3904E20B" w14:textId="77777777" w:rsidR="007F2D6A" w:rsidRPr="00A31AB2" w:rsidRDefault="007F2D6A" w:rsidP="007F2D6A">
      <w:pPr>
        <w:autoSpaceDE w:val="0"/>
        <w:autoSpaceDN w:val="0"/>
        <w:adjustRightInd w:val="0"/>
        <w:spacing w:before="120" w:after="120" w:line="360" w:lineRule="auto"/>
        <w:ind w:left="1008" w:hanging="1008"/>
        <w:jc w:val="both"/>
        <w:rPr>
          <w:rFonts w:ascii="Times New Roman" w:hAnsi="Times New Roman" w:cs="Times New Roman"/>
          <w:sz w:val="24"/>
          <w:szCs w:val="24"/>
        </w:rPr>
      </w:pPr>
      <w:r w:rsidRPr="00A31AB2">
        <w:rPr>
          <w:rFonts w:ascii="Times New Roman" w:hAnsi="Times New Roman" w:cs="Times New Roman"/>
          <w:sz w:val="24"/>
          <w:szCs w:val="24"/>
        </w:rPr>
        <w:t>Hirt, H., 1997. Multiple roles of MAP kinases in plant signal transduction. Trends in Plant Science 2, 11–15.</w:t>
      </w:r>
    </w:p>
    <w:p w14:paraId="0B608130"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proofErr w:type="spellStart"/>
      <w:r w:rsidRPr="00A31AB2">
        <w:rPr>
          <w:rFonts w:ascii="Times New Roman" w:hAnsi="Times New Roman" w:cs="Times New Roman"/>
          <w:sz w:val="24"/>
          <w:szCs w:val="24"/>
        </w:rPr>
        <w:t>Junsheng</w:t>
      </w:r>
      <w:proofErr w:type="spellEnd"/>
      <w:r w:rsidRPr="00A31AB2">
        <w:rPr>
          <w:rFonts w:ascii="Times New Roman" w:hAnsi="Times New Roman" w:cs="Times New Roman"/>
          <w:sz w:val="24"/>
          <w:szCs w:val="24"/>
        </w:rPr>
        <w:t xml:space="preserve">, Q., Chun-Peng, S., Baoshan, W., Jianmin, Z, Jaakko, K., Jian-Kang, Z., </w:t>
      </w:r>
      <w:proofErr w:type="spellStart"/>
      <w:r w:rsidRPr="00A31AB2">
        <w:rPr>
          <w:rFonts w:ascii="Times New Roman" w:hAnsi="Times New Roman" w:cs="Times New Roman"/>
          <w:sz w:val="24"/>
          <w:szCs w:val="24"/>
        </w:rPr>
        <w:t>Zhizhong</w:t>
      </w:r>
      <w:proofErr w:type="spellEnd"/>
      <w:r w:rsidRPr="00A31AB2">
        <w:rPr>
          <w:rFonts w:ascii="Times New Roman" w:hAnsi="Times New Roman" w:cs="Times New Roman"/>
          <w:sz w:val="24"/>
          <w:szCs w:val="24"/>
        </w:rPr>
        <w:t xml:space="preserve">, G., 2018. Reactive oxygen species signaling and stomatal movement in plant responses to drought stress and pathogen attack.  Journal of Integrative. Plant Biology 60(9), 805–826. </w:t>
      </w:r>
    </w:p>
    <w:p w14:paraId="1048C2F7"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Kaur, G. and </w:t>
      </w:r>
      <w:proofErr w:type="spellStart"/>
      <w:r w:rsidRPr="00A31AB2">
        <w:rPr>
          <w:rFonts w:ascii="Times New Roman" w:hAnsi="Times New Roman" w:cs="Times New Roman"/>
          <w:sz w:val="24"/>
          <w:szCs w:val="24"/>
        </w:rPr>
        <w:t>Asthir</w:t>
      </w:r>
      <w:proofErr w:type="spellEnd"/>
      <w:r w:rsidRPr="00A31AB2">
        <w:rPr>
          <w:rFonts w:ascii="Times New Roman" w:hAnsi="Times New Roman" w:cs="Times New Roman"/>
          <w:sz w:val="24"/>
          <w:szCs w:val="24"/>
        </w:rPr>
        <w:t xml:space="preserve">, B., 2017. Molecular responses to drought stress in plants. </w:t>
      </w:r>
      <w:proofErr w:type="spellStart"/>
      <w:r w:rsidRPr="00A31AB2">
        <w:rPr>
          <w:rFonts w:ascii="Times New Roman" w:hAnsi="Times New Roman" w:cs="Times New Roman"/>
          <w:sz w:val="24"/>
          <w:szCs w:val="24"/>
        </w:rPr>
        <w:t>Biologia</w:t>
      </w:r>
      <w:proofErr w:type="spellEnd"/>
      <w:r w:rsidRPr="00A31AB2">
        <w:rPr>
          <w:rFonts w:ascii="Times New Roman" w:hAnsi="Times New Roman" w:cs="Times New Roman"/>
          <w:sz w:val="24"/>
          <w:szCs w:val="24"/>
        </w:rPr>
        <w:t xml:space="preserve"> Plantarum 61(2), 201-209.</w:t>
      </w:r>
    </w:p>
    <w:p w14:paraId="526C3DDE"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proofErr w:type="spellStart"/>
      <w:r w:rsidRPr="00A31AB2">
        <w:rPr>
          <w:rFonts w:ascii="Times New Roman" w:hAnsi="Times New Roman" w:cs="Times New Roman"/>
          <w:sz w:val="24"/>
          <w:szCs w:val="24"/>
        </w:rPr>
        <w:t>Merret</w:t>
      </w:r>
      <w:proofErr w:type="spellEnd"/>
      <w:r w:rsidRPr="00A31AB2">
        <w:rPr>
          <w:rFonts w:ascii="Times New Roman" w:hAnsi="Times New Roman" w:cs="Times New Roman"/>
          <w:sz w:val="24"/>
          <w:szCs w:val="24"/>
        </w:rPr>
        <w:t xml:space="preserve">, R., Carpentier, M.C., </w:t>
      </w:r>
      <w:proofErr w:type="spellStart"/>
      <w:r w:rsidRPr="00A31AB2">
        <w:rPr>
          <w:rFonts w:ascii="Times New Roman" w:hAnsi="Times New Roman" w:cs="Times New Roman"/>
          <w:sz w:val="24"/>
          <w:szCs w:val="24"/>
        </w:rPr>
        <w:t>Favory</w:t>
      </w:r>
      <w:proofErr w:type="spellEnd"/>
      <w:r w:rsidRPr="00A31AB2">
        <w:rPr>
          <w:rFonts w:ascii="Times New Roman" w:hAnsi="Times New Roman" w:cs="Times New Roman"/>
          <w:sz w:val="24"/>
          <w:szCs w:val="24"/>
        </w:rPr>
        <w:t xml:space="preserve">, J.J., Picart, C., </w:t>
      </w:r>
      <w:proofErr w:type="spellStart"/>
      <w:r w:rsidRPr="00A31AB2">
        <w:rPr>
          <w:rFonts w:ascii="Times New Roman" w:hAnsi="Times New Roman" w:cs="Times New Roman"/>
          <w:sz w:val="24"/>
          <w:szCs w:val="24"/>
        </w:rPr>
        <w:t>Descombin</w:t>
      </w:r>
      <w:proofErr w:type="spellEnd"/>
      <w:r w:rsidRPr="00A31AB2">
        <w:rPr>
          <w:rFonts w:ascii="Times New Roman" w:hAnsi="Times New Roman" w:cs="Times New Roman"/>
          <w:sz w:val="24"/>
          <w:szCs w:val="24"/>
        </w:rPr>
        <w:t xml:space="preserve">, J., Bousquet-Antonelli, C., Tillard, P., Lejay, L., Deragon, J.M., </w:t>
      </w:r>
      <w:proofErr w:type="spellStart"/>
      <w:r w:rsidRPr="00A31AB2">
        <w:rPr>
          <w:rFonts w:ascii="Times New Roman" w:hAnsi="Times New Roman" w:cs="Times New Roman"/>
          <w:sz w:val="24"/>
          <w:szCs w:val="24"/>
        </w:rPr>
        <w:t>Charng</w:t>
      </w:r>
      <w:proofErr w:type="spellEnd"/>
      <w:r w:rsidRPr="00A31AB2">
        <w:rPr>
          <w:rFonts w:ascii="Times New Roman" w:hAnsi="Times New Roman" w:cs="Times New Roman"/>
          <w:sz w:val="24"/>
          <w:szCs w:val="24"/>
        </w:rPr>
        <w:t xml:space="preserve">, Y.Y., 2017.  Heat shock protein Hsp101 affects the release of ribosomal protein mRNAs for recovery after heat shock. Plant Physiology 174, 1216–1225. </w:t>
      </w:r>
    </w:p>
    <w:p w14:paraId="1D8E5A12"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lastRenderedPageBreak/>
        <w:t xml:space="preserve">Mittler, R., </w:t>
      </w:r>
      <w:proofErr w:type="spellStart"/>
      <w:r w:rsidRPr="00A31AB2">
        <w:rPr>
          <w:rFonts w:ascii="Times New Roman" w:hAnsi="Times New Roman" w:cs="Times New Roman"/>
          <w:sz w:val="24"/>
          <w:szCs w:val="24"/>
        </w:rPr>
        <w:t>Vanderauwera</w:t>
      </w:r>
      <w:proofErr w:type="spellEnd"/>
      <w:r w:rsidRPr="00A31AB2">
        <w:rPr>
          <w:rFonts w:ascii="Times New Roman" w:hAnsi="Times New Roman" w:cs="Times New Roman"/>
          <w:sz w:val="24"/>
          <w:szCs w:val="24"/>
        </w:rPr>
        <w:t xml:space="preserve">, S., Suzuki, N., Miller, G., Tognetti, V.B., </w:t>
      </w:r>
      <w:proofErr w:type="spellStart"/>
      <w:r w:rsidRPr="00A31AB2">
        <w:rPr>
          <w:rFonts w:ascii="Times New Roman" w:hAnsi="Times New Roman" w:cs="Times New Roman"/>
          <w:sz w:val="24"/>
          <w:szCs w:val="24"/>
        </w:rPr>
        <w:t>Vandepoele</w:t>
      </w:r>
      <w:proofErr w:type="spellEnd"/>
      <w:r w:rsidRPr="00A31AB2">
        <w:rPr>
          <w:rFonts w:ascii="Times New Roman" w:hAnsi="Times New Roman" w:cs="Times New Roman"/>
          <w:sz w:val="24"/>
          <w:szCs w:val="24"/>
        </w:rPr>
        <w:t xml:space="preserve">, K., </w:t>
      </w:r>
      <w:proofErr w:type="spellStart"/>
      <w:r w:rsidRPr="00A31AB2">
        <w:rPr>
          <w:rFonts w:ascii="Times New Roman" w:hAnsi="Times New Roman" w:cs="Times New Roman"/>
          <w:sz w:val="24"/>
          <w:szCs w:val="24"/>
        </w:rPr>
        <w:t>Gollery</w:t>
      </w:r>
      <w:proofErr w:type="spellEnd"/>
      <w:r w:rsidRPr="00A31AB2">
        <w:rPr>
          <w:rFonts w:ascii="Times New Roman" w:hAnsi="Times New Roman" w:cs="Times New Roman"/>
          <w:sz w:val="24"/>
          <w:szCs w:val="24"/>
        </w:rPr>
        <w:t xml:space="preserve">, M., </w:t>
      </w:r>
      <w:proofErr w:type="spellStart"/>
      <w:r w:rsidRPr="00A31AB2">
        <w:rPr>
          <w:rFonts w:ascii="Times New Roman" w:hAnsi="Times New Roman" w:cs="Times New Roman"/>
          <w:sz w:val="24"/>
          <w:szCs w:val="24"/>
        </w:rPr>
        <w:t>Shulaev</w:t>
      </w:r>
      <w:proofErr w:type="spellEnd"/>
      <w:r w:rsidRPr="00A31AB2">
        <w:rPr>
          <w:rFonts w:ascii="Times New Roman" w:hAnsi="Times New Roman" w:cs="Times New Roman"/>
          <w:sz w:val="24"/>
          <w:szCs w:val="24"/>
        </w:rPr>
        <w:t xml:space="preserve">, V., Van </w:t>
      </w:r>
      <w:proofErr w:type="spellStart"/>
      <w:r w:rsidRPr="00A31AB2">
        <w:rPr>
          <w:rFonts w:ascii="Times New Roman" w:hAnsi="Times New Roman" w:cs="Times New Roman"/>
          <w:sz w:val="24"/>
          <w:szCs w:val="24"/>
        </w:rPr>
        <w:t>Breusegem</w:t>
      </w:r>
      <w:proofErr w:type="spellEnd"/>
      <w:r w:rsidRPr="00A31AB2">
        <w:rPr>
          <w:rFonts w:ascii="Times New Roman" w:hAnsi="Times New Roman" w:cs="Times New Roman"/>
          <w:sz w:val="24"/>
          <w:szCs w:val="24"/>
        </w:rPr>
        <w:t>, F., 2011. ROS signaling: The new wave? Trends in Plant Science 16, 300–309.</w:t>
      </w:r>
    </w:p>
    <w:p w14:paraId="79223802"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Mizoguchi, T., Irie, K., Hirayama, T., Hayashida, N., Yamaguchi-Shinozaki, K., Matsumoto, K., Shinozaki, K.A., 1996. Gene encoding a mitogen-activated protein kinase </w:t>
      </w:r>
      <w:proofErr w:type="spellStart"/>
      <w:r w:rsidRPr="00A31AB2">
        <w:rPr>
          <w:rFonts w:ascii="Times New Roman" w:hAnsi="Times New Roman" w:cs="Times New Roman"/>
          <w:sz w:val="24"/>
          <w:szCs w:val="24"/>
        </w:rPr>
        <w:t>kinase</w:t>
      </w:r>
      <w:proofErr w:type="spellEnd"/>
      <w:r w:rsidRPr="00A31AB2">
        <w:rPr>
          <w:rFonts w:ascii="Times New Roman" w:hAnsi="Times New Roman" w:cs="Times New Roman"/>
          <w:sz w:val="24"/>
          <w:szCs w:val="24"/>
        </w:rPr>
        <w:t xml:space="preserve"> </w:t>
      </w:r>
      <w:proofErr w:type="spellStart"/>
      <w:r w:rsidRPr="00A31AB2">
        <w:rPr>
          <w:rFonts w:ascii="Times New Roman" w:hAnsi="Times New Roman" w:cs="Times New Roman"/>
          <w:sz w:val="24"/>
          <w:szCs w:val="24"/>
        </w:rPr>
        <w:t>kinase</w:t>
      </w:r>
      <w:proofErr w:type="spellEnd"/>
      <w:r w:rsidRPr="00A31AB2">
        <w:rPr>
          <w:rFonts w:ascii="Times New Roman" w:hAnsi="Times New Roman" w:cs="Times New Roman"/>
          <w:sz w:val="24"/>
          <w:szCs w:val="24"/>
        </w:rPr>
        <w:t xml:space="preserve"> is induced simultaneously with genes for a mitogen-activated protein kinase and an S6 ribosomal protein kinase by touch, cold, and water stress in Arabidopsis thaliana. Proceedings of the National Academy of Sciences USA, 93, 765–769.</w:t>
      </w:r>
    </w:p>
    <w:p w14:paraId="30CB8BE7"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Mori, I.C., Schroeder, J.I., 2004. Reactive oxygen species activation of plant Ca2+ channels. A signaling mechanism in polar growth, hormone transduction, stress signaling, and hypothetically </w:t>
      </w:r>
      <w:proofErr w:type="spellStart"/>
      <w:r w:rsidRPr="00A31AB2">
        <w:rPr>
          <w:rFonts w:ascii="Times New Roman" w:hAnsi="Times New Roman" w:cs="Times New Roman"/>
          <w:sz w:val="24"/>
          <w:szCs w:val="24"/>
        </w:rPr>
        <w:t>mechanotransduction</w:t>
      </w:r>
      <w:proofErr w:type="spellEnd"/>
      <w:r w:rsidRPr="00A31AB2">
        <w:rPr>
          <w:rFonts w:ascii="Times New Roman" w:hAnsi="Times New Roman" w:cs="Times New Roman"/>
          <w:sz w:val="24"/>
          <w:szCs w:val="24"/>
        </w:rPr>
        <w:t xml:space="preserve">. Plant Physiology 135, 702–708. </w:t>
      </w:r>
    </w:p>
    <w:p w14:paraId="0BC2FB68"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Muhammad, M. A., Muhammad, A. R. R., Mohammad, A. S., Muhammad, T. K., Fozia, F., </w:t>
      </w:r>
      <w:proofErr w:type="spellStart"/>
      <w:r w:rsidRPr="00A31AB2">
        <w:rPr>
          <w:rFonts w:ascii="Times New Roman" w:hAnsi="Times New Roman" w:cs="Times New Roman"/>
          <w:sz w:val="24"/>
          <w:szCs w:val="24"/>
        </w:rPr>
        <w:t>Shafquat</w:t>
      </w:r>
      <w:proofErr w:type="spellEnd"/>
      <w:r w:rsidRPr="00A31AB2">
        <w:rPr>
          <w:rFonts w:ascii="Times New Roman" w:hAnsi="Times New Roman" w:cs="Times New Roman"/>
          <w:sz w:val="24"/>
          <w:szCs w:val="24"/>
        </w:rPr>
        <w:t>, Y., Imtiaz, A. K., Shameem, R., Fatima, R., Mahboob, A. S., Zhao, Y., 2022. Recent Insights into Signaling Responses to Cope Drought Stress in Rice. Rice Science, 29(2): 105-117.</w:t>
      </w:r>
    </w:p>
    <w:p w14:paraId="52337A21"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proofErr w:type="spellStart"/>
      <w:r w:rsidRPr="00A31AB2">
        <w:rPr>
          <w:rFonts w:ascii="Times New Roman" w:hAnsi="Times New Roman" w:cs="Times New Roman"/>
          <w:sz w:val="24"/>
          <w:szCs w:val="24"/>
        </w:rPr>
        <w:t>Narusaka</w:t>
      </w:r>
      <w:proofErr w:type="spellEnd"/>
      <w:r w:rsidRPr="00A31AB2">
        <w:rPr>
          <w:rFonts w:ascii="Times New Roman" w:hAnsi="Times New Roman" w:cs="Times New Roman"/>
          <w:sz w:val="24"/>
          <w:szCs w:val="24"/>
        </w:rPr>
        <w:t xml:space="preserve">, Y., Nakashima, K., Shinwari, Z.K., Sakuma, Y., </w:t>
      </w:r>
      <w:proofErr w:type="spellStart"/>
      <w:r w:rsidRPr="00A31AB2">
        <w:rPr>
          <w:rFonts w:ascii="Times New Roman" w:hAnsi="Times New Roman" w:cs="Times New Roman"/>
          <w:sz w:val="24"/>
          <w:szCs w:val="24"/>
        </w:rPr>
        <w:t>Furihata</w:t>
      </w:r>
      <w:proofErr w:type="spellEnd"/>
      <w:r w:rsidRPr="00A31AB2">
        <w:rPr>
          <w:rFonts w:ascii="Times New Roman" w:hAnsi="Times New Roman" w:cs="Times New Roman"/>
          <w:sz w:val="24"/>
          <w:szCs w:val="24"/>
        </w:rPr>
        <w:t xml:space="preserve">, T., Abe, H., </w:t>
      </w:r>
      <w:proofErr w:type="spellStart"/>
      <w:r w:rsidRPr="00A31AB2">
        <w:rPr>
          <w:rFonts w:ascii="Times New Roman" w:hAnsi="Times New Roman" w:cs="Times New Roman"/>
          <w:sz w:val="24"/>
          <w:szCs w:val="24"/>
        </w:rPr>
        <w:t>Narusaka</w:t>
      </w:r>
      <w:proofErr w:type="spellEnd"/>
      <w:r w:rsidRPr="00A31AB2">
        <w:rPr>
          <w:rFonts w:ascii="Times New Roman" w:hAnsi="Times New Roman" w:cs="Times New Roman"/>
          <w:sz w:val="24"/>
          <w:szCs w:val="24"/>
        </w:rPr>
        <w:t xml:space="preserve">, M., Shinozaki, K., Yamaguchi-Shinozaki, K., 2003. Interaction between two cis-acting elements, ABRE and DRE, in ABA-dependent expression of Arabidopsis rd29A gene in response to dehydration and high-salinity stresses. Plant Journal 34, 137–148. </w:t>
      </w:r>
    </w:p>
    <w:p w14:paraId="1BE12A6B"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Nimma, S., Ve, T., Williams, S. J., Kobe, B., 2017. Towards the structure of the TIR-domain signalosome. Current Opinion in Structural Biology 43,122–130.</w:t>
      </w:r>
    </w:p>
    <w:p w14:paraId="282509F6"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Nishiyama, R., Watanabe, Y., Leyva-Gonzalez, M.A., Van Ha, C., Fujita, Y., Tanaka, M., 2013. Arabidopsis AHP2, AHP3, and AHP5 histidine </w:t>
      </w:r>
      <w:proofErr w:type="spellStart"/>
      <w:r w:rsidRPr="00A31AB2">
        <w:rPr>
          <w:rFonts w:ascii="Times New Roman" w:hAnsi="Times New Roman" w:cs="Times New Roman"/>
          <w:sz w:val="24"/>
          <w:szCs w:val="24"/>
        </w:rPr>
        <w:t>phosphotransfer</w:t>
      </w:r>
      <w:proofErr w:type="spellEnd"/>
      <w:r w:rsidRPr="00A31AB2">
        <w:rPr>
          <w:rFonts w:ascii="Times New Roman" w:hAnsi="Times New Roman" w:cs="Times New Roman"/>
          <w:sz w:val="24"/>
          <w:szCs w:val="24"/>
        </w:rPr>
        <w:t xml:space="preserve"> proteins function as redundant negative regulators of drought stress response. Proceedings of the National Academy of Sciences USA 110, 4840–4845. </w:t>
      </w:r>
    </w:p>
    <w:p w14:paraId="2FFBF9F6"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proofErr w:type="spellStart"/>
      <w:r w:rsidRPr="00A31AB2">
        <w:rPr>
          <w:rFonts w:ascii="Times New Roman" w:hAnsi="Times New Roman" w:cs="Times New Roman"/>
          <w:sz w:val="24"/>
          <w:szCs w:val="24"/>
        </w:rPr>
        <w:t>Osakabe</w:t>
      </w:r>
      <w:proofErr w:type="spellEnd"/>
      <w:r w:rsidRPr="00A31AB2">
        <w:rPr>
          <w:rFonts w:ascii="Times New Roman" w:hAnsi="Times New Roman" w:cs="Times New Roman"/>
          <w:sz w:val="24"/>
          <w:szCs w:val="24"/>
        </w:rPr>
        <w:t xml:space="preserve">, Y., </w:t>
      </w:r>
      <w:proofErr w:type="spellStart"/>
      <w:r w:rsidRPr="00A31AB2">
        <w:rPr>
          <w:rFonts w:ascii="Times New Roman" w:hAnsi="Times New Roman" w:cs="Times New Roman"/>
          <w:sz w:val="24"/>
          <w:szCs w:val="24"/>
        </w:rPr>
        <w:t>Osakabe</w:t>
      </w:r>
      <w:proofErr w:type="spellEnd"/>
      <w:r w:rsidRPr="00A31AB2">
        <w:rPr>
          <w:rFonts w:ascii="Times New Roman" w:hAnsi="Times New Roman" w:cs="Times New Roman"/>
          <w:sz w:val="24"/>
          <w:szCs w:val="24"/>
        </w:rPr>
        <w:t>, K., Shinozaki, K., Tran, L.P., 2014. Response of plants to water stress. Plant Physiology 5, 1–8.</w:t>
      </w:r>
    </w:p>
    <w:p w14:paraId="70B112CE"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lastRenderedPageBreak/>
        <w:t>Pandey, S., 2020. Plant receptor-like kinase signaling through heterotrimeric G-proteins. Journal of Experimental Botany 71, 1742–1751.</w:t>
      </w:r>
    </w:p>
    <w:p w14:paraId="542B4AC4"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Prasad, P.V.V., Pisipati, S.R., </w:t>
      </w:r>
      <w:proofErr w:type="spellStart"/>
      <w:r w:rsidRPr="00A31AB2">
        <w:rPr>
          <w:rFonts w:ascii="Times New Roman" w:hAnsi="Times New Roman" w:cs="Times New Roman"/>
          <w:sz w:val="24"/>
          <w:szCs w:val="24"/>
        </w:rPr>
        <w:t>Momčilović</w:t>
      </w:r>
      <w:proofErr w:type="spellEnd"/>
      <w:r w:rsidRPr="00A31AB2">
        <w:rPr>
          <w:rFonts w:ascii="Times New Roman" w:hAnsi="Times New Roman" w:cs="Times New Roman"/>
          <w:sz w:val="24"/>
          <w:szCs w:val="24"/>
        </w:rPr>
        <w:t>, I., Ristic, Z., 2011. Independent and combined effects of high temperature and drought stress during grain filling on plant yield and chloroplast EF-Tu expression in spring wheat.</w:t>
      </w:r>
      <w:r w:rsidRPr="00A31AB2">
        <w:rPr>
          <w:rFonts w:ascii="Times New Roman" w:hAnsi="Times New Roman" w:cs="Times New Roman"/>
          <w:b/>
          <w:bCs/>
          <w:sz w:val="24"/>
          <w:szCs w:val="24"/>
        </w:rPr>
        <w:t xml:space="preserve"> </w:t>
      </w:r>
      <w:r w:rsidRPr="00A31AB2">
        <w:rPr>
          <w:rFonts w:ascii="Times New Roman" w:hAnsi="Times New Roman" w:cs="Times New Roman"/>
          <w:sz w:val="24"/>
          <w:szCs w:val="24"/>
        </w:rPr>
        <w:t xml:space="preserve">Journal of Agronomy and Crop Science 197, 430–441. </w:t>
      </w:r>
    </w:p>
    <w:p w14:paraId="1BE02AA1"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Schwarz, B., Bauer, P., 2020. FIT-dependent and -independent gene signatures and FIT as regulatory hub for iron deficiency and stress signaling. Journal of Experimental Botany 71, 1694–1705.</w:t>
      </w:r>
    </w:p>
    <w:p w14:paraId="01D02BC6"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Scott, P. and Ron, M., 2020. Plant signaling in biotic and abiotic stress. Journal of Experimental Botany 71 (5)1649–1651. </w:t>
      </w:r>
    </w:p>
    <w:p w14:paraId="2A2BF0C5"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proofErr w:type="spellStart"/>
      <w:r w:rsidRPr="00A31AB2">
        <w:rPr>
          <w:rFonts w:ascii="Times New Roman" w:hAnsi="Times New Roman" w:cs="Times New Roman"/>
          <w:sz w:val="24"/>
          <w:szCs w:val="24"/>
        </w:rPr>
        <w:t>Sierla</w:t>
      </w:r>
      <w:proofErr w:type="spellEnd"/>
      <w:r w:rsidRPr="00A31AB2">
        <w:rPr>
          <w:rFonts w:ascii="Times New Roman" w:hAnsi="Times New Roman" w:cs="Times New Roman"/>
          <w:sz w:val="24"/>
          <w:szCs w:val="24"/>
        </w:rPr>
        <w:t xml:space="preserve">, M., Waszczak, C., </w:t>
      </w:r>
      <w:proofErr w:type="spellStart"/>
      <w:r w:rsidRPr="00A31AB2">
        <w:rPr>
          <w:rFonts w:ascii="Times New Roman" w:hAnsi="Times New Roman" w:cs="Times New Roman"/>
          <w:sz w:val="24"/>
          <w:szCs w:val="24"/>
        </w:rPr>
        <w:t>Vahisalu</w:t>
      </w:r>
      <w:proofErr w:type="spellEnd"/>
      <w:r w:rsidRPr="00A31AB2">
        <w:rPr>
          <w:rFonts w:ascii="Times New Roman" w:hAnsi="Times New Roman" w:cs="Times New Roman"/>
          <w:sz w:val="24"/>
          <w:szCs w:val="24"/>
        </w:rPr>
        <w:t xml:space="preserve">, T., </w:t>
      </w:r>
      <w:proofErr w:type="spellStart"/>
      <w:r w:rsidRPr="00A31AB2">
        <w:rPr>
          <w:rFonts w:ascii="Times New Roman" w:hAnsi="Times New Roman" w:cs="Times New Roman"/>
          <w:sz w:val="24"/>
          <w:szCs w:val="24"/>
        </w:rPr>
        <w:t>Kangasjärvi</w:t>
      </w:r>
      <w:proofErr w:type="spellEnd"/>
      <w:r w:rsidRPr="00A31AB2">
        <w:rPr>
          <w:rFonts w:ascii="Times New Roman" w:hAnsi="Times New Roman" w:cs="Times New Roman"/>
          <w:sz w:val="24"/>
          <w:szCs w:val="24"/>
        </w:rPr>
        <w:t>, J., 2016. Reactive oxygen species in the regulation of stomatal movements. Plant Physiology 171, 1569–1580.</w:t>
      </w:r>
    </w:p>
    <w:p w14:paraId="72C084FD"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Singh, A. K. and </w:t>
      </w:r>
      <w:proofErr w:type="spellStart"/>
      <w:r w:rsidRPr="00A31AB2">
        <w:rPr>
          <w:rFonts w:ascii="Times New Roman" w:hAnsi="Times New Roman" w:cs="Times New Roman"/>
          <w:sz w:val="24"/>
          <w:szCs w:val="24"/>
        </w:rPr>
        <w:t>Chamovitz</w:t>
      </w:r>
      <w:proofErr w:type="spellEnd"/>
      <w:r w:rsidRPr="00A31AB2">
        <w:rPr>
          <w:rFonts w:ascii="Times New Roman" w:hAnsi="Times New Roman" w:cs="Times New Roman"/>
          <w:sz w:val="24"/>
          <w:szCs w:val="24"/>
        </w:rPr>
        <w:t>, D. A., 2019. Role of Cop9 signalosome subunits in the environmental and hormonal balance of plant. Biomolecules 9, 224.</w:t>
      </w:r>
    </w:p>
    <w:p w14:paraId="5EBAE36E"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Skalak, J., Nicolas, K. L., </w:t>
      </w:r>
      <w:proofErr w:type="spellStart"/>
      <w:r w:rsidRPr="00A31AB2">
        <w:rPr>
          <w:rFonts w:ascii="Times New Roman" w:hAnsi="Times New Roman" w:cs="Times New Roman"/>
          <w:sz w:val="24"/>
          <w:szCs w:val="24"/>
        </w:rPr>
        <w:t>Vankova</w:t>
      </w:r>
      <w:proofErr w:type="spellEnd"/>
      <w:r w:rsidRPr="00A31AB2">
        <w:rPr>
          <w:rFonts w:ascii="Times New Roman" w:hAnsi="Times New Roman" w:cs="Times New Roman"/>
          <w:sz w:val="24"/>
          <w:szCs w:val="24"/>
        </w:rPr>
        <w:t xml:space="preserve">, R., </w:t>
      </w:r>
      <w:proofErr w:type="spellStart"/>
      <w:r w:rsidRPr="00A31AB2">
        <w:rPr>
          <w:rFonts w:ascii="Times New Roman" w:hAnsi="Times New Roman" w:cs="Times New Roman"/>
          <w:sz w:val="24"/>
          <w:szCs w:val="24"/>
        </w:rPr>
        <w:t>Hejatko</w:t>
      </w:r>
      <w:proofErr w:type="spellEnd"/>
      <w:r w:rsidRPr="00A31AB2">
        <w:rPr>
          <w:rFonts w:ascii="Times New Roman" w:hAnsi="Times New Roman" w:cs="Times New Roman"/>
          <w:sz w:val="24"/>
          <w:szCs w:val="24"/>
        </w:rPr>
        <w:t xml:space="preserve">, J. 2021. Signal Integration in Plant Abiotic Stress Responses via Multistep </w:t>
      </w:r>
      <w:proofErr w:type="spellStart"/>
      <w:r w:rsidRPr="00A31AB2">
        <w:rPr>
          <w:rFonts w:ascii="Times New Roman" w:hAnsi="Times New Roman" w:cs="Times New Roman"/>
          <w:sz w:val="24"/>
          <w:szCs w:val="24"/>
        </w:rPr>
        <w:t>Phosphorelay</w:t>
      </w:r>
      <w:proofErr w:type="spellEnd"/>
      <w:r w:rsidRPr="00A31AB2">
        <w:rPr>
          <w:rFonts w:ascii="Times New Roman" w:hAnsi="Times New Roman" w:cs="Times New Roman"/>
          <w:sz w:val="24"/>
          <w:szCs w:val="24"/>
        </w:rPr>
        <w:t xml:space="preserve"> Signaling. </w:t>
      </w:r>
      <w:r w:rsidRPr="00A31AB2">
        <w:rPr>
          <w:rFonts w:ascii="Times New Roman" w:hAnsi="Times New Roman" w:cs="Times New Roman"/>
          <w:szCs w:val="22"/>
        </w:rPr>
        <w:t xml:space="preserve">Frontier in Plant Science </w:t>
      </w:r>
      <w:r w:rsidRPr="00A31AB2">
        <w:rPr>
          <w:rFonts w:ascii="Times New Roman" w:hAnsi="Times New Roman" w:cs="Times New Roman"/>
          <w:sz w:val="24"/>
          <w:szCs w:val="24"/>
        </w:rPr>
        <w:t>12, 644823.</w:t>
      </w:r>
    </w:p>
    <w:p w14:paraId="42B3E72D"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Singh, R., Singh, S., Parihar, P., Mishra, R.K., Tripathi, D.K., Singh, V.P., Chauhan, D.K., Prasad, S.M., 2016. Reactive oxygen species (ROS): Beneficial companions of plants’ developmental processes. Frontiers in Plant Science 7, 1–19.</w:t>
      </w:r>
    </w:p>
    <w:p w14:paraId="0AB878A0"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Shoaib, Y., Hu, J., </w:t>
      </w:r>
      <w:proofErr w:type="spellStart"/>
      <w:r w:rsidRPr="00A31AB2">
        <w:rPr>
          <w:rFonts w:ascii="Times New Roman" w:hAnsi="Times New Roman" w:cs="Times New Roman"/>
          <w:sz w:val="24"/>
          <w:szCs w:val="24"/>
        </w:rPr>
        <w:t>Manduzio</w:t>
      </w:r>
      <w:proofErr w:type="spellEnd"/>
      <w:r w:rsidRPr="00A31AB2">
        <w:rPr>
          <w:rFonts w:ascii="Times New Roman" w:hAnsi="Times New Roman" w:cs="Times New Roman"/>
          <w:sz w:val="24"/>
          <w:szCs w:val="24"/>
        </w:rPr>
        <w:t>, S., Kang, H., 2021. Apha-ketoglutarate-dependent dioxygenase homolog 10B, an N6-methyladenosine mRNA demethylase, plays a role in salt stress and abscisic acid responses in Arabidopsis thaliana. Plant Physiology</w:t>
      </w:r>
      <w:r w:rsidRPr="00A31AB2" w:rsidDel="0008362C">
        <w:rPr>
          <w:rFonts w:ascii="Times New Roman" w:hAnsi="Times New Roman" w:cs="Times New Roman"/>
          <w:sz w:val="24"/>
          <w:szCs w:val="24"/>
        </w:rPr>
        <w:t xml:space="preserve"> </w:t>
      </w:r>
      <w:r w:rsidRPr="00A31AB2">
        <w:rPr>
          <w:rFonts w:ascii="Times New Roman" w:hAnsi="Times New Roman" w:cs="Times New Roman"/>
          <w:sz w:val="24"/>
          <w:szCs w:val="24"/>
        </w:rPr>
        <w:t xml:space="preserve">173, 1078–1089. </w:t>
      </w:r>
    </w:p>
    <w:p w14:paraId="61F84C58"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Tahir, M., </w:t>
      </w:r>
      <w:proofErr w:type="spellStart"/>
      <w:r w:rsidRPr="00A31AB2">
        <w:rPr>
          <w:rFonts w:ascii="Times New Roman" w:hAnsi="Times New Roman" w:cs="Times New Roman"/>
          <w:sz w:val="24"/>
          <w:szCs w:val="24"/>
        </w:rPr>
        <w:t>Shiguftah</w:t>
      </w:r>
      <w:proofErr w:type="spellEnd"/>
      <w:r w:rsidRPr="00A31AB2">
        <w:rPr>
          <w:rFonts w:ascii="Times New Roman" w:hAnsi="Times New Roman" w:cs="Times New Roman"/>
          <w:sz w:val="24"/>
          <w:szCs w:val="24"/>
        </w:rPr>
        <w:t xml:space="preserve">, K., Muhammad, A., Zubair, A., Muhammad, K.N. S., Abdul, G., and </w:t>
      </w:r>
      <w:proofErr w:type="spellStart"/>
      <w:r w:rsidRPr="00A31AB2">
        <w:rPr>
          <w:rFonts w:ascii="Times New Roman" w:hAnsi="Times New Roman" w:cs="Times New Roman"/>
          <w:sz w:val="24"/>
          <w:szCs w:val="24"/>
        </w:rPr>
        <w:t>Xiongming</w:t>
      </w:r>
      <w:proofErr w:type="spellEnd"/>
      <w:r w:rsidRPr="00A31AB2">
        <w:rPr>
          <w:rFonts w:ascii="Times New Roman" w:hAnsi="Times New Roman" w:cs="Times New Roman"/>
          <w:sz w:val="24"/>
          <w:szCs w:val="24"/>
        </w:rPr>
        <w:t>, D., 2020. Insights into Drought Stress Signaling in Plants and the Molecular Genetic Basis of Cotton Drought Tolerance. Cells, 9, 105.</w:t>
      </w:r>
    </w:p>
    <w:p w14:paraId="0D95AAFB"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Cs w:val="22"/>
        </w:rPr>
        <w:lastRenderedPageBreak/>
        <w:t xml:space="preserve">Takahashi, F., </w:t>
      </w:r>
      <w:proofErr w:type="spellStart"/>
      <w:proofErr w:type="gramStart"/>
      <w:r w:rsidRPr="00A31AB2">
        <w:rPr>
          <w:rFonts w:ascii="Times New Roman" w:hAnsi="Times New Roman" w:cs="Times New Roman"/>
          <w:szCs w:val="22"/>
        </w:rPr>
        <w:t>Kuromori</w:t>
      </w:r>
      <w:proofErr w:type="spellEnd"/>
      <w:r w:rsidRPr="00A31AB2">
        <w:rPr>
          <w:rFonts w:ascii="Times New Roman" w:hAnsi="Times New Roman" w:cs="Times New Roman"/>
          <w:szCs w:val="22"/>
        </w:rPr>
        <w:t xml:space="preserve"> ,</w:t>
      </w:r>
      <w:proofErr w:type="gramEnd"/>
      <w:r w:rsidRPr="00A31AB2">
        <w:rPr>
          <w:rFonts w:ascii="Times New Roman" w:hAnsi="Times New Roman" w:cs="Times New Roman"/>
          <w:szCs w:val="22"/>
        </w:rPr>
        <w:t>T., Urano, K., Yamaguchi-Shinozaki, K., Shinozaki K. 2020. Drought Stress</w:t>
      </w:r>
      <w:r w:rsidRPr="00A31AB2">
        <w:rPr>
          <w:rFonts w:ascii="Times New Roman" w:eastAsia="Times New Roman" w:hAnsi="Times New Roman" w:cs="Times New Roman"/>
          <w:sz w:val="24"/>
          <w:szCs w:val="24"/>
        </w:rPr>
        <w:t xml:space="preserve"> </w:t>
      </w:r>
      <w:r w:rsidRPr="00A31AB2">
        <w:rPr>
          <w:rFonts w:ascii="Times New Roman" w:hAnsi="Times New Roman" w:cs="Times New Roman"/>
          <w:szCs w:val="22"/>
        </w:rPr>
        <w:t>Responses and Resistance in Plants: From Cellular Responses to Long- Distance Intercellular Communication. Frontier in Plant Science 11,556972.</w:t>
      </w:r>
    </w:p>
    <w:p w14:paraId="41CD1EF3"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Tang, J., Yang, J., Duan, H., Jia, G., 2021. ALKBH10B, an mRNA m6A demethylase, modulates ABA response during seed germination in Arabidopsis. Frontiers in Plant Science</w:t>
      </w:r>
      <w:r w:rsidRPr="00A31AB2" w:rsidDel="0008362C">
        <w:rPr>
          <w:rFonts w:ascii="Times New Roman" w:hAnsi="Times New Roman" w:cs="Times New Roman"/>
          <w:sz w:val="24"/>
          <w:szCs w:val="24"/>
        </w:rPr>
        <w:t xml:space="preserve"> </w:t>
      </w:r>
      <w:r w:rsidRPr="00A31AB2">
        <w:rPr>
          <w:rFonts w:ascii="Times New Roman" w:hAnsi="Times New Roman" w:cs="Times New Roman"/>
          <w:sz w:val="24"/>
          <w:szCs w:val="24"/>
        </w:rPr>
        <w:t>12, 712–713.</w:t>
      </w:r>
    </w:p>
    <w:p w14:paraId="752919DB"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eastAsia="Times New Roman" w:hAnsi="Times New Roman" w:cs="Times New Roman"/>
          <w:sz w:val="24"/>
          <w:szCs w:val="24"/>
        </w:rPr>
      </w:pPr>
      <w:r w:rsidRPr="00A31AB2">
        <w:rPr>
          <w:rFonts w:ascii="Times New Roman" w:hAnsi="Times New Roman" w:cs="Times New Roman"/>
          <w:sz w:val="24"/>
          <w:szCs w:val="24"/>
        </w:rPr>
        <w:t xml:space="preserve">Williams, C., Fernández-Calvo, P., Colinas, M., Pauwels, L., Goossens, A., 2019. </w:t>
      </w:r>
      <w:proofErr w:type="spellStart"/>
      <w:r w:rsidRPr="00A31AB2">
        <w:rPr>
          <w:rFonts w:ascii="Times New Roman" w:hAnsi="Times New Roman" w:cs="Times New Roman"/>
          <w:sz w:val="24"/>
          <w:szCs w:val="24"/>
        </w:rPr>
        <w:t>Jasmonate</w:t>
      </w:r>
      <w:proofErr w:type="spellEnd"/>
      <w:r w:rsidRPr="00A31AB2">
        <w:rPr>
          <w:rFonts w:ascii="Times New Roman" w:hAnsi="Times New Roman" w:cs="Times New Roman"/>
          <w:sz w:val="24"/>
          <w:szCs w:val="24"/>
        </w:rPr>
        <w:t xml:space="preserve"> and auxin perception: how plants keep F-boxes in check. Journal of Experimental Botany 70, 3401–3414.</w:t>
      </w:r>
    </w:p>
    <w:p w14:paraId="44D1CEA2"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Yamaguchi-Shinozaki, K., Shinozaki, K., 2006. Transcriptional regulatory networks in cellular responses and tolerance to dehydration and cold stresses. Annual Review of Plant Biology 57, 781–803. </w:t>
      </w:r>
    </w:p>
    <w:p w14:paraId="3FF1023B"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Yang, X., Lu, M., Wang, Y., Wang, Y., Liu, Z., Chen, S., 2021. Response mechanism of plants to drought stress. </w:t>
      </w:r>
      <w:proofErr w:type="spellStart"/>
      <w:r w:rsidRPr="00A31AB2">
        <w:rPr>
          <w:rFonts w:ascii="Times New Roman" w:hAnsi="Times New Roman" w:cs="Times New Roman"/>
          <w:sz w:val="24"/>
          <w:szCs w:val="24"/>
        </w:rPr>
        <w:t>Horticulturae</w:t>
      </w:r>
      <w:proofErr w:type="spellEnd"/>
      <w:r w:rsidRPr="00A31AB2">
        <w:rPr>
          <w:rFonts w:ascii="Times New Roman" w:hAnsi="Times New Roman" w:cs="Times New Roman"/>
          <w:sz w:val="24"/>
          <w:szCs w:val="24"/>
        </w:rPr>
        <w:t xml:space="preserve"> 7, 50. </w:t>
      </w:r>
    </w:p>
    <w:p w14:paraId="1BEF620F"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Zhu, J.K., 2016. Abiotic stress signaling and responses in plants. Cell 167, 313–324.</w:t>
      </w:r>
    </w:p>
    <w:p w14:paraId="49919E02"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Zhang, H., Zhu, J., Gong, Z., Zhu, J.K., 2022. Abiotic stress responses in plants. Nature Reviews Genetics 23, 104–119.</w:t>
      </w:r>
    </w:p>
    <w:p w14:paraId="72679448"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proofErr w:type="spellStart"/>
      <w:r w:rsidRPr="00A31AB2">
        <w:rPr>
          <w:rFonts w:ascii="Times New Roman" w:hAnsi="Times New Roman" w:cs="Times New Roman"/>
          <w:sz w:val="24"/>
          <w:szCs w:val="24"/>
        </w:rPr>
        <w:t>Zandalinas</w:t>
      </w:r>
      <w:proofErr w:type="spellEnd"/>
      <w:r w:rsidRPr="00A31AB2">
        <w:rPr>
          <w:rFonts w:ascii="Times New Roman" w:hAnsi="Times New Roman" w:cs="Times New Roman"/>
          <w:sz w:val="24"/>
          <w:szCs w:val="24"/>
        </w:rPr>
        <w:t>, S. I., Fritschi, F. B., Mittler, R., 2020. Signal transduction networks during stress combination. Journal of Experimental Botany 71, 1734–1741</w:t>
      </w:r>
    </w:p>
    <w:p w14:paraId="0AB07B08"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sz w:val="24"/>
          <w:szCs w:val="24"/>
        </w:rPr>
        <w:t xml:space="preserve"> </w:t>
      </w:r>
    </w:p>
    <w:p w14:paraId="2F6C9289"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sz w:val="24"/>
          <w:szCs w:val="24"/>
        </w:rPr>
      </w:pPr>
      <w:r w:rsidRPr="00A31AB2">
        <w:rPr>
          <w:rFonts w:ascii="Times New Roman" w:hAnsi="Times New Roman" w:cs="Times New Roman"/>
          <w:noProof/>
          <w:sz w:val="24"/>
          <w:szCs w:val="24"/>
        </w:rPr>
        <w:lastRenderedPageBreak/>
        <w:drawing>
          <wp:inline distT="0" distB="0" distL="0" distR="0" wp14:anchorId="5272CEE2" wp14:editId="1977998F">
            <wp:extent cx="5902657" cy="4551240"/>
            <wp:effectExtent l="38100" t="38100" r="41275" b="400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479" cy="4559584"/>
                    </a:xfrm>
                    <a:prstGeom prst="rect">
                      <a:avLst/>
                    </a:prstGeom>
                    <a:noFill/>
                    <a:ln w="28575">
                      <a:solidFill>
                        <a:srgbClr val="C00000"/>
                      </a:solidFill>
                    </a:ln>
                  </pic:spPr>
                </pic:pic>
              </a:graphicData>
            </a:graphic>
          </wp:inline>
        </w:drawing>
      </w:r>
    </w:p>
    <w:p w14:paraId="733E672F" w14:textId="77777777" w:rsidR="007F2D6A" w:rsidRPr="00A31AB2" w:rsidRDefault="007F2D6A" w:rsidP="007F2D6A">
      <w:pPr>
        <w:autoSpaceDE w:val="0"/>
        <w:autoSpaceDN w:val="0"/>
        <w:adjustRightInd w:val="0"/>
        <w:spacing w:before="120" w:after="120" w:line="420" w:lineRule="atLeast"/>
        <w:ind w:left="1008" w:hanging="1008"/>
        <w:jc w:val="both"/>
        <w:rPr>
          <w:rFonts w:ascii="Times New Roman" w:hAnsi="Times New Roman" w:cs="Times New Roman"/>
          <w:b/>
          <w:bCs/>
          <w:sz w:val="24"/>
          <w:szCs w:val="24"/>
        </w:rPr>
      </w:pPr>
      <w:r w:rsidRPr="00A31AB2">
        <w:rPr>
          <w:rFonts w:ascii="Times New Roman" w:hAnsi="Times New Roman" w:cs="Times New Roman"/>
          <w:b/>
          <w:bCs/>
          <w:sz w:val="24"/>
          <w:szCs w:val="24"/>
        </w:rPr>
        <w:t>Figure 1: Abiotic stress response in plants</w:t>
      </w:r>
    </w:p>
    <w:p w14:paraId="3C0978F9" w14:textId="77777777" w:rsidR="006E7ABB" w:rsidRPr="00A31AB2" w:rsidRDefault="006E7ABB"/>
    <w:sectPr w:rsidR="006E7ABB" w:rsidRPr="00A31A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8BB6" w14:textId="77777777" w:rsidR="00060A31" w:rsidRDefault="00060A31" w:rsidP="001B0846">
      <w:pPr>
        <w:spacing w:after="0" w:line="240" w:lineRule="auto"/>
      </w:pPr>
      <w:r>
        <w:separator/>
      </w:r>
    </w:p>
  </w:endnote>
  <w:endnote w:type="continuationSeparator" w:id="0">
    <w:p w14:paraId="62D9057E" w14:textId="77777777" w:rsidR="00060A31" w:rsidRDefault="00060A31" w:rsidP="001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FD83" w14:textId="77777777" w:rsidR="001B0846" w:rsidRDefault="001B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8DDD" w14:textId="77777777" w:rsidR="001B0846" w:rsidRDefault="001B0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54D6" w14:textId="77777777" w:rsidR="001B0846" w:rsidRDefault="001B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5097" w14:textId="77777777" w:rsidR="00060A31" w:rsidRDefault="00060A31" w:rsidP="001B0846">
      <w:pPr>
        <w:spacing w:after="0" w:line="240" w:lineRule="auto"/>
      </w:pPr>
      <w:r>
        <w:separator/>
      </w:r>
    </w:p>
  </w:footnote>
  <w:footnote w:type="continuationSeparator" w:id="0">
    <w:p w14:paraId="1881DF82" w14:textId="77777777" w:rsidR="00060A31" w:rsidRDefault="00060A31" w:rsidP="001B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33F4" w14:textId="71410132" w:rsidR="001B0846" w:rsidRDefault="001B0846">
    <w:pPr>
      <w:pStyle w:val="Header"/>
    </w:pPr>
    <w:r>
      <w:rPr>
        <w:noProof/>
      </w:rPr>
      <w:pict w14:anchorId="1673B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667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2BAC" w14:textId="02D680F0" w:rsidR="001B0846" w:rsidRDefault="001B0846">
    <w:pPr>
      <w:pStyle w:val="Header"/>
    </w:pPr>
    <w:r>
      <w:rPr>
        <w:noProof/>
      </w:rPr>
      <w:pict w14:anchorId="7AB4B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667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FC68" w14:textId="20E126DE" w:rsidR="001B0846" w:rsidRDefault="001B0846">
    <w:pPr>
      <w:pStyle w:val="Header"/>
    </w:pPr>
    <w:r>
      <w:rPr>
        <w:noProof/>
      </w:rPr>
      <w:pict w14:anchorId="5063D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667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27C"/>
    <w:multiLevelType w:val="multilevel"/>
    <w:tmpl w:val="FB9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B7B47"/>
    <w:multiLevelType w:val="multilevel"/>
    <w:tmpl w:val="274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85C56"/>
    <w:multiLevelType w:val="multilevel"/>
    <w:tmpl w:val="4A2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A264B"/>
    <w:multiLevelType w:val="multilevel"/>
    <w:tmpl w:val="6782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E176F"/>
    <w:multiLevelType w:val="multilevel"/>
    <w:tmpl w:val="731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435235">
    <w:abstractNumId w:val="3"/>
  </w:num>
  <w:num w:numId="2" w16cid:durableId="1352999270">
    <w:abstractNumId w:val="1"/>
  </w:num>
  <w:num w:numId="3" w16cid:durableId="792946820">
    <w:abstractNumId w:val="2"/>
  </w:num>
  <w:num w:numId="4" w16cid:durableId="490023387">
    <w:abstractNumId w:val="4"/>
  </w:num>
  <w:num w:numId="5" w16cid:durableId="187631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1FA"/>
    <w:rsid w:val="00060A31"/>
    <w:rsid w:val="001B0846"/>
    <w:rsid w:val="002E7E4C"/>
    <w:rsid w:val="00352F4D"/>
    <w:rsid w:val="00363EA0"/>
    <w:rsid w:val="003E51FA"/>
    <w:rsid w:val="005015D9"/>
    <w:rsid w:val="00583130"/>
    <w:rsid w:val="005C5564"/>
    <w:rsid w:val="006338D1"/>
    <w:rsid w:val="006E7ABB"/>
    <w:rsid w:val="007F2D6A"/>
    <w:rsid w:val="00913E76"/>
    <w:rsid w:val="00A31AB2"/>
    <w:rsid w:val="00B77CB2"/>
    <w:rsid w:val="00C632C8"/>
    <w:rsid w:val="00C70AC1"/>
    <w:rsid w:val="00D3475E"/>
    <w:rsid w:val="00E12F6E"/>
    <w:rsid w:val="00E33CF1"/>
    <w:rsid w:val="00E71FFB"/>
    <w:rsid w:val="00EC1F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D8BD"/>
  <w15:docId w15:val="{CD6D6AD7-3138-48DE-82CB-DD564BE4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6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7F2D6A"/>
  </w:style>
  <w:style w:type="character" w:styleId="Hyperlink">
    <w:name w:val="Hyperlink"/>
    <w:basedOn w:val="DefaultParagraphFont"/>
    <w:uiPriority w:val="99"/>
    <w:unhideWhenUsed/>
    <w:rsid w:val="007F2D6A"/>
    <w:rPr>
      <w:color w:val="0000FF"/>
      <w:u w:val="single"/>
    </w:rPr>
  </w:style>
  <w:style w:type="character" w:styleId="CommentReference">
    <w:name w:val="annotation reference"/>
    <w:basedOn w:val="DefaultParagraphFont"/>
    <w:uiPriority w:val="99"/>
    <w:semiHidden/>
    <w:unhideWhenUsed/>
    <w:rsid w:val="007F2D6A"/>
    <w:rPr>
      <w:sz w:val="16"/>
      <w:szCs w:val="16"/>
    </w:rPr>
  </w:style>
  <w:style w:type="paragraph" w:styleId="CommentText">
    <w:name w:val="annotation text"/>
    <w:basedOn w:val="Normal"/>
    <w:link w:val="CommentTextChar"/>
    <w:uiPriority w:val="99"/>
    <w:unhideWhenUsed/>
    <w:rsid w:val="007F2D6A"/>
    <w:pPr>
      <w:spacing w:line="240" w:lineRule="auto"/>
    </w:pPr>
    <w:rPr>
      <w:sz w:val="20"/>
      <w:szCs w:val="18"/>
    </w:rPr>
  </w:style>
  <w:style w:type="character" w:customStyle="1" w:styleId="CommentTextChar">
    <w:name w:val="Comment Text Char"/>
    <w:basedOn w:val="DefaultParagraphFont"/>
    <w:link w:val="CommentText"/>
    <w:uiPriority w:val="99"/>
    <w:rsid w:val="007F2D6A"/>
    <w:rPr>
      <w:rFonts w:cs="Mangal"/>
      <w:sz w:val="20"/>
      <w:szCs w:val="18"/>
    </w:rPr>
  </w:style>
  <w:style w:type="paragraph" w:styleId="BalloonText">
    <w:name w:val="Balloon Text"/>
    <w:basedOn w:val="Normal"/>
    <w:link w:val="BalloonTextChar"/>
    <w:uiPriority w:val="99"/>
    <w:semiHidden/>
    <w:unhideWhenUsed/>
    <w:rsid w:val="007F2D6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F2D6A"/>
    <w:rPr>
      <w:rFonts w:ascii="Tahoma" w:hAnsi="Tahoma" w:cs="Mangal"/>
      <w:sz w:val="16"/>
      <w:szCs w:val="14"/>
    </w:rPr>
  </w:style>
  <w:style w:type="character" w:styleId="UnresolvedMention">
    <w:name w:val="Unresolved Mention"/>
    <w:basedOn w:val="DefaultParagraphFont"/>
    <w:uiPriority w:val="99"/>
    <w:semiHidden/>
    <w:unhideWhenUsed/>
    <w:rsid w:val="00EC1FE5"/>
    <w:rPr>
      <w:color w:val="605E5C"/>
      <w:shd w:val="clear" w:color="auto" w:fill="E1DFDD"/>
    </w:rPr>
  </w:style>
  <w:style w:type="paragraph" w:styleId="Header">
    <w:name w:val="header"/>
    <w:basedOn w:val="Normal"/>
    <w:link w:val="HeaderChar"/>
    <w:uiPriority w:val="99"/>
    <w:unhideWhenUsed/>
    <w:rsid w:val="001B0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846"/>
    <w:rPr>
      <w:rFonts w:cs="Mangal"/>
    </w:rPr>
  </w:style>
  <w:style w:type="paragraph" w:styleId="Footer">
    <w:name w:val="footer"/>
    <w:basedOn w:val="Normal"/>
    <w:link w:val="FooterChar"/>
    <w:uiPriority w:val="99"/>
    <w:unhideWhenUsed/>
    <w:rsid w:val="001B0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84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3339</Words>
  <Characters>19033</Characters>
  <Application>Microsoft Office Word</Application>
  <DocSecurity>0</DocSecurity>
  <Lines>158</Lines>
  <Paragraphs>44</Paragraphs>
  <ScaleCrop>false</ScaleCrop>
  <Company>home</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Editor-22</cp:lastModifiedBy>
  <cp:revision>17</cp:revision>
  <dcterms:created xsi:type="dcterms:W3CDTF">2025-03-29T05:25:00Z</dcterms:created>
  <dcterms:modified xsi:type="dcterms:W3CDTF">2025-06-03T11:04:00Z</dcterms:modified>
</cp:coreProperties>
</file>