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5237" w14:textId="77777777" w:rsidR="00FC7421" w:rsidRDefault="004F4C75">
      <w:pPr>
        <w:spacing w:line="240" w:lineRule="auto"/>
        <w:jc w:val="both"/>
        <w:rPr>
          <w:rFonts w:ascii="Times New Roman" w:hAnsi="Times New Roman"/>
          <w:b/>
          <w:sz w:val="32"/>
          <w:szCs w:val="32"/>
        </w:rPr>
      </w:pPr>
      <w:r>
        <w:rPr>
          <w:rFonts w:ascii="Times New Roman" w:hAnsi="Times New Roman"/>
          <w:b/>
          <w:sz w:val="32"/>
          <w:szCs w:val="32"/>
        </w:rPr>
        <w:t xml:space="preserve">Prevalence of </w:t>
      </w:r>
      <w:proofErr w:type="spellStart"/>
      <w:r>
        <w:rPr>
          <w:rFonts w:ascii="Times New Roman" w:hAnsi="Times New Roman"/>
          <w:b/>
          <w:sz w:val="32"/>
          <w:szCs w:val="32"/>
        </w:rPr>
        <w:t>Anaemia</w:t>
      </w:r>
      <w:proofErr w:type="spellEnd"/>
      <w:r>
        <w:rPr>
          <w:rFonts w:ascii="Times New Roman" w:hAnsi="Times New Roman"/>
          <w:b/>
          <w:sz w:val="32"/>
          <w:szCs w:val="32"/>
        </w:rPr>
        <w:t xml:space="preserve"> and Pattern of Hematological Indices among Antenatal Women at Booking in a New Tertiary Health Care Facility in Southwest, Nigeria: A Retrospective Study</w:t>
      </w:r>
    </w:p>
    <w:p w14:paraId="0F259234" w14:textId="77777777" w:rsidR="0042263E" w:rsidRDefault="0042263E">
      <w:pPr>
        <w:jc w:val="both"/>
        <w:rPr>
          <w:rFonts w:ascii="Times New Roman" w:hAnsi="Times New Roman"/>
          <w:b/>
          <w:sz w:val="24"/>
          <w:szCs w:val="24"/>
        </w:rPr>
      </w:pPr>
    </w:p>
    <w:p w14:paraId="0E30B14E" w14:textId="77777777" w:rsidR="0042263E" w:rsidRDefault="0042263E">
      <w:pPr>
        <w:jc w:val="both"/>
        <w:rPr>
          <w:rFonts w:ascii="Times New Roman" w:hAnsi="Times New Roman"/>
          <w:b/>
          <w:sz w:val="24"/>
          <w:szCs w:val="24"/>
        </w:rPr>
      </w:pPr>
    </w:p>
    <w:p w14:paraId="78A63F2B" w14:textId="2F669A0D" w:rsidR="00FC7421" w:rsidRPr="00600E7B" w:rsidRDefault="004F4C75">
      <w:pPr>
        <w:jc w:val="both"/>
        <w:rPr>
          <w:rFonts w:ascii="Times New Roman" w:hAnsi="Times New Roman"/>
          <w:b/>
          <w:sz w:val="24"/>
          <w:szCs w:val="24"/>
        </w:rPr>
      </w:pPr>
      <w:r>
        <w:rPr>
          <w:rFonts w:ascii="Times New Roman" w:hAnsi="Times New Roman"/>
          <w:b/>
          <w:sz w:val="24"/>
          <w:szCs w:val="24"/>
        </w:rPr>
        <w:t>Abstract</w:t>
      </w:r>
    </w:p>
    <w:p w14:paraId="1CD256ED" w14:textId="77777777" w:rsidR="00FC7421" w:rsidRPr="004F714F" w:rsidRDefault="004F4C75">
      <w:pPr>
        <w:jc w:val="both"/>
        <w:rPr>
          <w:rFonts w:ascii="Times New Roman" w:hAnsi="Times New Roman"/>
          <w:sz w:val="24"/>
          <w:szCs w:val="24"/>
        </w:rPr>
      </w:pPr>
      <w:r w:rsidRPr="004F714F">
        <w:rPr>
          <w:rFonts w:ascii="Times New Roman" w:hAnsi="Times New Roman"/>
          <w:b/>
          <w:sz w:val="24"/>
          <w:szCs w:val="24"/>
        </w:rPr>
        <w:t xml:space="preserve">Background: </w:t>
      </w:r>
      <w:r w:rsidRPr="004F714F">
        <w:rPr>
          <w:rFonts w:ascii="Times New Roman" w:hAnsi="Times New Roman"/>
          <w:sz w:val="24"/>
          <w:szCs w:val="24"/>
        </w:rPr>
        <w:t xml:space="preserve">Pregnancy induces significant </w:t>
      </w:r>
      <w:proofErr w:type="spellStart"/>
      <w:r w:rsidRPr="004F714F">
        <w:rPr>
          <w:rFonts w:ascii="Times New Roman" w:hAnsi="Times New Roman"/>
          <w:sz w:val="24"/>
          <w:szCs w:val="24"/>
        </w:rPr>
        <w:t>haematological</w:t>
      </w:r>
      <w:proofErr w:type="spellEnd"/>
      <w:r w:rsidRPr="004F714F">
        <w:rPr>
          <w:rFonts w:ascii="Times New Roman" w:hAnsi="Times New Roman"/>
          <w:sz w:val="24"/>
          <w:szCs w:val="24"/>
        </w:rPr>
        <w:t xml:space="preserve"> changes.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in pregnancy remains a major public health concern. Understanding the local prevalence and patterns of </w:t>
      </w:r>
      <w:proofErr w:type="spellStart"/>
      <w:r w:rsidRPr="004F714F">
        <w:rPr>
          <w:rFonts w:ascii="Times New Roman" w:hAnsi="Times New Roman"/>
          <w:sz w:val="24"/>
          <w:szCs w:val="24"/>
        </w:rPr>
        <w:t>haematological</w:t>
      </w:r>
      <w:proofErr w:type="spellEnd"/>
      <w:r w:rsidRPr="004F714F">
        <w:rPr>
          <w:rFonts w:ascii="Times New Roman" w:hAnsi="Times New Roman"/>
          <w:sz w:val="24"/>
          <w:szCs w:val="24"/>
        </w:rPr>
        <w:t xml:space="preserve"> indices is essential to guide targeted interventions.</w:t>
      </w:r>
    </w:p>
    <w:p w14:paraId="4C5D70C7" w14:textId="77777777" w:rsidR="00FC7421" w:rsidRPr="004F714F" w:rsidRDefault="004F4C75">
      <w:pPr>
        <w:jc w:val="both"/>
        <w:rPr>
          <w:rFonts w:ascii="Times New Roman" w:hAnsi="Times New Roman"/>
          <w:b/>
          <w:sz w:val="24"/>
          <w:szCs w:val="24"/>
        </w:rPr>
      </w:pPr>
      <w:r w:rsidRPr="004F714F">
        <w:rPr>
          <w:rFonts w:ascii="Times New Roman" w:hAnsi="Times New Roman"/>
          <w:b/>
          <w:sz w:val="24"/>
          <w:szCs w:val="24"/>
        </w:rPr>
        <w:t xml:space="preserve">Objectives: </w:t>
      </w:r>
      <w:r w:rsidRPr="004F714F">
        <w:rPr>
          <w:rFonts w:ascii="Times New Roman" w:hAnsi="Times New Roman"/>
          <w:sz w:val="24"/>
          <w:szCs w:val="24"/>
        </w:rPr>
        <w:t xml:space="preserve">To determine the prevalence of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and describe the pattern of </w:t>
      </w:r>
      <w:proofErr w:type="spellStart"/>
      <w:r w:rsidRPr="004F714F">
        <w:rPr>
          <w:rFonts w:ascii="Times New Roman" w:hAnsi="Times New Roman"/>
          <w:sz w:val="24"/>
          <w:szCs w:val="24"/>
        </w:rPr>
        <w:t>haematological</w:t>
      </w:r>
      <w:proofErr w:type="spellEnd"/>
      <w:r w:rsidRPr="004F714F">
        <w:rPr>
          <w:rFonts w:ascii="Times New Roman" w:hAnsi="Times New Roman"/>
          <w:sz w:val="24"/>
          <w:szCs w:val="24"/>
        </w:rPr>
        <w:t xml:space="preserve"> indices among pregnant women at booking</w:t>
      </w:r>
      <w:r w:rsidR="009F24E4" w:rsidRPr="004F714F">
        <w:rPr>
          <w:rFonts w:ascii="Times New Roman" w:hAnsi="Times New Roman"/>
          <w:sz w:val="24"/>
          <w:szCs w:val="24"/>
        </w:rPr>
        <w:t xml:space="preserve"> </w:t>
      </w:r>
      <w:r w:rsidRPr="004F714F">
        <w:rPr>
          <w:rFonts w:ascii="Times New Roman" w:hAnsi="Times New Roman"/>
          <w:sz w:val="24"/>
          <w:szCs w:val="24"/>
        </w:rPr>
        <w:t>in a new tertiary health facility.</w:t>
      </w:r>
    </w:p>
    <w:p w14:paraId="37BC625A" w14:textId="77777777" w:rsidR="00FC7421" w:rsidRPr="004F714F" w:rsidRDefault="004F4C75">
      <w:pPr>
        <w:jc w:val="both"/>
        <w:rPr>
          <w:rFonts w:ascii="Times New Roman" w:hAnsi="Times New Roman"/>
          <w:sz w:val="24"/>
          <w:szCs w:val="24"/>
        </w:rPr>
      </w:pPr>
      <w:r w:rsidRPr="004F714F">
        <w:rPr>
          <w:rFonts w:ascii="Times New Roman" w:hAnsi="Times New Roman"/>
          <w:b/>
          <w:sz w:val="24"/>
          <w:szCs w:val="24"/>
        </w:rPr>
        <w:t>Materials and Methods:</w:t>
      </w:r>
      <w:r w:rsidR="00B75010" w:rsidRPr="004F714F">
        <w:rPr>
          <w:rFonts w:ascii="Times New Roman" w:hAnsi="Times New Roman"/>
          <w:b/>
          <w:sz w:val="24"/>
          <w:szCs w:val="24"/>
        </w:rPr>
        <w:t xml:space="preserve"> </w:t>
      </w:r>
      <w:r w:rsidR="008D181A" w:rsidRPr="004F714F">
        <w:rPr>
          <w:rFonts w:ascii="Times New Roman" w:hAnsi="Times New Roman"/>
          <w:sz w:val="24"/>
          <w:szCs w:val="24"/>
        </w:rPr>
        <w:t>A r</w:t>
      </w:r>
      <w:r w:rsidRPr="004F714F">
        <w:rPr>
          <w:rFonts w:ascii="Times New Roman" w:hAnsi="Times New Roman"/>
          <w:sz w:val="24"/>
          <w:szCs w:val="24"/>
        </w:rPr>
        <w:t>etrospective study which reviewed the electronic medical records of pregnant women at the Redeemer’s Health Village</w:t>
      </w:r>
      <w:r w:rsidR="00E14C21" w:rsidRPr="004F714F">
        <w:rPr>
          <w:rFonts w:ascii="Times New Roman" w:hAnsi="Times New Roman"/>
          <w:sz w:val="24"/>
          <w:szCs w:val="24"/>
        </w:rPr>
        <w:t xml:space="preserve"> Hospital</w:t>
      </w:r>
      <w:r w:rsidRPr="004F714F">
        <w:rPr>
          <w:rFonts w:ascii="Times New Roman" w:hAnsi="Times New Roman"/>
          <w:sz w:val="24"/>
          <w:szCs w:val="24"/>
        </w:rPr>
        <w:t>, Ogun State, between 15 June 2024 and 14 June 2025. Socio-demographic characteristics including gestational age, parity, trimester at booking</w:t>
      </w:r>
      <w:r w:rsidR="001F43B1" w:rsidRPr="004F714F">
        <w:rPr>
          <w:rFonts w:ascii="Times New Roman" w:hAnsi="Times New Roman"/>
          <w:sz w:val="24"/>
          <w:szCs w:val="24"/>
        </w:rPr>
        <w:t xml:space="preserve"> </w:t>
      </w:r>
      <w:r w:rsidRPr="004F714F">
        <w:rPr>
          <w:rFonts w:ascii="Times New Roman" w:hAnsi="Times New Roman"/>
          <w:sz w:val="24"/>
          <w:szCs w:val="24"/>
        </w:rPr>
        <w:t xml:space="preserve">and </w:t>
      </w:r>
      <w:proofErr w:type="spellStart"/>
      <w:r w:rsidRPr="004F714F">
        <w:rPr>
          <w:rFonts w:ascii="Times New Roman" w:hAnsi="Times New Roman"/>
          <w:sz w:val="24"/>
          <w:szCs w:val="24"/>
        </w:rPr>
        <w:t>haematological</w:t>
      </w:r>
      <w:proofErr w:type="spellEnd"/>
      <w:r w:rsidRPr="004F714F">
        <w:rPr>
          <w:rFonts w:ascii="Times New Roman" w:hAnsi="Times New Roman"/>
          <w:sz w:val="24"/>
          <w:szCs w:val="24"/>
        </w:rPr>
        <w:t xml:space="preserve"> parameters were extracted.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was classified by severity (World Health </w:t>
      </w:r>
      <w:proofErr w:type="spellStart"/>
      <w:r w:rsidRPr="004F714F">
        <w:rPr>
          <w:rFonts w:ascii="Times New Roman" w:hAnsi="Times New Roman"/>
          <w:sz w:val="24"/>
          <w:szCs w:val="24"/>
        </w:rPr>
        <w:t>Organisation</w:t>
      </w:r>
      <w:proofErr w:type="spellEnd"/>
      <w:r w:rsidRPr="004F714F">
        <w:rPr>
          <w:rFonts w:ascii="Times New Roman" w:hAnsi="Times New Roman"/>
          <w:sz w:val="24"/>
          <w:szCs w:val="24"/>
        </w:rPr>
        <w:t xml:space="preserve"> criteria) and morphology. Descriptive statistics were used to </w:t>
      </w:r>
      <w:proofErr w:type="spellStart"/>
      <w:r w:rsidRPr="004F714F">
        <w:rPr>
          <w:rFonts w:ascii="Times New Roman" w:hAnsi="Times New Roman"/>
          <w:sz w:val="24"/>
          <w:szCs w:val="24"/>
        </w:rPr>
        <w:t>summarise</w:t>
      </w:r>
      <w:proofErr w:type="spellEnd"/>
      <w:r w:rsidRPr="004F714F">
        <w:rPr>
          <w:rFonts w:ascii="Times New Roman" w:hAnsi="Times New Roman"/>
          <w:sz w:val="24"/>
          <w:szCs w:val="24"/>
        </w:rPr>
        <w:t xml:space="preserve"> the data. Data were analyzed using SPSS version 23, with statistical significance set at a value of p &lt; 0.05.</w:t>
      </w:r>
    </w:p>
    <w:p w14:paraId="5115EB4A" w14:textId="77777777" w:rsidR="00FC7421" w:rsidRPr="004F714F" w:rsidRDefault="004F4C75">
      <w:pPr>
        <w:jc w:val="both"/>
        <w:rPr>
          <w:rFonts w:ascii="Times New Roman" w:hAnsi="Times New Roman"/>
          <w:sz w:val="24"/>
          <w:szCs w:val="24"/>
        </w:rPr>
      </w:pPr>
      <w:r w:rsidRPr="004F714F">
        <w:rPr>
          <w:rFonts w:ascii="Times New Roman" w:hAnsi="Times New Roman"/>
          <w:b/>
          <w:sz w:val="24"/>
          <w:szCs w:val="24"/>
        </w:rPr>
        <w:t xml:space="preserve">Results: </w:t>
      </w:r>
      <w:r w:rsidRPr="004F714F">
        <w:rPr>
          <w:rFonts w:ascii="Times New Roman" w:hAnsi="Times New Roman"/>
          <w:sz w:val="24"/>
          <w:szCs w:val="24"/>
        </w:rPr>
        <w:t>A total of 77 women were included; majority (68.8%) aged 25–34 years. Nulliparous women accounted for 45.5%</w:t>
      </w:r>
      <w:r w:rsidR="001F43B1" w:rsidRPr="004F714F">
        <w:rPr>
          <w:rFonts w:ascii="Times New Roman" w:hAnsi="Times New Roman"/>
          <w:sz w:val="24"/>
          <w:szCs w:val="24"/>
        </w:rPr>
        <w:t xml:space="preserve"> </w:t>
      </w:r>
      <w:r w:rsidRPr="004F714F">
        <w:rPr>
          <w:rFonts w:ascii="Times New Roman" w:hAnsi="Times New Roman"/>
          <w:sz w:val="24"/>
          <w:szCs w:val="24"/>
        </w:rPr>
        <w:t xml:space="preserve">and 46.8% booked during the first trimester. The overall prevalence of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was 36.4%. Normocytic normochromic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was the most common morphological type (24.7%), followed by microcytic hypochromic (10.4%) and macrocytic normochromic (1.3%). Majority had normal white blood cell (90.9%) and platelet counts (92.2%). No significant associations were found between severity of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and maternal age, parity, or trimester at booking.</w:t>
      </w:r>
    </w:p>
    <w:p w14:paraId="50F0527E" w14:textId="77777777" w:rsidR="00FC7421" w:rsidRPr="004F714F" w:rsidRDefault="004F4C75">
      <w:pPr>
        <w:jc w:val="both"/>
        <w:rPr>
          <w:rFonts w:ascii="Times New Roman" w:hAnsi="Times New Roman"/>
          <w:sz w:val="24"/>
          <w:szCs w:val="24"/>
        </w:rPr>
      </w:pPr>
      <w:r w:rsidRPr="004F714F">
        <w:rPr>
          <w:rFonts w:ascii="Times New Roman" w:hAnsi="Times New Roman"/>
          <w:b/>
          <w:sz w:val="24"/>
          <w:szCs w:val="24"/>
        </w:rPr>
        <w:t>Conclusion:</w:t>
      </w:r>
      <w:r w:rsidRPr="004F714F">
        <w:rPr>
          <w:rFonts w:ascii="Times New Roman" w:hAnsi="Times New Roman"/>
          <w:sz w:val="24"/>
          <w:szCs w:val="24"/>
        </w:rPr>
        <w:t xml:space="preserve"> Normocytic normochromic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remains common at antenatal booking in our environment.</w:t>
      </w:r>
      <w:r w:rsidR="00E07046" w:rsidRPr="004F714F">
        <w:rPr>
          <w:rFonts w:ascii="Times New Roman" w:hAnsi="Times New Roman"/>
          <w:sz w:val="24"/>
          <w:szCs w:val="24"/>
        </w:rPr>
        <w:t xml:space="preserve"> </w:t>
      </w:r>
      <w:r w:rsidRPr="004F714F">
        <w:rPr>
          <w:rFonts w:ascii="Times New Roman" w:hAnsi="Times New Roman"/>
          <w:sz w:val="24"/>
          <w:szCs w:val="24"/>
        </w:rPr>
        <w:t xml:space="preserve">Short inter-pregnancy interval and other underlying factors may contribute to the observed burden. Strengthening preconception care and promoting adequate birth spacing may help reduce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at conception and at booking.</w:t>
      </w:r>
    </w:p>
    <w:p w14:paraId="2E999918" w14:textId="7D0EA2DF" w:rsidR="00FC7421" w:rsidRDefault="004F4C75">
      <w:pPr>
        <w:jc w:val="both"/>
        <w:rPr>
          <w:rFonts w:ascii="Times New Roman" w:hAnsi="Times New Roman"/>
          <w:sz w:val="24"/>
          <w:szCs w:val="24"/>
        </w:rPr>
      </w:pPr>
      <w:r w:rsidRPr="004F714F">
        <w:rPr>
          <w:rFonts w:ascii="Times New Roman" w:hAnsi="Times New Roman"/>
          <w:b/>
          <w:sz w:val="24"/>
          <w:szCs w:val="24"/>
        </w:rPr>
        <w:t>Keywords</w:t>
      </w:r>
      <w:r w:rsidRPr="004F714F">
        <w:rPr>
          <w:rFonts w:ascii="Times New Roman" w:hAnsi="Times New Roman"/>
          <w:sz w:val="24"/>
          <w:szCs w:val="24"/>
        </w:rPr>
        <w:t xml:space="preserve">: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Antenatal booking, </w:t>
      </w:r>
      <w:proofErr w:type="spellStart"/>
      <w:r w:rsidRPr="004F714F">
        <w:rPr>
          <w:rFonts w:ascii="Times New Roman" w:hAnsi="Times New Roman"/>
          <w:sz w:val="24"/>
          <w:szCs w:val="24"/>
        </w:rPr>
        <w:t>Haematological</w:t>
      </w:r>
      <w:proofErr w:type="spellEnd"/>
      <w:r w:rsidRPr="004F714F">
        <w:rPr>
          <w:rFonts w:ascii="Times New Roman" w:hAnsi="Times New Roman"/>
          <w:sz w:val="24"/>
          <w:szCs w:val="24"/>
        </w:rPr>
        <w:t xml:space="preserve"> indices, Pregnancy, Retrospective study</w:t>
      </w:r>
    </w:p>
    <w:p w14:paraId="358B454A" w14:textId="3AEE0086" w:rsidR="0042263E" w:rsidRDefault="0042263E">
      <w:pPr>
        <w:jc w:val="both"/>
        <w:rPr>
          <w:rFonts w:ascii="Times New Roman" w:hAnsi="Times New Roman"/>
          <w:sz w:val="24"/>
          <w:szCs w:val="24"/>
        </w:rPr>
      </w:pPr>
    </w:p>
    <w:p w14:paraId="5796E9F2" w14:textId="77777777" w:rsidR="0042263E" w:rsidRPr="00164608" w:rsidRDefault="0042263E">
      <w:pPr>
        <w:jc w:val="both"/>
        <w:rPr>
          <w:rFonts w:ascii="Times New Roman" w:hAnsi="Times New Roman"/>
          <w:sz w:val="24"/>
          <w:szCs w:val="24"/>
        </w:rPr>
      </w:pPr>
      <w:bookmarkStart w:id="0" w:name="_GoBack"/>
      <w:bookmarkEnd w:id="0"/>
    </w:p>
    <w:p w14:paraId="55930815" w14:textId="77777777" w:rsidR="00FC7421" w:rsidRDefault="004F4C75">
      <w:pPr>
        <w:jc w:val="both"/>
        <w:rPr>
          <w:rFonts w:ascii="Times New Roman" w:hAnsi="Times New Roman"/>
          <w:sz w:val="24"/>
          <w:szCs w:val="24"/>
        </w:rPr>
      </w:pPr>
      <w:r>
        <w:rPr>
          <w:rFonts w:ascii="Times New Roman" w:hAnsi="Times New Roman"/>
          <w:b/>
          <w:sz w:val="24"/>
          <w:szCs w:val="24"/>
        </w:rPr>
        <w:lastRenderedPageBreak/>
        <w:t>Introduction</w:t>
      </w:r>
    </w:p>
    <w:p w14:paraId="04A9E9B8" w14:textId="77777777" w:rsidR="00FC7421" w:rsidRDefault="004F4C75">
      <w:pPr>
        <w:jc w:val="both"/>
        <w:rPr>
          <w:rFonts w:ascii="Times New Roman" w:hAnsi="Times New Roman"/>
          <w:sz w:val="24"/>
          <w:szCs w:val="24"/>
        </w:rPr>
      </w:pPr>
      <w:r>
        <w:rPr>
          <w:rFonts w:ascii="Times New Roman" w:hAnsi="Times New Roman"/>
          <w:sz w:val="24"/>
          <w:szCs w:val="24"/>
        </w:rPr>
        <w:t xml:space="preserve">Pregnancy is accompanied by profound physiological adjustments that affect nearly every organ system, including the </w:t>
      </w:r>
      <w:proofErr w:type="spellStart"/>
      <w:r>
        <w:rPr>
          <w:rFonts w:ascii="Times New Roman" w:hAnsi="Times New Roman"/>
          <w:sz w:val="24"/>
          <w:szCs w:val="24"/>
        </w:rPr>
        <w:t>haematopoietic</w:t>
      </w:r>
      <w:proofErr w:type="spellEnd"/>
      <w:r>
        <w:rPr>
          <w:rFonts w:ascii="Times New Roman" w:hAnsi="Times New Roman"/>
          <w:sz w:val="24"/>
          <w:szCs w:val="24"/>
        </w:rPr>
        <w:t xml:space="preserve"> system. These changes progress throughout gestation and become more pronounced in the second and third trimesters</w:t>
      </w:r>
      <w:r w:rsidR="00011AF6">
        <w:rPr>
          <w:rFonts w:ascii="Times New Roman" w:hAnsi="Times New Roman"/>
          <w:sz w:val="24"/>
          <w:szCs w:val="24"/>
        </w:rPr>
        <w:t xml:space="preserve"> [1]</w:t>
      </w:r>
      <w:r>
        <w:rPr>
          <w:rFonts w:ascii="Times New Roman" w:hAnsi="Times New Roman"/>
          <w:sz w:val="24"/>
          <w:szCs w:val="24"/>
        </w:rPr>
        <w:t xml:space="preserve">, largely due to </w:t>
      </w:r>
      <w:proofErr w:type="spellStart"/>
      <w:r>
        <w:rPr>
          <w:rFonts w:ascii="Times New Roman" w:hAnsi="Times New Roman"/>
          <w:sz w:val="24"/>
          <w:szCs w:val="24"/>
        </w:rPr>
        <w:t>haemodilution</w:t>
      </w:r>
      <w:proofErr w:type="spellEnd"/>
      <w:r>
        <w:rPr>
          <w:rFonts w:ascii="Times New Roman" w:hAnsi="Times New Roman"/>
          <w:sz w:val="24"/>
          <w:szCs w:val="24"/>
        </w:rPr>
        <w:t>. During this period, plasma volume expands more rapidly than red cell mass</w:t>
      </w:r>
      <w:r w:rsidR="00E60C3F">
        <w:rPr>
          <w:rFonts w:ascii="Times New Roman" w:hAnsi="Times New Roman"/>
          <w:sz w:val="24"/>
          <w:szCs w:val="24"/>
        </w:rPr>
        <w:t xml:space="preserve"> [2]</w:t>
      </w:r>
      <w:r>
        <w:rPr>
          <w:rFonts w:ascii="Times New Roman" w:hAnsi="Times New Roman"/>
          <w:sz w:val="24"/>
          <w:szCs w:val="24"/>
        </w:rPr>
        <w:t xml:space="preserve">, producing a relative reduction in </w:t>
      </w:r>
      <w:proofErr w:type="spellStart"/>
      <w:r>
        <w:rPr>
          <w:rFonts w:ascii="Times New Roman" w:hAnsi="Times New Roman"/>
          <w:sz w:val="24"/>
          <w:szCs w:val="24"/>
        </w:rPr>
        <w:t>haemoglobin</w:t>
      </w:r>
      <w:proofErr w:type="spellEnd"/>
      <w:r>
        <w:rPr>
          <w:rFonts w:ascii="Times New Roman" w:hAnsi="Times New Roman"/>
          <w:sz w:val="24"/>
          <w:szCs w:val="24"/>
        </w:rPr>
        <w:t xml:space="preserve"> concentration. Although this response is a normal adaptation to pregnancy, it can reveal or worsen underlying </w:t>
      </w:r>
      <w:proofErr w:type="spellStart"/>
      <w:r>
        <w:rPr>
          <w:rFonts w:ascii="Times New Roman" w:hAnsi="Times New Roman"/>
          <w:sz w:val="24"/>
          <w:szCs w:val="24"/>
        </w:rPr>
        <w:t>haematological</w:t>
      </w:r>
      <w:proofErr w:type="spellEnd"/>
      <w:r>
        <w:rPr>
          <w:rFonts w:ascii="Times New Roman" w:hAnsi="Times New Roman"/>
          <w:sz w:val="24"/>
          <w:szCs w:val="24"/>
        </w:rPr>
        <w:t xml:space="preserve"> disorders such as </w:t>
      </w:r>
      <w:proofErr w:type="spellStart"/>
      <w:r>
        <w:rPr>
          <w:rFonts w:ascii="Times New Roman" w:hAnsi="Times New Roman"/>
          <w:sz w:val="24"/>
          <w:szCs w:val="24"/>
        </w:rPr>
        <w:t>anaemia</w:t>
      </w:r>
      <w:proofErr w:type="spellEnd"/>
      <w:r>
        <w:rPr>
          <w:rFonts w:ascii="Times New Roman" w:hAnsi="Times New Roman"/>
          <w:sz w:val="24"/>
          <w:szCs w:val="24"/>
        </w:rPr>
        <w:t>, which may negatively impact</w:t>
      </w:r>
      <w:r w:rsidR="0039702F">
        <w:rPr>
          <w:rFonts w:ascii="Times New Roman" w:hAnsi="Times New Roman"/>
          <w:sz w:val="24"/>
          <w:szCs w:val="24"/>
        </w:rPr>
        <w:t xml:space="preserve"> </w:t>
      </w:r>
      <w:proofErr w:type="spellStart"/>
      <w:r w:rsidRPr="003660AD">
        <w:rPr>
          <w:rFonts w:ascii="Times New Roman" w:hAnsi="Times New Roman"/>
          <w:sz w:val="24"/>
          <w:szCs w:val="24"/>
        </w:rPr>
        <w:t>fetomaternal</w:t>
      </w:r>
      <w:proofErr w:type="spellEnd"/>
      <w:r w:rsidRPr="003660AD">
        <w:rPr>
          <w:rFonts w:ascii="Times New Roman" w:hAnsi="Times New Roman"/>
          <w:sz w:val="24"/>
          <w:szCs w:val="24"/>
        </w:rPr>
        <w:t xml:space="preserve"> </w:t>
      </w:r>
      <w:r>
        <w:rPr>
          <w:rFonts w:ascii="Times New Roman" w:hAnsi="Times New Roman"/>
          <w:sz w:val="24"/>
          <w:szCs w:val="24"/>
        </w:rPr>
        <w:t>wellbeing</w:t>
      </w:r>
      <w:r w:rsidR="003660AD">
        <w:rPr>
          <w:rFonts w:ascii="Times New Roman" w:hAnsi="Times New Roman"/>
          <w:sz w:val="24"/>
          <w:szCs w:val="24"/>
        </w:rPr>
        <w:t>.</w:t>
      </w:r>
      <w:r w:rsidR="00EA422C">
        <w:rPr>
          <w:rFonts w:ascii="Times New Roman" w:hAnsi="Times New Roman"/>
          <w:sz w:val="24"/>
          <w:szCs w:val="24"/>
        </w:rPr>
        <w:t xml:space="preserve"> </w:t>
      </w:r>
      <w:r w:rsidR="00BD1E4A">
        <w:rPr>
          <w:rFonts w:ascii="Times New Roman" w:hAnsi="Times New Roman"/>
          <w:sz w:val="24"/>
          <w:szCs w:val="24"/>
        </w:rPr>
        <w:t>[3]</w:t>
      </w:r>
      <w:r>
        <w:rPr>
          <w:rFonts w:ascii="Times New Roman" w:hAnsi="Times New Roman"/>
          <w:sz w:val="24"/>
          <w:szCs w:val="24"/>
        </w:rPr>
        <w:t xml:space="preserve"> Other blood components also undergo alterations in pregnancy, with white blood cell (WBC) counts typically rising</w:t>
      </w:r>
      <w:r w:rsidR="00E01804">
        <w:rPr>
          <w:rFonts w:ascii="Times New Roman" w:hAnsi="Times New Roman"/>
          <w:sz w:val="24"/>
          <w:szCs w:val="24"/>
        </w:rPr>
        <w:t xml:space="preserve"> [4]</w:t>
      </w:r>
      <w:r>
        <w:rPr>
          <w:rFonts w:ascii="Times New Roman" w:hAnsi="Times New Roman"/>
          <w:sz w:val="24"/>
          <w:szCs w:val="24"/>
        </w:rPr>
        <w:t>, platelet counts tending to fall</w:t>
      </w:r>
      <w:r w:rsidR="003D78B3">
        <w:rPr>
          <w:rFonts w:ascii="Times New Roman" w:hAnsi="Times New Roman"/>
          <w:sz w:val="24"/>
          <w:szCs w:val="24"/>
        </w:rPr>
        <w:t xml:space="preserve"> [5]</w:t>
      </w:r>
      <w:r>
        <w:rPr>
          <w:rFonts w:ascii="Times New Roman" w:hAnsi="Times New Roman"/>
          <w:sz w:val="24"/>
          <w:szCs w:val="24"/>
        </w:rPr>
        <w:t>, and coagulation factors increasing to create a physiologica</w:t>
      </w:r>
      <w:r w:rsidRPr="00CD42F5">
        <w:rPr>
          <w:rFonts w:ascii="Times New Roman" w:hAnsi="Times New Roman"/>
          <w:sz w:val="24"/>
          <w:szCs w:val="24"/>
        </w:rPr>
        <w:t>lly</w:t>
      </w:r>
      <w:r>
        <w:rPr>
          <w:rFonts w:ascii="Times New Roman" w:hAnsi="Times New Roman"/>
          <w:sz w:val="24"/>
          <w:szCs w:val="24"/>
        </w:rPr>
        <w:t xml:space="preserve"> hypercoagulable state</w:t>
      </w:r>
      <w:r w:rsidR="005918FE">
        <w:rPr>
          <w:rFonts w:ascii="Times New Roman" w:hAnsi="Times New Roman"/>
          <w:sz w:val="24"/>
          <w:szCs w:val="24"/>
        </w:rPr>
        <w:t xml:space="preserve"> [6]</w:t>
      </w:r>
      <w:r>
        <w:rPr>
          <w:rFonts w:ascii="Times New Roman" w:hAnsi="Times New Roman"/>
          <w:sz w:val="24"/>
          <w:szCs w:val="24"/>
        </w:rPr>
        <w:t xml:space="preserve"> that facilitates </w:t>
      </w:r>
      <w:proofErr w:type="spellStart"/>
      <w:r>
        <w:rPr>
          <w:rFonts w:ascii="Times New Roman" w:hAnsi="Times New Roman"/>
          <w:sz w:val="24"/>
          <w:szCs w:val="24"/>
        </w:rPr>
        <w:t>haemostasis</w:t>
      </w:r>
      <w:proofErr w:type="spellEnd"/>
      <w:r>
        <w:rPr>
          <w:rFonts w:ascii="Times New Roman" w:hAnsi="Times New Roman"/>
          <w:sz w:val="24"/>
          <w:szCs w:val="24"/>
        </w:rPr>
        <w:t xml:space="preserve"> in preparation for childbirth.</w:t>
      </w:r>
    </w:p>
    <w:p w14:paraId="0577F464" w14:textId="77777777" w:rsidR="00FC7421" w:rsidRPr="00D7590B" w:rsidRDefault="004F4C75">
      <w:pPr>
        <w:jc w:val="both"/>
        <w:rPr>
          <w:rFonts w:ascii="Times New Roman" w:hAnsi="Times New Roman"/>
          <w:sz w:val="24"/>
          <w:szCs w:val="24"/>
        </w:rPr>
      </w:pPr>
      <w:proofErr w:type="spellStart"/>
      <w:r>
        <w:rPr>
          <w:rFonts w:ascii="Times New Roman" w:hAnsi="Times New Roman"/>
          <w:sz w:val="24"/>
          <w:szCs w:val="24"/>
        </w:rPr>
        <w:t>Anaemia</w:t>
      </w:r>
      <w:proofErr w:type="spellEnd"/>
      <w:r>
        <w:rPr>
          <w:rFonts w:ascii="Times New Roman" w:hAnsi="Times New Roman"/>
          <w:sz w:val="24"/>
          <w:szCs w:val="24"/>
        </w:rPr>
        <w:t xml:space="preserve"> in pregnancy remains a major global health challenge. According to the World Health Organization (WHO), </w:t>
      </w:r>
      <w:proofErr w:type="spellStart"/>
      <w:r>
        <w:rPr>
          <w:rFonts w:ascii="Times New Roman" w:hAnsi="Times New Roman"/>
          <w:sz w:val="24"/>
          <w:szCs w:val="24"/>
        </w:rPr>
        <w:t>anaemia</w:t>
      </w:r>
      <w:proofErr w:type="spellEnd"/>
      <w:r>
        <w:rPr>
          <w:rFonts w:ascii="Times New Roman" w:hAnsi="Times New Roman"/>
          <w:sz w:val="24"/>
          <w:szCs w:val="24"/>
        </w:rPr>
        <w:t xml:space="preserve"> is defined as a </w:t>
      </w:r>
      <w:proofErr w:type="spellStart"/>
      <w:r>
        <w:rPr>
          <w:rFonts w:ascii="Times New Roman" w:hAnsi="Times New Roman"/>
          <w:sz w:val="24"/>
          <w:szCs w:val="24"/>
        </w:rPr>
        <w:t>haemoglobin</w:t>
      </w:r>
      <w:proofErr w:type="spellEnd"/>
      <w:r>
        <w:rPr>
          <w:rFonts w:ascii="Times New Roman" w:hAnsi="Times New Roman"/>
          <w:sz w:val="24"/>
          <w:szCs w:val="24"/>
        </w:rPr>
        <w:t xml:space="preserve"> level below 11 g/dL in the first and third trimesters and below 10.5 g/dL in the second trimester</w:t>
      </w:r>
      <w:r w:rsidR="00CD42F5">
        <w:rPr>
          <w:rFonts w:ascii="Times New Roman" w:hAnsi="Times New Roman"/>
          <w:sz w:val="24"/>
          <w:szCs w:val="24"/>
        </w:rPr>
        <w:t>.</w:t>
      </w:r>
      <w:r w:rsidR="00C95C2D">
        <w:rPr>
          <w:rFonts w:ascii="Times New Roman" w:hAnsi="Times New Roman"/>
          <w:sz w:val="24"/>
          <w:szCs w:val="24"/>
        </w:rPr>
        <w:t xml:space="preserve"> [7]</w:t>
      </w:r>
      <w:r>
        <w:rPr>
          <w:rFonts w:ascii="Times New Roman" w:hAnsi="Times New Roman"/>
          <w:sz w:val="24"/>
          <w:szCs w:val="24"/>
        </w:rPr>
        <w:t xml:space="preserve"> Recent WHO estimates indicate that approximately 37% of pregnant women worldwide are </w:t>
      </w:r>
      <w:proofErr w:type="spellStart"/>
      <w:r>
        <w:rPr>
          <w:rFonts w:ascii="Times New Roman" w:hAnsi="Times New Roman"/>
          <w:sz w:val="24"/>
          <w:szCs w:val="24"/>
        </w:rPr>
        <w:t>anaemic</w:t>
      </w:r>
      <w:proofErr w:type="spellEnd"/>
      <w:r w:rsidR="00DF6614">
        <w:rPr>
          <w:rFonts w:ascii="Times New Roman" w:hAnsi="Times New Roman"/>
          <w:sz w:val="24"/>
          <w:szCs w:val="24"/>
        </w:rPr>
        <w:t>.</w:t>
      </w:r>
      <w:r w:rsidR="00C95C2D">
        <w:rPr>
          <w:rFonts w:ascii="Times New Roman" w:hAnsi="Times New Roman"/>
          <w:sz w:val="24"/>
          <w:szCs w:val="24"/>
        </w:rPr>
        <w:t xml:space="preserve"> [8]</w:t>
      </w:r>
      <w:r>
        <w:rPr>
          <w:rFonts w:ascii="Times New Roman" w:hAnsi="Times New Roman"/>
          <w:sz w:val="24"/>
          <w:szCs w:val="24"/>
        </w:rPr>
        <w:t xml:space="preserve"> Studies conducted across Nigeria and the broader sub-Saharan African region show considerable variability in </w:t>
      </w:r>
      <w:proofErr w:type="spellStart"/>
      <w:r>
        <w:rPr>
          <w:rFonts w:ascii="Times New Roman" w:hAnsi="Times New Roman"/>
          <w:sz w:val="24"/>
          <w:szCs w:val="24"/>
        </w:rPr>
        <w:t>anaemia</w:t>
      </w:r>
      <w:proofErr w:type="spellEnd"/>
      <w:r>
        <w:rPr>
          <w:rFonts w:ascii="Times New Roman" w:hAnsi="Times New Roman"/>
          <w:sz w:val="24"/>
          <w:szCs w:val="24"/>
        </w:rPr>
        <w:t xml:space="preserve"> prevalence at antenatal booking. For instance, research from</w:t>
      </w:r>
      <w:r w:rsidR="00B2258E">
        <w:rPr>
          <w:rFonts w:ascii="Times New Roman" w:hAnsi="Times New Roman"/>
          <w:sz w:val="24"/>
          <w:szCs w:val="24"/>
        </w:rPr>
        <w:t xml:space="preserve"> </w:t>
      </w:r>
      <w:r w:rsidR="00AC2481">
        <w:rPr>
          <w:rFonts w:ascii="Times New Roman" w:hAnsi="Times New Roman"/>
          <w:sz w:val="24"/>
          <w:szCs w:val="24"/>
        </w:rPr>
        <w:t>T</w:t>
      </w:r>
      <w:r w:rsidRPr="00B2258E">
        <w:rPr>
          <w:rFonts w:ascii="Times New Roman" w:hAnsi="Times New Roman"/>
          <w:sz w:val="24"/>
          <w:szCs w:val="24"/>
        </w:rPr>
        <w:t xml:space="preserve">he </w:t>
      </w:r>
      <w:r>
        <w:rPr>
          <w:rFonts w:ascii="Times New Roman" w:hAnsi="Times New Roman"/>
          <w:sz w:val="24"/>
          <w:szCs w:val="24"/>
        </w:rPr>
        <w:t>Gambia, Akure (Nigeria), and Port Harcourt (Nigeria) documented prevalence rates of 21.6%</w:t>
      </w:r>
      <w:r w:rsidR="003875D5">
        <w:rPr>
          <w:rFonts w:ascii="Times New Roman" w:hAnsi="Times New Roman"/>
          <w:sz w:val="24"/>
          <w:szCs w:val="24"/>
        </w:rPr>
        <w:t xml:space="preserve"> [9]</w:t>
      </w:r>
      <w:r>
        <w:rPr>
          <w:rFonts w:ascii="Times New Roman" w:hAnsi="Times New Roman"/>
          <w:sz w:val="24"/>
          <w:szCs w:val="24"/>
        </w:rPr>
        <w:t>, 40.0%</w:t>
      </w:r>
      <w:r w:rsidR="003875D5">
        <w:rPr>
          <w:rFonts w:ascii="Times New Roman" w:hAnsi="Times New Roman"/>
          <w:sz w:val="24"/>
          <w:szCs w:val="24"/>
        </w:rPr>
        <w:t xml:space="preserve"> [10]</w:t>
      </w:r>
      <w:r>
        <w:rPr>
          <w:rFonts w:ascii="Times New Roman" w:hAnsi="Times New Roman"/>
          <w:sz w:val="24"/>
          <w:szCs w:val="24"/>
        </w:rPr>
        <w:t>, and 60.2%</w:t>
      </w:r>
      <w:r w:rsidR="00B977E9">
        <w:rPr>
          <w:rFonts w:ascii="Times New Roman" w:hAnsi="Times New Roman"/>
          <w:sz w:val="24"/>
          <w:szCs w:val="24"/>
        </w:rPr>
        <w:t xml:space="preserve"> [11]</w:t>
      </w:r>
      <w:r>
        <w:rPr>
          <w:rFonts w:ascii="Times New Roman" w:hAnsi="Times New Roman"/>
          <w:sz w:val="24"/>
          <w:szCs w:val="24"/>
        </w:rPr>
        <w:t xml:space="preserve">, respectively. Such differences likely reflect variations in nutritional status, malaria </w:t>
      </w:r>
      <w:r w:rsidRPr="00D7590B">
        <w:rPr>
          <w:rFonts w:ascii="Times New Roman" w:hAnsi="Times New Roman"/>
          <w:sz w:val="24"/>
          <w:szCs w:val="24"/>
        </w:rPr>
        <w:t>endemicity and</w:t>
      </w:r>
      <w:r w:rsidR="00D7590B" w:rsidRPr="00D7590B">
        <w:rPr>
          <w:rFonts w:ascii="Times New Roman" w:hAnsi="Times New Roman"/>
          <w:sz w:val="24"/>
          <w:szCs w:val="24"/>
        </w:rPr>
        <w:t xml:space="preserve"> </w:t>
      </w:r>
      <w:r w:rsidRPr="00D7590B">
        <w:rPr>
          <w:rFonts w:ascii="Times New Roman" w:hAnsi="Times New Roman"/>
          <w:sz w:val="24"/>
          <w:szCs w:val="24"/>
        </w:rPr>
        <w:t>transmission, socioeconomic conditions, and access to quality healthcare.</w:t>
      </w:r>
    </w:p>
    <w:p w14:paraId="65E74ACF" w14:textId="77777777" w:rsidR="00871E5A" w:rsidRDefault="004F4C75">
      <w:pPr>
        <w:jc w:val="both"/>
        <w:rPr>
          <w:rFonts w:ascii="Times New Roman" w:hAnsi="Times New Roman"/>
          <w:color w:val="FF0000"/>
          <w:sz w:val="24"/>
          <w:szCs w:val="24"/>
        </w:rPr>
      </w:pPr>
      <w:r>
        <w:rPr>
          <w:rFonts w:ascii="Times New Roman" w:hAnsi="Times New Roman"/>
          <w:sz w:val="24"/>
          <w:szCs w:val="24"/>
        </w:rPr>
        <w:t xml:space="preserve">Optimal pregnancy outcomes are more likely when conception occurs during a period of good maternal health and when antenatal care is initiated early. However, many women in resource-constrained settings present late for antenatal booking, often due to </w:t>
      </w:r>
      <w:r w:rsidRPr="0085645C">
        <w:rPr>
          <w:rFonts w:ascii="Times New Roman" w:hAnsi="Times New Roman"/>
          <w:sz w:val="24"/>
          <w:szCs w:val="24"/>
        </w:rPr>
        <w:t>ignorance, poverty,</w:t>
      </w:r>
      <w:r>
        <w:rPr>
          <w:rFonts w:ascii="Times New Roman" w:hAnsi="Times New Roman"/>
          <w:sz w:val="24"/>
          <w:szCs w:val="24"/>
        </w:rPr>
        <w:t xml:space="preserve"> unplanned pregnancies</w:t>
      </w:r>
      <w:r w:rsidR="00B41DA2">
        <w:rPr>
          <w:rFonts w:ascii="Times New Roman" w:hAnsi="Times New Roman"/>
          <w:sz w:val="24"/>
          <w:szCs w:val="24"/>
        </w:rPr>
        <w:t xml:space="preserve"> [12]</w:t>
      </w:r>
      <w:r>
        <w:rPr>
          <w:rFonts w:ascii="Times New Roman" w:hAnsi="Times New Roman"/>
          <w:sz w:val="24"/>
          <w:szCs w:val="24"/>
        </w:rPr>
        <w:t xml:space="preserve"> or limited access to healthcare services. Late initiation of antenatal care reduces opportunities for early identification and management of </w:t>
      </w:r>
      <w:proofErr w:type="spellStart"/>
      <w:r>
        <w:rPr>
          <w:rFonts w:ascii="Times New Roman" w:hAnsi="Times New Roman"/>
          <w:sz w:val="24"/>
          <w:szCs w:val="24"/>
        </w:rPr>
        <w:t>anaemia</w:t>
      </w:r>
      <w:proofErr w:type="spellEnd"/>
      <w:r>
        <w:rPr>
          <w:rFonts w:ascii="Times New Roman" w:hAnsi="Times New Roman"/>
          <w:sz w:val="24"/>
          <w:szCs w:val="24"/>
        </w:rPr>
        <w:t xml:space="preserve"> and other </w:t>
      </w:r>
      <w:proofErr w:type="spellStart"/>
      <w:r>
        <w:rPr>
          <w:rFonts w:ascii="Times New Roman" w:hAnsi="Times New Roman"/>
          <w:sz w:val="24"/>
          <w:szCs w:val="24"/>
        </w:rPr>
        <w:t>haematological</w:t>
      </w:r>
      <w:proofErr w:type="spellEnd"/>
      <w:r>
        <w:rPr>
          <w:rFonts w:ascii="Times New Roman" w:hAnsi="Times New Roman"/>
          <w:sz w:val="24"/>
          <w:szCs w:val="24"/>
        </w:rPr>
        <w:t xml:space="preserve"> abnormalities. Consequently, affected women face increased risks of complications such as fatigue, </w:t>
      </w:r>
      <w:proofErr w:type="spellStart"/>
      <w:r>
        <w:rPr>
          <w:rFonts w:ascii="Times New Roman" w:hAnsi="Times New Roman"/>
          <w:sz w:val="24"/>
          <w:szCs w:val="24"/>
        </w:rPr>
        <w:t>anaemic</w:t>
      </w:r>
      <w:proofErr w:type="spellEnd"/>
      <w:r>
        <w:rPr>
          <w:rFonts w:ascii="Times New Roman" w:hAnsi="Times New Roman"/>
          <w:sz w:val="24"/>
          <w:szCs w:val="24"/>
        </w:rPr>
        <w:t xml:space="preserve"> heart failure, intrauterine growth restriction </w:t>
      </w:r>
      <w:r w:rsidRPr="00871E5A">
        <w:rPr>
          <w:rFonts w:ascii="Times New Roman" w:hAnsi="Times New Roman"/>
          <w:sz w:val="24"/>
          <w:szCs w:val="24"/>
        </w:rPr>
        <w:t>(IUGR),</w:t>
      </w:r>
      <w:r>
        <w:rPr>
          <w:rFonts w:ascii="Times New Roman" w:hAnsi="Times New Roman"/>
          <w:sz w:val="24"/>
          <w:szCs w:val="24"/>
        </w:rPr>
        <w:t xml:space="preserve"> preterm delivery, low birth </w:t>
      </w:r>
      <w:r w:rsidRPr="00871E5A">
        <w:rPr>
          <w:rFonts w:ascii="Times New Roman" w:hAnsi="Times New Roman"/>
          <w:sz w:val="24"/>
          <w:szCs w:val="24"/>
        </w:rPr>
        <w:t>weight (LBW),</w:t>
      </w:r>
      <w:r>
        <w:rPr>
          <w:rFonts w:ascii="Times New Roman" w:hAnsi="Times New Roman"/>
          <w:sz w:val="24"/>
          <w:szCs w:val="24"/>
        </w:rPr>
        <w:t xml:space="preserve"> and intrauterine fetal demise (IUFD</w:t>
      </w:r>
      <w:r w:rsidRPr="00207438">
        <w:rPr>
          <w:rFonts w:ascii="Times New Roman" w:hAnsi="Times New Roman"/>
          <w:sz w:val="24"/>
          <w:szCs w:val="24"/>
        </w:rPr>
        <w:t>).</w:t>
      </w:r>
      <w:r w:rsidR="00B41DA2">
        <w:rPr>
          <w:rFonts w:ascii="Times New Roman" w:hAnsi="Times New Roman"/>
          <w:sz w:val="24"/>
          <w:szCs w:val="24"/>
        </w:rPr>
        <w:t xml:space="preserve"> [13]</w:t>
      </w:r>
    </w:p>
    <w:p w14:paraId="752DE706" w14:textId="77777777" w:rsidR="0021235A" w:rsidRDefault="004F4C75">
      <w:pPr>
        <w:jc w:val="both"/>
        <w:rPr>
          <w:rFonts w:ascii="Times New Roman" w:hAnsi="Times New Roman"/>
          <w:sz w:val="24"/>
          <w:szCs w:val="24"/>
        </w:rPr>
      </w:pPr>
      <w:r>
        <w:rPr>
          <w:rFonts w:ascii="Times New Roman" w:hAnsi="Times New Roman"/>
          <w:sz w:val="24"/>
          <w:szCs w:val="24"/>
        </w:rPr>
        <w:t xml:space="preserve">Given the significant maternal and perinatal </w:t>
      </w:r>
      <w:r w:rsidRPr="0021235A">
        <w:rPr>
          <w:rFonts w:ascii="Times New Roman" w:hAnsi="Times New Roman"/>
          <w:sz w:val="24"/>
          <w:szCs w:val="24"/>
        </w:rPr>
        <w:t>sequelae</w:t>
      </w:r>
      <w:r w:rsidR="0021235A" w:rsidRPr="0021235A">
        <w:rPr>
          <w:rFonts w:ascii="Times New Roman" w:hAnsi="Times New Roman"/>
          <w:sz w:val="24"/>
          <w:szCs w:val="24"/>
        </w:rPr>
        <w:t xml:space="preserve"> </w:t>
      </w:r>
      <w:r>
        <w:rPr>
          <w:rFonts w:ascii="Times New Roman" w:hAnsi="Times New Roman"/>
          <w:sz w:val="24"/>
          <w:szCs w:val="24"/>
        </w:rPr>
        <w:t xml:space="preserve">associated with </w:t>
      </w:r>
      <w:proofErr w:type="spellStart"/>
      <w:r>
        <w:rPr>
          <w:rFonts w:ascii="Times New Roman" w:hAnsi="Times New Roman"/>
          <w:sz w:val="24"/>
          <w:szCs w:val="24"/>
        </w:rPr>
        <w:t>anaemia</w:t>
      </w:r>
      <w:proofErr w:type="spellEnd"/>
      <w:r>
        <w:rPr>
          <w:rFonts w:ascii="Times New Roman" w:hAnsi="Times New Roman"/>
          <w:sz w:val="24"/>
          <w:szCs w:val="24"/>
        </w:rPr>
        <w:t xml:space="preserve"> and abnormal </w:t>
      </w:r>
      <w:proofErr w:type="spellStart"/>
      <w:r>
        <w:rPr>
          <w:rFonts w:ascii="Times New Roman" w:hAnsi="Times New Roman"/>
          <w:sz w:val="24"/>
          <w:szCs w:val="24"/>
        </w:rPr>
        <w:t>haematological</w:t>
      </w:r>
      <w:proofErr w:type="spellEnd"/>
      <w:r>
        <w:rPr>
          <w:rFonts w:ascii="Times New Roman" w:hAnsi="Times New Roman"/>
          <w:sz w:val="24"/>
          <w:szCs w:val="24"/>
        </w:rPr>
        <w:t xml:space="preserve"> parameters in pregnancy, it is important to generate context-specific data that can guide preventive and therapeutic interventions. This study therefore sought to determine the prevalence of </w:t>
      </w:r>
      <w:proofErr w:type="spellStart"/>
      <w:r>
        <w:rPr>
          <w:rFonts w:ascii="Times New Roman" w:hAnsi="Times New Roman"/>
          <w:sz w:val="24"/>
          <w:szCs w:val="24"/>
        </w:rPr>
        <w:t>anaemia</w:t>
      </w:r>
      <w:proofErr w:type="spellEnd"/>
      <w:r>
        <w:rPr>
          <w:rFonts w:ascii="Times New Roman" w:hAnsi="Times New Roman"/>
          <w:sz w:val="24"/>
          <w:szCs w:val="24"/>
        </w:rPr>
        <w:t xml:space="preserve"> and describe the pattern of </w:t>
      </w:r>
      <w:proofErr w:type="spellStart"/>
      <w:r>
        <w:rPr>
          <w:rFonts w:ascii="Times New Roman" w:hAnsi="Times New Roman"/>
          <w:sz w:val="24"/>
          <w:szCs w:val="24"/>
        </w:rPr>
        <w:t>haematological</w:t>
      </w:r>
      <w:proofErr w:type="spellEnd"/>
      <w:r>
        <w:rPr>
          <w:rFonts w:ascii="Times New Roman" w:hAnsi="Times New Roman"/>
          <w:sz w:val="24"/>
          <w:szCs w:val="24"/>
        </w:rPr>
        <w:t xml:space="preserve"> indices among </w:t>
      </w:r>
      <w:r w:rsidRPr="0021235A">
        <w:rPr>
          <w:rFonts w:ascii="Times New Roman" w:hAnsi="Times New Roman"/>
          <w:sz w:val="24"/>
          <w:szCs w:val="24"/>
        </w:rPr>
        <w:t>pregnant</w:t>
      </w:r>
      <w:r w:rsidR="0021235A" w:rsidRPr="0021235A">
        <w:rPr>
          <w:rFonts w:ascii="Times New Roman" w:hAnsi="Times New Roman"/>
          <w:sz w:val="24"/>
          <w:szCs w:val="24"/>
        </w:rPr>
        <w:t xml:space="preserve"> </w:t>
      </w:r>
      <w:r>
        <w:rPr>
          <w:rFonts w:ascii="Times New Roman" w:hAnsi="Times New Roman"/>
          <w:sz w:val="24"/>
          <w:szCs w:val="24"/>
        </w:rPr>
        <w:t>women booking for antenatal care at a newly established tertiary health facility in Southwest Nigeria.</w:t>
      </w:r>
    </w:p>
    <w:p w14:paraId="7D04CCBC" w14:textId="77777777" w:rsidR="00FC7421" w:rsidRPr="00E71493" w:rsidRDefault="004F4C75">
      <w:pPr>
        <w:jc w:val="both"/>
        <w:rPr>
          <w:rFonts w:ascii="Times New Roman" w:hAnsi="Times New Roman"/>
          <w:b/>
          <w:sz w:val="24"/>
          <w:szCs w:val="24"/>
        </w:rPr>
      </w:pPr>
      <w:r w:rsidRPr="00E71493">
        <w:rPr>
          <w:rFonts w:ascii="Times New Roman" w:hAnsi="Times New Roman"/>
          <w:b/>
          <w:sz w:val="24"/>
          <w:szCs w:val="24"/>
        </w:rPr>
        <w:t>Materials and</w:t>
      </w:r>
      <w:r w:rsidR="00266067" w:rsidRPr="00E71493">
        <w:rPr>
          <w:rFonts w:ascii="Times New Roman" w:hAnsi="Times New Roman"/>
          <w:b/>
          <w:sz w:val="24"/>
          <w:szCs w:val="24"/>
        </w:rPr>
        <w:t xml:space="preserve"> </w:t>
      </w:r>
      <w:r w:rsidRPr="00E71493">
        <w:rPr>
          <w:rFonts w:ascii="Times New Roman" w:hAnsi="Times New Roman"/>
          <w:b/>
          <w:sz w:val="24"/>
          <w:szCs w:val="24"/>
        </w:rPr>
        <w:t>Methods</w:t>
      </w:r>
    </w:p>
    <w:p w14:paraId="3C2F365E" w14:textId="77777777" w:rsidR="00FC7421" w:rsidRDefault="004F4C75">
      <w:pPr>
        <w:jc w:val="both"/>
        <w:rPr>
          <w:rFonts w:ascii="Times New Roman" w:hAnsi="Times New Roman"/>
          <w:b/>
          <w:sz w:val="24"/>
          <w:szCs w:val="24"/>
        </w:rPr>
      </w:pPr>
      <w:r>
        <w:rPr>
          <w:rFonts w:ascii="Times New Roman" w:hAnsi="Times New Roman"/>
          <w:b/>
          <w:sz w:val="24"/>
          <w:szCs w:val="24"/>
        </w:rPr>
        <w:t>Study Design and Setting</w:t>
      </w:r>
    </w:p>
    <w:p w14:paraId="7A45878A" w14:textId="77777777" w:rsidR="00FC7421" w:rsidRPr="00B30837" w:rsidRDefault="004F4C75">
      <w:pPr>
        <w:jc w:val="both"/>
        <w:rPr>
          <w:rFonts w:ascii="Times New Roman" w:hAnsi="Times New Roman"/>
          <w:b/>
          <w:sz w:val="24"/>
          <w:szCs w:val="24"/>
        </w:rPr>
      </w:pPr>
      <w:r>
        <w:rPr>
          <w:rFonts w:ascii="Times New Roman" w:hAnsi="Times New Roman"/>
          <w:sz w:val="24"/>
          <w:szCs w:val="24"/>
        </w:rPr>
        <w:lastRenderedPageBreak/>
        <w:t xml:space="preserve">This hospital-based retrospective study was conducted at Redeemer’s Health Village </w:t>
      </w:r>
      <w:r w:rsidR="00E71493">
        <w:rPr>
          <w:rFonts w:ascii="Times New Roman" w:hAnsi="Times New Roman"/>
          <w:sz w:val="24"/>
          <w:szCs w:val="24"/>
        </w:rPr>
        <w:t xml:space="preserve">Hospital </w:t>
      </w:r>
      <w:r>
        <w:rPr>
          <w:rFonts w:ascii="Times New Roman" w:hAnsi="Times New Roman"/>
          <w:sz w:val="24"/>
          <w:szCs w:val="24"/>
        </w:rPr>
        <w:t>(RHV</w:t>
      </w:r>
      <w:r w:rsidR="00E71493">
        <w:rPr>
          <w:rFonts w:ascii="Times New Roman" w:hAnsi="Times New Roman"/>
          <w:sz w:val="24"/>
          <w:szCs w:val="24"/>
        </w:rPr>
        <w:t>H</w:t>
      </w:r>
      <w:r>
        <w:rPr>
          <w:rFonts w:ascii="Times New Roman" w:hAnsi="Times New Roman"/>
          <w:sz w:val="24"/>
          <w:szCs w:val="24"/>
        </w:rPr>
        <w:t>), a newly established tertiary healthcare facility in Southwest Nigeria.</w:t>
      </w:r>
      <w:r w:rsidR="00817EB2">
        <w:rPr>
          <w:rFonts w:ascii="Times New Roman" w:hAnsi="Times New Roman"/>
          <w:sz w:val="24"/>
          <w:szCs w:val="24"/>
        </w:rPr>
        <w:t xml:space="preserve"> </w:t>
      </w:r>
      <w:r w:rsidRPr="00B30837">
        <w:rPr>
          <w:rFonts w:ascii="Times New Roman" w:hAnsi="Times New Roman"/>
          <w:sz w:val="24"/>
          <w:szCs w:val="24"/>
        </w:rPr>
        <w:t>The RHV</w:t>
      </w:r>
      <w:r w:rsidR="00B90175" w:rsidRPr="00B30837">
        <w:rPr>
          <w:rFonts w:ascii="Times New Roman" w:hAnsi="Times New Roman"/>
          <w:sz w:val="24"/>
          <w:szCs w:val="24"/>
        </w:rPr>
        <w:t>H</w:t>
      </w:r>
      <w:r w:rsidRPr="00B30837">
        <w:rPr>
          <w:rFonts w:ascii="Times New Roman" w:hAnsi="Times New Roman"/>
          <w:sz w:val="24"/>
          <w:szCs w:val="24"/>
        </w:rPr>
        <w:t xml:space="preserve"> is located within the</w:t>
      </w:r>
      <w:r w:rsidR="00B90175" w:rsidRPr="00B30837">
        <w:rPr>
          <w:rFonts w:ascii="Times New Roman" w:hAnsi="Times New Roman"/>
          <w:sz w:val="24"/>
          <w:szCs w:val="24"/>
        </w:rPr>
        <w:t xml:space="preserve"> grounds of the Redemption City, </w:t>
      </w:r>
      <w:r w:rsidRPr="00B30837">
        <w:rPr>
          <w:rFonts w:ascii="Times New Roman" w:hAnsi="Times New Roman"/>
          <w:sz w:val="24"/>
          <w:szCs w:val="24"/>
        </w:rPr>
        <w:t>which covers over 2500 hectares of land along the Mowe axis of the Lagos-Ibadan Expressway, Obafemi-</w:t>
      </w:r>
      <w:proofErr w:type="spellStart"/>
      <w:r w:rsidRPr="00B30837">
        <w:rPr>
          <w:rFonts w:ascii="Times New Roman" w:hAnsi="Times New Roman"/>
          <w:sz w:val="24"/>
          <w:szCs w:val="24"/>
        </w:rPr>
        <w:t>Owode</w:t>
      </w:r>
      <w:proofErr w:type="spellEnd"/>
      <w:r w:rsidRPr="00B30837">
        <w:rPr>
          <w:rFonts w:ascii="Times New Roman" w:hAnsi="Times New Roman"/>
          <w:sz w:val="24"/>
          <w:szCs w:val="24"/>
        </w:rPr>
        <w:t xml:space="preserve"> Local Government Area, Ogun State, Nigeria. The study covered a one-year period from 15th June 2024 to 14th June 2025.</w:t>
      </w:r>
    </w:p>
    <w:p w14:paraId="586DBFB4" w14:textId="77777777" w:rsidR="00FC7421" w:rsidRDefault="004F4C75">
      <w:pPr>
        <w:jc w:val="both"/>
        <w:rPr>
          <w:rFonts w:ascii="Times New Roman" w:hAnsi="Times New Roman"/>
          <w:b/>
          <w:sz w:val="24"/>
          <w:szCs w:val="24"/>
        </w:rPr>
      </w:pPr>
      <w:r>
        <w:rPr>
          <w:rFonts w:ascii="Times New Roman" w:hAnsi="Times New Roman"/>
          <w:b/>
          <w:sz w:val="24"/>
          <w:szCs w:val="24"/>
        </w:rPr>
        <w:t>Study Population</w:t>
      </w:r>
    </w:p>
    <w:p w14:paraId="05603EED" w14:textId="77777777" w:rsidR="00FC7421" w:rsidRPr="00936E1F" w:rsidRDefault="004F4C75">
      <w:pPr>
        <w:jc w:val="both"/>
        <w:rPr>
          <w:rFonts w:ascii="Times New Roman" w:hAnsi="Times New Roman"/>
          <w:sz w:val="24"/>
          <w:szCs w:val="24"/>
        </w:rPr>
      </w:pPr>
      <w:r w:rsidRPr="00936E1F">
        <w:rPr>
          <w:rFonts w:ascii="Times New Roman" w:hAnsi="Times New Roman"/>
          <w:sz w:val="24"/>
          <w:szCs w:val="24"/>
        </w:rPr>
        <w:t>The study population comprised pregnant women who presented for antenatal booking at</w:t>
      </w:r>
      <w:r w:rsidR="007B4B77" w:rsidRPr="00936E1F">
        <w:rPr>
          <w:rFonts w:ascii="Times New Roman" w:hAnsi="Times New Roman"/>
          <w:sz w:val="24"/>
          <w:szCs w:val="24"/>
        </w:rPr>
        <w:t xml:space="preserve"> </w:t>
      </w:r>
      <w:r w:rsidRPr="00936E1F">
        <w:rPr>
          <w:rFonts w:ascii="Times New Roman" w:hAnsi="Times New Roman"/>
          <w:sz w:val="24"/>
          <w:szCs w:val="24"/>
        </w:rPr>
        <w:t>the</w:t>
      </w:r>
      <w:r w:rsidR="007B4B77" w:rsidRPr="00936E1F">
        <w:rPr>
          <w:rFonts w:ascii="Times New Roman" w:hAnsi="Times New Roman"/>
          <w:sz w:val="24"/>
          <w:szCs w:val="24"/>
        </w:rPr>
        <w:t xml:space="preserve"> </w:t>
      </w:r>
      <w:r w:rsidRPr="00936E1F">
        <w:rPr>
          <w:rFonts w:ascii="Times New Roman" w:hAnsi="Times New Roman"/>
          <w:sz w:val="24"/>
          <w:szCs w:val="24"/>
        </w:rPr>
        <w:t>RHV</w:t>
      </w:r>
      <w:r w:rsidR="00936E1F">
        <w:rPr>
          <w:rFonts w:ascii="Times New Roman" w:hAnsi="Times New Roman"/>
          <w:sz w:val="24"/>
          <w:szCs w:val="24"/>
        </w:rPr>
        <w:t>H</w:t>
      </w:r>
      <w:r w:rsidRPr="00936E1F">
        <w:rPr>
          <w:rFonts w:ascii="Times New Roman" w:hAnsi="Times New Roman"/>
          <w:sz w:val="24"/>
          <w:szCs w:val="24"/>
        </w:rPr>
        <w:t xml:space="preserve"> during the study period.</w:t>
      </w:r>
    </w:p>
    <w:p w14:paraId="585AB81A" w14:textId="77777777" w:rsidR="00FC7421" w:rsidRDefault="004F4C75">
      <w:pPr>
        <w:jc w:val="both"/>
        <w:rPr>
          <w:rFonts w:ascii="Times New Roman" w:hAnsi="Times New Roman"/>
          <w:b/>
          <w:sz w:val="24"/>
          <w:szCs w:val="24"/>
        </w:rPr>
      </w:pPr>
      <w:r>
        <w:rPr>
          <w:rFonts w:ascii="Times New Roman" w:hAnsi="Times New Roman"/>
          <w:b/>
          <w:sz w:val="24"/>
          <w:szCs w:val="24"/>
        </w:rPr>
        <w:t>Inclusion Criteria</w:t>
      </w:r>
    </w:p>
    <w:p w14:paraId="2B55AB84" w14:textId="77777777" w:rsidR="00FC7421" w:rsidRDefault="004F4C75">
      <w:pPr>
        <w:numPr>
          <w:ilvl w:val="0"/>
          <w:numId w:val="1"/>
        </w:numPr>
        <w:jc w:val="both"/>
        <w:rPr>
          <w:rFonts w:ascii="Times New Roman" w:hAnsi="Times New Roman"/>
          <w:sz w:val="24"/>
          <w:szCs w:val="24"/>
        </w:rPr>
      </w:pPr>
      <w:r>
        <w:rPr>
          <w:rFonts w:ascii="Times New Roman" w:hAnsi="Times New Roman"/>
          <w:sz w:val="24"/>
          <w:szCs w:val="24"/>
        </w:rPr>
        <w:t xml:space="preserve">Pregnant women who attended antenatal booking within the study period and had </w:t>
      </w:r>
      <w:r w:rsidR="009D2081">
        <w:rPr>
          <w:rFonts w:ascii="Times New Roman" w:hAnsi="Times New Roman"/>
          <w:sz w:val="24"/>
          <w:szCs w:val="24"/>
        </w:rPr>
        <w:t xml:space="preserve">complete </w:t>
      </w:r>
      <w:proofErr w:type="spellStart"/>
      <w:r w:rsidR="009D2081">
        <w:rPr>
          <w:rFonts w:ascii="Times New Roman" w:hAnsi="Times New Roman"/>
          <w:sz w:val="24"/>
          <w:szCs w:val="24"/>
        </w:rPr>
        <w:t>haematological</w:t>
      </w:r>
      <w:proofErr w:type="spellEnd"/>
      <w:r w:rsidR="009D2081">
        <w:rPr>
          <w:rFonts w:ascii="Times New Roman" w:hAnsi="Times New Roman"/>
          <w:sz w:val="24"/>
          <w:szCs w:val="24"/>
        </w:rPr>
        <w:t xml:space="preserve"> records</w:t>
      </w:r>
    </w:p>
    <w:p w14:paraId="10A1BA47" w14:textId="77777777" w:rsidR="00FC7421" w:rsidRDefault="004F4C75">
      <w:pPr>
        <w:jc w:val="both"/>
        <w:rPr>
          <w:rFonts w:ascii="Times New Roman" w:hAnsi="Times New Roman"/>
          <w:b/>
          <w:sz w:val="24"/>
          <w:szCs w:val="24"/>
        </w:rPr>
      </w:pPr>
      <w:r>
        <w:rPr>
          <w:rFonts w:ascii="Times New Roman" w:hAnsi="Times New Roman"/>
          <w:b/>
          <w:sz w:val="24"/>
          <w:szCs w:val="24"/>
        </w:rPr>
        <w:t>Exclusion Criteria</w:t>
      </w:r>
    </w:p>
    <w:p w14:paraId="2773E8AC" w14:textId="77777777" w:rsidR="00FC7421" w:rsidRDefault="004F4C75">
      <w:pPr>
        <w:numPr>
          <w:ilvl w:val="0"/>
          <w:numId w:val="1"/>
        </w:numPr>
        <w:jc w:val="both"/>
        <w:rPr>
          <w:rFonts w:ascii="Times New Roman" w:hAnsi="Times New Roman"/>
          <w:sz w:val="24"/>
          <w:szCs w:val="24"/>
        </w:rPr>
      </w:pPr>
      <w:r>
        <w:rPr>
          <w:rFonts w:ascii="Times New Roman" w:hAnsi="Times New Roman"/>
          <w:sz w:val="24"/>
          <w:szCs w:val="24"/>
        </w:rPr>
        <w:t>Women with vaginal bleeding within four weeks prior to booking</w:t>
      </w:r>
    </w:p>
    <w:p w14:paraId="24B1CEC6" w14:textId="77777777" w:rsidR="00FC7421" w:rsidRDefault="004F4C75">
      <w:pPr>
        <w:numPr>
          <w:ilvl w:val="0"/>
          <w:numId w:val="1"/>
        </w:numPr>
        <w:jc w:val="both"/>
        <w:rPr>
          <w:rFonts w:ascii="Times New Roman" w:hAnsi="Times New Roman"/>
          <w:sz w:val="24"/>
          <w:szCs w:val="24"/>
        </w:rPr>
      </w:pPr>
      <w:r>
        <w:rPr>
          <w:rFonts w:ascii="Times New Roman" w:hAnsi="Times New Roman"/>
          <w:sz w:val="24"/>
          <w:szCs w:val="24"/>
        </w:rPr>
        <w:t>Patients with known haemoglobinopathies or bleeding disorders</w:t>
      </w:r>
    </w:p>
    <w:p w14:paraId="545655EC" w14:textId="77777777" w:rsidR="00FC7421" w:rsidRPr="00DC58B2" w:rsidRDefault="004F4C75">
      <w:pPr>
        <w:numPr>
          <w:ilvl w:val="0"/>
          <w:numId w:val="1"/>
        </w:numPr>
        <w:jc w:val="both"/>
        <w:rPr>
          <w:rFonts w:ascii="Times New Roman" w:hAnsi="Times New Roman"/>
          <w:sz w:val="24"/>
          <w:szCs w:val="24"/>
        </w:rPr>
      </w:pPr>
      <w:r>
        <w:rPr>
          <w:rFonts w:ascii="Times New Roman" w:hAnsi="Times New Roman"/>
          <w:sz w:val="24"/>
          <w:szCs w:val="24"/>
        </w:rPr>
        <w:t>Women who had received blood transfusions within the preceding four weeks</w:t>
      </w:r>
      <w:r w:rsidR="00DC58B2">
        <w:rPr>
          <w:rFonts w:ascii="Times New Roman" w:hAnsi="Times New Roman"/>
          <w:sz w:val="24"/>
          <w:szCs w:val="24"/>
        </w:rPr>
        <w:t xml:space="preserve"> </w:t>
      </w:r>
      <w:r w:rsidRPr="00DC58B2">
        <w:rPr>
          <w:rFonts w:ascii="Times New Roman" w:hAnsi="Times New Roman"/>
          <w:sz w:val="24"/>
          <w:szCs w:val="24"/>
        </w:rPr>
        <w:t>of antenatal booking</w:t>
      </w:r>
    </w:p>
    <w:p w14:paraId="0F2B3054" w14:textId="77777777" w:rsidR="00FC7421" w:rsidRDefault="004F4C75">
      <w:pPr>
        <w:numPr>
          <w:ilvl w:val="0"/>
          <w:numId w:val="1"/>
        </w:numPr>
        <w:rPr>
          <w:rFonts w:ascii="Times New Roman" w:hAnsi="Times New Roman"/>
          <w:sz w:val="24"/>
          <w:szCs w:val="24"/>
        </w:rPr>
      </w:pPr>
      <w:r>
        <w:rPr>
          <w:rFonts w:ascii="Times New Roman" w:hAnsi="Times New Roman"/>
          <w:sz w:val="24"/>
          <w:szCs w:val="24"/>
        </w:rPr>
        <w:t>Patients treated for infections</w:t>
      </w:r>
      <w:r w:rsidR="007C6056">
        <w:rPr>
          <w:rFonts w:ascii="Times New Roman" w:hAnsi="Times New Roman"/>
          <w:sz w:val="24"/>
          <w:szCs w:val="24"/>
        </w:rPr>
        <w:t xml:space="preserve"> </w:t>
      </w:r>
      <w:r>
        <w:rPr>
          <w:rFonts w:ascii="Times New Roman" w:hAnsi="Times New Roman"/>
          <w:sz w:val="24"/>
          <w:szCs w:val="24"/>
        </w:rPr>
        <w:t>within four weeks prior to booking or presenting with clinical features of infection</w:t>
      </w:r>
    </w:p>
    <w:p w14:paraId="06E9C815" w14:textId="77777777" w:rsidR="00FC7421" w:rsidRDefault="00AC2A44">
      <w:pPr>
        <w:numPr>
          <w:ilvl w:val="0"/>
          <w:numId w:val="1"/>
        </w:numPr>
        <w:jc w:val="both"/>
        <w:rPr>
          <w:rFonts w:ascii="Times New Roman" w:hAnsi="Times New Roman"/>
          <w:sz w:val="24"/>
          <w:szCs w:val="24"/>
        </w:rPr>
      </w:pPr>
      <w:r>
        <w:rPr>
          <w:rFonts w:ascii="Times New Roman" w:hAnsi="Times New Roman"/>
          <w:sz w:val="24"/>
          <w:szCs w:val="24"/>
        </w:rPr>
        <w:t>Women positive for blood borne viruses (HIV, HBV, HCV)</w:t>
      </w:r>
    </w:p>
    <w:p w14:paraId="51AD7EA2" w14:textId="77777777" w:rsidR="00FC7421" w:rsidRDefault="004F4C75">
      <w:pPr>
        <w:numPr>
          <w:ilvl w:val="0"/>
          <w:numId w:val="1"/>
        </w:numPr>
        <w:jc w:val="both"/>
        <w:rPr>
          <w:rFonts w:ascii="Times New Roman" w:hAnsi="Times New Roman"/>
          <w:sz w:val="24"/>
          <w:szCs w:val="24"/>
        </w:rPr>
      </w:pPr>
      <w:r>
        <w:rPr>
          <w:rFonts w:ascii="Times New Roman" w:hAnsi="Times New Roman"/>
          <w:sz w:val="24"/>
          <w:szCs w:val="24"/>
        </w:rPr>
        <w:t>Women with incomplete medical records</w:t>
      </w:r>
    </w:p>
    <w:p w14:paraId="07DFDEC0" w14:textId="77777777" w:rsidR="00FC7421" w:rsidRDefault="004F4C75">
      <w:pPr>
        <w:jc w:val="both"/>
        <w:rPr>
          <w:rFonts w:ascii="Times New Roman" w:hAnsi="Times New Roman"/>
          <w:b/>
          <w:sz w:val="24"/>
          <w:szCs w:val="24"/>
        </w:rPr>
      </w:pPr>
      <w:r>
        <w:rPr>
          <w:rFonts w:ascii="Times New Roman" w:hAnsi="Times New Roman"/>
          <w:b/>
          <w:sz w:val="24"/>
          <w:szCs w:val="24"/>
        </w:rPr>
        <w:t>Data Collection</w:t>
      </w:r>
    </w:p>
    <w:p w14:paraId="327133AF" w14:textId="77777777" w:rsidR="00FC7421" w:rsidRDefault="004F4C75">
      <w:pPr>
        <w:jc w:val="both"/>
        <w:rPr>
          <w:rFonts w:ascii="Times New Roman" w:hAnsi="Times New Roman"/>
          <w:sz w:val="24"/>
          <w:szCs w:val="24"/>
        </w:rPr>
      </w:pPr>
      <w:r>
        <w:rPr>
          <w:rFonts w:ascii="Times New Roman" w:hAnsi="Times New Roman"/>
          <w:sz w:val="24"/>
          <w:szCs w:val="24"/>
        </w:rPr>
        <w:t>Relevant</w:t>
      </w:r>
      <w:r w:rsidR="00C41BD2">
        <w:rPr>
          <w:rFonts w:ascii="Times New Roman" w:hAnsi="Times New Roman"/>
          <w:sz w:val="24"/>
          <w:szCs w:val="24"/>
        </w:rPr>
        <w:t xml:space="preserve"> </w:t>
      </w:r>
      <w:r>
        <w:rPr>
          <w:rFonts w:ascii="Times New Roman" w:hAnsi="Times New Roman"/>
          <w:sz w:val="24"/>
          <w:szCs w:val="24"/>
        </w:rPr>
        <w:t>clinical and laboratory information</w:t>
      </w:r>
      <w:r w:rsidR="007B7CF5">
        <w:rPr>
          <w:rFonts w:ascii="Times New Roman" w:hAnsi="Times New Roman"/>
          <w:sz w:val="24"/>
          <w:szCs w:val="24"/>
        </w:rPr>
        <w:t xml:space="preserve"> was </w:t>
      </w:r>
      <w:r>
        <w:rPr>
          <w:rFonts w:ascii="Times New Roman" w:hAnsi="Times New Roman"/>
          <w:sz w:val="24"/>
          <w:szCs w:val="24"/>
        </w:rPr>
        <w:t>extracted from the hospital’s electronic medical records (EMR). Data collected included maternal age, gestational age at booking, parity, inter</w:t>
      </w:r>
      <w:r>
        <w:rPr>
          <w:rFonts w:ascii="Times New Roman" w:hAnsi="Times New Roman"/>
          <w:color w:val="FF0000"/>
          <w:sz w:val="24"/>
          <w:szCs w:val="24"/>
        </w:rPr>
        <w:t>-</w:t>
      </w:r>
      <w:r>
        <w:rPr>
          <w:rFonts w:ascii="Times New Roman" w:hAnsi="Times New Roman"/>
          <w:sz w:val="24"/>
          <w:szCs w:val="24"/>
        </w:rPr>
        <w:t xml:space="preserve">pregnancy interval, and </w:t>
      </w:r>
      <w:proofErr w:type="spellStart"/>
      <w:r>
        <w:rPr>
          <w:rFonts w:ascii="Times New Roman" w:hAnsi="Times New Roman"/>
          <w:sz w:val="24"/>
          <w:szCs w:val="24"/>
        </w:rPr>
        <w:t>haematological</w:t>
      </w:r>
      <w:proofErr w:type="spellEnd"/>
      <w:r>
        <w:rPr>
          <w:rFonts w:ascii="Times New Roman" w:hAnsi="Times New Roman"/>
          <w:sz w:val="24"/>
          <w:szCs w:val="24"/>
        </w:rPr>
        <w:t xml:space="preserve"> parameters such as </w:t>
      </w:r>
      <w:proofErr w:type="spellStart"/>
      <w:r>
        <w:rPr>
          <w:rFonts w:ascii="Times New Roman" w:hAnsi="Times New Roman"/>
          <w:sz w:val="24"/>
          <w:szCs w:val="24"/>
        </w:rPr>
        <w:t>haemoglobin</w:t>
      </w:r>
      <w:proofErr w:type="spellEnd"/>
      <w:r>
        <w:rPr>
          <w:rFonts w:ascii="Times New Roman" w:hAnsi="Times New Roman"/>
          <w:sz w:val="24"/>
          <w:szCs w:val="24"/>
        </w:rPr>
        <w:t xml:space="preserve"> concentration (Hb), </w:t>
      </w:r>
      <w:proofErr w:type="spellStart"/>
      <w:r>
        <w:rPr>
          <w:rFonts w:ascii="Times New Roman" w:hAnsi="Times New Roman"/>
          <w:sz w:val="24"/>
          <w:szCs w:val="24"/>
        </w:rPr>
        <w:t>haematocrit</w:t>
      </w:r>
      <w:proofErr w:type="spellEnd"/>
      <w:r>
        <w:rPr>
          <w:rFonts w:ascii="Times New Roman" w:hAnsi="Times New Roman"/>
          <w:sz w:val="24"/>
          <w:szCs w:val="24"/>
        </w:rPr>
        <w:t xml:space="preserve"> (</w:t>
      </w:r>
      <w:r w:rsidRPr="00AC4D74">
        <w:rPr>
          <w:rFonts w:ascii="Times New Roman" w:hAnsi="Times New Roman"/>
          <w:sz w:val="24"/>
          <w:szCs w:val="24"/>
        </w:rPr>
        <w:t>HCT</w:t>
      </w:r>
      <w:r>
        <w:rPr>
          <w:rFonts w:ascii="Times New Roman" w:hAnsi="Times New Roman"/>
          <w:sz w:val="24"/>
          <w:szCs w:val="24"/>
        </w:rPr>
        <w:t xml:space="preserve">), mean corpuscular volume (MCV), mean corpuscular </w:t>
      </w:r>
      <w:proofErr w:type="spellStart"/>
      <w:r>
        <w:rPr>
          <w:rFonts w:ascii="Times New Roman" w:hAnsi="Times New Roman"/>
          <w:sz w:val="24"/>
          <w:szCs w:val="24"/>
        </w:rPr>
        <w:t>haemoglobin</w:t>
      </w:r>
      <w:proofErr w:type="spellEnd"/>
      <w:r>
        <w:rPr>
          <w:rFonts w:ascii="Times New Roman" w:hAnsi="Times New Roman"/>
          <w:sz w:val="24"/>
          <w:szCs w:val="24"/>
        </w:rPr>
        <w:t xml:space="preserve"> (MCH), mean corpuscular </w:t>
      </w:r>
      <w:proofErr w:type="spellStart"/>
      <w:r>
        <w:rPr>
          <w:rFonts w:ascii="Times New Roman" w:hAnsi="Times New Roman"/>
          <w:sz w:val="24"/>
          <w:szCs w:val="24"/>
        </w:rPr>
        <w:t>haemoglobin</w:t>
      </w:r>
      <w:proofErr w:type="spellEnd"/>
      <w:r>
        <w:rPr>
          <w:rFonts w:ascii="Times New Roman" w:hAnsi="Times New Roman"/>
          <w:sz w:val="24"/>
          <w:szCs w:val="24"/>
        </w:rPr>
        <w:t xml:space="preserve"> concentration (MCHC), total white blood cell count (WBC), and platelet count.</w:t>
      </w:r>
    </w:p>
    <w:p w14:paraId="3BD88270" w14:textId="77777777" w:rsidR="00FC7421" w:rsidRDefault="004F4C75">
      <w:pPr>
        <w:jc w:val="both"/>
        <w:rPr>
          <w:rFonts w:ascii="Times New Roman" w:hAnsi="Times New Roman"/>
          <w:b/>
          <w:sz w:val="24"/>
          <w:szCs w:val="24"/>
        </w:rPr>
      </w:pPr>
      <w:r>
        <w:rPr>
          <w:rFonts w:ascii="Times New Roman" w:hAnsi="Times New Roman"/>
          <w:b/>
          <w:sz w:val="24"/>
          <w:szCs w:val="24"/>
        </w:rPr>
        <w:t>Sample Collection and Laboratory Analysis (Routine procedure)</w:t>
      </w:r>
    </w:p>
    <w:p w14:paraId="7C10CF90" w14:textId="77777777" w:rsidR="00FC7421" w:rsidRPr="00A87F94" w:rsidRDefault="004F4C75">
      <w:pPr>
        <w:jc w:val="both"/>
        <w:rPr>
          <w:rFonts w:ascii="Times New Roman" w:hAnsi="Times New Roman"/>
          <w:sz w:val="24"/>
          <w:szCs w:val="24"/>
        </w:rPr>
      </w:pPr>
      <w:r w:rsidRPr="00A87F94">
        <w:rPr>
          <w:rFonts w:ascii="Times New Roman" w:hAnsi="Times New Roman"/>
          <w:sz w:val="24"/>
          <w:szCs w:val="24"/>
        </w:rPr>
        <w:t xml:space="preserve">At the booking visit, 5 mL of venous blood was </w:t>
      </w:r>
      <w:r w:rsidR="00492491" w:rsidRPr="00A87F94">
        <w:rPr>
          <w:rFonts w:ascii="Times New Roman" w:hAnsi="Times New Roman"/>
          <w:sz w:val="24"/>
          <w:szCs w:val="24"/>
        </w:rPr>
        <w:t xml:space="preserve">routinely </w:t>
      </w:r>
      <w:r w:rsidRPr="00A87F94">
        <w:rPr>
          <w:rFonts w:ascii="Times New Roman" w:hAnsi="Times New Roman"/>
          <w:sz w:val="24"/>
          <w:szCs w:val="24"/>
        </w:rPr>
        <w:t>collected</w:t>
      </w:r>
      <w:r w:rsidR="00492491" w:rsidRPr="00A87F94">
        <w:rPr>
          <w:rFonts w:ascii="Times New Roman" w:hAnsi="Times New Roman"/>
          <w:sz w:val="24"/>
          <w:szCs w:val="24"/>
        </w:rPr>
        <w:t xml:space="preserve"> aseptically</w:t>
      </w:r>
      <w:r w:rsidRPr="00A87F94">
        <w:rPr>
          <w:rFonts w:ascii="Times New Roman" w:hAnsi="Times New Roman"/>
          <w:sz w:val="24"/>
          <w:szCs w:val="24"/>
        </w:rPr>
        <w:t xml:space="preserve"> from each participant into K₂-EDTA tubes. Phlebotomy followed standard procedures, including minimal </w:t>
      </w:r>
      <w:r w:rsidRPr="00A87F94">
        <w:rPr>
          <w:rFonts w:ascii="Times New Roman" w:hAnsi="Times New Roman"/>
          <w:sz w:val="24"/>
          <w:szCs w:val="24"/>
        </w:rPr>
        <w:lastRenderedPageBreak/>
        <w:t>tourniquet time, use of the antecubital vein, and gentle inversion of tubes 8–10 times immediately after collection. Samples were appropriately labeled with patient identification and collection time, and transported to the laboratory at ambient temperature within 20 minutes of collection.</w:t>
      </w:r>
    </w:p>
    <w:p w14:paraId="2BF7AF17" w14:textId="77777777" w:rsidR="00FC7421" w:rsidRPr="00A87F94" w:rsidRDefault="004F4C75">
      <w:pPr>
        <w:jc w:val="both"/>
        <w:rPr>
          <w:rFonts w:ascii="Times New Roman" w:hAnsi="Times New Roman"/>
          <w:sz w:val="24"/>
          <w:szCs w:val="24"/>
        </w:rPr>
      </w:pPr>
      <w:proofErr w:type="spellStart"/>
      <w:r w:rsidRPr="00A87F94">
        <w:rPr>
          <w:rFonts w:ascii="Times New Roman" w:hAnsi="Times New Roman"/>
          <w:sz w:val="24"/>
          <w:szCs w:val="24"/>
        </w:rPr>
        <w:t>Haematological</w:t>
      </w:r>
      <w:proofErr w:type="spellEnd"/>
      <w:r w:rsidRPr="00A87F94">
        <w:rPr>
          <w:rFonts w:ascii="Times New Roman" w:hAnsi="Times New Roman"/>
          <w:sz w:val="24"/>
          <w:szCs w:val="24"/>
        </w:rPr>
        <w:t xml:space="preserve"> analyses were performed using automated </w:t>
      </w:r>
      <w:proofErr w:type="spellStart"/>
      <w:r w:rsidRPr="00A87F94">
        <w:rPr>
          <w:rFonts w:ascii="Times New Roman" w:hAnsi="Times New Roman"/>
          <w:sz w:val="24"/>
          <w:szCs w:val="24"/>
        </w:rPr>
        <w:t>haematology</w:t>
      </w:r>
      <w:proofErr w:type="spellEnd"/>
      <w:r w:rsidRPr="00A87F94">
        <w:rPr>
          <w:rFonts w:ascii="Times New Roman" w:hAnsi="Times New Roman"/>
          <w:sz w:val="24"/>
          <w:szCs w:val="24"/>
        </w:rPr>
        <w:t xml:space="preserve"> analyzers. Parameters measured included </w:t>
      </w:r>
      <w:proofErr w:type="spellStart"/>
      <w:r w:rsidRPr="00A87F94">
        <w:rPr>
          <w:rFonts w:ascii="Times New Roman" w:hAnsi="Times New Roman"/>
          <w:sz w:val="24"/>
          <w:szCs w:val="24"/>
        </w:rPr>
        <w:t>haemoglobin</w:t>
      </w:r>
      <w:proofErr w:type="spellEnd"/>
      <w:r w:rsidRPr="00A87F94">
        <w:rPr>
          <w:rFonts w:ascii="Times New Roman" w:hAnsi="Times New Roman"/>
          <w:sz w:val="24"/>
          <w:szCs w:val="24"/>
        </w:rPr>
        <w:t xml:space="preserve">, </w:t>
      </w:r>
      <w:proofErr w:type="spellStart"/>
      <w:r w:rsidRPr="00A87F94">
        <w:rPr>
          <w:rFonts w:ascii="Times New Roman" w:hAnsi="Times New Roman"/>
          <w:sz w:val="24"/>
          <w:szCs w:val="24"/>
        </w:rPr>
        <w:t>haematocrit</w:t>
      </w:r>
      <w:proofErr w:type="spellEnd"/>
      <w:r w:rsidRPr="00A87F94">
        <w:rPr>
          <w:rFonts w:ascii="Times New Roman" w:hAnsi="Times New Roman"/>
          <w:sz w:val="24"/>
          <w:szCs w:val="24"/>
        </w:rPr>
        <w:t>, red cell indices (MCV, MCH, MCHC), total white blood cell count, and platelet count. All analyses were conducted according to the hospital’s standard laboratory operating procedures.</w:t>
      </w:r>
    </w:p>
    <w:p w14:paraId="5804CEDC" w14:textId="77777777" w:rsidR="00FC7421" w:rsidRDefault="004F4C75">
      <w:pPr>
        <w:jc w:val="both"/>
        <w:rPr>
          <w:rFonts w:ascii="Times New Roman" w:hAnsi="Times New Roman"/>
          <w:b/>
          <w:sz w:val="24"/>
          <w:szCs w:val="24"/>
        </w:rPr>
      </w:pPr>
      <w:r>
        <w:rPr>
          <w:rFonts w:ascii="Times New Roman" w:hAnsi="Times New Roman"/>
          <w:b/>
          <w:sz w:val="24"/>
          <w:szCs w:val="24"/>
        </w:rPr>
        <w:t>Data Analysis</w:t>
      </w:r>
    </w:p>
    <w:p w14:paraId="4B80AF07" w14:textId="77777777" w:rsidR="00FC7421" w:rsidRDefault="004F4C75">
      <w:pPr>
        <w:jc w:val="both"/>
        <w:rPr>
          <w:rFonts w:ascii="Times New Roman" w:hAnsi="Times New Roman"/>
          <w:sz w:val="24"/>
          <w:szCs w:val="24"/>
        </w:rPr>
      </w:pPr>
      <w:r>
        <w:rPr>
          <w:rFonts w:ascii="Times New Roman" w:hAnsi="Times New Roman"/>
          <w:sz w:val="24"/>
          <w:szCs w:val="24"/>
        </w:rPr>
        <w:t>Data were analyzed using the Statistical Package for the Social Sciences (SPSS), version 23. Continuous variables were summarized as means ± standard deviations (SD), while categorical variables were presented as frequencies and percentages. Associations between categorical variables were assessed using the Chi-square test, with statistical significance set at p &lt; 0.05.</w:t>
      </w:r>
    </w:p>
    <w:p w14:paraId="22C788F8" w14:textId="77777777" w:rsidR="00FC7421" w:rsidRDefault="004F4C75">
      <w:pPr>
        <w:jc w:val="both"/>
        <w:rPr>
          <w:rFonts w:ascii="Times New Roman" w:hAnsi="Times New Roman"/>
          <w:b/>
          <w:sz w:val="24"/>
          <w:szCs w:val="24"/>
        </w:rPr>
      </w:pPr>
      <w:r>
        <w:rPr>
          <w:rFonts w:ascii="Times New Roman" w:hAnsi="Times New Roman"/>
          <w:b/>
          <w:sz w:val="24"/>
          <w:szCs w:val="24"/>
        </w:rPr>
        <w:t xml:space="preserve">Classification of </w:t>
      </w:r>
      <w:proofErr w:type="spellStart"/>
      <w:r>
        <w:rPr>
          <w:rFonts w:ascii="Times New Roman" w:hAnsi="Times New Roman"/>
          <w:b/>
          <w:sz w:val="24"/>
          <w:szCs w:val="24"/>
        </w:rPr>
        <w:t>Anaemia</w:t>
      </w:r>
      <w:proofErr w:type="spellEnd"/>
    </w:p>
    <w:p w14:paraId="5BDE5B5F" w14:textId="24DC835F" w:rsidR="00FC7421" w:rsidRDefault="005D2C8A">
      <w:pPr>
        <w:jc w:val="both"/>
        <w:rPr>
          <w:rFonts w:ascii="Times New Roman" w:hAnsi="Times New Roman"/>
          <w:sz w:val="24"/>
          <w:szCs w:val="24"/>
        </w:rPr>
      </w:pPr>
      <w:r>
        <w:rPr>
          <w:rFonts w:ascii="Times New Roman" w:hAnsi="Times New Roman"/>
          <w:b/>
          <w:sz w:val="24"/>
          <w:szCs w:val="24"/>
        </w:rPr>
        <w:t xml:space="preserve">List </w:t>
      </w:r>
      <w:proofErr w:type="gramStart"/>
      <w:r>
        <w:rPr>
          <w:rFonts w:ascii="Times New Roman" w:hAnsi="Times New Roman"/>
          <w:b/>
          <w:sz w:val="24"/>
          <w:szCs w:val="24"/>
        </w:rPr>
        <w:t>1 :</w:t>
      </w:r>
      <w:proofErr w:type="gramEnd"/>
      <w:r>
        <w:rPr>
          <w:rFonts w:ascii="Times New Roman" w:hAnsi="Times New Roman"/>
          <w:b/>
          <w:sz w:val="24"/>
          <w:szCs w:val="24"/>
        </w:rPr>
        <w:t xml:space="preserve"> </w:t>
      </w:r>
      <w:r w:rsidR="004F4C75">
        <w:rPr>
          <w:rFonts w:ascii="Times New Roman" w:hAnsi="Times New Roman"/>
          <w:b/>
          <w:sz w:val="24"/>
          <w:szCs w:val="24"/>
        </w:rPr>
        <w:t>By Severity</w:t>
      </w:r>
      <w:r w:rsidR="004F4C75">
        <w:rPr>
          <w:rFonts w:ascii="Times New Roman" w:hAnsi="Times New Roman"/>
          <w:sz w:val="24"/>
          <w:szCs w:val="24"/>
        </w:rPr>
        <w:t xml:space="preserve"> (WHO Criteria)</w:t>
      </w:r>
    </w:p>
    <w:tbl>
      <w:tblPr>
        <w:tblStyle w:val="TableGrid"/>
        <w:tblW w:w="0" w:type="auto"/>
        <w:tblLook w:val="04A0" w:firstRow="1" w:lastRow="0" w:firstColumn="1" w:lastColumn="0" w:noHBand="0" w:noVBand="1"/>
      </w:tblPr>
      <w:tblGrid>
        <w:gridCol w:w="2394"/>
        <w:gridCol w:w="2394"/>
        <w:gridCol w:w="2394"/>
        <w:gridCol w:w="2394"/>
      </w:tblGrid>
      <w:tr w:rsidR="00FC7421" w14:paraId="4CB3A2F1" w14:textId="77777777">
        <w:tc>
          <w:tcPr>
            <w:tcW w:w="2394" w:type="dxa"/>
          </w:tcPr>
          <w:p w14:paraId="7C643E13" w14:textId="77777777" w:rsidR="00FC7421" w:rsidRDefault="004F4C75">
            <w:pPr>
              <w:jc w:val="both"/>
              <w:rPr>
                <w:rFonts w:ascii="Times New Roman" w:hAnsi="Times New Roman"/>
                <w:b/>
                <w:bCs/>
                <w:sz w:val="24"/>
                <w:szCs w:val="24"/>
              </w:rPr>
            </w:pPr>
            <w:r>
              <w:rPr>
                <w:rFonts w:ascii="Times New Roman" w:hAnsi="Times New Roman"/>
                <w:b/>
                <w:bCs/>
                <w:sz w:val="24"/>
                <w:szCs w:val="24"/>
              </w:rPr>
              <w:t>Normal</w:t>
            </w:r>
          </w:p>
        </w:tc>
        <w:tc>
          <w:tcPr>
            <w:tcW w:w="2394" w:type="dxa"/>
          </w:tcPr>
          <w:p w14:paraId="2CAE54B1" w14:textId="77777777" w:rsidR="00FC7421" w:rsidRDefault="004F4C75">
            <w:pPr>
              <w:jc w:val="both"/>
              <w:rPr>
                <w:rFonts w:ascii="Times New Roman" w:hAnsi="Times New Roman"/>
                <w:b/>
                <w:bCs/>
                <w:sz w:val="24"/>
                <w:szCs w:val="24"/>
              </w:rPr>
            </w:pPr>
            <w:r>
              <w:rPr>
                <w:rFonts w:ascii="Times New Roman" w:hAnsi="Times New Roman"/>
                <w:b/>
                <w:bCs/>
                <w:sz w:val="24"/>
                <w:szCs w:val="24"/>
              </w:rPr>
              <w:t xml:space="preserve">Mild </w:t>
            </w:r>
            <w:proofErr w:type="spellStart"/>
            <w:r>
              <w:rPr>
                <w:rFonts w:ascii="Times New Roman" w:hAnsi="Times New Roman"/>
                <w:b/>
                <w:bCs/>
                <w:sz w:val="24"/>
                <w:szCs w:val="24"/>
              </w:rPr>
              <w:t>anaemia</w:t>
            </w:r>
            <w:proofErr w:type="spellEnd"/>
          </w:p>
        </w:tc>
        <w:tc>
          <w:tcPr>
            <w:tcW w:w="2394" w:type="dxa"/>
          </w:tcPr>
          <w:p w14:paraId="36F3D275" w14:textId="77777777" w:rsidR="00FC7421" w:rsidRDefault="004F4C75">
            <w:pPr>
              <w:jc w:val="both"/>
              <w:rPr>
                <w:rFonts w:ascii="Times New Roman" w:hAnsi="Times New Roman"/>
                <w:b/>
                <w:bCs/>
                <w:sz w:val="24"/>
                <w:szCs w:val="24"/>
              </w:rPr>
            </w:pPr>
            <w:r>
              <w:rPr>
                <w:rFonts w:ascii="Times New Roman" w:hAnsi="Times New Roman"/>
                <w:b/>
                <w:bCs/>
                <w:sz w:val="24"/>
                <w:szCs w:val="24"/>
              </w:rPr>
              <w:t xml:space="preserve">Moderate </w:t>
            </w:r>
            <w:proofErr w:type="spellStart"/>
            <w:r>
              <w:rPr>
                <w:rFonts w:ascii="Times New Roman" w:hAnsi="Times New Roman"/>
                <w:b/>
                <w:bCs/>
                <w:sz w:val="24"/>
                <w:szCs w:val="24"/>
              </w:rPr>
              <w:t>anaemia</w:t>
            </w:r>
            <w:proofErr w:type="spellEnd"/>
          </w:p>
        </w:tc>
        <w:tc>
          <w:tcPr>
            <w:tcW w:w="2394" w:type="dxa"/>
          </w:tcPr>
          <w:p w14:paraId="42DDA945" w14:textId="77777777" w:rsidR="00FC7421" w:rsidRDefault="004F4C75">
            <w:pPr>
              <w:jc w:val="both"/>
              <w:rPr>
                <w:rFonts w:ascii="Times New Roman" w:hAnsi="Times New Roman"/>
                <w:b/>
                <w:bCs/>
                <w:sz w:val="24"/>
                <w:szCs w:val="24"/>
              </w:rPr>
            </w:pPr>
            <w:r>
              <w:rPr>
                <w:rFonts w:ascii="Times New Roman" w:hAnsi="Times New Roman"/>
                <w:b/>
                <w:bCs/>
                <w:sz w:val="24"/>
                <w:szCs w:val="24"/>
              </w:rPr>
              <w:t xml:space="preserve">Severe </w:t>
            </w:r>
            <w:proofErr w:type="spellStart"/>
            <w:r>
              <w:rPr>
                <w:rFonts w:ascii="Times New Roman" w:hAnsi="Times New Roman"/>
                <w:b/>
                <w:bCs/>
                <w:sz w:val="24"/>
                <w:szCs w:val="24"/>
              </w:rPr>
              <w:t>anaemia</w:t>
            </w:r>
            <w:proofErr w:type="spellEnd"/>
          </w:p>
        </w:tc>
      </w:tr>
      <w:tr w:rsidR="00FC7421" w14:paraId="42EB5640" w14:textId="77777777">
        <w:tc>
          <w:tcPr>
            <w:tcW w:w="2394" w:type="dxa"/>
          </w:tcPr>
          <w:p w14:paraId="227EE074" w14:textId="77777777" w:rsidR="00FC7421" w:rsidRDefault="004F4C75">
            <w:pPr>
              <w:jc w:val="both"/>
              <w:rPr>
                <w:rFonts w:ascii="Times New Roman" w:hAnsi="Times New Roman"/>
                <w:sz w:val="24"/>
                <w:szCs w:val="24"/>
              </w:rPr>
            </w:pPr>
            <w:r>
              <w:rPr>
                <w:rFonts w:ascii="Times New Roman" w:hAnsi="Times New Roman"/>
                <w:sz w:val="24"/>
                <w:szCs w:val="24"/>
              </w:rPr>
              <w:t>Hb ≥ 11.0 g/dL</w:t>
            </w:r>
          </w:p>
        </w:tc>
        <w:tc>
          <w:tcPr>
            <w:tcW w:w="2394" w:type="dxa"/>
          </w:tcPr>
          <w:p w14:paraId="78758101" w14:textId="77777777" w:rsidR="00FC7421" w:rsidRDefault="004F4C75">
            <w:pPr>
              <w:jc w:val="both"/>
              <w:rPr>
                <w:rFonts w:ascii="Times New Roman" w:hAnsi="Times New Roman"/>
                <w:sz w:val="24"/>
                <w:szCs w:val="24"/>
              </w:rPr>
            </w:pPr>
            <w:r>
              <w:rPr>
                <w:rFonts w:ascii="Times New Roman" w:hAnsi="Times New Roman"/>
                <w:sz w:val="24"/>
                <w:szCs w:val="24"/>
              </w:rPr>
              <w:t>Hb 10.0–10.9 g/dL</w:t>
            </w:r>
          </w:p>
        </w:tc>
        <w:tc>
          <w:tcPr>
            <w:tcW w:w="2394" w:type="dxa"/>
          </w:tcPr>
          <w:p w14:paraId="4EE2EC6A" w14:textId="77777777" w:rsidR="00FC7421" w:rsidRDefault="004F4C75">
            <w:pPr>
              <w:jc w:val="both"/>
              <w:rPr>
                <w:rFonts w:ascii="Times New Roman" w:hAnsi="Times New Roman"/>
                <w:sz w:val="24"/>
                <w:szCs w:val="24"/>
              </w:rPr>
            </w:pPr>
            <w:r>
              <w:rPr>
                <w:rFonts w:ascii="Times New Roman" w:hAnsi="Times New Roman"/>
                <w:sz w:val="24"/>
                <w:szCs w:val="24"/>
              </w:rPr>
              <w:t>Hb 7.0–9.9 g/dL</w:t>
            </w:r>
          </w:p>
        </w:tc>
        <w:tc>
          <w:tcPr>
            <w:tcW w:w="2394" w:type="dxa"/>
          </w:tcPr>
          <w:p w14:paraId="72946B75" w14:textId="77777777" w:rsidR="00FC7421" w:rsidRDefault="004F4C75">
            <w:pPr>
              <w:jc w:val="both"/>
              <w:rPr>
                <w:rFonts w:ascii="Times New Roman" w:hAnsi="Times New Roman"/>
                <w:sz w:val="24"/>
                <w:szCs w:val="24"/>
              </w:rPr>
            </w:pPr>
            <w:r>
              <w:rPr>
                <w:rFonts w:ascii="Times New Roman" w:hAnsi="Times New Roman"/>
                <w:sz w:val="24"/>
                <w:szCs w:val="24"/>
              </w:rPr>
              <w:t>Hb &lt; 7.0 g/dL</w:t>
            </w:r>
          </w:p>
        </w:tc>
      </w:tr>
    </w:tbl>
    <w:p w14:paraId="59589AB5" w14:textId="77777777" w:rsidR="00FC7421" w:rsidRDefault="00FC7421">
      <w:pPr>
        <w:jc w:val="both"/>
        <w:rPr>
          <w:rFonts w:ascii="Times New Roman" w:hAnsi="Times New Roman"/>
          <w:b/>
          <w:sz w:val="24"/>
          <w:szCs w:val="24"/>
        </w:rPr>
      </w:pPr>
    </w:p>
    <w:p w14:paraId="3733FA34" w14:textId="4074EBD7" w:rsidR="00FC7421" w:rsidRDefault="005D2C8A">
      <w:pPr>
        <w:jc w:val="both"/>
        <w:rPr>
          <w:rFonts w:ascii="Times New Roman" w:hAnsi="Times New Roman"/>
          <w:b/>
          <w:sz w:val="24"/>
          <w:szCs w:val="24"/>
        </w:rPr>
      </w:pPr>
      <w:r>
        <w:rPr>
          <w:rFonts w:ascii="Times New Roman" w:hAnsi="Times New Roman"/>
          <w:b/>
          <w:sz w:val="24"/>
          <w:szCs w:val="24"/>
        </w:rPr>
        <w:t xml:space="preserve">List </w:t>
      </w:r>
      <w:proofErr w:type="gramStart"/>
      <w:r>
        <w:rPr>
          <w:rFonts w:ascii="Times New Roman" w:hAnsi="Times New Roman"/>
          <w:b/>
          <w:sz w:val="24"/>
          <w:szCs w:val="24"/>
        </w:rPr>
        <w:t>2 :</w:t>
      </w:r>
      <w:proofErr w:type="gramEnd"/>
      <w:r>
        <w:rPr>
          <w:rFonts w:ascii="Times New Roman" w:hAnsi="Times New Roman"/>
          <w:b/>
          <w:sz w:val="24"/>
          <w:szCs w:val="24"/>
        </w:rPr>
        <w:t xml:space="preserve"> </w:t>
      </w:r>
      <w:r w:rsidR="004F4C75">
        <w:rPr>
          <w:rFonts w:ascii="Times New Roman" w:hAnsi="Times New Roman"/>
          <w:b/>
          <w:sz w:val="24"/>
          <w:szCs w:val="24"/>
        </w:rPr>
        <w:t>By Morphology</w:t>
      </w:r>
    </w:p>
    <w:tbl>
      <w:tblPr>
        <w:tblStyle w:val="TableGrid"/>
        <w:tblW w:w="0" w:type="auto"/>
        <w:tblLook w:val="04A0" w:firstRow="1" w:lastRow="0" w:firstColumn="1" w:lastColumn="0" w:noHBand="0" w:noVBand="1"/>
      </w:tblPr>
      <w:tblGrid>
        <w:gridCol w:w="4348"/>
        <w:gridCol w:w="1490"/>
        <w:gridCol w:w="1720"/>
        <w:gridCol w:w="2017"/>
      </w:tblGrid>
      <w:tr w:rsidR="00FC7421" w14:paraId="78A5A77A" w14:textId="77777777">
        <w:tc>
          <w:tcPr>
            <w:tcW w:w="4348" w:type="dxa"/>
          </w:tcPr>
          <w:p w14:paraId="60127EAC" w14:textId="77777777" w:rsidR="00FC7421" w:rsidRDefault="00FC7421">
            <w:pPr>
              <w:rPr>
                <w:rFonts w:ascii="Times New Roman" w:hAnsi="Times New Roman"/>
                <w:b/>
                <w:sz w:val="24"/>
                <w:szCs w:val="24"/>
              </w:rPr>
            </w:pPr>
          </w:p>
        </w:tc>
        <w:tc>
          <w:tcPr>
            <w:tcW w:w="1490" w:type="dxa"/>
          </w:tcPr>
          <w:p w14:paraId="409267E6" w14:textId="77777777" w:rsidR="00FC7421" w:rsidRDefault="004F4C75">
            <w:pPr>
              <w:jc w:val="both"/>
              <w:rPr>
                <w:rFonts w:ascii="Times New Roman" w:hAnsi="Times New Roman"/>
                <w:b/>
                <w:sz w:val="24"/>
                <w:szCs w:val="24"/>
              </w:rPr>
            </w:pPr>
            <w:r>
              <w:rPr>
                <w:rFonts w:ascii="Times New Roman" w:hAnsi="Times New Roman"/>
                <w:b/>
                <w:sz w:val="24"/>
                <w:szCs w:val="24"/>
              </w:rPr>
              <w:t>MCV</w:t>
            </w:r>
          </w:p>
        </w:tc>
        <w:tc>
          <w:tcPr>
            <w:tcW w:w="1720" w:type="dxa"/>
          </w:tcPr>
          <w:p w14:paraId="4BA8AD1C" w14:textId="77777777" w:rsidR="00FC7421" w:rsidRDefault="004F4C75">
            <w:pPr>
              <w:jc w:val="both"/>
              <w:rPr>
                <w:rFonts w:ascii="Times New Roman" w:hAnsi="Times New Roman"/>
                <w:b/>
                <w:sz w:val="24"/>
                <w:szCs w:val="24"/>
              </w:rPr>
            </w:pPr>
            <w:r>
              <w:rPr>
                <w:rFonts w:ascii="Times New Roman" w:hAnsi="Times New Roman"/>
                <w:b/>
                <w:sz w:val="24"/>
                <w:szCs w:val="24"/>
              </w:rPr>
              <w:t>MCH</w:t>
            </w:r>
          </w:p>
        </w:tc>
        <w:tc>
          <w:tcPr>
            <w:tcW w:w="2017" w:type="dxa"/>
          </w:tcPr>
          <w:p w14:paraId="2105DABF" w14:textId="77777777" w:rsidR="00FC7421" w:rsidRDefault="004F4C75">
            <w:pPr>
              <w:jc w:val="both"/>
              <w:rPr>
                <w:rFonts w:ascii="Times New Roman" w:hAnsi="Times New Roman"/>
                <w:b/>
                <w:sz w:val="24"/>
                <w:szCs w:val="24"/>
              </w:rPr>
            </w:pPr>
            <w:r>
              <w:rPr>
                <w:rFonts w:ascii="Times New Roman" w:hAnsi="Times New Roman"/>
                <w:b/>
                <w:sz w:val="24"/>
                <w:szCs w:val="24"/>
              </w:rPr>
              <w:t>MCHC</w:t>
            </w:r>
          </w:p>
        </w:tc>
      </w:tr>
      <w:tr w:rsidR="00FC7421" w14:paraId="2FED0061" w14:textId="77777777">
        <w:tc>
          <w:tcPr>
            <w:tcW w:w="4348" w:type="dxa"/>
          </w:tcPr>
          <w:p w14:paraId="0616E836" w14:textId="77777777" w:rsidR="00FC7421" w:rsidRDefault="004F4C75">
            <w:pPr>
              <w:rPr>
                <w:rFonts w:ascii="Times New Roman" w:hAnsi="Times New Roman"/>
                <w:b/>
                <w:bCs/>
                <w:sz w:val="24"/>
                <w:szCs w:val="24"/>
              </w:rPr>
            </w:pPr>
            <w:proofErr w:type="spellStart"/>
            <w:r>
              <w:rPr>
                <w:rFonts w:ascii="Times New Roman" w:hAnsi="Times New Roman"/>
                <w:b/>
                <w:bCs/>
                <w:sz w:val="24"/>
                <w:szCs w:val="24"/>
              </w:rPr>
              <w:t>Normocyticnormochromic</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anaemia</w:t>
            </w:r>
            <w:proofErr w:type="spellEnd"/>
          </w:p>
        </w:tc>
        <w:tc>
          <w:tcPr>
            <w:tcW w:w="1490" w:type="dxa"/>
          </w:tcPr>
          <w:p w14:paraId="37D720E1" w14:textId="77777777" w:rsidR="00FC7421" w:rsidRDefault="004F4C75">
            <w:pPr>
              <w:jc w:val="both"/>
              <w:rPr>
                <w:rFonts w:ascii="Times New Roman" w:hAnsi="Times New Roman"/>
                <w:sz w:val="24"/>
                <w:szCs w:val="24"/>
              </w:rPr>
            </w:pPr>
            <w:r>
              <w:rPr>
                <w:rFonts w:ascii="Times New Roman" w:hAnsi="Times New Roman"/>
                <w:sz w:val="24"/>
                <w:szCs w:val="24"/>
              </w:rPr>
              <w:t>Normal</w:t>
            </w:r>
          </w:p>
        </w:tc>
        <w:tc>
          <w:tcPr>
            <w:tcW w:w="1720" w:type="dxa"/>
          </w:tcPr>
          <w:p w14:paraId="53153998" w14:textId="77777777" w:rsidR="00FC7421" w:rsidRDefault="004F4C75">
            <w:pPr>
              <w:jc w:val="both"/>
              <w:rPr>
                <w:rFonts w:ascii="Times New Roman" w:hAnsi="Times New Roman"/>
                <w:sz w:val="24"/>
                <w:szCs w:val="24"/>
              </w:rPr>
            </w:pPr>
            <w:r>
              <w:rPr>
                <w:rFonts w:ascii="Times New Roman" w:hAnsi="Times New Roman"/>
                <w:sz w:val="24"/>
                <w:szCs w:val="24"/>
              </w:rPr>
              <w:t>Normal</w:t>
            </w:r>
          </w:p>
        </w:tc>
        <w:tc>
          <w:tcPr>
            <w:tcW w:w="2017" w:type="dxa"/>
          </w:tcPr>
          <w:p w14:paraId="704F5E99" w14:textId="77777777" w:rsidR="00FC7421" w:rsidRDefault="004F4C75">
            <w:pPr>
              <w:jc w:val="both"/>
              <w:rPr>
                <w:rFonts w:ascii="Times New Roman" w:hAnsi="Times New Roman"/>
                <w:sz w:val="24"/>
                <w:szCs w:val="24"/>
              </w:rPr>
            </w:pPr>
            <w:r>
              <w:rPr>
                <w:rFonts w:ascii="Times New Roman" w:hAnsi="Times New Roman"/>
                <w:sz w:val="24"/>
                <w:szCs w:val="24"/>
              </w:rPr>
              <w:t>Normal</w:t>
            </w:r>
          </w:p>
        </w:tc>
      </w:tr>
      <w:tr w:rsidR="00FC7421" w14:paraId="12873152" w14:textId="77777777">
        <w:tc>
          <w:tcPr>
            <w:tcW w:w="4348" w:type="dxa"/>
          </w:tcPr>
          <w:p w14:paraId="32345930" w14:textId="77777777" w:rsidR="00FC7421" w:rsidRDefault="004F4C75">
            <w:pPr>
              <w:jc w:val="both"/>
              <w:rPr>
                <w:rFonts w:ascii="Times New Roman" w:hAnsi="Times New Roman"/>
                <w:b/>
                <w:bCs/>
                <w:sz w:val="24"/>
                <w:szCs w:val="24"/>
              </w:rPr>
            </w:pPr>
            <w:r>
              <w:rPr>
                <w:rFonts w:ascii="Times New Roman" w:hAnsi="Times New Roman"/>
                <w:b/>
                <w:bCs/>
                <w:sz w:val="24"/>
                <w:szCs w:val="24"/>
              </w:rPr>
              <w:t xml:space="preserve">Microcytic hypochromic </w:t>
            </w:r>
            <w:proofErr w:type="spellStart"/>
            <w:r>
              <w:rPr>
                <w:rFonts w:ascii="Times New Roman" w:hAnsi="Times New Roman"/>
                <w:b/>
                <w:bCs/>
                <w:sz w:val="24"/>
                <w:szCs w:val="24"/>
              </w:rPr>
              <w:t>anaemia</w:t>
            </w:r>
            <w:proofErr w:type="spellEnd"/>
          </w:p>
        </w:tc>
        <w:tc>
          <w:tcPr>
            <w:tcW w:w="1490" w:type="dxa"/>
          </w:tcPr>
          <w:p w14:paraId="1D4E5903" w14:textId="77777777" w:rsidR="00FC7421" w:rsidRDefault="004F4C75">
            <w:pPr>
              <w:jc w:val="both"/>
              <w:rPr>
                <w:rFonts w:ascii="Times New Roman" w:hAnsi="Times New Roman"/>
                <w:sz w:val="24"/>
                <w:szCs w:val="24"/>
              </w:rPr>
            </w:pPr>
            <w:r>
              <w:rPr>
                <w:rFonts w:ascii="Times New Roman" w:hAnsi="Times New Roman"/>
                <w:sz w:val="24"/>
                <w:szCs w:val="24"/>
              </w:rPr>
              <w:t>Reduced</w:t>
            </w:r>
          </w:p>
        </w:tc>
        <w:tc>
          <w:tcPr>
            <w:tcW w:w="1720" w:type="dxa"/>
          </w:tcPr>
          <w:p w14:paraId="61B98202" w14:textId="77777777" w:rsidR="00FC7421" w:rsidRDefault="004F4C75">
            <w:pPr>
              <w:jc w:val="both"/>
              <w:rPr>
                <w:rFonts w:ascii="Times New Roman" w:hAnsi="Times New Roman"/>
                <w:sz w:val="24"/>
                <w:szCs w:val="24"/>
              </w:rPr>
            </w:pPr>
            <w:r>
              <w:rPr>
                <w:rFonts w:ascii="Times New Roman" w:hAnsi="Times New Roman"/>
                <w:sz w:val="24"/>
                <w:szCs w:val="24"/>
              </w:rPr>
              <w:t>Reduced</w:t>
            </w:r>
          </w:p>
        </w:tc>
        <w:tc>
          <w:tcPr>
            <w:tcW w:w="2017" w:type="dxa"/>
          </w:tcPr>
          <w:p w14:paraId="24BD703A" w14:textId="77777777" w:rsidR="00FC7421" w:rsidRDefault="004F4C75">
            <w:pPr>
              <w:jc w:val="both"/>
              <w:rPr>
                <w:rFonts w:ascii="Times New Roman" w:hAnsi="Times New Roman"/>
                <w:sz w:val="24"/>
                <w:szCs w:val="24"/>
              </w:rPr>
            </w:pPr>
            <w:r>
              <w:rPr>
                <w:rFonts w:ascii="Times New Roman" w:hAnsi="Times New Roman"/>
                <w:sz w:val="24"/>
                <w:szCs w:val="24"/>
              </w:rPr>
              <w:t>Reduced</w:t>
            </w:r>
          </w:p>
        </w:tc>
      </w:tr>
      <w:tr w:rsidR="00FC7421" w14:paraId="540D26B0" w14:textId="77777777">
        <w:tc>
          <w:tcPr>
            <w:tcW w:w="4348" w:type="dxa"/>
          </w:tcPr>
          <w:p w14:paraId="677BDEDE" w14:textId="77777777" w:rsidR="00FC7421" w:rsidRDefault="004F4C75">
            <w:pPr>
              <w:jc w:val="both"/>
              <w:rPr>
                <w:rFonts w:ascii="Times New Roman" w:hAnsi="Times New Roman"/>
                <w:b/>
                <w:bCs/>
                <w:sz w:val="24"/>
                <w:szCs w:val="24"/>
              </w:rPr>
            </w:pPr>
            <w:r>
              <w:rPr>
                <w:rFonts w:ascii="Times New Roman" w:hAnsi="Times New Roman"/>
                <w:b/>
                <w:bCs/>
                <w:sz w:val="24"/>
                <w:szCs w:val="24"/>
              </w:rPr>
              <w:t xml:space="preserve">Macrocytic normochromic </w:t>
            </w:r>
            <w:proofErr w:type="spellStart"/>
            <w:r>
              <w:rPr>
                <w:rFonts w:ascii="Times New Roman" w:hAnsi="Times New Roman"/>
                <w:b/>
                <w:bCs/>
                <w:sz w:val="24"/>
                <w:szCs w:val="24"/>
              </w:rPr>
              <w:t>anaemia</w:t>
            </w:r>
            <w:proofErr w:type="spellEnd"/>
          </w:p>
        </w:tc>
        <w:tc>
          <w:tcPr>
            <w:tcW w:w="1490" w:type="dxa"/>
          </w:tcPr>
          <w:p w14:paraId="1621E0D0" w14:textId="77777777" w:rsidR="00FC7421" w:rsidRDefault="004F4C75">
            <w:pPr>
              <w:jc w:val="both"/>
              <w:rPr>
                <w:rFonts w:ascii="Times New Roman" w:hAnsi="Times New Roman"/>
                <w:sz w:val="24"/>
                <w:szCs w:val="24"/>
              </w:rPr>
            </w:pPr>
            <w:r>
              <w:rPr>
                <w:rFonts w:ascii="Times New Roman" w:hAnsi="Times New Roman"/>
                <w:sz w:val="24"/>
                <w:szCs w:val="24"/>
              </w:rPr>
              <w:t>Elevated</w:t>
            </w:r>
          </w:p>
        </w:tc>
        <w:tc>
          <w:tcPr>
            <w:tcW w:w="1720" w:type="dxa"/>
          </w:tcPr>
          <w:p w14:paraId="2CBA5033" w14:textId="77777777" w:rsidR="00FC7421" w:rsidRDefault="00667D28">
            <w:pPr>
              <w:jc w:val="both"/>
              <w:rPr>
                <w:rFonts w:ascii="Times New Roman" w:hAnsi="Times New Roman"/>
                <w:sz w:val="24"/>
                <w:szCs w:val="24"/>
              </w:rPr>
            </w:pPr>
            <w:r>
              <w:rPr>
                <w:rFonts w:ascii="Times New Roman" w:hAnsi="Times New Roman"/>
                <w:sz w:val="24"/>
                <w:szCs w:val="24"/>
              </w:rPr>
              <w:t>Normal</w:t>
            </w:r>
          </w:p>
        </w:tc>
        <w:tc>
          <w:tcPr>
            <w:tcW w:w="2017" w:type="dxa"/>
          </w:tcPr>
          <w:p w14:paraId="02A376B1" w14:textId="77777777" w:rsidR="00FC7421" w:rsidRDefault="004F4C75">
            <w:pPr>
              <w:jc w:val="both"/>
              <w:rPr>
                <w:rFonts w:ascii="Times New Roman" w:hAnsi="Times New Roman"/>
                <w:sz w:val="24"/>
                <w:szCs w:val="24"/>
              </w:rPr>
            </w:pPr>
            <w:r>
              <w:rPr>
                <w:rFonts w:ascii="Times New Roman" w:hAnsi="Times New Roman"/>
                <w:sz w:val="24"/>
                <w:szCs w:val="24"/>
              </w:rPr>
              <w:t>Normal</w:t>
            </w:r>
          </w:p>
        </w:tc>
      </w:tr>
    </w:tbl>
    <w:p w14:paraId="1792053C" w14:textId="77777777" w:rsidR="004E19A1" w:rsidRDefault="004E19A1">
      <w:pPr>
        <w:jc w:val="both"/>
        <w:rPr>
          <w:rFonts w:ascii="Times New Roman" w:hAnsi="Times New Roman"/>
          <w:b/>
          <w:sz w:val="24"/>
          <w:szCs w:val="24"/>
        </w:rPr>
      </w:pPr>
    </w:p>
    <w:p w14:paraId="57DF8A5D" w14:textId="77777777" w:rsidR="00FC7421" w:rsidRDefault="004F4C75">
      <w:pPr>
        <w:jc w:val="both"/>
        <w:rPr>
          <w:rFonts w:ascii="Times New Roman" w:hAnsi="Times New Roman"/>
          <w:b/>
          <w:sz w:val="24"/>
          <w:szCs w:val="24"/>
        </w:rPr>
      </w:pPr>
      <w:r>
        <w:rPr>
          <w:rFonts w:ascii="Times New Roman" w:hAnsi="Times New Roman"/>
          <w:b/>
          <w:sz w:val="24"/>
          <w:szCs w:val="24"/>
        </w:rPr>
        <w:t>Normal reference values</w:t>
      </w:r>
    </w:p>
    <w:p w14:paraId="35CBFB23" w14:textId="77777777" w:rsidR="00FC7421" w:rsidRDefault="004F4C75">
      <w:pPr>
        <w:jc w:val="both"/>
        <w:rPr>
          <w:rFonts w:ascii="Times New Roman" w:hAnsi="Times New Roman"/>
          <w:sz w:val="24"/>
          <w:szCs w:val="24"/>
        </w:rPr>
      </w:pPr>
      <w:r>
        <w:rPr>
          <w:rFonts w:ascii="Times New Roman" w:hAnsi="Times New Roman"/>
          <w:sz w:val="24"/>
          <w:szCs w:val="24"/>
        </w:rPr>
        <w:t>MCV = 80 – 100 ft</w:t>
      </w:r>
    </w:p>
    <w:p w14:paraId="6D6E3006" w14:textId="77777777" w:rsidR="00FC7421" w:rsidRDefault="004F4C75">
      <w:pPr>
        <w:jc w:val="both"/>
        <w:rPr>
          <w:rFonts w:ascii="Times New Roman" w:hAnsi="Times New Roman"/>
          <w:sz w:val="24"/>
          <w:szCs w:val="24"/>
        </w:rPr>
      </w:pPr>
      <w:r>
        <w:rPr>
          <w:rFonts w:ascii="Times New Roman" w:hAnsi="Times New Roman"/>
          <w:sz w:val="24"/>
          <w:szCs w:val="24"/>
        </w:rPr>
        <w:t xml:space="preserve">MCH = 27 – 32 </w:t>
      </w:r>
      <w:proofErr w:type="spellStart"/>
      <w:r>
        <w:rPr>
          <w:rFonts w:ascii="Times New Roman" w:hAnsi="Times New Roman"/>
          <w:sz w:val="24"/>
          <w:szCs w:val="24"/>
        </w:rPr>
        <w:t>pg</w:t>
      </w:r>
      <w:proofErr w:type="spellEnd"/>
    </w:p>
    <w:p w14:paraId="37354CDE" w14:textId="77777777" w:rsidR="00FC7421" w:rsidRDefault="004F4C75">
      <w:pPr>
        <w:jc w:val="both"/>
        <w:rPr>
          <w:rFonts w:ascii="Times New Roman" w:hAnsi="Times New Roman"/>
          <w:sz w:val="24"/>
          <w:szCs w:val="24"/>
        </w:rPr>
      </w:pPr>
      <w:r>
        <w:rPr>
          <w:rFonts w:ascii="Times New Roman" w:hAnsi="Times New Roman"/>
          <w:sz w:val="24"/>
          <w:szCs w:val="24"/>
        </w:rPr>
        <w:t>MCHC = 32 – 36 g/dl</w:t>
      </w:r>
    </w:p>
    <w:p w14:paraId="12D2AFB3" w14:textId="77777777" w:rsidR="00FC7421" w:rsidRDefault="004F4C75">
      <w:pPr>
        <w:jc w:val="both"/>
        <w:rPr>
          <w:rFonts w:ascii="Times New Roman" w:hAnsi="Times New Roman"/>
          <w:b/>
          <w:sz w:val="24"/>
          <w:szCs w:val="24"/>
        </w:rPr>
      </w:pPr>
      <w:r>
        <w:rPr>
          <w:rFonts w:ascii="Times New Roman" w:hAnsi="Times New Roman"/>
          <w:b/>
          <w:sz w:val="24"/>
          <w:szCs w:val="24"/>
        </w:rPr>
        <w:lastRenderedPageBreak/>
        <w:t>Ethical Consideration</w:t>
      </w:r>
    </w:p>
    <w:p w14:paraId="37AB31B5" w14:textId="77777777" w:rsidR="00FC7421" w:rsidRDefault="004F4C75">
      <w:pPr>
        <w:jc w:val="both"/>
        <w:rPr>
          <w:rFonts w:ascii="Times New Roman" w:hAnsi="Times New Roman"/>
          <w:sz w:val="24"/>
          <w:szCs w:val="24"/>
        </w:rPr>
      </w:pPr>
      <w:r>
        <w:rPr>
          <w:rFonts w:ascii="Times New Roman" w:hAnsi="Times New Roman"/>
          <w:sz w:val="24"/>
          <w:szCs w:val="24"/>
        </w:rPr>
        <w:t>Ethical approval for the study was</w:t>
      </w:r>
      <w:r w:rsidRPr="001A1E4F">
        <w:rPr>
          <w:rFonts w:ascii="Times New Roman" w:hAnsi="Times New Roman"/>
          <w:sz w:val="24"/>
          <w:szCs w:val="24"/>
        </w:rPr>
        <w:t xml:space="preserve"> </w:t>
      </w:r>
      <w:r w:rsidRPr="001A1E4F">
        <w:rPr>
          <w:rFonts w:ascii="Times New Roman" w:hAnsi="Times New Roman"/>
          <w:bCs/>
          <w:sz w:val="24"/>
          <w:szCs w:val="24"/>
        </w:rPr>
        <w:t>waived by</w:t>
      </w:r>
      <w:r w:rsidRPr="001A1E4F">
        <w:rPr>
          <w:rFonts w:ascii="Times New Roman" w:hAnsi="Times New Roman"/>
          <w:sz w:val="24"/>
          <w:szCs w:val="24"/>
        </w:rPr>
        <w:t xml:space="preserve"> the hospital’s Research and Ethics Committee</w:t>
      </w:r>
      <w:r w:rsidR="00287923" w:rsidRPr="001A1E4F">
        <w:rPr>
          <w:rFonts w:ascii="Times New Roman" w:hAnsi="Times New Roman"/>
          <w:sz w:val="24"/>
          <w:szCs w:val="24"/>
        </w:rPr>
        <w:t xml:space="preserve"> </w:t>
      </w:r>
      <w:r w:rsidRPr="001A1E4F">
        <w:rPr>
          <w:rFonts w:ascii="Times New Roman" w:hAnsi="Times New Roman"/>
          <w:sz w:val="24"/>
          <w:szCs w:val="24"/>
        </w:rPr>
        <w:t>because of the retrospective nature of the study with the caveat that all data be de-identified without any form of traceability to the patients used for the study.</w:t>
      </w:r>
    </w:p>
    <w:p w14:paraId="3D9EB1C3" w14:textId="77777777" w:rsidR="00FC7421" w:rsidRDefault="004F4C75">
      <w:pPr>
        <w:jc w:val="both"/>
        <w:rPr>
          <w:rFonts w:ascii="Times New Roman" w:hAnsi="Times New Roman"/>
          <w:b/>
          <w:sz w:val="24"/>
          <w:szCs w:val="24"/>
        </w:rPr>
      </w:pPr>
      <w:r>
        <w:rPr>
          <w:rFonts w:ascii="Times New Roman" w:hAnsi="Times New Roman"/>
          <w:b/>
          <w:sz w:val="24"/>
          <w:szCs w:val="24"/>
        </w:rPr>
        <w:t>Results</w:t>
      </w:r>
    </w:p>
    <w:p w14:paraId="0C166AD9" w14:textId="77777777" w:rsidR="00FC7421" w:rsidRDefault="004F4C75">
      <w:pPr>
        <w:tabs>
          <w:tab w:val="right" w:pos="2077"/>
        </w:tabs>
        <w:spacing w:before="240" w:line="360" w:lineRule="auto"/>
        <w:jc w:val="both"/>
        <w:rPr>
          <w:rFonts w:ascii="Times New Roman" w:hAnsi="Times New Roman"/>
          <w:sz w:val="24"/>
          <w:szCs w:val="24"/>
        </w:rPr>
      </w:pPr>
      <w:r>
        <w:rPr>
          <w:rFonts w:ascii="Times New Roman" w:hAnsi="Times New Roman"/>
          <w:sz w:val="24"/>
          <w:szCs w:val="24"/>
        </w:rPr>
        <w:t>Seventy-seven women met the inclusion criteria. The mean maternal age of the booked women was 31.04 ± 4.95</w:t>
      </w:r>
      <w:r w:rsidR="00E91916">
        <w:rPr>
          <w:rFonts w:ascii="Times New Roman" w:hAnsi="Times New Roman"/>
          <w:sz w:val="24"/>
          <w:szCs w:val="24"/>
        </w:rPr>
        <w:t xml:space="preserve"> </w:t>
      </w:r>
      <w:r w:rsidRPr="00E91916">
        <w:rPr>
          <w:rFonts w:ascii="Times New Roman" w:hAnsi="Times New Roman"/>
          <w:sz w:val="24"/>
          <w:szCs w:val="24"/>
        </w:rPr>
        <w:t xml:space="preserve">years </w:t>
      </w:r>
      <w:r>
        <w:rPr>
          <w:rFonts w:ascii="Times New Roman" w:hAnsi="Times New Roman"/>
          <w:sz w:val="24"/>
          <w:szCs w:val="24"/>
        </w:rPr>
        <w:t>with an age range of 18 - 42 years. The mean parity was 0.94 ± 1.03 with a parity of 0 – 4. Majority (45.5%, 35/77) of the women were nullipara. Of the 42 women with previous</w:t>
      </w:r>
      <w:r w:rsidRPr="00E91916">
        <w:rPr>
          <w:rFonts w:ascii="Times New Roman" w:hAnsi="Times New Roman"/>
          <w:sz w:val="24"/>
          <w:szCs w:val="24"/>
        </w:rPr>
        <w:t xml:space="preserve"> parous</w:t>
      </w:r>
      <w:r>
        <w:rPr>
          <w:rFonts w:ascii="Times New Roman" w:hAnsi="Times New Roman"/>
          <w:sz w:val="24"/>
          <w:szCs w:val="24"/>
        </w:rPr>
        <w:t xml:space="preserve"> experience, 88% (37/42) had short inter</w:t>
      </w:r>
      <w:r>
        <w:rPr>
          <w:rFonts w:ascii="Times New Roman" w:hAnsi="Times New Roman"/>
          <w:color w:val="FF0000"/>
          <w:sz w:val="24"/>
          <w:szCs w:val="24"/>
        </w:rPr>
        <w:t>-</w:t>
      </w:r>
      <w:r>
        <w:rPr>
          <w:rFonts w:ascii="Times New Roman" w:hAnsi="Times New Roman"/>
          <w:sz w:val="24"/>
          <w:szCs w:val="24"/>
        </w:rPr>
        <w:t>pregnancy interval. Most of the women (46.8%) booked in the first trimester</w:t>
      </w:r>
      <w:r w:rsidR="001B31B9">
        <w:rPr>
          <w:rFonts w:ascii="Times New Roman" w:hAnsi="Times New Roman"/>
          <w:sz w:val="24"/>
          <w:szCs w:val="24"/>
        </w:rPr>
        <w:t>. The</w:t>
      </w:r>
      <w:r>
        <w:rPr>
          <w:rFonts w:ascii="Times New Roman" w:hAnsi="Times New Roman"/>
          <w:sz w:val="24"/>
          <w:szCs w:val="24"/>
        </w:rPr>
        <w:t xml:space="preserve"> mean gestational age at booking</w:t>
      </w:r>
      <w:r w:rsidR="00372159">
        <w:rPr>
          <w:rFonts w:ascii="Times New Roman" w:hAnsi="Times New Roman"/>
          <w:sz w:val="24"/>
          <w:szCs w:val="24"/>
        </w:rPr>
        <w:t>,</w:t>
      </w:r>
      <w:r>
        <w:rPr>
          <w:rFonts w:ascii="Times New Roman" w:hAnsi="Times New Roman"/>
          <w:sz w:val="24"/>
          <w:szCs w:val="24"/>
        </w:rPr>
        <w:t xml:space="preserve"> </w:t>
      </w:r>
      <w:r w:rsidR="001B31B9">
        <w:rPr>
          <w:rFonts w:ascii="Times New Roman" w:hAnsi="Times New Roman"/>
          <w:sz w:val="24"/>
          <w:szCs w:val="24"/>
        </w:rPr>
        <w:t>however was</w:t>
      </w:r>
      <w:r>
        <w:rPr>
          <w:rFonts w:ascii="Times New Roman" w:hAnsi="Times New Roman"/>
          <w:sz w:val="24"/>
          <w:szCs w:val="24"/>
        </w:rPr>
        <w:t xml:space="preserve"> </w:t>
      </w:r>
      <w:r w:rsidRPr="00107C0E">
        <w:rPr>
          <w:rFonts w:ascii="Times New Roman" w:hAnsi="Times New Roman"/>
          <w:sz w:val="24"/>
          <w:szCs w:val="24"/>
        </w:rPr>
        <w:t>18.45 ± 11.16</w:t>
      </w:r>
      <w:r>
        <w:rPr>
          <w:rFonts w:ascii="Times New Roman" w:hAnsi="Times New Roman"/>
          <w:sz w:val="24"/>
          <w:szCs w:val="24"/>
        </w:rPr>
        <w:t xml:space="preserve"> weeks</w:t>
      </w:r>
      <w:r w:rsidR="005E2B07">
        <w:rPr>
          <w:rFonts w:ascii="Times New Roman" w:hAnsi="Times New Roman"/>
          <w:sz w:val="24"/>
          <w:szCs w:val="24"/>
        </w:rPr>
        <w:t xml:space="preserve"> (Table 1)</w:t>
      </w:r>
      <w:r w:rsidR="00107C0E">
        <w:rPr>
          <w:rFonts w:ascii="Times New Roman" w:hAnsi="Times New Roman"/>
          <w:sz w:val="24"/>
          <w:szCs w:val="24"/>
        </w:rPr>
        <w:t>.</w:t>
      </w:r>
    </w:p>
    <w:p w14:paraId="530DB49D" w14:textId="77777777" w:rsidR="00FC7421" w:rsidRDefault="004F4C75">
      <w:pPr>
        <w:tabs>
          <w:tab w:val="right" w:pos="2077"/>
        </w:tabs>
        <w:spacing w:before="240" w:line="360" w:lineRule="auto"/>
        <w:jc w:val="both"/>
        <w:rPr>
          <w:rFonts w:ascii="Times New Roman" w:hAnsi="Times New Roman"/>
          <w:sz w:val="24"/>
          <w:szCs w:val="24"/>
        </w:rPr>
      </w:pPr>
      <w:r>
        <w:rPr>
          <w:rFonts w:ascii="Times New Roman" w:hAnsi="Times New Roman"/>
          <w:sz w:val="24"/>
          <w:szCs w:val="24"/>
        </w:rPr>
        <w:t xml:space="preserve">The mean </w:t>
      </w:r>
      <w:proofErr w:type="spellStart"/>
      <w:r>
        <w:rPr>
          <w:rFonts w:ascii="Times New Roman" w:hAnsi="Times New Roman"/>
          <w:sz w:val="24"/>
          <w:szCs w:val="24"/>
        </w:rPr>
        <w:t>haemoglobin</w:t>
      </w:r>
      <w:proofErr w:type="spellEnd"/>
      <w:r>
        <w:rPr>
          <w:rFonts w:ascii="Times New Roman" w:hAnsi="Times New Roman"/>
          <w:sz w:val="24"/>
          <w:szCs w:val="24"/>
        </w:rPr>
        <w:t xml:space="preserve"> (Hb) was 11.</w:t>
      </w:r>
      <w:r w:rsidRPr="00392BFB">
        <w:rPr>
          <w:rFonts w:ascii="Times New Roman" w:hAnsi="Times New Roman"/>
          <w:sz w:val="24"/>
          <w:szCs w:val="24"/>
        </w:rPr>
        <w:t>08g/dL ± 3.52 with a range of 8.5 to 13.7g/dL</w:t>
      </w:r>
      <w:r w:rsidR="00392BFB" w:rsidRPr="00392BFB">
        <w:rPr>
          <w:rFonts w:ascii="Times New Roman" w:hAnsi="Times New Roman"/>
          <w:sz w:val="24"/>
          <w:szCs w:val="24"/>
        </w:rPr>
        <w:t xml:space="preserve"> (Table 4)</w:t>
      </w:r>
      <w:r w:rsidRPr="00392BFB">
        <w:rPr>
          <w:rFonts w:ascii="Times New Roman" w:hAnsi="Times New Roman"/>
          <w:sz w:val="24"/>
          <w:szCs w:val="24"/>
        </w:rPr>
        <w:t>.</w:t>
      </w:r>
      <w:r>
        <w:rPr>
          <w:rFonts w:ascii="Times New Roman" w:hAnsi="Times New Roman"/>
          <w:sz w:val="24"/>
          <w:szCs w:val="24"/>
        </w:rPr>
        <w:t xml:space="preserve"> Twenty-eight women (36.4%) were </w:t>
      </w:r>
      <w:proofErr w:type="spellStart"/>
      <w:r>
        <w:rPr>
          <w:rFonts w:ascii="Times New Roman" w:hAnsi="Times New Roman"/>
          <w:sz w:val="24"/>
          <w:szCs w:val="24"/>
        </w:rPr>
        <w:t>anaemic</w:t>
      </w:r>
      <w:proofErr w:type="spellEnd"/>
      <w:r w:rsidR="00006D4B">
        <w:rPr>
          <w:rFonts w:ascii="Times New Roman" w:hAnsi="Times New Roman"/>
          <w:sz w:val="24"/>
          <w:szCs w:val="24"/>
        </w:rPr>
        <w:t xml:space="preserve"> (Figure 1)</w:t>
      </w:r>
      <w:r>
        <w:rPr>
          <w:rFonts w:ascii="Times New Roman" w:hAnsi="Times New Roman"/>
          <w:color w:val="FF0000"/>
          <w:sz w:val="24"/>
          <w:szCs w:val="24"/>
        </w:rPr>
        <w:t>.</w:t>
      </w:r>
      <w:r w:rsidR="00EB609C">
        <w:rPr>
          <w:rFonts w:ascii="Times New Roman" w:hAnsi="Times New Roman"/>
          <w:color w:val="FF0000"/>
          <w:sz w:val="24"/>
          <w:szCs w:val="24"/>
        </w:rPr>
        <w:t xml:space="preserve"> </w:t>
      </w:r>
      <w:r w:rsidRPr="00D45252">
        <w:rPr>
          <w:rFonts w:ascii="Times New Roman" w:hAnsi="Times New Roman"/>
          <w:sz w:val="24"/>
          <w:szCs w:val="24"/>
        </w:rPr>
        <w:t>M</w:t>
      </w:r>
      <w:r>
        <w:rPr>
          <w:rFonts w:ascii="Times New Roman" w:hAnsi="Times New Roman"/>
          <w:sz w:val="24"/>
          <w:szCs w:val="24"/>
        </w:rPr>
        <w:t>ajority</w:t>
      </w:r>
      <w:r w:rsidR="00EB609C">
        <w:rPr>
          <w:rFonts w:ascii="Times New Roman" w:hAnsi="Times New Roman"/>
          <w:sz w:val="24"/>
          <w:szCs w:val="24"/>
        </w:rPr>
        <w:t xml:space="preserve"> </w:t>
      </w:r>
      <w:r>
        <w:rPr>
          <w:rFonts w:ascii="Times New Roman" w:hAnsi="Times New Roman"/>
          <w:sz w:val="24"/>
          <w:szCs w:val="24"/>
        </w:rPr>
        <w:t xml:space="preserve">(20.8%) </w:t>
      </w:r>
      <w:r w:rsidR="00654A86">
        <w:rPr>
          <w:rFonts w:ascii="Times New Roman" w:hAnsi="Times New Roman"/>
          <w:sz w:val="24"/>
          <w:szCs w:val="24"/>
        </w:rPr>
        <w:t xml:space="preserve">of the pregnant women at booking </w:t>
      </w:r>
      <w:r>
        <w:rPr>
          <w:rFonts w:ascii="Times New Roman" w:hAnsi="Times New Roman"/>
          <w:sz w:val="24"/>
          <w:szCs w:val="24"/>
        </w:rPr>
        <w:t xml:space="preserve">had mild </w:t>
      </w:r>
      <w:proofErr w:type="spellStart"/>
      <w:r>
        <w:rPr>
          <w:rFonts w:ascii="Times New Roman" w:hAnsi="Times New Roman"/>
          <w:sz w:val="24"/>
          <w:szCs w:val="24"/>
        </w:rPr>
        <w:t>anaemia</w:t>
      </w:r>
      <w:proofErr w:type="spellEnd"/>
      <w:r>
        <w:rPr>
          <w:rFonts w:ascii="Times New Roman" w:hAnsi="Times New Roman"/>
          <w:sz w:val="24"/>
          <w:szCs w:val="24"/>
        </w:rPr>
        <w:t xml:space="preserve"> while 15.6% had moderate </w:t>
      </w:r>
      <w:proofErr w:type="spellStart"/>
      <w:r>
        <w:rPr>
          <w:rFonts w:ascii="Times New Roman" w:hAnsi="Times New Roman"/>
          <w:sz w:val="24"/>
          <w:szCs w:val="24"/>
        </w:rPr>
        <w:t>anaemia</w:t>
      </w:r>
      <w:proofErr w:type="spellEnd"/>
      <w:r w:rsidR="003318CB">
        <w:rPr>
          <w:rFonts w:ascii="Times New Roman" w:hAnsi="Times New Roman"/>
          <w:sz w:val="24"/>
          <w:szCs w:val="24"/>
        </w:rPr>
        <w:t xml:space="preserve"> (Figure 2)</w:t>
      </w:r>
      <w:r w:rsidR="00715F30">
        <w:rPr>
          <w:rFonts w:ascii="Times New Roman" w:hAnsi="Times New Roman"/>
          <w:sz w:val="24"/>
          <w:szCs w:val="24"/>
        </w:rPr>
        <w:t xml:space="preserve">. </w:t>
      </w:r>
      <w:r>
        <w:rPr>
          <w:rFonts w:ascii="Times New Roman" w:hAnsi="Times New Roman"/>
          <w:sz w:val="24"/>
          <w:szCs w:val="24"/>
        </w:rPr>
        <w:t xml:space="preserve">No case of severe </w:t>
      </w:r>
      <w:proofErr w:type="spellStart"/>
      <w:r>
        <w:rPr>
          <w:rFonts w:ascii="Times New Roman" w:hAnsi="Times New Roman"/>
          <w:sz w:val="24"/>
          <w:szCs w:val="24"/>
        </w:rPr>
        <w:t>anaemia</w:t>
      </w:r>
      <w:proofErr w:type="spellEnd"/>
      <w:r>
        <w:rPr>
          <w:rFonts w:ascii="Times New Roman" w:hAnsi="Times New Roman"/>
          <w:sz w:val="24"/>
          <w:szCs w:val="24"/>
        </w:rPr>
        <w:t xml:space="preserve"> was detected.</w:t>
      </w:r>
      <w:r w:rsidR="00B36ACB">
        <w:rPr>
          <w:rFonts w:ascii="Times New Roman" w:hAnsi="Times New Roman"/>
          <w:sz w:val="24"/>
          <w:szCs w:val="24"/>
        </w:rPr>
        <w:t xml:space="preserve"> </w:t>
      </w:r>
      <w:r w:rsidR="00325D48" w:rsidRPr="00325D48">
        <w:rPr>
          <w:rFonts w:ascii="Times New Roman" w:hAnsi="Times New Roman"/>
          <w:sz w:val="24"/>
          <w:szCs w:val="24"/>
        </w:rPr>
        <w:t>N</w:t>
      </w:r>
      <w:r w:rsidRPr="00325D48">
        <w:rPr>
          <w:rFonts w:ascii="Times New Roman" w:hAnsi="Times New Roman"/>
          <w:sz w:val="24"/>
          <w:szCs w:val="24"/>
        </w:rPr>
        <w:t>inet</w:t>
      </w:r>
      <w:r>
        <w:rPr>
          <w:rFonts w:ascii="Times New Roman" w:hAnsi="Times New Roman"/>
          <w:sz w:val="24"/>
          <w:szCs w:val="24"/>
        </w:rPr>
        <w:t xml:space="preserve">een women (24.7%) had normocytic normochromic </w:t>
      </w:r>
      <w:proofErr w:type="spellStart"/>
      <w:r>
        <w:rPr>
          <w:rFonts w:ascii="Times New Roman" w:hAnsi="Times New Roman"/>
          <w:sz w:val="24"/>
          <w:szCs w:val="24"/>
        </w:rPr>
        <w:t>anaemia</w:t>
      </w:r>
      <w:proofErr w:type="spellEnd"/>
      <w:r>
        <w:rPr>
          <w:rFonts w:ascii="Times New Roman" w:hAnsi="Times New Roman"/>
          <w:sz w:val="24"/>
          <w:szCs w:val="24"/>
        </w:rPr>
        <w:t>, while 8 (10.4%) and 1 (1.3%) women had microcytic hypochromic and macrocytic no</w:t>
      </w:r>
      <w:r w:rsidR="00F769EC">
        <w:rPr>
          <w:rFonts w:ascii="Times New Roman" w:hAnsi="Times New Roman"/>
          <w:sz w:val="24"/>
          <w:szCs w:val="24"/>
        </w:rPr>
        <w:t xml:space="preserve">rmochromic </w:t>
      </w:r>
      <w:proofErr w:type="spellStart"/>
      <w:r w:rsidR="00F769EC">
        <w:rPr>
          <w:rFonts w:ascii="Times New Roman" w:hAnsi="Times New Roman"/>
          <w:sz w:val="24"/>
          <w:szCs w:val="24"/>
        </w:rPr>
        <w:t>anaemia</w:t>
      </w:r>
      <w:proofErr w:type="spellEnd"/>
      <w:r w:rsidR="00F769EC">
        <w:rPr>
          <w:rFonts w:ascii="Times New Roman" w:hAnsi="Times New Roman"/>
          <w:sz w:val="24"/>
          <w:szCs w:val="24"/>
        </w:rPr>
        <w:t xml:space="preserve"> respectively</w:t>
      </w:r>
      <w:r w:rsidR="003427CD">
        <w:rPr>
          <w:rFonts w:ascii="Times New Roman" w:hAnsi="Times New Roman"/>
          <w:sz w:val="24"/>
          <w:szCs w:val="24"/>
        </w:rPr>
        <w:t xml:space="preserve"> (Table 2)</w:t>
      </w:r>
      <w:r w:rsidR="00725A1A">
        <w:rPr>
          <w:rFonts w:ascii="Times New Roman" w:hAnsi="Times New Roman"/>
          <w:sz w:val="24"/>
          <w:szCs w:val="24"/>
        </w:rPr>
        <w:t>.</w:t>
      </w:r>
    </w:p>
    <w:p w14:paraId="4FD6C433" w14:textId="77777777" w:rsidR="00FC7421" w:rsidRDefault="004F4C75">
      <w:pPr>
        <w:tabs>
          <w:tab w:val="right" w:pos="2077"/>
        </w:tabs>
        <w:spacing w:line="360" w:lineRule="auto"/>
        <w:jc w:val="both"/>
        <w:rPr>
          <w:rFonts w:ascii="Times New Roman" w:hAnsi="Times New Roman"/>
          <w:sz w:val="24"/>
          <w:szCs w:val="24"/>
        </w:rPr>
      </w:pPr>
      <w:r>
        <w:rPr>
          <w:rFonts w:ascii="Times New Roman" w:hAnsi="Times New Roman"/>
          <w:sz w:val="24"/>
          <w:szCs w:val="24"/>
        </w:rPr>
        <w:t>Majority (90.9%) of the women had normal leucocyte</w:t>
      </w:r>
      <w:r>
        <w:rPr>
          <w:rFonts w:ascii="Times New Roman" w:hAnsi="Times New Roman"/>
          <w:strike/>
          <w:sz w:val="24"/>
          <w:szCs w:val="24"/>
        </w:rPr>
        <w:t>s</w:t>
      </w:r>
      <w:r>
        <w:rPr>
          <w:rFonts w:ascii="Times New Roman" w:hAnsi="Times New Roman"/>
          <w:sz w:val="24"/>
          <w:szCs w:val="24"/>
        </w:rPr>
        <w:t xml:space="preserve"> count with a </w:t>
      </w:r>
      <w:proofErr w:type="gramStart"/>
      <w:r>
        <w:rPr>
          <w:rFonts w:ascii="Times New Roman" w:hAnsi="Times New Roman"/>
          <w:sz w:val="24"/>
          <w:szCs w:val="24"/>
        </w:rPr>
        <w:t>mean leucocyte</w:t>
      </w:r>
      <w:r>
        <w:rPr>
          <w:rFonts w:ascii="Times New Roman" w:hAnsi="Times New Roman"/>
          <w:strike/>
          <w:sz w:val="24"/>
          <w:szCs w:val="24"/>
        </w:rPr>
        <w:t>s</w:t>
      </w:r>
      <w:proofErr w:type="gramEnd"/>
      <w:r>
        <w:rPr>
          <w:rFonts w:ascii="Times New Roman" w:hAnsi="Times New Roman"/>
          <w:sz w:val="24"/>
          <w:szCs w:val="24"/>
        </w:rPr>
        <w:t xml:space="preserve"> count of 7.68 ± 2.97 x 10</w:t>
      </w:r>
      <w:r>
        <w:rPr>
          <w:rFonts w:ascii="Times New Roman" w:hAnsi="Times New Roman"/>
          <w:sz w:val="24"/>
          <w:szCs w:val="24"/>
          <w:vertAlign w:val="superscript"/>
        </w:rPr>
        <w:t>9</w:t>
      </w:r>
      <w:r>
        <w:rPr>
          <w:rFonts w:ascii="Times New Roman" w:hAnsi="Times New Roman"/>
          <w:sz w:val="24"/>
          <w:szCs w:val="24"/>
        </w:rPr>
        <w:t>/</w:t>
      </w:r>
      <w:r w:rsidRPr="003B3755">
        <w:rPr>
          <w:rFonts w:ascii="Times New Roman" w:hAnsi="Times New Roman"/>
          <w:sz w:val="24"/>
          <w:szCs w:val="24"/>
        </w:rPr>
        <w:t>µL.  The mean platelet</w:t>
      </w:r>
      <w:r w:rsidRPr="003B3755">
        <w:rPr>
          <w:rFonts w:ascii="Times New Roman" w:hAnsi="Times New Roman"/>
          <w:strike/>
          <w:sz w:val="24"/>
          <w:szCs w:val="24"/>
        </w:rPr>
        <w:t>s</w:t>
      </w:r>
      <w:r w:rsidRPr="003B3755">
        <w:rPr>
          <w:rFonts w:ascii="Times New Roman" w:hAnsi="Times New Roman"/>
          <w:sz w:val="24"/>
          <w:szCs w:val="24"/>
        </w:rPr>
        <w:t xml:space="preserve"> count was 230.81 ± 66.38 x 10</w:t>
      </w:r>
      <w:r w:rsidRPr="003B3755">
        <w:rPr>
          <w:rFonts w:ascii="Times New Roman" w:hAnsi="Times New Roman"/>
          <w:sz w:val="24"/>
          <w:szCs w:val="24"/>
          <w:vertAlign w:val="superscript"/>
        </w:rPr>
        <w:t>9</w:t>
      </w:r>
      <w:r w:rsidRPr="003B3755">
        <w:rPr>
          <w:rFonts w:ascii="Times New Roman" w:hAnsi="Times New Roman"/>
          <w:sz w:val="24"/>
          <w:szCs w:val="24"/>
        </w:rPr>
        <w:t>/µL</w:t>
      </w:r>
      <w:r>
        <w:rPr>
          <w:rFonts w:ascii="Times New Roman" w:hAnsi="Times New Roman"/>
          <w:sz w:val="24"/>
          <w:szCs w:val="24"/>
        </w:rPr>
        <w:t xml:space="preserve"> with 92.2% having normal platelets count. Only 2.6%, 6.5% and 7.8% of women had </w:t>
      </w:r>
      <w:proofErr w:type="spellStart"/>
      <w:r>
        <w:rPr>
          <w:rFonts w:ascii="Times New Roman" w:hAnsi="Times New Roman"/>
          <w:sz w:val="24"/>
          <w:szCs w:val="24"/>
        </w:rPr>
        <w:t>leucocytopenia</w:t>
      </w:r>
      <w:proofErr w:type="spellEnd"/>
      <w:r>
        <w:rPr>
          <w:rFonts w:ascii="Times New Roman" w:hAnsi="Times New Roman"/>
          <w:sz w:val="24"/>
          <w:szCs w:val="24"/>
        </w:rPr>
        <w:t xml:space="preserve">, </w:t>
      </w:r>
      <w:proofErr w:type="spellStart"/>
      <w:r>
        <w:rPr>
          <w:rFonts w:ascii="Times New Roman" w:hAnsi="Times New Roman"/>
          <w:sz w:val="24"/>
          <w:szCs w:val="24"/>
        </w:rPr>
        <w:t>leucocytosis</w:t>
      </w:r>
      <w:proofErr w:type="spellEnd"/>
      <w:r>
        <w:rPr>
          <w:rFonts w:ascii="Times New Roman" w:hAnsi="Times New Roman"/>
          <w:sz w:val="24"/>
          <w:szCs w:val="24"/>
        </w:rPr>
        <w:t>, and thrombocytopenia respectively</w:t>
      </w:r>
      <w:r w:rsidR="00172081">
        <w:rPr>
          <w:rFonts w:ascii="Times New Roman" w:hAnsi="Times New Roman"/>
          <w:sz w:val="24"/>
          <w:szCs w:val="24"/>
        </w:rPr>
        <w:t xml:space="preserve"> (Table 3)</w:t>
      </w:r>
      <w:r>
        <w:rPr>
          <w:rFonts w:ascii="Times New Roman" w:hAnsi="Times New Roman"/>
          <w:sz w:val="24"/>
          <w:szCs w:val="24"/>
        </w:rPr>
        <w:t xml:space="preserve">. </w:t>
      </w:r>
    </w:p>
    <w:p w14:paraId="7D31B835" w14:textId="77777777" w:rsidR="00FC7421" w:rsidRDefault="004F4C75">
      <w:pPr>
        <w:tabs>
          <w:tab w:val="right" w:pos="2077"/>
        </w:tabs>
        <w:spacing w:line="360" w:lineRule="auto"/>
        <w:jc w:val="both"/>
        <w:rPr>
          <w:rFonts w:ascii="Times New Roman" w:hAnsi="Times New Roman"/>
          <w:sz w:val="24"/>
          <w:szCs w:val="24"/>
        </w:rPr>
      </w:pPr>
      <w:r>
        <w:rPr>
          <w:rFonts w:ascii="Times New Roman" w:hAnsi="Times New Roman"/>
          <w:sz w:val="24"/>
          <w:szCs w:val="24"/>
        </w:rPr>
        <w:t xml:space="preserve">There were no statistically significant associations between </w:t>
      </w:r>
      <w:proofErr w:type="spellStart"/>
      <w:r>
        <w:rPr>
          <w:rFonts w:ascii="Times New Roman" w:hAnsi="Times New Roman"/>
          <w:sz w:val="24"/>
          <w:szCs w:val="24"/>
        </w:rPr>
        <w:t>anaemia</w:t>
      </w:r>
      <w:proofErr w:type="spellEnd"/>
      <w:r>
        <w:rPr>
          <w:rFonts w:ascii="Times New Roman" w:hAnsi="Times New Roman"/>
          <w:sz w:val="24"/>
          <w:szCs w:val="24"/>
        </w:rPr>
        <w:t xml:space="preserve"> severity and maternal age, parity, or trimester at booking (p = 0.652, 0.445, and 0.400, respectively)</w:t>
      </w:r>
      <w:r w:rsidR="003B3755">
        <w:rPr>
          <w:rFonts w:ascii="Times New Roman" w:hAnsi="Times New Roman"/>
          <w:sz w:val="24"/>
          <w:szCs w:val="24"/>
        </w:rPr>
        <w:t xml:space="preserve"> (Tables 5, 6 and 7)</w:t>
      </w:r>
      <w:r>
        <w:rPr>
          <w:rFonts w:ascii="Times New Roman" w:hAnsi="Times New Roman"/>
          <w:sz w:val="24"/>
          <w:szCs w:val="24"/>
        </w:rPr>
        <w:t>.</w:t>
      </w:r>
    </w:p>
    <w:p w14:paraId="7774C7BB" w14:textId="77777777" w:rsidR="00FC7421" w:rsidRDefault="004F4C75">
      <w:pPr>
        <w:jc w:val="both"/>
        <w:rPr>
          <w:rFonts w:ascii="Times New Roman" w:hAnsi="Times New Roman"/>
          <w:b/>
          <w:sz w:val="24"/>
          <w:szCs w:val="24"/>
        </w:rPr>
      </w:pPr>
      <w:r>
        <w:rPr>
          <w:rFonts w:ascii="Times New Roman" w:hAnsi="Times New Roman"/>
          <w:b/>
          <w:sz w:val="24"/>
          <w:szCs w:val="24"/>
        </w:rPr>
        <w:t>Table 1: Socio-demographic and Obstetric characteristics of women at booking</w:t>
      </w:r>
    </w:p>
    <w:tbl>
      <w:tblPr>
        <w:tblStyle w:val="TableGrid"/>
        <w:tblW w:w="0" w:type="auto"/>
        <w:tblLook w:val="04A0" w:firstRow="1" w:lastRow="0" w:firstColumn="1" w:lastColumn="0" w:noHBand="0" w:noVBand="1"/>
      </w:tblPr>
      <w:tblGrid>
        <w:gridCol w:w="4956"/>
        <w:gridCol w:w="2294"/>
      </w:tblGrid>
      <w:tr w:rsidR="00FC7421" w14:paraId="5AADEA9F" w14:textId="77777777">
        <w:trPr>
          <w:trHeight w:val="826"/>
        </w:trPr>
        <w:tc>
          <w:tcPr>
            <w:tcW w:w="4746" w:type="dxa"/>
            <w:tcBorders>
              <w:left w:val="nil"/>
              <w:bottom w:val="single" w:sz="4" w:space="0" w:color="auto"/>
              <w:right w:val="nil"/>
            </w:tcBorders>
          </w:tcPr>
          <w:p w14:paraId="561F4226"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Socio-demographic characteristic</w:t>
            </w:r>
          </w:p>
        </w:tc>
        <w:tc>
          <w:tcPr>
            <w:tcW w:w="2293" w:type="dxa"/>
            <w:tcBorders>
              <w:left w:val="nil"/>
              <w:right w:val="nil"/>
            </w:tcBorders>
          </w:tcPr>
          <w:p w14:paraId="08399755"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Value (frequency)</w:t>
            </w:r>
          </w:p>
          <w:p w14:paraId="246F3E18"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n (%)</w:t>
            </w:r>
          </w:p>
        </w:tc>
      </w:tr>
      <w:tr w:rsidR="00FC7421" w14:paraId="322D88AE" w14:textId="77777777">
        <w:trPr>
          <w:trHeight w:val="809"/>
        </w:trPr>
        <w:tc>
          <w:tcPr>
            <w:tcW w:w="4746" w:type="dxa"/>
            <w:tcBorders>
              <w:top w:val="single" w:sz="4" w:space="0" w:color="auto"/>
              <w:left w:val="nil"/>
              <w:bottom w:val="nil"/>
              <w:right w:val="nil"/>
            </w:tcBorders>
          </w:tcPr>
          <w:p w14:paraId="5D0EAFAD"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lastRenderedPageBreak/>
              <w:t>Maternal Age (years)</w:t>
            </w:r>
          </w:p>
        </w:tc>
        <w:tc>
          <w:tcPr>
            <w:tcW w:w="2293" w:type="dxa"/>
            <w:tcBorders>
              <w:left w:val="nil"/>
              <w:bottom w:val="nil"/>
              <w:right w:val="nil"/>
            </w:tcBorders>
          </w:tcPr>
          <w:p w14:paraId="1776587E" w14:textId="77777777" w:rsidR="00FC7421" w:rsidRDefault="00FC7421">
            <w:pPr>
              <w:spacing w:line="360" w:lineRule="auto"/>
              <w:jc w:val="both"/>
              <w:rPr>
                <w:rFonts w:ascii="Times New Roman" w:hAnsi="Times New Roman"/>
                <w:b/>
                <w:sz w:val="24"/>
                <w:szCs w:val="24"/>
                <w:lang w:eastAsia="en-US"/>
              </w:rPr>
            </w:pPr>
          </w:p>
        </w:tc>
      </w:tr>
      <w:tr w:rsidR="00FC7421" w14:paraId="09FBE17C" w14:textId="77777777">
        <w:trPr>
          <w:trHeight w:val="413"/>
        </w:trPr>
        <w:tc>
          <w:tcPr>
            <w:tcW w:w="4746" w:type="dxa"/>
            <w:tcBorders>
              <w:top w:val="nil"/>
              <w:left w:val="nil"/>
              <w:bottom w:val="nil"/>
              <w:right w:val="nil"/>
            </w:tcBorders>
          </w:tcPr>
          <w:p w14:paraId="17E149D0"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&lt; 25 </w:t>
            </w:r>
          </w:p>
        </w:tc>
        <w:tc>
          <w:tcPr>
            <w:tcW w:w="2293" w:type="dxa"/>
            <w:tcBorders>
              <w:top w:val="nil"/>
              <w:left w:val="nil"/>
              <w:bottom w:val="nil"/>
              <w:right w:val="nil"/>
            </w:tcBorders>
          </w:tcPr>
          <w:p w14:paraId="38D978CB"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6 (7.8)</w:t>
            </w:r>
          </w:p>
        </w:tc>
      </w:tr>
      <w:tr w:rsidR="00FC7421" w14:paraId="23580A13" w14:textId="77777777">
        <w:trPr>
          <w:trHeight w:val="413"/>
        </w:trPr>
        <w:tc>
          <w:tcPr>
            <w:tcW w:w="4746" w:type="dxa"/>
            <w:tcBorders>
              <w:top w:val="nil"/>
              <w:left w:val="nil"/>
              <w:bottom w:val="nil"/>
              <w:right w:val="nil"/>
            </w:tcBorders>
          </w:tcPr>
          <w:p w14:paraId="1F060E7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25-34</w:t>
            </w:r>
          </w:p>
        </w:tc>
        <w:tc>
          <w:tcPr>
            <w:tcW w:w="2293" w:type="dxa"/>
            <w:tcBorders>
              <w:top w:val="nil"/>
              <w:left w:val="nil"/>
              <w:bottom w:val="nil"/>
              <w:right w:val="nil"/>
            </w:tcBorders>
          </w:tcPr>
          <w:p w14:paraId="4664C7F6"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53 (68.8)</w:t>
            </w:r>
          </w:p>
        </w:tc>
      </w:tr>
      <w:tr w:rsidR="00FC7421" w14:paraId="3B5A3DA5" w14:textId="77777777">
        <w:trPr>
          <w:trHeight w:val="2065"/>
        </w:trPr>
        <w:tc>
          <w:tcPr>
            <w:tcW w:w="4746" w:type="dxa"/>
            <w:tcBorders>
              <w:top w:val="nil"/>
              <w:left w:val="nil"/>
              <w:bottom w:val="nil"/>
              <w:right w:val="nil"/>
            </w:tcBorders>
          </w:tcPr>
          <w:p w14:paraId="03874F5A"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35-44</w:t>
            </w:r>
          </w:p>
          <w:p w14:paraId="78FBD80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p w14:paraId="709A93EC"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Mean ± SD age (min 18, max 42)</w:t>
            </w:r>
          </w:p>
        </w:tc>
        <w:tc>
          <w:tcPr>
            <w:tcW w:w="2293" w:type="dxa"/>
            <w:tcBorders>
              <w:top w:val="nil"/>
              <w:left w:val="nil"/>
              <w:bottom w:val="nil"/>
              <w:right w:val="nil"/>
            </w:tcBorders>
          </w:tcPr>
          <w:p w14:paraId="7529C4C9"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18 (23.4)</w:t>
            </w:r>
          </w:p>
          <w:p w14:paraId="5E6F3D3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p>
          <w:p w14:paraId="6C8B6979"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31.04 ± 4.95 </w:t>
            </w:r>
          </w:p>
        </w:tc>
      </w:tr>
      <w:tr w:rsidR="00FC7421" w14:paraId="7677DDA6" w14:textId="77777777">
        <w:trPr>
          <w:trHeight w:val="413"/>
        </w:trPr>
        <w:tc>
          <w:tcPr>
            <w:tcW w:w="4746" w:type="dxa"/>
            <w:tcBorders>
              <w:top w:val="nil"/>
              <w:left w:val="nil"/>
              <w:bottom w:val="nil"/>
              <w:right w:val="nil"/>
            </w:tcBorders>
          </w:tcPr>
          <w:p w14:paraId="0FFBB1FE"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Parity  </w:t>
            </w:r>
          </w:p>
        </w:tc>
        <w:tc>
          <w:tcPr>
            <w:tcW w:w="2293" w:type="dxa"/>
            <w:tcBorders>
              <w:top w:val="nil"/>
              <w:left w:val="nil"/>
              <w:bottom w:val="nil"/>
              <w:right w:val="nil"/>
            </w:tcBorders>
          </w:tcPr>
          <w:p w14:paraId="45E828F3" w14:textId="77777777" w:rsidR="00FC7421" w:rsidRDefault="00FC7421">
            <w:pPr>
              <w:spacing w:line="360" w:lineRule="auto"/>
              <w:jc w:val="both"/>
              <w:rPr>
                <w:rFonts w:ascii="Times New Roman" w:hAnsi="Times New Roman"/>
                <w:b/>
                <w:sz w:val="24"/>
                <w:szCs w:val="24"/>
                <w:lang w:eastAsia="en-US"/>
              </w:rPr>
            </w:pPr>
          </w:p>
        </w:tc>
      </w:tr>
      <w:tr w:rsidR="00FC7421" w14:paraId="6676F7B5" w14:textId="77777777">
        <w:trPr>
          <w:trHeight w:val="413"/>
        </w:trPr>
        <w:tc>
          <w:tcPr>
            <w:tcW w:w="4746" w:type="dxa"/>
            <w:tcBorders>
              <w:top w:val="nil"/>
              <w:left w:val="nil"/>
              <w:bottom w:val="nil"/>
              <w:right w:val="nil"/>
            </w:tcBorders>
          </w:tcPr>
          <w:p w14:paraId="6F7F0E4E"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0  </w:t>
            </w:r>
          </w:p>
        </w:tc>
        <w:tc>
          <w:tcPr>
            <w:tcW w:w="2293" w:type="dxa"/>
            <w:tcBorders>
              <w:top w:val="nil"/>
              <w:left w:val="nil"/>
              <w:bottom w:val="nil"/>
              <w:right w:val="nil"/>
            </w:tcBorders>
          </w:tcPr>
          <w:p w14:paraId="7854C0D7"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35 (45.5)</w:t>
            </w:r>
          </w:p>
        </w:tc>
      </w:tr>
      <w:tr w:rsidR="00FC7421" w14:paraId="797EB58F" w14:textId="77777777">
        <w:trPr>
          <w:trHeight w:val="413"/>
        </w:trPr>
        <w:tc>
          <w:tcPr>
            <w:tcW w:w="4746" w:type="dxa"/>
            <w:tcBorders>
              <w:top w:val="nil"/>
              <w:left w:val="nil"/>
              <w:bottom w:val="nil"/>
              <w:right w:val="nil"/>
            </w:tcBorders>
          </w:tcPr>
          <w:p w14:paraId="7D09C17A"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1 </w:t>
            </w:r>
          </w:p>
        </w:tc>
        <w:tc>
          <w:tcPr>
            <w:tcW w:w="2293" w:type="dxa"/>
            <w:tcBorders>
              <w:top w:val="nil"/>
              <w:left w:val="nil"/>
              <w:bottom w:val="nil"/>
              <w:right w:val="nil"/>
            </w:tcBorders>
          </w:tcPr>
          <w:p w14:paraId="7A5066A5"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19 (24.6)</w:t>
            </w:r>
          </w:p>
        </w:tc>
      </w:tr>
      <w:tr w:rsidR="00FC7421" w14:paraId="30DEA3CD" w14:textId="77777777">
        <w:trPr>
          <w:trHeight w:val="413"/>
        </w:trPr>
        <w:tc>
          <w:tcPr>
            <w:tcW w:w="4746" w:type="dxa"/>
            <w:tcBorders>
              <w:top w:val="nil"/>
              <w:left w:val="nil"/>
              <w:bottom w:val="nil"/>
              <w:right w:val="nil"/>
            </w:tcBorders>
          </w:tcPr>
          <w:p w14:paraId="0D08254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2-4</w:t>
            </w:r>
          </w:p>
        </w:tc>
        <w:tc>
          <w:tcPr>
            <w:tcW w:w="2293" w:type="dxa"/>
            <w:tcBorders>
              <w:top w:val="nil"/>
              <w:left w:val="nil"/>
              <w:bottom w:val="nil"/>
              <w:right w:val="nil"/>
            </w:tcBorders>
          </w:tcPr>
          <w:p w14:paraId="0C8A4DF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 23 (29.9)</w:t>
            </w:r>
          </w:p>
        </w:tc>
      </w:tr>
      <w:tr w:rsidR="00FC7421" w14:paraId="0BA8AAEA" w14:textId="77777777">
        <w:trPr>
          <w:trHeight w:val="826"/>
        </w:trPr>
        <w:tc>
          <w:tcPr>
            <w:tcW w:w="4746" w:type="dxa"/>
            <w:tcBorders>
              <w:top w:val="nil"/>
              <w:left w:val="nil"/>
              <w:bottom w:val="nil"/>
              <w:right w:val="nil"/>
            </w:tcBorders>
          </w:tcPr>
          <w:p w14:paraId="683EAE7C"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p w14:paraId="47B8C208"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Mean ± SD parity (min 0, max 4)</w:t>
            </w:r>
          </w:p>
        </w:tc>
        <w:tc>
          <w:tcPr>
            <w:tcW w:w="2293" w:type="dxa"/>
            <w:tcBorders>
              <w:top w:val="nil"/>
              <w:left w:val="nil"/>
              <w:bottom w:val="nil"/>
              <w:right w:val="nil"/>
            </w:tcBorders>
          </w:tcPr>
          <w:p w14:paraId="15F897D5"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p>
          <w:p w14:paraId="7CE58192"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0.94 ± 1.03</w:t>
            </w:r>
          </w:p>
        </w:tc>
      </w:tr>
      <w:tr w:rsidR="00FC7421" w14:paraId="3590F864" w14:textId="77777777">
        <w:trPr>
          <w:trHeight w:val="868"/>
        </w:trPr>
        <w:tc>
          <w:tcPr>
            <w:tcW w:w="4746" w:type="dxa"/>
            <w:tcBorders>
              <w:top w:val="nil"/>
              <w:left w:val="nil"/>
              <w:bottom w:val="nil"/>
              <w:right w:val="nil"/>
            </w:tcBorders>
          </w:tcPr>
          <w:p w14:paraId="60B183A2"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Trimester at booking</w:t>
            </w:r>
          </w:p>
        </w:tc>
        <w:tc>
          <w:tcPr>
            <w:tcW w:w="2293" w:type="dxa"/>
            <w:tcBorders>
              <w:top w:val="nil"/>
              <w:left w:val="nil"/>
              <w:bottom w:val="nil"/>
              <w:right w:val="nil"/>
            </w:tcBorders>
          </w:tcPr>
          <w:p w14:paraId="1513D9A3" w14:textId="77777777" w:rsidR="00FC7421" w:rsidRDefault="00FC7421">
            <w:pPr>
              <w:spacing w:line="360" w:lineRule="auto"/>
              <w:jc w:val="both"/>
              <w:rPr>
                <w:rFonts w:ascii="Times New Roman" w:hAnsi="Times New Roman"/>
                <w:b/>
                <w:sz w:val="24"/>
                <w:szCs w:val="24"/>
                <w:lang w:eastAsia="en-US"/>
              </w:rPr>
            </w:pPr>
          </w:p>
        </w:tc>
      </w:tr>
      <w:tr w:rsidR="00FC7421" w14:paraId="6592975B" w14:textId="77777777">
        <w:trPr>
          <w:trHeight w:val="413"/>
        </w:trPr>
        <w:tc>
          <w:tcPr>
            <w:tcW w:w="4746" w:type="dxa"/>
            <w:tcBorders>
              <w:top w:val="nil"/>
              <w:left w:val="nil"/>
              <w:bottom w:val="nil"/>
              <w:right w:val="nil"/>
            </w:tcBorders>
          </w:tcPr>
          <w:p w14:paraId="1595D452"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2293" w:type="dxa"/>
            <w:tcBorders>
              <w:top w:val="nil"/>
              <w:left w:val="nil"/>
              <w:bottom w:val="nil"/>
              <w:right w:val="nil"/>
            </w:tcBorders>
          </w:tcPr>
          <w:p w14:paraId="2FFF05E9"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36 (46.8)</w:t>
            </w:r>
          </w:p>
        </w:tc>
      </w:tr>
      <w:tr w:rsidR="00FC7421" w14:paraId="2E7ADC18" w14:textId="77777777">
        <w:trPr>
          <w:trHeight w:val="413"/>
        </w:trPr>
        <w:tc>
          <w:tcPr>
            <w:tcW w:w="4746" w:type="dxa"/>
            <w:tcBorders>
              <w:top w:val="nil"/>
              <w:left w:val="nil"/>
              <w:bottom w:val="nil"/>
              <w:right w:val="nil"/>
            </w:tcBorders>
          </w:tcPr>
          <w:p w14:paraId="43C5647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2293" w:type="dxa"/>
            <w:tcBorders>
              <w:top w:val="nil"/>
              <w:left w:val="nil"/>
              <w:bottom w:val="nil"/>
              <w:right w:val="nil"/>
            </w:tcBorders>
          </w:tcPr>
          <w:p w14:paraId="06ACCE8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17 (22.1)</w:t>
            </w:r>
          </w:p>
        </w:tc>
      </w:tr>
      <w:tr w:rsidR="00FC7421" w14:paraId="13BB73BD" w14:textId="77777777">
        <w:trPr>
          <w:trHeight w:val="413"/>
        </w:trPr>
        <w:tc>
          <w:tcPr>
            <w:tcW w:w="4746" w:type="dxa"/>
            <w:tcBorders>
              <w:top w:val="nil"/>
              <w:left w:val="nil"/>
              <w:bottom w:val="nil"/>
              <w:right w:val="nil"/>
            </w:tcBorders>
          </w:tcPr>
          <w:p w14:paraId="3A5A4528"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w:t>
            </w:r>
          </w:p>
          <w:p w14:paraId="341BF177"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p w14:paraId="2F0B2538"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Mean GA (weeks)</w:t>
            </w:r>
          </w:p>
          <w:p w14:paraId="599F97A7"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Interpregnancy interval for P1 – 4 women</w:t>
            </w:r>
          </w:p>
          <w:p w14:paraId="5A89D85A"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Adequate (≥ 2 years)</w:t>
            </w:r>
          </w:p>
          <w:p w14:paraId="753DEA1B"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Short (&lt; 2 years)</w:t>
            </w:r>
          </w:p>
          <w:p w14:paraId="634AFFD9" w14:textId="77777777" w:rsidR="00FC7421" w:rsidRDefault="007C04BA">
            <w:pPr>
              <w:spacing w:line="360" w:lineRule="auto"/>
              <w:jc w:val="both"/>
              <w:rPr>
                <w:rFonts w:ascii="Times New Roman" w:hAnsi="Times New Roman"/>
                <w:b/>
                <w:sz w:val="24"/>
                <w:szCs w:val="24"/>
                <w:lang w:eastAsia="en-US"/>
              </w:rPr>
            </w:pPr>
            <w:r>
              <w:rPr>
                <w:rFonts w:ascii="Times New Roman" w:hAnsi="Times New Roman"/>
                <w:sz w:val="24"/>
                <w:szCs w:val="24"/>
              </w:rPr>
              <w:pict w14:anchorId="7F361401">
                <v:shapetype id="_x0000_t32" coordsize="21600,21600" o:spt="32" o:oned="t" path="m,l21600,21600e" filled="f">
                  <v:path arrowok="t" fillok="f" o:connecttype="none"/>
                  <o:lock v:ext="edit" shapetype="t"/>
                </v:shapetype>
                <v:shape id="_x0000_s1032" type="#_x0000_t32" style="position:absolute;left:0;text-align:left;margin-left:111.75pt;margin-top:25.7pt;width:232.85pt;height:.05pt;z-index:251662336" o:connectortype="straight"/>
              </w:pict>
            </w:r>
            <w:r w:rsidR="004F4C75">
              <w:rPr>
                <w:rFonts w:ascii="Times New Roman" w:hAnsi="Times New Roman"/>
                <w:b/>
                <w:sz w:val="24"/>
                <w:szCs w:val="24"/>
                <w:lang w:eastAsia="en-US"/>
              </w:rPr>
              <w:t xml:space="preserve">Total </w:t>
            </w:r>
          </w:p>
          <w:p w14:paraId="4F46135B" w14:textId="3C71D422" w:rsidR="00FC7421" w:rsidRDefault="004F4C75">
            <w:pPr>
              <w:spacing w:line="360" w:lineRule="auto"/>
              <w:jc w:val="both"/>
              <w:rPr>
                <w:rFonts w:ascii="Times New Roman" w:hAnsi="Times New Roman"/>
                <w:sz w:val="20"/>
                <w:szCs w:val="20"/>
                <w:lang w:eastAsia="en-US"/>
              </w:rPr>
            </w:pPr>
            <w:r>
              <w:rPr>
                <w:rFonts w:ascii="Times New Roman" w:hAnsi="Times New Roman"/>
                <w:sz w:val="20"/>
                <w:szCs w:val="20"/>
                <w:lang w:eastAsia="en-US"/>
              </w:rPr>
              <w:t>Figure1</w:t>
            </w:r>
          </w:p>
          <w:p w14:paraId="41DC3057" w14:textId="77777777" w:rsidR="005D2C8A" w:rsidRDefault="005D2C8A">
            <w:pPr>
              <w:spacing w:line="360" w:lineRule="auto"/>
              <w:jc w:val="both"/>
              <w:rPr>
                <w:rFonts w:ascii="Times New Roman" w:hAnsi="Times New Roman"/>
                <w:sz w:val="20"/>
                <w:szCs w:val="20"/>
                <w:lang w:eastAsia="en-US"/>
              </w:rPr>
            </w:pPr>
          </w:p>
          <w:p w14:paraId="0D4A55F6" w14:textId="77777777" w:rsidR="005D2C8A" w:rsidRDefault="005D2C8A">
            <w:pPr>
              <w:spacing w:line="360" w:lineRule="auto"/>
              <w:jc w:val="both"/>
              <w:rPr>
                <w:rFonts w:ascii="Times New Roman" w:hAnsi="Times New Roman"/>
                <w:sz w:val="20"/>
                <w:szCs w:val="20"/>
                <w:lang w:eastAsia="en-US"/>
              </w:rPr>
            </w:pPr>
          </w:p>
          <w:p w14:paraId="1632D489" w14:textId="1E8E848F" w:rsidR="005D2C8A" w:rsidRDefault="005D2C8A">
            <w:pPr>
              <w:spacing w:line="360" w:lineRule="auto"/>
              <w:jc w:val="both"/>
              <w:rPr>
                <w:rFonts w:ascii="Times New Roman" w:hAnsi="Times New Roman"/>
                <w:sz w:val="20"/>
                <w:szCs w:val="20"/>
                <w:lang w:eastAsia="en-US"/>
              </w:rPr>
            </w:pPr>
            <w:r>
              <w:rPr>
                <w:rFonts w:ascii="Times New Roman" w:hAnsi="Times New Roman"/>
                <w:b/>
                <w:noProof/>
                <w:sz w:val="24"/>
                <w:szCs w:val="24"/>
                <w:lang w:eastAsia="en-US"/>
              </w:rPr>
              <w:drawing>
                <wp:inline distT="0" distB="0" distL="0" distR="0" wp14:anchorId="5C80235C" wp14:editId="3AD97037">
                  <wp:extent cx="2981325" cy="2819400"/>
                  <wp:effectExtent l="19050" t="0" r="9525" b="0"/>
                  <wp:docPr id="3" name="Picture 1" descr="C:\Users\Adams\Desktop\my credentials to print\IMG-20251206-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dams\Desktop\my credentials to print\IMG-20251206-WA0003.jpg"/>
                          <pic:cNvPicPr>
                            <a:picLocks noChangeAspect="1" noChangeArrowheads="1"/>
                          </pic:cNvPicPr>
                        </pic:nvPicPr>
                        <pic:blipFill>
                          <a:blip r:embed="rId9"/>
                          <a:srcRect/>
                          <a:stretch>
                            <a:fillRect/>
                          </a:stretch>
                        </pic:blipFill>
                        <pic:spPr>
                          <a:xfrm>
                            <a:off x="0" y="0"/>
                            <a:ext cx="2981325" cy="2819400"/>
                          </a:xfrm>
                          <a:prstGeom prst="rect">
                            <a:avLst/>
                          </a:prstGeom>
                          <a:noFill/>
                          <a:ln w="9525">
                            <a:noFill/>
                            <a:miter lim="800000"/>
                            <a:headEnd/>
                            <a:tailEnd/>
                          </a:ln>
                        </pic:spPr>
                      </pic:pic>
                    </a:graphicData>
                  </a:graphic>
                </wp:inline>
              </w:drawing>
            </w:r>
          </w:p>
          <w:p w14:paraId="06D2947E" w14:textId="666238A0" w:rsidR="005D2C8A" w:rsidRDefault="005D2C8A">
            <w:pPr>
              <w:spacing w:line="360" w:lineRule="auto"/>
              <w:jc w:val="both"/>
              <w:rPr>
                <w:rFonts w:ascii="Times New Roman" w:hAnsi="Times New Roman"/>
                <w:sz w:val="20"/>
                <w:szCs w:val="20"/>
                <w:lang w:eastAsia="en-US"/>
              </w:rPr>
            </w:pPr>
          </w:p>
          <w:p w14:paraId="632E0A98" w14:textId="77777777" w:rsidR="005D2C8A" w:rsidRDefault="005D2C8A">
            <w:pPr>
              <w:spacing w:line="360" w:lineRule="auto"/>
              <w:jc w:val="both"/>
              <w:rPr>
                <w:rFonts w:ascii="Times New Roman" w:hAnsi="Times New Roman"/>
                <w:sz w:val="20"/>
                <w:szCs w:val="20"/>
                <w:lang w:eastAsia="en-US"/>
              </w:rPr>
            </w:pPr>
          </w:p>
          <w:p w14:paraId="166545FB" w14:textId="4B20F9FF" w:rsidR="005D2C8A" w:rsidRDefault="005D2C8A">
            <w:pPr>
              <w:spacing w:line="360" w:lineRule="auto"/>
              <w:jc w:val="both"/>
              <w:rPr>
                <w:rFonts w:ascii="Times New Roman" w:hAnsi="Times New Roman"/>
                <w:sz w:val="20"/>
                <w:szCs w:val="20"/>
                <w:lang w:eastAsia="en-US"/>
              </w:rPr>
            </w:pPr>
            <w:r>
              <w:rPr>
                <w:rFonts w:ascii="Times New Roman" w:hAnsi="Times New Roman"/>
                <w:sz w:val="20"/>
                <w:szCs w:val="20"/>
                <w:lang w:eastAsia="en-US"/>
              </w:rPr>
              <w:t>Figure 2</w:t>
            </w:r>
          </w:p>
          <w:p w14:paraId="4C64B82A" w14:textId="77777777" w:rsidR="005D2C8A" w:rsidRDefault="005D2C8A">
            <w:pPr>
              <w:spacing w:line="360" w:lineRule="auto"/>
              <w:jc w:val="both"/>
              <w:rPr>
                <w:rFonts w:ascii="Times New Roman" w:hAnsi="Times New Roman"/>
                <w:b/>
                <w:sz w:val="24"/>
                <w:szCs w:val="24"/>
                <w:lang w:eastAsia="en-US"/>
              </w:rPr>
            </w:pPr>
          </w:p>
          <w:p w14:paraId="4E6156A2" w14:textId="1A812252" w:rsidR="00FC7421" w:rsidRDefault="004F4C75">
            <w:pPr>
              <w:spacing w:line="360" w:lineRule="auto"/>
              <w:jc w:val="both"/>
              <w:rPr>
                <w:rFonts w:ascii="Times New Roman" w:hAnsi="Times New Roman"/>
                <w:sz w:val="20"/>
                <w:szCs w:val="20"/>
                <w:lang w:eastAsia="en-US"/>
              </w:rPr>
            </w:pPr>
            <w:r>
              <w:rPr>
                <w:rFonts w:ascii="Times New Roman" w:hAnsi="Times New Roman"/>
                <w:b/>
                <w:noProof/>
                <w:sz w:val="24"/>
                <w:szCs w:val="24"/>
                <w:lang w:eastAsia="en-US"/>
              </w:rPr>
              <w:lastRenderedPageBreak/>
              <w:drawing>
                <wp:inline distT="0" distB="0" distL="0" distR="0" wp14:anchorId="32EE8F83" wp14:editId="0504746D">
                  <wp:extent cx="2981325" cy="2705100"/>
                  <wp:effectExtent l="19050" t="0" r="9525" b="0"/>
                  <wp:docPr id="1" name="Picture 1" descr="C:\Users\Adams\Desktop\my credentials to print\file-5CUFdRVH3oH2E9w44e7vab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ams\Desktop\my credentials to print\file-5CUFdRVH3oH2E9w44e7vab (3).png"/>
                          <pic:cNvPicPr>
                            <a:picLocks noChangeAspect="1" noChangeArrowheads="1"/>
                          </pic:cNvPicPr>
                        </pic:nvPicPr>
                        <pic:blipFill>
                          <a:blip r:embed="rId10"/>
                          <a:srcRect/>
                          <a:stretch>
                            <a:fillRect/>
                          </a:stretch>
                        </pic:blipFill>
                        <pic:spPr>
                          <a:xfrm>
                            <a:off x="0" y="0"/>
                            <a:ext cx="2981325" cy="2705100"/>
                          </a:xfrm>
                          <a:prstGeom prst="rect">
                            <a:avLst/>
                          </a:prstGeom>
                          <a:noFill/>
                          <a:ln w="9525">
                            <a:noFill/>
                            <a:miter lim="800000"/>
                            <a:headEnd/>
                            <a:tailEnd/>
                          </a:ln>
                        </pic:spPr>
                      </pic:pic>
                    </a:graphicData>
                  </a:graphic>
                </wp:inline>
              </w:drawing>
            </w:r>
          </w:p>
          <w:p w14:paraId="0745771F" w14:textId="77777777" w:rsidR="00FC7421" w:rsidRDefault="00FC7421">
            <w:pPr>
              <w:spacing w:line="360" w:lineRule="auto"/>
              <w:jc w:val="both"/>
              <w:rPr>
                <w:rFonts w:ascii="Times New Roman" w:hAnsi="Times New Roman"/>
                <w:b/>
                <w:sz w:val="24"/>
                <w:szCs w:val="24"/>
                <w:lang w:eastAsia="en-US"/>
              </w:rPr>
            </w:pPr>
          </w:p>
          <w:p w14:paraId="6C78F00F" w14:textId="77777777" w:rsidR="005D2C8A" w:rsidRDefault="005D2C8A">
            <w:pPr>
              <w:spacing w:line="360" w:lineRule="auto"/>
              <w:jc w:val="both"/>
              <w:rPr>
                <w:rFonts w:ascii="Times New Roman" w:hAnsi="Times New Roman"/>
                <w:b/>
                <w:sz w:val="24"/>
                <w:szCs w:val="24"/>
                <w:lang w:eastAsia="en-US"/>
              </w:rPr>
            </w:pPr>
          </w:p>
          <w:p w14:paraId="35651FE7" w14:textId="77777777" w:rsidR="005D2C8A" w:rsidRDefault="005D2C8A">
            <w:pPr>
              <w:spacing w:line="360" w:lineRule="auto"/>
              <w:jc w:val="both"/>
              <w:rPr>
                <w:rFonts w:ascii="Times New Roman" w:hAnsi="Times New Roman"/>
                <w:b/>
                <w:sz w:val="24"/>
                <w:szCs w:val="24"/>
                <w:lang w:eastAsia="en-US"/>
              </w:rPr>
            </w:pPr>
          </w:p>
          <w:p w14:paraId="3CC1F17E" w14:textId="77777777" w:rsidR="005D2C8A" w:rsidRDefault="005D2C8A">
            <w:pPr>
              <w:spacing w:line="360" w:lineRule="auto"/>
              <w:jc w:val="both"/>
              <w:rPr>
                <w:rFonts w:ascii="Times New Roman" w:hAnsi="Times New Roman"/>
                <w:b/>
                <w:sz w:val="24"/>
                <w:szCs w:val="24"/>
                <w:lang w:eastAsia="en-US"/>
              </w:rPr>
            </w:pPr>
          </w:p>
          <w:p w14:paraId="5E52B8B0" w14:textId="77777777" w:rsidR="005D2C8A" w:rsidRDefault="005D2C8A">
            <w:pPr>
              <w:spacing w:line="360" w:lineRule="auto"/>
              <w:jc w:val="both"/>
              <w:rPr>
                <w:rFonts w:ascii="Times New Roman" w:hAnsi="Times New Roman"/>
                <w:b/>
                <w:sz w:val="24"/>
                <w:szCs w:val="24"/>
                <w:lang w:eastAsia="en-US"/>
              </w:rPr>
            </w:pPr>
          </w:p>
          <w:p w14:paraId="358DBB3D" w14:textId="77777777" w:rsidR="005D2C8A" w:rsidRDefault="005D2C8A">
            <w:pPr>
              <w:spacing w:line="360" w:lineRule="auto"/>
              <w:jc w:val="both"/>
              <w:rPr>
                <w:rFonts w:ascii="Times New Roman" w:hAnsi="Times New Roman"/>
                <w:b/>
                <w:sz w:val="24"/>
                <w:szCs w:val="24"/>
                <w:lang w:eastAsia="en-US"/>
              </w:rPr>
            </w:pPr>
          </w:p>
          <w:p w14:paraId="69BEAE8D" w14:textId="77777777" w:rsidR="005D2C8A" w:rsidRDefault="005D2C8A">
            <w:pPr>
              <w:spacing w:line="360" w:lineRule="auto"/>
              <w:jc w:val="both"/>
              <w:rPr>
                <w:rFonts w:ascii="Times New Roman" w:hAnsi="Times New Roman"/>
                <w:b/>
                <w:sz w:val="24"/>
                <w:szCs w:val="24"/>
                <w:lang w:eastAsia="en-US"/>
              </w:rPr>
            </w:pPr>
          </w:p>
          <w:p w14:paraId="220C7685" w14:textId="77777777" w:rsidR="005D2C8A" w:rsidRDefault="005D2C8A">
            <w:pPr>
              <w:spacing w:line="360" w:lineRule="auto"/>
              <w:jc w:val="both"/>
              <w:rPr>
                <w:rFonts w:ascii="Times New Roman" w:hAnsi="Times New Roman"/>
                <w:b/>
                <w:sz w:val="24"/>
                <w:szCs w:val="24"/>
                <w:lang w:eastAsia="en-US"/>
              </w:rPr>
            </w:pPr>
          </w:p>
          <w:p w14:paraId="490B86D0" w14:textId="77777777" w:rsidR="005D2C8A" w:rsidRDefault="005D2C8A">
            <w:pPr>
              <w:spacing w:line="360" w:lineRule="auto"/>
              <w:jc w:val="both"/>
              <w:rPr>
                <w:rFonts w:ascii="Times New Roman" w:hAnsi="Times New Roman"/>
                <w:b/>
                <w:sz w:val="24"/>
                <w:szCs w:val="24"/>
                <w:lang w:eastAsia="en-US"/>
              </w:rPr>
            </w:pPr>
          </w:p>
          <w:p w14:paraId="0EF793D1" w14:textId="532B8EA1"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Table 2: Morphology of </w:t>
            </w:r>
            <w:proofErr w:type="spellStart"/>
            <w:r>
              <w:rPr>
                <w:rFonts w:ascii="Times New Roman" w:hAnsi="Times New Roman"/>
                <w:b/>
                <w:sz w:val="24"/>
                <w:szCs w:val="24"/>
                <w:lang w:eastAsia="en-US"/>
              </w:rPr>
              <w:t>anaemia</w:t>
            </w:r>
            <w:proofErr w:type="spellEnd"/>
            <w:r>
              <w:rPr>
                <w:rFonts w:ascii="Times New Roman" w:hAnsi="Times New Roman"/>
                <w:b/>
                <w:sz w:val="24"/>
                <w:szCs w:val="24"/>
                <w:lang w:eastAsia="en-US"/>
              </w:rPr>
              <w:t xml:space="preserve"> at booking</w:t>
            </w:r>
          </w:p>
          <w:tbl>
            <w:tblPr>
              <w:tblStyle w:val="TableGrid"/>
              <w:tblW w:w="0" w:type="auto"/>
              <w:tblLook w:val="04A0" w:firstRow="1" w:lastRow="0" w:firstColumn="1" w:lastColumn="0" w:noHBand="0" w:noVBand="1"/>
            </w:tblPr>
            <w:tblGrid>
              <w:gridCol w:w="2977"/>
              <w:gridCol w:w="1719"/>
            </w:tblGrid>
            <w:tr w:rsidR="00FC7421" w14:paraId="09A5CE5F" w14:textId="77777777">
              <w:trPr>
                <w:trHeight w:val="826"/>
              </w:trPr>
              <w:tc>
                <w:tcPr>
                  <w:tcW w:w="2977" w:type="dxa"/>
                  <w:tcBorders>
                    <w:left w:val="nil"/>
                    <w:bottom w:val="single" w:sz="4" w:space="0" w:color="auto"/>
                    <w:right w:val="nil"/>
                  </w:tcBorders>
                </w:tcPr>
                <w:p w14:paraId="4AEE6B34"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Morphology </w:t>
                  </w:r>
                </w:p>
              </w:tc>
              <w:tc>
                <w:tcPr>
                  <w:tcW w:w="1719" w:type="dxa"/>
                  <w:tcBorders>
                    <w:left w:val="nil"/>
                    <w:right w:val="nil"/>
                  </w:tcBorders>
                </w:tcPr>
                <w:p w14:paraId="37937F29"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Value (frequency)</w:t>
                  </w:r>
                </w:p>
                <w:p w14:paraId="3082167F"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n (%)</w:t>
                  </w:r>
                </w:p>
              </w:tc>
            </w:tr>
            <w:tr w:rsidR="00FC7421" w14:paraId="78D51ED5" w14:textId="77777777">
              <w:trPr>
                <w:trHeight w:val="2065"/>
              </w:trPr>
              <w:tc>
                <w:tcPr>
                  <w:tcW w:w="2977" w:type="dxa"/>
                  <w:tcBorders>
                    <w:top w:val="nil"/>
                    <w:left w:val="nil"/>
                    <w:bottom w:val="nil"/>
                    <w:right w:val="nil"/>
                  </w:tcBorders>
                </w:tcPr>
                <w:p w14:paraId="38EAC9E2"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No </w:t>
                  </w:r>
                  <w:proofErr w:type="spellStart"/>
                  <w:r>
                    <w:rPr>
                      <w:rFonts w:ascii="Times New Roman" w:hAnsi="Times New Roman"/>
                      <w:sz w:val="24"/>
                      <w:szCs w:val="24"/>
                      <w:lang w:eastAsia="en-US"/>
                    </w:rPr>
                    <w:t>anaemia</w:t>
                  </w:r>
                  <w:proofErr w:type="spellEnd"/>
                </w:p>
                <w:p w14:paraId="224FC5D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Normocytic normochromic </w:t>
                  </w:r>
                </w:p>
                <w:p w14:paraId="69664BD5"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Microcytic hypochromic</w:t>
                  </w:r>
                </w:p>
                <w:p w14:paraId="14780C17" w14:textId="77777777" w:rsidR="00FC7421" w:rsidRDefault="004F4C75">
                  <w:pPr>
                    <w:spacing w:line="360" w:lineRule="auto"/>
                    <w:jc w:val="both"/>
                    <w:rPr>
                      <w:rFonts w:ascii="Times New Roman" w:hAnsi="Times New Roman"/>
                      <w:lang w:eastAsia="en-US"/>
                    </w:rPr>
                  </w:pPr>
                  <w:r>
                    <w:rPr>
                      <w:rFonts w:ascii="Times New Roman" w:hAnsi="Times New Roman"/>
                      <w:lang w:eastAsia="en-US"/>
                    </w:rPr>
                    <w:t>Macrocytic normochromic</w:t>
                  </w:r>
                </w:p>
                <w:p w14:paraId="5C747C6F" w14:textId="77777777" w:rsidR="00FC7421" w:rsidRDefault="007C04BA">
                  <w:pPr>
                    <w:spacing w:line="360" w:lineRule="auto"/>
                    <w:jc w:val="both"/>
                    <w:rPr>
                      <w:rFonts w:ascii="Times New Roman" w:hAnsi="Times New Roman"/>
                      <w:b/>
                      <w:sz w:val="24"/>
                      <w:szCs w:val="24"/>
                      <w:lang w:eastAsia="en-US"/>
                    </w:rPr>
                  </w:pPr>
                  <w:r>
                    <w:rPr>
                      <w:rFonts w:ascii="Times New Roman" w:hAnsi="Times New Roman"/>
                      <w:b/>
                      <w:sz w:val="24"/>
                      <w:szCs w:val="24"/>
                    </w:rPr>
                    <w:pict w14:anchorId="16F3394A">
                      <v:shape id="_x0000_s1034" type="#_x0000_t32" style="position:absolute;left:0;text-align:left;margin-left:-5.4pt;margin-top:19.15pt;width:232.85pt;height:.05pt;z-index:251664384" o:connectortype="straight"/>
                    </w:pict>
                  </w:r>
                  <w:r w:rsidR="004F4C75">
                    <w:rPr>
                      <w:rFonts w:ascii="Times New Roman" w:hAnsi="Times New Roman"/>
                      <w:b/>
                      <w:sz w:val="24"/>
                      <w:szCs w:val="24"/>
                      <w:lang w:eastAsia="en-US"/>
                    </w:rPr>
                    <w:t>Total</w:t>
                  </w:r>
                </w:p>
                <w:p w14:paraId="7BD6A35C" w14:textId="77777777" w:rsidR="00FC7421" w:rsidRDefault="00FC7421">
                  <w:pPr>
                    <w:spacing w:line="360" w:lineRule="auto"/>
                    <w:jc w:val="both"/>
                    <w:rPr>
                      <w:rFonts w:ascii="Times New Roman" w:hAnsi="Times New Roman"/>
                      <w:sz w:val="24"/>
                      <w:szCs w:val="24"/>
                      <w:lang w:eastAsia="en-US"/>
                    </w:rPr>
                  </w:pPr>
                </w:p>
                <w:p w14:paraId="7445F5FB" w14:textId="77777777" w:rsidR="00FA5FA6" w:rsidRDefault="00FA5FA6">
                  <w:pPr>
                    <w:spacing w:line="360" w:lineRule="auto"/>
                    <w:jc w:val="both"/>
                    <w:rPr>
                      <w:rFonts w:ascii="Times New Roman" w:hAnsi="Times New Roman"/>
                      <w:sz w:val="24"/>
                      <w:szCs w:val="24"/>
                      <w:lang w:eastAsia="en-US"/>
                    </w:rPr>
                  </w:pPr>
                </w:p>
                <w:p w14:paraId="3AFA9E3D" w14:textId="77777777" w:rsidR="00FA5FA6" w:rsidRDefault="00FA5FA6">
                  <w:pPr>
                    <w:spacing w:line="360" w:lineRule="auto"/>
                    <w:jc w:val="both"/>
                    <w:rPr>
                      <w:rFonts w:ascii="Times New Roman" w:hAnsi="Times New Roman"/>
                      <w:sz w:val="24"/>
                      <w:szCs w:val="24"/>
                      <w:lang w:eastAsia="en-US"/>
                    </w:rPr>
                  </w:pPr>
                </w:p>
                <w:p w14:paraId="3B954DF9" w14:textId="77777777" w:rsidR="00FA5FA6" w:rsidRDefault="00FA5FA6">
                  <w:pPr>
                    <w:spacing w:line="360" w:lineRule="auto"/>
                    <w:jc w:val="both"/>
                    <w:rPr>
                      <w:rFonts w:ascii="Times New Roman" w:hAnsi="Times New Roman"/>
                      <w:sz w:val="24"/>
                      <w:szCs w:val="24"/>
                      <w:lang w:eastAsia="en-US"/>
                    </w:rPr>
                  </w:pPr>
                </w:p>
              </w:tc>
              <w:tc>
                <w:tcPr>
                  <w:tcW w:w="1719" w:type="dxa"/>
                  <w:tcBorders>
                    <w:top w:val="nil"/>
                    <w:left w:val="nil"/>
                    <w:bottom w:val="nil"/>
                    <w:right w:val="nil"/>
                  </w:tcBorders>
                </w:tcPr>
                <w:p w14:paraId="69DD0BB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49 (63.6)</w:t>
                  </w:r>
                </w:p>
                <w:p w14:paraId="6016750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19 (24.7) </w:t>
                  </w:r>
                </w:p>
                <w:p w14:paraId="589413F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8 (10.4)</w:t>
                  </w:r>
                </w:p>
                <w:p w14:paraId="43CF9C37"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1 (1.3) </w:t>
                  </w:r>
                </w:p>
                <w:p w14:paraId="0EA8B284" w14:textId="77777777" w:rsidR="00FC7421" w:rsidRDefault="004F4C75">
                  <w:pPr>
                    <w:spacing w:line="360" w:lineRule="auto"/>
                    <w:jc w:val="both"/>
                    <w:rPr>
                      <w:rFonts w:ascii="Times New Roman" w:hAnsi="Times New Roman"/>
                      <w:sz w:val="24"/>
                      <w:szCs w:val="24"/>
                      <w:lang w:eastAsia="en-US"/>
                    </w:rPr>
                  </w:pPr>
                  <w:r>
                    <w:rPr>
                      <w:rFonts w:ascii="Times New Roman" w:hAnsi="Times New Roman"/>
                      <w:b/>
                      <w:sz w:val="24"/>
                      <w:szCs w:val="24"/>
                      <w:lang w:eastAsia="en-US"/>
                    </w:rPr>
                    <w:t>77 (100.0)</w:t>
                  </w:r>
                </w:p>
              </w:tc>
            </w:tr>
          </w:tbl>
          <w:p w14:paraId="230CCA04" w14:textId="77777777" w:rsidR="00FC7421" w:rsidRDefault="00FC7421">
            <w:pPr>
              <w:spacing w:line="360" w:lineRule="auto"/>
              <w:jc w:val="both"/>
              <w:rPr>
                <w:rFonts w:ascii="Times New Roman" w:hAnsi="Times New Roman"/>
                <w:b/>
                <w:sz w:val="24"/>
                <w:szCs w:val="24"/>
                <w:lang w:eastAsia="en-US"/>
              </w:rPr>
            </w:pPr>
          </w:p>
        </w:tc>
        <w:tc>
          <w:tcPr>
            <w:tcW w:w="2293" w:type="dxa"/>
            <w:tcBorders>
              <w:top w:val="nil"/>
              <w:left w:val="nil"/>
              <w:bottom w:val="nil"/>
              <w:right w:val="nil"/>
            </w:tcBorders>
          </w:tcPr>
          <w:p w14:paraId="3CAEC003"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24 (31.1)</w:t>
            </w:r>
          </w:p>
          <w:p w14:paraId="170914A6"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r>
              <w:rPr>
                <w:rFonts w:ascii="Times New Roman" w:hAnsi="Times New Roman"/>
                <w:b/>
                <w:sz w:val="24"/>
                <w:szCs w:val="24"/>
                <w:lang w:eastAsia="en-US"/>
              </w:rPr>
              <w:tab/>
            </w:r>
          </w:p>
          <w:p w14:paraId="5269EAD0" w14:textId="77777777" w:rsidR="00FC7421" w:rsidRDefault="004F4C75">
            <w:pPr>
              <w:tabs>
                <w:tab w:val="right" w:pos="2077"/>
              </w:tabs>
              <w:spacing w:line="360" w:lineRule="auto"/>
              <w:jc w:val="both"/>
              <w:rPr>
                <w:rFonts w:ascii="Times New Roman" w:hAnsi="Times New Roman"/>
                <w:b/>
                <w:sz w:val="24"/>
                <w:szCs w:val="24"/>
                <w:lang w:eastAsia="en-US"/>
              </w:rPr>
            </w:pPr>
            <w:r>
              <w:rPr>
                <w:rFonts w:ascii="Times New Roman" w:hAnsi="Times New Roman"/>
                <w:b/>
                <w:sz w:val="24"/>
                <w:szCs w:val="24"/>
                <w:lang w:eastAsia="en-US"/>
              </w:rPr>
              <w:t>18.45 ± 11.16</w:t>
            </w:r>
          </w:p>
          <w:p w14:paraId="4462047B" w14:textId="77777777" w:rsidR="00FC7421" w:rsidRDefault="00FC7421">
            <w:pPr>
              <w:tabs>
                <w:tab w:val="right" w:pos="2077"/>
              </w:tabs>
              <w:spacing w:line="360" w:lineRule="auto"/>
              <w:jc w:val="both"/>
              <w:rPr>
                <w:rFonts w:ascii="Times New Roman" w:hAnsi="Times New Roman"/>
                <w:b/>
                <w:sz w:val="24"/>
                <w:szCs w:val="24"/>
                <w:lang w:eastAsia="en-US"/>
              </w:rPr>
            </w:pPr>
          </w:p>
          <w:p w14:paraId="7F52B121" w14:textId="77777777" w:rsidR="00FC7421" w:rsidRDefault="004F4C75">
            <w:pPr>
              <w:tabs>
                <w:tab w:val="right" w:pos="2077"/>
              </w:tabs>
              <w:spacing w:line="360" w:lineRule="auto"/>
              <w:jc w:val="both"/>
              <w:rPr>
                <w:rFonts w:ascii="Times New Roman" w:hAnsi="Times New Roman"/>
                <w:sz w:val="24"/>
                <w:szCs w:val="24"/>
                <w:lang w:eastAsia="en-US"/>
              </w:rPr>
            </w:pPr>
            <w:r>
              <w:rPr>
                <w:rFonts w:ascii="Times New Roman" w:hAnsi="Times New Roman"/>
                <w:sz w:val="24"/>
                <w:szCs w:val="24"/>
                <w:lang w:eastAsia="en-US"/>
              </w:rPr>
              <w:t>05 (12.0)</w:t>
            </w:r>
          </w:p>
          <w:p w14:paraId="22624603" w14:textId="77777777" w:rsidR="00FC7421" w:rsidRDefault="004F4C75">
            <w:pPr>
              <w:tabs>
                <w:tab w:val="right" w:pos="2077"/>
              </w:tabs>
              <w:spacing w:line="360" w:lineRule="auto"/>
              <w:jc w:val="both"/>
              <w:rPr>
                <w:rFonts w:ascii="Times New Roman" w:hAnsi="Times New Roman"/>
                <w:sz w:val="24"/>
                <w:szCs w:val="24"/>
                <w:lang w:eastAsia="en-US"/>
              </w:rPr>
            </w:pPr>
            <w:r>
              <w:rPr>
                <w:rFonts w:ascii="Times New Roman" w:hAnsi="Times New Roman"/>
                <w:sz w:val="24"/>
                <w:szCs w:val="24"/>
                <w:lang w:eastAsia="en-US"/>
              </w:rPr>
              <w:t>37 (88.0)</w:t>
            </w:r>
          </w:p>
          <w:p w14:paraId="2F24A0DB" w14:textId="77777777" w:rsidR="00FC7421" w:rsidRDefault="004F4C75">
            <w:pPr>
              <w:tabs>
                <w:tab w:val="right" w:pos="2077"/>
              </w:tabs>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42 (100.0) </w:t>
            </w:r>
          </w:p>
          <w:p w14:paraId="2FA3C123" w14:textId="77777777" w:rsidR="005D2C8A" w:rsidRDefault="005D2C8A">
            <w:pPr>
              <w:tabs>
                <w:tab w:val="right" w:pos="2077"/>
              </w:tabs>
              <w:spacing w:line="360" w:lineRule="auto"/>
              <w:jc w:val="both"/>
              <w:rPr>
                <w:rFonts w:ascii="Times New Roman" w:hAnsi="Times New Roman"/>
                <w:b/>
                <w:sz w:val="24"/>
                <w:szCs w:val="24"/>
                <w:lang w:eastAsia="en-US"/>
              </w:rPr>
            </w:pPr>
          </w:p>
          <w:p w14:paraId="6B3D86CD" w14:textId="77777777" w:rsidR="005D2C8A" w:rsidRDefault="005D2C8A">
            <w:pPr>
              <w:tabs>
                <w:tab w:val="right" w:pos="2077"/>
              </w:tabs>
              <w:spacing w:line="360" w:lineRule="auto"/>
              <w:jc w:val="both"/>
              <w:rPr>
                <w:rFonts w:ascii="Times New Roman" w:hAnsi="Times New Roman"/>
                <w:b/>
                <w:sz w:val="24"/>
                <w:szCs w:val="24"/>
                <w:lang w:eastAsia="en-US"/>
              </w:rPr>
            </w:pPr>
          </w:p>
          <w:p w14:paraId="2B3BBB24" w14:textId="77777777" w:rsidR="00FC7421" w:rsidRDefault="00FC7421">
            <w:pPr>
              <w:tabs>
                <w:tab w:val="right" w:pos="2077"/>
              </w:tabs>
              <w:spacing w:line="360" w:lineRule="auto"/>
              <w:jc w:val="both"/>
              <w:rPr>
                <w:rFonts w:ascii="Times New Roman" w:hAnsi="Times New Roman"/>
                <w:b/>
                <w:sz w:val="24"/>
                <w:szCs w:val="24"/>
                <w:lang w:eastAsia="en-US"/>
              </w:rPr>
            </w:pPr>
          </w:p>
          <w:p w14:paraId="2D8715CB" w14:textId="77777777" w:rsidR="00FC7421" w:rsidRDefault="00FC7421">
            <w:pPr>
              <w:tabs>
                <w:tab w:val="right" w:pos="2077"/>
              </w:tabs>
              <w:spacing w:line="360" w:lineRule="auto"/>
              <w:jc w:val="both"/>
              <w:rPr>
                <w:rFonts w:ascii="Times New Roman" w:hAnsi="Times New Roman"/>
                <w:b/>
                <w:sz w:val="24"/>
                <w:szCs w:val="24"/>
                <w:lang w:eastAsia="en-US"/>
              </w:rPr>
            </w:pPr>
          </w:p>
          <w:p w14:paraId="325BCBB0" w14:textId="77777777" w:rsidR="00FC7421" w:rsidRDefault="00FC7421">
            <w:pPr>
              <w:tabs>
                <w:tab w:val="right" w:pos="2077"/>
              </w:tabs>
              <w:spacing w:line="360" w:lineRule="auto"/>
              <w:jc w:val="both"/>
              <w:rPr>
                <w:rFonts w:ascii="Times New Roman" w:hAnsi="Times New Roman"/>
                <w:b/>
                <w:sz w:val="24"/>
                <w:szCs w:val="24"/>
                <w:lang w:eastAsia="en-US"/>
              </w:rPr>
            </w:pPr>
          </w:p>
          <w:p w14:paraId="06A1E899" w14:textId="77777777" w:rsidR="00FC7421" w:rsidRDefault="00FC7421">
            <w:pPr>
              <w:tabs>
                <w:tab w:val="right" w:pos="2077"/>
              </w:tabs>
              <w:spacing w:line="360" w:lineRule="auto"/>
              <w:jc w:val="both"/>
              <w:rPr>
                <w:rFonts w:ascii="Times New Roman" w:hAnsi="Times New Roman"/>
                <w:b/>
                <w:sz w:val="24"/>
                <w:szCs w:val="24"/>
                <w:lang w:eastAsia="en-US"/>
              </w:rPr>
            </w:pPr>
          </w:p>
          <w:p w14:paraId="0C64D7E7" w14:textId="77777777" w:rsidR="00FC7421" w:rsidRDefault="004F4C75">
            <w:pPr>
              <w:tabs>
                <w:tab w:val="right" w:pos="2077"/>
              </w:tabs>
              <w:spacing w:line="360" w:lineRule="auto"/>
              <w:jc w:val="both"/>
              <w:rPr>
                <w:rFonts w:ascii="Times New Roman" w:hAnsi="Times New Roman"/>
                <w:b/>
                <w:sz w:val="24"/>
                <w:szCs w:val="24"/>
                <w:lang w:eastAsia="en-US"/>
              </w:rPr>
            </w:pPr>
            <w:r>
              <w:rPr>
                <w:rFonts w:ascii="Times New Roman" w:hAnsi="Times New Roman"/>
                <w:b/>
                <w:sz w:val="24"/>
                <w:szCs w:val="24"/>
                <w:lang w:eastAsia="en-US"/>
              </w:rPr>
              <w:tab/>
            </w:r>
          </w:p>
        </w:tc>
      </w:tr>
    </w:tbl>
    <w:p w14:paraId="1953E3B1" w14:textId="77777777" w:rsidR="00FC7421" w:rsidRDefault="004F4C75">
      <w:pPr>
        <w:spacing w:line="360" w:lineRule="auto"/>
        <w:jc w:val="both"/>
        <w:rPr>
          <w:rFonts w:ascii="Times New Roman" w:hAnsi="Times New Roman"/>
          <w:b/>
          <w:sz w:val="24"/>
          <w:szCs w:val="24"/>
        </w:rPr>
      </w:pPr>
      <w:r>
        <w:rPr>
          <w:rFonts w:ascii="Times New Roman" w:hAnsi="Times New Roman"/>
          <w:b/>
          <w:sz w:val="24"/>
          <w:szCs w:val="24"/>
        </w:rPr>
        <w:lastRenderedPageBreak/>
        <w:t>Table 3: Leucocytes and Thrombocytes counts at booking</w:t>
      </w:r>
    </w:p>
    <w:tbl>
      <w:tblPr>
        <w:tblStyle w:val="TableGrid"/>
        <w:tblW w:w="0" w:type="auto"/>
        <w:tblLook w:val="04A0" w:firstRow="1" w:lastRow="0" w:firstColumn="1" w:lastColumn="0" w:noHBand="0" w:noVBand="1"/>
      </w:tblPr>
      <w:tblGrid>
        <w:gridCol w:w="4746"/>
        <w:gridCol w:w="2293"/>
      </w:tblGrid>
      <w:tr w:rsidR="00FC7421" w14:paraId="4E45176A" w14:textId="77777777" w:rsidTr="00827E5F">
        <w:trPr>
          <w:trHeight w:val="961"/>
        </w:trPr>
        <w:tc>
          <w:tcPr>
            <w:tcW w:w="4746" w:type="dxa"/>
            <w:tcBorders>
              <w:left w:val="nil"/>
              <w:bottom w:val="single" w:sz="4" w:space="0" w:color="auto"/>
              <w:right w:val="nil"/>
            </w:tcBorders>
          </w:tcPr>
          <w:p w14:paraId="4252C276" w14:textId="77777777" w:rsidR="00FC7421" w:rsidRDefault="00FC7421">
            <w:pPr>
              <w:spacing w:line="360" w:lineRule="auto"/>
              <w:jc w:val="both"/>
              <w:rPr>
                <w:rFonts w:ascii="Times New Roman" w:hAnsi="Times New Roman"/>
                <w:b/>
                <w:sz w:val="24"/>
                <w:szCs w:val="24"/>
                <w:lang w:eastAsia="en-US"/>
              </w:rPr>
            </w:pPr>
          </w:p>
        </w:tc>
        <w:tc>
          <w:tcPr>
            <w:tcW w:w="2293" w:type="dxa"/>
            <w:tcBorders>
              <w:left w:val="nil"/>
              <w:right w:val="nil"/>
            </w:tcBorders>
          </w:tcPr>
          <w:p w14:paraId="7BFAF57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Value (frequency)</w:t>
            </w:r>
          </w:p>
          <w:p w14:paraId="65A6E251" w14:textId="77777777" w:rsidR="00FC7421" w:rsidRDefault="00FE4018">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n </w:t>
            </w:r>
            <w:r w:rsidR="004F4C75">
              <w:rPr>
                <w:rFonts w:ascii="Times New Roman" w:hAnsi="Times New Roman"/>
                <w:b/>
                <w:sz w:val="24"/>
                <w:szCs w:val="24"/>
                <w:lang w:eastAsia="en-US"/>
              </w:rPr>
              <w:t>(%)</w:t>
            </w:r>
          </w:p>
        </w:tc>
      </w:tr>
      <w:tr w:rsidR="00FC7421" w14:paraId="3B587056" w14:textId="77777777">
        <w:trPr>
          <w:trHeight w:val="809"/>
        </w:trPr>
        <w:tc>
          <w:tcPr>
            <w:tcW w:w="4746" w:type="dxa"/>
            <w:tcBorders>
              <w:top w:val="single" w:sz="4" w:space="0" w:color="auto"/>
              <w:left w:val="nil"/>
              <w:bottom w:val="nil"/>
              <w:right w:val="nil"/>
            </w:tcBorders>
          </w:tcPr>
          <w:p w14:paraId="4BA01D1E"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Leucocytes </w:t>
            </w:r>
          </w:p>
        </w:tc>
        <w:tc>
          <w:tcPr>
            <w:tcW w:w="2293" w:type="dxa"/>
            <w:tcBorders>
              <w:left w:val="nil"/>
              <w:bottom w:val="nil"/>
              <w:right w:val="nil"/>
            </w:tcBorders>
          </w:tcPr>
          <w:p w14:paraId="5889D90B" w14:textId="77777777" w:rsidR="00FC7421" w:rsidRDefault="00FC7421">
            <w:pPr>
              <w:spacing w:line="360" w:lineRule="auto"/>
              <w:jc w:val="both"/>
              <w:rPr>
                <w:rFonts w:ascii="Times New Roman" w:hAnsi="Times New Roman"/>
                <w:b/>
                <w:sz w:val="24"/>
                <w:szCs w:val="24"/>
                <w:lang w:eastAsia="en-US"/>
              </w:rPr>
            </w:pPr>
          </w:p>
        </w:tc>
      </w:tr>
      <w:tr w:rsidR="00FC7421" w14:paraId="2FF70E32" w14:textId="77777777">
        <w:trPr>
          <w:trHeight w:val="413"/>
        </w:trPr>
        <w:tc>
          <w:tcPr>
            <w:tcW w:w="4746" w:type="dxa"/>
            <w:tcBorders>
              <w:top w:val="nil"/>
              <w:left w:val="nil"/>
              <w:bottom w:val="nil"/>
              <w:right w:val="nil"/>
            </w:tcBorders>
          </w:tcPr>
          <w:p w14:paraId="4ADA57F3"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&lt; 4000</w:t>
            </w:r>
          </w:p>
        </w:tc>
        <w:tc>
          <w:tcPr>
            <w:tcW w:w="2293" w:type="dxa"/>
            <w:tcBorders>
              <w:top w:val="nil"/>
              <w:left w:val="nil"/>
              <w:bottom w:val="nil"/>
              <w:right w:val="nil"/>
            </w:tcBorders>
          </w:tcPr>
          <w:p w14:paraId="356CF4C6"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   2 (2.6)</w:t>
            </w:r>
          </w:p>
        </w:tc>
      </w:tr>
      <w:tr w:rsidR="00FC7421" w14:paraId="4A4EA9D4" w14:textId="77777777">
        <w:trPr>
          <w:trHeight w:val="413"/>
        </w:trPr>
        <w:tc>
          <w:tcPr>
            <w:tcW w:w="4746" w:type="dxa"/>
            <w:tcBorders>
              <w:top w:val="nil"/>
              <w:left w:val="nil"/>
              <w:bottom w:val="nil"/>
              <w:right w:val="nil"/>
            </w:tcBorders>
          </w:tcPr>
          <w:p w14:paraId="33E86BD5"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4000 – 11000</w:t>
            </w:r>
          </w:p>
        </w:tc>
        <w:tc>
          <w:tcPr>
            <w:tcW w:w="2293" w:type="dxa"/>
            <w:tcBorders>
              <w:top w:val="nil"/>
              <w:left w:val="nil"/>
              <w:bottom w:val="nil"/>
              <w:right w:val="nil"/>
            </w:tcBorders>
          </w:tcPr>
          <w:p w14:paraId="767D91C8"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 70 (90.9)</w:t>
            </w:r>
          </w:p>
        </w:tc>
      </w:tr>
      <w:tr w:rsidR="00FC7421" w14:paraId="4220DE96" w14:textId="77777777">
        <w:trPr>
          <w:trHeight w:val="1418"/>
        </w:trPr>
        <w:tc>
          <w:tcPr>
            <w:tcW w:w="4746" w:type="dxa"/>
            <w:tcBorders>
              <w:top w:val="nil"/>
              <w:left w:val="nil"/>
              <w:bottom w:val="nil"/>
              <w:right w:val="nil"/>
            </w:tcBorders>
          </w:tcPr>
          <w:p w14:paraId="46D613B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&gt;11000</w:t>
            </w:r>
          </w:p>
          <w:p w14:paraId="1DC01ED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p w14:paraId="6E6AF3A4"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Thrombocytes </w:t>
            </w:r>
            <w:proofErr w:type="gramStart"/>
            <w:r>
              <w:rPr>
                <w:rFonts w:ascii="Times New Roman" w:hAnsi="Times New Roman"/>
                <w:b/>
                <w:sz w:val="24"/>
                <w:szCs w:val="24"/>
                <w:lang w:eastAsia="en-US"/>
              </w:rPr>
              <w:t>( x</w:t>
            </w:r>
            <w:proofErr w:type="gramEnd"/>
            <w:r>
              <w:rPr>
                <w:rFonts w:ascii="Times New Roman" w:hAnsi="Times New Roman"/>
                <w:b/>
                <w:sz w:val="24"/>
                <w:szCs w:val="24"/>
                <w:lang w:eastAsia="en-US"/>
              </w:rPr>
              <w:t xml:space="preserve"> 10</w:t>
            </w:r>
            <w:r>
              <w:rPr>
                <w:rFonts w:ascii="Times New Roman" w:hAnsi="Times New Roman"/>
                <w:b/>
                <w:sz w:val="24"/>
                <w:szCs w:val="24"/>
                <w:vertAlign w:val="superscript"/>
                <w:lang w:eastAsia="en-US"/>
              </w:rPr>
              <w:t>9</w:t>
            </w:r>
            <w:r>
              <w:rPr>
                <w:rFonts w:ascii="Times New Roman" w:hAnsi="Times New Roman"/>
                <w:b/>
                <w:sz w:val="24"/>
                <w:szCs w:val="24"/>
                <w:lang w:eastAsia="en-US"/>
              </w:rPr>
              <w:t>/L)</w:t>
            </w:r>
          </w:p>
          <w:p w14:paraId="1811D1DE"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&lt; 150</w:t>
            </w:r>
          </w:p>
          <w:p w14:paraId="7EACEBB7" w14:textId="77777777" w:rsidR="00FC7421" w:rsidRDefault="004F4C75">
            <w:pPr>
              <w:spacing w:line="360" w:lineRule="auto"/>
              <w:jc w:val="both"/>
              <w:rPr>
                <w:rFonts w:ascii="Times New Roman" w:hAnsi="Times New Roman"/>
                <w:color w:val="FF0000"/>
                <w:sz w:val="24"/>
                <w:szCs w:val="24"/>
                <w:lang w:eastAsia="en-US"/>
              </w:rPr>
            </w:pPr>
            <w:r>
              <w:rPr>
                <w:rFonts w:ascii="Times New Roman" w:hAnsi="Times New Roman"/>
                <w:sz w:val="24"/>
                <w:szCs w:val="24"/>
                <w:lang w:eastAsia="en-US"/>
              </w:rPr>
              <w:t>150 -</w:t>
            </w:r>
            <w:r w:rsidRPr="009F5471">
              <w:rPr>
                <w:rFonts w:ascii="Times New Roman" w:hAnsi="Times New Roman"/>
                <w:sz w:val="24"/>
                <w:szCs w:val="24"/>
                <w:lang w:eastAsia="en-US"/>
              </w:rPr>
              <w:t xml:space="preserve"> 450</w:t>
            </w:r>
          </w:p>
          <w:p w14:paraId="4ADBC2EA" w14:textId="77777777" w:rsidR="00FC7421" w:rsidRDefault="007C04BA">
            <w:pPr>
              <w:spacing w:line="360" w:lineRule="auto"/>
              <w:jc w:val="both"/>
              <w:rPr>
                <w:rFonts w:ascii="Times New Roman" w:hAnsi="Times New Roman"/>
                <w:b/>
                <w:sz w:val="24"/>
                <w:szCs w:val="24"/>
                <w:lang w:eastAsia="en-US"/>
              </w:rPr>
            </w:pPr>
            <w:r>
              <w:rPr>
                <w:rFonts w:ascii="Times New Roman" w:hAnsi="Times New Roman"/>
                <w:b/>
                <w:sz w:val="24"/>
                <w:szCs w:val="24"/>
                <w:lang w:eastAsia="en-US"/>
              </w:rPr>
              <w:pict w14:anchorId="0BE98E7F">
                <v:shape id="_x0000_s1033" type="#_x0000_t32" style="position:absolute;left:0;text-align:left;margin-left:34.5pt;margin-top:21.05pt;width:232.85pt;height:.05pt;z-index:251663360" o:connectortype="straight"/>
              </w:pict>
            </w:r>
            <w:r w:rsidR="004F4C75">
              <w:rPr>
                <w:rFonts w:ascii="Times New Roman" w:hAnsi="Times New Roman"/>
                <w:b/>
                <w:sz w:val="24"/>
                <w:szCs w:val="24"/>
                <w:lang w:eastAsia="en-US"/>
              </w:rPr>
              <w:t xml:space="preserve">Total                                   </w:t>
            </w:r>
          </w:p>
        </w:tc>
        <w:tc>
          <w:tcPr>
            <w:tcW w:w="2293" w:type="dxa"/>
            <w:tcBorders>
              <w:top w:val="nil"/>
              <w:left w:val="nil"/>
              <w:bottom w:val="nil"/>
              <w:right w:val="nil"/>
            </w:tcBorders>
          </w:tcPr>
          <w:p w14:paraId="6BD17986" w14:textId="77777777" w:rsidR="00FC7421" w:rsidRDefault="00C25079">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  </w:t>
            </w:r>
            <w:r w:rsidR="004F4C75">
              <w:rPr>
                <w:rFonts w:ascii="Times New Roman" w:hAnsi="Times New Roman"/>
                <w:sz w:val="24"/>
                <w:szCs w:val="24"/>
                <w:lang w:eastAsia="en-US"/>
              </w:rPr>
              <w:t>5 (6.5)</w:t>
            </w:r>
          </w:p>
          <w:p w14:paraId="5E3006CF"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p>
          <w:p w14:paraId="73821A39" w14:textId="77777777" w:rsidR="00FC7421" w:rsidRDefault="00FC7421">
            <w:pPr>
              <w:spacing w:line="360" w:lineRule="auto"/>
              <w:jc w:val="both"/>
              <w:rPr>
                <w:rFonts w:ascii="Times New Roman" w:hAnsi="Times New Roman"/>
                <w:b/>
                <w:sz w:val="24"/>
                <w:szCs w:val="24"/>
                <w:lang w:eastAsia="en-US"/>
              </w:rPr>
            </w:pPr>
          </w:p>
          <w:p w14:paraId="6134F38B"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6 (7.8)</w:t>
            </w:r>
          </w:p>
          <w:p w14:paraId="476FF8A2"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71 (92.2)</w:t>
            </w:r>
          </w:p>
          <w:p w14:paraId="2DA2303A"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p>
        </w:tc>
      </w:tr>
    </w:tbl>
    <w:p w14:paraId="0207FF35" w14:textId="77777777" w:rsidR="00FC7421" w:rsidRDefault="004F4C75">
      <w:pPr>
        <w:spacing w:line="360" w:lineRule="auto"/>
        <w:jc w:val="both"/>
        <w:rPr>
          <w:rFonts w:ascii="Times New Roman" w:hAnsi="Times New Roman"/>
          <w:b/>
          <w:sz w:val="24"/>
          <w:szCs w:val="24"/>
        </w:rPr>
      </w:pPr>
      <w:r>
        <w:rPr>
          <w:rFonts w:ascii="Times New Roman" w:hAnsi="Times New Roman"/>
          <w:b/>
          <w:sz w:val="24"/>
          <w:szCs w:val="24"/>
        </w:rPr>
        <w:lastRenderedPageBreak/>
        <w:t xml:space="preserve">Table 4: Mean hematological indices </w:t>
      </w:r>
    </w:p>
    <w:tbl>
      <w:tblPr>
        <w:tblStyle w:val="TableGrid"/>
        <w:tblW w:w="0" w:type="auto"/>
        <w:tblLook w:val="04A0" w:firstRow="1" w:lastRow="0" w:firstColumn="1" w:lastColumn="0" w:noHBand="0" w:noVBand="1"/>
      </w:tblPr>
      <w:tblGrid>
        <w:gridCol w:w="2450"/>
        <w:gridCol w:w="1512"/>
        <w:gridCol w:w="1341"/>
        <w:gridCol w:w="1363"/>
        <w:gridCol w:w="1147"/>
        <w:gridCol w:w="961"/>
        <w:gridCol w:w="802"/>
      </w:tblGrid>
      <w:tr w:rsidR="00FC7421" w14:paraId="41357177" w14:textId="77777777">
        <w:trPr>
          <w:trHeight w:val="826"/>
        </w:trPr>
        <w:tc>
          <w:tcPr>
            <w:tcW w:w="2450" w:type="dxa"/>
            <w:tcBorders>
              <w:left w:val="nil"/>
              <w:bottom w:val="single" w:sz="4" w:space="0" w:color="auto"/>
              <w:right w:val="nil"/>
            </w:tcBorders>
          </w:tcPr>
          <w:p w14:paraId="07D63826"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Hematological indices</w:t>
            </w:r>
          </w:p>
        </w:tc>
        <w:tc>
          <w:tcPr>
            <w:tcW w:w="1512" w:type="dxa"/>
            <w:tcBorders>
              <w:left w:val="nil"/>
              <w:right w:val="nil"/>
            </w:tcBorders>
          </w:tcPr>
          <w:p w14:paraId="4034BD82"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Statistics</w:t>
            </w:r>
          </w:p>
          <w:p w14:paraId="4256FB6F"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N</w:t>
            </w:r>
          </w:p>
        </w:tc>
        <w:tc>
          <w:tcPr>
            <w:tcW w:w="1341" w:type="dxa"/>
            <w:tcBorders>
              <w:left w:val="nil"/>
              <w:right w:val="nil"/>
            </w:tcBorders>
          </w:tcPr>
          <w:p w14:paraId="1DF8AC5D"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Minimum </w:t>
            </w:r>
          </w:p>
        </w:tc>
        <w:tc>
          <w:tcPr>
            <w:tcW w:w="1363" w:type="dxa"/>
            <w:tcBorders>
              <w:left w:val="nil"/>
              <w:right w:val="nil"/>
            </w:tcBorders>
          </w:tcPr>
          <w:p w14:paraId="67F939DC"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Maximum </w:t>
            </w:r>
          </w:p>
        </w:tc>
        <w:tc>
          <w:tcPr>
            <w:tcW w:w="1147" w:type="dxa"/>
            <w:tcBorders>
              <w:left w:val="nil"/>
              <w:right w:val="nil"/>
            </w:tcBorders>
          </w:tcPr>
          <w:p w14:paraId="5F2D9119"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Mean </w:t>
            </w:r>
          </w:p>
        </w:tc>
        <w:tc>
          <w:tcPr>
            <w:tcW w:w="961" w:type="dxa"/>
            <w:tcBorders>
              <w:left w:val="nil"/>
              <w:right w:val="nil"/>
            </w:tcBorders>
          </w:tcPr>
          <w:p w14:paraId="722466A9"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SEM</w:t>
            </w:r>
          </w:p>
        </w:tc>
        <w:tc>
          <w:tcPr>
            <w:tcW w:w="802" w:type="dxa"/>
            <w:tcBorders>
              <w:left w:val="nil"/>
              <w:right w:val="nil"/>
            </w:tcBorders>
          </w:tcPr>
          <w:p w14:paraId="798367E3"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SD</w:t>
            </w:r>
          </w:p>
        </w:tc>
      </w:tr>
      <w:tr w:rsidR="00FC7421" w14:paraId="28B7568F" w14:textId="77777777">
        <w:trPr>
          <w:trHeight w:val="413"/>
        </w:trPr>
        <w:tc>
          <w:tcPr>
            <w:tcW w:w="2450" w:type="dxa"/>
            <w:tcBorders>
              <w:top w:val="nil"/>
              <w:left w:val="nil"/>
              <w:bottom w:val="nil"/>
              <w:right w:val="nil"/>
            </w:tcBorders>
          </w:tcPr>
          <w:p w14:paraId="3A4EC1C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Hb (g/dl)</w:t>
            </w:r>
          </w:p>
        </w:tc>
        <w:tc>
          <w:tcPr>
            <w:tcW w:w="1512" w:type="dxa"/>
            <w:tcBorders>
              <w:top w:val="nil"/>
              <w:left w:val="nil"/>
              <w:bottom w:val="nil"/>
              <w:right w:val="nil"/>
            </w:tcBorders>
          </w:tcPr>
          <w:p w14:paraId="7A6C466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77</w:t>
            </w:r>
          </w:p>
        </w:tc>
        <w:tc>
          <w:tcPr>
            <w:tcW w:w="1341" w:type="dxa"/>
            <w:tcBorders>
              <w:top w:val="nil"/>
              <w:left w:val="nil"/>
              <w:bottom w:val="nil"/>
              <w:right w:val="nil"/>
            </w:tcBorders>
          </w:tcPr>
          <w:p w14:paraId="26D4F0B3"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8.5</w:t>
            </w:r>
          </w:p>
        </w:tc>
        <w:tc>
          <w:tcPr>
            <w:tcW w:w="1363" w:type="dxa"/>
            <w:tcBorders>
              <w:top w:val="nil"/>
              <w:left w:val="nil"/>
              <w:bottom w:val="nil"/>
              <w:right w:val="nil"/>
            </w:tcBorders>
          </w:tcPr>
          <w:p w14:paraId="5222C770"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13.7</w:t>
            </w:r>
          </w:p>
        </w:tc>
        <w:tc>
          <w:tcPr>
            <w:tcW w:w="1147" w:type="dxa"/>
            <w:tcBorders>
              <w:top w:val="nil"/>
              <w:left w:val="nil"/>
              <w:bottom w:val="nil"/>
              <w:right w:val="nil"/>
            </w:tcBorders>
          </w:tcPr>
          <w:p w14:paraId="1B49E74F"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11.08</w:t>
            </w:r>
          </w:p>
        </w:tc>
        <w:tc>
          <w:tcPr>
            <w:tcW w:w="961" w:type="dxa"/>
            <w:tcBorders>
              <w:top w:val="nil"/>
              <w:left w:val="nil"/>
              <w:bottom w:val="nil"/>
              <w:right w:val="nil"/>
            </w:tcBorders>
          </w:tcPr>
          <w:p w14:paraId="7D3B9072"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0.14</w:t>
            </w:r>
          </w:p>
        </w:tc>
        <w:tc>
          <w:tcPr>
            <w:tcW w:w="802" w:type="dxa"/>
            <w:tcBorders>
              <w:top w:val="nil"/>
              <w:left w:val="nil"/>
              <w:bottom w:val="nil"/>
              <w:right w:val="nil"/>
            </w:tcBorders>
          </w:tcPr>
          <w:p w14:paraId="712161F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1.20</w:t>
            </w:r>
          </w:p>
        </w:tc>
      </w:tr>
      <w:tr w:rsidR="00FC7421" w14:paraId="20C41820" w14:textId="77777777">
        <w:trPr>
          <w:trHeight w:val="413"/>
        </w:trPr>
        <w:tc>
          <w:tcPr>
            <w:tcW w:w="2450" w:type="dxa"/>
            <w:tcBorders>
              <w:top w:val="nil"/>
              <w:left w:val="nil"/>
              <w:bottom w:val="nil"/>
              <w:right w:val="nil"/>
            </w:tcBorders>
          </w:tcPr>
          <w:p w14:paraId="1C80771B"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PCV (%)</w:t>
            </w:r>
          </w:p>
        </w:tc>
        <w:tc>
          <w:tcPr>
            <w:tcW w:w="1512" w:type="dxa"/>
            <w:tcBorders>
              <w:top w:val="nil"/>
              <w:left w:val="nil"/>
              <w:bottom w:val="nil"/>
              <w:right w:val="nil"/>
            </w:tcBorders>
          </w:tcPr>
          <w:p w14:paraId="07660168"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c>
          <w:tcPr>
            <w:tcW w:w="1341" w:type="dxa"/>
            <w:tcBorders>
              <w:top w:val="nil"/>
              <w:left w:val="nil"/>
              <w:bottom w:val="nil"/>
              <w:right w:val="nil"/>
            </w:tcBorders>
          </w:tcPr>
          <w:p w14:paraId="6F50A7E7"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25.4</w:t>
            </w:r>
          </w:p>
        </w:tc>
        <w:tc>
          <w:tcPr>
            <w:tcW w:w="1363" w:type="dxa"/>
            <w:tcBorders>
              <w:top w:val="nil"/>
              <w:left w:val="nil"/>
              <w:bottom w:val="nil"/>
              <w:right w:val="nil"/>
            </w:tcBorders>
          </w:tcPr>
          <w:p w14:paraId="044640CF"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40.6</w:t>
            </w:r>
          </w:p>
        </w:tc>
        <w:tc>
          <w:tcPr>
            <w:tcW w:w="1147" w:type="dxa"/>
            <w:tcBorders>
              <w:top w:val="nil"/>
              <w:left w:val="nil"/>
              <w:bottom w:val="nil"/>
              <w:right w:val="nil"/>
            </w:tcBorders>
          </w:tcPr>
          <w:p w14:paraId="1630EA4B"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33.14</w:t>
            </w:r>
          </w:p>
        </w:tc>
        <w:tc>
          <w:tcPr>
            <w:tcW w:w="961" w:type="dxa"/>
            <w:tcBorders>
              <w:top w:val="nil"/>
              <w:left w:val="nil"/>
              <w:bottom w:val="nil"/>
              <w:right w:val="nil"/>
            </w:tcBorders>
          </w:tcPr>
          <w:p w14:paraId="6D98EF59"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0.40</w:t>
            </w:r>
          </w:p>
        </w:tc>
        <w:tc>
          <w:tcPr>
            <w:tcW w:w="802" w:type="dxa"/>
            <w:tcBorders>
              <w:top w:val="nil"/>
              <w:left w:val="nil"/>
              <w:bottom w:val="nil"/>
              <w:right w:val="nil"/>
            </w:tcBorders>
          </w:tcPr>
          <w:p w14:paraId="1F231AB3"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3.52</w:t>
            </w:r>
          </w:p>
        </w:tc>
      </w:tr>
      <w:tr w:rsidR="00FC7421" w14:paraId="190E4EB3" w14:textId="77777777">
        <w:trPr>
          <w:trHeight w:val="2065"/>
        </w:trPr>
        <w:tc>
          <w:tcPr>
            <w:tcW w:w="2450" w:type="dxa"/>
            <w:tcBorders>
              <w:top w:val="nil"/>
              <w:left w:val="nil"/>
              <w:bottom w:val="nil"/>
              <w:right w:val="nil"/>
            </w:tcBorders>
          </w:tcPr>
          <w:p w14:paraId="1DDE47F6"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MCV (ft)</w:t>
            </w:r>
          </w:p>
          <w:p w14:paraId="737B750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MCHC (g/dl)                                   </w:t>
            </w:r>
          </w:p>
          <w:p w14:paraId="624513AF"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MCH (</w:t>
            </w:r>
            <w:proofErr w:type="spellStart"/>
            <w:r>
              <w:rPr>
                <w:rFonts w:ascii="Times New Roman" w:hAnsi="Times New Roman"/>
                <w:sz w:val="24"/>
                <w:szCs w:val="24"/>
                <w:lang w:eastAsia="en-US"/>
              </w:rPr>
              <w:t>pg</w:t>
            </w:r>
            <w:proofErr w:type="spellEnd"/>
            <w:r>
              <w:rPr>
                <w:rFonts w:ascii="Times New Roman" w:hAnsi="Times New Roman"/>
                <w:sz w:val="24"/>
                <w:szCs w:val="24"/>
                <w:lang w:eastAsia="en-US"/>
              </w:rPr>
              <w:t>)</w:t>
            </w:r>
          </w:p>
          <w:p w14:paraId="0F111CE2"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WBC </w:t>
            </w:r>
            <w:proofErr w:type="gramStart"/>
            <w:r>
              <w:rPr>
                <w:rFonts w:ascii="Times New Roman" w:hAnsi="Times New Roman"/>
                <w:sz w:val="24"/>
                <w:szCs w:val="24"/>
                <w:lang w:eastAsia="en-US"/>
              </w:rPr>
              <w:t>( x</w:t>
            </w:r>
            <w:proofErr w:type="gramEnd"/>
            <w:r>
              <w:rPr>
                <w:rFonts w:ascii="Times New Roman" w:hAnsi="Times New Roman"/>
                <w:sz w:val="24"/>
                <w:szCs w:val="24"/>
                <w:lang w:eastAsia="en-US"/>
              </w:rPr>
              <w:t xml:space="preserve"> 10</w:t>
            </w:r>
            <w:r>
              <w:rPr>
                <w:rFonts w:ascii="Times New Roman" w:hAnsi="Times New Roman"/>
                <w:sz w:val="24"/>
                <w:szCs w:val="24"/>
                <w:vertAlign w:val="superscript"/>
                <w:lang w:eastAsia="en-US"/>
              </w:rPr>
              <w:t>9</w:t>
            </w:r>
            <w:r>
              <w:rPr>
                <w:rFonts w:ascii="Times New Roman" w:hAnsi="Times New Roman"/>
                <w:sz w:val="24"/>
                <w:szCs w:val="24"/>
                <w:lang w:eastAsia="en-US"/>
              </w:rPr>
              <w:t>/L)</w:t>
            </w:r>
          </w:p>
          <w:p w14:paraId="1E8DCAB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sz w:val="24"/>
                <w:szCs w:val="24"/>
                <w:lang w:eastAsia="en-US"/>
              </w:rPr>
              <w:t>Platelets</w:t>
            </w:r>
            <w:r>
              <w:rPr>
                <w:rFonts w:ascii="Times New Roman" w:hAnsi="Times New Roman"/>
                <w:b/>
                <w:sz w:val="24"/>
                <w:szCs w:val="24"/>
                <w:lang w:eastAsia="en-US"/>
              </w:rPr>
              <w:t xml:space="preserve"> </w:t>
            </w:r>
            <w:proofErr w:type="gramStart"/>
            <w:r>
              <w:rPr>
                <w:rFonts w:ascii="Times New Roman" w:hAnsi="Times New Roman"/>
                <w:b/>
                <w:sz w:val="24"/>
                <w:szCs w:val="24"/>
                <w:lang w:eastAsia="en-US"/>
              </w:rPr>
              <w:t xml:space="preserve">( </w:t>
            </w:r>
            <w:r>
              <w:rPr>
                <w:rFonts w:ascii="Times New Roman" w:hAnsi="Times New Roman"/>
                <w:sz w:val="24"/>
                <w:szCs w:val="24"/>
                <w:lang w:eastAsia="en-US"/>
              </w:rPr>
              <w:t>x</w:t>
            </w:r>
            <w:proofErr w:type="gramEnd"/>
            <w:r>
              <w:rPr>
                <w:rFonts w:ascii="Times New Roman" w:hAnsi="Times New Roman"/>
                <w:sz w:val="24"/>
                <w:szCs w:val="24"/>
                <w:lang w:eastAsia="en-US"/>
              </w:rPr>
              <w:t xml:space="preserve"> 10</w:t>
            </w:r>
            <w:r>
              <w:rPr>
                <w:rFonts w:ascii="Times New Roman" w:hAnsi="Times New Roman"/>
                <w:sz w:val="24"/>
                <w:szCs w:val="24"/>
                <w:vertAlign w:val="superscript"/>
                <w:lang w:eastAsia="en-US"/>
              </w:rPr>
              <w:t>9</w:t>
            </w:r>
            <w:r>
              <w:rPr>
                <w:rFonts w:ascii="Times New Roman" w:hAnsi="Times New Roman"/>
                <w:sz w:val="24"/>
                <w:szCs w:val="24"/>
                <w:lang w:eastAsia="en-US"/>
              </w:rPr>
              <w:t>/L)</w:t>
            </w:r>
          </w:p>
        </w:tc>
        <w:tc>
          <w:tcPr>
            <w:tcW w:w="1512" w:type="dxa"/>
            <w:tcBorders>
              <w:top w:val="nil"/>
              <w:left w:val="nil"/>
              <w:bottom w:val="nil"/>
              <w:right w:val="nil"/>
            </w:tcBorders>
          </w:tcPr>
          <w:p w14:paraId="40A5B1CE"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77</w:t>
            </w:r>
          </w:p>
          <w:p w14:paraId="2FA30CF2"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p w14:paraId="1D3462FA"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p w14:paraId="7DC5DA19"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p w14:paraId="2A4CE3A6"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c>
          <w:tcPr>
            <w:tcW w:w="1341" w:type="dxa"/>
            <w:tcBorders>
              <w:top w:val="nil"/>
              <w:left w:val="nil"/>
              <w:bottom w:val="nil"/>
              <w:right w:val="nil"/>
            </w:tcBorders>
          </w:tcPr>
          <w:p w14:paraId="62C626C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28.3</w:t>
            </w:r>
          </w:p>
          <w:p w14:paraId="66CB7BF5"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28.0</w:t>
            </w:r>
          </w:p>
          <w:p w14:paraId="275F5F0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20.4</w:t>
            </w:r>
          </w:p>
          <w:p w14:paraId="10CCDD58"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3.24</w:t>
            </w:r>
          </w:p>
          <w:p w14:paraId="1E5437F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95.0</w:t>
            </w:r>
          </w:p>
        </w:tc>
        <w:tc>
          <w:tcPr>
            <w:tcW w:w="1363" w:type="dxa"/>
            <w:tcBorders>
              <w:top w:val="nil"/>
              <w:left w:val="nil"/>
              <w:bottom w:val="nil"/>
              <w:right w:val="nil"/>
            </w:tcBorders>
          </w:tcPr>
          <w:p w14:paraId="1FF48F2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105.0</w:t>
            </w:r>
          </w:p>
          <w:p w14:paraId="04254F8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337.0</w:t>
            </w:r>
          </w:p>
          <w:p w14:paraId="2669690E"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35.0</w:t>
            </w:r>
          </w:p>
          <w:p w14:paraId="34F00498"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24.0</w:t>
            </w:r>
          </w:p>
          <w:p w14:paraId="76ED1222"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440</w:t>
            </w:r>
          </w:p>
        </w:tc>
        <w:tc>
          <w:tcPr>
            <w:tcW w:w="1147" w:type="dxa"/>
            <w:tcBorders>
              <w:top w:val="nil"/>
              <w:left w:val="nil"/>
              <w:bottom w:val="nil"/>
              <w:right w:val="nil"/>
            </w:tcBorders>
          </w:tcPr>
          <w:p w14:paraId="7FDD9729"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83.33</w:t>
            </w:r>
          </w:p>
          <w:p w14:paraId="72FD06F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37.73</w:t>
            </w:r>
          </w:p>
          <w:p w14:paraId="700204EE"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29.07</w:t>
            </w:r>
          </w:p>
          <w:p w14:paraId="1884036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  7.68</w:t>
            </w:r>
          </w:p>
          <w:p w14:paraId="1B82E095"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230.81</w:t>
            </w:r>
          </w:p>
        </w:tc>
        <w:tc>
          <w:tcPr>
            <w:tcW w:w="961" w:type="dxa"/>
            <w:tcBorders>
              <w:top w:val="nil"/>
              <w:left w:val="nil"/>
              <w:bottom w:val="nil"/>
              <w:right w:val="nil"/>
            </w:tcBorders>
          </w:tcPr>
          <w:p w14:paraId="06EE7206"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1.07</w:t>
            </w:r>
          </w:p>
          <w:p w14:paraId="04990502"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3.94</w:t>
            </w:r>
          </w:p>
          <w:p w14:paraId="7D61D35F"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0.34</w:t>
            </w:r>
          </w:p>
          <w:p w14:paraId="2CF6E5D0"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0.34</w:t>
            </w:r>
          </w:p>
          <w:p w14:paraId="16DB319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7.57</w:t>
            </w:r>
          </w:p>
        </w:tc>
        <w:tc>
          <w:tcPr>
            <w:tcW w:w="802" w:type="dxa"/>
            <w:tcBorders>
              <w:top w:val="nil"/>
              <w:left w:val="nil"/>
              <w:bottom w:val="nil"/>
              <w:right w:val="nil"/>
            </w:tcBorders>
          </w:tcPr>
          <w:p w14:paraId="720AE75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9.35</w:t>
            </w:r>
          </w:p>
          <w:p w14:paraId="275AD5BF"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34.57</w:t>
            </w:r>
          </w:p>
          <w:p w14:paraId="62C6B6B5"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2.98</w:t>
            </w:r>
          </w:p>
          <w:p w14:paraId="7C5C320A"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2.97</w:t>
            </w:r>
          </w:p>
          <w:p w14:paraId="77F8A63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66.38</w:t>
            </w:r>
          </w:p>
        </w:tc>
      </w:tr>
    </w:tbl>
    <w:p w14:paraId="54EDE917" w14:textId="77777777" w:rsidR="00FC7421" w:rsidRDefault="004F4C75">
      <w:pPr>
        <w:autoSpaceDE w:val="0"/>
        <w:autoSpaceDN w:val="0"/>
        <w:adjustRightInd w:val="0"/>
        <w:spacing w:after="0" w:line="400" w:lineRule="atLeast"/>
        <w:jc w:val="both"/>
        <w:rPr>
          <w:rFonts w:ascii="Times New Roman" w:hAnsi="Times New Roman"/>
          <w:b/>
          <w:sz w:val="24"/>
          <w:szCs w:val="24"/>
        </w:rPr>
      </w:pPr>
      <w:r>
        <w:rPr>
          <w:rFonts w:ascii="Times New Roman" w:hAnsi="Times New Roman"/>
          <w:b/>
          <w:sz w:val="24"/>
          <w:szCs w:val="24"/>
        </w:rPr>
        <w:t xml:space="preserve">Table 5: Association between severity of </w:t>
      </w:r>
      <w:proofErr w:type="spellStart"/>
      <w:r>
        <w:rPr>
          <w:rFonts w:ascii="Times New Roman" w:hAnsi="Times New Roman"/>
          <w:b/>
          <w:sz w:val="24"/>
          <w:szCs w:val="24"/>
        </w:rPr>
        <w:t>anaemia</w:t>
      </w:r>
      <w:proofErr w:type="spellEnd"/>
      <w:r>
        <w:rPr>
          <w:rFonts w:ascii="Times New Roman" w:hAnsi="Times New Roman"/>
          <w:b/>
          <w:sz w:val="24"/>
          <w:szCs w:val="24"/>
        </w:rPr>
        <w:t xml:space="preserve"> and trimesters at booking</w:t>
      </w:r>
    </w:p>
    <w:p w14:paraId="4613FCCF" w14:textId="77777777" w:rsidR="00FC7421" w:rsidRDefault="00FC7421">
      <w:pPr>
        <w:autoSpaceDE w:val="0"/>
        <w:autoSpaceDN w:val="0"/>
        <w:adjustRightInd w:val="0"/>
        <w:spacing w:after="0" w:line="400" w:lineRule="atLeast"/>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2450"/>
        <w:gridCol w:w="1512"/>
        <w:gridCol w:w="1341"/>
        <w:gridCol w:w="1363"/>
        <w:gridCol w:w="1147"/>
      </w:tblGrid>
      <w:tr w:rsidR="00FC7421" w14:paraId="644E4DCF" w14:textId="77777777">
        <w:trPr>
          <w:trHeight w:val="826"/>
        </w:trPr>
        <w:tc>
          <w:tcPr>
            <w:tcW w:w="2450" w:type="dxa"/>
            <w:tcBorders>
              <w:left w:val="nil"/>
              <w:bottom w:val="single" w:sz="4" w:space="0" w:color="auto"/>
              <w:right w:val="nil"/>
            </w:tcBorders>
          </w:tcPr>
          <w:p w14:paraId="07D668CB"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Level of </w:t>
            </w:r>
            <w:proofErr w:type="spellStart"/>
            <w:r>
              <w:rPr>
                <w:rFonts w:ascii="Times New Roman" w:hAnsi="Times New Roman"/>
                <w:b/>
                <w:sz w:val="24"/>
                <w:szCs w:val="24"/>
                <w:lang w:eastAsia="en-US"/>
              </w:rPr>
              <w:t>anaemia</w:t>
            </w:r>
            <w:proofErr w:type="spellEnd"/>
          </w:p>
        </w:tc>
        <w:tc>
          <w:tcPr>
            <w:tcW w:w="1512" w:type="dxa"/>
            <w:tcBorders>
              <w:left w:val="nil"/>
              <w:right w:val="nil"/>
            </w:tcBorders>
          </w:tcPr>
          <w:p w14:paraId="477EF42F"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1</w:t>
            </w:r>
            <w:r>
              <w:rPr>
                <w:rFonts w:ascii="Times New Roman" w:hAnsi="Times New Roman"/>
                <w:b/>
                <w:sz w:val="24"/>
                <w:szCs w:val="24"/>
                <w:vertAlign w:val="superscript"/>
                <w:lang w:eastAsia="en-US"/>
              </w:rPr>
              <w:t>st</w:t>
            </w:r>
            <w:r>
              <w:rPr>
                <w:rFonts w:ascii="Times New Roman" w:hAnsi="Times New Roman"/>
                <w:b/>
                <w:sz w:val="24"/>
                <w:szCs w:val="24"/>
                <w:lang w:eastAsia="en-US"/>
              </w:rPr>
              <w:t xml:space="preserve"> trimester</w:t>
            </w:r>
          </w:p>
        </w:tc>
        <w:tc>
          <w:tcPr>
            <w:tcW w:w="1341" w:type="dxa"/>
            <w:tcBorders>
              <w:left w:val="nil"/>
              <w:right w:val="nil"/>
            </w:tcBorders>
          </w:tcPr>
          <w:p w14:paraId="6C6A910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2</w:t>
            </w:r>
            <w:r>
              <w:rPr>
                <w:rFonts w:ascii="Times New Roman" w:hAnsi="Times New Roman"/>
                <w:b/>
                <w:sz w:val="24"/>
                <w:szCs w:val="24"/>
                <w:vertAlign w:val="superscript"/>
                <w:lang w:eastAsia="en-US"/>
              </w:rPr>
              <w:t>nd</w:t>
            </w:r>
            <w:r>
              <w:rPr>
                <w:rFonts w:ascii="Times New Roman" w:hAnsi="Times New Roman"/>
                <w:b/>
                <w:sz w:val="24"/>
                <w:szCs w:val="24"/>
                <w:lang w:eastAsia="en-US"/>
              </w:rPr>
              <w:t xml:space="preserve"> trimester </w:t>
            </w:r>
          </w:p>
        </w:tc>
        <w:tc>
          <w:tcPr>
            <w:tcW w:w="1363" w:type="dxa"/>
            <w:tcBorders>
              <w:left w:val="nil"/>
              <w:right w:val="nil"/>
            </w:tcBorders>
          </w:tcPr>
          <w:p w14:paraId="4F49BCB6"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3</w:t>
            </w:r>
            <w:r>
              <w:rPr>
                <w:rFonts w:ascii="Times New Roman" w:hAnsi="Times New Roman"/>
                <w:b/>
                <w:sz w:val="24"/>
                <w:szCs w:val="24"/>
                <w:vertAlign w:val="superscript"/>
                <w:lang w:eastAsia="en-US"/>
              </w:rPr>
              <w:t>rd</w:t>
            </w:r>
            <w:r>
              <w:rPr>
                <w:rFonts w:ascii="Times New Roman" w:hAnsi="Times New Roman"/>
                <w:b/>
                <w:sz w:val="24"/>
                <w:szCs w:val="24"/>
                <w:lang w:eastAsia="en-US"/>
              </w:rPr>
              <w:t xml:space="preserve"> trimester</w:t>
            </w:r>
          </w:p>
        </w:tc>
        <w:tc>
          <w:tcPr>
            <w:tcW w:w="1147" w:type="dxa"/>
            <w:tcBorders>
              <w:left w:val="nil"/>
              <w:right w:val="nil"/>
            </w:tcBorders>
          </w:tcPr>
          <w:p w14:paraId="5AD97AF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tc>
      </w:tr>
      <w:tr w:rsidR="00FC7421" w14:paraId="4548346C" w14:textId="77777777">
        <w:trPr>
          <w:trHeight w:val="413"/>
        </w:trPr>
        <w:tc>
          <w:tcPr>
            <w:tcW w:w="2450" w:type="dxa"/>
            <w:tcBorders>
              <w:top w:val="nil"/>
              <w:left w:val="nil"/>
              <w:bottom w:val="nil"/>
              <w:right w:val="nil"/>
            </w:tcBorders>
          </w:tcPr>
          <w:p w14:paraId="2B0BEB5F"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Normal  </w:t>
            </w:r>
          </w:p>
        </w:tc>
        <w:tc>
          <w:tcPr>
            <w:tcW w:w="1512" w:type="dxa"/>
            <w:tcBorders>
              <w:top w:val="nil"/>
              <w:left w:val="nil"/>
              <w:bottom w:val="nil"/>
              <w:right w:val="nil"/>
            </w:tcBorders>
          </w:tcPr>
          <w:p w14:paraId="035167F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23</w:t>
            </w:r>
          </w:p>
        </w:tc>
        <w:tc>
          <w:tcPr>
            <w:tcW w:w="1341" w:type="dxa"/>
            <w:tcBorders>
              <w:top w:val="nil"/>
              <w:left w:val="nil"/>
              <w:bottom w:val="nil"/>
              <w:right w:val="nil"/>
            </w:tcBorders>
          </w:tcPr>
          <w:p w14:paraId="650D468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13</w:t>
            </w:r>
          </w:p>
        </w:tc>
        <w:tc>
          <w:tcPr>
            <w:tcW w:w="1363" w:type="dxa"/>
            <w:tcBorders>
              <w:top w:val="nil"/>
              <w:left w:val="nil"/>
              <w:bottom w:val="nil"/>
              <w:right w:val="nil"/>
            </w:tcBorders>
          </w:tcPr>
          <w:p w14:paraId="4957181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13</w:t>
            </w:r>
          </w:p>
        </w:tc>
        <w:tc>
          <w:tcPr>
            <w:tcW w:w="1147" w:type="dxa"/>
            <w:tcBorders>
              <w:top w:val="nil"/>
              <w:left w:val="nil"/>
              <w:bottom w:val="nil"/>
              <w:right w:val="nil"/>
            </w:tcBorders>
          </w:tcPr>
          <w:p w14:paraId="2D44D91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49</w:t>
            </w:r>
          </w:p>
        </w:tc>
      </w:tr>
      <w:tr w:rsidR="00FC7421" w14:paraId="2D124E40" w14:textId="77777777">
        <w:trPr>
          <w:trHeight w:val="413"/>
        </w:trPr>
        <w:tc>
          <w:tcPr>
            <w:tcW w:w="2450" w:type="dxa"/>
            <w:tcBorders>
              <w:top w:val="nil"/>
              <w:left w:val="nil"/>
              <w:bottom w:val="nil"/>
              <w:right w:val="nil"/>
            </w:tcBorders>
          </w:tcPr>
          <w:p w14:paraId="7E0FE58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Mild </w:t>
            </w:r>
          </w:p>
        </w:tc>
        <w:tc>
          <w:tcPr>
            <w:tcW w:w="1512" w:type="dxa"/>
            <w:tcBorders>
              <w:top w:val="nil"/>
              <w:left w:val="nil"/>
              <w:bottom w:val="nil"/>
              <w:right w:val="nil"/>
            </w:tcBorders>
          </w:tcPr>
          <w:p w14:paraId="42E470A3"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1341" w:type="dxa"/>
            <w:tcBorders>
              <w:top w:val="nil"/>
              <w:left w:val="nil"/>
              <w:bottom w:val="nil"/>
              <w:right w:val="nil"/>
            </w:tcBorders>
          </w:tcPr>
          <w:p w14:paraId="50C1F0E9" w14:textId="77777777" w:rsidR="00FC7421" w:rsidRDefault="004F4C75">
            <w:pPr>
              <w:tabs>
                <w:tab w:val="left" w:pos="735"/>
              </w:tabs>
              <w:spacing w:line="360" w:lineRule="auto"/>
              <w:jc w:val="both"/>
              <w:rPr>
                <w:rFonts w:ascii="Times New Roman" w:hAnsi="Times New Roman"/>
                <w:sz w:val="24"/>
                <w:szCs w:val="24"/>
                <w:lang w:eastAsia="en-US"/>
              </w:rPr>
            </w:pPr>
            <w:r>
              <w:rPr>
                <w:rFonts w:ascii="Times New Roman" w:hAnsi="Times New Roman"/>
                <w:sz w:val="24"/>
                <w:szCs w:val="24"/>
                <w:lang w:eastAsia="en-US"/>
              </w:rPr>
              <w:t>1</w:t>
            </w:r>
            <w:r>
              <w:rPr>
                <w:rFonts w:ascii="Times New Roman" w:hAnsi="Times New Roman"/>
                <w:sz w:val="24"/>
                <w:szCs w:val="24"/>
                <w:lang w:eastAsia="en-US"/>
              </w:rPr>
              <w:tab/>
            </w:r>
          </w:p>
        </w:tc>
        <w:tc>
          <w:tcPr>
            <w:tcW w:w="1363" w:type="dxa"/>
            <w:tcBorders>
              <w:top w:val="nil"/>
              <w:left w:val="nil"/>
              <w:bottom w:val="nil"/>
              <w:right w:val="nil"/>
            </w:tcBorders>
          </w:tcPr>
          <w:p w14:paraId="3B43F05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1147" w:type="dxa"/>
            <w:tcBorders>
              <w:top w:val="nil"/>
              <w:left w:val="nil"/>
              <w:bottom w:val="nil"/>
              <w:right w:val="nil"/>
            </w:tcBorders>
          </w:tcPr>
          <w:p w14:paraId="3868F1D5"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16</w:t>
            </w:r>
          </w:p>
        </w:tc>
      </w:tr>
      <w:tr w:rsidR="00FC7421" w14:paraId="7B2847A0" w14:textId="77777777">
        <w:trPr>
          <w:trHeight w:val="2065"/>
        </w:trPr>
        <w:tc>
          <w:tcPr>
            <w:tcW w:w="2450" w:type="dxa"/>
            <w:tcBorders>
              <w:top w:val="nil"/>
              <w:left w:val="nil"/>
              <w:bottom w:val="nil"/>
              <w:right w:val="nil"/>
            </w:tcBorders>
          </w:tcPr>
          <w:p w14:paraId="3250A6DF"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Moderate </w:t>
            </w:r>
          </w:p>
          <w:p w14:paraId="5B1E86A3" w14:textId="77777777" w:rsidR="00FC7421" w:rsidRDefault="007C04BA">
            <w:pPr>
              <w:spacing w:line="360" w:lineRule="auto"/>
              <w:jc w:val="both"/>
              <w:rPr>
                <w:rFonts w:ascii="Times New Roman" w:hAnsi="Times New Roman"/>
                <w:b/>
                <w:sz w:val="24"/>
                <w:szCs w:val="24"/>
                <w:lang w:eastAsia="en-US"/>
              </w:rPr>
            </w:pPr>
            <w:r>
              <w:rPr>
                <w:rFonts w:ascii="Times New Roman" w:hAnsi="Times New Roman"/>
                <w:sz w:val="24"/>
                <w:szCs w:val="24"/>
              </w:rPr>
              <w:pict w14:anchorId="1A0C63F9">
                <v:shape id="_x0000_s1027" type="#_x0000_t32" style="position:absolute;left:0;text-align:left;margin-left:-5.5pt;margin-top:14.3pt;width:397.6pt;height:0;flip:x;z-index:251659264" o:connectortype="straight"/>
              </w:pict>
            </w:r>
            <w:r w:rsidR="004F4C75">
              <w:rPr>
                <w:rFonts w:ascii="Times New Roman" w:hAnsi="Times New Roman"/>
                <w:b/>
                <w:sz w:val="24"/>
                <w:szCs w:val="24"/>
                <w:lang w:eastAsia="en-US"/>
              </w:rPr>
              <w:t>Total</w:t>
            </w:r>
          </w:p>
        </w:tc>
        <w:tc>
          <w:tcPr>
            <w:tcW w:w="1512" w:type="dxa"/>
            <w:tcBorders>
              <w:top w:val="nil"/>
              <w:left w:val="nil"/>
              <w:bottom w:val="nil"/>
              <w:right w:val="nil"/>
            </w:tcBorders>
          </w:tcPr>
          <w:p w14:paraId="3D1FFBF3"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w:t>
            </w:r>
          </w:p>
          <w:p w14:paraId="0F115FDD"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36</w:t>
            </w:r>
          </w:p>
        </w:tc>
        <w:tc>
          <w:tcPr>
            <w:tcW w:w="1341" w:type="dxa"/>
            <w:tcBorders>
              <w:top w:val="nil"/>
              <w:left w:val="nil"/>
              <w:bottom w:val="nil"/>
              <w:right w:val="nil"/>
            </w:tcBorders>
          </w:tcPr>
          <w:p w14:paraId="289758CF"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w:t>
            </w:r>
          </w:p>
          <w:p w14:paraId="5136C787"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17</w:t>
            </w:r>
          </w:p>
        </w:tc>
        <w:tc>
          <w:tcPr>
            <w:tcW w:w="1363" w:type="dxa"/>
            <w:tcBorders>
              <w:top w:val="nil"/>
              <w:left w:val="nil"/>
              <w:bottom w:val="nil"/>
              <w:right w:val="nil"/>
            </w:tcBorders>
          </w:tcPr>
          <w:p w14:paraId="3D916713"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5</w:t>
            </w:r>
          </w:p>
          <w:p w14:paraId="0E2C265D"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24</w:t>
            </w:r>
          </w:p>
        </w:tc>
        <w:tc>
          <w:tcPr>
            <w:tcW w:w="1147" w:type="dxa"/>
            <w:tcBorders>
              <w:top w:val="nil"/>
              <w:left w:val="nil"/>
              <w:bottom w:val="nil"/>
              <w:right w:val="nil"/>
            </w:tcBorders>
          </w:tcPr>
          <w:p w14:paraId="4EC864D2"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p w14:paraId="78D0BE7A"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r>
    </w:tbl>
    <w:p w14:paraId="5350C853" w14:textId="77777777" w:rsidR="00FC7421" w:rsidRDefault="004F4C75">
      <w:pPr>
        <w:autoSpaceDE w:val="0"/>
        <w:autoSpaceDN w:val="0"/>
        <w:adjustRightInd w:val="0"/>
        <w:spacing w:after="0" w:line="400" w:lineRule="atLeast"/>
        <w:jc w:val="both"/>
        <w:rPr>
          <w:rFonts w:ascii="Times New Roman" w:hAnsi="Times New Roman"/>
          <w:sz w:val="24"/>
          <w:szCs w:val="24"/>
        </w:rPr>
      </w:pPr>
      <w:r>
        <w:rPr>
          <w:rFonts w:ascii="Times New Roman" w:hAnsi="Times New Roman"/>
          <w:sz w:val="24"/>
          <w:szCs w:val="24"/>
        </w:rPr>
        <w:t>Chi square = 4.041,     DF=4      P-value = 0.400</w:t>
      </w:r>
    </w:p>
    <w:p w14:paraId="5D21F417" w14:textId="77777777" w:rsidR="00FD7B2D" w:rsidRPr="00FD7B2D" w:rsidRDefault="00FD7B2D">
      <w:pPr>
        <w:autoSpaceDE w:val="0"/>
        <w:autoSpaceDN w:val="0"/>
        <w:adjustRightInd w:val="0"/>
        <w:spacing w:after="0" w:line="400" w:lineRule="atLeast"/>
        <w:jc w:val="both"/>
        <w:rPr>
          <w:rFonts w:ascii="Times New Roman" w:hAnsi="Times New Roman"/>
          <w:sz w:val="24"/>
          <w:szCs w:val="24"/>
        </w:rPr>
      </w:pPr>
    </w:p>
    <w:p w14:paraId="7A9DEB52"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1759A83F"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65982B50"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19C27F45"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5599406C"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73495E93"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60BE2A75"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7A6FAA7C"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28EC4B0A"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0C077901"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15B9E1F3"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171DDECD" w14:textId="77777777" w:rsidR="00FD7B2D" w:rsidRDefault="00FD7B2D">
      <w:pPr>
        <w:autoSpaceDE w:val="0"/>
        <w:autoSpaceDN w:val="0"/>
        <w:adjustRightInd w:val="0"/>
        <w:spacing w:after="0" w:line="400" w:lineRule="atLeast"/>
        <w:jc w:val="both"/>
        <w:rPr>
          <w:rFonts w:ascii="Times New Roman" w:hAnsi="Times New Roman"/>
          <w:b/>
          <w:sz w:val="24"/>
          <w:szCs w:val="24"/>
        </w:rPr>
      </w:pPr>
    </w:p>
    <w:p w14:paraId="6FF928CD" w14:textId="77777777" w:rsidR="00FC7421" w:rsidRDefault="004F4C75">
      <w:pPr>
        <w:autoSpaceDE w:val="0"/>
        <w:autoSpaceDN w:val="0"/>
        <w:adjustRightInd w:val="0"/>
        <w:spacing w:after="0" w:line="400" w:lineRule="atLeast"/>
        <w:jc w:val="both"/>
        <w:rPr>
          <w:rFonts w:ascii="Times New Roman" w:hAnsi="Times New Roman"/>
          <w:b/>
          <w:sz w:val="24"/>
          <w:szCs w:val="24"/>
        </w:rPr>
      </w:pPr>
      <w:r>
        <w:rPr>
          <w:rFonts w:ascii="Times New Roman" w:hAnsi="Times New Roman"/>
          <w:b/>
          <w:sz w:val="24"/>
          <w:szCs w:val="24"/>
        </w:rPr>
        <w:t xml:space="preserve">Table 6: Association between severity of </w:t>
      </w:r>
      <w:proofErr w:type="spellStart"/>
      <w:r>
        <w:rPr>
          <w:rFonts w:ascii="Times New Roman" w:hAnsi="Times New Roman"/>
          <w:b/>
          <w:sz w:val="24"/>
          <w:szCs w:val="24"/>
        </w:rPr>
        <w:t>anaemia</w:t>
      </w:r>
      <w:proofErr w:type="spellEnd"/>
      <w:r>
        <w:rPr>
          <w:rFonts w:ascii="Times New Roman" w:hAnsi="Times New Roman"/>
          <w:b/>
          <w:sz w:val="24"/>
          <w:szCs w:val="24"/>
        </w:rPr>
        <w:t xml:space="preserve"> and parity</w:t>
      </w:r>
    </w:p>
    <w:p w14:paraId="449F2181" w14:textId="77777777" w:rsidR="00FC7421" w:rsidRDefault="00FC7421">
      <w:pPr>
        <w:autoSpaceDE w:val="0"/>
        <w:autoSpaceDN w:val="0"/>
        <w:adjustRightInd w:val="0"/>
        <w:spacing w:after="0" w:line="400" w:lineRule="atLeast"/>
        <w:jc w:val="both"/>
        <w:rPr>
          <w:rFonts w:ascii="Times New Roman" w:hAnsi="Times New Roman"/>
          <w:sz w:val="24"/>
          <w:szCs w:val="24"/>
        </w:rPr>
      </w:pPr>
    </w:p>
    <w:tbl>
      <w:tblPr>
        <w:tblStyle w:val="TableGrid"/>
        <w:tblW w:w="0" w:type="auto"/>
        <w:tblLook w:val="04A0" w:firstRow="1" w:lastRow="0" w:firstColumn="1" w:lastColumn="0" w:noHBand="0" w:noVBand="1"/>
      </w:tblPr>
      <w:tblGrid>
        <w:gridCol w:w="2376"/>
        <w:gridCol w:w="1586"/>
        <w:gridCol w:w="1341"/>
        <w:gridCol w:w="1363"/>
        <w:gridCol w:w="1147"/>
      </w:tblGrid>
      <w:tr w:rsidR="00FC7421" w14:paraId="1803AA41" w14:textId="77777777">
        <w:trPr>
          <w:trHeight w:val="826"/>
        </w:trPr>
        <w:tc>
          <w:tcPr>
            <w:tcW w:w="2376" w:type="dxa"/>
            <w:tcBorders>
              <w:left w:val="nil"/>
              <w:bottom w:val="single" w:sz="4" w:space="0" w:color="auto"/>
              <w:right w:val="nil"/>
            </w:tcBorders>
          </w:tcPr>
          <w:p w14:paraId="27D53465"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Level of </w:t>
            </w:r>
            <w:proofErr w:type="spellStart"/>
            <w:r>
              <w:rPr>
                <w:rFonts w:ascii="Times New Roman" w:hAnsi="Times New Roman"/>
                <w:b/>
                <w:sz w:val="24"/>
                <w:szCs w:val="24"/>
                <w:lang w:eastAsia="en-US"/>
              </w:rPr>
              <w:t>anaemia</w:t>
            </w:r>
            <w:proofErr w:type="spellEnd"/>
          </w:p>
        </w:tc>
        <w:tc>
          <w:tcPr>
            <w:tcW w:w="1586" w:type="dxa"/>
            <w:tcBorders>
              <w:left w:val="nil"/>
              <w:right w:val="nil"/>
            </w:tcBorders>
          </w:tcPr>
          <w:p w14:paraId="3947DB10"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Nullipara</w:t>
            </w:r>
          </w:p>
          <w:p w14:paraId="14ABBC86"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(P0)</w:t>
            </w:r>
          </w:p>
        </w:tc>
        <w:tc>
          <w:tcPr>
            <w:tcW w:w="1341" w:type="dxa"/>
            <w:tcBorders>
              <w:left w:val="nil"/>
              <w:right w:val="nil"/>
            </w:tcBorders>
          </w:tcPr>
          <w:p w14:paraId="1B6C0DA4"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Primipara</w:t>
            </w:r>
          </w:p>
          <w:p w14:paraId="1B53FF75"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(P1)  </w:t>
            </w:r>
          </w:p>
        </w:tc>
        <w:tc>
          <w:tcPr>
            <w:tcW w:w="1363" w:type="dxa"/>
            <w:tcBorders>
              <w:left w:val="nil"/>
              <w:right w:val="nil"/>
            </w:tcBorders>
          </w:tcPr>
          <w:p w14:paraId="007BEBCC"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Multipara (P2-4)</w:t>
            </w:r>
          </w:p>
        </w:tc>
        <w:tc>
          <w:tcPr>
            <w:tcW w:w="1147" w:type="dxa"/>
            <w:tcBorders>
              <w:left w:val="nil"/>
              <w:right w:val="nil"/>
            </w:tcBorders>
          </w:tcPr>
          <w:p w14:paraId="2D119EBE"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tc>
      </w:tr>
      <w:tr w:rsidR="00FC7421" w14:paraId="18113DC0" w14:textId="77777777">
        <w:trPr>
          <w:trHeight w:val="413"/>
        </w:trPr>
        <w:tc>
          <w:tcPr>
            <w:tcW w:w="2376" w:type="dxa"/>
            <w:tcBorders>
              <w:top w:val="nil"/>
              <w:left w:val="nil"/>
              <w:bottom w:val="nil"/>
              <w:right w:val="nil"/>
            </w:tcBorders>
          </w:tcPr>
          <w:p w14:paraId="5FA74CA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Normal  </w:t>
            </w:r>
          </w:p>
        </w:tc>
        <w:tc>
          <w:tcPr>
            <w:tcW w:w="1586" w:type="dxa"/>
            <w:tcBorders>
              <w:top w:val="nil"/>
              <w:left w:val="nil"/>
              <w:bottom w:val="nil"/>
              <w:right w:val="nil"/>
            </w:tcBorders>
          </w:tcPr>
          <w:p w14:paraId="30356ED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21</w:t>
            </w:r>
          </w:p>
        </w:tc>
        <w:tc>
          <w:tcPr>
            <w:tcW w:w="1341" w:type="dxa"/>
            <w:tcBorders>
              <w:top w:val="nil"/>
              <w:left w:val="nil"/>
              <w:bottom w:val="nil"/>
              <w:right w:val="nil"/>
            </w:tcBorders>
          </w:tcPr>
          <w:p w14:paraId="0CEAE68F"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1363" w:type="dxa"/>
            <w:tcBorders>
              <w:top w:val="nil"/>
              <w:left w:val="nil"/>
              <w:bottom w:val="nil"/>
              <w:right w:val="nil"/>
            </w:tcBorders>
          </w:tcPr>
          <w:p w14:paraId="2A9BC05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16</w:t>
            </w:r>
          </w:p>
        </w:tc>
        <w:tc>
          <w:tcPr>
            <w:tcW w:w="1147" w:type="dxa"/>
            <w:tcBorders>
              <w:top w:val="nil"/>
              <w:left w:val="nil"/>
              <w:bottom w:val="nil"/>
              <w:right w:val="nil"/>
            </w:tcBorders>
          </w:tcPr>
          <w:p w14:paraId="342F5D0B"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49</w:t>
            </w:r>
          </w:p>
        </w:tc>
      </w:tr>
      <w:tr w:rsidR="00FC7421" w14:paraId="47E2CE3B" w14:textId="77777777">
        <w:trPr>
          <w:trHeight w:val="413"/>
        </w:trPr>
        <w:tc>
          <w:tcPr>
            <w:tcW w:w="2376" w:type="dxa"/>
            <w:tcBorders>
              <w:top w:val="nil"/>
              <w:left w:val="nil"/>
              <w:bottom w:val="nil"/>
              <w:right w:val="nil"/>
            </w:tcBorders>
          </w:tcPr>
          <w:p w14:paraId="687A9E8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Mild </w:t>
            </w:r>
          </w:p>
        </w:tc>
        <w:tc>
          <w:tcPr>
            <w:tcW w:w="1586" w:type="dxa"/>
            <w:tcBorders>
              <w:top w:val="nil"/>
              <w:left w:val="nil"/>
              <w:bottom w:val="nil"/>
              <w:right w:val="nil"/>
            </w:tcBorders>
          </w:tcPr>
          <w:p w14:paraId="4321831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1341" w:type="dxa"/>
            <w:tcBorders>
              <w:top w:val="nil"/>
              <w:left w:val="nil"/>
              <w:bottom w:val="nil"/>
              <w:right w:val="nil"/>
            </w:tcBorders>
          </w:tcPr>
          <w:p w14:paraId="77AE79C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1363" w:type="dxa"/>
            <w:tcBorders>
              <w:top w:val="nil"/>
              <w:left w:val="nil"/>
              <w:bottom w:val="nil"/>
              <w:right w:val="nil"/>
            </w:tcBorders>
          </w:tcPr>
          <w:p w14:paraId="7B825CCB"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5</w:t>
            </w:r>
          </w:p>
        </w:tc>
        <w:tc>
          <w:tcPr>
            <w:tcW w:w="1147" w:type="dxa"/>
            <w:tcBorders>
              <w:top w:val="nil"/>
              <w:left w:val="nil"/>
              <w:bottom w:val="nil"/>
              <w:right w:val="nil"/>
            </w:tcBorders>
          </w:tcPr>
          <w:p w14:paraId="532EDD0B"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16</w:t>
            </w:r>
          </w:p>
        </w:tc>
      </w:tr>
      <w:tr w:rsidR="00FC7421" w14:paraId="40611B39" w14:textId="77777777">
        <w:trPr>
          <w:trHeight w:val="2065"/>
        </w:trPr>
        <w:tc>
          <w:tcPr>
            <w:tcW w:w="2376" w:type="dxa"/>
            <w:tcBorders>
              <w:top w:val="nil"/>
              <w:left w:val="nil"/>
              <w:bottom w:val="nil"/>
              <w:right w:val="nil"/>
            </w:tcBorders>
          </w:tcPr>
          <w:p w14:paraId="630E821A"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Moderate</w:t>
            </w:r>
          </w:p>
          <w:p w14:paraId="3EA20307" w14:textId="77777777" w:rsidR="00FC7421" w:rsidRDefault="007C04BA">
            <w:pPr>
              <w:spacing w:line="360" w:lineRule="auto"/>
              <w:jc w:val="both"/>
              <w:rPr>
                <w:rFonts w:ascii="Times New Roman" w:hAnsi="Times New Roman"/>
                <w:b/>
                <w:sz w:val="24"/>
                <w:szCs w:val="24"/>
                <w:lang w:eastAsia="en-US"/>
              </w:rPr>
            </w:pPr>
            <w:r>
              <w:rPr>
                <w:rFonts w:ascii="Times New Roman" w:hAnsi="Times New Roman"/>
                <w:b/>
                <w:sz w:val="24"/>
                <w:szCs w:val="24"/>
              </w:rPr>
              <w:pict w14:anchorId="68640605">
                <v:shape id="_x0000_s1028" type="#_x0000_t32" style="position:absolute;left:0;text-align:left;margin-left:-14.1pt;margin-top:27.25pt;width:397.6pt;height:0;flip:x;z-index:251660288" o:connectortype="straight"/>
              </w:pict>
            </w:r>
            <w:r w:rsidR="004F4C75">
              <w:rPr>
                <w:rFonts w:ascii="Times New Roman" w:hAnsi="Times New Roman"/>
                <w:b/>
                <w:sz w:val="24"/>
                <w:szCs w:val="24"/>
              </w:rPr>
              <w:t>Total</w:t>
            </w:r>
          </w:p>
          <w:p w14:paraId="685AE660" w14:textId="77777777" w:rsidR="00FC7421" w:rsidRDefault="00FC7421">
            <w:pPr>
              <w:spacing w:line="360" w:lineRule="auto"/>
              <w:jc w:val="both"/>
              <w:rPr>
                <w:rFonts w:ascii="Times New Roman" w:hAnsi="Times New Roman"/>
                <w:sz w:val="24"/>
                <w:szCs w:val="24"/>
                <w:lang w:eastAsia="en-US"/>
              </w:rPr>
            </w:pPr>
          </w:p>
        </w:tc>
        <w:tc>
          <w:tcPr>
            <w:tcW w:w="1586" w:type="dxa"/>
            <w:tcBorders>
              <w:top w:val="nil"/>
              <w:left w:val="nil"/>
              <w:bottom w:val="nil"/>
              <w:right w:val="nil"/>
            </w:tcBorders>
          </w:tcPr>
          <w:p w14:paraId="0244F1FB"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5</w:t>
            </w:r>
          </w:p>
          <w:p w14:paraId="2A03DC63"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35</w:t>
            </w:r>
          </w:p>
        </w:tc>
        <w:tc>
          <w:tcPr>
            <w:tcW w:w="1341" w:type="dxa"/>
            <w:tcBorders>
              <w:top w:val="nil"/>
              <w:left w:val="nil"/>
              <w:bottom w:val="nil"/>
              <w:right w:val="nil"/>
            </w:tcBorders>
          </w:tcPr>
          <w:p w14:paraId="712A904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5</w:t>
            </w:r>
          </w:p>
          <w:p w14:paraId="08ED6A6E"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19</w:t>
            </w:r>
          </w:p>
        </w:tc>
        <w:tc>
          <w:tcPr>
            <w:tcW w:w="1363" w:type="dxa"/>
            <w:tcBorders>
              <w:top w:val="nil"/>
              <w:left w:val="nil"/>
              <w:bottom w:val="nil"/>
              <w:right w:val="nil"/>
            </w:tcBorders>
          </w:tcPr>
          <w:p w14:paraId="1718BCD4"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w:t>
            </w:r>
          </w:p>
          <w:p w14:paraId="2B10D3B4"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23</w:t>
            </w:r>
          </w:p>
        </w:tc>
        <w:tc>
          <w:tcPr>
            <w:tcW w:w="1147" w:type="dxa"/>
            <w:tcBorders>
              <w:top w:val="nil"/>
              <w:left w:val="nil"/>
              <w:bottom w:val="nil"/>
              <w:right w:val="nil"/>
            </w:tcBorders>
          </w:tcPr>
          <w:p w14:paraId="3F966D3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p w14:paraId="08E7D19D"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r>
    </w:tbl>
    <w:tbl>
      <w:tblPr>
        <w:tblW w:w="8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01"/>
      </w:tblGrid>
      <w:tr w:rsidR="00FC7421" w14:paraId="28A55896" w14:textId="77777777">
        <w:trPr>
          <w:cantSplit/>
        </w:trPr>
        <w:tc>
          <w:tcPr>
            <w:tcW w:w="8101" w:type="dxa"/>
            <w:tcBorders>
              <w:top w:val="nil"/>
              <w:left w:val="nil"/>
              <w:bottom w:val="nil"/>
              <w:right w:val="nil"/>
            </w:tcBorders>
            <w:shd w:val="clear" w:color="auto" w:fill="FFFFFF"/>
            <w:vAlign w:val="center"/>
          </w:tcPr>
          <w:p w14:paraId="685E3378" w14:textId="77777777" w:rsidR="00FC7421" w:rsidRDefault="004F4C75">
            <w:pPr>
              <w:autoSpaceDE w:val="0"/>
              <w:autoSpaceDN w:val="0"/>
              <w:adjustRightInd w:val="0"/>
              <w:spacing w:after="0" w:line="400" w:lineRule="atLeast"/>
              <w:jc w:val="both"/>
              <w:rPr>
                <w:rFonts w:ascii="Times New Roman" w:hAnsi="Times New Roman"/>
                <w:sz w:val="24"/>
                <w:szCs w:val="24"/>
              </w:rPr>
            </w:pPr>
            <w:r>
              <w:rPr>
                <w:rFonts w:ascii="Times New Roman" w:hAnsi="Times New Roman"/>
                <w:sz w:val="24"/>
                <w:szCs w:val="24"/>
              </w:rPr>
              <w:lastRenderedPageBreak/>
              <w:t>Chi square = 3.724,     DF=4      P-value = 0.445</w:t>
            </w:r>
          </w:p>
          <w:p w14:paraId="00E973AA" w14:textId="77777777" w:rsidR="00FC7421" w:rsidRDefault="00FC7421">
            <w:pPr>
              <w:autoSpaceDE w:val="0"/>
              <w:autoSpaceDN w:val="0"/>
              <w:adjustRightInd w:val="0"/>
              <w:spacing w:after="0" w:line="400" w:lineRule="atLeast"/>
              <w:jc w:val="both"/>
              <w:rPr>
                <w:rFonts w:ascii="Times New Roman" w:hAnsi="Times New Roman"/>
                <w:sz w:val="24"/>
                <w:szCs w:val="24"/>
              </w:rPr>
            </w:pPr>
          </w:p>
          <w:p w14:paraId="1706F7E8" w14:textId="77777777" w:rsidR="00FC7421" w:rsidRDefault="004F4C75">
            <w:pPr>
              <w:autoSpaceDE w:val="0"/>
              <w:autoSpaceDN w:val="0"/>
              <w:adjustRightInd w:val="0"/>
              <w:spacing w:after="0" w:line="400" w:lineRule="atLeast"/>
              <w:jc w:val="both"/>
              <w:rPr>
                <w:rFonts w:ascii="Times New Roman" w:hAnsi="Times New Roman"/>
                <w:b/>
                <w:sz w:val="24"/>
                <w:szCs w:val="24"/>
              </w:rPr>
            </w:pPr>
            <w:r>
              <w:rPr>
                <w:rFonts w:ascii="Times New Roman" w:hAnsi="Times New Roman"/>
                <w:b/>
                <w:sz w:val="24"/>
                <w:szCs w:val="24"/>
              </w:rPr>
              <w:t xml:space="preserve">Table 7: Association between severity of </w:t>
            </w:r>
            <w:proofErr w:type="spellStart"/>
            <w:r>
              <w:rPr>
                <w:rFonts w:ascii="Times New Roman" w:hAnsi="Times New Roman"/>
                <w:b/>
                <w:sz w:val="24"/>
                <w:szCs w:val="24"/>
              </w:rPr>
              <w:t>anaemia</w:t>
            </w:r>
            <w:proofErr w:type="spellEnd"/>
            <w:r>
              <w:rPr>
                <w:rFonts w:ascii="Times New Roman" w:hAnsi="Times New Roman"/>
                <w:b/>
                <w:sz w:val="24"/>
                <w:szCs w:val="24"/>
              </w:rPr>
              <w:t xml:space="preserve"> and maternal age</w:t>
            </w:r>
          </w:p>
          <w:p w14:paraId="01614D23" w14:textId="77777777" w:rsidR="00FC7421" w:rsidRDefault="00FC7421">
            <w:pPr>
              <w:autoSpaceDE w:val="0"/>
              <w:autoSpaceDN w:val="0"/>
              <w:adjustRightInd w:val="0"/>
              <w:spacing w:after="0" w:line="400" w:lineRule="atLeast"/>
              <w:jc w:val="both"/>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2376"/>
              <w:gridCol w:w="1586"/>
              <w:gridCol w:w="1341"/>
              <w:gridCol w:w="576"/>
              <w:gridCol w:w="571"/>
            </w:tblGrid>
            <w:tr w:rsidR="00FC7421" w14:paraId="6CC2EAE6" w14:textId="77777777">
              <w:trPr>
                <w:trHeight w:val="826"/>
              </w:trPr>
              <w:tc>
                <w:tcPr>
                  <w:tcW w:w="2376" w:type="dxa"/>
                  <w:tcBorders>
                    <w:left w:val="nil"/>
                    <w:bottom w:val="single" w:sz="4" w:space="0" w:color="auto"/>
                    <w:right w:val="nil"/>
                  </w:tcBorders>
                </w:tcPr>
                <w:p w14:paraId="0CD8EC2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Level of </w:t>
                  </w:r>
                  <w:proofErr w:type="spellStart"/>
                  <w:r>
                    <w:rPr>
                      <w:rFonts w:ascii="Times New Roman" w:hAnsi="Times New Roman"/>
                      <w:b/>
                      <w:sz w:val="24"/>
                      <w:szCs w:val="24"/>
                      <w:lang w:eastAsia="en-US"/>
                    </w:rPr>
                    <w:t>anaemia</w:t>
                  </w:r>
                  <w:proofErr w:type="spellEnd"/>
                </w:p>
              </w:tc>
              <w:tc>
                <w:tcPr>
                  <w:tcW w:w="1586" w:type="dxa"/>
                  <w:tcBorders>
                    <w:left w:val="nil"/>
                    <w:right w:val="nil"/>
                  </w:tcBorders>
                </w:tcPr>
                <w:p w14:paraId="78E776DB"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&lt; 35 years </w:t>
                  </w:r>
                </w:p>
              </w:tc>
              <w:tc>
                <w:tcPr>
                  <w:tcW w:w="1341" w:type="dxa"/>
                  <w:tcBorders>
                    <w:left w:val="nil"/>
                    <w:right w:val="nil"/>
                  </w:tcBorders>
                </w:tcPr>
                <w:p w14:paraId="62C79A7B"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35 years </w:t>
                  </w:r>
                </w:p>
              </w:tc>
              <w:tc>
                <w:tcPr>
                  <w:tcW w:w="1147" w:type="dxa"/>
                  <w:gridSpan w:val="2"/>
                  <w:tcBorders>
                    <w:left w:val="nil"/>
                    <w:right w:val="nil"/>
                  </w:tcBorders>
                </w:tcPr>
                <w:p w14:paraId="1E7E4251"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tc>
            </w:tr>
            <w:tr w:rsidR="00FC7421" w14:paraId="690BFF98" w14:textId="77777777">
              <w:trPr>
                <w:trHeight w:val="413"/>
              </w:trPr>
              <w:tc>
                <w:tcPr>
                  <w:tcW w:w="2376" w:type="dxa"/>
                  <w:tcBorders>
                    <w:top w:val="nil"/>
                    <w:left w:val="nil"/>
                    <w:bottom w:val="nil"/>
                    <w:right w:val="nil"/>
                  </w:tcBorders>
                </w:tcPr>
                <w:p w14:paraId="0CBA72B8"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Normal  </w:t>
                  </w:r>
                </w:p>
              </w:tc>
              <w:tc>
                <w:tcPr>
                  <w:tcW w:w="1586" w:type="dxa"/>
                  <w:tcBorders>
                    <w:top w:val="nil"/>
                    <w:left w:val="nil"/>
                    <w:bottom w:val="nil"/>
                    <w:right w:val="nil"/>
                  </w:tcBorders>
                </w:tcPr>
                <w:p w14:paraId="67CFA56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41</w:t>
                  </w:r>
                </w:p>
              </w:tc>
              <w:tc>
                <w:tcPr>
                  <w:tcW w:w="1341" w:type="dxa"/>
                  <w:tcBorders>
                    <w:top w:val="nil"/>
                    <w:left w:val="nil"/>
                    <w:bottom w:val="nil"/>
                    <w:right w:val="nil"/>
                  </w:tcBorders>
                </w:tcPr>
                <w:p w14:paraId="24085E58"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1147" w:type="dxa"/>
                  <w:gridSpan w:val="2"/>
                  <w:tcBorders>
                    <w:top w:val="nil"/>
                    <w:left w:val="nil"/>
                    <w:bottom w:val="nil"/>
                    <w:right w:val="nil"/>
                  </w:tcBorders>
                </w:tcPr>
                <w:p w14:paraId="70182338"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49</w:t>
                  </w:r>
                </w:p>
              </w:tc>
            </w:tr>
            <w:tr w:rsidR="00FC7421" w14:paraId="57367840" w14:textId="77777777">
              <w:trPr>
                <w:trHeight w:val="413"/>
              </w:trPr>
              <w:tc>
                <w:tcPr>
                  <w:tcW w:w="2376" w:type="dxa"/>
                  <w:tcBorders>
                    <w:top w:val="nil"/>
                    <w:left w:val="nil"/>
                    <w:bottom w:val="nil"/>
                    <w:right w:val="nil"/>
                  </w:tcBorders>
                </w:tcPr>
                <w:p w14:paraId="0C596BE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Mild </w:t>
                  </w:r>
                </w:p>
              </w:tc>
              <w:tc>
                <w:tcPr>
                  <w:tcW w:w="1586" w:type="dxa"/>
                  <w:tcBorders>
                    <w:top w:val="nil"/>
                    <w:left w:val="nil"/>
                    <w:bottom w:val="nil"/>
                    <w:right w:val="nil"/>
                  </w:tcBorders>
                </w:tcPr>
                <w:p w14:paraId="5D8E005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1341" w:type="dxa"/>
                  <w:tcBorders>
                    <w:top w:val="nil"/>
                    <w:left w:val="nil"/>
                    <w:bottom w:val="nil"/>
                    <w:right w:val="nil"/>
                  </w:tcBorders>
                </w:tcPr>
                <w:p w14:paraId="2BAF1D7C"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w:t>
                  </w:r>
                </w:p>
              </w:tc>
              <w:tc>
                <w:tcPr>
                  <w:tcW w:w="1147" w:type="dxa"/>
                  <w:gridSpan w:val="2"/>
                  <w:tcBorders>
                    <w:top w:val="nil"/>
                    <w:left w:val="nil"/>
                    <w:bottom w:val="nil"/>
                    <w:right w:val="nil"/>
                  </w:tcBorders>
                </w:tcPr>
                <w:p w14:paraId="780AF3C3"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16</w:t>
                  </w:r>
                </w:p>
              </w:tc>
            </w:tr>
            <w:tr w:rsidR="00FC7421" w14:paraId="4FB1781F" w14:textId="77777777">
              <w:trPr>
                <w:gridAfter w:val="1"/>
                <w:wAfter w:w="571" w:type="dxa"/>
                <w:trHeight w:val="2065"/>
              </w:trPr>
              <w:tc>
                <w:tcPr>
                  <w:tcW w:w="2376" w:type="dxa"/>
                  <w:tcBorders>
                    <w:top w:val="nil"/>
                    <w:left w:val="nil"/>
                    <w:bottom w:val="nil"/>
                    <w:right w:val="nil"/>
                  </w:tcBorders>
                </w:tcPr>
                <w:p w14:paraId="5FB00531"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Moderate </w:t>
                  </w:r>
                </w:p>
                <w:p w14:paraId="7EC40FC0" w14:textId="77777777" w:rsidR="00FC7421" w:rsidRDefault="007C04BA">
                  <w:pPr>
                    <w:spacing w:line="360" w:lineRule="auto"/>
                    <w:jc w:val="both"/>
                    <w:rPr>
                      <w:rFonts w:ascii="Times New Roman" w:hAnsi="Times New Roman"/>
                      <w:b/>
                      <w:sz w:val="24"/>
                      <w:szCs w:val="24"/>
                      <w:lang w:eastAsia="en-US"/>
                    </w:rPr>
                  </w:pPr>
                  <w:r>
                    <w:rPr>
                      <w:rFonts w:ascii="Times New Roman" w:hAnsi="Times New Roman"/>
                      <w:b/>
                      <w:sz w:val="24"/>
                      <w:szCs w:val="24"/>
                    </w:rPr>
                    <w:pict w14:anchorId="6047E15B">
                      <v:shape id="_x0000_s1029" type="#_x0000_t32" style="position:absolute;left:0;text-align:left;margin-left:-14.1pt;margin-top:27.25pt;width:397.6pt;height:0;flip:x;z-index:251661312" o:connectortype="straight"/>
                    </w:pict>
                  </w:r>
                  <w:r w:rsidR="004F4C75">
                    <w:rPr>
                      <w:rFonts w:ascii="Times New Roman" w:hAnsi="Times New Roman"/>
                      <w:b/>
                      <w:sz w:val="24"/>
                      <w:szCs w:val="24"/>
                    </w:rPr>
                    <w:t>Total</w:t>
                  </w:r>
                </w:p>
                <w:p w14:paraId="429D289E" w14:textId="77777777" w:rsidR="00FC7421" w:rsidRDefault="00FC7421">
                  <w:pPr>
                    <w:spacing w:line="360" w:lineRule="auto"/>
                    <w:jc w:val="both"/>
                    <w:rPr>
                      <w:rFonts w:ascii="Times New Roman" w:hAnsi="Times New Roman"/>
                      <w:sz w:val="24"/>
                      <w:szCs w:val="24"/>
                      <w:lang w:eastAsia="en-US"/>
                    </w:rPr>
                  </w:pPr>
                </w:p>
              </w:tc>
              <w:tc>
                <w:tcPr>
                  <w:tcW w:w="1586" w:type="dxa"/>
                  <w:tcBorders>
                    <w:top w:val="nil"/>
                    <w:left w:val="nil"/>
                    <w:bottom w:val="nil"/>
                    <w:right w:val="nil"/>
                  </w:tcBorders>
                </w:tcPr>
                <w:p w14:paraId="222C1695"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w:t>
                  </w:r>
                </w:p>
                <w:p w14:paraId="106B1C29"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62</w:t>
                  </w:r>
                </w:p>
              </w:tc>
              <w:tc>
                <w:tcPr>
                  <w:tcW w:w="1341" w:type="dxa"/>
                  <w:tcBorders>
                    <w:top w:val="nil"/>
                    <w:left w:val="nil"/>
                    <w:bottom w:val="nil"/>
                    <w:right w:val="nil"/>
                  </w:tcBorders>
                </w:tcPr>
                <w:p w14:paraId="7824160D"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w:t>
                  </w:r>
                </w:p>
                <w:p w14:paraId="1B6EE3AA"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15</w:t>
                  </w:r>
                </w:p>
              </w:tc>
              <w:tc>
                <w:tcPr>
                  <w:tcW w:w="576" w:type="dxa"/>
                  <w:tcBorders>
                    <w:top w:val="nil"/>
                    <w:left w:val="nil"/>
                    <w:bottom w:val="nil"/>
                    <w:right w:val="nil"/>
                  </w:tcBorders>
                </w:tcPr>
                <w:p w14:paraId="0820BCD0" w14:textId="77777777"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p w14:paraId="6AF8390C" w14:textId="77777777"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r>
          </w:tbl>
          <w:p w14:paraId="665A135A" w14:textId="77777777" w:rsidR="00FC7421" w:rsidRDefault="004F4C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Chi square = 0.855, DF = 2, P-value = 0.652</w:t>
            </w:r>
          </w:p>
        </w:tc>
      </w:tr>
    </w:tbl>
    <w:p w14:paraId="6A4433C1" w14:textId="77777777" w:rsidR="00FC7421" w:rsidRDefault="004F4C75">
      <w:pPr>
        <w:jc w:val="both"/>
        <w:rPr>
          <w:rFonts w:ascii="Times New Roman" w:hAnsi="Times New Roman"/>
          <w:b/>
          <w:sz w:val="24"/>
          <w:szCs w:val="24"/>
        </w:rPr>
      </w:pPr>
      <w:r>
        <w:rPr>
          <w:rFonts w:ascii="Times New Roman" w:hAnsi="Times New Roman"/>
          <w:b/>
          <w:sz w:val="24"/>
          <w:szCs w:val="24"/>
        </w:rPr>
        <w:t>Discussion</w:t>
      </w:r>
    </w:p>
    <w:p w14:paraId="558254F8" w14:textId="77777777" w:rsidR="00FC7421" w:rsidRDefault="0034502C">
      <w:pPr>
        <w:jc w:val="both"/>
        <w:rPr>
          <w:rFonts w:ascii="Times New Roman" w:hAnsi="Times New Roman"/>
          <w:sz w:val="24"/>
          <w:szCs w:val="24"/>
        </w:rPr>
      </w:pPr>
      <w:r>
        <w:rPr>
          <w:rFonts w:ascii="Times New Roman" w:hAnsi="Times New Roman"/>
          <w:sz w:val="24"/>
          <w:szCs w:val="24"/>
        </w:rPr>
        <w:t>In our study,</w:t>
      </w:r>
      <w:r w:rsidR="004F4C75" w:rsidRPr="00BE3B4F">
        <w:rPr>
          <w:rFonts w:ascii="Times New Roman" w:hAnsi="Times New Roman"/>
          <w:sz w:val="24"/>
          <w:szCs w:val="24"/>
        </w:rPr>
        <w:t xml:space="preserve"> about 70% </w:t>
      </w:r>
      <w:r w:rsidR="004F4C75">
        <w:rPr>
          <w:rFonts w:ascii="Times New Roman" w:hAnsi="Times New Roman"/>
          <w:sz w:val="24"/>
          <w:szCs w:val="24"/>
        </w:rPr>
        <w:t xml:space="preserve">of women booking for antenatal care were aged 25 - 34 years, consistent with findings from </w:t>
      </w:r>
      <w:proofErr w:type="spellStart"/>
      <w:r w:rsidR="004F4C75">
        <w:rPr>
          <w:rFonts w:ascii="Times New Roman" w:hAnsi="Times New Roman"/>
          <w:sz w:val="24"/>
          <w:szCs w:val="24"/>
        </w:rPr>
        <w:t>Olatubosun</w:t>
      </w:r>
      <w:proofErr w:type="spellEnd"/>
      <w:r w:rsidR="00C44A93">
        <w:rPr>
          <w:rFonts w:ascii="Times New Roman" w:hAnsi="Times New Roman"/>
          <w:sz w:val="24"/>
          <w:szCs w:val="24"/>
        </w:rPr>
        <w:t xml:space="preserve"> [14]</w:t>
      </w:r>
      <w:r w:rsidR="004F4C75">
        <w:rPr>
          <w:rFonts w:ascii="Times New Roman" w:hAnsi="Times New Roman"/>
          <w:sz w:val="24"/>
          <w:szCs w:val="24"/>
        </w:rPr>
        <w:t xml:space="preserve"> and Olayinka</w:t>
      </w:r>
      <w:r w:rsidR="00C44A93">
        <w:rPr>
          <w:rFonts w:ascii="Times New Roman" w:hAnsi="Times New Roman"/>
          <w:sz w:val="24"/>
          <w:szCs w:val="24"/>
        </w:rPr>
        <w:t xml:space="preserve"> [15]</w:t>
      </w:r>
      <w:r w:rsidR="004F4C75">
        <w:rPr>
          <w:rFonts w:ascii="Times New Roman" w:hAnsi="Times New Roman"/>
          <w:sz w:val="24"/>
          <w:szCs w:val="24"/>
        </w:rPr>
        <w:t xml:space="preserve"> et al., who reported a predominant age range of 25 - 29 years at booking. This is expected, as women within this age group are </w:t>
      </w:r>
      <w:r w:rsidR="004F4C75" w:rsidRPr="00C93566">
        <w:rPr>
          <w:rFonts w:ascii="Times New Roman" w:hAnsi="Times New Roman"/>
          <w:sz w:val="24"/>
          <w:szCs w:val="24"/>
        </w:rPr>
        <w:t>generally at</w:t>
      </w:r>
      <w:r w:rsidR="004F4C75">
        <w:rPr>
          <w:rFonts w:ascii="Times New Roman" w:hAnsi="Times New Roman"/>
          <w:sz w:val="24"/>
          <w:szCs w:val="24"/>
        </w:rPr>
        <w:t xml:space="preserve"> their peak reproductive years. Most participants (45.5%) were nulliparous, similar to the findings of </w:t>
      </w:r>
      <w:proofErr w:type="spellStart"/>
      <w:r w:rsidR="004F4C75">
        <w:rPr>
          <w:rFonts w:ascii="Times New Roman" w:hAnsi="Times New Roman"/>
          <w:sz w:val="24"/>
          <w:szCs w:val="24"/>
        </w:rPr>
        <w:t>Okagua</w:t>
      </w:r>
      <w:proofErr w:type="spellEnd"/>
      <w:r w:rsidR="004F4C75">
        <w:rPr>
          <w:rFonts w:ascii="Times New Roman" w:hAnsi="Times New Roman"/>
          <w:sz w:val="24"/>
          <w:szCs w:val="24"/>
        </w:rPr>
        <w:t xml:space="preserve"> et al</w:t>
      </w:r>
      <w:r w:rsidR="00A21ABA">
        <w:rPr>
          <w:rFonts w:ascii="Times New Roman" w:hAnsi="Times New Roman"/>
          <w:sz w:val="24"/>
          <w:szCs w:val="24"/>
        </w:rPr>
        <w:t>.</w:t>
      </w:r>
      <w:r w:rsidR="00591D3A">
        <w:rPr>
          <w:rFonts w:ascii="Times New Roman" w:hAnsi="Times New Roman"/>
          <w:sz w:val="24"/>
          <w:szCs w:val="24"/>
        </w:rPr>
        <w:t xml:space="preserve"> </w:t>
      </w:r>
      <w:r w:rsidR="00CA7A92">
        <w:rPr>
          <w:rFonts w:ascii="Times New Roman" w:hAnsi="Times New Roman"/>
          <w:sz w:val="24"/>
          <w:szCs w:val="24"/>
        </w:rPr>
        <w:t>[16]</w:t>
      </w:r>
      <w:r w:rsidR="004F4C75">
        <w:rPr>
          <w:rFonts w:ascii="Times New Roman" w:hAnsi="Times New Roman"/>
          <w:sz w:val="24"/>
          <w:szCs w:val="24"/>
        </w:rPr>
        <w:t xml:space="preserve">, which may reflect maternal anxiety or heightened vigilance during the first pregnancy. In contrast, </w:t>
      </w:r>
      <w:proofErr w:type="spellStart"/>
      <w:r w:rsidR="004F4C75">
        <w:rPr>
          <w:rFonts w:ascii="Times New Roman" w:hAnsi="Times New Roman"/>
          <w:sz w:val="24"/>
          <w:szCs w:val="24"/>
        </w:rPr>
        <w:t>Nonye-Enyidah</w:t>
      </w:r>
      <w:proofErr w:type="spellEnd"/>
      <w:r w:rsidR="004F4C75">
        <w:rPr>
          <w:rFonts w:ascii="Times New Roman" w:hAnsi="Times New Roman"/>
          <w:sz w:val="24"/>
          <w:szCs w:val="24"/>
        </w:rPr>
        <w:t xml:space="preserve"> et al</w:t>
      </w:r>
      <w:r w:rsidR="00A21ABA">
        <w:rPr>
          <w:rFonts w:ascii="Times New Roman" w:hAnsi="Times New Roman"/>
          <w:sz w:val="24"/>
          <w:szCs w:val="24"/>
        </w:rPr>
        <w:t>.</w:t>
      </w:r>
      <w:r w:rsidR="00381D9E">
        <w:rPr>
          <w:rFonts w:ascii="Times New Roman" w:hAnsi="Times New Roman"/>
          <w:sz w:val="24"/>
          <w:szCs w:val="24"/>
        </w:rPr>
        <w:t xml:space="preserve"> [17]</w:t>
      </w:r>
      <w:r w:rsidR="004F4C75">
        <w:rPr>
          <w:rFonts w:ascii="Times New Roman" w:hAnsi="Times New Roman"/>
          <w:sz w:val="24"/>
          <w:szCs w:val="24"/>
        </w:rPr>
        <w:t xml:space="preserve"> reported </w:t>
      </w:r>
      <w:proofErr w:type="spellStart"/>
      <w:r w:rsidR="004F4C75">
        <w:rPr>
          <w:rFonts w:ascii="Times New Roman" w:hAnsi="Times New Roman"/>
          <w:sz w:val="24"/>
          <w:szCs w:val="24"/>
        </w:rPr>
        <w:t>multigravidae</w:t>
      </w:r>
      <w:proofErr w:type="spellEnd"/>
      <w:r w:rsidR="004F4C75">
        <w:rPr>
          <w:rFonts w:ascii="Times New Roman" w:hAnsi="Times New Roman"/>
          <w:sz w:val="24"/>
          <w:szCs w:val="24"/>
        </w:rPr>
        <w:t xml:space="preserve"> (39.8%) as the largest group at booking, possibly due to previous pregnancy complications prompting antenatal visits.</w:t>
      </w:r>
    </w:p>
    <w:p w14:paraId="0402907B" w14:textId="77777777" w:rsidR="00FC7421" w:rsidRDefault="004F4C75">
      <w:pPr>
        <w:jc w:val="both"/>
        <w:rPr>
          <w:rFonts w:ascii="Times New Roman" w:hAnsi="Times New Roman"/>
          <w:sz w:val="24"/>
          <w:szCs w:val="24"/>
        </w:rPr>
      </w:pPr>
      <w:r>
        <w:rPr>
          <w:rFonts w:ascii="Times New Roman" w:hAnsi="Times New Roman"/>
          <w:sz w:val="24"/>
          <w:szCs w:val="24"/>
        </w:rPr>
        <w:t>Nearly half of the women in this study (46.8%) booked during the first trimester, comparable to earlier reports</w:t>
      </w:r>
      <w:r w:rsidR="007A74E3">
        <w:rPr>
          <w:rFonts w:ascii="Times New Roman" w:hAnsi="Times New Roman"/>
          <w:sz w:val="24"/>
          <w:szCs w:val="24"/>
        </w:rPr>
        <w:t xml:space="preserve"> [18]</w:t>
      </w:r>
      <w:r>
        <w:rPr>
          <w:rFonts w:ascii="Times New Roman" w:hAnsi="Times New Roman"/>
          <w:sz w:val="24"/>
          <w:szCs w:val="24"/>
        </w:rPr>
        <w:t xml:space="preserve"> indicating high first-trimester booking rates (66.0%). Early booking in these populations may be influenced by higher educational levels and increased awareness of the importance of early antenatal care. Conversely, other studies in </w:t>
      </w:r>
      <w:r w:rsidRPr="005E0A08">
        <w:rPr>
          <w:rFonts w:ascii="Times New Roman" w:hAnsi="Times New Roman"/>
          <w:sz w:val="24"/>
          <w:szCs w:val="24"/>
        </w:rPr>
        <w:t>West</w:t>
      </w:r>
      <w:r w:rsidR="005E0A08">
        <w:rPr>
          <w:rFonts w:ascii="Times New Roman" w:hAnsi="Times New Roman"/>
          <w:sz w:val="24"/>
          <w:szCs w:val="24"/>
        </w:rPr>
        <w:t xml:space="preserve"> </w:t>
      </w:r>
      <w:r>
        <w:rPr>
          <w:rFonts w:ascii="Times New Roman" w:hAnsi="Times New Roman"/>
          <w:sz w:val="24"/>
          <w:szCs w:val="24"/>
        </w:rPr>
        <w:t>Africa</w:t>
      </w:r>
      <w:r w:rsidR="008701EF">
        <w:rPr>
          <w:rFonts w:ascii="Times New Roman" w:hAnsi="Times New Roman"/>
          <w:sz w:val="24"/>
          <w:szCs w:val="24"/>
        </w:rPr>
        <w:t xml:space="preserve"> [19]</w:t>
      </w:r>
      <w:r>
        <w:rPr>
          <w:rFonts w:ascii="Times New Roman" w:hAnsi="Times New Roman"/>
          <w:sz w:val="24"/>
          <w:szCs w:val="24"/>
        </w:rPr>
        <w:t xml:space="preserve"> and </w:t>
      </w:r>
      <w:r w:rsidRPr="005E0A08">
        <w:rPr>
          <w:rFonts w:ascii="Times New Roman" w:hAnsi="Times New Roman"/>
          <w:sz w:val="24"/>
          <w:szCs w:val="24"/>
        </w:rPr>
        <w:t>East Africa</w:t>
      </w:r>
      <w:r w:rsidR="005E0A08" w:rsidRPr="005E0A08">
        <w:rPr>
          <w:rFonts w:ascii="Times New Roman" w:hAnsi="Times New Roman"/>
          <w:sz w:val="24"/>
          <w:szCs w:val="24"/>
        </w:rPr>
        <w:t xml:space="preserve"> </w:t>
      </w:r>
      <w:r w:rsidR="008701EF">
        <w:rPr>
          <w:rFonts w:ascii="Times New Roman" w:hAnsi="Times New Roman"/>
          <w:sz w:val="24"/>
          <w:szCs w:val="24"/>
        </w:rPr>
        <w:t>[20]</w:t>
      </w:r>
      <w:r>
        <w:rPr>
          <w:rFonts w:ascii="Times New Roman" w:hAnsi="Times New Roman"/>
          <w:sz w:val="24"/>
          <w:szCs w:val="24"/>
        </w:rPr>
        <w:t xml:space="preserve"> have reported lower first-trimester booking rates of 29.0% and 40.6%, respectively, highlighting variations in access to care and healthcare-seeking behavior </w:t>
      </w:r>
      <w:r w:rsidRPr="006C7375">
        <w:rPr>
          <w:rFonts w:ascii="Times New Roman" w:hAnsi="Times New Roman"/>
          <w:sz w:val="24"/>
          <w:szCs w:val="24"/>
        </w:rPr>
        <w:t>across</w:t>
      </w:r>
      <w:r w:rsidR="006C7375" w:rsidRPr="006C7375">
        <w:rPr>
          <w:rFonts w:ascii="Times New Roman" w:hAnsi="Times New Roman"/>
          <w:sz w:val="24"/>
          <w:szCs w:val="24"/>
        </w:rPr>
        <w:t xml:space="preserve"> </w:t>
      </w:r>
      <w:r w:rsidRPr="006C7375">
        <w:rPr>
          <w:rFonts w:ascii="Times New Roman" w:hAnsi="Times New Roman"/>
          <w:sz w:val="24"/>
          <w:szCs w:val="24"/>
        </w:rPr>
        <w:t>these regions</w:t>
      </w:r>
      <w:r>
        <w:rPr>
          <w:rFonts w:ascii="Times New Roman" w:hAnsi="Times New Roman"/>
          <w:sz w:val="24"/>
          <w:szCs w:val="24"/>
        </w:rPr>
        <w:t>.</w:t>
      </w:r>
    </w:p>
    <w:p w14:paraId="716D5EC0" w14:textId="77777777" w:rsidR="00FC7421" w:rsidRDefault="004F4C75">
      <w:pPr>
        <w:jc w:val="both"/>
        <w:rPr>
          <w:rFonts w:ascii="Times New Roman" w:hAnsi="Times New Roman"/>
          <w:sz w:val="24"/>
          <w:szCs w:val="24"/>
        </w:rPr>
      </w:pPr>
      <w:r>
        <w:rPr>
          <w:rFonts w:ascii="Times New Roman" w:hAnsi="Times New Roman"/>
          <w:sz w:val="24"/>
          <w:szCs w:val="24"/>
        </w:rPr>
        <w:t xml:space="preserve">The overall prevalence of </w:t>
      </w:r>
      <w:proofErr w:type="spellStart"/>
      <w:r>
        <w:rPr>
          <w:rFonts w:ascii="Times New Roman" w:hAnsi="Times New Roman"/>
          <w:sz w:val="24"/>
          <w:szCs w:val="24"/>
        </w:rPr>
        <w:t>anaemia</w:t>
      </w:r>
      <w:proofErr w:type="spellEnd"/>
      <w:r>
        <w:rPr>
          <w:rFonts w:ascii="Times New Roman" w:hAnsi="Times New Roman"/>
          <w:sz w:val="24"/>
          <w:szCs w:val="24"/>
        </w:rPr>
        <w:t xml:space="preserve"> at booking in this study was 36.4%, with mild and moderate </w:t>
      </w:r>
      <w:proofErr w:type="spellStart"/>
      <w:r>
        <w:rPr>
          <w:rFonts w:ascii="Times New Roman" w:hAnsi="Times New Roman"/>
          <w:sz w:val="24"/>
          <w:szCs w:val="24"/>
        </w:rPr>
        <w:t>anaemia</w:t>
      </w:r>
      <w:proofErr w:type="spellEnd"/>
      <w:r>
        <w:rPr>
          <w:rFonts w:ascii="Times New Roman" w:hAnsi="Times New Roman"/>
          <w:sz w:val="24"/>
          <w:szCs w:val="24"/>
        </w:rPr>
        <w:t xml:space="preserve"> accounting for 20.8% and 15.6%, respectively. This aligns with WHO global estimates (37</w:t>
      </w:r>
      <w:r w:rsidRPr="00665B7F">
        <w:rPr>
          <w:rFonts w:ascii="Times New Roman" w:hAnsi="Times New Roman"/>
          <w:sz w:val="24"/>
          <w:szCs w:val="24"/>
        </w:rPr>
        <w:t>%) [8]</w:t>
      </w:r>
      <w:r>
        <w:rPr>
          <w:rFonts w:ascii="Times New Roman" w:hAnsi="Times New Roman"/>
          <w:sz w:val="24"/>
          <w:szCs w:val="24"/>
        </w:rPr>
        <w:t xml:space="preserve"> and other studies in Nigeria</w:t>
      </w:r>
      <w:r w:rsidR="00665B7F">
        <w:rPr>
          <w:rFonts w:ascii="Times New Roman" w:hAnsi="Times New Roman"/>
          <w:sz w:val="24"/>
          <w:szCs w:val="24"/>
        </w:rPr>
        <w:t xml:space="preserve"> [10, 21, 22</w:t>
      </w:r>
      <w:r w:rsidR="00FC1C61">
        <w:rPr>
          <w:rFonts w:ascii="Times New Roman" w:hAnsi="Times New Roman"/>
          <w:sz w:val="24"/>
          <w:szCs w:val="24"/>
        </w:rPr>
        <w:t xml:space="preserve">] </w:t>
      </w:r>
      <w:r>
        <w:rPr>
          <w:rFonts w:ascii="Times New Roman" w:hAnsi="Times New Roman"/>
          <w:sz w:val="24"/>
          <w:szCs w:val="24"/>
        </w:rPr>
        <w:t xml:space="preserve">reporting 40 - 76.3% prevalence. Multiple factors may contribute to this high prevalence, including socioeconomic challenges, endemic malaria, nutritional deficiencies, limited participation in </w:t>
      </w:r>
      <w:proofErr w:type="spellStart"/>
      <w:r>
        <w:rPr>
          <w:rFonts w:ascii="Times New Roman" w:hAnsi="Times New Roman"/>
          <w:sz w:val="24"/>
          <w:szCs w:val="24"/>
        </w:rPr>
        <w:t>preconceptio</w:t>
      </w:r>
      <w:r w:rsidRPr="00FD5AB8">
        <w:rPr>
          <w:rFonts w:ascii="Times New Roman" w:hAnsi="Times New Roman"/>
          <w:sz w:val="24"/>
          <w:szCs w:val="24"/>
        </w:rPr>
        <w:t>nal</w:t>
      </w:r>
      <w:proofErr w:type="spellEnd"/>
      <w:r>
        <w:rPr>
          <w:rFonts w:ascii="Times New Roman" w:hAnsi="Times New Roman"/>
          <w:sz w:val="24"/>
          <w:szCs w:val="24"/>
        </w:rPr>
        <w:t xml:space="preserve"> care, and short inter</w:t>
      </w:r>
      <w:r>
        <w:rPr>
          <w:rFonts w:ascii="Times New Roman" w:hAnsi="Times New Roman"/>
          <w:color w:val="FF0000"/>
          <w:sz w:val="24"/>
          <w:szCs w:val="24"/>
        </w:rPr>
        <w:t>-</w:t>
      </w:r>
      <w:r>
        <w:rPr>
          <w:rFonts w:ascii="Times New Roman" w:hAnsi="Times New Roman"/>
          <w:sz w:val="24"/>
          <w:szCs w:val="24"/>
        </w:rPr>
        <w:lastRenderedPageBreak/>
        <w:t>pregnancy intervals. In this study, 88% of women with previous parous experience had inter</w:t>
      </w:r>
      <w:r>
        <w:rPr>
          <w:rFonts w:ascii="Times New Roman" w:hAnsi="Times New Roman"/>
          <w:color w:val="FF0000"/>
          <w:sz w:val="24"/>
          <w:szCs w:val="24"/>
        </w:rPr>
        <w:t>-</w:t>
      </w:r>
      <w:r w:rsidR="00FD5AB8">
        <w:rPr>
          <w:rFonts w:ascii="Times New Roman" w:hAnsi="Times New Roman"/>
          <w:sz w:val="24"/>
          <w:szCs w:val="24"/>
        </w:rPr>
        <w:t xml:space="preserve">pregnancy </w:t>
      </w:r>
      <w:r>
        <w:rPr>
          <w:rFonts w:ascii="Times New Roman" w:hAnsi="Times New Roman"/>
          <w:sz w:val="24"/>
          <w:szCs w:val="24"/>
        </w:rPr>
        <w:t xml:space="preserve">intervals of less than two years, which may further contribute to the high </w:t>
      </w:r>
      <w:proofErr w:type="spellStart"/>
      <w:r>
        <w:rPr>
          <w:rFonts w:ascii="Times New Roman" w:hAnsi="Times New Roman"/>
          <w:sz w:val="24"/>
          <w:szCs w:val="24"/>
        </w:rPr>
        <w:t>anaemia</w:t>
      </w:r>
      <w:proofErr w:type="spellEnd"/>
      <w:r>
        <w:rPr>
          <w:rFonts w:ascii="Times New Roman" w:hAnsi="Times New Roman"/>
          <w:sz w:val="24"/>
          <w:szCs w:val="24"/>
        </w:rPr>
        <w:t xml:space="preserve"> prevalence.</w:t>
      </w:r>
    </w:p>
    <w:p w14:paraId="0BD8E211" w14:textId="77777777" w:rsidR="00FC7421" w:rsidRDefault="004F4C75">
      <w:pPr>
        <w:jc w:val="both"/>
        <w:rPr>
          <w:rFonts w:ascii="Times New Roman" w:hAnsi="Times New Roman"/>
          <w:sz w:val="24"/>
          <w:szCs w:val="24"/>
        </w:rPr>
      </w:pPr>
      <w:r>
        <w:rPr>
          <w:rFonts w:ascii="Times New Roman" w:hAnsi="Times New Roman"/>
          <w:sz w:val="24"/>
          <w:szCs w:val="24"/>
        </w:rPr>
        <w:t xml:space="preserve">Regarding severity, mild </w:t>
      </w:r>
      <w:proofErr w:type="spellStart"/>
      <w:r>
        <w:rPr>
          <w:rFonts w:ascii="Times New Roman" w:hAnsi="Times New Roman"/>
          <w:sz w:val="24"/>
          <w:szCs w:val="24"/>
        </w:rPr>
        <w:t>anaemia</w:t>
      </w:r>
      <w:proofErr w:type="spellEnd"/>
      <w:r>
        <w:rPr>
          <w:rFonts w:ascii="Times New Roman" w:hAnsi="Times New Roman"/>
          <w:sz w:val="24"/>
          <w:szCs w:val="24"/>
        </w:rPr>
        <w:t xml:space="preserve"> was the most common, followed by moderate </w:t>
      </w:r>
      <w:proofErr w:type="spellStart"/>
      <w:r>
        <w:rPr>
          <w:rFonts w:ascii="Times New Roman" w:hAnsi="Times New Roman"/>
          <w:sz w:val="24"/>
          <w:szCs w:val="24"/>
        </w:rPr>
        <w:t>anaemia</w:t>
      </w:r>
      <w:proofErr w:type="spellEnd"/>
      <w:r>
        <w:rPr>
          <w:rFonts w:ascii="Times New Roman" w:hAnsi="Times New Roman"/>
          <w:sz w:val="24"/>
          <w:szCs w:val="24"/>
        </w:rPr>
        <w:t xml:space="preserve">, mirroring findings from </w:t>
      </w:r>
      <w:proofErr w:type="spellStart"/>
      <w:r>
        <w:rPr>
          <w:rFonts w:ascii="Times New Roman" w:hAnsi="Times New Roman"/>
          <w:sz w:val="24"/>
          <w:szCs w:val="24"/>
        </w:rPr>
        <w:t>Bayarkhuu</w:t>
      </w:r>
      <w:proofErr w:type="spellEnd"/>
      <w:r>
        <w:rPr>
          <w:rFonts w:ascii="Times New Roman" w:hAnsi="Times New Roman"/>
          <w:sz w:val="24"/>
          <w:szCs w:val="24"/>
        </w:rPr>
        <w:t xml:space="preserve"> et al.</w:t>
      </w:r>
      <w:r w:rsidR="0001418F">
        <w:rPr>
          <w:rFonts w:ascii="Times New Roman" w:hAnsi="Times New Roman"/>
          <w:sz w:val="24"/>
          <w:szCs w:val="24"/>
        </w:rPr>
        <w:t xml:space="preserve"> [23]</w:t>
      </w:r>
      <w:r>
        <w:rPr>
          <w:rFonts w:ascii="Times New Roman" w:hAnsi="Times New Roman"/>
          <w:sz w:val="24"/>
          <w:szCs w:val="24"/>
        </w:rPr>
        <w:t xml:space="preserve">, with no cases of severe </w:t>
      </w:r>
      <w:proofErr w:type="spellStart"/>
      <w:r>
        <w:rPr>
          <w:rFonts w:ascii="Times New Roman" w:hAnsi="Times New Roman"/>
          <w:sz w:val="24"/>
          <w:szCs w:val="24"/>
        </w:rPr>
        <w:t>anaemia</w:t>
      </w:r>
      <w:proofErr w:type="spellEnd"/>
      <w:r>
        <w:rPr>
          <w:rFonts w:ascii="Times New Roman" w:hAnsi="Times New Roman"/>
          <w:sz w:val="24"/>
          <w:szCs w:val="24"/>
        </w:rPr>
        <w:t xml:space="preserve"> detected. In contrast, Abidemi and colleagues</w:t>
      </w:r>
      <w:r w:rsidR="00902A3D">
        <w:rPr>
          <w:rFonts w:ascii="Times New Roman" w:hAnsi="Times New Roman"/>
          <w:sz w:val="24"/>
          <w:szCs w:val="24"/>
        </w:rPr>
        <w:t xml:space="preserve"> [22]</w:t>
      </w:r>
      <w:r>
        <w:rPr>
          <w:rFonts w:ascii="Times New Roman" w:hAnsi="Times New Roman"/>
          <w:sz w:val="24"/>
          <w:szCs w:val="24"/>
        </w:rPr>
        <w:t xml:space="preserve"> reported moderate </w:t>
      </w:r>
      <w:proofErr w:type="spellStart"/>
      <w:r>
        <w:rPr>
          <w:rFonts w:ascii="Times New Roman" w:hAnsi="Times New Roman"/>
          <w:sz w:val="24"/>
          <w:szCs w:val="24"/>
        </w:rPr>
        <w:t>anaemia</w:t>
      </w:r>
      <w:proofErr w:type="spellEnd"/>
      <w:r>
        <w:rPr>
          <w:rFonts w:ascii="Times New Roman" w:hAnsi="Times New Roman"/>
          <w:sz w:val="24"/>
          <w:szCs w:val="24"/>
        </w:rPr>
        <w:t xml:space="preserve"> as predominant and a 9.1% prevalence of severe </w:t>
      </w:r>
      <w:proofErr w:type="spellStart"/>
      <w:r>
        <w:rPr>
          <w:rFonts w:ascii="Times New Roman" w:hAnsi="Times New Roman"/>
          <w:sz w:val="24"/>
          <w:szCs w:val="24"/>
        </w:rPr>
        <w:t>anaemia</w:t>
      </w:r>
      <w:proofErr w:type="spellEnd"/>
      <w:r>
        <w:rPr>
          <w:rFonts w:ascii="Times New Roman" w:hAnsi="Times New Roman"/>
          <w:sz w:val="24"/>
          <w:szCs w:val="24"/>
        </w:rPr>
        <w:t xml:space="preserve">, suggesting geographical differences may influence </w:t>
      </w:r>
      <w:proofErr w:type="spellStart"/>
      <w:r>
        <w:rPr>
          <w:rFonts w:ascii="Times New Roman" w:hAnsi="Times New Roman"/>
          <w:sz w:val="24"/>
          <w:szCs w:val="24"/>
        </w:rPr>
        <w:t>anaemia</w:t>
      </w:r>
      <w:proofErr w:type="spellEnd"/>
      <w:r>
        <w:rPr>
          <w:rFonts w:ascii="Times New Roman" w:hAnsi="Times New Roman"/>
          <w:sz w:val="24"/>
          <w:szCs w:val="24"/>
        </w:rPr>
        <w:t xml:space="preserve"> patterns. Some studies</w:t>
      </w:r>
      <w:r w:rsidR="00ED6C5D">
        <w:rPr>
          <w:rFonts w:ascii="Times New Roman" w:hAnsi="Times New Roman"/>
          <w:sz w:val="24"/>
          <w:szCs w:val="24"/>
        </w:rPr>
        <w:t xml:space="preserve"> [24]</w:t>
      </w:r>
      <w:r>
        <w:rPr>
          <w:rFonts w:ascii="Times New Roman" w:hAnsi="Times New Roman"/>
          <w:sz w:val="24"/>
          <w:szCs w:val="24"/>
        </w:rPr>
        <w:t xml:space="preserve"> have reported much lower</w:t>
      </w:r>
      <w:r w:rsidR="00FD7B00">
        <w:rPr>
          <w:rFonts w:ascii="Times New Roman" w:hAnsi="Times New Roman"/>
          <w:sz w:val="24"/>
          <w:szCs w:val="24"/>
        </w:rPr>
        <w:t xml:space="preserve"> prevalence rates (e.g., 16.6%)</w:t>
      </w:r>
      <w:r w:rsidR="00D45F74">
        <w:rPr>
          <w:rFonts w:ascii="Times New Roman" w:hAnsi="Times New Roman"/>
          <w:sz w:val="24"/>
          <w:szCs w:val="24"/>
        </w:rPr>
        <w:t xml:space="preserve"> [24]</w:t>
      </w:r>
      <w:r w:rsidR="00FD7B00">
        <w:rPr>
          <w:rFonts w:ascii="Times New Roman" w:hAnsi="Times New Roman"/>
          <w:sz w:val="24"/>
          <w:szCs w:val="24"/>
        </w:rPr>
        <w:t>,</w:t>
      </w:r>
      <w:r w:rsidR="00D45F74">
        <w:rPr>
          <w:rFonts w:ascii="Times New Roman" w:hAnsi="Times New Roman"/>
          <w:color w:val="FF0000"/>
          <w:sz w:val="24"/>
          <w:szCs w:val="24"/>
          <w:vertAlign w:val="superscript"/>
        </w:rPr>
        <w:t xml:space="preserve"> </w:t>
      </w:r>
      <w:r>
        <w:rPr>
          <w:rFonts w:ascii="Times New Roman" w:hAnsi="Times New Roman"/>
          <w:sz w:val="24"/>
          <w:szCs w:val="24"/>
        </w:rPr>
        <w:t>reflecting variations in population health, nutrition, and study methodology.</w:t>
      </w:r>
    </w:p>
    <w:p w14:paraId="1A655276" w14:textId="77777777" w:rsidR="00FC7421" w:rsidRDefault="004F4C75">
      <w:pPr>
        <w:jc w:val="both"/>
        <w:rPr>
          <w:rFonts w:ascii="Times New Roman" w:hAnsi="Times New Roman"/>
          <w:sz w:val="24"/>
          <w:szCs w:val="24"/>
        </w:rPr>
      </w:pPr>
      <w:r>
        <w:rPr>
          <w:rFonts w:ascii="Times New Roman" w:hAnsi="Times New Roman"/>
          <w:sz w:val="24"/>
          <w:szCs w:val="24"/>
        </w:rPr>
        <w:t xml:space="preserve">Morphologically, normocytic normochromic </w:t>
      </w:r>
      <w:proofErr w:type="spellStart"/>
      <w:r>
        <w:rPr>
          <w:rFonts w:ascii="Times New Roman" w:hAnsi="Times New Roman"/>
          <w:sz w:val="24"/>
          <w:szCs w:val="24"/>
        </w:rPr>
        <w:t>anaemia</w:t>
      </w:r>
      <w:proofErr w:type="spellEnd"/>
      <w:r>
        <w:rPr>
          <w:rFonts w:ascii="Times New Roman" w:hAnsi="Times New Roman"/>
          <w:sz w:val="24"/>
          <w:szCs w:val="24"/>
        </w:rPr>
        <w:t xml:space="preserve"> was most prevalent (24.7%), followed by microcytic hypochromic (10.4%) and macrocytic normochromic (1.3%). This pattern is similar to reports from </w:t>
      </w:r>
      <w:proofErr w:type="spellStart"/>
      <w:r>
        <w:rPr>
          <w:rFonts w:ascii="Times New Roman" w:hAnsi="Times New Roman"/>
          <w:sz w:val="24"/>
          <w:szCs w:val="24"/>
        </w:rPr>
        <w:t>Melku</w:t>
      </w:r>
      <w:proofErr w:type="spellEnd"/>
      <w:r>
        <w:rPr>
          <w:rFonts w:ascii="Times New Roman" w:hAnsi="Times New Roman"/>
          <w:sz w:val="24"/>
          <w:szCs w:val="24"/>
        </w:rPr>
        <w:t xml:space="preserve"> et al. in Ethiopia</w:t>
      </w:r>
      <w:r w:rsidR="009030ED">
        <w:rPr>
          <w:rFonts w:ascii="Times New Roman" w:hAnsi="Times New Roman"/>
          <w:sz w:val="24"/>
          <w:szCs w:val="24"/>
        </w:rPr>
        <w:t xml:space="preserve"> [24]</w:t>
      </w:r>
      <w:r>
        <w:rPr>
          <w:rFonts w:ascii="Times New Roman" w:hAnsi="Times New Roman"/>
          <w:sz w:val="24"/>
          <w:szCs w:val="24"/>
        </w:rPr>
        <w:t xml:space="preserve"> and </w:t>
      </w:r>
      <w:proofErr w:type="spellStart"/>
      <w:r>
        <w:rPr>
          <w:rFonts w:ascii="Times New Roman" w:hAnsi="Times New Roman"/>
          <w:sz w:val="24"/>
          <w:szCs w:val="24"/>
        </w:rPr>
        <w:t>Bayarkhuu</w:t>
      </w:r>
      <w:proofErr w:type="spellEnd"/>
      <w:r>
        <w:rPr>
          <w:rFonts w:ascii="Times New Roman" w:hAnsi="Times New Roman"/>
          <w:sz w:val="24"/>
          <w:szCs w:val="24"/>
        </w:rPr>
        <w:t xml:space="preserve"> et al.</w:t>
      </w:r>
      <w:r w:rsidR="009030ED">
        <w:rPr>
          <w:rFonts w:ascii="Times New Roman" w:hAnsi="Times New Roman"/>
          <w:sz w:val="24"/>
          <w:szCs w:val="24"/>
        </w:rPr>
        <w:t xml:space="preserve"> [23]</w:t>
      </w:r>
      <w:r>
        <w:rPr>
          <w:rFonts w:ascii="Times New Roman" w:hAnsi="Times New Roman"/>
          <w:sz w:val="24"/>
          <w:szCs w:val="24"/>
        </w:rPr>
        <w:t xml:space="preserve"> in Mongolia, likely reflecting physiological dilutional </w:t>
      </w:r>
      <w:proofErr w:type="spellStart"/>
      <w:r>
        <w:rPr>
          <w:rFonts w:ascii="Times New Roman" w:hAnsi="Times New Roman"/>
          <w:sz w:val="24"/>
          <w:szCs w:val="24"/>
        </w:rPr>
        <w:t>anaemia</w:t>
      </w:r>
      <w:proofErr w:type="spellEnd"/>
      <w:r>
        <w:rPr>
          <w:rFonts w:ascii="Times New Roman" w:hAnsi="Times New Roman"/>
          <w:sz w:val="24"/>
          <w:szCs w:val="24"/>
        </w:rPr>
        <w:t xml:space="preserve"> in pregnancy compounded by iron deficiency which has been reported to be common in Nigeria.</w:t>
      </w:r>
      <w:r w:rsidR="00505E12">
        <w:rPr>
          <w:rFonts w:ascii="Times New Roman" w:hAnsi="Times New Roman"/>
          <w:sz w:val="24"/>
          <w:szCs w:val="24"/>
        </w:rPr>
        <w:t xml:space="preserve"> [25]</w:t>
      </w:r>
    </w:p>
    <w:p w14:paraId="3C1939C1" w14:textId="77777777" w:rsidR="00FC7421" w:rsidRDefault="004F4C75">
      <w:pPr>
        <w:jc w:val="both"/>
        <w:rPr>
          <w:rFonts w:ascii="Times New Roman" w:hAnsi="Times New Roman"/>
          <w:sz w:val="24"/>
          <w:szCs w:val="24"/>
        </w:rPr>
      </w:pPr>
      <w:r>
        <w:rPr>
          <w:rFonts w:ascii="Times New Roman" w:hAnsi="Times New Roman"/>
          <w:sz w:val="24"/>
          <w:szCs w:val="24"/>
        </w:rPr>
        <w:t>Most participants had normal leukocyte counts (90.9%), with mean WBC of 7.68 ± 2.</w:t>
      </w:r>
      <w:r w:rsidRPr="00881DA2">
        <w:rPr>
          <w:rFonts w:ascii="Times New Roman" w:hAnsi="Times New Roman"/>
          <w:sz w:val="24"/>
          <w:szCs w:val="24"/>
        </w:rPr>
        <w:t xml:space="preserve">97 × 10⁹/µL, while leucopenia and </w:t>
      </w:r>
      <w:proofErr w:type="spellStart"/>
      <w:r w:rsidRPr="00881DA2">
        <w:rPr>
          <w:rFonts w:ascii="Times New Roman" w:hAnsi="Times New Roman"/>
          <w:sz w:val="24"/>
          <w:szCs w:val="24"/>
        </w:rPr>
        <w:t>leucocytosis</w:t>
      </w:r>
      <w:proofErr w:type="spellEnd"/>
      <w:r w:rsidRPr="00881DA2">
        <w:rPr>
          <w:rFonts w:ascii="Times New Roman" w:hAnsi="Times New Roman"/>
          <w:sz w:val="24"/>
          <w:szCs w:val="24"/>
        </w:rPr>
        <w:t xml:space="preserve"> were observed in very negligible number</w:t>
      </w:r>
      <w:r w:rsidR="00881DA2" w:rsidRPr="00881DA2">
        <w:rPr>
          <w:rFonts w:ascii="Times New Roman" w:hAnsi="Times New Roman"/>
          <w:sz w:val="24"/>
          <w:szCs w:val="24"/>
        </w:rPr>
        <w:t xml:space="preserve"> </w:t>
      </w:r>
      <w:r w:rsidRPr="00881DA2">
        <w:rPr>
          <w:rFonts w:ascii="Times New Roman" w:hAnsi="Times New Roman"/>
          <w:sz w:val="24"/>
          <w:szCs w:val="24"/>
        </w:rPr>
        <w:t>of the</w:t>
      </w:r>
      <w:r w:rsidR="00881DA2" w:rsidRPr="00881DA2">
        <w:rPr>
          <w:rFonts w:ascii="Times New Roman" w:hAnsi="Times New Roman"/>
          <w:sz w:val="24"/>
          <w:szCs w:val="24"/>
        </w:rPr>
        <w:t xml:space="preserve"> </w:t>
      </w:r>
      <w:r w:rsidRPr="00881DA2">
        <w:rPr>
          <w:rFonts w:ascii="Times New Roman" w:hAnsi="Times New Roman"/>
          <w:sz w:val="24"/>
          <w:szCs w:val="24"/>
        </w:rPr>
        <w:t>women</w:t>
      </w:r>
      <w:r w:rsidR="00881DA2" w:rsidRPr="00881DA2">
        <w:rPr>
          <w:rFonts w:ascii="Times New Roman" w:hAnsi="Times New Roman"/>
          <w:sz w:val="24"/>
          <w:szCs w:val="24"/>
        </w:rPr>
        <w:t xml:space="preserve"> </w:t>
      </w:r>
      <w:r w:rsidRPr="00881DA2">
        <w:rPr>
          <w:rFonts w:ascii="Times New Roman" w:hAnsi="Times New Roman"/>
          <w:sz w:val="24"/>
          <w:szCs w:val="24"/>
        </w:rPr>
        <w:t>studied</w:t>
      </w:r>
      <w:r>
        <w:rPr>
          <w:rFonts w:ascii="Times New Roman" w:hAnsi="Times New Roman"/>
          <w:sz w:val="24"/>
          <w:szCs w:val="24"/>
        </w:rPr>
        <w:t>. These findings are consistent with Yusuf et al.</w:t>
      </w:r>
      <w:r w:rsidR="00C22785">
        <w:rPr>
          <w:rFonts w:ascii="Times New Roman" w:hAnsi="Times New Roman"/>
          <w:sz w:val="24"/>
          <w:szCs w:val="24"/>
        </w:rPr>
        <w:t xml:space="preserve"> </w:t>
      </w:r>
      <w:r w:rsidR="00D365B1">
        <w:rPr>
          <w:rFonts w:ascii="Times New Roman" w:hAnsi="Times New Roman"/>
          <w:sz w:val="24"/>
          <w:szCs w:val="24"/>
        </w:rPr>
        <w:t>[26]</w:t>
      </w:r>
      <w:r>
        <w:rPr>
          <w:rFonts w:ascii="Times New Roman" w:hAnsi="Times New Roman"/>
          <w:sz w:val="24"/>
          <w:szCs w:val="24"/>
        </w:rPr>
        <w:t xml:space="preserve">, who also reported predominantly normal leukocyte counts. The </w:t>
      </w:r>
      <w:proofErr w:type="spellStart"/>
      <w:r>
        <w:rPr>
          <w:rFonts w:ascii="Times New Roman" w:hAnsi="Times New Roman"/>
          <w:sz w:val="24"/>
          <w:szCs w:val="24"/>
        </w:rPr>
        <w:t>leucocytosis</w:t>
      </w:r>
      <w:proofErr w:type="spellEnd"/>
      <w:r>
        <w:rPr>
          <w:rFonts w:ascii="Times New Roman" w:hAnsi="Times New Roman"/>
          <w:sz w:val="24"/>
          <w:szCs w:val="24"/>
        </w:rPr>
        <w:t xml:space="preserve"> observed</w:t>
      </w:r>
      <w:r w:rsidR="00A52F4D">
        <w:rPr>
          <w:rFonts w:ascii="Times New Roman" w:hAnsi="Times New Roman"/>
          <w:sz w:val="24"/>
          <w:szCs w:val="24"/>
        </w:rPr>
        <w:t xml:space="preserve"> in our study</w:t>
      </w:r>
      <w:r>
        <w:rPr>
          <w:rFonts w:ascii="Times New Roman" w:hAnsi="Times New Roman"/>
          <w:sz w:val="24"/>
          <w:szCs w:val="24"/>
        </w:rPr>
        <w:t xml:space="preserve"> is likely physiological, as pregnancy is associated with mild elevations in white blood cells</w:t>
      </w:r>
      <w:r w:rsidRPr="00C53726">
        <w:rPr>
          <w:rFonts w:ascii="Times New Roman" w:hAnsi="Times New Roman"/>
          <w:sz w:val="24"/>
          <w:szCs w:val="24"/>
        </w:rPr>
        <w:t>.</w:t>
      </w:r>
      <w:r w:rsidRPr="00C53726">
        <w:rPr>
          <w:rFonts w:ascii="Times New Roman" w:hAnsi="Times New Roman"/>
          <w:sz w:val="24"/>
          <w:szCs w:val="24"/>
          <w:vertAlign w:val="superscript"/>
        </w:rPr>
        <w:t>4</w:t>
      </w:r>
      <w:r w:rsidR="00C53726">
        <w:rPr>
          <w:rFonts w:ascii="Times New Roman" w:hAnsi="Times New Roman"/>
          <w:color w:val="FF0000"/>
          <w:sz w:val="24"/>
          <w:szCs w:val="24"/>
          <w:vertAlign w:val="superscript"/>
        </w:rPr>
        <w:t xml:space="preserve"> </w:t>
      </w:r>
      <w:r>
        <w:rPr>
          <w:rFonts w:ascii="Times New Roman" w:hAnsi="Times New Roman"/>
          <w:sz w:val="24"/>
          <w:szCs w:val="24"/>
        </w:rPr>
        <w:t xml:space="preserve">Similarly, 92.2% of women had normal platelet counts (mean 230.81 ± 66.38 </w:t>
      </w:r>
      <w:r w:rsidRPr="00C53726">
        <w:rPr>
          <w:rFonts w:ascii="Times New Roman" w:hAnsi="Times New Roman"/>
          <w:sz w:val="24"/>
          <w:szCs w:val="24"/>
        </w:rPr>
        <w:t>× 10⁹/µL</w:t>
      </w:r>
      <w:r>
        <w:rPr>
          <w:rFonts w:ascii="Times New Roman" w:hAnsi="Times New Roman"/>
          <w:sz w:val="24"/>
          <w:szCs w:val="24"/>
        </w:rPr>
        <w:t>). Thrombocytopenia was identified in</w:t>
      </w:r>
      <w:r w:rsidR="00C53726">
        <w:rPr>
          <w:rFonts w:ascii="Times New Roman" w:hAnsi="Times New Roman"/>
          <w:sz w:val="24"/>
          <w:szCs w:val="24"/>
        </w:rPr>
        <w:t xml:space="preserve"> </w:t>
      </w:r>
      <w:r w:rsidRPr="00C53726">
        <w:rPr>
          <w:rFonts w:ascii="Times New Roman" w:hAnsi="Times New Roman"/>
          <w:sz w:val="24"/>
          <w:szCs w:val="24"/>
        </w:rPr>
        <w:t>less than a tenth</w:t>
      </w:r>
      <w:r>
        <w:rPr>
          <w:rFonts w:ascii="Times New Roman" w:hAnsi="Times New Roman"/>
          <w:sz w:val="24"/>
          <w:szCs w:val="24"/>
        </w:rPr>
        <w:t xml:space="preserve"> of participants, consistent with reported ranges of 6 - 15% in other studies,</w:t>
      </w:r>
      <w:r w:rsidR="00C22785">
        <w:rPr>
          <w:rFonts w:ascii="Times New Roman" w:hAnsi="Times New Roman"/>
          <w:sz w:val="24"/>
          <w:szCs w:val="24"/>
        </w:rPr>
        <w:t xml:space="preserve"> [27,</w:t>
      </w:r>
      <w:r w:rsidR="005408DD">
        <w:rPr>
          <w:rFonts w:ascii="Times New Roman" w:hAnsi="Times New Roman"/>
          <w:sz w:val="24"/>
          <w:szCs w:val="24"/>
        </w:rPr>
        <w:t xml:space="preserve"> </w:t>
      </w:r>
      <w:r w:rsidR="00C22785">
        <w:rPr>
          <w:rFonts w:ascii="Times New Roman" w:hAnsi="Times New Roman"/>
          <w:sz w:val="24"/>
          <w:szCs w:val="24"/>
        </w:rPr>
        <w:t>28]</w:t>
      </w:r>
      <w:r>
        <w:rPr>
          <w:rFonts w:ascii="Times New Roman" w:hAnsi="Times New Roman"/>
          <w:sz w:val="24"/>
          <w:szCs w:val="24"/>
        </w:rPr>
        <w:t xml:space="preserve"> likely reflecting gestational thrombocytopenia</w:t>
      </w:r>
      <w:r w:rsidR="00BD6602">
        <w:rPr>
          <w:rFonts w:ascii="Times New Roman" w:hAnsi="Times New Roman"/>
          <w:sz w:val="24"/>
          <w:szCs w:val="24"/>
        </w:rPr>
        <w:t xml:space="preserve"> [29]</w:t>
      </w:r>
      <w:r>
        <w:rPr>
          <w:rFonts w:ascii="Times New Roman" w:hAnsi="Times New Roman"/>
          <w:sz w:val="24"/>
          <w:szCs w:val="24"/>
        </w:rPr>
        <w:t xml:space="preserve"> or </w:t>
      </w:r>
      <w:r w:rsidRPr="00514BAF">
        <w:rPr>
          <w:rFonts w:ascii="Times New Roman" w:hAnsi="Times New Roman"/>
          <w:sz w:val="24"/>
          <w:szCs w:val="24"/>
        </w:rPr>
        <w:t>other</w:t>
      </w:r>
      <w:r w:rsidR="00514BAF" w:rsidRPr="00514BAF">
        <w:rPr>
          <w:rFonts w:ascii="Times New Roman" w:hAnsi="Times New Roman"/>
          <w:sz w:val="24"/>
          <w:szCs w:val="24"/>
        </w:rPr>
        <w:t xml:space="preserve"> </w:t>
      </w:r>
      <w:r>
        <w:rPr>
          <w:rFonts w:ascii="Times New Roman" w:hAnsi="Times New Roman"/>
          <w:sz w:val="24"/>
          <w:szCs w:val="24"/>
        </w:rPr>
        <w:t>underlying medical conditions.</w:t>
      </w:r>
    </w:p>
    <w:p w14:paraId="2EC9867E" w14:textId="77777777" w:rsidR="00FC7421" w:rsidRDefault="004F4C75">
      <w:pPr>
        <w:jc w:val="both"/>
        <w:rPr>
          <w:rFonts w:ascii="Times New Roman" w:hAnsi="Times New Roman"/>
          <w:sz w:val="24"/>
          <w:szCs w:val="24"/>
        </w:rPr>
      </w:pPr>
      <w:r>
        <w:rPr>
          <w:rFonts w:ascii="Times New Roman" w:hAnsi="Times New Roman"/>
          <w:sz w:val="24"/>
          <w:szCs w:val="24"/>
        </w:rPr>
        <w:t xml:space="preserve">No statistically significant associations were observed between </w:t>
      </w:r>
      <w:proofErr w:type="spellStart"/>
      <w:r>
        <w:rPr>
          <w:rFonts w:ascii="Times New Roman" w:hAnsi="Times New Roman"/>
          <w:sz w:val="24"/>
          <w:szCs w:val="24"/>
        </w:rPr>
        <w:t>anaemia</w:t>
      </w:r>
      <w:proofErr w:type="spellEnd"/>
      <w:r>
        <w:rPr>
          <w:rFonts w:ascii="Times New Roman" w:hAnsi="Times New Roman"/>
          <w:sz w:val="24"/>
          <w:szCs w:val="24"/>
        </w:rPr>
        <w:t xml:space="preserve"> severity and maternal age, parity, or trimester at booking (p = 0.652, 0.44</w:t>
      </w:r>
      <w:r w:rsidR="00186CCC">
        <w:rPr>
          <w:rFonts w:ascii="Times New Roman" w:hAnsi="Times New Roman"/>
          <w:sz w:val="24"/>
          <w:szCs w:val="24"/>
        </w:rPr>
        <w:t>5, and 0.400, respectively). The</w:t>
      </w:r>
      <w:r>
        <w:rPr>
          <w:rFonts w:ascii="Times New Roman" w:hAnsi="Times New Roman"/>
          <w:sz w:val="24"/>
          <w:szCs w:val="24"/>
        </w:rPr>
        <w:t>s</w:t>
      </w:r>
      <w:r w:rsidR="00186CCC">
        <w:rPr>
          <w:rFonts w:ascii="Times New Roman" w:hAnsi="Times New Roman"/>
          <w:sz w:val="24"/>
          <w:szCs w:val="24"/>
        </w:rPr>
        <w:t xml:space="preserve">e </w:t>
      </w:r>
      <w:r w:rsidR="000A43E1">
        <w:rPr>
          <w:rFonts w:ascii="Times New Roman" w:hAnsi="Times New Roman"/>
          <w:sz w:val="24"/>
          <w:szCs w:val="24"/>
        </w:rPr>
        <w:t xml:space="preserve">findings </w:t>
      </w:r>
      <w:r w:rsidR="00186CCC">
        <w:rPr>
          <w:rFonts w:ascii="Times New Roman" w:hAnsi="Times New Roman"/>
          <w:sz w:val="24"/>
          <w:szCs w:val="24"/>
        </w:rPr>
        <w:t>contrast</w:t>
      </w:r>
      <w:r>
        <w:rPr>
          <w:rFonts w:ascii="Times New Roman" w:hAnsi="Times New Roman"/>
          <w:sz w:val="24"/>
          <w:szCs w:val="24"/>
        </w:rPr>
        <w:t xml:space="preserve"> with Yusuf et </w:t>
      </w:r>
      <w:r w:rsidRPr="00C64104">
        <w:rPr>
          <w:rFonts w:ascii="Times New Roman" w:hAnsi="Times New Roman"/>
          <w:sz w:val="24"/>
          <w:szCs w:val="24"/>
        </w:rPr>
        <w:t>al,</w:t>
      </w:r>
      <w:r w:rsidR="00C64104" w:rsidRPr="00C64104">
        <w:rPr>
          <w:rFonts w:ascii="Times New Roman" w:hAnsi="Times New Roman"/>
          <w:sz w:val="24"/>
          <w:szCs w:val="24"/>
        </w:rPr>
        <w:t xml:space="preserve"> [26]</w:t>
      </w:r>
      <w:r w:rsidR="00775DB3" w:rsidRPr="00C64104">
        <w:rPr>
          <w:rFonts w:ascii="Times New Roman" w:hAnsi="Times New Roman"/>
          <w:sz w:val="24"/>
          <w:szCs w:val="24"/>
          <w:vertAlign w:val="superscript"/>
        </w:rPr>
        <w:t xml:space="preserve"> </w:t>
      </w:r>
      <w:r w:rsidRPr="00C64104">
        <w:rPr>
          <w:rFonts w:ascii="Times New Roman" w:hAnsi="Times New Roman"/>
          <w:sz w:val="24"/>
          <w:szCs w:val="24"/>
        </w:rPr>
        <w:t>who</w:t>
      </w:r>
      <w:r>
        <w:rPr>
          <w:rFonts w:ascii="Times New Roman" w:hAnsi="Times New Roman"/>
          <w:sz w:val="24"/>
          <w:szCs w:val="24"/>
        </w:rPr>
        <w:t xml:space="preserve"> reported significant associations between </w:t>
      </w:r>
      <w:proofErr w:type="spellStart"/>
      <w:r>
        <w:rPr>
          <w:rFonts w:ascii="Times New Roman" w:hAnsi="Times New Roman"/>
          <w:sz w:val="24"/>
          <w:szCs w:val="24"/>
        </w:rPr>
        <w:t>anaemia</w:t>
      </w:r>
      <w:proofErr w:type="spellEnd"/>
      <w:r>
        <w:rPr>
          <w:rFonts w:ascii="Times New Roman" w:hAnsi="Times New Roman"/>
          <w:sz w:val="24"/>
          <w:szCs w:val="24"/>
        </w:rPr>
        <w:t xml:space="preserve"> severity, parity, and gestational age, highlighting potential population or methodological differences.</w:t>
      </w:r>
    </w:p>
    <w:p w14:paraId="04396066" w14:textId="77777777" w:rsidR="00FC7421" w:rsidRDefault="004F4C75">
      <w:pPr>
        <w:jc w:val="both"/>
        <w:rPr>
          <w:rFonts w:ascii="Times New Roman" w:hAnsi="Times New Roman"/>
          <w:b/>
          <w:sz w:val="24"/>
          <w:szCs w:val="24"/>
        </w:rPr>
      </w:pPr>
      <w:r>
        <w:rPr>
          <w:rFonts w:ascii="Times New Roman" w:hAnsi="Times New Roman"/>
          <w:b/>
          <w:sz w:val="24"/>
          <w:szCs w:val="24"/>
        </w:rPr>
        <w:t>Conclusion</w:t>
      </w:r>
    </w:p>
    <w:p w14:paraId="2833ED9E" w14:textId="77777777" w:rsidR="00FC7421" w:rsidRPr="00B1471C" w:rsidRDefault="004F4C75">
      <w:pPr>
        <w:jc w:val="both"/>
        <w:rPr>
          <w:rFonts w:ascii="Times New Roman" w:hAnsi="Times New Roman"/>
          <w:sz w:val="24"/>
          <w:szCs w:val="24"/>
        </w:rPr>
      </w:pPr>
      <w:proofErr w:type="spellStart"/>
      <w:r>
        <w:rPr>
          <w:rFonts w:ascii="Times New Roman" w:hAnsi="Times New Roman"/>
          <w:sz w:val="24"/>
          <w:szCs w:val="24"/>
        </w:rPr>
        <w:t>Anaemia</w:t>
      </w:r>
      <w:proofErr w:type="spellEnd"/>
      <w:r>
        <w:rPr>
          <w:rFonts w:ascii="Times New Roman" w:hAnsi="Times New Roman"/>
          <w:sz w:val="24"/>
          <w:szCs w:val="24"/>
        </w:rPr>
        <w:t xml:space="preserve"> remains highly prevalent among women at antenatal booking, predominantly mild in severity and normocy</w:t>
      </w:r>
      <w:r w:rsidR="00AE1E8C">
        <w:rPr>
          <w:rFonts w:ascii="Times New Roman" w:hAnsi="Times New Roman"/>
          <w:sz w:val="24"/>
          <w:szCs w:val="24"/>
        </w:rPr>
        <w:t xml:space="preserve">tic normochromic in morphology. </w:t>
      </w:r>
      <w:r>
        <w:rPr>
          <w:rFonts w:ascii="Times New Roman" w:hAnsi="Times New Roman"/>
          <w:sz w:val="24"/>
          <w:szCs w:val="24"/>
        </w:rPr>
        <w:t>Leukopenia, leukocytosis, and thrombocytopenia were observed in a small proportion of women. Encouragingly, a high proportion of women booked for antenatal care during the first trimester.</w:t>
      </w:r>
      <w:r w:rsidR="00B1471C">
        <w:rPr>
          <w:rFonts w:ascii="Times New Roman" w:hAnsi="Times New Roman"/>
          <w:sz w:val="24"/>
          <w:szCs w:val="24"/>
        </w:rPr>
        <w:t xml:space="preserve"> </w:t>
      </w:r>
      <w:r w:rsidRPr="00B1471C">
        <w:rPr>
          <w:rFonts w:ascii="Times New Roman" w:hAnsi="Times New Roman"/>
          <w:sz w:val="24"/>
          <w:szCs w:val="24"/>
        </w:rPr>
        <w:t>This gives hope of the likelihood of preconception care being strengthened and promotion of adequate birth spacing in subsequent pregnancies for the enlightened women.</w:t>
      </w:r>
    </w:p>
    <w:p w14:paraId="6B2F8197" w14:textId="77777777" w:rsidR="00FC7421" w:rsidRDefault="004F4C75">
      <w:pPr>
        <w:jc w:val="both"/>
        <w:rPr>
          <w:rFonts w:ascii="Times New Roman" w:hAnsi="Times New Roman"/>
          <w:b/>
          <w:sz w:val="24"/>
          <w:szCs w:val="24"/>
        </w:rPr>
      </w:pPr>
      <w:r>
        <w:rPr>
          <w:rFonts w:ascii="Times New Roman" w:hAnsi="Times New Roman"/>
          <w:b/>
          <w:sz w:val="24"/>
          <w:szCs w:val="24"/>
        </w:rPr>
        <w:t>Recommendations</w:t>
      </w:r>
    </w:p>
    <w:p w14:paraId="188B6ABB" w14:textId="77777777" w:rsidR="00FC7421" w:rsidRDefault="004F4C75">
      <w:pPr>
        <w:jc w:val="both"/>
        <w:rPr>
          <w:rFonts w:ascii="Times New Roman" w:hAnsi="Times New Roman"/>
          <w:sz w:val="24"/>
          <w:szCs w:val="24"/>
        </w:rPr>
      </w:pPr>
      <w:r>
        <w:rPr>
          <w:rFonts w:ascii="Times New Roman" w:hAnsi="Times New Roman"/>
          <w:sz w:val="24"/>
          <w:szCs w:val="24"/>
        </w:rPr>
        <w:lastRenderedPageBreak/>
        <w:t xml:space="preserve">Despite nearly half of the women booking in the first trimester, </w:t>
      </w:r>
      <w:proofErr w:type="spellStart"/>
      <w:r>
        <w:rPr>
          <w:rFonts w:ascii="Times New Roman" w:hAnsi="Times New Roman"/>
          <w:sz w:val="24"/>
          <w:szCs w:val="24"/>
        </w:rPr>
        <w:t>anaemia</w:t>
      </w:r>
      <w:proofErr w:type="spellEnd"/>
      <w:r>
        <w:rPr>
          <w:rFonts w:ascii="Times New Roman" w:hAnsi="Times New Roman"/>
          <w:sz w:val="24"/>
          <w:szCs w:val="24"/>
        </w:rPr>
        <w:t xml:space="preserve"> prevalence remained high in our study, suggesting many women may have been </w:t>
      </w:r>
      <w:proofErr w:type="spellStart"/>
      <w:r>
        <w:rPr>
          <w:rFonts w:ascii="Times New Roman" w:hAnsi="Times New Roman"/>
          <w:sz w:val="24"/>
          <w:szCs w:val="24"/>
        </w:rPr>
        <w:t>anaemic</w:t>
      </w:r>
      <w:proofErr w:type="spellEnd"/>
      <w:r>
        <w:rPr>
          <w:rFonts w:ascii="Times New Roman" w:hAnsi="Times New Roman"/>
          <w:sz w:val="24"/>
          <w:szCs w:val="24"/>
        </w:rPr>
        <w:t xml:space="preserve"> prior to conception. Therefore:</w:t>
      </w:r>
    </w:p>
    <w:p w14:paraId="378A3890" w14:textId="77777777" w:rsidR="00FC7421" w:rsidRDefault="004F4C75">
      <w:pPr>
        <w:jc w:val="both"/>
        <w:rPr>
          <w:rFonts w:ascii="Times New Roman" w:hAnsi="Times New Roman"/>
          <w:sz w:val="24"/>
          <w:szCs w:val="24"/>
        </w:rPr>
      </w:pPr>
      <w:r>
        <w:rPr>
          <w:rFonts w:ascii="Times New Roman" w:hAnsi="Times New Roman"/>
          <w:sz w:val="24"/>
          <w:szCs w:val="24"/>
        </w:rPr>
        <w:t>1. Preconception care should be emphasized to optimize maternal health</w:t>
      </w:r>
      <w:r w:rsidR="000161BE">
        <w:rPr>
          <w:rFonts w:ascii="Times New Roman" w:hAnsi="Times New Roman"/>
          <w:sz w:val="24"/>
          <w:szCs w:val="24"/>
        </w:rPr>
        <w:t>.</w:t>
      </w:r>
    </w:p>
    <w:p w14:paraId="4CA8C1BB" w14:textId="77777777" w:rsidR="00FC7421" w:rsidRDefault="004F4C75">
      <w:pPr>
        <w:jc w:val="both"/>
        <w:rPr>
          <w:rFonts w:ascii="Times New Roman" w:hAnsi="Times New Roman"/>
          <w:sz w:val="24"/>
          <w:szCs w:val="24"/>
        </w:rPr>
      </w:pPr>
      <w:r>
        <w:rPr>
          <w:rFonts w:ascii="Times New Roman" w:hAnsi="Times New Roman"/>
          <w:sz w:val="24"/>
          <w:szCs w:val="24"/>
        </w:rPr>
        <w:t>2. Education on contraception and adequate inter</w:t>
      </w:r>
      <w:r>
        <w:rPr>
          <w:rFonts w:ascii="Times New Roman" w:hAnsi="Times New Roman"/>
          <w:color w:val="FF0000"/>
          <w:sz w:val="24"/>
          <w:szCs w:val="24"/>
        </w:rPr>
        <w:t>-</w:t>
      </w:r>
      <w:r>
        <w:rPr>
          <w:rFonts w:ascii="Times New Roman" w:hAnsi="Times New Roman"/>
          <w:sz w:val="24"/>
          <w:szCs w:val="24"/>
        </w:rPr>
        <w:t xml:space="preserve">pregnancy intervals should be promoted to allow maternal recovery and restoration of </w:t>
      </w:r>
      <w:proofErr w:type="spellStart"/>
      <w:r w:rsidRPr="00EF0360">
        <w:rPr>
          <w:rFonts w:ascii="Times New Roman" w:hAnsi="Times New Roman"/>
          <w:sz w:val="24"/>
          <w:szCs w:val="24"/>
        </w:rPr>
        <w:t>haematological</w:t>
      </w:r>
      <w:proofErr w:type="spellEnd"/>
      <w:r w:rsidRPr="00EF0360">
        <w:rPr>
          <w:rFonts w:ascii="Times New Roman" w:hAnsi="Times New Roman"/>
          <w:sz w:val="24"/>
          <w:szCs w:val="24"/>
        </w:rPr>
        <w:t xml:space="preserve"> indices</w:t>
      </w:r>
      <w:r>
        <w:rPr>
          <w:rFonts w:ascii="Times New Roman" w:hAnsi="Times New Roman"/>
          <w:sz w:val="24"/>
          <w:szCs w:val="24"/>
        </w:rPr>
        <w:t xml:space="preserve"> before subsequent pregnancies.</w:t>
      </w:r>
    </w:p>
    <w:p w14:paraId="011CFF79" w14:textId="77777777" w:rsidR="00FC7421" w:rsidRDefault="004F4C75">
      <w:pPr>
        <w:jc w:val="both"/>
        <w:rPr>
          <w:rFonts w:ascii="Times New Roman" w:hAnsi="Times New Roman"/>
          <w:sz w:val="24"/>
          <w:szCs w:val="24"/>
        </w:rPr>
      </w:pPr>
      <w:r>
        <w:rPr>
          <w:rFonts w:ascii="Times New Roman" w:hAnsi="Times New Roman"/>
          <w:sz w:val="24"/>
          <w:szCs w:val="24"/>
        </w:rPr>
        <w:t xml:space="preserve">3. Nutritional counselling and interventions to prevent and manage </w:t>
      </w:r>
      <w:proofErr w:type="spellStart"/>
      <w:r>
        <w:rPr>
          <w:rFonts w:ascii="Times New Roman" w:hAnsi="Times New Roman"/>
          <w:sz w:val="24"/>
          <w:szCs w:val="24"/>
        </w:rPr>
        <w:t>anaemia</w:t>
      </w:r>
      <w:proofErr w:type="spellEnd"/>
      <w:r>
        <w:rPr>
          <w:rFonts w:ascii="Times New Roman" w:hAnsi="Times New Roman"/>
          <w:sz w:val="24"/>
          <w:szCs w:val="24"/>
        </w:rPr>
        <w:t xml:space="preserve"> should be intensified, especially among women of reproductive age.</w:t>
      </w:r>
    </w:p>
    <w:p w14:paraId="508184F2" w14:textId="77777777" w:rsidR="00FC7421" w:rsidRDefault="00FD5C44">
      <w:pPr>
        <w:jc w:val="both"/>
        <w:rPr>
          <w:rFonts w:ascii="Times New Roman" w:hAnsi="Times New Roman"/>
          <w:b/>
          <w:sz w:val="24"/>
          <w:szCs w:val="24"/>
        </w:rPr>
      </w:pPr>
      <w:r>
        <w:rPr>
          <w:rFonts w:ascii="Times New Roman" w:hAnsi="Times New Roman"/>
          <w:b/>
          <w:sz w:val="24"/>
          <w:szCs w:val="24"/>
        </w:rPr>
        <w:t xml:space="preserve">References </w:t>
      </w:r>
    </w:p>
    <w:p w14:paraId="17262E3C" w14:textId="3FF60FC3" w:rsidR="00FD5C44" w:rsidRDefault="003C0951" w:rsidP="003C0951">
      <w:pPr>
        <w:pStyle w:val="EndnoteText"/>
        <w:numPr>
          <w:ilvl w:val="0"/>
          <w:numId w:val="3"/>
        </w:numPr>
      </w:pPr>
      <w:proofErr w:type="spellStart"/>
      <w:r w:rsidRPr="003C0951">
        <w:t>Stephansson</w:t>
      </w:r>
      <w:proofErr w:type="spellEnd"/>
      <w:r w:rsidRPr="003C0951">
        <w:t xml:space="preserve">, O., Dickman, P. W., Johansson, A., &amp; </w:t>
      </w:r>
      <w:proofErr w:type="spellStart"/>
      <w:r w:rsidRPr="003C0951">
        <w:t>Cnattingius</w:t>
      </w:r>
      <w:proofErr w:type="spellEnd"/>
      <w:r w:rsidRPr="003C0951">
        <w:t xml:space="preserve">, S. (2000). Maternal hemoglobin concentration during pregnancy and risk of stillbirth. JAMA, 284(20), 2611-2617. </w:t>
      </w:r>
      <w:hyperlink r:id="rId11" w:history="1">
        <w:r w:rsidRPr="00D257BD">
          <w:rPr>
            <w:rStyle w:val="Hyperlink"/>
          </w:rPr>
          <w:t>https://doi.org/10.1001/jama.284.20.2611</w:t>
        </w:r>
      </w:hyperlink>
    </w:p>
    <w:p w14:paraId="46612EFA" w14:textId="77777777" w:rsidR="003C0951" w:rsidRDefault="003C0951" w:rsidP="00FD5C44">
      <w:pPr>
        <w:pStyle w:val="EndnoteText"/>
      </w:pPr>
    </w:p>
    <w:p w14:paraId="2EC86BD8" w14:textId="77777777" w:rsidR="00FD5C44" w:rsidRDefault="00FD5C44" w:rsidP="00FD5C44">
      <w:pPr>
        <w:pStyle w:val="EndnoteText"/>
      </w:pPr>
    </w:p>
    <w:p w14:paraId="376D8C2B" w14:textId="5D893D9D" w:rsidR="00FD5C44" w:rsidRDefault="003C0951" w:rsidP="003C0951">
      <w:pPr>
        <w:pStyle w:val="EndnoteText"/>
        <w:numPr>
          <w:ilvl w:val="0"/>
          <w:numId w:val="3"/>
        </w:numPr>
      </w:pPr>
      <w:r w:rsidRPr="003C0951">
        <w:t xml:space="preserve">Chandra, S., Tripathi, A. K., Mishra, S., </w:t>
      </w:r>
      <w:proofErr w:type="spellStart"/>
      <w:r w:rsidRPr="003C0951">
        <w:t>Amzarul</w:t>
      </w:r>
      <w:proofErr w:type="spellEnd"/>
      <w:r w:rsidRPr="003C0951">
        <w:t xml:space="preserve">, M., &amp; </w:t>
      </w:r>
      <w:proofErr w:type="spellStart"/>
      <w:r w:rsidRPr="003C0951">
        <w:t>Vaish</w:t>
      </w:r>
      <w:proofErr w:type="spellEnd"/>
      <w:r w:rsidRPr="003C0951">
        <w:t xml:space="preserve">, A. K. (2012). Physiological changes in hematological parameters during pregnancy. Indian Journal of Hematology and Blood Transfusion, 28(3), 144-146. </w:t>
      </w:r>
      <w:hyperlink r:id="rId12" w:history="1">
        <w:r w:rsidRPr="00D257BD">
          <w:rPr>
            <w:rStyle w:val="Hyperlink"/>
          </w:rPr>
          <w:t>https://doi.org/10.1007/s12288-012-0175-6</w:t>
        </w:r>
      </w:hyperlink>
    </w:p>
    <w:p w14:paraId="289A0159" w14:textId="77777777" w:rsidR="003C0951" w:rsidRDefault="003C0951" w:rsidP="00FD5C44">
      <w:pPr>
        <w:pStyle w:val="EndnoteText"/>
      </w:pPr>
    </w:p>
    <w:p w14:paraId="00A70C57" w14:textId="77777777" w:rsidR="00FD5C44" w:rsidRDefault="00FD5C44" w:rsidP="003C0951">
      <w:pPr>
        <w:pStyle w:val="EndnoteText"/>
        <w:numPr>
          <w:ilvl w:val="0"/>
          <w:numId w:val="3"/>
        </w:numPr>
      </w:pPr>
      <w:proofErr w:type="spellStart"/>
      <w:r>
        <w:t>Obeagu</w:t>
      </w:r>
      <w:proofErr w:type="spellEnd"/>
      <w:r>
        <w:t xml:space="preserve"> GU, </w:t>
      </w:r>
      <w:proofErr w:type="spellStart"/>
      <w:r>
        <w:t>Obeagu</w:t>
      </w:r>
      <w:proofErr w:type="spellEnd"/>
      <w:r>
        <w:t xml:space="preserve"> EI. Complications of </w:t>
      </w:r>
      <w:proofErr w:type="spellStart"/>
      <w:r>
        <w:t>anaemia</w:t>
      </w:r>
      <w:proofErr w:type="spellEnd"/>
      <w:r>
        <w:t xml:space="preserve"> in pregnancy: An updated overview for healthcare professionals. Medicine. 2025;104(35</w:t>
      </w:r>
      <w:proofErr w:type="gramStart"/>
      <w:r>
        <w:t>):e</w:t>
      </w:r>
      <w:proofErr w:type="gramEnd"/>
      <w:r>
        <w:t>44246. Doi:10.1097/MD.0000000000044246.</w:t>
      </w:r>
    </w:p>
    <w:p w14:paraId="23911A5B" w14:textId="77777777" w:rsidR="00FD5C44" w:rsidRDefault="00FD5C44" w:rsidP="00FD5C44">
      <w:pPr>
        <w:pStyle w:val="EndnoteText"/>
      </w:pPr>
    </w:p>
    <w:p w14:paraId="549DD301" w14:textId="7D5A4952" w:rsidR="00FD5C44" w:rsidRDefault="003C0951" w:rsidP="003C0951">
      <w:pPr>
        <w:pStyle w:val="EndnoteText"/>
        <w:numPr>
          <w:ilvl w:val="0"/>
          <w:numId w:val="3"/>
        </w:numPr>
      </w:pPr>
      <w:proofErr w:type="spellStart"/>
      <w:r w:rsidRPr="003C0951">
        <w:t>Dockree</w:t>
      </w:r>
      <w:proofErr w:type="spellEnd"/>
      <w:r w:rsidRPr="003C0951">
        <w:t xml:space="preserve">, S., Shine, B., </w:t>
      </w:r>
      <w:proofErr w:type="spellStart"/>
      <w:r w:rsidRPr="003C0951">
        <w:t>Pavord</w:t>
      </w:r>
      <w:proofErr w:type="spellEnd"/>
      <w:r w:rsidRPr="003C0951">
        <w:t xml:space="preserve">, S., </w:t>
      </w:r>
      <w:proofErr w:type="spellStart"/>
      <w:r w:rsidRPr="003C0951">
        <w:t>Impey</w:t>
      </w:r>
      <w:proofErr w:type="spellEnd"/>
      <w:r w:rsidRPr="003C0951">
        <w:t xml:space="preserve">, L., &amp; </w:t>
      </w:r>
      <w:proofErr w:type="spellStart"/>
      <w:r w:rsidRPr="003C0951">
        <w:t>Vatish</w:t>
      </w:r>
      <w:proofErr w:type="spellEnd"/>
      <w:r w:rsidRPr="003C0951">
        <w:t xml:space="preserve">, M. (2021). White blood cells in pregnancy: Reference intervals for before and after delivery. </w:t>
      </w:r>
      <w:proofErr w:type="spellStart"/>
      <w:r w:rsidRPr="003C0951">
        <w:t>EBioMedicine</w:t>
      </w:r>
      <w:proofErr w:type="spellEnd"/>
      <w:r w:rsidRPr="003C0951">
        <w:t xml:space="preserve">, 74, 103715. </w:t>
      </w:r>
      <w:hyperlink r:id="rId13" w:history="1">
        <w:r w:rsidRPr="00D257BD">
          <w:rPr>
            <w:rStyle w:val="Hyperlink"/>
          </w:rPr>
          <w:t>https://doi.org/10.1016/j.ebiom.2021.103715</w:t>
        </w:r>
      </w:hyperlink>
    </w:p>
    <w:p w14:paraId="4514A20A" w14:textId="77777777" w:rsidR="003C0951" w:rsidRDefault="003C0951" w:rsidP="00FD5C44">
      <w:pPr>
        <w:pStyle w:val="EndnoteText"/>
      </w:pPr>
    </w:p>
    <w:p w14:paraId="45B4B09B" w14:textId="77777777" w:rsidR="00FD5C44" w:rsidRDefault="00FD5C44" w:rsidP="00FD5C44">
      <w:pPr>
        <w:pStyle w:val="EndnoteText"/>
      </w:pPr>
    </w:p>
    <w:p w14:paraId="436F91EA" w14:textId="05A2C443" w:rsidR="00FD5C44" w:rsidRDefault="003C0951" w:rsidP="003C0951">
      <w:pPr>
        <w:pStyle w:val="EndnoteText"/>
        <w:numPr>
          <w:ilvl w:val="0"/>
          <w:numId w:val="3"/>
        </w:numPr>
      </w:pPr>
      <w:r w:rsidRPr="003C0951">
        <w:t xml:space="preserve">Reese, J. A., Peck, J. D., Deschamps, D. R., McIntosh, J. J., </w:t>
      </w:r>
      <w:proofErr w:type="spellStart"/>
      <w:r w:rsidRPr="003C0951">
        <w:t>Knudtson</w:t>
      </w:r>
      <w:proofErr w:type="spellEnd"/>
      <w:r w:rsidRPr="003C0951">
        <w:t xml:space="preserve">, E. J., Terrell, D. R., </w:t>
      </w:r>
      <w:proofErr w:type="spellStart"/>
      <w:r w:rsidRPr="003C0951">
        <w:t>Vesely</w:t>
      </w:r>
      <w:proofErr w:type="spellEnd"/>
      <w:r w:rsidRPr="003C0951">
        <w:t xml:space="preserve">, S. K., &amp; George, J. N. (2018). Platelet counts during pregnancy. New England Journal of Medicine, 379(1), 32-43. </w:t>
      </w:r>
      <w:hyperlink r:id="rId14" w:history="1">
        <w:r w:rsidRPr="00D257BD">
          <w:rPr>
            <w:rStyle w:val="Hyperlink"/>
          </w:rPr>
          <w:t>https://doi.org/10.1056/NEJMoa1802897</w:t>
        </w:r>
      </w:hyperlink>
    </w:p>
    <w:p w14:paraId="357FE577" w14:textId="77777777" w:rsidR="003C0951" w:rsidRDefault="003C0951" w:rsidP="00FD5C44">
      <w:pPr>
        <w:pStyle w:val="EndnoteText"/>
      </w:pPr>
    </w:p>
    <w:p w14:paraId="1A167910" w14:textId="318EA28A" w:rsidR="00FD5C44" w:rsidRDefault="003C0951" w:rsidP="003C0951">
      <w:pPr>
        <w:pStyle w:val="EndnoteText"/>
        <w:numPr>
          <w:ilvl w:val="0"/>
          <w:numId w:val="3"/>
        </w:numPr>
      </w:pPr>
      <w:r w:rsidRPr="003C0951">
        <w:t xml:space="preserve">Bagot, C. N., Leishman, E., </w:t>
      </w:r>
      <w:proofErr w:type="spellStart"/>
      <w:r w:rsidRPr="003C0951">
        <w:t>Onyiaodike</w:t>
      </w:r>
      <w:proofErr w:type="spellEnd"/>
      <w:r w:rsidRPr="003C0951">
        <w:t xml:space="preserve">, C. C., Jordan, F., &amp; Freeman, D. J. (2017). Normal pregnancy is associated with an increase in thrombin generation from the very early stages of the first trimester. Thrombosis Research, 157, 49-54. </w:t>
      </w:r>
      <w:hyperlink r:id="rId15" w:history="1">
        <w:r w:rsidRPr="00D257BD">
          <w:rPr>
            <w:rStyle w:val="Hyperlink"/>
          </w:rPr>
          <w:t>https://doi.org/10.1016/j.thromres.2017.06.027</w:t>
        </w:r>
      </w:hyperlink>
    </w:p>
    <w:p w14:paraId="2EE92D15" w14:textId="77777777" w:rsidR="003C0951" w:rsidRDefault="003C0951" w:rsidP="00FD5C44">
      <w:pPr>
        <w:pStyle w:val="EndnoteText"/>
      </w:pPr>
    </w:p>
    <w:p w14:paraId="0B34F12A" w14:textId="20A4CAC5" w:rsidR="00FD5C44" w:rsidRDefault="003C0951" w:rsidP="003C0951">
      <w:pPr>
        <w:pStyle w:val="EndnoteText"/>
        <w:numPr>
          <w:ilvl w:val="0"/>
          <w:numId w:val="3"/>
        </w:numPr>
      </w:pPr>
      <w:r w:rsidRPr="003C0951">
        <w:t xml:space="preserve">World Health Organization. (2025). </w:t>
      </w:r>
      <w:proofErr w:type="spellStart"/>
      <w:r w:rsidRPr="003C0951">
        <w:t>Anaemia</w:t>
      </w:r>
      <w:proofErr w:type="spellEnd"/>
      <w:r w:rsidRPr="003C0951">
        <w:t xml:space="preserve"> in women and children. </w:t>
      </w:r>
      <w:hyperlink r:id="rId16" w:history="1">
        <w:r w:rsidRPr="00D257BD">
          <w:rPr>
            <w:rStyle w:val="Hyperlink"/>
          </w:rPr>
          <w:t>https://www.who.int/data/gho/data/themes/topics/anaemia_in_women_and_children</w:t>
        </w:r>
      </w:hyperlink>
    </w:p>
    <w:p w14:paraId="0BE1F1B7" w14:textId="77777777" w:rsidR="003C0951" w:rsidRDefault="003C0951" w:rsidP="00FD5C44">
      <w:pPr>
        <w:pStyle w:val="EndnoteText"/>
      </w:pPr>
    </w:p>
    <w:p w14:paraId="75E52A16" w14:textId="364B5034" w:rsidR="00FD5C44" w:rsidRDefault="003C0951" w:rsidP="003C0951">
      <w:pPr>
        <w:pStyle w:val="EndnoteText"/>
        <w:numPr>
          <w:ilvl w:val="0"/>
          <w:numId w:val="3"/>
        </w:numPr>
      </w:pPr>
      <w:r w:rsidRPr="003C0951">
        <w:t>World Health Organization. (2023). *</w:t>
      </w:r>
      <w:proofErr w:type="spellStart"/>
      <w:r w:rsidRPr="003C0951">
        <w:t>Anaemia</w:t>
      </w:r>
      <w:proofErr w:type="spellEnd"/>
      <w:r w:rsidRPr="003C0951">
        <w:t xml:space="preserve">*. </w:t>
      </w:r>
      <w:hyperlink r:id="rId17" w:history="1">
        <w:r w:rsidRPr="00D257BD">
          <w:rPr>
            <w:rStyle w:val="Hyperlink"/>
          </w:rPr>
          <w:t>https://www.who.int/news-room/fact-sheets/detail/anaemia</w:t>
        </w:r>
      </w:hyperlink>
    </w:p>
    <w:p w14:paraId="6BF00FCE" w14:textId="77777777" w:rsidR="003C0951" w:rsidRDefault="003C0951" w:rsidP="00FD5C44">
      <w:pPr>
        <w:pStyle w:val="EndnoteText"/>
      </w:pPr>
    </w:p>
    <w:p w14:paraId="738C7384" w14:textId="77777777" w:rsidR="00FD5C44" w:rsidRDefault="00FD5C44" w:rsidP="00FD5C44">
      <w:pPr>
        <w:pStyle w:val="EndnoteText"/>
      </w:pPr>
    </w:p>
    <w:p w14:paraId="0B90BB01" w14:textId="4A12C1A5" w:rsidR="00FD5C44" w:rsidRDefault="003C0951" w:rsidP="003C0951">
      <w:pPr>
        <w:pStyle w:val="EndnoteText"/>
        <w:numPr>
          <w:ilvl w:val="0"/>
          <w:numId w:val="3"/>
        </w:numPr>
      </w:pPr>
      <w:proofErr w:type="spellStart"/>
      <w:r w:rsidRPr="003C0951">
        <w:t>Mbowe</w:t>
      </w:r>
      <w:proofErr w:type="spellEnd"/>
      <w:r w:rsidRPr="003C0951">
        <w:t xml:space="preserve">, F., Darboe, K. S., </w:t>
      </w:r>
      <w:proofErr w:type="spellStart"/>
      <w:r w:rsidRPr="003C0951">
        <w:t>Sanyang</w:t>
      </w:r>
      <w:proofErr w:type="spellEnd"/>
      <w:r w:rsidRPr="003C0951">
        <w:t xml:space="preserve">, A. M., &amp; Barrow, A. (2025). Prevalence and determinants of </w:t>
      </w:r>
      <w:proofErr w:type="spellStart"/>
      <w:r w:rsidRPr="003C0951">
        <w:t>anaemia</w:t>
      </w:r>
      <w:proofErr w:type="spellEnd"/>
      <w:r w:rsidRPr="003C0951">
        <w:t xml:space="preserve"> among pregnant women attending maternal and child health clinics at </w:t>
      </w:r>
      <w:proofErr w:type="spellStart"/>
      <w:r w:rsidRPr="003C0951">
        <w:t>Sukuta</w:t>
      </w:r>
      <w:proofErr w:type="spellEnd"/>
      <w:r w:rsidRPr="003C0951">
        <w:t xml:space="preserve"> Health Center, The Gambia: An institutional-based cross-sectional study. *</w:t>
      </w:r>
      <w:proofErr w:type="spellStart"/>
      <w:r w:rsidRPr="003C0951">
        <w:t>Womens</w:t>
      </w:r>
      <w:proofErr w:type="spellEnd"/>
      <w:r w:rsidRPr="003C0951">
        <w:t xml:space="preserve"> Health (</w:t>
      </w:r>
      <w:proofErr w:type="spellStart"/>
      <w:r w:rsidRPr="003C0951">
        <w:t>Lond</w:t>
      </w:r>
      <w:proofErr w:type="spellEnd"/>
      <w:r w:rsidRPr="003C0951">
        <w:t xml:space="preserve">), 21*, 17455057251338380. </w:t>
      </w:r>
      <w:hyperlink r:id="rId18" w:history="1">
        <w:r w:rsidRPr="00D257BD">
          <w:rPr>
            <w:rStyle w:val="Hyperlink"/>
          </w:rPr>
          <w:t>https://doi.org/10.1177/17455057251338380</w:t>
        </w:r>
      </w:hyperlink>
    </w:p>
    <w:p w14:paraId="7B50A7E1" w14:textId="77777777" w:rsidR="003C0951" w:rsidRDefault="003C0951" w:rsidP="00FD5C44">
      <w:pPr>
        <w:pStyle w:val="EndnoteText"/>
      </w:pPr>
    </w:p>
    <w:p w14:paraId="4C749E1F" w14:textId="062149E8" w:rsidR="00FD5C44" w:rsidRDefault="003C0951" w:rsidP="003C0951">
      <w:pPr>
        <w:pStyle w:val="EndnoteText"/>
        <w:numPr>
          <w:ilvl w:val="0"/>
          <w:numId w:val="3"/>
        </w:numPr>
      </w:pPr>
      <w:proofErr w:type="spellStart"/>
      <w:r w:rsidRPr="003C0951">
        <w:lastRenderedPageBreak/>
        <w:t>Irinyenikan</w:t>
      </w:r>
      <w:proofErr w:type="spellEnd"/>
      <w:r w:rsidRPr="003C0951">
        <w:t>, T. A., Folarin, B. J., Alabi, B. Y., Bade-</w:t>
      </w:r>
      <w:proofErr w:type="spellStart"/>
      <w:r w:rsidRPr="003C0951">
        <w:t>Adefioye</w:t>
      </w:r>
      <w:proofErr w:type="spellEnd"/>
      <w:r w:rsidRPr="003C0951">
        <w:t xml:space="preserve">, A. M., &amp; Sani, I. (2023). Prevalence of </w:t>
      </w:r>
      <w:proofErr w:type="spellStart"/>
      <w:r w:rsidRPr="003C0951">
        <w:t>anaemia</w:t>
      </w:r>
      <w:proofErr w:type="spellEnd"/>
      <w:r w:rsidRPr="003C0951">
        <w:t xml:space="preserve"> among antenatal clinic attendees at a tertiary hospital in Southwest, Nigeria. *European Journal of Clinical Medicine*, *4*(4), 7-12. </w:t>
      </w:r>
      <w:hyperlink r:id="rId19" w:history="1">
        <w:r w:rsidRPr="00D257BD">
          <w:rPr>
            <w:rStyle w:val="Hyperlink"/>
          </w:rPr>
          <w:t>https://doi.org/10.24018/clinicmed.2023.4.4.274</w:t>
        </w:r>
      </w:hyperlink>
    </w:p>
    <w:p w14:paraId="4ADF6410" w14:textId="77777777" w:rsidR="003C0951" w:rsidRDefault="003C0951" w:rsidP="00FD5C44">
      <w:pPr>
        <w:pStyle w:val="EndnoteText"/>
      </w:pPr>
    </w:p>
    <w:p w14:paraId="0987BEA0" w14:textId="0A1052EF" w:rsidR="00FD5C44" w:rsidRDefault="003C0951" w:rsidP="003C0951">
      <w:pPr>
        <w:pStyle w:val="EndnoteText"/>
        <w:numPr>
          <w:ilvl w:val="0"/>
          <w:numId w:val="3"/>
        </w:numPr>
      </w:pPr>
      <w:proofErr w:type="spellStart"/>
      <w:r w:rsidRPr="003C0951">
        <w:t>Awoyesuku</w:t>
      </w:r>
      <w:proofErr w:type="spellEnd"/>
      <w:r w:rsidRPr="003C0951">
        <w:t xml:space="preserve">, P. A., </w:t>
      </w:r>
      <w:proofErr w:type="spellStart"/>
      <w:r w:rsidRPr="003C0951">
        <w:t>Ohaka</w:t>
      </w:r>
      <w:proofErr w:type="spellEnd"/>
      <w:r w:rsidRPr="003C0951">
        <w:t xml:space="preserve">, C., &amp; </w:t>
      </w:r>
      <w:proofErr w:type="spellStart"/>
      <w:r w:rsidRPr="003C0951">
        <w:t>Ngeri</w:t>
      </w:r>
      <w:proofErr w:type="spellEnd"/>
      <w:r w:rsidRPr="003C0951">
        <w:t xml:space="preserve">, B. (2020). Prevalence of Anemia in Pregnant Women under Antenatal Care at the Rivers State University Teaching Hospital, Port-Harcourt, Nigeria and Association to Knowledge and Attitude on Anemia and Its Prevention. International Journal of Tropical Disease &amp; Health, 41(20), 20-33. </w:t>
      </w:r>
      <w:hyperlink r:id="rId20" w:history="1">
        <w:r w:rsidRPr="00D257BD">
          <w:rPr>
            <w:rStyle w:val="Hyperlink"/>
          </w:rPr>
          <w:t>https://doi.org/10.9734/ijtdh/2020/v41i2030390</w:t>
        </w:r>
      </w:hyperlink>
    </w:p>
    <w:p w14:paraId="70C2C938" w14:textId="77777777" w:rsidR="003C0951" w:rsidRDefault="003C0951" w:rsidP="00FD5C44">
      <w:pPr>
        <w:pStyle w:val="EndnoteText"/>
      </w:pPr>
    </w:p>
    <w:p w14:paraId="37A8A750" w14:textId="77777777" w:rsidR="00FD5C44" w:rsidRDefault="00FD5C44" w:rsidP="00FD5C44">
      <w:pPr>
        <w:pStyle w:val="EndnoteText"/>
      </w:pPr>
    </w:p>
    <w:p w14:paraId="72AC6CB7" w14:textId="13B06041" w:rsidR="00FD5C44" w:rsidRDefault="003C0951" w:rsidP="003C0951">
      <w:pPr>
        <w:pStyle w:val="EndnoteText"/>
        <w:numPr>
          <w:ilvl w:val="0"/>
          <w:numId w:val="3"/>
        </w:numPr>
        <w:rPr>
          <w:lang w:val="pt-BR"/>
        </w:rPr>
      </w:pPr>
      <w:proofErr w:type="spellStart"/>
      <w:r w:rsidRPr="003C0951">
        <w:rPr>
          <w:lang w:val="en-IN"/>
        </w:rPr>
        <w:t>Gelaw</w:t>
      </w:r>
      <w:proofErr w:type="spellEnd"/>
      <w:r w:rsidRPr="003C0951">
        <w:rPr>
          <w:lang w:val="en-IN"/>
        </w:rPr>
        <w:t xml:space="preserve">, K. A., </w:t>
      </w:r>
      <w:proofErr w:type="spellStart"/>
      <w:r w:rsidRPr="003C0951">
        <w:rPr>
          <w:lang w:val="en-IN"/>
        </w:rPr>
        <w:t>Atalay</w:t>
      </w:r>
      <w:proofErr w:type="spellEnd"/>
      <w:r w:rsidRPr="003C0951">
        <w:rPr>
          <w:lang w:val="en-IN"/>
        </w:rPr>
        <w:t xml:space="preserve">, Y. A., &amp; </w:t>
      </w:r>
      <w:proofErr w:type="spellStart"/>
      <w:r w:rsidRPr="003C0951">
        <w:rPr>
          <w:lang w:val="en-IN"/>
        </w:rPr>
        <w:t>Gebeyehu</w:t>
      </w:r>
      <w:proofErr w:type="spellEnd"/>
      <w:r w:rsidRPr="003C0951">
        <w:rPr>
          <w:lang w:val="en-IN"/>
        </w:rPr>
        <w:t xml:space="preserve">, N. A. (2023). Unintended pregnancy and contraceptive use among women in low- and middle-income countries: systematic review and meta-analysis. </w:t>
      </w:r>
      <w:r w:rsidRPr="003C0951">
        <w:rPr>
          <w:lang w:val="pt-BR"/>
        </w:rPr>
        <w:t xml:space="preserve">Contraception and Reproductive Medicine, 8(1), 55. </w:t>
      </w:r>
      <w:r>
        <w:rPr>
          <w:lang w:val="pt-BR"/>
        </w:rPr>
        <w:fldChar w:fldCharType="begin"/>
      </w:r>
      <w:r>
        <w:rPr>
          <w:lang w:val="pt-BR"/>
        </w:rPr>
        <w:instrText xml:space="preserve"> HYPERLINK "</w:instrText>
      </w:r>
      <w:r w:rsidRPr="003C0951">
        <w:rPr>
          <w:lang w:val="pt-BR"/>
        </w:rPr>
        <w:instrText>https://doi.org/10.1186/s40834-023-00255-7</w:instrText>
      </w:r>
      <w:r>
        <w:rPr>
          <w:lang w:val="pt-BR"/>
        </w:rPr>
        <w:instrText xml:space="preserve">" </w:instrText>
      </w:r>
      <w:r>
        <w:rPr>
          <w:lang w:val="pt-BR"/>
        </w:rPr>
        <w:fldChar w:fldCharType="separate"/>
      </w:r>
      <w:r w:rsidRPr="00D257BD">
        <w:rPr>
          <w:rStyle w:val="Hyperlink"/>
          <w:lang w:val="pt-BR"/>
        </w:rPr>
        <w:t>https://doi.org/10.1186/s40834-023-00255-7</w:t>
      </w:r>
      <w:r>
        <w:rPr>
          <w:lang w:val="pt-BR"/>
        </w:rPr>
        <w:fldChar w:fldCharType="end"/>
      </w:r>
    </w:p>
    <w:p w14:paraId="411AFAFA" w14:textId="77777777" w:rsidR="003C0951" w:rsidRPr="003C0951" w:rsidRDefault="003C0951" w:rsidP="00FD5C44">
      <w:pPr>
        <w:pStyle w:val="EndnoteText"/>
        <w:rPr>
          <w:lang w:val="pt-BR"/>
        </w:rPr>
      </w:pPr>
    </w:p>
    <w:p w14:paraId="5BD3AC5A" w14:textId="77777777" w:rsidR="00FD5C44" w:rsidRPr="003C0951" w:rsidRDefault="00FD5C44" w:rsidP="00FD5C44">
      <w:pPr>
        <w:pStyle w:val="EndnoteText"/>
        <w:rPr>
          <w:lang w:val="pt-BR"/>
        </w:rPr>
      </w:pPr>
    </w:p>
    <w:p w14:paraId="139875EC" w14:textId="51749E79" w:rsidR="00FD5C44" w:rsidRDefault="003C0951" w:rsidP="003C0951">
      <w:pPr>
        <w:pStyle w:val="EndnoteText"/>
        <w:numPr>
          <w:ilvl w:val="0"/>
          <w:numId w:val="3"/>
        </w:numPr>
      </w:pPr>
      <w:r w:rsidRPr="003C0951">
        <w:rPr>
          <w:lang w:val="pt-BR"/>
        </w:rPr>
        <w:t xml:space="preserve">Izuka, E. O., Obiora-Izuka, C. E., Asimadu, E. E., Enebe, J. T., Onyeabochukwu, A. D., &amp; Nwagha, U. I. (2023). </w:t>
      </w:r>
      <w:r w:rsidRPr="003C0951">
        <w:t xml:space="preserve">Effect of late antenatal booking on maternal anemia and fetus birth weight on </w:t>
      </w:r>
      <w:proofErr w:type="spellStart"/>
      <w:r w:rsidRPr="003C0951">
        <w:t>parturients</w:t>
      </w:r>
      <w:proofErr w:type="spellEnd"/>
      <w:r w:rsidRPr="003C0951">
        <w:t xml:space="preserve"> in Enugu, Nigeria: An analytical cross-sectional study. Nigerian Journal of Clinical Practice, 26(5), 558-565. </w:t>
      </w:r>
      <w:hyperlink r:id="rId21" w:history="1">
        <w:r w:rsidRPr="00D257BD">
          <w:rPr>
            <w:rStyle w:val="Hyperlink"/>
          </w:rPr>
          <w:t>https://doi.org/10.4103/njcp.njcp_117_22</w:t>
        </w:r>
      </w:hyperlink>
    </w:p>
    <w:p w14:paraId="478F8FF6" w14:textId="77777777" w:rsidR="003C0951" w:rsidRDefault="003C0951" w:rsidP="00FD5C44">
      <w:pPr>
        <w:pStyle w:val="EndnoteText"/>
      </w:pPr>
    </w:p>
    <w:p w14:paraId="5B28A7A6" w14:textId="4D4DB297" w:rsidR="00FD5C44" w:rsidRPr="003C0951" w:rsidRDefault="003C0951" w:rsidP="003C0951">
      <w:pPr>
        <w:pStyle w:val="EndnoteText"/>
        <w:numPr>
          <w:ilvl w:val="0"/>
          <w:numId w:val="3"/>
        </w:numPr>
        <w:rPr>
          <w:lang w:val="pt-BR"/>
        </w:rPr>
      </w:pPr>
      <w:proofErr w:type="spellStart"/>
      <w:r w:rsidRPr="003C0951">
        <w:t>Olatunbosun</w:t>
      </w:r>
      <w:proofErr w:type="spellEnd"/>
      <w:r w:rsidRPr="003C0951">
        <w:t xml:space="preserve">, O. A., </w:t>
      </w:r>
      <w:proofErr w:type="spellStart"/>
      <w:r w:rsidRPr="003C0951">
        <w:t>Abasiattai</w:t>
      </w:r>
      <w:proofErr w:type="spellEnd"/>
      <w:r w:rsidRPr="003C0951">
        <w:t xml:space="preserve">, A. M., Bassey, E. A., James, R. S., </w:t>
      </w:r>
      <w:proofErr w:type="spellStart"/>
      <w:r w:rsidRPr="003C0951">
        <w:t>Ibanga</w:t>
      </w:r>
      <w:proofErr w:type="spellEnd"/>
      <w:r w:rsidRPr="003C0951">
        <w:t xml:space="preserve">, G., &amp; Morgan, A. (2014). Prevalence of </w:t>
      </w:r>
      <w:proofErr w:type="spellStart"/>
      <w:r w:rsidRPr="003C0951">
        <w:t>anaemia</w:t>
      </w:r>
      <w:proofErr w:type="spellEnd"/>
      <w:r w:rsidRPr="003C0951">
        <w:t xml:space="preserve"> among pregnant women at booking in the University of </w:t>
      </w:r>
      <w:proofErr w:type="spellStart"/>
      <w:r w:rsidRPr="003C0951">
        <w:t>Uyo</w:t>
      </w:r>
      <w:proofErr w:type="spellEnd"/>
      <w:r w:rsidRPr="003C0951">
        <w:t xml:space="preserve"> Teaching Hospital, </w:t>
      </w:r>
      <w:proofErr w:type="spellStart"/>
      <w:r w:rsidRPr="003C0951">
        <w:t>Uyo</w:t>
      </w:r>
      <w:proofErr w:type="spellEnd"/>
      <w:r w:rsidRPr="003C0951">
        <w:t xml:space="preserve">, Nigeria. BioMed Research International, 2014, 849080. </w:t>
      </w:r>
      <w:hyperlink r:id="rId22" w:history="1">
        <w:r w:rsidRPr="003C0951">
          <w:rPr>
            <w:rStyle w:val="Hyperlink"/>
            <w:lang w:val="pt-BR"/>
          </w:rPr>
          <w:t>https://doi.org/10.1155/2014/849080</w:t>
        </w:r>
      </w:hyperlink>
    </w:p>
    <w:p w14:paraId="48E7CC57" w14:textId="77777777" w:rsidR="003C0951" w:rsidRPr="003C0951" w:rsidRDefault="003C0951" w:rsidP="00FD5C44">
      <w:pPr>
        <w:pStyle w:val="EndnoteText"/>
        <w:rPr>
          <w:lang w:val="pt-BR"/>
        </w:rPr>
      </w:pPr>
    </w:p>
    <w:p w14:paraId="427078E7" w14:textId="4B5B27FD" w:rsidR="00FD5C44" w:rsidRPr="003C0951" w:rsidRDefault="003C0951" w:rsidP="003C0951">
      <w:pPr>
        <w:pStyle w:val="EndnoteText"/>
        <w:numPr>
          <w:ilvl w:val="0"/>
          <w:numId w:val="3"/>
        </w:numPr>
        <w:rPr>
          <w:lang w:val="pt-BR"/>
        </w:rPr>
      </w:pPr>
      <w:r w:rsidRPr="003C0951">
        <w:rPr>
          <w:lang w:val="pt-BR"/>
        </w:rPr>
        <w:t xml:space="preserve">Olayinka, T. O., Bello, I. S., Olajubu, T. O., Oyegbade, O. O., Olajubu, A. O., &amp; Ezeoma, I. T. (2022). </w:t>
      </w:r>
      <w:r w:rsidRPr="003C0951">
        <w:t xml:space="preserve">Factors influencing the booking gestational age among antenatal clinic attendees at primary health centers in South West, Nigeria: A cross-sectional study. *SAGE Open Nursing*, *8*, 1-7. </w:t>
      </w:r>
      <w:hyperlink r:id="rId23" w:history="1">
        <w:r w:rsidRPr="003C0951">
          <w:rPr>
            <w:rStyle w:val="Hyperlink"/>
            <w:lang w:val="pt-BR"/>
          </w:rPr>
          <w:t>https://doi.org/10.1177/23779608221139078</w:t>
        </w:r>
      </w:hyperlink>
    </w:p>
    <w:p w14:paraId="03074853" w14:textId="77777777" w:rsidR="003C0951" w:rsidRPr="003C0951" w:rsidRDefault="003C0951" w:rsidP="00FD5C44">
      <w:pPr>
        <w:pStyle w:val="EndnoteText"/>
        <w:rPr>
          <w:lang w:val="pt-BR"/>
        </w:rPr>
      </w:pPr>
    </w:p>
    <w:p w14:paraId="441A7E94" w14:textId="1670FDF6" w:rsidR="00FD5C44" w:rsidRDefault="003C0951" w:rsidP="003C0951">
      <w:pPr>
        <w:pStyle w:val="EndnoteText"/>
        <w:numPr>
          <w:ilvl w:val="0"/>
          <w:numId w:val="3"/>
        </w:numPr>
      </w:pPr>
      <w:r w:rsidRPr="003C0951">
        <w:rPr>
          <w:lang w:val="pt-BR"/>
        </w:rPr>
        <w:t xml:space="preserve">Okagua, K. C., Ogbondah, B., Jaja, I., &amp; Okagua, J. (2022). </w:t>
      </w:r>
      <w:r w:rsidRPr="003C0951">
        <w:t xml:space="preserve">Demographic correlates of gestational age at booking among antenatal clinic attendees in secondary healthcare facilities in semi-urban/rural areas of Rivers state, Southern Nigeria. The Nigerian Health Journal, 22(3), 305-310. </w:t>
      </w:r>
      <w:hyperlink r:id="rId24" w:history="1">
        <w:r w:rsidRPr="00D257BD">
          <w:rPr>
            <w:rStyle w:val="Hyperlink"/>
          </w:rPr>
          <w:t>https://doi.org/10.60787/tnhj.v22i3.607</w:t>
        </w:r>
      </w:hyperlink>
    </w:p>
    <w:p w14:paraId="54961BD5" w14:textId="77777777" w:rsidR="003C0951" w:rsidRDefault="003C0951" w:rsidP="00FD5C44">
      <w:pPr>
        <w:pStyle w:val="EndnoteText"/>
      </w:pPr>
    </w:p>
    <w:p w14:paraId="4776BD6C" w14:textId="77777777" w:rsidR="00FD5C44" w:rsidRDefault="00FD5C44" w:rsidP="00FD5C44">
      <w:pPr>
        <w:pStyle w:val="EndnoteText"/>
      </w:pPr>
    </w:p>
    <w:p w14:paraId="0A231232" w14:textId="36E6E455" w:rsidR="00FD5C44" w:rsidRPr="003C0951" w:rsidRDefault="003C0951" w:rsidP="003C0951">
      <w:pPr>
        <w:pStyle w:val="EndnoteText"/>
        <w:numPr>
          <w:ilvl w:val="0"/>
          <w:numId w:val="3"/>
        </w:numPr>
        <w:rPr>
          <w:lang w:val="en-IN"/>
        </w:rPr>
      </w:pPr>
      <w:proofErr w:type="spellStart"/>
      <w:r w:rsidRPr="003C0951">
        <w:rPr>
          <w:lang w:val="en-IN"/>
        </w:rPr>
        <w:t>Nonye-Enyidah</w:t>
      </w:r>
      <w:proofErr w:type="spellEnd"/>
      <w:r w:rsidRPr="003C0951">
        <w:rPr>
          <w:lang w:val="en-IN"/>
        </w:rPr>
        <w:t xml:space="preserve">, E. I., </w:t>
      </w:r>
      <w:proofErr w:type="spellStart"/>
      <w:r w:rsidRPr="003C0951">
        <w:rPr>
          <w:lang w:val="en-IN"/>
        </w:rPr>
        <w:t>Altraide</w:t>
      </w:r>
      <w:proofErr w:type="spellEnd"/>
      <w:r w:rsidRPr="003C0951">
        <w:rPr>
          <w:lang w:val="en-IN"/>
        </w:rPr>
        <w:t xml:space="preserve">, B. O. A., &amp; Jumbo, A. I. (2021). Prevalence of anaemia in pregnancy at antenatal care booking in a teaching hospital in Southern Nigeria. </w:t>
      </w:r>
      <w:r w:rsidRPr="003C0951">
        <w:rPr>
          <w:lang w:val="pt-BR"/>
        </w:rPr>
        <w:t xml:space="preserve">International Journal of Reproduction, Contraception, Obstetrics and Gynecology, 10(9), 3287-3294. </w:t>
      </w:r>
      <w:r>
        <w:rPr>
          <w:lang w:val="pt-BR"/>
        </w:rPr>
        <w:fldChar w:fldCharType="begin"/>
      </w:r>
      <w:r>
        <w:rPr>
          <w:lang w:val="pt-BR"/>
        </w:rPr>
        <w:instrText xml:space="preserve"> HYPERLINK "</w:instrText>
      </w:r>
      <w:r w:rsidRPr="003C0951">
        <w:rPr>
          <w:lang w:val="pt-BR"/>
        </w:rPr>
        <w:instrText>https://doi.org/10.18203/2320-1770.ijrcog20213441</w:instrText>
      </w:r>
      <w:r>
        <w:rPr>
          <w:lang w:val="pt-BR"/>
        </w:rPr>
        <w:instrText xml:space="preserve">" </w:instrText>
      </w:r>
      <w:r>
        <w:rPr>
          <w:lang w:val="pt-BR"/>
        </w:rPr>
        <w:fldChar w:fldCharType="separate"/>
      </w:r>
      <w:r w:rsidRPr="003C0951">
        <w:rPr>
          <w:rStyle w:val="Hyperlink"/>
          <w:lang w:val="en-IN"/>
        </w:rPr>
        <w:t>https://doi.org/10.18203/2320-1770.ijrcog20213441</w:t>
      </w:r>
      <w:r>
        <w:rPr>
          <w:lang w:val="pt-BR"/>
        </w:rPr>
        <w:fldChar w:fldCharType="end"/>
      </w:r>
    </w:p>
    <w:p w14:paraId="21DA4FC5" w14:textId="77777777" w:rsidR="003C0951" w:rsidRDefault="003C0951" w:rsidP="00FD5C44">
      <w:pPr>
        <w:pStyle w:val="EndnoteText"/>
      </w:pPr>
    </w:p>
    <w:p w14:paraId="3635CF8A" w14:textId="51C42B49" w:rsidR="00FD5C44" w:rsidRDefault="003C0951" w:rsidP="003C0951">
      <w:pPr>
        <w:pStyle w:val="EndnoteText"/>
        <w:numPr>
          <w:ilvl w:val="0"/>
          <w:numId w:val="3"/>
        </w:numPr>
      </w:pPr>
      <w:proofErr w:type="spellStart"/>
      <w:r w:rsidRPr="003C0951">
        <w:t>Abuosi</w:t>
      </w:r>
      <w:proofErr w:type="spellEnd"/>
      <w:r w:rsidRPr="003C0951">
        <w:t xml:space="preserve">, A. A., </w:t>
      </w:r>
      <w:proofErr w:type="spellStart"/>
      <w:r w:rsidRPr="003C0951">
        <w:t>Anaba</w:t>
      </w:r>
      <w:proofErr w:type="spellEnd"/>
      <w:r w:rsidRPr="003C0951">
        <w:t xml:space="preserve">, E. A., Daniels, A. A., Baku, A. A. A., &amp; </w:t>
      </w:r>
      <w:proofErr w:type="spellStart"/>
      <w:r w:rsidRPr="003C0951">
        <w:t>Akazili</w:t>
      </w:r>
      <w:proofErr w:type="spellEnd"/>
      <w:r w:rsidRPr="003C0951">
        <w:t xml:space="preserve">, J. (2024). Determinants of early antenatal care visits among women of reproductive age in Ghana: evidence from the recent Maternal Health Survey. BMC Pregnancy and Childbirth, 24(1), 309. </w:t>
      </w:r>
      <w:hyperlink r:id="rId25" w:history="1">
        <w:r w:rsidRPr="00D257BD">
          <w:rPr>
            <w:rStyle w:val="Hyperlink"/>
          </w:rPr>
          <w:t>https://doi.org/10.1186/s12884-024-06490-3</w:t>
        </w:r>
      </w:hyperlink>
    </w:p>
    <w:p w14:paraId="475BE80D" w14:textId="77777777" w:rsidR="003C0951" w:rsidRDefault="003C0951" w:rsidP="00FD5C44">
      <w:pPr>
        <w:pStyle w:val="EndnoteText"/>
      </w:pPr>
    </w:p>
    <w:p w14:paraId="2982CAE4" w14:textId="6EA692CE" w:rsidR="00FD5C44" w:rsidRPr="003C0951" w:rsidRDefault="003C0951" w:rsidP="003C0951">
      <w:pPr>
        <w:pStyle w:val="EndnoteText"/>
        <w:numPr>
          <w:ilvl w:val="0"/>
          <w:numId w:val="3"/>
        </w:numPr>
        <w:rPr>
          <w:lang w:val="pt-BR"/>
        </w:rPr>
      </w:pPr>
      <w:r w:rsidRPr="003C0951">
        <w:t xml:space="preserve">Abdo, R., </w:t>
      </w:r>
      <w:proofErr w:type="spellStart"/>
      <w:r w:rsidRPr="003C0951">
        <w:t>Demelash</w:t>
      </w:r>
      <w:proofErr w:type="spellEnd"/>
      <w:r w:rsidRPr="003C0951">
        <w:t xml:space="preserve">, M., </w:t>
      </w:r>
      <w:proofErr w:type="spellStart"/>
      <w:r w:rsidRPr="003C0951">
        <w:t>Seid</w:t>
      </w:r>
      <w:proofErr w:type="spellEnd"/>
      <w:r w:rsidRPr="003C0951">
        <w:t xml:space="preserve">, A. M., &amp; </w:t>
      </w:r>
      <w:proofErr w:type="spellStart"/>
      <w:r w:rsidRPr="003C0951">
        <w:t>Mussema</w:t>
      </w:r>
      <w:proofErr w:type="spellEnd"/>
      <w:r w:rsidRPr="003C0951">
        <w:t xml:space="preserve">, A. (2023). First trimester antenatal care contact in Africa: a systematic review and meta-analysis of prevalence and contributing factors. BMC Pregnancy and Childbirth, 23(1), 742. </w:t>
      </w:r>
      <w:hyperlink r:id="rId26" w:history="1">
        <w:r w:rsidRPr="003C0951">
          <w:rPr>
            <w:rStyle w:val="Hyperlink"/>
            <w:lang w:val="pt-BR"/>
          </w:rPr>
          <w:t>https://doi.org/10.1186/s12884-023-06034-1</w:t>
        </w:r>
      </w:hyperlink>
    </w:p>
    <w:p w14:paraId="08D21C03" w14:textId="77777777" w:rsidR="003C0951" w:rsidRPr="003C0951" w:rsidRDefault="003C0951" w:rsidP="00FD5C44">
      <w:pPr>
        <w:pStyle w:val="EndnoteText"/>
        <w:rPr>
          <w:lang w:val="pt-BR"/>
        </w:rPr>
      </w:pPr>
    </w:p>
    <w:p w14:paraId="520A46C7" w14:textId="6B14A3D7" w:rsidR="00FD5C44" w:rsidRDefault="003C0951" w:rsidP="003C0951">
      <w:pPr>
        <w:pStyle w:val="EndnoteText"/>
        <w:numPr>
          <w:ilvl w:val="0"/>
          <w:numId w:val="3"/>
        </w:numPr>
      </w:pPr>
      <w:r w:rsidRPr="003C0951">
        <w:rPr>
          <w:lang w:val="pt-BR"/>
        </w:rPr>
        <w:t xml:space="preserve">Kolola, T., Morka, W., &amp; Abdissa, B. (2020). </w:t>
      </w:r>
      <w:r w:rsidRPr="003C0951">
        <w:t xml:space="preserve">Antenatal care booking within the first trimester of pregnancy and its associated factors among pregnant women residing in an urban area: a cross-sectional study in Debre </w:t>
      </w:r>
      <w:proofErr w:type="spellStart"/>
      <w:r w:rsidRPr="003C0951">
        <w:t>Berhan</w:t>
      </w:r>
      <w:proofErr w:type="spellEnd"/>
      <w:r w:rsidRPr="003C0951">
        <w:t xml:space="preserve"> town, Ethiopia. BMJ Open, 10(6), e032960. </w:t>
      </w:r>
      <w:hyperlink r:id="rId27" w:history="1">
        <w:r w:rsidRPr="00D257BD">
          <w:rPr>
            <w:rStyle w:val="Hyperlink"/>
          </w:rPr>
          <w:t>https://doi.org/10.1136/bmjopen-2019-032960</w:t>
        </w:r>
      </w:hyperlink>
    </w:p>
    <w:p w14:paraId="0545226C" w14:textId="77777777" w:rsidR="003C0951" w:rsidRDefault="003C0951" w:rsidP="00FD5C44">
      <w:pPr>
        <w:pStyle w:val="EndnoteText"/>
      </w:pPr>
    </w:p>
    <w:p w14:paraId="07A2E9FF" w14:textId="0B89A01B" w:rsidR="00FD5C44" w:rsidRDefault="003C0951" w:rsidP="003C0951">
      <w:pPr>
        <w:pStyle w:val="EndnoteText"/>
        <w:numPr>
          <w:ilvl w:val="0"/>
          <w:numId w:val="3"/>
        </w:numPr>
      </w:pPr>
      <w:proofErr w:type="spellStart"/>
      <w:r w:rsidRPr="003C0951">
        <w:lastRenderedPageBreak/>
        <w:t>Alabrah</w:t>
      </w:r>
      <w:proofErr w:type="spellEnd"/>
      <w:r w:rsidRPr="003C0951">
        <w:t xml:space="preserve">, P. W., Solomon, A. E., </w:t>
      </w:r>
      <w:proofErr w:type="spellStart"/>
      <w:r w:rsidRPr="003C0951">
        <w:t>Oweisi</w:t>
      </w:r>
      <w:proofErr w:type="spellEnd"/>
      <w:r w:rsidRPr="003C0951">
        <w:t xml:space="preserve">, P. W., </w:t>
      </w:r>
      <w:proofErr w:type="spellStart"/>
      <w:r w:rsidRPr="003C0951">
        <w:t>Eguvbe</w:t>
      </w:r>
      <w:proofErr w:type="spellEnd"/>
      <w:r w:rsidRPr="003C0951">
        <w:t xml:space="preserve">, A. O., &amp; Kehinde, O. (2022). </w:t>
      </w:r>
      <w:proofErr w:type="spellStart"/>
      <w:r w:rsidRPr="003C0951">
        <w:t>Anaemia</w:t>
      </w:r>
      <w:proofErr w:type="spellEnd"/>
      <w:r w:rsidRPr="003C0951">
        <w:t xml:space="preserve"> at booking and related factors in pregnant women attending antenatal clinic in a rural health facility in South-South Nigeria. Asian Hematology Research Journal, 5(1), 34-42. </w:t>
      </w:r>
      <w:hyperlink r:id="rId28" w:history="1">
        <w:r w:rsidRPr="00D257BD">
          <w:rPr>
            <w:rStyle w:val="Hyperlink"/>
          </w:rPr>
          <w:t>https://journalahrj.com/index.php/AHRJ/article/view/109</w:t>
        </w:r>
      </w:hyperlink>
    </w:p>
    <w:p w14:paraId="375CB77D" w14:textId="77777777" w:rsidR="003C0951" w:rsidRDefault="003C0951" w:rsidP="00FD5C44">
      <w:pPr>
        <w:pStyle w:val="EndnoteText"/>
      </w:pPr>
    </w:p>
    <w:p w14:paraId="24E4381C" w14:textId="4BD60E6E" w:rsidR="00FD5C44" w:rsidRDefault="003C0951" w:rsidP="003C0951">
      <w:pPr>
        <w:pStyle w:val="EndnoteText"/>
        <w:numPr>
          <w:ilvl w:val="0"/>
          <w:numId w:val="3"/>
        </w:numPr>
      </w:pPr>
      <w:proofErr w:type="spellStart"/>
      <w:r w:rsidRPr="003C0951">
        <w:t>Abidemi</w:t>
      </w:r>
      <w:proofErr w:type="spellEnd"/>
      <w:r w:rsidRPr="003C0951">
        <w:t xml:space="preserve">, O., &amp; Bello, M. A. (2024). Prevalence of </w:t>
      </w:r>
      <w:proofErr w:type="spellStart"/>
      <w:r w:rsidRPr="003C0951">
        <w:t>anaemia</w:t>
      </w:r>
      <w:proofErr w:type="spellEnd"/>
      <w:r w:rsidRPr="003C0951">
        <w:t xml:space="preserve"> at booking in Northwestern Nigeria tertiary hospital. Clinics of Surgery, 10(10), 1-6. </w:t>
      </w:r>
      <w:hyperlink r:id="rId29" w:history="1">
        <w:r w:rsidRPr="00D257BD">
          <w:rPr>
            <w:rStyle w:val="Hyperlink"/>
          </w:rPr>
          <w:t>https://clinicofsurgery.org</w:t>
        </w:r>
      </w:hyperlink>
    </w:p>
    <w:p w14:paraId="5342C849" w14:textId="77777777" w:rsidR="003C0951" w:rsidRDefault="003C0951" w:rsidP="00FD5C44">
      <w:pPr>
        <w:pStyle w:val="EndnoteText"/>
      </w:pPr>
    </w:p>
    <w:p w14:paraId="62494A62" w14:textId="77777777" w:rsidR="00FD5C44" w:rsidRPr="009A39AF" w:rsidRDefault="00FD5C44" w:rsidP="003C0951">
      <w:pPr>
        <w:pStyle w:val="EndnoteText"/>
        <w:numPr>
          <w:ilvl w:val="0"/>
          <w:numId w:val="3"/>
        </w:numPr>
      </w:pPr>
      <w:proofErr w:type="spellStart"/>
      <w:r w:rsidRPr="00665265">
        <w:rPr>
          <w:rFonts w:cstheme="minorHAnsi"/>
        </w:rPr>
        <w:t>Bayarkhuu</w:t>
      </w:r>
      <w:proofErr w:type="spellEnd"/>
      <w:r w:rsidRPr="00665265">
        <w:rPr>
          <w:rFonts w:cstheme="minorHAnsi"/>
        </w:rPr>
        <w:t xml:space="preserve"> O, </w:t>
      </w:r>
      <w:proofErr w:type="spellStart"/>
      <w:r w:rsidRPr="00665265">
        <w:rPr>
          <w:rFonts w:cstheme="minorHAnsi"/>
        </w:rPr>
        <w:t>Tsogbadrakh</w:t>
      </w:r>
      <w:proofErr w:type="spellEnd"/>
      <w:r w:rsidRPr="00665265">
        <w:rPr>
          <w:rFonts w:cstheme="minorHAnsi"/>
        </w:rPr>
        <w:t xml:space="preserve"> O. Prevalence, type and risk factors associated with </w:t>
      </w:r>
      <w:proofErr w:type="spellStart"/>
      <w:r w:rsidRPr="00665265">
        <w:rPr>
          <w:rFonts w:cstheme="minorHAnsi"/>
        </w:rPr>
        <w:t>anaemia</w:t>
      </w:r>
      <w:proofErr w:type="spellEnd"/>
      <w:r w:rsidRPr="00665265">
        <w:rPr>
          <w:rFonts w:cstheme="minorHAnsi"/>
        </w:rPr>
        <w:t xml:space="preserve"> in pregnancy at the </w:t>
      </w:r>
      <w:proofErr w:type="spellStart"/>
      <w:r w:rsidRPr="00665265">
        <w:rPr>
          <w:rFonts w:cstheme="minorHAnsi"/>
        </w:rPr>
        <w:t>Chingeltei</w:t>
      </w:r>
      <w:proofErr w:type="spellEnd"/>
      <w:r w:rsidRPr="00665265">
        <w:rPr>
          <w:rFonts w:cstheme="minorHAnsi"/>
        </w:rPr>
        <w:t xml:space="preserve"> district health center in Ulaanbaatar, Mongolia. </w:t>
      </w:r>
      <w:r w:rsidRPr="009A39AF">
        <w:rPr>
          <w:rFonts w:cstheme="minorHAnsi"/>
        </w:rPr>
        <w:t xml:space="preserve">Ultrasound in Obstetrics and </w:t>
      </w:r>
      <w:proofErr w:type="spellStart"/>
      <w:r w:rsidRPr="009A39AF">
        <w:rPr>
          <w:rFonts w:cstheme="minorHAnsi"/>
        </w:rPr>
        <w:t>gynaecology</w:t>
      </w:r>
      <w:proofErr w:type="spellEnd"/>
      <w:r>
        <w:rPr>
          <w:rFonts w:cstheme="minorHAnsi"/>
        </w:rPr>
        <w:t>.</w:t>
      </w:r>
      <w:r w:rsidRPr="009A39AF">
        <w:rPr>
          <w:rFonts w:cstheme="minorHAnsi"/>
        </w:rPr>
        <w:t xml:space="preserve"> 2022; 60(s1</w:t>
      </w:r>
      <w:proofErr w:type="gramStart"/>
      <w:r w:rsidRPr="009A39AF">
        <w:rPr>
          <w:rFonts w:cstheme="minorHAnsi"/>
        </w:rPr>
        <w:t>):99.doi</w:t>
      </w:r>
      <w:proofErr w:type="gramEnd"/>
      <w:r w:rsidRPr="009A39AF">
        <w:rPr>
          <w:rFonts w:cstheme="minorHAnsi"/>
        </w:rPr>
        <w:t>:10.1002/uog.25260.</w:t>
      </w:r>
    </w:p>
    <w:p w14:paraId="30B784FE" w14:textId="77777777" w:rsidR="00FD5C44" w:rsidRDefault="00FD5C44" w:rsidP="00FD5C44">
      <w:pPr>
        <w:pStyle w:val="EndnoteText"/>
      </w:pPr>
    </w:p>
    <w:p w14:paraId="42446250" w14:textId="03F4AA14" w:rsidR="00FD5C44" w:rsidRDefault="003C0951" w:rsidP="003C0951">
      <w:pPr>
        <w:pStyle w:val="EndnoteText"/>
        <w:numPr>
          <w:ilvl w:val="0"/>
          <w:numId w:val="3"/>
        </w:numPr>
      </w:pPr>
      <w:proofErr w:type="spellStart"/>
      <w:r w:rsidRPr="003C0951">
        <w:t>Melku</w:t>
      </w:r>
      <w:proofErr w:type="spellEnd"/>
      <w:r w:rsidRPr="003C0951">
        <w:t xml:space="preserve">, M., Addis, Z., </w:t>
      </w:r>
      <w:proofErr w:type="spellStart"/>
      <w:r w:rsidRPr="003C0951">
        <w:t>Alem</w:t>
      </w:r>
      <w:proofErr w:type="spellEnd"/>
      <w:r w:rsidRPr="003C0951">
        <w:t xml:space="preserve">, M., &amp; </w:t>
      </w:r>
      <w:proofErr w:type="spellStart"/>
      <w:r w:rsidRPr="003C0951">
        <w:t>Enawgaw</w:t>
      </w:r>
      <w:proofErr w:type="spellEnd"/>
      <w:r w:rsidRPr="003C0951">
        <w:t xml:space="preserve">, B. (2014). Prevalence and predictors of maternal anemia during pregnancy in Gondar, Northwest Ethiopia: An institutional based cross-sectional study. Anemia. </w:t>
      </w:r>
      <w:hyperlink r:id="rId30" w:history="1">
        <w:r w:rsidRPr="00D257BD">
          <w:rPr>
            <w:rStyle w:val="Hyperlink"/>
          </w:rPr>
          <w:t>https://doi.org/10.1155/2014/108593</w:t>
        </w:r>
      </w:hyperlink>
    </w:p>
    <w:p w14:paraId="49470D78" w14:textId="77777777" w:rsidR="003C0951" w:rsidRDefault="003C0951" w:rsidP="00FD5C44">
      <w:pPr>
        <w:pStyle w:val="EndnoteText"/>
      </w:pPr>
    </w:p>
    <w:p w14:paraId="452C5DC7" w14:textId="6CCFF9DF" w:rsidR="00FD5C44" w:rsidRPr="003C0951" w:rsidRDefault="003C0951" w:rsidP="003C0951">
      <w:pPr>
        <w:pStyle w:val="EndnoteText"/>
        <w:numPr>
          <w:ilvl w:val="0"/>
          <w:numId w:val="3"/>
        </w:numPr>
        <w:rPr>
          <w:lang w:val="pt-BR"/>
        </w:rPr>
      </w:pPr>
      <w:proofErr w:type="spellStart"/>
      <w:r w:rsidRPr="003C0951">
        <w:t>Ugwu</w:t>
      </w:r>
      <w:proofErr w:type="spellEnd"/>
      <w:r w:rsidRPr="003C0951">
        <w:t xml:space="preserve">, N. I., &amp; </w:t>
      </w:r>
      <w:proofErr w:type="spellStart"/>
      <w:r w:rsidRPr="003C0951">
        <w:t>Uneke</w:t>
      </w:r>
      <w:proofErr w:type="spellEnd"/>
      <w:r w:rsidRPr="003C0951">
        <w:t xml:space="preserve">, C. J. (2020). Iron deficiency anemia in pregnancy in Nigeria-A systematic review. *Niger J Clin </w:t>
      </w:r>
      <w:proofErr w:type="spellStart"/>
      <w:r w:rsidRPr="003C0951">
        <w:t>Pract</w:t>
      </w:r>
      <w:proofErr w:type="spellEnd"/>
      <w:r w:rsidRPr="003C0951">
        <w:t xml:space="preserve">*, *23*(7), 889-896. </w:t>
      </w:r>
      <w:hyperlink r:id="rId31" w:history="1">
        <w:r w:rsidRPr="003C0951">
          <w:rPr>
            <w:rStyle w:val="Hyperlink"/>
            <w:lang w:val="pt-BR"/>
          </w:rPr>
          <w:t>https://doi.org/10.4103/njcp.njcp_197_19</w:t>
        </w:r>
      </w:hyperlink>
    </w:p>
    <w:p w14:paraId="6FA8406C" w14:textId="77777777" w:rsidR="003C0951" w:rsidRPr="003C0951" w:rsidRDefault="003C0951" w:rsidP="00FD5C44">
      <w:pPr>
        <w:pStyle w:val="EndnoteText"/>
        <w:rPr>
          <w:lang w:val="pt-BR"/>
        </w:rPr>
      </w:pPr>
    </w:p>
    <w:p w14:paraId="45614AF3" w14:textId="6D895C40" w:rsidR="00FD5C44" w:rsidRDefault="003C0951" w:rsidP="003C0951">
      <w:pPr>
        <w:pStyle w:val="EndnoteText"/>
        <w:numPr>
          <w:ilvl w:val="0"/>
          <w:numId w:val="3"/>
        </w:numPr>
      </w:pPr>
      <w:r w:rsidRPr="003C0951">
        <w:rPr>
          <w:lang w:val="pt-BR"/>
        </w:rPr>
        <w:t xml:space="preserve">Yusuf, M., &amp; Darma, B. A. (2022). </w:t>
      </w:r>
      <w:r w:rsidRPr="003C0951">
        <w:t xml:space="preserve">Pattern of </w:t>
      </w:r>
      <w:proofErr w:type="spellStart"/>
      <w:r w:rsidRPr="003C0951">
        <w:t>Haematological</w:t>
      </w:r>
      <w:proofErr w:type="spellEnd"/>
      <w:r w:rsidRPr="003C0951">
        <w:t xml:space="preserve"> Indices Among Pregnant Women at Booking in Murtala Muhammad Specialist Hospital, Kano. Ibom Medical Journal, 15(1), 47-53. </w:t>
      </w:r>
      <w:hyperlink r:id="rId32" w:history="1">
        <w:r w:rsidRPr="00D257BD">
          <w:rPr>
            <w:rStyle w:val="Hyperlink"/>
          </w:rPr>
          <w:t>https://doi.org/10.61386/imj.v15i1.232</w:t>
        </w:r>
      </w:hyperlink>
    </w:p>
    <w:p w14:paraId="27F52F9B" w14:textId="77777777" w:rsidR="003C0951" w:rsidRDefault="003C0951" w:rsidP="00FD5C44">
      <w:pPr>
        <w:pStyle w:val="EndnoteText"/>
      </w:pPr>
    </w:p>
    <w:p w14:paraId="5113C78D" w14:textId="34E67832" w:rsidR="00FD5C44" w:rsidRPr="003C0951" w:rsidRDefault="003C0951" w:rsidP="003C0951">
      <w:pPr>
        <w:pStyle w:val="EndnoteText"/>
        <w:numPr>
          <w:ilvl w:val="0"/>
          <w:numId w:val="3"/>
        </w:numPr>
        <w:rPr>
          <w:lang w:val="pt-BR"/>
        </w:rPr>
      </w:pPr>
      <w:r w:rsidRPr="003C0951">
        <w:t xml:space="preserve">McCrae, K. R. (2010). Thrombocytopenia in pregnancy. Hematology Am Soc </w:t>
      </w:r>
      <w:proofErr w:type="spellStart"/>
      <w:r w:rsidRPr="003C0951">
        <w:t>Hematol</w:t>
      </w:r>
      <w:proofErr w:type="spellEnd"/>
      <w:r w:rsidRPr="003C0951">
        <w:t xml:space="preserve"> Educ Program, 2010, 397-402. </w:t>
      </w:r>
      <w:hyperlink r:id="rId33" w:history="1">
        <w:r w:rsidRPr="003C0951">
          <w:rPr>
            <w:rStyle w:val="Hyperlink"/>
            <w:lang w:val="pt-BR"/>
          </w:rPr>
          <w:t>https://doi.org/10.1182/asheducation-2010.1.397</w:t>
        </w:r>
      </w:hyperlink>
    </w:p>
    <w:p w14:paraId="70AB42C4" w14:textId="77777777" w:rsidR="003C0951" w:rsidRPr="003C0951" w:rsidRDefault="003C0951" w:rsidP="00FD5C44">
      <w:pPr>
        <w:pStyle w:val="EndnoteText"/>
        <w:rPr>
          <w:lang w:val="pt-BR"/>
        </w:rPr>
      </w:pPr>
    </w:p>
    <w:p w14:paraId="3C582E47" w14:textId="36F082A7" w:rsidR="00FD5C44" w:rsidRDefault="003C0951" w:rsidP="003C0951">
      <w:pPr>
        <w:pStyle w:val="EndnoteText"/>
        <w:numPr>
          <w:ilvl w:val="0"/>
          <w:numId w:val="3"/>
        </w:numPr>
      </w:pPr>
      <w:r w:rsidRPr="003C0951">
        <w:rPr>
          <w:lang w:val="pt-BR"/>
        </w:rPr>
        <w:t xml:space="preserve">Omunakwe, H. E., Wekere, F. C. C., &amp; Ela, G. M. (2021). </w:t>
      </w:r>
      <w:r w:rsidRPr="003C0951">
        <w:t xml:space="preserve">Thrombocytopenia in women initiating antenatal care in Port Harcourt. Journal of Hematology and Blood Disorders, 7(1), 102. </w:t>
      </w:r>
      <w:hyperlink r:id="rId34" w:history="1">
        <w:r w:rsidRPr="00D257BD">
          <w:rPr>
            <w:rStyle w:val="Hyperlink"/>
          </w:rPr>
          <w:t>https://www.annexpublishers.com/journal-of-hematology-and-blood-disorders-archive.php?volume=7&amp;issue=1</w:t>
        </w:r>
      </w:hyperlink>
    </w:p>
    <w:p w14:paraId="1058CDC3" w14:textId="77777777" w:rsidR="003C0951" w:rsidRDefault="003C0951" w:rsidP="00FD5C44">
      <w:pPr>
        <w:pStyle w:val="EndnoteText"/>
      </w:pPr>
    </w:p>
    <w:p w14:paraId="3E228BDE" w14:textId="6AF61577" w:rsidR="00FD5C44" w:rsidRDefault="003C0951" w:rsidP="003C0951">
      <w:pPr>
        <w:numPr>
          <w:ilvl w:val="0"/>
          <w:numId w:val="3"/>
        </w:numPr>
        <w:jc w:val="both"/>
        <w:rPr>
          <w:sz w:val="20"/>
          <w:szCs w:val="20"/>
        </w:rPr>
      </w:pPr>
      <w:proofErr w:type="spellStart"/>
      <w:r w:rsidRPr="003C0951">
        <w:rPr>
          <w:sz w:val="20"/>
          <w:szCs w:val="20"/>
        </w:rPr>
        <w:t>Fogerty</w:t>
      </w:r>
      <w:proofErr w:type="spellEnd"/>
      <w:r w:rsidRPr="003C0951">
        <w:rPr>
          <w:sz w:val="20"/>
          <w:szCs w:val="20"/>
        </w:rPr>
        <w:t xml:space="preserve">, A. E. (2018). Thrombocytopenia in Pregnancy: Mechanisms and Management. Transfusion Medicine Reviews, 32(4), 225-229. </w:t>
      </w:r>
      <w:hyperlink r:id="rId35" w:history="1">
        <w:r w:rsidRPr="00D257BD">
          <w:rPr>
            <w:rStyle w:val="Hyperlink"/>
            <w:sz w:val="20"/>
            <w:szCs w:val="20"/>
          </w:rPr>
          <w:t>https://doi.org/10.1016/j.tmrv.2018.08.004</w:t>
        </w:r>
      </w:hyperlink>
    </w:p>
    <w:p w14:paraId="0D272B69" w14:textId="77777777" w:rsidR="003C0951" w:rsidRDefault="003C0951">
      <w:pPr>
        <w:jc w:val="both"/>
        <w:rPr>
          <w:rFonts w:ascii="Times New Roman" w:hAnsi="Times New Roman"/>
          <w:b/>
          <w:sz w:val="24"/>
          <w:szCs w:val="24"/>
        </w:rPr>
      </w:pPr>
    </w:p>
    <w:p w14:paraId="4E5C9073" w14:textId="77777777" w:rsidR="00FC7421" w:rsidRDefault="00FC7421">
      <w:pPr>
        <w:jc w:val="both"/>
        <w:rPr>
          <w:rFonts w:ascii="Times New Roman" w:hAnsi="Times New Roman"/>
          <w:b/>
          <w:sz w:val="24"/>
          <w:szCs w:val="24"/>
        </w:rPr>
      </w:pPr>
    </w:p>
    <w:p w14:paraId="501E6C96" w14:textId="77777777" w:rsidR="00FC7421" w:rsidRDefault="00FC7421">
      <w:pPr>
        <w:jc w:val="both"/>
        <w:rPr>
          <w:rFonts w:ascii="Times New Roman" w:hAnsi="Times New Roman"/>
          <w:b/>
          <w:sz w:val="24"/>
          <w:szCs w:val="24"/>
        </w:rPr>
      </w:pPr>
    </w:p>
    <w:p w14:paraId="3A38840B" w14:textId="77777777" w:rsidR="00FC7421" w:rsidRDefault="00FC7421">
      <w:pPr>
        <w:jc w:val="both"/>
        <w:rPr>
          <w:rFonts w:ascii="Times New Roman" w:hAnsi="Times New Roman"/>
          <w:b/>
          <w:sz w:val="24"/>
          <w:szCs w:val="24"/>
        </w:rPr>
      </w:pPr>
    </w:p>
    <w:p w14:paraId="252E73C3" w14:textId="77777777" w:rsidR="00FC7421" w:rsidRDefault="00FC7421">
      <w:pPr>
        <w:jc w:val="both"/>
        <w:rPr>
          <w:rFonts w:ascii="Times New Roman" w:hAnsi="Times New Roman"/>
          <w:b/>
          <w:sz w:val="24"/>
          <w:szCs w:val="24"/>
        </w:rPr>
      </w:pPr>
    </w:p>
    <w:p w14:paraId="021BCA8C" w14:textId="77777777" w:rsidR="00FC7421" w:rsidRDefault="00FC7421">
      <w:pPr>
        <w:jc w:val="both"/>
        <w:rPr>
          <w:rFonts w:ascii="Times New Roman" w:hAnsi="Times New Roman"/>
          <w:b/>
          <w:sz w:val="24"/>
          <w:szCs w:val="24"/>
        </w:rPr>
      </w:pPr>
    </w:p>
    <w:sectPr w:rsidR="00FC7421" w:rsidSect="00FC7421">
      <w:headerReference w:type="even" r:id="rId36"/>
      <w:headerReference w:type="default" r:id="rId37"/>
      <w:footerReference w:type="even" r:id="rId38"/>
      <w:footerReference w:type="default" r:id="rId39"/>
      <w:headerReference w:type="first" r:id="rId40"/>
      <w:footerReference w:type="first" r:id="rId4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09145" w14:textId="77777777" w:rsidR="007C04BA" w:rsidRDefault="007C04BA">
      <w:pPr>
        <w:spacing w:line="240" w:lineRule="auto"/>
      </w:pPr>
      <w:r>
        <w:separator/>
      </w:r>
    </w:p>
  </w:endnote>
  <w:endnote w:type="continuationSeparator" w:id="0">
    <w:p w14:paraId="45CE5002" w14:textId="77777777" w:rsidR="007C04BA" w:rsidRDefault="007C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A546" w14:textId="77777777" w:rsidR="0042263E" w:rsidRDefault="00422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659D" w14:textId="77777777" w:rsidR="0042263E" w:rsidRDefault="00422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AB01" w14:textId="77777777" w:rsidR="0042263E" w:rsidRDefault="00422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45935" w14:textId="77777777" w:rsidR="007C04BA" w:rsidRDefault="007C04BA">
      <w:pPr>
        <w:spacing w:after="0"/>
      </w:pPr>
      <w:r>
        <w:separator/>
      </w:r>
    </w:p>
  </w:footnote>
  <w:footnote w:type="continuationSeparator" w:id="0">
    <w:p w14:paraId="76B98B1C" w14:textId="77777777" w:rsidR="007C04BA" w:rsidRDefault="007C04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C8F8" w14:textId="25F56E9B" w:rsidR="0042263E" w:rsidRDefault="0042263E">
    <w:pPr>
      <w:pStyle w:val="Header"/>
    </w:pPr>
    <w:r>
      <w:rPr>
        <w:noProof/>
      </w:rPr>
      <w:pict w14:anchorId="25EA3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5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3AC5" w14:textId="214CB269" w:rsidR="0042263E" w:rsidRDefault="0042263E">
    <w:pPr>
      <w:pStyle w:val="Header"/>
    </w:pPr>
    <w:r>
      <w:rPr>
        <w:noProof/>
      </w:rPr>
      <w:pict w14:anchorId="44C3A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5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9A90" w14:textId="5E7D5641" w:rsidR="0042263E" w:rsidRDefault="0042263E">
    <w:pPr>
      <w:pStyle w:val="Header"/>
    </w:pPr>
    <w:r>
      <w:rPr>
        <w:noProof/>
      </w:rPr>
      <w:pict w14:anchorId="199AB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5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47DF03"/>
    <w:multiLevelType w:val="singleLevel"/>
    <w:tmpl w:val="F21A95E8"/>
    <w:lvl w:ilvl="0">
      <w:start w:val="1"/>
      <w:numFmt w:val="bullet"/>
      <w:lvlText w:val=""/>
      <w:lvlJc w:val="left"/>
      <w:pPr>
        <w:tabs>
          <w:tab w:val="left" w:pos="420"/>
        </w:tabs>
        <w:ind w:left="420" w:hanging="420"/>
      </w:pPr>
      <w:rPr>
        <w:rFonts w:ascii="Wingdings" w:hAnsi="Wingdings" w:hint="default"/>
        <w:color w:val="auto"/>
      </w:rPr>
    </w:lvl>
  </w:abstractNum>
  <w:abstractNum w:abstractNumId="1" w15:restartNumberingAfterBreak="0">
    <w:nsid w:val="60EC1062"/>
    <w:multiLevelType w:val="hybridMultilevel"/>
    <w:tmpl w:val="B34051F6"/>
    <w:lvl w:ilvl="0" w:tplc="A5588F1E">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15AB7"/>
    <w:multiLevelType w:val="hybridMultilevel"/>
    <w:tmpl w:val="B8AE7E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oNotTrackMoves/>
  <w:defaultTabStop w:val="720"/>
  <w:doNotShadeFormData/>
  <w:characterSpacingControl w:val="doNotCompress"/>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7609B"/>
    <w:rsid w:val="000050AF"/>
    <w:rsid w:val="00006D4B"/>
    <w:rsid w:val="00011AF6"/>
    <w:rsid w:val="0001418F"/>
    <w:rsid w:val="000161BE"/>
    <w:rsid w:val="00021EC2"/>
    <w:rsid w:val="0002512D"/>
    <w:rsid w:val="00054B0A"/>
    <w:rsid w:val="00062994"/>
    <w:rsid w:val="00090F5A"/>
    <w:rsid w:val="00091C3B"/>
    <w:rsid w:val="00095B76"/>
    <w:rsid w:val="000A18C3"/>
    <w:rsid w:val="000A43E1"/>
    <w:rsid w:val="000E5BCA"/>
    <w:rsid w:val="000E6515"/>
    <w:rsid w:val="000E6802"/>
    <w:rsid w:val="00105362"/>
    <w:rsid w:val="00107C0E"/>
    <w:rsid w:val="00123510"/>
    <w:rsid w:val="00123709"/>
    <w:rsid w:val="00141E5C"/>
    <w:rsid w:val="001612A3"/>
    <w:rsid w:val="00161E7F"/>
    <w:rsid w:val="00164608"/>
    <w:rsid w:val="00172081"/>
    <w:rsid w:val="00186CCC"/>
    <w:rsid w:val="001A1E4F"/>
    <w:rsid w:val="001B31B9"/>
    <w:rsid w:val="001C20AD"/>
    <w:rsid w:val="001C5B76"/>
    <w:rsid w:val="001D0ADB"/>
    <w:rsid w:val="001D0C18"/>
    <w:rsid w:val="001E3141"/>
    <w:rsid w:val="001F43B1"/>
    <w:rsid w:val="001F4ACC"/>
    <w:rsid w:val="002047F9"/>
    <w:rsid w:val="00207438"/>
    <w:rsid w:val="0021235A"/>
    <w:rsid w:val="0022502F"/>
    <w:rsid w:val="00241565"/>
    <w:rsid w:val="00266067"/>
    <w:rsid w:val="0027609B"/>
    <w:rsid w:val="00284C61"/>
    <w:rsid w:val="00287923"/>
    <w:rsid w:val="002D7070"/>
    <w:rsid w:val="002F2887"/>
    <w:rsid w:val="003106FB"/>
    <w:rsid w:val="00324941"/>
    <w:rsid w:val="00325D2B"/>
    <w:rsid w:val="00325D48"/>
    <w:rsid w:val="003318CB"/>
    <w:rsid w:val="003427CD"/>
    <w:rsid w:val="003443EE"/>
    <w:rsid w:val="0034502C"/>
    <w:rsid w:val="00350DEB"/>
    <w:rsid w:val="0035217A"/>
    <w:rsid w:val="00352EC8"/>
    <w:rsid w:val="00353D5D"/>
    <w:rsid w:val="003660AD"/>
    <w:rsid w:val="00372159"/>
    <w:rsid w:val="00372E3C"/>
    <w:rsid w:val="00375785"/>
    <w:rsid w:val="003813B3"/>
    <w:rsid w:val="00381D9E"/>
    <w:rsid w:val="003875D5"/>
    <w:rsid w:val="00392BFB"/>
    <w:rsid w:val="003956BC"/>
    <w:rsid w:val="0039702F"/>
    <w:rsid w:val="003B359F"/>
    <w:rsid w:val="003B3755"/>
    <w:rsid w:val="003B7FB5"/>
    <w:rsid w:val="003C0951"/>
    <w:rsid w:val="003C7D85"/>
    <w:rsid w:val="003D1F5C"/>
    <w:rsid w:val="003D4093"/>
    <w:rsid w:val="003D5B10"/>
    <w:rsid w:val="003D78B3"/>
    <w:rsid w:val="003E54AF"/>
    <w:rsid w:val="00400FB5"/>
    <w:rsid w:val="00417CA5"/>
    <w:rsid w:val="0042263E"/>
    <w:rsid w:val="00430C93"/>
    <w:rsid w:val="00466A93"/>
    <w:rsid w:val="0047351F"/>
    <w:rsid w:val="004772F9"/>
    <w:rsid w:val="00492491"/>
    <w:rsid w:val="00495CF8"/>
    <w:rsid w:val="004B4B2F"/>
    <w:rsid w:val="004B4D0C"/>
    <w:rsid w:val="004B6059"/>
    <w:rsid w:val="004C30FC"/>
    <w:rsid w:val="004C4B10"/>
    <w:rsid w:val="004D3D23"/>
    <w:rsid w:val="004E19A1"/>
    <w:rsid w:val="004E2A73"/>
    <w:rsid w:val="004E3D50"/>
    <w:rsid w:val="004F2F73"/>
    <w:rsid w:val="004F4C75"/>
    <w:rsid w:val="004F714F"/>
    <w:rsid w:val="00505E12"/>
    <w:rsid w:val="00505EA5"/>
    <w:rsid w:val="00506A1C"/>
    <w:rsid w:val="005117B3"/>
    <w:rsid w:val="00511806"/>
    <w:rsid w:val="00514BAF"/>
    <w:rsid w:val="0052254A"/>
    <w:rsid w:val="005408DD"/>
    <w:rsid w:val="0054429A"/>
    <w:rsid w:val="00557FB8"/>
    <w:rsid w:val="005607A1"/>
    <w:rsid w:val="00561513"/>
    <w:rsid w:val="00572537"/>
    <w:rsid w:val="00575F95"/>
    <w:rsid w:val="00577651"/>
    <w:rsid w:val="005918FE"/>
    <w:rsid w:val="00591D3A"/>
    <w:rsid w:val="00592A14"/>
    <w:rsid w:val="00594E35"/>
    <w:rsid w:val="005B4830"/>
    <w:rsid w:val="005C0F58"/>
    <w:rsid w:val="005D2C8A"/>
    <w:rsid w:val="005E0A08"/>
    <w:rsid w:val="005E2B07"/>
    <w:rsid w:val="005E5D52"/>
    <w:rsid w:val="005E5DC3"/>
    <w:rsid w:val="00600E7B"/>
    <w:rsid w:val="006069AC"/>
    <w:rsid w:val="0064214C"/>
    <w:rsid w:val="00642BB1"/>
    <w:rsid w:val="006448C9"/>
    <w:rsid w:val="00654A86"/>
    <w:rsid w:val="00664003"/>
    <w:rsid w:val="00664EB9"/>
    <w:rsid w:val="00665265"/>
    <w:rsid w:val="00665B7F"/>
    <w:rsid w:val="00667D28"/>
    <w:rsid w:val="00674E48"/>
    <w:rsid w:val="00697CFD"/>
    <w:rsid w:val="006C70F6"/>
    <w:rsid w:val="006C7375"/>
    <w:rsid w:val="006D0060"/>
    <w:rsid w:val="006D3046"/>
    <w:rsid w:val="006D3AD4"/>
    <w:rsid w:val="006E7A32"/>
    <w:rsid w:val="006F2C45"/>
    <w:rsid w:val="006F767C"/>
    <w:rsid w:val="00715718"/>
    <w:rsid w:val="00715F30"/>
    <w:rsid w:val="0071759E"/>
    <w:rsid w:val="00725A1A"/>
    <w:rsid w:val="007267B6"/>
    <w:rsid w:val="00730E5E"/>
    <w:rsid w:val="00754408"/>
    <w:rsid w:val="00756987"/>
    <w:rsid w:val="00765FBD"/>
    <w:rsid w:val="007724F6"/>
    <w:rsid w:val="00775DB3"/>
    <w:rsid w:val="00785E62"/>
    <w:rsid w:val="0078651B"/>
    <w:rsid w:val="00790FDB"/>
    <w:rsid w:val="007A0656"/>
    <w:rsid w:val="007A74E3"/>
    <w:rsid w:val="007A7B1A"/>
    <w:rsid w:val="007B370E"/>
    <w:rsid w:val="007B4B77"/>
    <w:rsid w:val="007B7CF5"/>
    <w:rsid w:val="007C00AC"/>
    <w:rsid w:val="007C04BA"/>
    <w:rsid w:val="007C6056"/>
    <w:rsid w:val="007E2AC9"/>
    <w:rsid w:val="007F39A5"/>
    <w:rsid w:val="007F61F1"/>
    <w:rsid w:val="00817EB2"/>
    <w:rsid w:val="00827E5F"/>
    <w:rsid w:val="008438C0"/>
    <w:rsid w:val="008461DD"/>
    <w:rsid w:val="0085645C"/>
    <w:rsid w:val="008701EF"/>
    <w:rsid w:val="00871E5A"/>
    <w:rsid w:val="00881DA2"/>
    <w:rsid w:val="00886998"/>
    <w:rsid w:val="008961BD"/>
    <w:rsid w:val="008A5F33"/>
    <w:rsid w:val="008A635B"/>
    <w:rsid w:val="008B4550"/>
    <w:rsid w:val="008B7C77"/>
    <w:rsid w:val="008C2B46"/>
    <w:rsid w:val="008D181A"/>
    <w:rsid w:val="008E23C9"/>
    <w:rsid w:val="008E42E0"/>
    <w:rsid w:val="008E7DBC"/>
    <w:rsid w:val="00902A3D"/>
    <w:rsid w:val="009030ED"/>
    <w:rsid w:val="00936E1F"/>
    <w:rsid w:val="009429F2"/>
    <w:rsid w:val="009451C0"/>
    <w:rsid w:val="00956DDF"/>
    <w:rsid w:val="00975B7F"/>
    <w:rsid w:val="00991154"/>
    <w:rsid w:val="009A263F"/>
    <w:rsid w:val="009A39AF"/>
    <w:rsid w:val="009A6E2A"/>
    <w:rsid w:val="009B1454"/>
    <w:rsid w:val="009C7407"/>
    <w:rsid w:val="009D2081"/>
    <w:rsid w:val="009F24E4"/>
    <w:rsid w:val="009F5471"/>
    <w:rsid w:val="009F6427"/>
    <w:rsid w:val="00A004C9"/>
    <w:rsid w:val="00A03D5C"/>
    <w:rsid w:val="00A03DB8"/>
    <w:rsid w:val="00A21ABA"/>
    <w:rsid w:val="00A351D3"/>
    <w:rsid w:val="00A43628"/>
    <w:rsid w:val="00A52F4D"/>
    <w:rsid w:val="00A8743A"/>
    <w:rsid w:val="00A87F94"/>
    <w:rsid w:val="00A920CD"/>
    <w:rsid w:val="00A97E97"/>
    <w:rsid w:val="00AA1A45"/>
    <w:rsid w:val="00AA7A7A"/>
    <w:rsid w:val="00AC2481"/>
    <w:rsid w:val="00AC2A44"/>
    <w:rsid w:val="00AC32DC"/>
    <w:rsid w:val="00AC35D1"/>
    <w:rsid w:val="00AC4D74"/>
    <w:rsid w:val="00AE10B4"/>
    <w:rsid w:val="00AE1E8C"/>
    <w:rsid w:val="00AE7FB1"/>
    <w:rsid w:val="00B13C1B"/>
    <w:rsid w:val="00B14536"/>
    <w:rsid w:val="00B1471C"/>
    <w:rsid w:val="00B204FA"/>
    <w:rsid w:val="00B2258E"/>
    <w:rsid w:val="00B30837"/>
    <w:rsid w:val="00B36ACB"/>
    <w:rsid w:val="00B41DA2"/>
    <w:rsid w:val="00B4467F"/>
    <w:rsid w:val="00B44C2B"/>
    <w:rsid w:val="00B45224"/>
    <w:rsid w:val="00B57817"/>
    <w:rsid w:val="00B75010"/>
    <w:rsid w:val="00B7595A"/>
    <w:rsid w:val="00B90175"/>
    <w:rsid w:val="00B930A5"/>
    <w:rsid w:val="00B94407"/>
    <w:rsid w:val="00B977E9"/>
    <w:rsid w:val="00BD1E4A"/>
    <w:rsid w:val="00BD5D94"/>
    <w:rsid w:val="00BD6602"/>
    <w:rsid w:val="00BE0C98"/>
    <w:rsid w:val="00BE2A6C"/>
    <w:rsid w:val="00BE3B4F"/>
    <w:rsid w:val="00BE4D70"/>
    <w:rsid w:val="00BE6882"/>
    <w:rsid w:val="00BF0E6A"/>
    <w:rsid w:val="00BF3824"/>
    <w:rsid w:val="00BF3D4C"/>
    <w:rsid w:val="00C07A0C"/>
    <w:rsid w:val="00C22785"/>
    <w:rsid w:val="00C25079"/>
    <w:rsid w:val="00C319DB"/>
    <w:rsid w:val="00C41BD2"/>
    <w:rsid w:val="00C44A93"/>
    <w:rsid w:val="00C53726"/>
    <w:rsid w:val="00C64104"/>
    <w:rsid w:val="00C6579E"/>
    <w:rsid w:val="00C66B5A"/>
    <w:rsid w:val="00C71E39"/>
    <w:rsid w:val="00C7697D"/>
    <w:rsid w:val="00C93566"/>
    <w:rsid w:val="00C95C2D"/>
    <w:rsid w:val="00CA0A3A"/>
    <w:rsid w:val="00CA7A92"/>
    <w:rsid w:val="00CB773E"/>
    <w:rsid w:val="00CB7918"/>
    <w:rsid w:val="00CD42F5"/>
    <w:rsid w:val="00CE1A40"/>
    <w:rsid w:val="00CF0C4A"/>
    <w:rsid w:val="00CF799D"/>
    <w:rsid w:val="00D00F53"/>
    <w:rsid w:val="00D365B1"/>
    <w:rsid w:val="00D43E6D"/>
    <w:rsid w:val="00D45252"/>
    <w:rsid w:val="00D45F74"/>
    <w:rsid w:val="00D70EE5"/>
    <w:rsid w:val="00D7590B"/>
    <w:rsid w:val="00D817C2"/>
    <w:rsid w:val="00D9564C"/>
    <w:rsid w:val="00D97126"/>
    <w:rsid w:val="00DB04B2"/>
    <w:rsid w:val="00DB4C73"/>
    <w:rsid w:val="00DB6B20"/>
    <w:rsid w:val="00DC5477"/>
    <w:rsid w:val="00DC58B2"/>
    <w:rsid w:val="00DD30B3"/>
    <w:rsid w:val="00DE3064"/>
    <w:rsid w:val="00DF6614"/>
    <w:rsid w:val="00E01804"/>
    <w:rsid w:val="00E07046"/>
    <w:rsid w:val="00E14C21"/>
    <w:rsid w:val="00E24B59"/>
    <w:rsid w:val="00E344CE"/>
    <w:rsid w:val="00E37D83"/>
    <w:rsid w:val="00E445CA"/>
    <w:rsid w:val="00E5204F"/>
    <w:rsid w:val="00E53790"/>
    <w:rsid w:val="00E60C3F"/>
    <w:rsid w:val="00E70628"/>
    <w:rsid w:val="00E71493"/>
    <w:rsid w:val="00E757C5"/>
    <w:rsid w:val="00E91916"/>
    <w:rsid w:val="00E9796F"/>
    <w:rsid w:val="00EA422C"/>
    <w:rsid w:val="00EB609C"/>
    <w:rsid w:val="00EC2016"/>
    <w:rsid w:val="00EC723F"/>
    <w:rsid w:val="00ED3D68"/>
    <w:rsid w:val="00ED450A"/>
    <w:rsid w:val="00ED6C5D"/>
    <w:rsid w:val="00EF0360"/>
    <w:rsid w:val="00F17C97"/>
    <w:rsid w:val="00F201D6"/>
    <w:rsid w:val="00F42AD5"/>
    <w:rsid w:val="00F521F8"/>
    <w:rsid w:val="00F52CDB"/>
    <w:rsid w:val="00F60F1F"/>
    <w:rsid w:val="00F65249"/>
    <w:rsid w:val="00F73021"/>
    <w:rsid w:val="00F769EC"/>
    <w:rsid w:val="00F77073"/>
    <w:rsid w:val="00F9090B"/>
    <w:rsid w:val="00F91A44"/>
    <w:rsid w:val="00F927E8"/>
    <w:rsid w:val="00FA073F"/>
    <w:rsid w:val="00FA2F60"/>
    <w:rsid w:val="00FA5FA6"/>
    <w:rsid w:val="00FC0E0D"/>
    <w:rsid w:val="00FC1C61"/>
    <w:rsid w:val="00FC3BB6"/>
    <w:rsid w:val="00FC7421"/>
    <w:rsid w:val="00FD2D06"/>
    <w:rsid w:val="00FD5AB8"/>
    <w:rsid w:val="00FD5C44"/>
    <w:rsid w:val="00FD7B00"/>
    <w:rsid w:val="00FD7B2D"/>
    <w:rsid w:val="00FE4018"/>
    <w:rsid w:val="00FE5892"/>
    <w:rsid w:val="07DF75F9"/>
    <w:rsid w:val="1D1F5E44"/>
    <w:rsid w:val="22027BAA"/>
    <w:rsid w:val="28E42C8A"/>
    <w:rsid w:val="2C934235"/>
    <w:rsid w:val="2E560FEE"/>
    <w:rsid w:val="323E4F4F"/>
    <w:rsid w:val="36D729BC"/>
    <w:rsid w:val="3A451A84"/>
    <w:rsid w:val="3BC270CB"/>
    <w:rsid w:val="3DEA0BF9"/>
    <w:rsid w:val="3E32439E"/>
    <w:rsid w:val="4D022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rules v:ext="edit">
        <o:r id="V:Rule1" type="connector" idref="#_x0000_s1027"/>
        <o:r id="V:Rule2" type="connector" idref="#_x0000_s1032"/>
        <o:r id="V:Rule3" type="connector" idref="#_x0000_s1033"/>
        <o:r id="V:Rule4" type="connector" idref="#_x0000_s1028"/>
        <o:r id="V:Rule5" type="connector" idref="#_x0000_s1034"/>
        <o:r id="V:Rule6" type="connector" idref="#_x0000_s1029"/>
      </o:rules>
    </o:shapelayout>
  </w:shapeDefaults>
  <w:decimalSymbol w:val="."/>
  <w:listSeparator w:val=","/>
  <w14:docId w14:val="3887B9C4"/>
  <w15:docId w15:val="{C4FF7F51-C502-433A-92C0-245FBC04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42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421"/>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FC7421"/>
    <w:rPr>
      <w:vertAlign w:val="superscript"/>
    </w:rPr>
  </w:style>
  <w:style w:type="paragraph" w:styleId="EndnoteText">
    <w:name w:val="endnote text"/>
    <w:basedOn w:val="Normal"/>
    <w:link w:val="EndnoteTextChar"/>
    <w:uiPriority w:val="99"/>
    <w:unhideWhenUsed/>
    <w:qFormat/>
    <w:rsid w:val="00FC7421"/>
    <w:pPr>
      <w:spacing w:after="0" w:line="240" w:lineRule="auto"/>
    </w:pPr>
    <w:rPr>
      <w:sz w:val="20"/>
      <w:szCs w:val="20"/>
    </w:rPr>
  </w:style>
  <w:style w:type="character" w:styleId="Hyperlink">
    <w:name w:val="Hyperlink"/>
    <w:basedOn w:val="DefaultParagraphFont"/>
    <w:uiPriority w:val="99"/>
    <w:unhideWhenUsed/>
    <w:rsid w:val="00FC7421"/>
    <w:rPr>
      <w:color w:val="0000FF" w:themeColor="hyperlink"/>
      <w:u w:val="single"/>
    </w:rPr>
  </w:style>
  <w:style w:type="table" w:styleId="TableGrid">
    <w:name w:val="Table Grid"/>
    <w:basedOn w:val="TableNormal"/>
    <w:uiPriority w:val="39"/>
    <w:rsid w:val="00FC7421"/>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C7421"/>
    <w:rPr>
      <w:rFonts w:ascii="Tahoma" w:hAnsi="Tahoma" w:cs="Tahoma"/>
      <w:sz w:val="16"/>
      <w:szCs w:val="16"/>
    </w:rPr>
  </w:style>
  <w:style w:type="character" w:customStyle="1" w:styleId="EndnoteTextChar">
    <w:name w:val="Endnote Text Char"/>
    <w:basedOn w:val="DefaultParagraphFont"/>
    <w:link w:val="EndnoteText"/>
    <w:uiPriority w:val="99"/>
    <w:rsid w:val="00FC7421"/>
  </w:style>
  <w:style w:type="character" w:styleId="UnresolvedMention">
    <w:name w:val="Unresolved Mention"/>
    <w:basedOn w:val="DefaultParagraphFont"/>
    <w:uiPriority w:val="99"/>
    <w:semiHidden/>
    <w:unhideWhenUsed/>
    <w:rsid w:val="003C0951"/>
    <w:rPr>
      <w:color w:val="605E5C"/>
      <w:shd w:val="clear" w:color="auto" w:fill="E1DFDD"/>
    </w:rPr>
  </w:style>
  <w:style w:type="paragraph" w:styleId="Header">
    <w:name w:val="header"/>
    <w:basedOn w:val="Normal"/>
    <w:link w:val="HeaderChar"/>
    <w:uiPriority w:val="99"/>
    <w:unhideWhenUsed/>
    <w:rsid w:val="00422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63E"/>
    <w:rPr>
      <w:sz w:val="22"/>
      <w:szCs w:val="22"/>
      <w:lang w:eastAsia="zh-CN"/>
    </w:rPr>
  </w:style>
  <w:style w:type="paragraph" w:styleId="Footer">
    <w:name w:val="footer"/>
    <w:basedOn w:val="Normal"/>
    <w:link w:val="FooterChar"/>
    <w:uiPriority w:val="99"/>
    <w:unhideWhenUsed/>
    <w:rsid w:val="00422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63E"/>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ebiom.2021.103715" TargetMode="External"/><Relationship Id="rId18" Type="http://schemas.openxmlformats.org/officeDocument/2006/relationships/hyperlink" Target="https://doi.org/10.1177/17455057251338380" TargetMode="External"/><Relationship Id="rId26" Type="http://schemas.openxmlformats.org/officeDocument/2006/relationships/hyperlink" Target="https://doi.org/10.1186/s12884-023-06034-1" TargetMode="External"/><Relationship Id="rId39" Type="http://schemas.openxmlformats.org/officeDocument/2006/relationships/footer" Target="footer2.xml"/><Relationship Id="rId21" Type="http://schemas.openxmlformats.org/officeDocument/2006/relationships/hyperlink" Target="https://doi.org/10.4103/njcp.njcp_117_22" TargetMode="External"/><Relationship Id="rId34" Type="http://schemas.openxmlformats.org/officeDocument/2006/relationships/hyperlink" Target="https://www.annexpublishers.com/journal-of-hematology-and-blood-disorders-archive.php?volume=7&amp;issue=1"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who.int/data/gho/data/themes/topics/anaemia_in_women_and_children" TargetMode="External"/><Relationship Id="rId20" Type="http://schemas.openxmlformats.org/officeDocument/2006/relationships/hyperlink" Target="https://doi.org/10.9734/ijtdh/2020/v41i2030390" TargetMode="External"/><Relationship Id="rId29" Type="http://schemas.openxmlformats.org/officeDocument/2006/relationships/hyperlink" Target="https://clinicofsurgery.or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1/jama.284.20.2611" TargetMode="External"/><Relationship Id="rId24" Type="http://schemas.openxmlformats.org/officeDocument/2006/relationships/hyperlink" Target="https://doi.org/10.60787/tnhj.v22i3.607" TargetMode="External"/><Relationship Id="rId32" Type="http://schemas.openxmlformats.org/officeDocument/2006/relationships/hyperlink" Target="https://doi.org/10.61386/imj.v15i1.23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j.thromres.2017.06.027" TargetMode="External"/><Relationship Id="rId23" Type="http://schemas.openxmlformats.org/officeDocument/2006/relationships/hyperlink" Target="https://doi.org/10.1177/23779608221139078" TargetMode="External"/><Relationship Id="rId28" Type="http://schemas.openxmlformats.org/officeDocument/2006/relationships/hyperlink" Target="https://journalahrj.com/index.php/AHRJ/article/view/109"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doi.org/10.24018/clinicmed.2023.4.4.274" TargetMode="External"/><Relationship Id="rId31" Type="http://schemas.openxmlformats.org/officeDocument/2006/relationships/hyperlink" Target="https://doi.org/10.4103/njcp.njcp_197_1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i.org/10.1056/NEJMoa1802897" TargetMode="External"/><Relationship Id="rId22" Type="http://schemas.openxmlformats.org/officeDocument/2006/relationships/hyperlink" Target="https://doi.org/10.1155/2014/849080" TargetMode="External"/><Relationship Id="rId27" Type="http://schemas.openxmlformats.org/officeDocument/2006/relationships/hyperlink" Target="https://doi.org/10.1136/bmjopen-2019-032960" TargetMode="External"/><Relationship Id="rId30" Type="http://schemas.openxmlformats.org/officeDocument/2006/relationships/hyperlink" Target="https://doi.org/10.1155/2014/108593" TargetMode="External"/><Relationship Id="rId35" Type="http://schemas.openxmlformats.org/officeDocument/2006/relationships/hyperlink" Target="https://doi.org/10.1016/j.tmrv.2018.08.004"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007/s12288-012-0175-6" TargetMode="External"/><Relationship Id="rId17" Type="http://schemas.openxmlformats.org/officeDocument/2006/relationships/hyperlink" Target="https://www.who.int/news-room/fact-sheets/detail/anaemia" TargetMode="External"/><Relationship Id="rId25" Type="http://schemas.openxmlformats.org/officeDocument/2006/relationships/hyperlink" Target="https://doi.org/10.1186/s12884-024-06490-3" TargetMode="External"/><Relationship Id="rId33" Type="http://schemas.openxmlformats.org/officeDocument/2006/relationships/hyperlink" Target="https://doi.org/10.1182/asheducation-2010.1.39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2"/>
    <customShpInfo spid="_x0000_s1034"/>
    <customShpInfo spid="_x0000_s1033"/>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07AB7-297C-4C5B-A84B-A6E705CB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16</Pages>
  <Words>4032</Words>
  <Characters>22988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CPH2385</dc:creator>
  <cp:lastModifiedBy>SDI 1084</cp:lastModifiedBy>
  <cp:revision>345</cp:revision>
  <dcterms:created xsi:type="dcterms:W3CDTF">2025-12-03T19:18:00Z</dcterms:created>
  <dcterms:modified xsi:type="dcterms:W3CDTF">2025-12-18T09:27:00Z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04784e8c1bc443ce9a3c2d13461b1bcb</vt:lpwstr>
  </property>
  <property fmtid="{D5CDD505-2E9C-101B-9397-08002B2CF9AE}" pid="3" name="KSOProductBuildVer">
    <vt:lpwstr>1033-12.2.0.23155</vt:lpwstr>
  </property>
</Properties>
</file>