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49178" w14:textId="3CCC6A05" w:rsidR="00754C9A" w:rsidRPr="00CB3BC6" w:rsidRDefault="00CB3BC6" w:rsidP="00441B6F">
      <w:pPr>
        <w:pStyle w:val="Title"/>
        <w:spacing w:after="0"/>
        <w:jc w:val="both"/>
        <w:rPr>
          <w:rFonts w:ascii="Arial" w:hAnsi="Arial" w:cs="Arial"/>
          <w:u w:val="single"/>
        </w:rPr>
      </w:pPr>
      <w:bookmarkStart w:id="0" w:name="_GoBack"/>
      <w:bookmarkEnd w:id="0"/>
      <w:r w:rsidRPr="00CB3BC6">
        <w:rPr>
          <w:rFonts w:ascii="Arial" w:hAnsi="Arial" w:cs="Arial"/>
          <w:u w:val="single"/>
        </w:rPr>
        <w:t>Original Research Article</w:t>
      </w:r>
    </w:p>
    <w:p w14:paraId="767794FC" w14:textId="77777777" w:rsidR="00CB3BC6" w:rsidRDefault="00CB3BC6" w:rsidP="000469B4">
      <w:pPr>
        <w:pStyle w:val="Author"/>
        <w:spacing w:line="240" w:lineRule="auto"/>
        <w:jc w:val="both"/>
        <w:rPr>
          <w:rFonts w:ascii="Arial" w:hAnsi="Arial" w:cs="Arial"/>
          <w:bCs/>
          <w:iCs/>
          <w:kern w:val="28"/>
          <w:sz w:val="36"/>
        </w:rPr>
      </w:pPr>
    </w:p>
    <w:p w14:paraId="6FFD48BC" w14:textId="2A0AAC0F" w:rsidR="00A258C3" w:rsidRDefault="000469B4" w:rsidP="00CB3BC6">
      <w:pPr>
        <w:pStyle w:val="Author"/>
        <w:spacing w:line="240" w:lineRule="auto"/>
        <w:rPr>
          <w:rFonts w:ascii="Arial" w:hAnsi="Arial" w:cs="Arial"/>
          <w:bCs/>
          <w:iCs/>
          <w:kern w:val="28"/>
          <w:sz w:val="36"/>
        </w:rPr>
      </w:pPr>
      <w:r w:rsidRPr="000469B4">
        <w:rPr>
          <w:rFonts w:ascii="Arial" w:hAnsi="Arial" w:cs="Arial"/>
          <w:bCs/>
          <w:iCs/>
          <w:kern w:val="28"/>
          <w:sz w:val="36"/>
        </w:rPr>
        <w:t xml:space="preserve">Socio-Economic Conditions </w:t>
      </w:r>
      <w:r>
        <w:rPr>
          <w:rFonts w:ascii="Arial" w:hAnsi="Arial" w:cs="Arial"/>
          <w:bCs/>
          <w:iCs/>
          <w:kern w:val="28"/>
          <w:sz w:val="36"/>
        </w:rPr>
        <w:t>o</w:t>
      </w:r>
      <w:r w:rsidRPr="000469B4">
        <w:rPr>
          <w:rFonts w:ascii="Arial" w:hAnsi="Arial" w:cs="Arial"/>
          <w:bCs/>
          <w:iCs/>
          <w:kern w:val="28"/>
          <w:sz w:val="36"/>
        </w:rPr>
        <w:t>f Wo</w:t>
      </w:r>
      <w:r>
        <w:rPr>
          <w:rFonts w:ascii="Arial" w:hAnsi="Arial" w:cs="Arial"/>
          <w:bCs/>
          <w:iCs/>
          <w:kern w:val="28"/>
          <w:sz w:val="36"/>
        </w:rPr>
        <w:t>men Handloom Workers: Evidence f</w:t>
      </w:r>
      <w:r w:rsidRPr="000469B4">
        <w:rPr>
          <w:rFonts w:ascii="Arial" w:hAnsi="Arial" w:cs="Arial"/>
          <w:bCs/>
          <w:iCs/>
          <w:kern w:val="28"/>
          <w:sz w:val="36"/>
        </w:rPr>
        <w:t xml:space="preserve">rom Imphal East </w:t>
      </w:r>
      <w:r>
        <w:rPr>
          <w:rFonts w:ascii="Arial" w:hAnsi="Arial" w:cs="Arial"/>
          <w:bCs/>
          <w:iCs/>
          <w:kern w:val="28"/>
          <w:sz w:val="36"/>
        </w:rPr>
        <w:t>a</w:t>
      </w:r>
      <w:r w:rsidRPr="000469B4">
        <w:rPr>
          <w:rFonts w:ascii="Arial" w:hAnsi="Arial" w:cs="Arial"/>
          <w:bCs/>
          <w:iCs/>
          <w:kern w:val="28"/>
          <w:sz w:val="36"/>
        </w:rPr>
        <w:t xml:space="preserve">nd </w:t>
      </w:r>
      <w:proofErr w:type="spellStart"/>
      <w:r w:rsidRPr="000469B4">
        <w:rPr>
          <w:rFonts w:ascii="Arial" w:hAnsi="Arial" w:cs="Arial"/>
          <w:bCs/>
          <w:iCs/>
          <w:kern w:val="28"/>
          <w:sz w:val="36"/>
        </w:rPr>
        <w:t>Thoubal</w:t>
      </w:r>
      <w:proofErr w:type="spellEnd"/>
      <w:r w:rsidRPr="000469B4">
        <w:rPr>
          <w:rFonts w:ascii="Arial" w:hAnsi="Arial" w:cs="Arial"/>
          <w:bCs/>
          <w:iCs/>
          <w:kern w:val="28"/>
          <w:sz w:val="36"/>
        </w:rPr>
        <w:t xml:space="preserve"> </w:t>
      </w:r>
      <w:r>
        <w:rPr>
          <w:rFonts w:ascii="Arial" w:hAnsi="Arial" w:cs="Arial"/>
          <w:bCs/>
          <w:iCs/>
          <w:kern w:val="28"/>
          <w:sz w:val="36"/>
        </w:rPr>
        <w:t>Districts o</w:t>
      </w:r>
      <w:r w:rsidRPr="000469B4">
        <w:rPr>
          <w:rFonts w:ascii="Arial" w:hAnsi="Arial" w:cs="Arial"/>
          <w:bCs/>
          <w:iCs/>
          <w:kern w:val="28"/>
          <w:sz w:val="36"/>
        </w:rPr>
        <w:t>f Manipur</w:t>
      </w:r>
    </w:p>
    <w:p w14:paraId="62DC5194" w14:textId="77777777" w:rsidR="0062031A" w:rsidRPr="00790ADA" w:rsidRDefault="0062031A" w:rsidP="000469B4">
      <w:pPr>
        <w:pStyle w:val="Author"/>
        <w:spacing w:line="240" w:lineRule="auto"/>
        <w:jc w:val="both"/>
        <w:rPr>
          <w:rFonts w:ascii="Arial" w:hAnsi="Arial" w:cs="Arial"/>
          <w:sz w:val="36"/>
        </w:rPr>
      </w:pPr>
    </w:p>
    <w:p w14:paraId="15918CFB" w14:textId="46566EEC" w:rsidR="00790ADA" w:rsidRDefault="00790ADA" w:rsidP="00441B6F">
      <w:pPr>
        <w:pStyle w:val="Affiliation"/>
        <w:spacing w:after="0" w:line="240" w:lineRule="auto"/>
        <w:jc w:val="both"/>
        <w:rPr>
          <w:rFonts w:ascii="Arial" w:hAnsi="Arial" w:cs="Arial"/>
          <w:i/>
        </w:rPr>
      </w:pPr>
    </w:p>
    <w:p w14:paraId="7CEA37FC" w14:textId="77777777" w:rsidR="00525A34" w:rsidRDefault="00525A34" w:rsidP="00441B6F">
      <w:pPr>
        <w:pStyle w:val="Affiliation"/>
        <w:spacing w:after="0" w:line="240" w:lineRule="auto"/>
        <w:jc w:val="both"/>
        <w:rPr>
          <w:rFonts w:ascii="Arial" w:hAnsi="Arial" w:cs="Arial"/>
        </w:rPr>
      </w:pPr>
    </w:p>
    <w:p w14:paraId="0BDA4251" w14:textId="77777777" w:rsidR="002C57D2" w:rsidRPr="00FB3A86" w:rsidRDefault="002C57D2" w:rsidP="00441B6F">
      <w:pPr>
        <w:pStyle w:val="Affiliation"/>
        <w:spacing w:after="0" w:line="240" w:lineRule="auto"/>
        <w:jc w:val="both"/>
        <w:rPr>
          <w:rFonts w:ascii="Arial" w:hAnsi="Arial" w:cs="Arial"/>
        </w:rPr>
      </w:pPr>
    </w:p>
    <w:p w14:paraId="4F2EDBB1" w14:textId="77777777" w:rsidR="00B01FCD" w:rsidRPr="00FB3A86" w:rsidRDefault="00507F54" w:rsidP="00441B6F">
      <w:pPr>
        <w:pStyle w:val="Copyright"/>
        <w:spacing w:after="0" w:line="240" w:lineRule="auto"/>
        <w:jc w:val="both"/>
        <w:rPr>
          <w:rFonts w:ascii="Arial" w:hAnsi="Arial" w:cs="Arial"/>
        </w:rPr>
        <w:sectPr w:rsidR="00B01FCD" w:rsidRPr="00FB3A86" w:rsidSect="004C510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C802A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AEECF7"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C5AD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E72F16D" w14:textId="77777777" w:rsidTr="001E44FE">
        <w:tc>
          <w:tcPr>
            <w:tcW w:w="9576" w:type="dxa"/>
            <w:shd w:val="clear" w:color="auto" w:fill="F2F2F2"/>
          </w:tcPr>
          <w:p w14:paraId="529DE54F" w14:textId="77777777" w:rsidR="00505F06" w:rsidRPr="00BA1B01" w:rsidRDefault="008A5718" w:rsidP="008A5718">
            <w:pPr>
              <w:pStyle w:val="Body"/>
              <w:spacing w:after="0"/>
              <w:rPr>
                <w:rFonts w:ascii="Arial" w:eastAsia="Calibri" w:hAnsi="Arial" w:cs="Arial"/>
                <w:szCs w:val="22"/>
              </w:rPr>
            </w:pPr>
            <w:r w:rsidRPr="008A5718">
              <w:rPr>
                <w:rFonts w:ascii="Arial" w:eastAsia="Calibri" w:hAnsi="Arial" w:cs="Arial"/>
                <w:szCs w:val="22"/>
              </w:rPr>
              <w:t xml:space="preserve">The handloom industry is a vital socio-economic pillar in Manipur, primarily driven by women. This study assesses the socio-economic status of women handloom workers in the Imphal East and </w:t>
            </w:r>
            <w:proofErr w:type="spellStart"/>
            <w:r w:rsidRPr="008A5718">
              <w:rPr>
                <w:rFonts w:ascii="Arial" w:eastAsia="Calibri" w:hAnsi="Arial" w:cs="Arial"/>
                <w:szCs w:val="22"/>
              </w:rPr>
              <w:t>Thoubal</w:t>
            </w:r>
            <w:proofErr w:type="spellEnd"/>
            <w:r w:rsidRPr="008A5718">
              <w:rPr>
                <w:rFonts w:ascii="Arial" w:eastAsia="Calibri" w:hAnsi="Arial" w:cs="Arial"/>
                <w:szCs w:val="22"/>
              </w:rPr>
              <w:t xml:space="preserve"> districts, utilizing a sample of 600 respondents. Data were collected through structured interview schedules and analyzed using frequency and percentage methods. The findings reveal a workforce dominated by mature artisans, with 56.17% aged 45 and above, while only 10.83% of the youth participate. A significant contradiction between educational attainment and occupational placement was evident, with 21.50% of weavers being graduates, highlighting the sector’s role as an important employment safety net. Socially, the sector supports large households, with 50.67% of weavers managing families of 5–7 members. Economically, however, the artisans face precarious conditions: 46.67% earn less than Rs. 7,000 monthly, and 84.83% remain unregistered. Furthermore, 92.50% of weavers operate without government support, relying almost entirely on local markets for raw materials (98.83%) and sales (88.67%). The study concludes that while the sector provides critical livelihood, the lack of formalization and market diversification hinders financial upward mobility. It recommends institutional registration, subsidized yarn banks, and digital market training to transition these artisans from subsistence-level workers to sustainable entrepreneurs.</w:t>
            </w:r>
          </w:p>
        </w:tc>
      </w:tr>
    </w:tbl>
    <w:p w14:paraId="6AA4A163" w14:textId="77777777" w:rsidR="00636EB2" w:rsidRDefault="00636EB2" w:rsidP="00441B6F">
      <w:pPr>
        <w:pStyle w:val="Body"/>
        <w:spacing w:after="0"/>
        <w:rPr>
          <w:rFonts w:ascii="Arial" w:hAnsi="Arial" w:cs="Arial"/>
          <w:i/>
        </w:rPr>
      </w:pPr>
    </w:p>
    <w:p w14:paraId="48D0350C" w14:textId="77777777" w:rsidR="00790ADA" w:rsidRDefault="00A24E7E" w:rsidP="00441B6F">
      <w:pPr>
        <w:pStyle w:val="Body"/>
        <w:spacing w:after="0"/>
        <w:rPr>
          <w:rFonts w:ascii="Arial" w:hAnsi="Arial" w:cs="Arial"/>
          <w:i/>
        </w:rPr>
      </w:pPr>
      <w:r>
        <w:rPr>
          <w:rFonts w:ascii="Arial" w:hAnsi="Arial" w:cs="Arial"/>
          <w:i/>
        </w:rPr>
        <w:t xml:space="preserve">Keywords: </w:t>
      </w:r>
      <w:r w:rsidR="008A5718" w:rsidRPr="008A5718">
        <w:rPr>
          <w:rFonts w:ascii="Arial" w:hAnsi="Arial" w:cs="Arial"/>
          <w:i/>
        </w:rPr>
        <w:t>Handloom Sector, Manipur, Rural Livelihood, Socio-Economic Status, Women Empowerment.</w:t>
      </w:r>
    </w:p>
    <w:p w14:paraId="768FDE47" w14:textId="77777777" w:rsidR="0024282C" w:rsidRDefault="0024282C" w:rsidP="00441B6F">
      <w:pPr>
        <w:pStyle w:val="Body"/>
        <w:spacing w:after="0"/>
        <w:rPr>
          <w:rFonts w:ascii="Arial" w:hAnsi="Arial" w:cs="Arial"/>
          <w:i/>
          <w:sz w:val="18"/>
        </w:rPr>
      </w:pPr>
    </w:p>
    <w:p w14:paraId="084F5098" w14:textId="77777777" w:rsidR="00707A41" w:rsidRDefault="00707A41" w:rsidP="00441B6F">
      <w:pPr>
        <w:pStyle w:val="Body"/>
        <w:spacing w:after="0"/>
        <w:rPr>
          <w:rFonts w:ascii="Arial" w:hAnsi="Arial" w:cs="Arial"/>
          <w:i/>
          <w:sz w:val="18"/>
        </w:rPr>
      </w:pPr>
    </w:p>
    <w:p w14:paraId="65D38200" w14:textId="77777777" w:rsidR="00707A41" w:rsidRDefault="00707A41" w:rsidP="00441B6F">
      <w:pPr>
        <w:pStyle w:val="Body"/>
        <w:spacing w:after="0"/>
        <w:rPr>
          <w:rFonts w:ascii="Arial" w:hAnsi="Arial" w:cs="Arial"/>
          <w:i/>
          <w:sz w:val="18"/>
        </w:rPr>
      </w:pPr>
    </w:p>
    <w:p w14:paraId="7E2F2F56" w14:textId="77777777" w:rsidR="00707A41" w:rsidRDefault="00707A41" w:rsidP="00441B6F">
      <w:pPr>
        <w:pStyle w:val="Body"/>
        <w:spacing w:after="0"/>
        <w:rPr>
          <w:rFonts w:ascii="Arial" w:hAnsi="Arial" w:cs="Arial"/>
          <w:i/>
          <w:sz w:val="18"/>
        </w:rPr>
      </w:pPr>
    </w:p>
    <w:p w14:paraId="7337E150" w14:textId="77777777" w:rsidR="00707A41" w:rsidRDefault="00707A41" w:rsidP="00441B6F">
      <w:pPr>
        <w:pStyle w:val="Body"/>
        <w:spacing w:after="0"/>
        <w:rPr>
          <w:rFonts w:ascii="Arial" w:hAnsi="Arial" w:cs="Arial"/>
          <w:i/>
          <w:sz w:val="18"/>
        </w:rPr>
      </w:pPr>
    </w:p>
    <w:p w14:paraId="41CBA9A2" w14:textId="77777777" w:rsidR="001C6949" w:rsidRDefault="001C6949" w:rsidP="00441B6F">
      <w:pPr>
        <w:pStyle w:val="Body"/>
        <w:spacing w:after="0"/>
        <w:rPr>
          <w:rFonts w:ascii="Arial" w:hAnsi="Arial" w:cs="Arial"/>
          <w:i/>
          <w:sz w:val="18"/>
        </w:rPr>
      </w:pPr>
    </w:p>
    <w:p w14:paraId="3D377129" w14:textId="77777777" w:rsidR="001C6949" w:rsidRDefault="001C6949" w:rsidP="00441B6F">
      <w:pPr>
        <w:pStyle w:val="Body"/>
        <w:spacing w:after="0"/>
        <w:rPr>
          <w:rFonts w:ascii="Arial" w:hAnsi="Arial" w:cs="Arial"/>
          <w:i/>
          <w:sz w:val="18"/>
        </w:rPr>
      </w:pPr>
    </w:p>
    <w:p w14:paraId="12FD0C69" w14:textId="77777777" w:rsidR="001C6949" w:rsidRDefault="001C6949" w:rsidP="00441B6F">
      <w:pPr>
        <w:pStyle w:val="Body"/>
        <w:spacing w:after="0"/>
        <w:rPr>
          <w:rFonts w:ascii="Arial" w:hAnsi="Arial" w:cs="Arial"/>
          <w:i/>
          <w:sz w:val="18"/>
        </w:rPr>
      </w:pPr>
    </w:p>
    <w:p w14:paraId="10D1DBCF" w14:textId="77777777" w:rsidR="00505F06" w:rsidRPr="00A24E7E" w:rsidRDefault="00505F06" w:rsidP="00441B6F">
      <w:pPr>
        <w:pStyle w:val="Body"/>
        <w:spacing w:after="0"/>
        <w:rPr>
          <w:rFonts w:ascii="Arial" w:hAnsi="Arial" w:cs="Arial"/>
          <w:i/>
        </w:rPr>
      </w:pPr>
    </w:p>
    <w:p w14:paraId="5DEA487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C6949">
        <w:rPr>
          <w:rFonts w:ascii="Arial" w:hAnsi="Arial" w:cs="Arial"/>
        </w:rPr>
        <w:t xml:space="preserve"> </w:t>
      </w:r>
    </w:p>
    <w:p w14:paraId="7FEC2818" w14:textId="77777777" w:rsidR="00790ADA" w:rsidRPr="00FB3A86" w:rsidRDefault="00790ADA" w:rsidP="00441B6F">
      <w:pPr>
        <w:pStyle w:val="AbstHead"/>
        <w:spacing w:after="0"/>
        <w:jc w:val="both"/>
        <w:rPr>
          <w:rFonts w:ascii="Arial" w:hAnsi="Arial" w:cs="Arial"/>
        </w:rPr>
      </w:pPr>
    </w:p>
    <w:p w14:paraId="21CB1981" w14:textId="77777777" w:rsidR="001C6949" w:rsidRPr="001C6949" w:rsidRDefault="001C6949" w:rsidP="001C6949">
      <w:pPr>
        <w:pStyle w:val="Body"/>
        <w:rPr>
          <w:rFonts w:ascii="Arial" w:hAnsi="Arial" w:cs="Arial"/>
        </w:rPr>
      </w:pPr>
      <w:r w:rsidRPr="001C6949">
        <w:rPr>
          <w:rFonts w:ascii="Arial" w:hAnsi="Arial" w:cs="Arial"/>
        </w:rPr>
        <w:t xml:space="preserve">The handloom sector is characterized by its traditional skills and decentralization, providing essential livelihoods to the economically disadvantaged (Kumudha &amp; Rizwana, 2012; Rani &amp; Bains, 2014). In Manipur, </w:t>
      </w:r>
      <w:r w:rsidRPr="00CC52BC">
        <w:rPr>
          <w:rFonts w:ascii="Arial" w:hAnsi="Arial" w:cs="Arial"/>
          <w:i/>
        </w:rPr>
        <w:t>Meitei</w:t>
      </w:r>
      <w:r w:rsidRPr="001C6949">
        <w:rPr>
          <w:rFonts w:ascii="Arial" w:hAnsi="Arial" w:cs="Arial"/>
        </w:rPr>
        <w:t xml:space="preserve"> women have historically maintained a distinctive economic influence, evidenced by the </w:t>
      </w:r>
      <w:r w:rsidRPr="00CC52BC">
        <w:rPr>
          <w:rFonts w:ascii="Arial" w:hAnsi="Arial" w:cs="Arial"/>
          <w:i/>
        </w:rPr>
        <w:t xml:space="preserve">Ima </w:t>
      </w:r>
      <w:proofErr w:type="spellStart"/>
      <w:r w:rsidRPr="00CC52BC">
        <w:rPr>
          <w:rFonts w:ascii="Arial" w:hAnsi="Arial" w:cs="Arial"/>
          <w:i/>
        </w:rPr>
        <w:t>Keithel</w:t>
      </w:r>
      <w:proofErr w:type="spellEnd"/>
      <w:r w:rsidRPr="001C6949">
        <w:rPr>
          <w:rFonts w:ascii="Arial" w:hAnsi="Arial" w:cs="Arial"/>
        </w:rPr>
        <w:t xml:space="preserve"> (Mother’s Market), which serves as a global symbol of women’s economic agency (Parratt &amp; Parratt, 2001). Despite this heritage, the Fourth All India Handloom Census (2019-20) highlights a stark reality: while Manipur accounts for 2.10 </w:t>
      </w:r>
      <w:r w:rsidRPr="001C6949">
        <w:rPr>
          <w:rFonts w:ascii="Arial" w:hAnsi="Arial" w:cs="Arial"/>
        </w:rPr>
        <w:lastRenderedPageBreak/>
        <w:t>lakh weaver households with a workforce overwhelmingly dominated by over 2.04 lakh women these workers face persistent economic instability.</w:t>
      </w:r>
    </w:p>
    <w:p w14:paraId="079E3C37" w14:textId="77777777" w:rsidR="001C6949" w:rsidRPr="001C6949" w:rsidRDefault="001C6949" w:rsidP="001C6949">
      <w:pPr>
        <w:pStyle w:val="Body"/>
        <w:rPr>
          <w:rFonts w:ascii="Arial" w:hAnsi="Arial" w:cs="Arial"/>
        </w:rPr>
      </w:pPr>
      <w:r w:rsidRPr="001C6949">
        <w:rPr>
          <w:rFonts w:ascii="Arial" w:hAnsi="Arial" w:cs="Arial"/>
        </w:rPr>
        <w:t xml:space="preserve">In districts like Imphal East and </w:t>
      </w:r>
      <w:proofErr w:type="spellStart"/>
      <w:r w:rsidRPr="001C6949">
        <w:rPr>
          <w:rFonts w:ascii="Arial" w:hAnsi="Arial" w:cs="Arial"/>
        </w:rPr>
        <w:t>Thoubal</w:t>
      </w:r>
      <w:proofErr w:type="spellEnd"/>
      <w:r w:rsidRPr="001C6949">
        <w:rPr>
          <w:rFonts w:ascii="Arial" w:hAnsi="Arial" w:cs="Arial"/>
        </w:rPr>
        <w:t xml:space="preserve">, weaving is primarily a rural occupation. While the production of GI-tagged items like </w:t>
      </w:r>
      <w:proofErr w:type="spellStart"/>
      <w:r w:rsidRPr="00BA2DA3">
        <w:rPr>
          <w:rFonts w:ascii="Arial" w:hAnsi="Arial" w:cs="Arial"/>
          <w:i/>
        </w:rPr>
        <w:t>Moirang</w:t>
      </w:r>
      <w:proofErr w:type="spellEnd"/>
      <w:r w:rsidRPr="00BA2DA3">
        <w:rPr>
          <w:rFonts w:ascii="Arial" w:hAnsi="Arial" w:cs="Arial"/>
          <w:i/>
        </w:rPr>
        <w:t xml:space="preserve"> </w:t>
      </w:r>
      <w:proofErr w:type="spellStart"/>
      <w:r w:rsidRPr="00BA2DA3">
        <w:rPr>
          <w:rFonts w:ascii="Arial" w:hAnsi="Arial" w:cs="Arial"/>
          <w:i/>
        </w:rPr>
        <w:t>Phee</w:t>
      </w:r>
      <w:proofErr w:type="spellEnd"/>
      <w:r w:rsidRPr="001C6949">
        <w:rPr>
          <w:rFonts w:ascii="Arial" w:hAnsi="Arial" w:cs="Arial"/>
        </w:rPr>
        <w:t xml:space="preserve"> and </w:t>
      </w:r>
      <w:proofErr w:type="spellStart"/>
      <w:r w:rsidRPr="00BA2DA3">
        <w:rPr>
          <w:rFonts w:ascii="Arial" w:hAnsi="Arial" w:cs="Arial"/>
          <w:i/>
        </w:rPr>
        <w:t>Wangkhei</w:t>
      </w:r>
      <w:proofErr w:type="spellEnd"/>
      <w:r w:rsidRPr="00BA2DA3">
        <w:rPr>
          <w:rFonts w:ascii="Arial" w:hAnsi="Arial" w:cs="Arial"/>
          <w:i/>
        </w:rPr>
        <w:t xml:space="preserve"> Phee</w:t>
      </w:r>
      <w:r w:rsidRPr="001C6949">
        <w:rPr>
          <w:rFonts w:ascii="Arial" w:hAnsi="Arial" w:cs="Arial"/>
        </w:rPr>
        <w:t xml:space="preserve"> showcases superb craftsmanship, the workers often struggle with a lack of modernization, volatile raw material costs, and competition from power looms (</w:t>
      </w:r>
      <w:proofErr w:type="spellStart"/>
      <w:r w:rsidRPr="001C6949">
        <w:rPr>
          <w:rFonts w:ascii="Arial" w:hAnsi="Arial" w:cs="Arial"/>
        </w:rPr>
        <w:t>Banik</w:t>
      </w:r>
      <w:proofErr w:type="spellEnd"/>
      <w:r w:rsidRPr="001C6949">
        <w:rPr>
          <w:rFonts w:ascii="Arial" w:hAnsi="Arial" w:cs="Arial"/>
        </w:rPr>
        <w:t xml:space="preserve"> &amp; </w:t>
      </w:r>
      <w:proofErr w:type="spellStart"/>
      <w:r w:rsidRPr="001C6949">
        <w:rPr>
          <w:rFonts w:ascii="Arial" w:hAnsi="Arial" w:cs="Arial"/>
        </w:rPr>
        <w:t>Longjam</w:t>
      </w:r>
      <w:proofErr w:type="spellEnd"/>
      <w:r w:rsidRPr="001C6949">
        <w:rPr>
          <w:rFonts w:ascii="Arial" w:hAnsi="Arial" w:cs="Arial"/>
        </w:rPr>
        <w:t xml:space="preserve">, 2023; </w:t>
      </w:r>
      <w:proofErr w:type="spellStart"/>
      <w:r w:rsidRPr="001C6949">
        <w:rPr>
          <w:rFonts w:ascii="Arial" w:hAnsi="Arial" w:cs="Arial"/>
        </w:rPr>
        <w:t>Malarkodi</w:t>
      </w:r>
      <w:proofErr w:type="spellEnd"/>
      <w:r w:rsidRPr="001C6949">
        <w:rPr>
          <w:rFonts w:ascii="Arial" w:hAnsi="Arial" w:cs="Arial"/>
        </w:rPr>
        <w:t xml:space="preserve"> et al., 2020). Furthermore, unorganized women weavers frequently suffer from health issues and a lack of social protection (Vidhyanathan &amp; Devan, 2013), factors that directly impact their overall socio-economic status.</w:t>
      </w:r>
    </w:p>
    <w:p w14:paraId="5C78AEFE" w14:textId="77777777" w:rsidR="001C6949" w:rsidRPr="001C6949" w:rsidRDefault="001C6949" w:rsidP="001C6949">
      <w:pPr>
        <w:pStyle w:val="Body"/>
        <w:rPr>
          <w:rFonts w:ascii="Arial" w:hAnsi="Arial" w:cs="Arial"/>
        </w:rPr>
      </w:pPr>
      <w:r w:rsidRPr="001C6949">
        <w:rPr>
          <w:rFonts w:ascii="Arial" w:hAnsi="Arial" w:cs="Arial"/>
        </w:rPr>
        <w:t>The literature on women in the handloom sector highlights a complex intersection of cultural self-expression and economic survival. Regional studies in Manipur (Devi, 2012; Chanu &amp; Chanu, 2014) emphasize that while women weavers assert self-reliance through their craft, they face severe market constraints and a lack of formal recognition compared to their male counterparts. This vulnerability is echoed (Vidhyanathan &amp; Devan, 2013) and identify that gender-based inequalities and the unorganized nature of the work necessitate robust social protection and institutional support (</w:t>
      </w:r>
      <w:proofErr w:type="spellStart"/>
      <w:r w:rsidRPr="001C6949">
        <w:rPr>
          <w:rFonts w:ascii="Arial" w:hAnsi="Arial" w:cs="Arial"/>
        </w:rPr>
        <w:t>Rahabhi</w:t>
      </w:r>
      <w:proofErr w:type="spellEnd"/>
      <w:r w:rsidRPr="001C6949">
        <w:rPr>
          <w:rFonts w:ascii="Arial" w:hAnsi="Arial" w:cs="Arial"/>
        </w:rPr>
        <w:t xml:space="preserve"> et al., 2021). Furthermore, researchers (Rajani &amp; Sarada, 2008; Gunasekaran &amp; </w:t>
      </w:r>
      <w:proofErr w:type="spellStart"/>
      <w:r w:rsidRPr="001C6949">
        <w:rPr>
          <w:rFonts w:ascii="Arial" w:hAnsi="Arial" w:cs="Arial"/>
        </w:rPr>
        <w:t>Suryamoorthi</w:t>
      </w:r>
      <w:proofErr w:type="spellEnd"/>
      <w:r w:rsidRPr="001C6949">
        <w:rPr>
          <w:rFonts w:ascii="Arial" w:hAnsi="Arial" w:cs="Arial"/>
        </w:rPr>
        <w:t>, 2018) stresses that successful entrepreneurship is not a solitary effort but relies heavily on family cooperation and community motivation, without which many women struggle to balance domestic roles with enterprise management.</w:t>
      </w:r>
    </w:p>
    <w:p w14:paraId="1CDE3C23" w14:textId="77777777" w:rsidR="001C6949" w:rsidRPr="001C6949" w:rsidRDefault="001C6949" w:rsidP="001C6949">
      <w:pPr>
        <w:pStyle w:val="Body"/>
        <w:rPr>
          <w:rFonts w:ascii="Arial" w:hAnsi="Arial" w:cs="Arial"/>
        </w:rPr>
      </w:pPr>
      <w:r w:rsidRPr="001C6949">
        <w:rPr>
          <w:rFonts w:ascii="Arial" w:hAnsi="Arial" w:cs="Arial"/>
        </w:rPr>
        <w:t>Beyond social support, structural interventions and skill development are vital drivers of sectoral growth. Evidence suggests that entrepreneurial networks and cluster-based approaches significantly improve performance and help weavers integrate with contemporary market dynamics (Prajapati &amp; Biswas, 2011; Ramaswamy, 2013). Nevertheless, limitations at the individual level persist, particularly the lack of managerial competencies related to access to capital, risk-taking, and confidence, which contribute to low entrepreneurial orientation (Rajani, 2008; Jayapriya et al., 2019). Although women possess strong inherent innovative capacities that contribute to social and economic well-being, these abilities require support through customized marketing strategies and government-supported cooperative frameworks to shift weaving from a subsistence activity to a high-growth entrepreneurial venture (Kumar et al., 2013; Sarkar, 2017).</w:t>
      </w:r>
    </w:p>
    <w:p w14:paraId="14B5D9D8" w14:textId="77777777" w:rsidR="00790ADA" w:rsidRDefault="001C6949" w:rsidP="001C6949">
      <w:pPr>
        <w:pStyle w:val="Body"/>
        <w:spacing w:after="0"/>
        <w:rPr>
          <w:rFonts w:ascii="Arial" w:hAnsi="Arial" w:cs="Arial"/>
        </w:rPr>
      </w:pPr>
      <w:r w:rsidRPr="001C6949">
        <w:rPr>
          <w:rFonts w:ascii="Arial" w:hAnsi="Arial" w:cs="Arial"/>
        </w:rPr>
        <w:t xml:space="preserve">Despite steady growth in production, volatile export trends and the pervasive involvement of middlemen have created a gap between the cultural prestige of Manipuri handloom and the actual financial well-being of the weavers. This article aims to assess the socio-economic status of women handloom workers in Imphal East and </w:t>
      </w:r>
      <w:proofErr w:type="spellStart"/>
      <w:r w:rsidRPr="001C6949">
        <w:rPr>
          <w:rFonts w:ascii="Arial" w:hAnsi="Arial" w:cs="Arial"/>
        </w:rPr>
        <w:t>Thoubal</w:t>
      </w:r>
      <w:proofErr w:type="spellEnd"/>
      <w:r w:rsidRPr="001C6949">
        <w:rPr>
          <w:rFonts w:ascii="Arial" w:hAnsi="Arial" w:cs="Arial"/>
        </w:rPr>
        <w:t>, analyzing variables such as income distribution, educational attainment, and household conditions. Understanding these factors is essential for designing interventions that move beyond cultural preservation to ensure the economic sustainability and social security of Manipur’s rural women.</w:t>
      </w:r>
    </w:p>
    <w:p w14:paraId="1F72DFC1" w14:textId="77777777" w:rsidR="001C6949" w:rsidRPr="00FB3A86" w:rsidRDefault="001C6949" w:rsidP="001C6949">
      <w:pPr>
        <w:pStyle w:val="Body"/>
        <w:spacing w:after="0"/>
        <w:rPr>
          <w:rFonts w:ascii="Arial" w:hAnsi="Arial" w:cs="Arial"/>
        </w:rPr>
      </w:pPr>
      <w:r w:rsidRPr="001C6949">
        <w:rPr>
          <w:rFonts w:ascii="Arial" w:hAnsi="Arial" w:cs="Arial"/>
          <w:b/>
        </w:rPr>
        <w:t xml:space="preserve">Objective of the study: </w:t>
      </w:r>
      <w:r w:rsidRPr="001C6949">
        <w:rPr>
          <w:rFonts w:ascii="Arial" w:hAnsi="Arial" w:cs="Arial"/>
        </w:rPr>
        <w:t xml:space="preserve">To assess the socio-economic status of women handloom workers in the Imphal East and </w:t>
      </w:r>
      <w:proofErr w:type="spellStart"/>
      <w:r w:rsidRPr="001C6949">
        <w:rPr>
          <w:rFonts w:ascii="Arial" w:hAnsi="Arial" w:cs="Arial"/>
        </w:rPr>
        <w:t>Thoubal</w:t>
      </w:r>
      <w:proofErr w:type="spellEnd"/>
      <w:r w:rsidRPr="001C6949">
        <w:rPr>
          <w:rFonts w:ascii="Arial" w:hAnsi="Arial" w:cs="Arial"/>
        </w:rPr>
        <w:t xml:space="preserve"> districts of Manipur.</w:t>
      </w:r>
    </w:p>
    <w:p w14:paraId="14FEB001" w14:textId="43A289D4"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9B2D562" w14:textId="77777777" w:rsidR="00AF3915" w:rsidRPr="00FB3A86" w:rsidRDefault="00AF3915" w:rsidP="00441B6F">
      <w:pPr>
        <w:pStyle w:val="AbstHead"/>
        <w:spacing w:after="0"/>
        <w:jc w:val="both"/>
        <w:rPr>
          <w:rFonts w:ascii="Arial" w:hAnsi="Arial" w:cs="Arial"/>
        </w:rPr>
      </w:pPr>
    </w:p>
    <w:p w14:paraId="2CB0BADD" w14:textId="77777777" w:rsidR="00790ADA" w:rsidRDefault="00BA2DA3" w:rsidP="00441B6F">
      <w:pPr>
        <w:pStyle w:val="Body"/>
        <w:spacing w:after="0"/>
        <w:rPr>
          <w:rFonts w:ascii="Arial" w:hAnsi="Arial" w:cs="Arial"/>
        </w:rPr>
      </w:pPr>
      <w:r w:rsidRPr="00BA2DA3">
        <w:rPr>
          <w:rFonts w:ascii="Arial" w:hAnsi="Arial" w:cs="Arial"/>
        </w:rPr>
        <w:t xml:space="preserve">A descriptive research design was adopted, focusing on the Imphal East and </w:t>
      </w:r>
      <w:proofErr w:type="spellStart"/>
      <w:r w:rsidRPr="00BA2DA3">
        <w:rPr>
          <w:rFonts w:ascii="Arial" w:hAnsi="Arial" w:cs="Arial"/>
        </w:rPr>
        <w:t>Thoubal</w:t>
      </w:r>
      <w:proofErr w:type="spellEnd"/>
      <w:r w:rsidRPr="00BA2DA3">
        <w:rPr>
          <w:rFonts w:ascii="Arial" w:hAnsi="Arial" w:cs="Arial"/>
        </w:rPr>
        <w:t xml:space="preserve"> districts of Manipur. These areas were purposively selected due to their high density of weaving clusters and their significance in the production of traditional </w:t>
      </w:r>
      <w:r w:rsidRPr="00BA2DA3">
        <w:rPr>
          <w:rFonts w:ascii="Arial" w:hAnsi="Arial" w:cs="Arial"/>
          <w:i/>
        </w:rPr>
        <w:t xml:space="preserve">Manipuri </w:t>
      </w:r>
      <w:r w:rsidRPr="00BA2DA3">
        <w:rPr>
          <w:rFonts w:ascii="Arial" w:hAnsi="Arial" w:cs="Arial"/>
        </w:rPr>
        <w:t xml:space="preserve">textiles. A total sample of 600 women handloom workers (300 from each district) was selected using a multi-stage stratified random sampling technique to ensure a representative distribution across various blocks and villages. Primary data were gathered through a structured interview schedule, administered via face-to-face interactions to capture detailed insights </w:t>
      </w:r>
      <w:r w:rsidRPr="00BA2DA3">
        <w:rPr>
          <w:rFonts w:ascii="Arial" w:hAnsi="Arial" w:cs="Arial"/>
        </w:rPr>
        <w:lastRenderedPageBreak/>
        <w:t>into the respondent’s demographic profiles, income levels, educational backgrounds, and operational constraints. The collected data were subsequently coded and analyzed using frequency and percentage analysis to identify dominant trends and provide a clear statistical mapping of the weaver's socio-economic realities. This quantitative approach allows for a precise description of the workforce's characteristics, such as age distribution, caste composition, and income disparities within the unorganized handloom sector.</w:t>
      </w:r>
    </w:p>
    <w:p w14:paraId="12FD74D9" w14:textId="77777777" w:rsidR="00BA2DA3" w:rsidRPr="00FB3A86" w:rsidRDefault="00BA2DA3" w:rsidP="00441B6F">
      <w:pPr>
        <w:pStyle w:val="Body"/>
        <w:spacing w:after="0"/>
        <w:rPr>
          <w:rFonts w:ascii="Arial" w:hAnsi="Arial" w:cs="Arial"/>
        </w:rPr>
      </w:pPr>
    </w:p>
    <w:p w14:paraId="207864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A2270D" w14:textId="77777777" w:rsidR="00790ADA" w:rsidRPr="00FB3A86" w:rsidRDefault="00790ADA" w:rsidP="00441B6F">
      <w:pPr>
        <w:pStyle w:val="Head1"/>
        <w:spacing w:after="0"/>
        <w:jc w:val="both"/>
        <w:rPr>
          <w:rFonts w:ascii="Arial" w:hAnsi="Arial" w:cs="Arial"/>
        </w:rPr>
      </w:pPr>
    </w:p>
    <w:p w14:paraId="78C0F4A3" w14:textId="77777777" w:rsidR="008E085D" w:rsidRPr="00B04992" w:rsidRDefault="008E085D" w:rsidP="008E085D">
      <w:pPr>
        <w:ind w:firstLine="720"/>
        <w:jc w:val="both"/>
        <w:rPr>
          <w:rFonts w:ascii="Arial" w:hAnsi="Arial" w:cs="Arial"/>
        </w:rPr>
      </w:pPr>
      <w:r w:rsidRPr="00B04992">
        <w:rPr>
          <w:rFonts w:ascii="Arial" w:hAnsi="Arial" w:cs="Arial"/>
        </w:rPr>
        <w:t xml:space="preserve">To provide a comprehensive understanding of the handloom sector in the study area, the following sections detail the empirical findings derived from the field survey of 600 women weavers. The results were categorized into socio-demographic profiles, educational backgrounds, and occupational characteristics to illustrate the complex interplay between traditional craftsmanship and economic survival. By examining these variables, the discussion highlights the critical role of women in the valley districts of Imphal East and </w:t>
      </w:r>
      <w:proofErr w:type="spellStart"/>
      <w:r w:rsidRPr="00B04992">
        <w:rPr>
          <w:rFonts w:ascii="Arial" w:hAnsi="Arial" w:cs="Arial"/>
        </w:rPr>
        <w:t>Thoubal</w:t>
      </w:r>
      <w:proofErr w:type="spellEnd"/>
      <w:r w:rsidRPr="00B04992">
        <w:rPr>
          <w:rFonts w:ascii="Arial" w:hAnsi="Arial" w:cs="Arial"/>
        </w:rPr>
        <w:t>, while simultaneously exposing the structural and institutional gaps that define their daily working lives.</w:t>
      </w:r>
    </w:p>
    <w:p w14:paraId="1D760608" w14:textId="77777777" w:rsidR="008E085D" w:rsidRPr="00B04992" w:rsidRDefault="008E085D" w:rsidP="008E085D">
      <w:pPr>
        <w:spacing w:before="240" w:after="240"/>
        <w:jc w:val="both"/>
        <w:rPr>
          <w:rFonts w:ascii="Arial" w:hAnsi="Arial" w:cs="Arial"/>
          <w:b/>
        </w:rPr>
      </w:pPr>
      <w:r w:rsidRPr="00B04992">
        <w:rPr>
          <w:rFonts w:ascii="Arial" w:hAnsi="Arial" w:cs="Arial"/>
          <w:b/>
        </w:rPr>
        <w:t>Table 1: Socio-demographic characteristics of women handloom weavers (N=600)</w:t>
      </w:r>
    </w:p>
    <w:tbl>
      <w:tblPr>
        <w:tblStyle w:val="TableGrid"/>
        <w:tblW w:w="5000" w:type="pct"/>
        <w:tblLook w:val="04A0" w:firstRow="1" w:lastRow="0" w:firstColumn="1" w:lastColumn="0" w:noHBand="0" w:noVBand="1"/>
      </w:tblPr>
      <w:tblGrid>
        <w:gridCol w:w="2888"/>
        <w:gridCol w:w="2539"/>
        <w:gridCol w:w="1722"/>
        <w:gridCol w:w="1275"/>
      </w:tblGrid>
      <w:tr w:rsidR="008E085D" w:rsidRPr="00B04992" w14:paraId="6417C6A7" w14:textId="77777777" w:rsidTr="009D6B68">
        <w:tc>
          <w:tcPr>
            <w:tcW w:w="1714" w:type="pct"/>
            <w:hideMark/>
          </w:tcPr>
          <w:p w14:paraId="53D21B46"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Variable</w:t>
            </w:r>
          </w:p>
        </w:tc>
        <w:tc>
          <w:tcPr>
            <w:tcW w:w="1507" w:type="pct"/>
            <w:hideMark/>
          </w:tcPr>
          <w:p w14:paraId="3E6D3960"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1022" w:type="pct"/>
            <w:tcBorders>
              <w:bottom w:val="single" w:sz="4" w:space="0" w:color="auto"/>
            </w:tcBorders>
            <w:hideMark/>
          </w:tcPr>
          <w:p w14:paraId="7F3EF5C2"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757" w:type="pct"/>
            <w:tcBorders>
              <w:bottom w:val="single" w:sz="4" w:space="0" w:color="auto"/>
            </w:tcBorders>
            <w:hideMark/>
          </w:tcPr>
          <w:p w14:paraId="2D67042C" w14:textId="77777777" w:rsidR="008E085D" w:rsidRPr="00B04992" w:rsidRDefault="008E085D" w:rsidP="008E085D">
            <w:pPr>
              <w:jc w:val="cente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24C93E1A" w14:textId="77777777" w:rsidTr="009D6B68">
        <w:tc>
          <w:tcPr>
            <w:tcW w:w="1714" w:type="pct"/>
            <w:vMerge w:val="restart"/>
            <w:hideMark/>
          </w:tcPr>
          <w:p w14:paraId="7F2CD71F"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Age Group</w:t>
            </w:r>
          </w:p>
        </w:tc>
        <w:tc>
          <w:tcPr>
            <w:tcW w:w="1507" w:type="pct"/>
            <w:hideMark/>
          </w:tcPr>
          <w:p w14:paraId="7645B40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15–24</w:t>
            </w:r>
          </w:p>
        </w:tc>
        <w:tc>
          <w:tcPr>
            <w:tcW w:w="1022" w:type="pct"/>
            <w:tcBorders>
              <w:top w:val="single" w:sz="4" w:space="0" w:color="auto"/>
              <w:left w:val="nil"/>
              <w:bottom w:val="single" w:sz="4" w:space="0" w:color="auto"/>
              <w:right w:val="single" w:sz="4" w:space="0" w:color="auto"/>
            </w:tcBorders>
            <w:vAlign w:val="center"/>
          </w:tcPr>
          <w:p w14:paraId="6B183C71"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65</w:t>
            </w:r>
          </w:p>
        </w:tc>
        <w:tc>
          <w:tcPr>
            <w:tcW w:w="757" w:type="pct"/>
            <w:tcBorders>
              <w:top w:val="single" w:sz="4" w:space="0" w:color="auto"/>
              <w:left w:val="single" w:sz="4" w:space="0" w:color="auto"/>
              <w:bottom w:val="single" w:sz="4" w:space="0" w:color="auto"/>
              <w:right w:val="single" w:sz="4" w:space="0" w:color="auto"/>
            </w:tcBorders>
            <w:vAlign w:val="bottom"/>
          </w:tcPr>
          <w:p w14:paraId="1BD3BB68"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10.83</w:t>
            </w:r>
          </w:p>
        </w:tc>
      </w:tr>
      <w:tr w:rsidR="008E085D" w:rsidRPr="00B04992" w14:paraId="3EF9E4CF" w14:textId="77777777" w:rsidTr="009D6B68">
        <w:tc>
          <w:tcPr>
            <w:tcW w:w="1714" w:type="pct"/>
            <w:vMerge/>
            <w:hideMark/>
          </w:tcPr>
          <w:p w14:paraId="5760438F"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230CB62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25–34</w:t>
            </w:r>
          </w:p>
        </w:tc>
        <w:tc>
          <w:tcPr>
            <w:tcW w:w="1022" w:type="pct"/>
            <w:tcBorders>
              <w:top w:val="single" w:sz="4" w:space="0" w:color="auto"/>
              <w:left w:val="nil"/>
              <w:bottom w:val="single" w:sz="4" w:space="0" w:color="auto"/>
              <w:right w:val="single" w:sz="4" w:space="0" w:color="auto"/>
            </w:tcBorders>
            <w:vAlign w:val="center"/>
          </w:tcPr>
          <w:p w14:paraId="39B554B5"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114</w:t>
            </w:r>
          </w:p>
        </w:tc>
        <w:tc>
          <w:tcPr>
            <w:tcW w:w="757" w:type="pct"/>
            <w:tcBorders>
              <w:top w:val="single" w:sz="4" w:space="0" w:color="auto"/>
              <w:left w:val="single" w:sz="4" w:space="0" w:color="auto"/>
              <w:bottom w:val="single" w:sz="4" w:space="0" w:color="auto"/>
              <w:right w:val="single" w:sz="4" w:space="0" w:color="auto"/>
            </w:tcBorders>
            <w:vAlign w:val="bottom"/>
          </w:tcPr>
          <w:p w14:paraId="7C7F695C"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19.00</w:t>
            </w:r>
          </w:p>
        </w:tc>
      </w:tr>
      <w:tr w:rsidR="008E085D" w:rsidRPr="00B04992" w14:paraId="7A672262" w14:textId="77777777" w:rsidTr="009D6B68">
        <w:tc>
          <w:tcPr>
            <w:tcW w:w="1714" w:type="pct"/>
            <w:vMerge/>
            <w:hideMark/>
          </w:tcPr>
          <w:p w14:paraId="13CBB2BE"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0894D8D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35–44</w:t>
            </w:r>
          </w:p>
        </w:tc>
        <w:tc>
          <w:tcPr>
            <w:tcW w:w="1022" w:type="pct"/>
            <w:tcBorders>
              <w:top w:val="single" w:sz="4" w:space="0" w:color="auto"/>
              <w:left w:val="nil"/>
              <w:bottom w:val="single" w:sz="4" w:space="0" w:color="auto"/>
              <w:right w:val="single" w:sz="4" w:space="0" w:color="auto"/>
            </w:tcBorders>
            <w:vAlign w:val="center"/>
          </w:tcPr>
          <w:p w14:paraId="514EDA29"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84</w:t>
            </w:r>
          </w:p>
        </w:tc>
        <w:tc>
          <w:tcPr>
            <w:tcW w:w="757" w:type="pct"/>
            <w:tcBorders>
              <w:top w:val="single" w:sz="4" w:space="0" w:color="auto"/>
              <w:left w:val="single" w:sz="4" w:space="0" w:color="auto"/>
              <w:bottom w:val="single" w:sz="4" w:space="0" w:color="auto"/>
              <w:right w:val="single" w:sz="4" w:space="0" w:color="auto"/>
            </w:tcBorders>
            <w:vAlign w:val="bottom"/>
          </w:tcPr>
          <w:p w14:paraId="591449FC"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14.00</w:t>
            </w:r>
          </w:p>
        </w:tc>
      </w:tr>
      <w:tr w:rsidR="008E085D" w:rsidRPr="00B04992" w14:paraId="74FA1F0F" w14:textId="77777777" w:rsidTr="009D6B68">
        <w:tc>
          <w:tcPr>
            <w:tcW w:w="1714" w:type="pct"/>
            <w:vMerge/>
            <w:hideMark/>
          </w:tcPr>
          <w:p w14:paraId="619F01A3"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2C0EA3C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45 &amp; Above</w:t>
            </w:r>
          </w:p>
        </w:tc>
        <w:tc>
          <w:tcPr>
            <w:tcW w:w="1022" w:type="pct"/>
            <w:tcBorders>
              <w:top w:val="single" w:sz="4" w:space="0" w:color="auto"/>
              <w:left w:val="nil"/>
              <w:bottom w:val="single" w:sz="4" w:space="0" w:color="auto"/>
              <w:right w:val="single" w:sz="4" w:space="0" w:color="auto"/>
            </w:tcBorders>
            <w:vAlign w:val="center"/>
          </w:tcPr>
          <w:p w14:paraId="48ACFF46"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337</w:t>
            </w:r>
          </w:p>
        </w:tc>
        <w:tc>
          <w:tcPr>
            <w:tcW w:w="757" w:type="pct"/>
            <w:tcBorders>
              <w:top w:val="single" w:sz="4" w:space="0" w:color="auto"/>
              <w:left w:val="single" w:sz="4" w:space="0" w:color="auto"/>
              <w:bottom w:val="single" w:sz="4" w:space="0" w:color="auto"/>
              <w:right w:val="single" w:sz="4" w:space="0" w:color="auto"/>
            </w:tcBorders>
            <w:vAlign w:val="bottom"/>
          </w:tcPr>
          <w:p w14:paraId="2FCA0A4E"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56.17</w:t>
            </w:r>
          </w:p>
        </w:tc>
      </w:tr>
      <w:tr w:rsidR="008E085D" w:rsidRPr="00B04992" w14:paraId="5A627A3D" w14:textId="77777777" w:rsidTr="009D6B68">
        <w:tc>
          <w:tcPr>
            <w:tcW w:w="1714" w:type="pct"/>
            <w:vMerge w:val="restart"/>
            <w:hideMark/>
          </w:tcPr>
          <w:p w14:paraId="3A8682A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Caste</w:t>
            </w:r>
          </w:p>
        </w:tc>
        <w:tc>
          <w:tcPr>
            <w:tcW w:w="1507" w:type="pct"/>
            <w:hideMark/>
          </w:tcPr>
          <w:p w14:paraId="554F126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General</w:t>
            </w:r>
          </w:p>
        </w:tc>
        <w:tc>
          <w:tcPr>
            <w:tcW w:w="1022" w:type="pct"/>
            <w:tcBorders>
              <w:top w:val="single" w:sz="4" w:space="0" w:color="auto"/>
              <w:left w:val="nil"/>
              <w:bottom w:val="single" w:sz="4" w:space="0" w:color="auto"/>
              <w:right w:val="single" w:sz="4" w:space="0" w:color="auto"/>
            </w:tcBorders>
            <w:vAlign w:val="center"/>
          </w:tcPr>
          <w:p w14:paraId="55824CDD"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354</w:t>
            </w:r>
          </w:p>
        </w:tc>
        <w:tc>
          <w:tcPr>
            <w:tcW w:w="757" w:type="pct"/>
            <w:tcBorders>
              <w:top w:val="single" w:sz="4" w:space="0" w:color="auto"/>
              <w:left w:val="single" w:sz="4" w:space="0" w:color="auto"/>
              <w:bottom w:val="single" w:sz="4" w:space="0" w:color="auto"/>
              <w:right w:val="single" w:sz="4" w:space="0" w:color="auto"/>
            </w:tcBorders>
            <w:vAlign w:val="bottom"/>
          </w:tcPr>
          <w:p w14:paraId="02CBAAC2"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59.00</w:t>
            </w:r>
          </w:p>
        </w:tc>
      </w:tr>
      <w:tr w:rsidR="008E085D" w:rsidRPr="00B04992" w14:paraId="75AD5C43" w14:textId="77777777" w:rsidTr="009D6B68">
        <w:tc>
          <w:tcPr>
            <w:tcW w:w="1714" w:type="pct"/>
            <w:vMerge/>
            <w:hideMark/>
          </w:tcPr>
          <w:p w14:paraId="0EF864FC"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6A46D47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OBC / MOBC</w:t>
            </w:r>
          </w:p>
        </w:tc>
        <w:tc>
          <w:tcPr>
            <w:tcW w:w="1022" w:type="pct"/>
            <w:tcBorders>
              <w:top w:val="single" w:sz="4" w:space="0" w:color="auto"/>
              <w:left w:val="nil"/>
              <w:bottom w:val="single" w:sz="4" w:space="0" w:color="auto"/>
              <w:right w:val="single" w:sz="4" w:space="0" w:color="auto"/>
            </w:tcBorders>
            <w:vAlign w:val="center"/>
          </w:tcPr>
          <w:p w14:paraId="3A51A68F"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230</w:t>
            </w:r>
          </w:p>
        </w:tc>
        <w:tc>
          <w:tcPr>
            <w:tcW w:w="757" w:type="pct"/>
            <w:tcBorders>
              <w:top w:val="single" w:sz="4" w:space="0" w:color="auto"/>
              <w:left w:val="single" w:sz="4" w:space="0" w:color="auto"/>
              <w:bottom w:val="single" w:sz="4" w:space="0" w:color="auto"/>
              <w:right w:val="single" w:sz="4" w:space="0" w:color="auto"/>
            </w:tcBorders>
            <w:vAlign w:val="bottom"/>
          </w:tcPr>
          <w:p w14:paraId="696F80CE"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38.33</w:t>
            </w:r>
          </w:p>
        </w:tc>
      </w:tr>
      <w:tr w:rsidR="008E085D" w:rsidRPr="00B04992" w14:paraId="4FF8EDED" w14:textId="77777777" w:rsidTr="009D6B68">
        <w:tc>
          <w:tcPr>
            <w:tcW w:w="1714" w:type="pct"/>
            <w:vMerge/>
            <w:hideMark/>
          </w:tcPr>
          <w:p w14:paraId="16B97918"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64673FD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ST</w:t>
            </w:r>
          </w:p>
        </w:tc>
        <w:tc>
          <w:tcPr>
            <w:tcW w:w="1022" w:type="pct"/>
            <w:tcBorders>
              <w:top w:val="single" w:sz="4" w:space="0" w:color="auto"/>
              <w:left w:val="nil"/>
              <w:bottom w:val="single" w:sz="4" w:space="0" w:color="auto"/>
              <w:right w:val="single" w:sz="4" w:space="0" w:color="auto"/>
            </w:tcBorders>
            <w:vAlign w:val="center"/>
          </w:tcPr>
          <w:p w14:paraId="68092F29"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12</w:t>
            </w:r>
          </w:p>
        </w:tc>
        <w:tc>
          <w:tcPr>
            <w:tcW w:w="757" w:type="pct"/>
            <w:tcBorders>
              <w:top w:val="single" w:sz="4" w:space="0" w:color="auto"/>
              <w:left w:val="single" w:sz="4" w:space="0" w:color="auto"/>
              <w:bottom w:val="single" w:sz="4" w:space="0" w:color="auto"/>
              <w:right w:val="single" w:sz="4" w:space="0" w:color="auto"/>
            </w:tcBorders>
            <w:vAlign w:val="bottom"/>
          </w:tcPr>
          <w:p w14:paraId="4363351A"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2.00</w:t>
            </w:r>
          </w:p>
        </w:tc>
      </w:tr>
      <w:tr w:rsidR="008E085D" w:rsidRPr="00B04992" w14:paraId="33D6CCA9" w14:textId="77777777" w:rsidTr="009D6B68">
        <w:tc>
          <w:tcPr>
            <w:tcW w:w="1714" w:type="pct"/>
            <w:vMerge/>
            <w:hideMark/>
          </w:tcPr>
          <w:p w14:paraId="1BCC81E1"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0F9F53F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SC</w:t>
            </w:r>
          </w:p>
        </w:tc>
        <w:tc>
          <w:tcPr>
            <w:tcW w:w="1022" w:type="pct"/>
            <w:tcBorders>
              <w:top w:val="single" w:sz="4" w:space="0" w:color="auto"/>
              <w:left w:val="nil"/>
              <w:bottom w:val="single" w:sz="4" w:space="0" w:color="auto"/>
              <w:right w:val="single" w:sz="4" w:space="0" w:color="auto"/>
            </w:tcBorders>
            <w:vAlign w:val="center"/>
          </w:tcPr>
          <w:p w14:paraId="6E658358"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4</w:t>
            </w:r>
          </w:p>
        </w:tc>
        <w:tc>
          <w:tcPr>
            <w:tcW w:w="757" w:type="pct"/>
            <w:tcBorders>
              <w:top w:val="single" w:sz="4" w:space="0" w:color="auto"/>
              <w:left w:val="single" w:sz="4" w:space="0" w:color="auto"/>
              <w:bottom w:val="single" w:sz="4" w:space="0" w:color="auto"/>
              <w:right w:val="single" w:sz="4" w:space="0" w:color="auto"/>
            </w:tcBorders>
            <w:vAlign w:val="bottom"/>
          </w:tcPr>
          <w:p w14:paraId="476CCBE4"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0.67</w:t>
            </w:r>
          </w:p>
        </w:tc>
      </w:tr>
      <w:tr w:rsidR="008E085D" w:rsidRPr="00B04992" w14:paraId="6C0A0B29" w14:textId="77777777" w:rsidTr="009D6B68">
        <w:tc>
          <w:tcPr>
            <w:tcW w:w="1714" w:type="pct"/>
            <w:vMerge w:val="restart"/>
            <w:hideMark/>
          </w:tcPr>
          <w:p w14:paraId="5276394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Marital Status</w:t>
            </w:r>
          </w:p>
        </w:tc>
        <w:tc>
          <w:tcPr>
            <w:tcW w:w="1507" w:type="pct"/>
            <w:hideMark/>
          </w:tcPr>
          <w:p w14:paraId="1C801005"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Married</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33E45"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403</w:t>
            </w:r>
          </w:p>
        </w:tc>
        <w:tc>
          <w:tcPr>
            <w:tcW w:w="757" w:type="pct"/>
            <w:tcBorders>
              <w:top w:val="single" w:sz="4" w:space="0" w:color="auto"/>
              <w:left w:val="nil"/>
              <w:bottom w:val="single" w:sz="4" w:space="0" w:color="auto"/>
              <w:right w:val="single" w:sz="4" w:space="0" w:color="auto"/>
            </w:tcBorders>
            <w:vAlign w:val="bottom"/>
          </w:tcPr>
          <w:p w14:paraId="49A8CE95"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67.17</w:t>
            </w:r>
          </w:p>
        </w:tc>
      </w:tr>
      <w:tr w:rsidR="008E085D" w:rsidRPr="00B04992" w14:paraId="150D7906" w14:textId="77777777" w:rsidTr="009D6B68">
        <w:tc>
          <w:tcPr>
            <w:tcW w:w="1714" w:type="pct"/>
            <w:vMerge/>
            <w:hideMark/>
          </w:tcPr>
          <w:p w14:paraId="585B0659"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370F783F"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Unmarried</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E2A6"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149</w:t>
            </w:r>
          </w:p>
        </w:tc>
        <w:tc>
          <w:tcPr>
            <w:tcW w:w="757" w:type="pct"/>
            <w:tcBorders>
              <w:top w:val="single" w:sz="4" w:space="0" w:color="auto"/>
              <w:left w:val="nil"/>
              <w:bottom w:val="single" w:sz="4" w:space="0" w:color="auto"/>
              <w:right w:val="single" w:sz="4" w:space="0" w:color="auto"/>
            </w:tcBorders>
            <w:vAlign w:val="bottom"/>
          </w:tcPr>
          <w:p w14:paraId="6FF7EB5E"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24.83</w:t>
            </w:r>
          </w:p>
        </w:tc>
      </w:tr>
      <w:tr w:rsidR="008E085D" w:rsidRPr="00B04992" w14:paraId="35BE7FBE" w14:textId="77777777" w:rsidTr="009D6B68">
        <w:tc>
          <w:tcPr>
            <w:tcW w:w="1714" w:type="pct"/>
            <w:vMerge/>
            <w:hideMark/>
          </w:tcPr>
          <w:p w14:paraId="40E8A908"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38A9672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Widow</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8304B"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44</w:t>
            </w:r>
          </w:p>
        </w:tc>
        <w:tc>
          <w:tcPr>
            <w:tcW w:w="757" w:type="pct"/>
            <w:tcBorders>
              <w:top w:val="single" w:sz="4" w:space="0" w:color="auto"/>
              <w:left w:val="nil"/>
              <w:bottom w:val="single" w:sz="4" w:space="0" w:color="auto"/>
              <w:right w:val="single" w:sz="4" w:space="0" w:color="auto"/>
            </w:tcBorders>
            <w:vAlign w:val="bottom"/>
          </w:tcPr>
          <w:p w14:paraId="47918C41"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7.33</w:t>
            </w:r>
          </w:p>
        </w:tc>
      </w:tr>
      <w:tr w:rsidR="008E085D" w:rsidRPr="00B04992" w14:paraId="49D0E40D" w14:textId="77777777" w:rsidTr="009D6B68">
        <w:tc>
          <w:tcPr>
            <w:tcW w:w="1714" w:type="pct"/>
            <w:vMerge/>
          </w:tcPr>
          <w:p w14:paraId="6837659A" w14:textId="77777777" w:rsidR="008E085D" w:rsidRPr="00B04992" w:rsidRDefault="008E085D" w:rsidP="008E085D">
            <w:pPr>
              <w:rPr>
                <w:rFonts w:ascii="Arial" w:eastAsia="Times New Roman" w:hAnsi="Arial" w:cs="Arial"/>
                <w:sz w:val="20"/>
                <w:szCs w:val="20"/>
                <w:lang w:eastAsia="en-IN"/>
              </w:rPr>
            </w:pPr>
          </w:p>
        </w:tc>
        <w:tc>
          <w:tcPr>
            <w:tcW w:w="1507" w:type="pct"/>
          </w:tcPr>
          <w:p w14:paraId="3041AD0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Divorcee</w:t>
            </w:r>
          </w:p>
        </w:tc>
        <w:tc>
          <w:tcPr>
            <w:tcW w:w="1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77E1E" w14:textId="77777777" w:rsidR="008E085D" w:rsidRPr="00B04992" w:rsidRDefault="008E085D" w:rsidP="008E085D">
            <w:pPr>
              <w:jc w:val="center"/>
              <w:rPr>
                <w:rFonts w:ascii="Arial" w:hAnsi="Arial" w:cs="Arial"/>
                <w:bCs/>
                <w:sz w:val="20"/>
                <w:szCs w:val="20"/>
              </w:rPr>
            </w:pPr>
            <w:r w:rsidRPr="00B04992">
              <w:rPr>
                <w:rFonts w:ascii="Arial" w:hAnsi="Arial" w:cs="Arial"/>
                <w:bCs/>
                <w:sz w:val="20"/>
                <w:szCs w:val="20"/>
              </w:rPr>
              <w:t>4</w:t>
            </w:r>
          </w:p>
        </w:tc>
        <w:tc>
          <w:tcPr>
            <w:tcW w:w="757" w:type="pct"/>
            <w:tcBorders>
              <w:top w:val="single" w:sz="4" w:space="0" w:color="auto"/>
              <w:left w:val="nil"/>
              <w:bottom w:val="single" w:sz="4" w:space="0" w:color="auto"/>
              <w:right w:val="single" w:sz="4" w:space="0" w:color="auto"/>
            </w:tcBorders>
            <w:vAlign w:val="bottom"/>
          </w:tcPr>
          <w:p w14:paraId="68CE34EA"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0.67</w:t>
            </w:r>
          </w:p>
        </w:tc>
      </w:tr>
      <w:tr w:rsidR="008E085D" w:rsidRPr="00B04992" w14:paraId="451FA64B" w14:textId="77777777" w:rsidTr="009D6B68">
        <w:tc>
          <w:tcPr>
            <w:tcW w:w="1714" w:type="pct"/>
            <w:vMerge w:val="restart"/>
            <w:hideMark/>
          </w:tcPr>
          <w:p w14:paraId="6DC9A7E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Religion</w:t>
            </w:r>
          </w:p>
        </w:tc>
        <w:tc>
          <w:tcPr>
            <w:tcW w:w="1507" w:type="pct"/>
            <w:hideMark/>
          </w:tcPr>
          <w:p w14:paraId="6C3B394F"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Hindu</w:t>
            </w:r>
          </w:p>
        </w:tc>
        <w:tc>
          <w:tcPr>
            <w:tcW w:w="1022" w:type="pct"/>
            <w:tcBorders>
              <w:top w:val="single" w:sz="4" w:space="0" w:color="auto"/>
              <w:left w:val="nil"/>
              <w:bottom w:val="single" w:sz="4" w:space="0" w:color="auto"/>
              <w:right w:val="single" w:sz="4" w:space="0" w:color="auto"/>
            </w:tcBorders>
            <w:vAlign w:val="center"/>
          </w:tcPr>
          <w:p w14:paraId="37127739"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519</w:t>
            </w:r>
          </w:p>
        </w:tc>
        <w:tc>
          <w:tcPr>
            <w:tcW w:w="757" w:type="pct"/>
            <w:tcBorders>
              <w:top w:val="single" w:sz="4" w:space="0" w:color="auto"/>
              <w:left w:val="single" w:sz="4" w:space="0" w:color="auto"/>
              <w:bottom w:val="single" w:sz="4" w:space="0" w:color="auto"/>
              <w:right w:val="single" w:sz="4" w:space="0" w:color="auto"/>
            </w:tcBorders>
            <w:vAlign w:val="bottom"/>
          </w:tcPr>
          <w:p w14:paraId="5A74925B"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86.50</w:t>
            </w:r>
          </w:p>
        </w:tc>
      </w:tr>
      <w:tr w:rsidR="008E085D" w:rsidRPr="00B04992" w14:paraId="185058BD" w14:textId="77777777" w:rsidTr="009D6B68">
        <w:tc>
          <w:tcPr>
            <w:tcW w:w="1714" w:type="pct"/>
            <w:vMerge/>
            <w:hideMark/>
          </w:tcPr>
          <w:p w14:paraId="6A3B6109"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030695A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Muslim</w:t>
            </w:r>
          </w:p>
        </w:tc>
        <w:tc>
          <w:tcPr>
            <w:tcW w:w="1022" w:type="pct"/>
            <w:tcBorders>
              <w:top w:val="single" w:sz="4" w:space="0" w:color="auto"/>
              <w:left w:val="nil"/>
              <w:bottom w:val="single" w:sz="4" w:space="0" w:color="auto"/>
              <w:right w:val="single" w:sz="4" w:space="0" w:color="auto"/>
            </w:tcBorders>
            <w:vAlign w:val="center"/>
          </w:tcPr>
          <w:p w14:paraId="2EA7D30E"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10</w:t>
            </w:r>
          </w:p>
        </w:tc>
        <w:tc>
          <w:tcPr>
            <w:tcW w:w="757" w:type="pct"/>
            <w:tcBorders>
              <w:top w:val="single" w:sz="4" w:space="0" w:color="auto"/>
              <w:left w:val="single" w:sz="4" w:space="0" w:color="auto"/>
              <w:bottom w:val="single" w:sz="4" w:space="0" w:color="auto"/>
              <w:right w:val="single" w:sz="4" w:space="0" w:color="auto"/>
            </w:tcBorders>
            <w:vAlign w:val="bottom"/>
          </w:tcPr>
          <w:p w14:paraId="77587A14"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1.67</w:t>
            </w:r>
          </w:p>
        </w:tc>
      </w:tr>
      <w:tr w:rsidR="008E085D" w:rsidRPr="00B04992" w14:paraId="21DADB06" w14:textId="77777777" w:rsidTr="009D6B68">
        <w:tc>
          <w:tcPr>
            <w:tcW w:w="1714" w:type="pct"/>
            <w:vMerge/>
            <w:hideMark/>
          </w:tcPr>
          <w:p w14:paraId="5D690DB8" w14:textId="77777777" w:rsidR="008E085D" w:rsidRPr="00B04992" w:rsidRDefault="008E085D" w:rsidP="008E085D">
            <w:pPr>
              <w:rPr>
                <w:rFonts w:ascii="Arial" w:eastAsia="Times New Roman" w:hAnsi="Arial" w:cs="Arial"/>
                <w:sz w:val="20"/>
                <w:szCs w:val="20"/>
                <w:lang w:eastAsia="en-IN"/>
              </w:rPr>
            </w:pPr>
          </w:p>
        </w:tc>
        <w:tc>
          <w:tcPr>
            <w:tcW w:w="1507" w:type="pct"/>
            <w:hideMark/>
          </w:tcPr>
          <w:p w14:paraId="22403B7D"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Christian</w:t>
            </w:r>
          </w:p>
        </w:tc>
        <w:tc>
          <w:tcPr>
            <w:tcW w:w="1022" w:type="pct"/>
            <w:tcBorders>
              <w:top w:val="single" w:sz="4" w:space="0" w:color="auto"/>
              <w:left w:val="nil"/>
              <w:bottom w:val="single" w:sz="4" w:space="0" w:color="auto"/>
              <w:right w:val="single" w:sz="4" w:space="0" w:color="auto"/>
            </w:tcBorders>
            <w:vAlign w:val="center"/>
          </w:tcPr>
          <w:p w14:paraId="1536F69D"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2</w:t>
            </w:r>
          </w:p>
        </w:tc>
        <w:tc>
          <w:tcPr>
            <w:tcW w:w="757" w:type="pct"/>
            <w:tcBorders>
              <w:top w:val="single" w:sz="4" w:space="0" w:color="auto"/>
              <w:left w:val="single" w:sz="4" w:space="0" w:color="auto"/>
              <w:bottom w:val="single" w:sz="4" w:space="0" w:color="auto"/>
              <w:right w:val="single" w:sz="4" w:space="0" w:color="auto"/>
            </w:tcBorders>
            <w:vAlign w:val="bottom"/>
          </w:tcPr>
          <w:p w14:paraId="789FB475"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0.33</w:t>
            </w:r>
          </w:p>
        </w:tc>
      </w:tr>
      <w:tr w:rsidR="008E085D" w:rsidRPr="00B04992" w14:paraId="1B3F2E06" w14:textId="77777777" w:rsidTr="009D6B68">
        <w:tc>
          <w:tcPr>
            <w:tcW w:w="1714" w:type="pct"/>
            <w:vMerge/>
          </w:tcPr>
          <w:p w14:paraId="64114C05" w14:textId="77777777" w:rsidR="008E085D" w:rsidRPr="00B04992" w:rsidRDefault="008E085D" w:rsidP="008E085D">
            <w:pPr>
              <w:rPr>
                <w:rFonts w:ascii="Arial" w:eastAsia="Times New Roman" w:hAnsi="Arial" w:cs="Arial"/>
                <w:sz w:val="20"/>
                <w:szCs w:val="20"/>
                <w:lang w:eastAsia="en-IN"/>
              </w:rPr>
            </w:pPr>
          </w:p>
        </w:tc>
        <w:tc>
          <w:tcPr>
            <w:tcW w:w="1507" w:type="pct"/>
          </w:tcPr>
          <w:p w14:paraId="069E49A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Others</w:t>
            </w:r>
          </w:p>
        </w:tc>
        <w:tc>
          <w:tcPr>
            <w:tcW w:w="1022" w:type="pct"/>
            <w:tcBorders>
              <w:top w:val="single" w:sz="4" w:space="0" w:color="auto"/>
              <w:left w:val="nil"/>
              <w:bottom w:val="single" w:sz="4" w:space="0" w:color="auto"/>
              <w:right w:val="single" w:sz="4" w:space="0" w:color="auto"/>
            </w:tcBorders>
            <w:vAlign w:val="center"/>
          </w:tcPr>
          <w:p w14:paraId="017CBD2D" w14:textId="77777777" w:rsidR="008E085D" w:rsidRPr="00B04992" w:rsidRDefault="008E085D" w:rsidP="008E085D">
            <w:pPr>
              <w:jc w:val="center"/>
              <w:rPr>
                <w:rFonts w:ascii="Arial" w:hAnsi="Arial" w:cs="Arial"/>
                <w:sz w:val="20"/>
                <w:szCs w:val="20"/>
              </w:rPr>
            </w:pPr>
            <w:r w:rsidRPr="00B04992">
              <w:rPr>
                <w:rFonts w:ascii="Arial" w:hAnsi="Arial" w:cs="Arial"/>
                <w:sz w:val="20"/>
                <w:szCs w:val="20"/>
              </w:rPr>
              <w:t>69</w:t>
            </w:r>
          </w:p>
        </w:tc>
        <w:tc>
          <w:tcPr>
            <w:tcW w:w="757" w:type="pct"/>
            <w:tcBorders>
              <w:top w:val="single" w:sz="4" w:space="0" w:color="auto"/>
              <w:left w:val="single" w:sz="4" w:space="0" w:color="auto"/>
              <w:bottom w:val="single" w:sz="4" w:space="0" w:color="auto"/>
              <w:right w:val="single" w:sz="4" w:space="0" w:color="auto"/>
            </w:tcBorders>
            <w:vAlign w:val="bottom"/>
          </w:tcPr>
          <w:p w14:paraId="29722697" w14:textId="77777777" w:rsidR="008E085D" w:rsidRPr="00B04992" w:rsidRDefault="008E085D" w:rsidP="008E085D">
            <w:pPr>
              <w:jc w:val="right"/>
              <w:rPr>
                <w:rFonts w:ascii="Arial" w:hAnsi="Arial" w:cs="Arial"/>
                <w:sz w:val="20"/>
                <w:szCs w:val="20"/>
              </w:rPr>
            </w:pPr>
            <w:r w:rsidRPr="00B04992">
              <w:rPr>
                <w:rFonts w:ascii="Arial" w:hAnsi="Arial" w:cs="Arial"/>
                <w:sz w:val="20"/>
                <w:szCs w:val="20"/>
              </w:rPr>
              <w:t>11.50</w:t>
            </w:r>
          </w:p>
        </w:tc>
      </w:tr>
    </w:tbl>
    <w:p w14:paraId="61D55FE0" w14:textId="77777777" w:rsidR="008E085D" w:rsidRPr="00B04992" w:rsidRDefault="008E085D" w:rsidP="008E085D">
      <w:pPr>
        <w:jc w:val="both"/>
        <w:rPr>
          <w:rFonts w:ascii="Arial" w:hAnsi="Arial" w:cs="Arial"/>
        </w:rPr>
      </w:pPr>
    </w:p>
    <w:p w14:paraId="51CC05B4" w14:textId="77777777" w:rsidR="008E085D" w:rsidRPr="00B04992" w:rsidRDefault="008E085D" w:rsidP="008E085D">
      <w:pPr>
        <w:ind w:firstLine="720"/>
        <w:jc w:val="both"/>
        <w:rPr>
          <w:rFonts w:ascii="Arial" w:hAnsi="Arial" w:cs="Arial"/>
        </w:rPr>
      </w:pPr>
      <w:r w:rsidRPr="00B04992">
        <w:rPr>
          <w:rFonts w:ascii="Arial" w:hAnsi="Arial" w:cs="Arial"/>
        </w:rPr>
        <w:t xml:space="preserve">The socio-demographic profile of the 600 women surveyed reveals a workforce that was deeply rooted in tradition but facing a clear generational shift. Weaving in Imphal East and </w:t>
      </w:r>
      <w:proofErr w:type="spellStart"/>
      <w:r w:rsidRPr="00B04992">
        <w:rPr>
          <w:rFonts w:ascii="Arial" w:hAnsi="Arial" w:cs="Arial"/>
        </w:rPr>
        <w:t>Thoubal</w:t>
      </w:r>
      <w:proofErr w:type="spellEnd"/>
      <w:r w:rsidRPr="00B04992">
        <w:rPr>
          <w:rFonts w:ascii="Arial" w:hAnsi="Arial" w:cs="Arial"/>
        </w:rPr>
        <w:t xml:space="preserve"> were largely sustained by the steady hands of seasoned artisans, with over half the respondents (56.17%) being 45 years or older. In contrast, the small participation of young women aged 15–24 (10.83%) suggests that the younger generation may be drifting away from the looms in search of different career paths. Socially, the craft remains a stronghold for the General (59%) and OBC/MOBC (38.33%) communities, where it was more than just a job it was a cultural identity. This high concentration was a direct reflection of the study's geographical focus, the valley districts serve as the primary settlement areas for these specific categories, making the craft a central part of their communal and economic identity. For the 67.17% who are married, the loom was a flexible but demanding partner, allowing them to anchor their households while contributing to the family’s daily bread.</w:t>
      </w:r>
    </w:p>
    <w:p w14:paraId="1B03AD26" w14:textId="77777777" w:rsidR="008E085D" w:rsidRPr="00B04992" w:rsidRDefault="008E085D" w:rsidP="008E085D">
      <w:pPr>
        <w:spacing w:before="240" w:after="240"/>
        <w:jc w:val="both"/>
        <w:rPr>
          <w:rFonts w:ascii="Arial" w:hAnsi="Arial" w:cs="Arial"/>
          <w:b/>
        </w:rPr>
      </w:pPr>
      <w:r w:rsidRPr="00B04992">
        <w:rPr>
          <w:rFonts w:ascii="Arial" w:hAnsi="Arial" w:cs="Arial"/>
          <w:b/>
        </w:rPr>
        <w:t>Table 2: Educational status and family characteristics</w:t>
      </w:r>
    </w:p>
    <w:tbl>
      <w:tblPr>
        <w:tblStyle w:val="TableGrid"/>
        <w:tblW w:w="5000" w:type="pct"/>
        <w:tblLook w:val="04A0" w:firstRow="1" w:lastRow="0" w:firstColumn="1" w:lastColumn="0" w:noHBand="0" w:noVBand="1"/>
      </w:tblPr>
      <w:tblGrid>
        <w:gridCol w:w="3174"/>
        <w:gridCol w:w="2253"/>
        <w:gridCol w:w="1722"/>
        <w:gridCol w:w="1275"/>
      </w:tblGrid>
      <w:tr w:rsidR="008E085D" w:rsidRPr="00B04992" w14:paraId="4EF96D7E" w14:textId="77777777" w:rsidTr="009D6B68">
        <w:tc>
          <w:tcPr>
            <w:tcW w:w="1884" w:type="pct"/>
            <w:vAlign w:val="center"/>
            <w:hideMark/>
          </w:tcPr>
          <w:p w14:paraId="77164DB6"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lastRenderedPageBreak/>
              <w:t>Variable</w:t>
            </w:r>
          </w:p>
        </w:tc>
        <w:tc>
          <w:tcPr>
            <w:tcW w:w="1337" w:type="pct"/>
            <w:vAlign w:val="center"/>
            <w:hideMark/>
          </w:tcPr>
          <w:p w14:paraId="2DB04730"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1022" w:type="pct"/>
            <w:vAlign w:val="center"/>
            <w:hideMark/>
          </w:tcPr>
          <w:p w14:paraId="5EA7D0E1"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757" w:type="pct"/>
            <w:vAlign w:val="center"/>
            <w:hideMark/>
          </w:tcPr>
          <w:p w14:paraId="67053CC6"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4EEC07C4" w14:textId="77777777" w:rsidTr="009D6B68">
        <w:tc>
          <w:tcPr>
            <w:tcW w:w="1884" w:type="pct"/>
            <w:vMerge w:val="restart"/>
            <w:vAlign w:val="center"/>
            <w:hideMark/>
          </w:tcPr>
          <w:p w14:paraId="51EA546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Educational Qualification</w:t>
            </w:r>
          </w:p>
        </w:tc>
        <w:tc>
          <w:tcPr>
            <w:tcW w:w="1337" w:type="pct"/>
            <w:vAlign w:val="center"/>
            <w:hideMark/>
          </w:tcPr>
          <w:p w14:paraId="25B43D19"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HSLC</w:t>
            </w:r>
          </w:p>
        </w:tc>
        <w:tc>
          <w:tcPr>
            <w:tcW w:w="1022" w:type="pct"/>
            <w:shd w:val="clear" w:color="auto" w:fill="FFFFFF" w:themeFill="background1"/>
            <w:vAlign w:val="center"/>
          </w:tcPr>
          <w:p w14:paraId="0E98A77A"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201</w:t>
            </w:r>
          </w:p>
        </w:tc>
        <w:tc>
          <w:tcPr>
            <w:tcW w:w="757" w:type="pct"/>
            <w:vAlign w:val="center"/>
          </w:tcPr>
          <w:p w14:paraId="115D9A10" w14:textId="77777777" w:rsidR="008E085D" w:rsidRPr="00B04992" w:rsidRDefault="008E085D" w:rsidP="008E085D">
            <w:pPr>
              <w:rPr>
                <w:rFonts w:ascii="Arial" w:hAnsi="Arial" w:cs="Arial"/>
                <w:sz w:val="20"/>
                <w:szCs w:val="20"/>
              </w:rPr>
            </w:pPr>
            <w:r w:rsidRPr="00B04992">
              <w:rPr>
                <w:rFonts w:ascii="Arial" w:hAnsi="Arial" w:cs="Arial"/>
                <w:sz w:val="20"/>
                <w:szCs w:val="20"/>
              </w:rPr>
              <w:t>33.50</w:t>
            </w:r>
          </w:p>
        </w:tc>
      </w:tr>
      <w:tr w:rsidR="008E085D" w:rsidRPr="00B04992" w14:paraId="71B277E8" w14:textId="77777777" w:rsidTr="009D6B68">
        <w:tc>
          <w:tcPr>
            <w:tcW w:w="1884" w:type="pct"/>
            <w:vMerge/>
            <w:vAlign w:val="center"/>
            <w:hideMark/>
          </w:tcPr>
          <w:p w14:paraId="4FF2CDA2"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30C79B1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HSE</w:t>
            </w:r>
          </w:p>
        </w:tc>
        <w:tc>
          <w:tcPr>
            <w:tcW w:w="1022" w:type="pct"/>
            <w:shd w:val="clear" w:color="auto" w:fill="FFFFFF" w:themeFill="background1"/>
            <w:vAlign w:val="center"/>
          </w:tcPr>
          <w:p w14:paraId="74968A8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138</w:t>
            </w:r>
          </w:p>
        </w:tc>
        <w:tc>
          <w:tcPr>
            <w:tcW w:w="757" w:type="pct"/>
            <w:vAlign w:val="center"/>
          </w:tcPr>
          <w:p w14:paraId="4E4CC1C5" w14:textId="77777777" w:rsidR="008E085D" w:rsidRPr="00B04992" w:rsidRDefault="008E085D" w:rsidP="008E085D">
            <w:pPr>
              <w:rPr>
                <w:rFonts w:ascii="Arial" w:hAnsi="Arial" w:cs="Arial"/>
                <w:sz w:val="20"/>
                <w:szCs w:val="20"/>
              </w:rPr>
            </w:pPr>
            <w:r w:rsidRPr="00B04992">
              <w:rPr>
                <w:rFonts w:ascii="Arial" w:hAnsi="Arial" w:cs="Arial"/>
                <w:sz w:val="20"/>
                <w:szCs w:val="20"/>
              </w:rPr>
              <w:t>23.00</w:t>
            </w:r>
          </w:p>
        </w:tc>
      </w:tr>
      <w:tr w:rsidR="008E085D" w:rsidRPr="00B04992" w14:paraId="3846734E" w14:textId="77777777" w:rsidTr="009D6B68">
        <w:tc>
          <w:tcPr>
            <w:tcW w:w="1884" w:type="pct"/>
            <w:vMerge/>
            <w:vAlign w:val="center"/>
            <w:hideMark/>
          </w:tcPr>
          <w:p w14:paraId="66AEFB36"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61E8313D"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Graduation</w:t>
            </w:r>
          </w:p>
        </w:tc>
        <w:tc>
          <w:tcPr>
            <w:tcW w:w="1022" w:type="pct"/>
            <w:shd w:val="clear" w:color="auto" w:fill="FFFFFF" w:themeFill="background1"/>
            <w:vAlign w:val="center"/>
          </w:tcPr>
          <w:p w14:paraId="23B5DD35"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129</w:t>
            </w:r>
          </w:p>
        </w:tc>
        <w:tc>
          <w:tcPr>
            <w:tcW w:w="757" w:type="pct"/>
            <w:vAlign w:val="center"/>
          </w:tcPr>
          <w:p w14:paraId="12F41140" w14:textId="77777777" w:rsidR="008E085D" w:rsidRPr="00B04992" w:rsidRDefault="008E085D" w:rsidP="008E085D">
            <w:pPr>
              <w:rPr>
                <w:rFonts w:ascii="Arial" w:hAnsi="Arial" w:cs="Arial"/>
                <w:sz w:val="20"/>
                <w:szCs w:val="20"/>
              </w:rPr>
            </w:pPr>
            <w:r w:rsidRPr="00B04992">
              <w:rPr>
                <w:rFonts w:ascii="Arial" w:hAnsi="Arial" w:cs="Arial"/>
                <w:sz w:val="20"/>
                <w:szCs w:val="20"/>
              </w:rPr>
              <w:t>21.50</w:t>
            </w:r>
          </w:p>
        </w:tc>
      </w:tr>
      <w:tr w:rsidR="008E085D" w:rsidRPr="00B04992" w14:paraId="24D27105" w14:textId="77777777" w:rsidTr="009D6B68">
        <w:tc>
          <w:tcPr>
            <w:tcW w:w="1884" w:type="pct"/>
            <w:vMerge/>
            <w:vAlign w:val="center"/>
            <w:hideMark/>
          </w:tcPr>
          <w:p w14:paraId="01C253E0"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1718785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No formal education</w:t>
            </w:r>
          </w:p>
        </w:tc>
        <w:tc>
          <w:tcPr>
            <w:tcW w:w="1022" w:type="pct"/>
            <w:shd w:val="clear" w:color="auto" w:fill="FFFFFF" w:themeFill="background1"/>
            <w:vAlign w:val="center"/>
          </w:tcPr>
          <w:p w14:paraId="20CE6646"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122</w:t>
            </w:r>
          </w:p>
        </w:tc>
        <w:tc>
          <w:tcPr>
            <w:tcW w:w="757" w:type="pct"/>
            <w:vAlign w:val="center"/>
          </w:tcPr>
          <w:p w14:paraId="293657C9" w14:textId="77777777" w:rsidR="008E085D" w:rsidRPr="00B04992" w:rsidRDefault="008E085D" w:rsidP="008E085D">
            <w:pPr>
              <w:rPr>
                <w:rFonts w:ascii="Arial" w:hAnsi="Arial" w:cs="Arial"/>
                <w:sz w:val="20"/>
                <w:szCs w:val="20"/>
              </w:rPr>
            </w:pPr>
            <w:r w:rsidRPr="00B04992">
              <w:rPr>
                <w:rFonts w:ascii="Arial" w:hAnsi="Arial" w:cs="Arial"/>
                <w:sz w:val="20"/>
                <w:szCs w:val="20"/>
              </w:rPr>
              <w:t>20.33</w:t>
            </w:r>
          </w:p>
        </w:tc>
      </w:tr>
      <w:tr w:rsidR="008E085D" w:rsidRPr="00B04992" w14:paraId="72ACE02E" w14:textId="77777777" w:rsidTr="009D6B68">
        <w:tc>
          <w:tcPr>
            <w:tcW w:w="1884" w:type="pct"/>
            <w:vMerge w:val="restart"/>
            <w:vAlign w:val="center"/>
            <w:hideMark/>
          </w:tcPr>
          <w:p w14:paraId="38468CB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Family Type</w:t>
            </w:r>
          </w:p>
        </w:tc>
        <w:tc>
          <w:tcPr>
            <w:tcW w:w="1337" w:type="pct"/>
            <w:vAlign w:val="center"/>
          </w:tcPr>
          <w:p w14:paraId="0591B97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Joint</w:t>
            </w:r>
          </w:p>
        </w:tc>
        <w:tc>
          <w:tcPr>
            <w:tcW w:w="1022" w:type="pct"/>
            <w:shd w:val="clear" w:color="auto" w:fill="FFFFFF" w:themeFill="background1"/>
            <w:vAlign w:val="center"/>
          </w:tcPr>
          <w:p w14:paraId="4284509C"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285</w:t>
            </w:r>
          </w:p>
        </w:tc>
        <w:tc>
          <w:tcPr>
            <w:tcW w:w="757" w:type="pct"/>
            <w:vAlign w:val="center"/>
          </w:tcPr>
          <w:p w14:paraId="691556B9" w14:textId="77777777" w:rsidR="008E085D" w:rsidRPr="00B04992" w:rsidRDefault="008E085D" w:rsidP="008E085D">
            <w:pPr>
              <w:rPr>
                <w:rFonts w:ascii="Arial" w:hAnsi="Arial" w:cs="Arial"/>
                <w:sz w:val="20"/>
                <w:szCs w:val="20"/>
              </w:rPr>
            </w:pPr>
            <w:r w:rsidRPr="00B04992">
              <w:rPr>
                <w:rFonts w:ascii="Arial" w:hAnsi="Arial" w:cs="Arial"/>
                <w:sz w:val="20"/>
                <w:szCs w:val="20"/>
              </w:rPr>
              <w:t>47.50</w:t>
            </w:r>
          </w:p>
        </w:tc>
      </w:tr>
      <w:tr w:rsidR="008E085D" w:rsidRPr="00B04992" w14:paraId="21FD821C" w14:textId="77777777" w:rsidTr="009D6B68">
        <w:tc>
          <w:tcPr>
            <w:tcW w:w="1884" w:type="pct"/>
            <w:vMerge/>
            <w:vAlign w:val="center"/>
            <w:hideMark/>
          </w:tcPr>
          <w:p w14:paraId="6D2130E8" w14:textId="77777777" w:rsidR="008E085D" w:rsidRPr="00B04992" w:rsidRDefault="008E085D" w:rsidP="008E085D">
            <w:pPr>
              <w:rPr>
                <w:rFonts w:ascii="Arial" w:eastAsia="Times New Roman" w:hAnsi="Arial" w:cs="Arial"/>
                <w:sz w:val="20"/>
                <w:szCs w:val="20"/>
                <w:lang w:eastAsia="en-IN"/>
              </w:rPr>
            </w:pPr>
          </w:p>
        </w:tc>
        <w:tc>
          <w:tcPr>
            <w:tcW w:w="1337" w:type="pct"/>
            <w:vAlign w:val="center"/>
          </w:tcPr>
          <w:p w14:paraId="2D5E193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Nuclear</w:t>
            </w:r>
          </w:p>
        </w:tc>
        <w:tc>
          <w:tcPr>
            <w:tcW w:w="1022" w:type="pct"/>
            <w:shd w:val="clear" w:color="auto" w:fill="FFFFFF" w:themeFill="background1"/>
            <w:vAlign w:val="center"/>
          </w:tcPr>
          <w:p w14:paraId="0DF9F9DF"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287</w:t>
            </w:r>
          </w:p>
        </w:tc>
        <w:tc>
          <w:tcPr>
            <w:tcW w:w="757" w:type="pct"/>
            <w:vAlign w:val="center"/>
          </w:tcPr>
          <w:p w14:paraId="49F39DE7" w14:textId="77777777" w:rsidR="008E085D" w:rsidRPr="00B04992" w:rsidRDefault="008E085D" w:rsidP="008E085D">
            <w:pPr>
              <w:rPr>
                <w:rFonts w:ascii="Arial" w:hAnsi="Arial" w:cs="Arial"/>
                <w:sz w:val="20"/>
                <w:szCs w:val="20"/>
              </w:rPr>
            </w:pPr>
            <w:r w:rsidRPr="00B04992">
              <w:rPr>
                <w:rFonts w:ascii="Arial" w:hAnsi="Arial" w:cs="Arial"/>
                <w:sz w:val="20"/>
                <w:szCs w:val="20"/>
              </w:rPr>
              <w:t>47.83</w:t>
            </w:r>
          </w:p>
        </w:tc>
      </w:tr>
      <w:tr w:rsidR="008E085D" w:rsidRPr="00B04992" w14:paraId="5CA754FF" w14:textId="77777777" w:rsidTr="009D6B68">
        <w:tc>
          <w:tcPr>
            <w:tcW w:w="1884" w:type="pct"/>
            <w:vMerge/>
            <w:vAlign w:val="center"/>
            <w:hideMark/>
          </w:tcPr>
          <w:p w14:paraId="157521D3"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499F513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Extended</w:t>
            </w:r>
          </w:p>
        </w:tc>
        <w:tc>
          <w:tcPr>
            <w:tcW w:w="1022" w:type="pct"/>
            <w:shd w:val="clear" w:color="auto" w:fill="FFFFFF" w:themeFill="background1"/>
            <w:vAlign w:val="center"/>
          </w:tcPr>
          <w:p w14:paraId="7FFBF30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w:t>
            </w:r>
          </w:p>
        </w:tc>
        <w:tc>
          <w:tcPr>
            <w:tcW w:w="757" w:type="pct"/>
            <w:vAlign w:val="center"/>
          </w:tcPr>
          <w:p w14:paraId="7FA79FB8" w14:textId="77777777" w:rsidR="008E085D" w:rsidRPr="00B04992" w:rsidRDefault="008E085D" w:rsidP="008E085D">
            <w:pPr>
              <w:rPr>
                <w:rFonts w:ascii="Arial" w:hAnsi="Arial" w:cs="Arial"/>
                <w:sz w:val="20"/>
                <w:szCs w:val="20"/>
              </w:rPr>
            </w:pPr>
            <w:r w:rsidRPr="00B04992">
              <w:rPr>
                <w:rFonts w:ascii="Arial" w:hAnsi="Arial" w:cs="Arial"/>
                <w:sz w:val="20"/>
                <w:szCs w:val="20"/>
              </w:rPr>
              <w:t>4.67</w:t>
            </w:r>
          </w:p>
        </w:tc>
      </w:tr>
      <w:tr w:rsidR="008E085D" w:rsidRPr="00B04992" w14:paraId="20A89CCC" w14:textId="77777777" w:rsidTr="009D6B68">
        <w:tc>
          <w:tcPr>
            <w:tcW w:w="1884" w:type="pct"/>
            <w:vMerge w:val="restart"/>
            <w:vAlign w:val="center"/>
            <w:hideMark/>
          </w:tcPr>
          <w:p w14:paraId="1A749DE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Family Size</w:t>
            </w:r>
          </w:p>
        </w:tc>
        <w:tc>
          <w:tcPr>
            <w:tcW w:w="1337" w:type="pct"/>
            <w:vAlign w:val="center"/>
            <w:hideMark/>
          </w:tcPr>
          <w:p w14:paraId="06DB0DB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2–4</w:t>
            </w:r>
          </w:p>
        </w:tc>
        <w:tc>
          <w:tcPr>
            <w:tcW w:w="1022" w:type="pct"/>
            <w:shd w:val="clear" w:color="auto" w:fill="FFFFFF" w:themeFill="background1"/>
            <w:vAlign w:val="center"/>
          </w:tcPr>
          <w:p w14:paraId="1CA950E4"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208</w:t>
            </w:r>
          </w:p>
        </w:tc>
        <w:tc>
          <w:tcPr>
            <w:tcW w:w="757" w:type="pct"/>
            <w:vAlign w:val="center"/>
          </w:tcPr>
          <w:p w14:paraId="2690EB89" w14:textId="77777777" w:rsidR="008E085D" w:rsidRPr="00B04992" w:rsidRDefault="008E085D" w:rsidP="008E085D">
            <w:pPr>
              <w:rPr>
                <w:rFonts w:ascii="Arial" w:hAnsi="Arial" w:cs="Arial"/>
                <w:sz w:val="20"/>
                <w:szCs w:val="20"/>
              </w:rPr>
            </w:pPr>
            <w:r w:rsidRPr="00B04992">
              <w:rPr>
                <w:rFonts w:ascii="Arial" w:hAnsi="Arial" w:cs="Arial"/>
                <w:sz w:val="20"/>
                <w:szCs w:val="20"/>
              </w:rPr>
              <w:t>34.67</w:t>
            </w:r>
          </w:p>
        </w:tc>
      </w:tr>
      <w:tr w:rsidR="008E085D" w:rsidRPr="00B04992" w14:paraId="4C66520A" w14:textId="77777777" w:rsidTr="009D6B68">
        <w:tc>
          <w:tcPr>
            <w:tcW w:w="1884" w:type="pct"/>
            <w:vMerge/>
            <w:vAlign w:val="center"/>
            <w:hideMark/>
          </w:tcPr>
          <w:p w14:paraId="7F93F028"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69713B9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5–7</w:t>
            </w:r>
          </w:p>
        </w:tc>
        <w:tc>
          <w:tcPr>
            <w:tcW w:w="1022" w:type="pct"/>
            <w:shd w:val="clear" w:color="auto" w:fill="FFFFFF" w:themeFill="background1"/>
            <w:vAlign w:val="center"/>
          </w:tcPr>
          <w:p w14:paraId="38091DC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304</w:t>
            </w:r>
          </w:p>
        </w:tc>
        <w:tc>
          <w:tcPr>
            <w:tcW w:w="757" w:type="pct"/>
            <w:vAlign w:val="center"/>
          </w:tcPr>
          <w:p w14:paraId="50C90F8C" w14:textId="77777777" w:rsidR="008E085D" w:rsidRPr="00B04992" w:rsidRDefault="008E085D" w:rsidP="008E085D">
            <w:pPr>
              <w:rPr>
                <w:rFonts w:ascii="Arial" w:hAnsi="Arial" w:cs="Arial"/>
                <w:sz w:val="20"/>
                <w:szCs w:val="20"/>
              </w:rPr>
            </w:pPr>
            <w:r w:rsidRPr="00B04992">
              <w:rPr>
                <w:rFonts w:ascii="Arial" w:hAnsi="Arial" w:cs="Arial"/>
                <w:sz w:val="20"/>
                <w:szCs w:val="20"/>
              </w:rPr>
              <w:t>50.67</w:t>
            </w:r>
          </w:p>
        </w:tc>
      </w:tr>
      <w:tr w:rsidR="008E085D" w:rsidRPr="00B04992" w14:paraId="6A7DDAE2" w14:textId="77777777" w:rsidTr="009D6B68">
        <w:tc>
          <w:tcPr>
            <w:tcW w:w="1884" w:type="pct"/>
            <w:vMerge/>
            <w:vAlign w:val="center"/>
            <w:hideMark/>
          </w:tcPr>
          <w:p w14:paraId="0C661DDB" w14:textId="77777777" w:rsidR="008E085D" w:rsidRPr="00B04992" w:rsidRDefault="008E085D" w:rsidP="008E085D">
            <w:pPr>
              <w:rPr>
                <w:rFonts w:ascii="Arial" w:eastAsia="Times New Roman" w:hAnsi="Arial" w:cs="Arial"/>
                <w:sz w:val="20"/>
                <w:szCs w:val="20"/>
                <w:lang w:eastAsia="en-IN"/>
              </w:rPr>
            </w:pPr>
          </w:p>
        </w:tc>
        <w:tc>
          <w:tcPr>
            <w:tcW w:w="1337" w:type="pct"/>
            <w:vAlign w:val="center"/>
            <w:hideMark/>
          </w:tcPr>
          <w:p w14:paraId="4494145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8 &amp; Above</w:t>
            </w:r>
          </w:p>
        </w:tc>
        <w:tc>
          <w:tcPr>
            <w:tcW w:w="1022" w:type="pct"/>
            <w:shd w:val="clear" w:color="auto" w:fill="FFFFFF" w:themeFill="background1"/>
            <w:vAlign w:val="center"/>
          </w:tcPr>
          <w:p w14:paraId="7FDCB61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88</w:t>
            </w:r>
          </w:p>
        </w:tc>
        <w:tc>
          <w:tcPr>
            <w:tcW w:w="757" w:type="pct"/>
            <w:vAlign w:val="center"/>
          </w:tcPr>
          <w:p w14:paraId="5141F5C1" w14:textId="77777777" w:rsidR="008E085D" w:rsidRPr="00B04992" w:rsidRDefault="008E085D" w:rsidP="008E085D">
            <w:pPr>
              <w:rPr>
                <w:rFonts w:ascii="Arial" w:hAnsi="Arial" w:cs="Arial"/>
                <w:sz w:val="20"/>
                <w:szCs w:val="20"/>
              </w:rPr>
            </w:pPr>
            <w:r w:rsidRPr="00B04992">
              <w:rPr>
                <w:rFonts w:ascii="Arial" w:hAnsi="Arial" w:cs="Arial"/>
                <w:sz w:val="20"/>
                <w:szCs w:val="20"/>
              </w:rPr>
              <w:t>14.67</w:t>
            </w:r>
          </w:p>
        </w:tc>
      </w:tr>
    </w:tbl>
    <w:p w14:paraId="7942EDE9" w14:textId="77777777" w:rsidR="008E085D" w:rsidRPr="00B04992" w:rsidRDefault="008E085D" w:rsidP="008E085D">
      <w:pPr>
        <w:jc w:val="both"/>
        <w:rPr>
          <w:rFonts w:ascii="Arial" w:hAnsi="Arial" w:cs="Arial"/>
        </w:rPr>
      </w:pPr>
    </w:p>
    <w:p w14:paraId="17ADED5F" w14:textId="77777777" w:rsidR="008E085D" w:rsidRDefault="008E085D" w:rsidP="008E085D">
      <w:pPr>
        <w:ind w:firstLine="720"/>
        <w:jc w:val="both"/>
        <w:rPr>
          <w:rFonts w:ascii="Arial" w:hAnsi="Arial" w:cs="Arial"/>
        </w:rPr>
      </w:pPr>
      <w:r w:rsidRPr="00B04992">
        <w:rPr>
          <w:rFonts w:ascii="Arial" w:hAnsi="Arial" w:cs="Arial"/>
        </w:rPr>
        <w:t>The study additionally highlights a clear disparity between educational attainment and occupational engagement among these women. Although a considerable proportion of the workforce has no formal education (20.33%) or ended schooling at the HSLC level (33.50%), a notable 21.50% of the weavers are graduates. This indicates that in Manipur, weaving frequently emerges as a primary livelihood fallback for educated women when opportunities in the formal employment sector are limited or inaccessible. Life at home for these weavers was a delicate balancing act; they are almost evenly split between nuclear and joint families, but the weight of responsibility is heavy. More than half (50.67%) were supporting households of 5–7 members, and many manage even larger families. For these women, every thread woven was a vital contribution to a large domestic circle, proving that their work was the economic backbone that keeps their families afloat.</w:t>
      </w:r>
    </w:p>
    <w:p w14:paraId="06781461" w14:textId="77777777" w:rsidR="008E085D" w:rsidRPr="00B04992" w:rsidRDefault="008E085D" w:rsidP="008E085D">
      <w:pPr>
        <w:ind w:firstLine="720"/>
        <w:jc w:val="both"/>
        <w:rPr>
          <w:rFonts w:ascii="Arial" w:hAnsi="Arial" w:cs="Arial"/>
        </w:rPr>
      </w:pPr>
    </w:p>
    <w:p w14:paraId="47B28FED" w14:textId="77777777" w:rsidR="008E085D" w:rsidRPr="00B04992" w:rsidRDefault="008E085D" w:rsidP="008E085D">
      <w:pPr>
        <w:spacing w:after="240"/>
        <w:jc w:val="both"/>
        <w:rPr>
          <w:rFonts w:ascii="Arial" w:hAnsi="Arial" w:cs="Arial"/>
        </w:rPr>
      </w:pPr>
      <w:r w:rsidRPr="00B04992">
        <w:rPr>
          <w:rFonts w:ascii="Arial" w:hAnsi="Arial" w:cs="Arial"/>
          <w:b/>
        </w:rPr>
        <w:t>Table 3: Occupational, production, and market characteristics</w:t>
      </w:r>
    </w:p>
    <w:tbl>
      <w:tblPr>
        <w:tblStyle w:val="TableGrid"/>
        <w:tblW w:w="5000" w:type="pct"/>
        <w:tblLook w:val="04A0" w:firstRow="1" w:lastRow="0" w:firstColumn="1" w:lastColumn="0" w:noHBand="0" w:noVBand="1"/>
      </w:tblPr>
      <w:tblGrid>
        <w:gridCol w:w="3310"/>
        <w:gridCol w:w="2254"/>
        <w:gridCol w:w="1585"/>
        <w:gridCol w:w="1275"/>
      </w:tblGrid>
      <w:tr w:rsidR="008E085D" w:rsidRPr="00B04992" w14:paraId="309F7060" w14:textId="77777777" w:rsidTr="008E085D">
        <w:trPr>
          <w:trHeight w:val="341"/>
        </w:trPr>
        <w:tc>
          <w:tcPr>
            <w:tcW w:w="1964" w:type="pct"/>
            <w:vAlign w:val="center"/>
            <w:hideMark/>
          </w:tcPr>
          <w:p w14:paraId="284843E7"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Variable</w:t>
            </w:r>
          </w:p>
        </w:tc>
        <w:tc>
          <w:tcPr>
            <w:tcW w:w="1338" w:type="pct"/>
            <w:vAlign w:val="center"/>
            <w:hideMark/>
          </w:tcPr>
          <w:p w14:paraId="7761AF5C"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941" w:type="pct"/>
            <w:vAlign w:val="center"/>
            <w:hideMark/>
          </w:tcPr>
          <w:p w14:paraId="79915055"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757" w:type="pct"/>
            <w:vAlign w:val="center"/>
            <w:hideMark/>
          </w:tcPr>
          <w:p w14:paraId="56C3CD15"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3A2BABF7" w14:textId="77777777" w:rsidTr="009D6B68">
        <w:tc>
          <w:tcPr>
            <w:tcW w:w="1964" w:type="pct"/>
            <w:vMerge w:val="restart"/>
            <w:vAlign w:val="center"/>
            <w:hideMark/>
          </w:tcPr>
          <w:p w14:paraId="6FA6F33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Registration Status</w:t>
            </w:r>
          </w:p>
        </w:tc>
        <w:tc>
          <w:tcPr>
            <w:tcW w:w="1338" w:type="pct"/>
            <w:vAlign w:val="center"/>
            <w:hideMark/>
          </w:tcPr>
          <w:p w14:paraId="72CE0EE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Registered</w:t>
            </w:r>
          </w:p>
        </w:tc>
        <w:tc>
          <w:tcPr>
            <w:tcW w:w="941" w:type="pct"/>
            <w:vAlign w:val="center"/>
          </w:tcPr>
          <w:p w14:paraId="661E801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91</w:t>
            </w:r>
          </w:p>
        </w:tc>
        <w:tc>
          <w:tcPr>
            <w:tcW w:w="757" w:type="pct"/>
            <w:vAlign w:val="center"/>
          </w:tcPr>
          <w:p w14:paraId="3B25F4C3" w14:textId="77777777" w:rsidR="008E085D" w:rsidRPr="00B04992" w:rsidRDefault="008E085D" w:rsidP="008E085D">
            <w:pPr>
              <w:rPr>
                <w:rFonts w:ascii="Arial" w:hAnsi="Arial" w:cs="Arial"/>
                <w:sz w:val="20"/>
                <w:szCs w:val="20"/>
              </w:rPr>
            </w:pPr>
            <w:r w:rsidRPr="00B04992">
              <w:rPr>
                <w:rFonts w:ascii="Arial" w:hAnsi="Arial" w:cs="Arial"/>
                <w:sz w:val="20"/>
                <w:szCs w:val="20"/>
              </w:rPr>
              <w:t>15.17</w:t>
            </w:r>
          </w:p>
        </w:tc>
      </w:tr>
      <w:tr w:rsidR="008E085D" w:rsidRPr="00B04992" w14:paraId="39207C79" w14:textId="77777777" w:rsidTr="009D6B68">
        <w:tc>
          <w:tcPr>
            <w:tcW w:w="1964" w:type="pct"/>
            <w:vMerge/>
            <w:vAlign w:val="center"/>
            <w:hideMark/>
          </w:tcPr>
          <w:p w14:paraId="3870F561"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60824B2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Unregistered</w:t>
            </w:r>
          </w:p>
        </w:tc>
        <w:tc>
          <w:tcPr>
            <w:tcW w:w="941" w:type="pct"/>
            <w:vAlign w:val="center"/>
          </w:tcPr>
          <w:p w14:paraId="0188F002"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509</w:t>
            </w:r>
          </w:p>
        </w:tc>
        <w:tc>
          <w:tcPr>
            <w:tcW w:w="757" w:type="pct"/>
            <w:vAlign w:val="center"/>
          </w:tcPr>
          <w:p w14:paraId="7D6C26FC" w14:textId="77777777" w:rsidR="008E085D" w:rsidRPr="00B04992" w:rsidRDefault="008E085D" w:rsidP="008E085D">
            <w:pPr>
              <w:rPr>
                <w:rFonts w:ascii="Arial" w:hAnsi="Arial" w:cs="Arial"/>
                <w:sz w:val="20"/>
                <w:szCs w:val="20"/>
              </w:rPr>
            </w:pPr>
            <w:r w:rsidRPr="00B04992">
              <w:rPr>
                <w:rFonts w:ascii="Arial" w:hAnsi="Arial" w:cs="Arial"/>
                <w:sz w:val="20"/>
                <w:szCs w:val="20"/>
              </w:rPr>
              <w:t>84.83</w:t>
            </w:r>
          </w:p>
        </w:tc>
      </w:tr>
      <w:tr w:rsidR="008E085D" w:rsidRPr="00B04992" w14:paraId="3A129AA1" w14:textId="77777777" w:rsidTr="009D6B68">
        <w:tc>
          <w:tcPr>
            <w:tcW w:w="1964" w:type="pct"/>
            <w:vMerge w:val="restart"/>
            <w:vAlign w:val="center"/>
            <w:hideMark/>
          </w:tcPr>
          <w:p w14:paraId="2E53F4C4"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Experience in Weaving</w:t>
            </w:r>
          </w:p>
          <w:p w14:paraId="65E1CFA1"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22E737D2"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More than 45 years</w:t>
            </w:r>
          </w:p>
        </w:tc>
        <w:tc>
          <w:tcPr>
            <w:tcW w:w="941" w:type="pct"/>
            <w:shd w:val="clear" w:color="auto" w:fill="FFFFFF" w:themeFill="background1"/>
            <w:vAlign w:val="center"/>
          </w:tcPr>
          <w:p w14:paraId="1B552F16"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21</w:t>
            </w:r>
          </w:p>
        </w:tc>
        <w:tc>
          <w:tcPr>
            <w:tcW w:w="757" w:type="pct"/>
            <w:vAlign w:val="center"/>
          </w:tcPr>
          <w:p w14:paraId="2DFC1085" w14:textId="77777777" w:rsidR="008E085D" w:rsidRPr="00B04992" w:rsidRDefault="008E085D" w:rsidP="008E085D">
            <w:pPr>
              <w:rPr>
                <w:rFonts w:ascii="Arial" w:hAnsi="Arial" w:cs="Arial"/>
                <w:sz w:val="20"/>
                <w:szCs w:val="20"/>
              </w:rPr>
            </w:pPr>
            <w:r w:rsidRPr="00B04992">
              <w:rPr>
                <w:rFonts w:ascii="Arial" w:hAnsi="Arial" w:cs="Arial"/>
                <w:sz w:val="20"/>
                <w:szCs w:val="20"/>
              </w:rPr>
              <w:t>3.50</w:t>
            </w:r>
          </w:p>
        </w:tc>
      </w:tr>
      <w:tr w:rsidR="008E085D" w:rsidRPr="00B04992" w14:paraId="0D3BA5BC" w14:textId="77777777" w:rsidTr="009D6B68">
        <w:tc>
          <w:tcPr>
            <w:tcW w:w="1964" w:type="pct"/>
            <w:vMerge/>
            <w:vAlign w:val="center"/>
            <w:hideMark/>
          </w:tcPr>
          <w:p w14:paraId="76C2E3EF"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2DAF32AC"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30–45 years</w:t>
            </w:r>
          </w:p>
        </w:tc>
        <w:tc>
          <w:tcPr>
            <w:tcW w:w="941" w:type="pct"/>
            <w:shd w:val="clear" w:color="auto" w:fill="FFFFFF" w:themeFill="background1"/>
            <w:vAlign w:val="center"/>
          </w:tcPr>
          <w:p w14:paraId="3537CB3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44</w:t>
            </w:r>
          </w:p>
        </w:tc>
        <w:tc>
          <w:tcPr>
            <w:tcW w:w="757" w:type="pct"/>
            <w:vAlign w:val="center"/>
          </w:tcPr>
          <w:p w14:paraId="387C2246" w14:textId="77777777" w:rsidR="008E085D" w:rsidRPr="00B04992" w:rsidRDefault="008E085D" w:rsidP="008E085D">
            <w:pPr>
              <w:rPr>
                <w:rFonts w:ascii="Arial" w:hAnsi="Arial" w:cs="Arial"/>
                <w:sz w:val="20"/>
                <w:szCs w:val="20"/>
              </w:rPr>
            </w:pPr>
            <w:r w:rsidRPr="00B04992">
              <w:rPr>
                <w:rFonts w:ascii="Arial" w:hAnsi="Arial" w:cs="Arial"/>
                <w:sz w:val="20"/>
                <w:szCs w:val="20"/>
              </w:rPr>
              <w:t>7.33</w:t>
            </w:r>
          </w:p>
        </w:tc>
      </w:tr>
      <w:tr w:rsidR="008E085D" w:rsidRPr="00B04992" w14:paraId="682F7E4A" w14:textId="77777777" w:rsidTr="009D6B68">
        <w:tc>
          <w:tcPr>
            <w:tcW w:w="1964" w:type="pct"/>
            <w:vMerge/>
            <w:vAlign w:val="center"/>
            <w:hideMark/>
          </w:tcPr>
          <w:p w14:paraId="4451C9A8"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10B1F9E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15–30 years</w:t>
            </w:r>
          </w:p>
        </w:tc>
        <w:tc>
          <w:tcPr>
            <w:tcW w:w="941" w:type="pct"/>
            <w:shd w:val="clear" w:color="auto" w:fill="FFFFFF" w:themeFill="background1"/>
            <w:vAlign w:val="center"/>
          </w:tcPr>
          <w:p w14:paraId="16CC5AB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176</w:t>
            </w:r>
          </w:p>
        </w:tc>
        <w:tc>
          <w:tcPr>
            <w:tcW w:w="757" w:type="pct"/>
            <w:vAlign w:val="center"/>
          </w:tcPr>
          <w:p w14:paraId="38C13C35" w14:textId="77777777" w:rsidR="008E085D" w:rsidRPr="00B04992" w:rsidRDefault="008E085D" w:rsidP="008E085D">
            <w:pPr>
              <w:rPr>
                <w:rFonts w:ascii="Arial" w:hAnsi="Arial" w:cs="Arial"/>
                <w:sz w:val="20"/>
                <w:szCs w:val="20"/>
              </w:rPr>
            </w:pPr>
            <w:r w:rsidRPr="00B04992">
              <w:rPr>
                <w:rFonts w:ascii="Arial" w:hAnsi="Arial" w:cs="Arial"/>
                <w:sz w:val="20"/>
                <w:szCs w:val="20"/>
              </w:rPr>
              <w:t>29.33</w:t>
            </w:r>
          </w:p>
        </w:tc>
      </w:tr>
      <w:tr w:rsidR="008E085D" w:rsidRPr="00B04992" w14:paraId="742FC07A" w14:textId="77777777" w:rsidTr="009D6B68">
        <w:tc>
          <w:tcPr>
            <w:tcW w:w="1964" w:type="pct"/>
            <w:vMerge/>
            <w:vAlign w:val="center"/>
          </w:tcPr>
          <w:p w14:paraId="010CD034" w14:textId="77777777" w:rsidR="008E085D" w:rsidRPr="00B04992" w:rsidRDefault="008E085D" w:rsidP="008E085D">
            <w:pPr>
              <w:rPr>
                <w:rFonts w:ascii="Arial" w:eastAsia="Times New Roman" w:hAnsi="Arial" w:cs="Arial"/>
                <w:sz w:val="20"/>
                <w:szCs w:val="20"/>
                <w:lang w:eastAsia="en-IN"/>
              </w:rPr>
            </w:pPr>
          </w:p>
        </w:tc>
        <w:tc>
          <w:tcPr>
            <w:tcW w:w="1338" w:type="pct"/>
            <w:vAlign w:val="center"/>
          </w:tcPr>
          <w:p w14:paraId="639BFCE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Less than 15 years</w:t>
            </w:r>
          </w:p>
        </w:tc>
        <w:tc>
          <w:tcPr>
            <w:tcW w:w="941" w:type="pct"/>
            <w:shd w:val="clear" w:color="auto" w:fill="FFFFFF" w:themeFill="background1"/>
            <w:vAlign w:val="center"/>
          </w:tcPr>
          <w:p w14:paraId="72423BF4"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359</w:t>
            </w:r>
          </w:p>
        </w:tc>
        <w:tc>
          <w:tcPr>
            <w:tcW w:w="757" w:type="pct"/>
            <w:vAlign w:val="center"/>
          </w:tcPr>
          <w:p w14:paraId="7202E59E" w14:textId="77777777" w:rsidR="008E085D" w:rsidRPr="00B04992" w:rsidRDefault="008E085D" w:rsidP="008E085D">
            <w:pPr>
              <w:rPr>
                <w:rFonts w:ascii="Arial" w:hAnsi="Arial" w:cs="Arial"/>
                <w:sz w:val="20"/>
                <w:szCs w:val="20"/>
              </w:rPr>
            </w:pPr>
            <w:r w:rsidRPr="00B04992">
              <w:rPr>
                <w:rFonts w:ascii="Arial" w:hAnsi="Arial" w:cs="Arial"/>
                <w:sz w:val="20"/>
                <w:szCs w:val="20"/>
              </w:rPr>
              <w:t>59.83</w:t>
            </w:r>
          </w:p>
        </w:tc>
      </w:tr>
      <w:tr w:rsidR="008E085D" w:rsidRPr="00B04992" w14:paraId="552A38D5" w14:textId="77777777" w:rsidTr="009D6B68">
        <w:tc>
          <w:tcPr>
            <w:tcW w:w="1964" w:type="pct"/>
            <w:vMerge w:val="restart"/>
            <w:vAlign w:val="center"/>
            <w:hideMark/>
          </w:tcPr>
          <w:p w14:paraId="66F7FFA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Type of Loom Used</w:t>
            </w:r>
          </w:p>
        </w:tc>
        <w:tc>
          <w:tcPr>
            <w:tcW w:w="1338" w:type="pct"/>
            <w:vAlign w:val="center"/>
            <w:hideMark/>
          </w:tcPr>
          <w:p w14:paraId="53189DB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Loin loom</w:t>
            </w:r>
          </w:p>
        </w:tc>
        <w:tc>
          <w:tcPr>
            <w:tcW w:w="941" w:type="pct"/>
            <w:vAlign w:val="center"/>
          </w:tcPr>
          <w:p w14:paraId="72663CDB"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42</w:t>
            </w:r>
          </w:p>
        </w:tc>
        <w:tc>
          <w:tcPr>
            <w:tcW w:w="757" w:type="pct"/>
            <w:vAlign w:val="center"/>
          </w:tcPr>
          <w:p w14:paraId="5739882E" w14:textId="77777777" w:rsidR="008E085D" w:rsidRPr="00B04992" w:rsidRDefault="008E085D" w:rsidP="008E085D">
            <w:pPr>
              <w:rPr>
                <w:rFonts w:ascii="Arial" w:hAnsi="Arial" w:cs="Arial"/>
                <w:sz w:val="20"/>
                <w:szCs w:val="20"/>
              </w:rPr>
            </w:pPr>
            <w:r w:rsidRPr="00B04992">
              <w:rPr>
                <w:rFonts w:ascii="Arial" w:hAnsi="Arial" w:cs="Arial"/>
                <w:sz w:val="20"/>
                <w:szCs w:val="20"/>
              </w:rPr>
              <w:t>7.00</w:t>
            </w:r>
          </w:p>
        </w:tc>
      </w:tr>
      <w:tr w:rsidR="008E085D" w:rsidRPr="00B04992" w14:paraId="2BFEF6CA" w14:textId="77777777" w:rsidTr="009D6B68">
        <w:tc>
          <w:tcPr>
            <w:tcW w:w="1964" w:type="pct"/>
            <w:vMerge/>
            <w:vAlign w:val="center"/>
            <w:hideMark/>
          </w:tcPr>
          <w:p w14:paraId="4FD32157"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1B2D7E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Handloom</w:t>
            </w:r>
          </w:p>
        </w:tc>
        <w:tc>
          <w:tcPr>
            <w:tcW w:w="941" w:type="pct"/>
            <w:vAlign w:val="center"/>
          </w:tcPr>
          <w:p w14:paraId="751195D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537</w:t>
            </w:r>
          </w:p>
        </w:tc>
        <w:tc>
          <w:tcPr>
            <w:tcW w:w="757" w:type="pct"/>
            <w:vAlign w:val="center"/>
          </w:tcPr>
          <w:p w14:paraId="3EADC8D9" w14:textId="77777777" w:rsidR="008E085D" w:rsidRPr="00B04992" w:rsidRDefault="008E085D" w:rsidP="008E085D">
            <w:pPr>
              <w:rPr>
                <w:rFonts w:ascii="Arial" w:hAnsi="Arial" w:cs="Arial"/>
                <w:sz w:val="20"/>
                <w:szCs w:val="20"/>
              </w:rPr>
            </w:pPr>
            <w:r w:rsidRPr="00B04992">
              <w:rPr>
                <w:rFonts w:ascii="Arial" w:hAnsi="Arial" w:cs="Arial"/>
                <w:sz w:val="20"/>
                <w:szCs w:val="20"/>
              </w:rPr>
              <w:t>89.50</w:t>
            </w:r>
          </w:p>
        </w:tc>
      </w:tr>
      <w:tr w:rsidR="008E085D" w:rsidRPr="00B04992" w14:paraId="0FDA73F8" w14:textId="77777777" w:rsidTr="009D6B68">
        <w:tc>
          <w:tcPr>
            <w:tcW w:w="1964" w:type="pct"/>
            <w:vMerge/>
            <w:vAlign w:val="center"/>
          </w:tcPr>
          <w:p w14:paraId="6F4E6192" w14:textId="77777777" w:rsidR="008E085D" w:rsidRPr="00B04992" w:rsidRDefault="008E085D" w:rsidP="008E085D">
            <w:pPr>
              <w:rPr>
                <w:rFonts w:ascii="Arial" w:eastAsia="Times New Roman" w:hAnsi="Arial" w:cs="Arial"/>
                <w:sz w:val="20"/>
                <w:szCs w:val="20"/>
                <w:lang w:eastAsia="en-IN"/>
              </w:rPr>
            </w:pPr>
          </w:p>
        </w:tc>
        <w:tc>
          <w:tcPr>
            <w:tcW w:w="1338" w:type="pct"/>
            <w:vAlign w:val="center"/>
          </w:tcPr>
          <w:p w14:paraId="2D02151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All of the above</w:t>
            </w:r>
          </w:p>
        </w:tc>
        <w:tc>
          <w:tcPr>
            <w:tcW w:w="941" w:type="pct"/>
            <w:vAlign w:val="center"/>
          </w:tcPr>
          <w:p w14:paraId="43F0520C"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21</w:t>
            </w:r>
          </w:p>
        </w:tc>
        <w:tc>
          <w:tcPr>
            <w:tcW w:w="757" w:type="pct"/>
            <w:vAlign w:val="center"/>
          </w:tcPr>
          <w:p w14:paraId="75887AC3" w14:textId="77777777" w:rsidR="008E085D" w:rsidRPr="00B04992" w:rsidRDefault="008E085D" w:rsidP="008E085D">
            <w:pPr>
              <w:rPr>
                <w:rFonts w:ascii="Arial" w:hAnsi="Arial" w:cs="Arial"/>
                <w:sz w:val="20"/>
                <w:szCs w:val="20"/>
              </w:rPr>
            </w:pPr>
            <w:r w:rsidRPr="00B04992">
              <w:rPr>
                <w:rFonts w:ascii="Arial" w:hAnsi="Arial" w:cs="Arial"/>
                <w:sz w:val="20"/>
                <w:szCs w:val="20"/>
              </w:rPr>
              <w:t>3.50</w:t>
            </w:r>
          </w:p>
        </w:tc>
      </w:tr>
      <w:tr w:rsidR="008E085D" w:rsidRPr="00B04992" w14:paraId="40DD1A60" w14:textId="77777777" w:rsidTr="009D6B68">
        <w:tc>
          <w:tcPr>
            <w:tcW w:w="1964" w:type="pct"/>
            <w:vMerge w:val="restart"/>
            <w:vAlign w:val="center"/>
          </w:tcPr>
          <w:p w14:paraId="4A9F9E93" w14:textId="77777777" w:rsidR="008E085D" w:rsidRPr="00B04992" w:rsidRDefault="008E085D" w:rsidP="008E085D">
            <w:pPr>
              <w:rPr>
                <w:rFonts w:ascii="Arial" w:eastAsia="Times New Roman" w:hAnsi="Arial" w:cs="Arial"/>
                <w:b/>
                <w:bCs/>
                <w:sz w:val="20"/>
                <w:szCs w:val="20"/>
                <w:lang w:eastAsia="en-IN"/>
              </w:rPr>
            </w:pPr>
            <w:r w:rsidRPr="00B04992">
              <w:rPr>
                <w:rFonts w:ascii="Arial" w:hAnsi="Arial" w:cs="Arial"/>
                <w:b/>
                <w:sz w:val="20"/>
                <w:szCs w:val="20"/>
              </w:rPr>
              <w:t>Source of raw material</w:t>
            </w:r>
          </w:p>
        </w:tc>
        <w:tc>
          <w:tcPr>
            <w:tcW w:w="1338" w:type="pct"/>
            <w:vAlign w:val="center"/>
          </w:tcPr>
          <w:p w14:paraId="6893510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Local Market</w:t>
            </w:r>
          </w:p>
        </w:tc>
        <w:tc>
          <w:tcPr>
            <w:tcW w:w="941" w:type="pct"/>
            <w:shd w:val="clear" w:color="auto" w:fill="FFFFFF" w:themeFill="background1"/>
            <w:vAlign w:val="center"/>
          </w:tcPr>
          <w:p w14:paraId="76997640"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593</w:t>
            </w:r>
          </w:p>
        </w:tc>
        <w:tc>
          <w:tcPr>
            <w:tcW w:w="757" w:type="pct"/>
            <w:vAlign w:val="center"/>
          </w:tcPr>
          <w:p w14:paraId="785A723A" w14:textId="77777777" w:rsidR="008E085D" w:rsidRPr="00B04992" w:rsidRDefault="008E085D" w:rsidP="008E085D">
            <w:pPr>
              <w:rPr>
                <w:rFonts w:ascii="Arial" w:hAnsi="Arial" w:cs="Arial"/>
                <w:sz w:val="20"/>
                <w:szCs w:val="20"/>
              </w:rPr>
            </w:pPr>
            <w:r w:rsidRPr="00B04992">
              <w:rPr>
                <w:rFonts w:ascii="Arial" w:hAnsi="Arial" w:cs="Arial"/>
                <w:sz w:val="20"/>
                <w:szCs w:val="20"/>
              </w:rPr>
              <w:t>98.83</w:t>
            </w:r>
          </w:p>
        </w:tc>
      </w:tr>
      <w:tr w:rsidR="008E085D" w:rsidRPr="00B04992" w14:paraId="180C2516" w14:textId="77777777" w:rsidTr="009D6B68">
        <w:tc>
          <w:tcPr>
            <w:tcW w:w="1964" w:type="pct"/>
            <w:vMerge/>
            <w:vAlign w:val="center"/>
          </w:tcPr>
          <w:p w14:paraId="7D499FBA" w14:textId="77777777" w:rsidR="008E085D" w:rsidRPr="00B04992" w:rsidRDefault="008E085D" w:rsidP="008E085D">
            <w:pPr>
              <w:rPr>
                <w:rFonts w:ascii="Arial" w:eastAsia="Times New Roman" w:hAnsi="Arial" w:cs="Arial"/>
                <w:b/>
                <w:bCs/>
                <w:sz w:val="20"/>
                <w:szCs w:val="20"/>
                <w:lang w:eastAsia="en-IN"/>
              </w:rPr>
            </w:pPr>
          </w:p>
        </w:tc>
        <w:tc>
          <w:tcPr>
            <w:tcW w:w="1338" w:type="pct"/>
            <w:vAlign w:val="center"/>
          </w:tcPr>
          <w:p w14:paraId="0C818E05"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Direct from Manufacture</w:t>
            </w:r>
          </w:p>
        </w:tc>
        <w:tc>
          <w:tcPr>
            <w:tcW w:w="941" w:type="pct"/>
            <w:shd w:val="clear" w:color="auto" w:fill="FFFFFF" w:themeFill="background1"/>
            <w:vAlign w:val="center"/>
          </w:tcPr>
          <w:p w14:paraId="61321B9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w:t>
            </w:r>
          </w:p>
        </w:tc>
        <w:tc>
          <w:tcPr>
            <w:tcW w:w="757" w:type="pct"/>
            <w:vAlign w:val="center"/>
          </w:tcPr>
          <w:p w14:paraId="5A58B45C" w14:textId="77777777" w:rsidR="008E085D" w:rsidRPr="00B04992" w:rsidRDefault="008E085D" w:rsidP="008E085D">
            <w:pPr>
              <w:rPr>
                <w:rFonts w:ascii="Arial" w:hAnsi="Arial" w:cs="Arial"/>
                <w:sz w:val="20"/>
                <w:szCs w:val="20"/>
              </w:rPr>
            </w:pPr>
            <w:r w:rsidRPr="00B04992">
              <w:rPr>
                <w:rFonts w:ascii="Arial" w:hAnsi="Arial" w:cs="Arial"/>
                <w:sz w:val="20"/>
                <w:szCs w:val="20"/>
              </w:rPr>
              <w:t>0.83</w:t>
            </w:r>
          </w:p>
        </w:tc>
      </w:tr>
      <w:tr w:rsidR="008E085D" w:rsidRPr="00B04992" w14:paraId="7759E6DE" w14:textId="77777777" w:rsidTr="009D6B68">
        <w:tc>
          <w:tcPr>
            <w:tcW w:w="1964" w:type="pct"/>
            <w:vMerge/>
            <w:vAlign w:val="center"/>
          </w:tcPr>
          <w:p w14:paraId="24F7738B" w14:textId="77777777" w:rsidR="008E085D" w:rsidRPr="00B04992" w:rsidRDefault="008E085D" w:rsidP="008E085D">
            <w:pPr>
              <w:rPr>
                <w:rFonts w:ascii="Arial" w:eastAsia="Times New Roman" w:hAnsi="Arial" w:cs="Arial"/>
                <w:b/>
                <w:bCs/>
                <w:sz w:val="20"/>
                <w:szCs w:val="20"/>
                <w:lang w:eastAsia="en-IN"/>
              </w:rPr>
            </w:pPr>
          </w:p>
        </w:tc>
        <w:tc>
          <w:tcPr>
            <w:tcW w:w="1338" w:type="pct"/>
            <w:vAlign w:val="center"/>
          </w:tcPr>
          <w:p w14:paraId="441857F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Self-produced</w:t>
            </w:r>
          </w:p>
        </w:tc>
        <w:tc>
          <w:tcPr>
            <w:tcW w:w="941" w:type="pct"/>
            <w:shd w:val="clear" w:color="auto" w:fill="FFFFFF" w:themeFill="background1"/>
            <w:vAlign w:val="center"/>
          </w:tcPr>
          <w:p w14:paraId="74F3689B"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w:t>
            </w:r>
          </w:p>
        </w:tc>
        <w:tc>
          <w:tcPr>
            <w:tcW w:w="757" w:type="pct"/>
            <w:vAlign w:val="center"/>
          </w:tcPr>
          <w:p w14:paraId="39010642" w14:textId="77777777" w:rsidR="008E085D" w:rsidRPr="00B04992" w:rsidRDefault="008E085D" w:rsidP="008E085D">
            <w:pPr>
              <w:rPr>
                <w:rFonts w:ascii="Arial" w:hAnsi="Arial" w:cs="Arial"/>
                <w:sz w:val="20"/>
                <w:szCs w:val="20"/>
              </w:rPr>
            </w:pPr>
            <w:r w:rsidRPr="00B04992">
              <w:rPr>
                <w:rFonts w:ascii="Arial" w:hAnsi="Arial" w:cs="Arial"/>
                <w:sz w:val="20"/>
                <w:szCs w:val="20"/>
              </w:rPr>
              <w:t>0.17</w:t>
            </w:r>
          </w:p>
        </w:tc>
      </w:tr>
      <w:tr w:rsidR="008E085D" w:rsidRPr="00B04992" w14:paraId="137981AC" w14:textId="77777777" w:rsidTr="009D6B68">
        <w:tc>
          <w:tcPr>
            <w:tcW w:w="1964" w:type="pct"/>
            <w:vMerge/>
            <w:vAlign w:val="center"/>
          </w:tcPr>
          <w:p w14:paraId="4EFACB22" w14:textId="77777777" w:rsidR="008E085D" w:rsidRPr="00B04992" w:rsidRDefault="008E085D" w:rsidP="008E085D">
            <w:pPr>
              <w:rPr>
                <w:rFonts w:ascii="Arial" w:eastAsia="Times New Roman" w:hAnsi="Arial" w:cs="Arial"/>
                <w:b/>
                <w:bCs/>
                <w:sz w:val="20"/>
                <w:szCs w:val="20"/>
                <w:lang w:eastAsia="en-IN"/>
              </w:rPr>
            </w:pPr>
          </w:p>
        </w:tc>
        <w:tc>
          <w:tcPr>
            <w:tcW w:w="1338" w:type="pct"/>
            <w:vAlign w:val="center"/>
          </w:tcPr>
          <w:p w14:paraId="064FB43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Others (specify)</w:t>
            </w:r>
          </w:p>
        </w:tc>
        <w:tc>
          <w:tcPr>
            <w:tcW w:w="941" w:type="pct"/>
            <w:shd w:val="clear" w:color="auto" w:fill="FFFFFF" w:themeFill="background1"/>
            <w:vAlign w:val="center"/>
          </w:tcPr>
          <w:p w14:paraId="3AC0714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w:t>
            </w:r>
          </w:p>
        </w:tc>
        <w:tc>
          <w:tcPr>
            <w:tcW w:w="757" w:type="pct"/>
            <w:vAlign w:val="center"/>
          </w:tcPr>
          <w:p w14:paraId="03C764FA" w14:textId="77777777" w:rsidR="008E085D" w:rsidRPr="00B04992" w:rsidRDefault="008E085D" w:rsidP="008E085D">
            <w:pPr>
              <w:rPr>
                <w:rFonts w:ascii="Arial" w:hAnsi="Arial" w:cs="Arial"/>
                <w:sz w:val="20"/>
                <w:szCs w:val="20"/>
              </w:rPr>
            </w:pPr>
            <w:r w:rsidRPr="00B04992">
              <w:rPr>
                <w:rFonts w:ascii="Arial" w:hAnsi="Arial" w:cs="Arial"/>
                <w:sz w:val="20"/>
                <w:szCs w:val="20"/>
              </w:rPr>
              <w:t>0.17</w:t>
            </w:r>
          </w:p>
        </w:tc>
      </w:tr>
      <w:tr w:rsidR="008E085D" w:rsidRPr="00B04992" w14:paraId="7B3A5405" w14:textId="77777777" w:rsidTr="009D6B68">
        <w:tc>
          <w:tcPr>
            <w:tcW w:w="1964" w:type="pct"/>
            <w:vMerge w:val="restart"/>
            <w:vAlign w:val="center"/>
            <w:hideMark/>
          </w:tcPr>
          <w:p w14:paraId="3770557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Products Made</w:t>
            </w:r>
          </w:p>
        </w:tc>
        <w:tc>
          <w:tcPr>
            <w:tcW w:w="1338" w:type="pct"/>
            <w:vAlign w:val="center"/>
            <w:hideMark/>
          </w:tcPr>
          <w:p w14:paraId="6B8B6FA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Home textiles</w:t>
            </w:r>
          </w:p>
        </w:tc>
        <w:tc>
          <w:tcPr>
            <w:tcW w:w="941" w:type="pct"/>
            <w:shd w:val="clear" w:color="auto" w:fill="FFFFFF" w:themeFill="background1"/>
            <w:vAlign w:val="center"/>
          </w:tcPr>
          <w:p w14:paraId="5F462C35"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27</w:t>
            </w:r>
          </w:p>
        </w:tc>
        <w:tc>
          <w:tcPr>
            <w:tcW w:w="757" w:type="pct"/>
            <w:vAlign w:val="center"/>
          </w:tcPr>
          <w:p w14:paraId="221ADA6D" w14:textId="77777777" w:rsidR="008E085D" w:rsidRPr="00B04992" w:rsidRDefault="008E085D" w:rsidP="008E085D">
            <w:pPr>
              <w:rPr>
                <w:rFonts w:ascii="Arial" w:hAnsi="Arial" w:cs="Arial"/>
                <w:sz w:val="20"/>
                <w:szCs w:val="20"/>
              </w:rPr>
            </w:pPr>
            <w:r w:rsidRPr="00B04992">
              <w:rPr>
                <w:rFonts w:ascii="Arial" w:hAnsi="Arial" w:cs="Arial"/>
                <w:sz w:val="20"/>
                <w:szCs w:val="20"/>
              </w:rPr>
              <w:t>4.50</w:t>
            </w:r>
          </w:p>
        </w:tc>
      </w:tr>
      <w:tr w:rsidR="008E085D" w:rsidRPr="00B04992" w14:paraId="5FE7B162" w14:textId="77777777" w:rsidTr="009D6B68">
        <w:tc>
          <w:tcPr>
            <w:tcW w:w="1964" w:type="pct"/>
            <w:vMerge/>
            <w:vAlign w:val="center"/>
            <w:hideMark/>
          </w:tcPr>
          <w:p w14:paraId="07B64E83"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7EEB37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Clothing</w:t>
            </w:r>
          </w:p>
        </w:tc>
        <w:tc>
          <w:tcPr>
            <w:tcW w:w="941" w:type="pct"/>
            <w:shd w:val="clear" w:color="auto" w:fill="FFFFFF" w:themeFill="background1"/>
            <w:vAlign w:val="center"/>
          </w:tcPr>
          <w:p w14:paraId="1B676E5E"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514</w:t>
            </w:r>
          </w:p>
        </w:tc>
        <w:tc>
          <w:tcPr>
            <w:tcW w:w="757" w:type="pct"/>
            <w:vAlign w:val="center"/>
          </w:tcPr>
          <w:p w14:paraId="6A01BE20" w14:textId="77777777" w:rsidR="008E085D" w:rsidRPr="00B04992" w:rsidRDefault="008E085D" w:rsidP="008E085D">
            <w:pPr>
              <w:rPr>
                <w:rFonts w:ascii="Arial" w:hAnsi="Arial" w:cs="Arial"/>
                <w:sz w:val="20"/>
                <w:szCs w:val="20"/>
              </w:rPr>
            </w:pPr>
            <w:r w:rsidRPr="00B04992">
              <w:rPr>
                <w:rFonts w:ascii="Arial" w:hAnsi="Arial" w:cs="Arial"/>
                <w:sz w:val="20"/>
                <w:szCs w:val="20"/>
              </w:rPr>
              <w:t>85.67</w:t>
            </w:r>
          </w:p>
        </w:tc>
      </w:tr>
      <w:tr w:rsidR="008E085D" w:rsidRPr="00B04992" w14:paraId="62349BA6" w14:textId="77777777" w:rsidTr="009D6B68">
        <w:tc>
          <w:tcPr>
            <w:tcW w:w="1964" w:type="pct"/>
            <w:vMerge/>
            <w:vAlign w:val="center"/>
            <w:hideMark/>
          </w:tcPr>
          <w:p w14:paraId="568CDBAF"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4D4B5A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Both</w:t>
            </w:r>
          </w:p>
        </w:tc>
        <w:tc>
          <w:tcPr>
            <w:tcW w:w="941" w:type="pct"/>
            <w:shd w:val="clear" w:color="auto" w:fill="FFFFFF" w:themeFill="background1"/>
            <w:vAlign w:val="center"/>
          </w:tcPr>
          <w:p w14:paraId="1F4A4CF2"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59</w:t>
            </w:r>
          </w:p>
        </w:tc>
        <w:tc>
          <w:tcPr>
            <w:tcW w:w="757" w:type="pct"/>
            <w:vAlign w:val="center"/>
          </w:tcPr>
          <w:p w14:paraId="0076A214" w14:textId="77777777" w:rsidR="008E085D" w:rsidRPr="00B04992" w:rsidRDefault="008E085D" w:rsidP="008E085D">
            <w:pPr>
              <w:rPr>
                <w:rFonts w:ascii="Arial" w:hAnsi="Arial" w:cs="Arial"/>
                <w:sz w:val="20"/>
                <w:szCs w:val="20"/>
              </w:rPr>
            </w:pPr>
            <w:r w:rsidRPr="00B04992">
              <w:rPr>
                <w:rFonts w:ascii="Arial" w:hAnsi="Arial" w:cs="Arial"/>
                <w:sz w:val="20"/>
                <w:szCs w:val="20"/>
              </w:rPr>
              <w:t>9.83</w:t>
            </w:r>
          </w:p>
        </w:tc>
      </w:tr>
      <w:tr w:rsidR="008E085D" w:rsidRPr="00B04992" w14:paraId="069BBA50" w14:textId="77777777" w:rsidTr="009D6B68">
        <w:tc>
          <w:tcPr>
            <w:tcW w:w="1964" w:type="pct"/>
            <w:vMerge w:val="restart"/>
            <w:vAlign w:val="center"/>
            <w:hideMark/>
          </w:tcPr>
          <w:p w14:paraId="17442CF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Marketing Channel</w:t>
            </w:r>
          </w:p>
        </w:tc>
        <w:tc>
          <w:tcPr>
            <w:tcW w:w="1338" w:type="pct"/>
            <w:vAlign w:val="center"/>
            <w:hideMark/>
          </w:tcPr>
          <w:p w14:paraId="2D7DAFC3"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Local market</w:t>
            </w:r>
          </w:p>
        </w:tc>
        <w:tc>
          <w:tcPr>
            <w:tcW w:w="941" w:type="pct"/>
            <w:shd w:val="clear" w:color="auto" w:fill="FFFFFF" w:themeFill="background1"/>
            <w:vAlign w:val="center"/>
          </w:tcPr>
          <w:p w14:paraId="49CC8FE0"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532</w:t>
            </w:r>
          </w:p>
        </w:tc>
        <w:tc>
          <w:tcPr>
            <w:tcW w:w="757" w:type="pct"/>
            <w:vAlign w:val="center"/>
          </w:tcPr>
          <w:p w14:paraId="47B85B84" w14:textId="77777777" w:rsidR="008E085D" w:rsidRPr="00B04992" w:rsidRDefault="008E085D" w:rsidP="008E085D">
            <w:pPr>
              <w:rPr>
                <w:rFonts w:ascii="Arial" w:hAnsi="Arial" w:cs="Arial"/>
                <w:sz w:val="20"/>
                <w:szCs w:val="20"/>
              </w:rPr>
            </w:pPr>
            <w:r w:rsidRPr="00B04992">
              <w:rPr>
                <w:rFonts w:ascii="Arial" w:hAnsi="Arial" w:cs="Arial"/>
                <w:sz w:val="20"/>
                <w:szCs w:val="20"/>
              </w:rPr>
              <w:t>88.67</w:t>
            </w:r>
          </w:p>
        </w:tc>
      </w:tr>
      <w:tr w:rsidR="008E085D" w:rsidRPr="00B04992" w14:paraId="7108E634" w14:textId="77777777" w:rsidTr="009D6B68">
        <w:tc>
          <w:tcPr>
            <w:tcW w:w="1964" w:type="pct"/>
            <w:vMerge/>
            <w:vAlign w:val="center"/>
            <w:hideMark/>
          </w:tcPr>
          <w:p w14:paraId="1F473CFF"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0AFBC36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Door-to-door</w:t>
            </w:r>
          </w:p>
        </w:tc>
        <w:tc>
          <w:tcPr>
            <w:tcW w:w="941" w:type="pct"/>
            <w:shd w:val="clear" w:color="auto" w:fill="FFFFFF" w:themeFill="background1"/>
            <w:vAlign w:val="center"/>
          </w:tcPr>
          <w:p w14:paraId="77831150"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68</w:t>
            </w:r>
          </w:p>
        </w:tc>
        <w:tc>
          <w:tcPr>
            <w:tcW w:w="757" w:type="pct"/>
            <w:vAlign w:val="center"/>
          </w:tcPr>
          <w:p w14:paraId="7A3C294A" w14:textId="77777777" w:rsidR="008E085D" w:rsidRPr="00B04992" w:rsidRDefault="008E085D" w:rsidP="008E085D">
            <w:pPr>
              <w:rPr>
                <w:rFonts w:ascii="Arial" w:hAnsi="Arial" w:cs="Arial"/>
                <w:sz w:val="20"/>
                <w:szCs w:val="20"/>
              </w:rPr>
            </w:pPr>
            <w:r w:rsidRPr="00B04992">
              <w:rPr>
                <w:rFonts w:ascii="Arial" w:hAnsi="Arial" w:cs="Arial"/>
                <w:sz w:val="20"/>
                <w:szCs w:val="20"/>
              </w:rPr>
              <w:t>11.33</w:t>
            </w:r>
          </w:p>
        </w:tc>
      </w:tr>
      <w:tr w:rsidR="008E085D" w:rsidRPr="00B04992" w14:paraId="6C539E06" w14:textId="77777777" w:rsidTr="009D6B68">
        <w:tc>
          <w:tcPr>
            <w:tcW w:w="1964" w:type="pct"/>
            <w:vMerge/>
            <w:vAlign w:val="center"/>
            <w:hideMark/>
          </w:tcPr>
          <w:p w14:paraId="7D744F80" w14:textId="77777777" w:rsidR="008E085D" w:rsidRPr="00B04992" w:rsidRDefault="008E085D" w:rsidP="008E085D">
            <w:pPr>
              <w:rPr>
                <w:rFonts w:ascii="Arial" w:eastAsia="Times New Roman" w:hAnsi="Arial" w:cs="Arial"/>
                <w:sz w:val="20"/>
                <w:szCs w:val="20"/>
                <w:lang w:eastAsia="en-IN"/>
              </w:rPr>
            </w:pPr>
          </w:p>
        </w:tc>
        <w:tc>
          <w:tcPr>
            <w:tcW w:w="1338" w:type="pct"/>
            <w:vAlign w:val="center"/>
            <w:hideMark/>
          </w:tcPr>
          <w:p w14:paraId="721AD004"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Inter-state</w:t>
            </w:r>
          </w:p>
        </w:tc>
        <w:tc>
          <w:tcPr>
            <w:tcW w:w="941" w:type="pct"/>
            <w:shd w:val="clear" w:color="auto" w:fill="FFFFFF" w:themeFill="background1"/>
            <w:vAlign w:val="center"/>
          </w:tcPr>
          <w:p w14:paraId="09AB26A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0</w:t>
            </w:r>
          </w:p>
        </w:tc>
        <w:tc>
          <w:tcPr>
            <w:tcW w:w="757" w:type="pct"/>
            <w:vAlign w:val="center"/>
          </w:tcPr>
          <w:p w14:paraId="05F6E8F4" w14:textId="77777777" w:rsidR="008E085D" w:rsidRPr="00B04992" w:rsidRDefault="008E085D" w:rsidP="008E085D">
            <w:pPr>
              <w:rPr>
                <w:rFonts w:ascii="Arial" w:hAnsi="Arial" w:cs="Arial"/>
                <w:sz w:val="20"/>
                <w:szCs w:val="20"/>
              </w:rPr>
            </w:pPr>
            <w:r w:rsidRPr="00B04992">
              <w:rPr>
                <w:rFonts w:ascii="Arial" w:hAnsi="Arial" w:cs="Arial"/>
                <w:sz w:val="20"/>
                <w:szCs w:val="20"/>
              </w:rPr>
              <w:t>0.00</w:t>
            </w:r>
          </w:p>
        </w:tc>
      </w:tr>
    </w:tbl>
    <w:p w14:paraId="5EE22DA9" w14:textId="77777777" w:rsidR="008E085D" w:rsidRPr="00B04992" w:rsidRDefault="008E085D" w:rsidP="008E085D">
      <w:pPr>
        <w:jc w:val="both"/>
        <w:rPr>
          <w:rFonts w:ascii="Arial" w:hAnsi="Arial" w:cs="Arial"/>
        </w:rPr>
      </w:pPr>
    </w:p>
    <w:p w14:paraId="25FE9260" w14:textId="77777777" w:rsidR="008E085D" w:rsidRPr="00B04992" w:rsidRDefault="008E085D" w:rsidP="008E085D">
      <w:pPr>
        <w:ind w:firstLine="720"/>
        <w:jc w:val="both"/>
        <w:rPr>
          <w:rFonts w:ascii="Arial" w:hAnsi="Arial" w:cs="Arial"/>
        </w:rPr>
      </w:pPr>
      <w:r w:rsidRPr="00B04992">
        <w:rPr>
          <w:rFonts w:ascii="Arial" w:hAnsi="Arial" w:cs="Arial"/>
        </w:rPr>
        <w:t xml:space="preserve">The occupational profile for these women reveals a sector that were rich in skill but remains largely invisible to the formal economy. Perhaps the most striking finding was that nearly 85% (Table 3) of these weavers were unregistered, operating quietly outside the </w:t>
      </w:r>
      <w:r w:rsidRPr="00B04992">
        <w:rPr>
          <w:rFonts w:ascii="Arial" w:hAnsi="Arial" w:cs="Arial"/>
        </w:rPr>
        <w:lastRenderedPageBreak/>
        <w:t>reach of official government support, subsidies, or social security. While the craft was ancestral, it is also a vital safety net; nearly 60% of the women have been weaving for less than 15 years, suggesting that many are turning to the loom later in life to meet growing family expenses or to find financial independence as they age.</w:t>
      </w:r>
    </w:p>
    <w:p w14:paraId="32422885" w14:textId="77777777" w:rsidR="008E085D" w:rsidRPr="00B04992" w:rsidRDefault="008E085D" w:rsidP="008E085D">
      <w:pPr>
        <w:ind w:firstLine="720"/>
        <w:jc w:val="both"/>
        <w:rPr>
          <w:rFonts w:ascii="Arial" w:hAnsi="Arial" w:cs="Arial"/>
        </w:rPr>
      </w:pPr>
      <w:r w:rsidRPr="00B04992">
        <w:rPr>
          <w:rFonts w:ascii="Arial" w:hAnsi="Arial" w:cs="Arial"/>
        </w:rPr>
        <w:t xml:space="preserve">The choice of tools reflects a focus on utility and local demand. The vast majority (89.50%) rely on the Handloom (Frame Loom), which were better suited for producing the everyday Clothing items like the </w:t>
      </w:r>
      <w:proofErr w:type="spellStart"/>
      <w:r w:rsidRPr="00B04992">
        <w:rPr>
          <w:rFonts w:ascii="Arial" w:hAnsi="Arial" w:cs="Arial"/>
          <w:i/>
        </w:rPr>
        <w:t>Phanek</w:t>
      </w:r>
      <w:proofErr w:type="spellEnd"/>
      <w:r w:rsidRPr="00B04992">
        <w:rPr>
          <w:rFonts w:ascii="Arial" w:hAnsi="Arial" w:cs="Arial"/>
        </w:rPr>
        <w:t xml:space="preserve"> and </w:t>
      </w:r>
      <w:proofErr w:type="spellStart"/>
      <w:r w:rsidRPr="00B04992">
        <w:rPr>
          <w:rFonts w:ascii="Arial" w:hAnsi="Arial" w:cs="Arial"/>
          <w:i/>
        </w:rPr>
        <w:t>Innaphi</w:t>
      </w:r>
      <w:proofErr w:type="spellEnd"/>
      <w:r w:rsidRPr="00B04992">
        <w:rPr>
          <w:rFonts w:ascii="Arial" w:hAnsi="Arial" w:cs="Arial"/>
          <w:i/>
        </w:rPr>
        <w:t xml:space="preserve"> </w:t>
      </w:r>
      <w:r w:rsidRPr="00B04992">
        <w:rPr>
          <w:rFonts w:ascii="Arial" w:hAnsi="Arial" w:cs="Arial"/>
        </w:rPr>
        <w:t>that form the core of Manipuri attire. Only a small fraction (7%) still used the traditional, more labor-intensive Loin loom, highlighting a practical shift toward production that can sustain a household.</w:t>
      </w:r>
    </w:p>
    <w:p w14:paraId="2F194046" w14:textId="77777777" w:rsidR="008E085D" w:rsidRPr="00B04992" w:rsidRDefault="008E085D" w:rsidP="008E085D">
      <w:pPr>
        <w:ind w:firstLine="720"/>
        <w:jc w:val="both"/>
        <w:rPr>
          <w:rFonts w:ascii="Arial" w:hAnsi="Arial" w:cs="Arial"/>
        </w:rPr>
      </w:pPr>
      <w:r w:rsidRPr="00B04992">
        <w:rPr>
          <w:rFonts w:ascii="Arial" w:hAnsi="Arial" w:cs="Arial"/>
        </w:rPr>
        <w:t xml:space="preserve">However, the economic world of these weavers </w:t>
      </w:r>
      <w:proofErr w:type="gramStart"/>
      <w:r w:rsidRPr="00B04992">
        <w:rPr>
          <w:rFonts w:ascii="Arial" w:hAnsi="Arial" w:cs="Arial"/>
        </w:rPr>
        <w:t>were</w:t>
      </w:r>
      <w:proofErr w:type="gramEnd"/>
      <w:r w:rsidRPr="00B04992">
        <w:rPr>
          <w:rFonts w:ascii="Arial" w:hAnsi="Arial" w:cs="Arial"/>
        </w:rPr>
        <w:t xml:space="preserve"> a very small circle. Almost every woman surveyed (98.83%) buys her yarn from the local market and nearly 89% sold their finished work in those same local spaces. With zero participation in inter-state trade, their livelihoods are entirely at the mercy of local price hikes and middleman dynamics. For the weavers of Imphal East and </w:t>
      </w:r>
      <w:proofErr w:type="spellStart"/>
      <w:r w:rsidRPr="00B04992">
        <w:rPr>
          <w:rFonts w:ascii="Arial" w:hAnsi="Arial" w:cs="Arial"/>
        </w:rPr>
        <w:t>Thoubal</w:t>
      </w:r>
      <w:proofErr w:type="spellEnd"/>
      <w:r w:rsidRPr="00B04992">
        <w:rPr>
          <w:rFonts w:ascii="Arial" w:hAnsi="Arial" w:cs="Arial"/>
        </w:rPr>
        <w:t>, life was a cycle of local dependency; they buy local and sell local, a reality that keeps their beautiful craft alive but often leaves their own financial growth stalled at the village gate.</w:t>
      </w:r>
    </w:p>
    <w:p w14:paraId="76C37B9E" w14:textId="77777777" w:rsidR="008E085D" w:rsidRPr="00B04992" w:rsidRDefault="008E085D" w:rsidP="008E085D">
      <w:pPr>
        <w:spacing w:before="240" w:after="240"/>
        <w:jc w:val="both"/>
        <w:rPr>
          <w:rFonts w:ascii="Arial" w:hAnsi="Arial" w:cs="Arial"/>
          <w:b/>
        </w:rPr>
      </w:pPr>
      <w:r w:rsidRPr="00B04992">
        <w:rPr>
          <w:rFonts w:ascii="Arial" w:hAnsi="Arial" w:cs="Arial"/>
          <w:b/>
        </w:rPr>
        <w:t>Table 4: Economic status and institutional support</w:t>
      </w:r>
    </w:p>
    <w:tbl>
      <w:tblPr>
        <w:tblStyle w:val="TableGrid"/>
        <w:tblW w:w="5000" w:type="pct"/>
        <w:tblLook w:val="04A0" w:firstRow="1" w:lastRow="0" w:firstColumn="1" w:lastColumn="0" w:noHBand="0" w:noVBand="1"/>
      </w:tblPr>
      <w:tblGrid>
        <w:gridCol w:w="4232"/>
        <w:gridCol w:w="2119"/>
        <w:gridCol w:w="1228"/>
        <w:gridCol w:w="845"/>
      </w:tblGrid>
      <w:tr w:rsidR="008E085D" w:rsidRPr="00B04992" w14:paraId="71518B9B" w14:textId="77777777" w:rsidTr="009D6B68">
        <w:tc>
          <w:tcPr>
            <w:tcW w:w="2513" w:type="pct"/>
            <w:vAlign w:val="center"/>
            <w:hideMark/>
          </w:tcPr>
          <w:p w14:paraId="446A5376"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Variable</w:t>
            </w:r>
          </w:p>
        </w:tc>
        <w:tc>
          <w:tcPr>
            <w:tcW w:w="1259" w:type="pct"/>
            <w:vAlign w:val="center"/>
            <w:hideMark/>
          </w:tcPr>
          <w:p w14:paraId="3E10A178"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Category</w:t>
            </w:r>
          </w:p>
        </w:tc>
        <w:tc>
          <w:tcPr>
            <w:tcW w:w="726" w:type="pct"/>
            <w:vAlign w:val="center"/>
            <w:hideMark/>
          </w:tcPr>
          <w:p w14:paraId="1F0F5D00"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Frequency</w:t>
            </w:r>
          </w:p>
        </w:tc>
        <w:tc>
          <w:tcPr>
            <w:tcW w:w="502" w:type="pct"/>
            <w:vAlign w:val="center"/>
            <w:hideMark/>
          </w:tcPr>
          <w:p w14:paraId="2B6F8BC3" w14:textId="77777777" w:rsidR="008E085D" w:rsidRPr="00B04992" w:rsidRDefault="008E085D" w:rsidP="008E085D">
            <w:pPr>
              <w:rPr>
                <w:rFonts w:ascii="Arial" w:eastAsia="Times New Roman" w:hAnsi="Arial" w:cs="Arial"/>
                <w:b/>
                <w:bCs/>
                <w:sz w:val="20"/>
                <w:szCs w:val="20"/>
                <w:lang w:eastAsia="en-IN"/>
              </w:rPr>
            </w:pPr>
            <w:r w:rsidRPr="00B04992">
              <w:rPr>
                <w:rFonts w:ascii="Arial" w:eastAsia="Times New Roman" w:hAnsi="Arial" w:cs="Arial"/>
                <w:b/>
                <w:bCs/>
                <w:sz w:val="20"/>
                <w:szCs w:val="20"/>
                <w:lang w:eastAsia="en-IN"/>
              </w:rPr>
              <w:t>%</w:t>
            </w:r>
          </w:p>
        </w:tc>
      </w:tr>
      <w:tr w:rsidR="008E085D" w:rsidRPr="00B04992" w14:paraId="7A10BFF1" w14:textId="77777777" w:rsidTr="009D6B68">
        <w:tc>
          <w:tcPr>
            <w:tcW w:w="2513" w:type="pct"/>
            <w:vAlign w:val="center"/>
            <w:hideMark/>
          </w:tcPr>
          <w:p w14:paraId="6065BC5B"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Monthly Income (Rs.)</w:t>
            </w:r>
          </w:p>
        </w:tc>
        <w:tc>
          <w:tcPr>
            <w:tcW w:w="1259" w:type="pct"/>
            <w:vAlign w:val="center"/>
            <w:hideMark/>
          </w:tcPr>
          <w:p w14:paraId="39F7E36C"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&lt;7,000</w:t>
            </w:r>
          </w:p>
        </w:tc>
        <w:tc>
          <w:tcPr>
            <w:tcW w:w="726" w:type="pct"/>
            <w:shd w:val="clear" w:color="auto" w:fill="FFFFFF" w:themeFill="background1"/>
            <w:vAlign w:val="center"/>
          </w:tcPr>
          <w:p w14:paraId="75DC8371"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280</w:t>
            </w:r>
          </w:p>
        </w:tc>
        <w:tc>
          <w:tcPr>
            <w:tcW w:w="502" w:type="pct"/>
            <w:vAlign w:val="center"/>
          </w:tcPr>
          <w:p w14:paraId="27AB84C2" w14:textId="77777777" w:rsidR="008E085D" w:rsidRPr="00B04992" w:rsidRDefault="008E085D" w:rsidP="008E085D">
            <w:pPr>
              <w:rPr>
                <w:rFonts w:ascii="Arial" w:hAnsi="Arial" w:cs="Arial"/>
                <w:sz w:val="20"/>
                <w:szCs w:val="20"/>
              </w:rPr>
            </w:pPr>
            <w:r w:rsidRPr="00B04992">
              <w:rPr>
                <w:rFonts w:ascii="Arial" w:hAnsi="Arial" w:cs="Arial"/>
                <w:sz w:val="20"/>
                <w:szCs w:val="20"/>
              </w:rPr>
              <w:t>46.67</w:t>
            </w:r>
          </w:p>
        </w:tc>
      </w:tr>
      <w:tr w:rsidR="008E085D" w:rsidRPr="00B04992" w14:paraId="14161E95" w14:textId="77777777" w:rsidTr="009D6B68">
        <w:tc>
          <w:tcPr>
            <w:tcW w:w="2513" w:type="pct"/>
            <w:vAlign w:val="center"/>
            <w:hideMark/>
          </w:tcPr>
          <w:p w14:paraId="6FA08CF7"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7D4CC8D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7,000–10,000</w:t>
            </w:r>
          </w:p>
        </w:tc>
        <w:tc>
          <w:tcPr>
            <w:tcW w:w="726" w:type="pct"/>
            <w:shd w:val="clear" w:color="auto" w:fill="FFFFFF" w:themeFill="background1"/>
            <w:vAlign w:val="center"/>
          </w:tcPr>
          <w:p w14:paraId="05C24D68"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113</w:t>
            </w:r>
          </w:p>
        </w:tc>
        <w:tc>
          <w:tcPr>
            <w:tcW w:w="502" w:type="pct"/>
            <w:vAlign w:val="center"/>
          </w:tcPr>
          <w:p w14:paraId="0A204C27" w14:textId="77777777" w:rsidR="008E085D" w:rsidRPr="00B04992" w:rsidRDefault="008E085D" w:rsidP="008E085D">
            <w:pPr>
              <w:rPr>
                <w:rFonts w:ascii="Arial" w:hAnsi="Arial" w:cs="Arial"/>
                <w:sz w:val="20"/>
                <w:szCs w:val="20"/>
              </w:rPr>
            </w:pPr>
            <w:r w:rsidRPr="00B04992">
              <w:rPr>
                <w:rFonts w:ascii="Arial" w:hAnsi="Arial" w:cs="Arial"/>
                <w:sz w:val="20"/>
                <w:szCs w:val="20"/>
              </w:rPr>
              <w:t>18.83</w:t>
            </w:r>
          </w:p>
        </w:tc>
      </w:tr>
      <w:tr w:rsidR="008E085D" w:rsidRPr="00B04992" w14:paraId="59CC3514" w14:textId="77777777" w:rsidTr="009D6B68">
        <w:tc>
          <w:tcPr>
            <w:tcW w:w="2513" w:type="pct"/>
            <w:vAlign w:val="center"/>
            <w:hideMark/>
          </w:tcPr>
          <w:p w14:paraId="2F9FE643"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245171A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10,000-15,000</w:t>
            </w:r>
          </w:p>
        </w:tc>
        <w:tc>
          <w:tcPr>
            <w:tcW w:w="726" w:type="pct"/>
            <w:shd w:val="clear" w:color="auto" w:fill="FFFFFF" w:themeFill="background1"/>
            <w:vAlign w:val="center"/>
          </w:tcPr>
          <w:p w14:paraId="6382014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145</w:t>
            </w:r>
          </w:p>
        </w:tc>
        <w:tc>
          <w:tcPr>
            <w:tcW w:w="502" w:type="pct"/>
            <w:vAlign w:val="center"/>
          </w:tcPr>
          <w:p w14:paraId="0D7843C3" w14:textId="77777777" w:rsidR="008E085D" w:rsidRPr="00B04992" w:rsidRDefault="008E085D" w:rsidP="008E085D">
            <w:pPr>
              <w:rPr>
                <w:rFonts w:ascii="Arial" w:hAnsi="Arial" w:cs="Arial"/>
                <w:sz w:val="20"/>
                <w:szCs w:val="20"/>
              </w:rPr>
            </w:pPr>
            <w:r w:rsidRPr="00B04992">
              <w:rPr>
                <w:rFonts w:ascii="Arial" w:hAnsi="Arial" w:cs="Arial"/>
                <w:sz w:val="20"/>
                <w:szCs w:val="20"/>
              </w:rPr>
              <w:t>24.17</w:t>
            </w:r>
          </w:p>
        </w:tc>
      </w:tr>
      <w:tr w:rsidR="008E085D" w:rsidRPr="00B04992" w14:paraId="170E1AC6" w14:textId="77777777" w:rsidTr="009D6B68">
        <w:tc>
          <w:tcPr>
            <w:tcW w:w="2513" w:type="pct"/>
            <w:vAlign w:val="center"/>
          </w:tcPr>
          <w:p w14:paraId="0A1D24AC" w14:textId="77777777" w:rsidR="008E085D" w:rsidRPr="00B04992" w:rsidRDefault="008E085D" w:rsidP="008E085D">
            <w:pPr>
              <w:rPr>
                <w:rFonts w:ascii="Arial" w:eastAsia="Times New Roman" w:hAnsi="Arial" w:cs="Arial"/>
                <w:sz w:val="20"/>
                <w:szCs w:val="20"/>
                <w:lang w:eastAsia="en-IN"/>
              </w:rPr>
            </w:pPr>
          </w:p>
        </w:tc>
        <w:tc>
          <w:tcPr>
            <w:tcW w:w="1259" w:type="pct"/>
            <w:vAlign w:val="center"/>
          </w:tcPr>
          <w:p w14:paraId="1B149D4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&gt;15,000</w:t>
            </w:r>
          </w:p>
        </w:tc>
        <w:tc>
          <w:tcPr>
            <w:tcW w:w="726" w:type="pct"/>
            <w:shd w:val="clear" w:color="auto" w:fill="FFFFFF" w:themeFill="background1"/>
            <w:vAlign w:val="center"/>
          </w:tcPr>
          <w:p w14:paraId="00E14DA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62</w:t>
            </w:r>
          </w:p>
        </w:tc>
        <w:tc>
          <w:tcPr>
            <w:tcW w:w="502" w:type="pct"/>
            <w:vAlign w:val="center"/>
          </w:tcPr>
          <w:p w14:paraId="5E6D02B7" w14:textId="77777777" w:rsidR="008E085D" w:rsidRPr="00B04992" w:rsidRDefault="008E085D" w:rsidP="008E085D">
            <w:pPr>
              <w:rPr>
                <w:rFonts w:ascii="Arial" w:hAnsi="Arial" w:cs="Arial"/>
                <w:sz w:val="20"/>
                <w:szCs w:val="20"/>
              </w:rPr>
            </w:pPr>
            <w:r w:rsidRPr="00B04992">
              <w:rPr>
                <w:rFonts w:ascii="Arial" w:hAnsi="Arial" w:cs="Arial"/>
                <w:sz w:val="20"/>
                <w:szCs w:val="20"/>
              </w:rPr>
              <w:t>10.33</w:t>
            </w:r>
          </w:p>
        </w:tc>
      </w:tr>
      <w:tr w:rsidR="008E085D" w:rsidRPr="00B04992" w14:paraId="526D7259" w14:textId="77777777" w:rsidTr="009D6B68">
        <w:tc>
          <w:tcPr>
            <w:tcW w:w="2513" w:type="pct"/>
            <w:vAlign w:val="center"/>
            <w:hideMark/>
          </w:tcPr>
          <w:p w14:paraId="1325D947"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Monthly Raw Material Expenditure (Rs.)</w:t>
            </w:r>
          </w:p>
        </w:tc>
        <w:tc>
          <w:tcPr>
            <w:tcW w:w="1259" w:type="pct"/>
            <w:vAlign w:val="center"/>
            <w:hideMark/>
          </w:tcPr>
          <w:p w14:paraId="2E0D26E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0-5,000</w:t>
            </w:r>
          </w:p>
        </w:tc>
        <w:tc>
          <w:tcPr>
            <w:tcW w:w="726" w:type="pct"/>
            <w:shd w:val="clear" w:color="auto" w:fill="FFFFFF" w:themeFill="background1"/>
            <w:vAlign w:val="center"/>
          </w:tcPr>
          <w:p w14:paraId="49992E0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465</w:t>
            </w:r>
          </w:p>
        </w:tc>
        <w:tc>
          <w:tcPr>
            <w:tcW w:w="502" w:type="pct"/>
            <w:vAlign w:val="center"/>
          </w:tcPr>
          <w:p w14:paraId="148877ED" w14:textId="77777777" w:rsidR="008E085D" w:rsidRPr="00B04992" w:rsidRDefault="008E085D" w:rsidP="008E085D">
            <w:pPr>
              <w:rPr>
                <w:rFonts w:ascii="Arial" w:hAnsi="Arial" w:cs="Arial"/>
                <w:sz w:val="20"/>
                <w:szCs w:val="20"/>
              </w:rPr>
            </w:pPr>
            <w:r w:rsidRPr="00B04992">
              <w:rPr>
                <w:rFonts w:ascii="Arial" w:hAnsi="Arial" w:cs="Arial"/>
                <w:sz w:val="20"/>
                <w:szCs w:val="20"/>
              </w:rPr>
              <w:t>77.50</w:t>
            </w:r>
          </w:p>
        </w:tc>
      </w:tr>
      <w:tr w:rsidR="008E085D" w:rsidRPr="00B04992" w14:paraId="668D123E" w14:textId="77777777" w:rsidTr="009D6B68">
        <w:tc>
          <w:tcPr>
            <w:tcW w:w="2513" w:type="pct"/>
            <w:vAlign w:val="center"/>
            <w:hideMark/>
          </w:tcPr>
          <w:p w14:paraId="4BC8A376"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6B33CB9E"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6,000–10,000</w:t>
            </w:r>
          </w:p>
        </w:tc>
        <w:tc>
          <w:tcPr>
            <w:tcW w:w="726" w:type="pct"/>
            <w:shd w:val="clear" w:color="auto" w:fill="FFFFFF" w:themeFill="background1"/>
            <w:vAlign w:val="center"/>
          </w:tcPr>
          <w:p w14:paraId="3D175FDD"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99</w:t>
            </w:r>
          </w:p>
        </w:tc>
        <w:tc>
          <w:tcPr>
            <w:tcW w:w="502" w:type="pct"/>
            <w:vAlign w:val="center"/>
          </w:tcPr>
          <w:p w14:paraId="44C577AD" w14:textId="77777777" w:rsidR="008E085D" w:rsidRPr="00B04992" w:rsidRDefault="008E085D" w:rsidP="008E085D">
            <w:pPr>
              <w:rPr>
                <w:rFonts w:ascii="Arial" w:hAnsi="Arial" w:cs="Arial"/>
                <w:sz w:val="20"/>
                <w:szCs w:val="20"/>
              </w:rPr>
            </w:pPr>
            <w:r w:rsidRPr="00B04992">
              <w:rPr>
                <w:rFonts w:ascii="Arial" w:hAnsi="Arial" w:cs="Arial"/>
                <w:sz w:val="20"/>
                <w:szCs w:val="20"/>
              </w:rPr>
              <w:t>16.50</w:t>
            </w:r>
          </w:p>
        </w:tc>
      </w:tr>
      <w:tr w:rsidR="008E085D" w:rsidRPr="00B04992" w14:paraId="310B8744" w14:textId="77777777" w:rsidTr="009D6B68">
        <w:tc>
          <w:tcPr>
            <w:tcW w:w="2513" w:type="pct"/>
            <w:vAlign w:val="center"/>
            <w:hideMark/>
          </w:tcPr>
          <w:p w14:paraId="4D01D207"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59E339E6"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10,000- 15,000</w:t>
            </w:r>
          </w:p>
        </w:tc>
        <w:tc>
          <w:tcPr>
            <w:tcW w:w="726" w:type="pct"/>
            <w:shd w:val="clear" w:color="auto" w:fill="FFFFFF" w:themeFill="background1"/>
            <w:vAlign w:val="center"/>
          </w:tcPr>
          <w:p w14:paraId="7D3100D8"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24</w:t>
            </w:r>
          </w:p>
        </w:tc>
        <w:tc>
          <w:tcPr>
            <w:tcW w:w="502" w:type="pct"/>
            <w:vAlign w:val="center"/>
          </w:tcPr>
          <w:p w14:paraId="5BFA6BEF" w14:textId="77777777" w:rsidR="008E085D" w:rsidRPr="00B04992" w:rsidRDefault="008E085D" w:rsidP="008E085D">
            <w:pPr>
              <w:rPr>
                <w:rFonts w:ascii="Arial" w:hAnsi="Arial" w:cs="Arial"/>
                <w:sz w:val="20"/>
                <w:szCs w:val="20"/>
              </w:rPr>
            </w:pPr>
            <w:r w:rsidRPr="00B04992">
              <w:rPr>
                <w:rFonts w:ascii="Arial" w:hAnsi="Arial" w:cs="Arial"/>
                <w:sz w:val="20"/>
                <w:szCs w:val="20"/>
              </w:rPr>
              <w:t>4.00</w:t>
            </w:r>
          </w:p>
        </w:tc>
      </w:tr>
      <w:tr w:rsidR="008E085D" w:rsidRPr="00B04992" w14:paraId="6CE6E261" w14:textId="77777777" w:rsidTr="009D6B68">
        <w:tc>
          <w:tcPr>
            <w:tcW w:w="2513" w:type="pct"/>
            <w:vAlign w:val="center"/>
          </w:tcPr>
          <w:p w14:paraId="22511492" w14:textId="77777777" w:rsidR="008E085D" w:rsidRPr="00B04992" w:rsidRDefault="008E085D" w:rsidP="008E085D">
            <w:pPr>
              <w:rPr>
                <w:rFonts w:ascii="Arial" w:eastAsia="Times New Roman" w:hAnsi="Arial" w:cs="Arial"/>
                <w:sz w:val="20"/>
                <w:szCs w:val="20"/>
                <w:lang w:eastAsia="en-IN"/>
              </w:rPr>
            </w:pPr>
          </w:p>
        </w:tc>
        <w:tc>
          <w:tcPr>
            <w:tcW w:w="1259" w:type="pct"/>
            <w:vAlign w:val="center"/>
          </w:tcPr>
          <w:p w14:paraId="1B8EE8DA"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&gt;15,000</w:t>
            </w:r>
          </w:p>
        </w:tc>
        <w:tc>
          <w:tcPr>
            <w:tcW w:w="726" w:type="pct"/>
            <w:shd w:val="clear" w:color="auto" w:fill="FFFFFF" w:themeFill="background1"/>
            <w:vAlign w:val="center"/>
          </w:tcPr>
          <w:p w14:paraId="5487B56E"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12</w:t>
            </w:r>
          </w:p>
        </w:tc>
        <w:tc>
          <w:tcPr>
            <w:tcW w:w="502" w:type="pct"/>
            <w:vAlign w:val="center"/>
          </w:tcPr>
          <w:p w14:paraId="75482CAD" w14:textId="77777777" w:rsidR="008E085D" w:rsidRPr="00B04992" w:rsidRDefault="008E085D" w:rsidP="008E085D">
            <w:pPr>
              <w:rPr>
                <w:rFonts w:ascii="Arial" w:hAnsi="Arial" w:cs="Arial"/>
                <w:sz w:val="20"/>
                <w:szCs w:val="20"/>
              </w:rPr>
            </w:pPr>
            <w:r w:rsidRPr="00B04992">
              <w:rPr>
                <w:rFonts w:ascii="Arial" w:hAnsi="Arial" w:cs="Arial"/>
                <w:sz w:val="20"/>
                <w:szCs w:val="20"/>
              </w:rPr>
              <w:t>2.00</w:t>
            </w:r>
          </w:p>
        </w:tc>
      </w:tr>
      <w:tr w:rsidR="008E085D" w:rsidRPr="00B04992" w14:paraId="49646833" w14:textId="77777777" w:rsidTr="009D6B68">
        <w:tc>
          <w:tcPr>
            <w:tcW w:w="2513" w:type="pct"/>
            <w:vAlign w:val="center"/>
            <w:hideMark/>
          </w:tcPr>
          <w:p w14:paraId="7087950D"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Enterprise Ownership</w:t>
            </w:r>
          </w:p>
        </w:tc>
        <w:tc>
          <w:tcPr>
            <w:tcW w:w="1259" w:type="pct"/>
            <w:vAlign w:val="center"/>
            <w:hideMark/>
          </w:tcPr>
          <w:p w14:paraId="1C6E10A1"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Yes</w:t>
            </w:r>
          </w:p>
        </w:tc>
        <w:tc>
          <w:tcPr>
            <w:tcW w:w="726" w:type="pct"/>
            <w:vAlign w:val="center"/>
          </w:tcPr>
          <w:p w14:paraId="4580C289"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9</w:t>
            </w:r>
          </w:p>
        </w:tc>
        <w:tc>
          <w:tcPr>
            <w:tcW w:w="502" w:type="pct"/>
            <w:vAlign w:val="center"/>
          </w:tcPr>
          <w:p w14:paraId="77B3D7A2" w14:textId="77777777" w:rsidR="008E085D" w:rsidRPr="00B04992" w:rsidRDefault="008E085D" w:rsidP="008E085D">
            <w:pPr>
              <w:rPr>
                <w:rFonts w:ascii="Arial" w:hAnsi="Arial" w:cs="Arial"/>
                <w:sz w:val="20"/>
                <w:szCs w:val="20"/>
              </w:rPr>
            </w:pPr>
            <w:r w:rsidRPr="00B04992">
              <w:rPr>
                <w:rFonts w:ascii="Arial" w:hAnsi="Arial" w:cs="Arial"/>
                <w:sz w:val="20"/>
                <w:szCs w:val="20"/>
              </w:rPr>
              <w:t>1.50</w:t>
            </w:r>
          </w:p>
        </w:tc>
      </w:tr>
      <w:tr w:rsidR="008E085D" w:rsidRPr="00B04992" w14:paraId="723349A9" w14:textId="77777777" w:rsidTr="009D6B68">
        <w:tc>
          <w:tcPr>
            <w:tcW w:w="2513" w:type="pct"/>
            <w:vAlign w:val="center"/>
            <w:hideMark/>
          </w:tcPr>
          <w:p w14:paraId="2BFE3A3B"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530CAAC5"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No</w:t>
            </w:r>
          </w:p>
        </w:tc>
        <w:tc>
          <w:tcPr>
            <w:tcW w:w="726" w:type="pct"/>
            <w:vAlign w:val="center"/>
          </w:tcPr>
          <w:p w14:paraId="28003065"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591</w:t>
            </w:r>
          </w:p>
        </w:tc>
        <w:tc>
          <w:tcPr>
            <w:tcW w:w="502" w:type="pct"/>
            <w:vAlign w:val="center"/>
          </w:tcPr>
          <w:p w14:paraId="2A4D4A97" w14:textId="77777777" w:rsidR="008E085D" w:rsidRPr="00B04992" w:rsidRDefault="008E085D" w:rsidP="008E085D">
            <w:pPr>
              <w:rPr>
                <w:rFonts w:ascii="Arial" w:hAnsi="Arial" w:cs="Arial"/>
                <w:sz w:val="20"/>
                <w:szCs w:val="20"/>
              </w:rPr>
            </w:pPr>
            <w:r w:rsidRPr="00B04992">
              <w:rPr>
                <w:rFonts w:ascii="Arial" w:hAnsi="Arial" w:cs="Arial"/>
                <w:sz w:val="20"/>
                <w:szCs w:val="20"/>
              </w:rPr>
              <w:t>98.50</w:t>
            </w:r>
          </w:p>
        </w:tc>
      </w:tr>
      <w:tr w:rsidR="008E085D" w:rsidRPr="00B04992" w14:paraId="2C811B8F" w14:textId="77777777" w:rsidTr="009D6B68">
        <w:tc>
          <w:tcPr>
            <w:tcW w:w="2513" w:type="pct"/>
            <w:vAlign w:val="center"/>
            <w:hideMark/>
          </w:tcPr>
          <w:p w14:paraId="349DCB30"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b/>
                <w:bCs/>
                <w:sz w:val="20"/>
                <w:szCs w:val="20"/>
                <w:lang w:eastAsia="en-IN"/>
              </w:rPr>
              <w:t>Government Support Received</w:t>
            </w:r>
          </w:p>
        </w:tc>
        <w:tc>
          <w:tcPr>
            <w:tcW w:w="1259" w:type="pct"/>
            <w:vAlign w:val="center"/>
            <w:hideMark/>
          </w:tcPr>
          <w:p w14:paraId="2488AE68"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Yes</w:t>
            </w:r>
          </w:p>
        </w:tc>
        <w:tc>
          <w:tcPr>
            <w:tcW w:w="726" w:type="pct"/>
            <w:vAlign w:val="center"/>
          </w:tcPr>
          <w:p w14:paraId="2A978793"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45</w:t>
            </w:r>
          </w:p>
        </w:tc>
        <w:tc>
          <w:tcPr>
            <w:tcW w:w="502" w:type="pct"/>
            <w:vAlign w:val="center"/>
          </w:tcPr>
          <w:p w14:paraId="1238EA4C" w14:textId="77777777" w:rsidR="008E085D" w:rsidRPr="00B04992" w:rsidRDefault="008E085D" w:rsidP="008E085D">
            <w:pPr>
              <w:rPr>
                <w:rFonts w:ascii="Arial" w:hAnsi="Arial" w:cs="Arial"/>
                <w:sz w:val="20"/>
                <w:szCs w:val="20"/>
              </w:rPr>
            </w:pPr>
            <w:r w:rsidRPr="00B04992">
              <w:rPr>
                <w:rFonts w:ascii="Arial" w:hAnsi="Arial" w:cs="Arial"/>
                <w:sz w:val="20"/>
                <w:szCs w:val="20"/>
              </w:rPr>
              <w:t>7.50</w:t>
            </w:r>
          </w:p>
        </w:tc>
      </w:tr>
      <w:tr w:rsidR="008E085D" w:rsidRPr="00B04992" w14:paraId="33FEA9F0" w14:textId="77777777" w:rsidTr="009D6B68">
        <w:tc>
          <w:tcPr>
            <w:tcW w:w="2513" w:type="pct"/>
            <w:vAlign w:val="center"/>
            <w:hideMark/>
          </w:tcPr>
          <w:p w14:paraId="700B0E65" w14:textId="77777777" w:rsidR="008E085D" w:rsidRPr="00B04992" w:rsidRDefault="008E085D" w:rsidP="008E085D">
            <w:pPr>
              <w:rPr>
                <w:rFonts w:ascii="Arial" w:eastAsia="Times New Roman" w:hAnsi="Arial" w:cs="Arial"/>
                <w:sz w:val="20"/>
                <w:szCs w:val="20"/>
                <w:lang w:eastAsia="en-IN"/>
              </w:rPr>
            </w:pPr>
          </w:p>
        </w:tc>
        <w:tc>
          <w:tcPr>
            <w:tcW w:w="1259" w:type="pct"/>
            <w:vAlign w:val="center"/>
            <w:hideMark/>
          </w:tcPr>
          <w:p w14:paraId="73342389" w14:textId="77777777" w:rsidR="008E085D" w:rsidRPr="00B04992" w:rsidRDefault="008E085D" w:rsidP="008E085D">
            <w:pPr>
              <w:rPr>
                <w:rFonts w:ascii="Arial" w:eastAsia="Times New Roman" w:hAnsi="Arial" w:cs="Arial"/>
                <w:sz w:val="20"/>
                <w:szCs w:val="20"/>
                <w:lang w:eastAsia="en-IN"/>
              </w:rPr>
            </w:pPr>
            <w:r w:rsidRPr="00B04992">
              <w:rPr>
                <w:rFonts w:ascii="Arial" w:eastAsia="Times New Roman" w:hAnsi="Arial" w:cs="Arial"/>
                <w:sz w:val="20"/>
                <w:szCs w:val="20"/>
                <w:lang w:eastAsia="en-IN"/>
              </w:rPr>
              <w:t>No</w:t>
            </w:r>
          </w:p>
        </w:tc>
        <w:tc>
          <w:tcPr>
            <w:tcW w:w="726" w:type="pct"/>
            <w:vAlign w:val="center"/>
          </w:tcPr>
          <w:p w14:paraId="32443FDF" w14:textId="77777777" w:rsidR="008E085D" w:rsidRPr="00B04992" w:rsidRDefault="008E085D" w:rsidP="008E085D">
            <w:pPr>
              <w:rPr>
                <w:rFonts w:ascii="Arial" w:hAnsi="Arial" w:cs="Arial"/>
                <w:bCs/>
                <w:sz w:val="20"/>
                <w:szCs w:val="20"/>
              </w:rPr>
            </w:pPr>
            <w:r w:rsidRPr="00B04992">
              <w:rPr>
                <w:rFonts w:ascii="Arial" w:hAnsi="Arial" w:cs="Arial"/>
                <w:bCs/>
                <w:sz w:val="20"/>
                <w:szCs w:val="20"/>
              </w:rPr>
              <w:t>555</w:t>
            </w:r>
          </w:p>
        </w:tc>
        <w:tc>
          <w:tcPr>
            <w:tcW w:w="502" w:type="pct"/>
            <w:vAlign w:val="center"/>
          </w:tcPr>
          <w:p w14:paraId="7F5326A6" w14:textId="77777777" w:rsidR="008E085D" w:rsidRPr="00B04992" w:rsidRDefault="008E085D" w:rsidP="008E085D">
            <w:pPr>
              <w:rPr>
                <w:rFonts w:ascii="Arial" w:hAnsi="Arial" w:cs="Arial"/>
                <w:sz w:val="20"/>
                <w:szCs w:val="20"/>
              </w:rPr>
            </w:pPr>
            <w:r w:rsidRPr="00B04992">
              <w:rPr>
                <w:rFonts w:ascii="Arial" w:hAnsi="Arial" w:cs="Arial"/>
                <w:sz w:val="20"/>
                <w:szCs w:val="20"/>
              </w:rPr>
              <w:t>92.50</w:t>
            </w:r>
          </w:p>
        </w:tc>
      </w:tr>
    </w:tbl>
    <w:p w14:paraId="4BCA2AF0" w14:textId="77777777" w:rsidR="008E085D" w:rsidRPr="00B04992" w:rsidRDefault="008E085D" w:rsidP="008E085D">
      <w:pPr>
        <w:jc w:val="both"/>
        <w:rPr>
          <w:rFonts w:ascii="Arial" w:hAnsi="Arial" w:cs="Arial"/>
          <w:b/>
        </w:rPr>
      </w:pPr>
    </w:p>
    <w:p w14:paraId="25DE0F5B" w14:textId="77777777" w:rsidR="008E085D" w:rsidRPr="00B04992" w:rsidRDefault="008E085D" w:rsidP="008E085D">
      <w:pPr>
        <w:ind w:firstLine="720"/>
        <w:jc w:val="both"/>
        <w:rPr>
          <w:rFonts w:ascii="Arial" w:hAnsi="Arial" w:cs="Arial"/>
        </w:rPr>
      </w:pPr>
      <w:r w:rsidRPr="00B04992">
        <w:rPr>
          <w:rFonts w:ascii="Arial" w:hAnsi="Arial" w:cs="Arial"/>
        </w:rPr>
        <w:t xml:space="preserve">The economic reality of the weavers in Imphal East and </w:t>
      </w:r>
      <w:proofErr w:type="spellStart"/>
      <w:r w:rsidRPr="00B04992">
        <w:rPr>
          <w:rFonts w:ascii="Arial" w:hAnsi="Arial" w:cs="Arial"/>
        </w:rPr>
        <w:t>Thoubal</w:t>
      </w:r>
      <w:proofErr w:type="spellEnd"/>
      <w:r w:rsidRPr="00B04992">
        <w:rPr>
          <w:rFonts w:ascii="Arial" w:hAnsi="Arial" w:cs="Arial"/>
        </w:rPr>
        <w:t xml:space="preserve">, as detailed in Table 4, paints a picture of a workforce operating on the thin margins of survival. Nearly half of the women surveyed (46.67%) earn less than Rs. 7,000 per month, a figure that places many households in a precarious financial position given the large family sizes previously discussed. While a small segment (10.33%) has managed to cross the Rs. 15,000 </w:t>
      </w:r>
      <w:proofErr w:type="gramStart"/>
      <w:r w:rsidRPr="00B04992">
        <w:rPr>
          <w:rFonts w:ascii="Arial" w:hAnsi="Arial" w:cs="Arial"/>
        </w:rPr>
        <w:t>threshold</w:t>
      </w:r>
      <w:proofErr w:type="gramEnd"/>
      <w:r w:rsidRPr="00B04992">
        <w:rPr>
          <w:rFonts w:ascii="Arial" w:hAnsi="Arial" w:cs="Arial"/>
        </w:rPr>
        <w:t>, the vast majority remain trapped in a low-income bracket. This financial constraint was compounded by the cost of production; while 77.50% spend under Rs. 5,000 on raw materials, the rising price of yarn in local markets often eats into their meager profits, leaving little room for savings or reinvestment.</w:t>
      </w:r>
    </w:p>
    <w:p w14:paraId="52FFEB8D" w14:textId="77777777" w:rsidR="008E085D" w:rsidRPr="00B04992" w:rsidRDefault="008E085D" w:rsidP="008E085D">
      <w:pPr>
        <w:ind w:firstLine="720"/>
        <w:jc w:val="both"/>
        <w:rPr>
          <w:rFonts w:ascii="Arial" w:hAnsi="Arial" w:cs="Arial"/>
        </w:rPr>
      </w:pPr>
      <w:r w:rsidRPr="00B04992">
        <w:rPr>
          <w:rFonts w:ascii="Arial" w:hAnsi="Arial" w:cs="Arial"/>
        </w:rPr>
        <w:t>Perhaps the most significant barrier to economic mobility were the lack of institutional and entrepreneurial growth. A staggering 98.50% of the women do not own a formal enterprise, working instead as individual artisans or wage earners. This lack of "business identity" was mirrored by an equally low level of institutional aid, as 92.50% of the weavers reported receiving no government support. Without access to subsidies, credit or training programs, these women are left to navigate a modern economy using only their traditional skills and limited personal resources.</w:t>
      </w:r>
    </w:p>
    <w:p w14:paraId="3EFC63BA" w14:textId="77777777" w:rsidR="00E053D0" w:rsidRDefault="00E053D0" w:rsidP="00441B6F">
      <w:pPr>
        <w:pStyle w:val="Body"/>
        <w:spacing w:after="0"/>
        <w:rPr>
          <w:rFonts w:ascii="Arial" w:hAnsi="Arial" w:cs="Arial"/>
        </w:rPr>
      </w:pPr>
    </w:p>
    <w:p w14:paraId="738AB8CC" w14:textId="77777777" w:rsidR="00790ADA" w:rsidRPr="00FB3A86" w:rsidRDefault="00790ADA" w:rsidP="00441B6F">
      <w:pPr>
        <w:pStyle w:val="Body"/>
        <w:spacing w:after="0"/>
        <w:rPr>
          <w:rFonts w:ascii="Arial" w:hAnsi="Arial" w:cs="Arial"/>
        </w:rPr>
      </w:pPr>
    </w:p>
    <w:p w14:paraId="2BE06F5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C1BE838" w14:textId="77777777" w:rsidR="00790ADA" w:rsidRPr="00FB3A86" w:rsidRDefault="00790ADA" w:rsidP="00441B6F">
      <w:pPr>
        <w:pStyle w:val="ConcHead"/>
        <w:spacing w:after="0"/>
        <w:jc w:val="both"/>
        <w:rPr>
          <w:rFonts w:ascii="Arial" w:hAnsi="Arial" w:cs="Arial"/>
        </w:rPr>
      </w:pPr>
    </w:p>
    <w:p w14:paraId="35A88C1A" w14:textId="77777777" w:rsidR="00315186" w:rsidRPr="008E085D" w:rsidRDefault="008E085D" w:rsidP="008E085D">
      <w:pPr>
        <w:pStyle w:val="Body"/>
        <w:rPr>
          <w:rFonts w:ascii="Arial" w:hAnsi="Arial" w:cs="Arial"/>
        </w:rPr>
      </w:pPr>
      <w:r w:rsidRPr="008E085D">
        <w:rPr>
          <w:rFonts w:ascii="Arial" w:hAnsi="Arial" w:cs="Arial"/>
        </w:rPr>
        <w:t xml:space="preserve">The socioeconomic status of women handloom weavers in Imphal East and </w:t>
      </w:r>
      <w:proofErr w:type="spellStart"/>
      <w:r w:rsidRPr="008E085D">
        <w:rPr>
          <w:rFonts w:ascii="Arial" w:hAnsi="Arial" w:cs="Arial"/>
        </w:rPr>
        <w:t>Thoubal</w:t>
      </w:r>
      <w:proofErr w:type="spellEnd"/>
      <w:r w:rsidRPr="008E085D">
        <w:rPr>
          <w:rFonts w:ascii="Arial" w:hAnsi="Arial" w:cs="Arial"/>
        </w:rPr>
        <w:t xml:space="preserve"> reveals significant cultural value but limited commercial achievement. The handloom industry was more of an unofficial safety net than a thriving commercial sector, with a workforce primarily made up of elderly people, many of whom are uneducated and earn less than Rs. 7,000/- a month. The present scenario reinforces economic exclusion and vulnerability because most weavers rely on local marketplaces. The study suggests changes to a market-driven entrepreneurial approach that prioritizes digital innovations, subsidized yarn banks and social security for unregistered artisans in order to support long-term growth and empower women weavers through increased market access and economic advancement.</w:t>
      </w:r>
    </w:p>
    <w:p w14:paraId="21747A84" w14:textId="12DA89DF" w:rsidR="00357211" w:rsidRDefault="00357211" w:rsidP="00441B6F">
      <w:pPr>
        <w:pStyle w:val="ReferHead"/>
        <w:spacing w:after="0"/>
        <w:jc w:val="both"/>
        <w:rPr>
          <w:rFonts w:ascii="Arial" w:hAnsi="Arial" w:cs="Arial"/>
          <w:bCs/>
        </w:rPr>
      </w:pPr>
    </w:p>
    <w:p w14:paraId="64E7ECC7" w14:textId="77777777" w:rsidR="00926ECE" w:rsidRDefault="00926ECE" w:rsidP="00441B6F">
      <w:pPr>
        <w:pStyle w:val="ReferHead"/>
        <w:spacing w:after="0"/>
        <w:jc w:val="both"/>
        <w:rPr>
          <w:rFonts w:ascii="Arial" w:hAnsi="Arial" w:cs="Arial"/>
          <w:b w:val="0"/>
          <w:caps w:val="0"/>
          <w:sz w:val="20"/>
          <w:u w:val="single"/>
        </w:rPr>
      </w:pPr>
    </w:p>
    <w:p w14:paraId="33633626" w14:textId="77777777" w:rsidR="00357211" w:rsidRDefault="00357211" w:rsidP="00441B6F">
      <w:pPr>
        <w:pStyle w:val="ReferHead"/>
        <w:spacing w:after="0"/>
        <w:jc w:val="both"/>
        <w:rPr>
          <w:rFonts w:ascii="Arial" w:hAnsi="Arial" w:cs="Arial"/>
          <w:b w:val="0"/>
          <w:caps w:val="0"/>
          <w:sz w:val="20"/>
          <w:u w:val="single"/>
        </w:rPr>
      </w:pPr>
    </w:p>
    <w:p w14:paraId="6B4889FA" w14:textId="77777777" w:rsidR="00357211" w:rsidRDefault="00357211" w:rsidP="00441B6F">
      <w:pPr>
        <w:pStyle w:val="ReferHead"/>
        <w:spacing w:after="0"/>
        <w:jc w:val="both"/>
        <w:rPr>
          <w:rFonts w:ascii="Arial" w:hAnsi="Arial" w:cs="Arial"/>
          <w:b w:val="0"/>
          <w:caps w:val="0"/>
          <w:sz w:val="20"/>
          <w:u w:val="single"/>
        </w:rPr>
      </w:pPr>
    </w:p>
    <w:p w14:paraId="0DCE5D65" w14:textId="77777777" w:rsidR="00D51538" w:rsidRDefault="00D51538" w:rsidP="00441B6F">
      <w:pPr>
        <w:pStyle w:val="ReferHead"/>
        <w:spacing w:after="0"/>
        <w:jc w:val="both"/>
        <w:rPr>
          <w:rFonts w:ascii="Arial" w:hAnsi="Arial" w:cs="Arial"/>
        </w:rPr>
      </w:pPr>
    </w:p>
    <w:p w14:paraId="40E191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8931E17"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 xml:space="preserve">Banik G. G. &amp; </w:t>
      </w:r>
      <w:proofErr w:type="spellStart"/>
      <w:r w:rsidRPr="008E085D">
        <w:rPr>
          <w:rFonts w:ascii="Arial" w:hAnsi="Arial" w:cs="Arial"/>
          <w:sz w:val="18"/>
          <w:szCs w:val="18"/>
        </w:rPr>
        <w:t>Longjam</w:t>
      </w:r>
      <w:proofErr w:type="spellEnd"/>
      <w:r w:rsidRPr="008E085D">
        <w:rPr>
          <w:rFonts w:ascii="Arial" w:hAnsi="Arial" w:cs="Arial"/>
          <w:sz w:val="18"/>
          <w:szCs w:val="18"/>
        </w:rPr>
        <w:t xml:space="preserve"> N. (2023). Handloom industry of North Eastern Region of India with special reference to Manipur. </w:t>
      </w:r>
      <w:r w:rsidRPr="008E085D">
        <w:rPr>
          <w:rStyle w:val="Emphasis"/>
          <w:rFonts w:ascii="Arial" w:hAnsi="Arial" w:cs="Arial"/>
          <w:sz w:val="18"/>
          <w:szCs w:val="18"/>
        </w:rPr>
        <w:t>Business, Management and Economics Engineering</w:t>
      </w:r>
      <w:r w:rsidRPr="008E085D">
        <w:rPr>
          <w:rFonts w:ascii="Arial" w:hAnsi="Arial" w:cs="Arial"/>
          <w:sz w:val="18"/>
          <w:szCs w:val="18"/>
        </w:rPr>
        <w:t>, v. 21, n. 1, pp. 1071-1077.</w:t>
      </w:r>
    </w:p>
    <w:p w14:paraId="2EF628C1"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t>Chanu, Y. L., &amp; Chanu, A. I. (2014). Women entrepreneurs of Manipur after MSME act, 2006: An analysis. </w:t>
      </w:r>
      <w:r w:rsidRPr="008E085D">
        <w:rPr>
          <w:rFonts w:ascii="Arial" w:hAnsi="Arial" w:cs="Arial"/>
          <w:i/>
          <w:iCs/>
          <w:sz w:val="18"/>
          <w:szCs w:val="18"/>
          <w:shd w:val="clear" w:color="auto" w:fill="FFFFFF"/>
        </w:rPr>
        <w:t>Journal of Entrepreneurship and management</w:t>
      </w:r>
      <w:r w:rsidRPr="008E085D">
        <w:rPr>
          <w:rFonts w:ascii="Arial" w:hAnsi="Arial" w:cs="Arial"/>
          <w:sz w:val="18"/>
          <w:szCs w:val="18"/>
          <w:shd w:val="clear" w:color="auto" w:fill="FFFFFF"/>
        </w:rPr>
        <w:t>, </w:t>
      </w:r>
      <w:r w:rsidRPr="008E085D">
        <w:rPr>
          <w:rFonts w:ascii="Arial" w:hAnsi="Arial" w:cs="Arial"/>
          <w:iCs/>
          <w:sz w:val="18"/>
          <w:szCs w:val="18"/>
          <w:shd w:val="clear" w:color="auto" w:fill="FFFFFF"/>
        </w:rPr>
        <w:t>v. 3, n. 2, pp. 37–43.</w:t>
      </w:r>
    </w:p>
    <w:p w14:paraId="34864A22"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t>Devi, C. V. (2012). Exploring the lives of Manipur’s women weavers. </w:t>
      </w:r>
      <w:r w:rsidRPr="008E085D">
        <w:rPr>
          <w:rFonts w:ascii="Arial" w:hAnsi="Arial" w:cs="Arial"/>
          <w:i/>
          <w:iCs/>
          <w:sz w:val="18"/>
          <w:szCs w:val="18"/>
          <w:shd w:val="clear" w:color="auto" w:fill="FFFFFF"/>
        </w:rPr>
        <w:t>Indian Journal of Gender Studies</w:t>
      </w:r>
      <w:r w:rsidRPr="008E085D">
        <w:rPr>
          <w:rFonts w:ascii="Arial" w:hAnsi="Arial" w:cs="Arial"/>
          <w:sz w:val="18"/>
          <w:szCs w:val="18"/>
          <w:shd w:val="clear" w:color="auto" w:fill="FFFFFF"/>
        </w:rPr>
        <w:t>, V. 19, n. 1, pp.31-55.</w:t>
      </w:r>
    </w:p>
    <w:p w14:paraId="1ED6C1E9"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 xml:space="preserve">Gunasekaran M. &amp; </w:t>
      </w:r>
      <w:proofErr w:type="spellStart"/>
      <w:r w:rsidRPr="008E085D">
        <w:rPr>
          <w:rFonts w:ascii="Arial" w:hAnsi="Arial" w:cs="Arial"/>
          <w:sz w:val="18"/>
          <w:szCs w:val="18"/>
        </w:rPr>
        <w:t>Suryamoorthi</w:t>
      </w:r>
      <w:proofErr w:type="spellEnd"/>
      <w:r w:rsidRPr="008E085D">
        <w:rPr>
          <w:rFonts w:ascii="Arial" w:hAnsi="Arial" w:cs="Arial"/>
          <w:sz w:val="18"/>
          <w:szCs w:val="18"/>
        </w:rPr>
        <w:t xml:space="preserve"> </w:t>
      </w:r>
      <w:proofErr w:type="gramStart"/>
      <w:r w:rsidRPr="008E085D">
        <w:rPr>
          <w:rFonts w:ascii="Arial" w:hAnsi="Arial" w:cs="Arial"/>
          <w:sz w:val="18"/>
          <w:szCs w:val="18"/>
        </w:rPr>
        <w:t>C.(</w:t>
      </w:r>
      <w:proofErr w:type="gramEnd"/>
      <w:r w:rsidRPr="008E085D">
        <w:rPr>
          <w:rFonts w:ascii="Arial" w:hAnsi="Arial" w:cs="Arial"/>
          <w:sz w:val="18"/>
          <w:szCs w:val="18"/>
        </w:rPr>
        <w:t xml:space="preserve">2023). Problem faced by women entrepreneur. </w:t>
      </w:r>
      <w:r w:rsidRPr="008E085D">
        <w:rPr>
          <w:rFonts w:ascii="Arial" w:hAnsi="Arial" w:cs="Arial"/>
          <w:i/>
          <w:iCs/>
          <w:sz w:val="18"/>
          <w:szCs w:val="18"/>
        </w:rPr>
        <w:t>EPRA International Journal of Research and Development</w:t>
      </w:r>
      <w:r w:rsidRPr="008E085D">
        <w:rPr>
          <w:rFonts w:ascii="Arial" w:hAnsi="Arial" w:cs="Arial"/>
          <w:sz w:val="18"/>
          <w:szCs w:val="18"/>
        </w:rPr>
        <w:t xml:space="preserve">, v. 8, n. 5, pp. 1-6.   </w:t>
      </w:r>
    </w:p>
    <w:p w14:paraId="2FD9CD08"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 xml:space="preserve">Jayapriya R., Malarkodi M., and Anjugam M. (2019). Entrepreneurial tendency of handloom weavers in the western zone of Tamil Nadu using general enterprising tendency (GET) test. </w:t>
      </w:r>
      <w:r w:rsidRPr="008E085D">
        <w:rPr>
          <w:rFonts w:ascii="Arial" w:hAnsi="Arial" w:cs="Arial"/>
          <w:i/>
          <w:iCs/>
          <w:sz w:val="18"/>
          <w:szCs w:val="18"/>
        </w:rPr>
        <w:t>International Journal of Farm Sciences</w:t>
      </w:r>
      <w:r w:rsidRPr="008E085D">
        <w:rPr>
          <w:rFonts w:ascii="Arial" w:hAnsi="Arial" w:cs="Arial"/>
          <w:sz w:val="18"/>
          <w:szCs w:val="18"/>
        </w:rPr>
        <w:t xml:space="preserve">. v. </w:t>
      </w:r>
      <w:r w:rsidRPr="008E085D">
        <w:rPr>
          <w:rFonts w:ascii="Arial" w:hAnsi="Arial" w:cs="Arial"/>
          <w:iCs/>
          <w:sz w:val="18"/>
          <w:szCs w:val="18"/>
        </w:rPr>
        <w:t xml:space="preserve">9, n.3, pp. </w:t>
      </w:r>
      <w:r w:rsidRPr="008E085D">
        <w:rPr>
          <w:rFonts w:ascii="Arial" w:hAnsi="Arial" w:cs="Arial"/>
          <w:sz w:val="18"/>
          <w:szCs w:val="18"/>
        </w:rPr>
        <w:t>77-80.</w:t>
      </w:r>
    </w:p>
    <w:p w14:paraId="519B6706" w14:textId="77777777" w:rsidR="008E085D" w:rsidRPr="008E085D" w:rsidRDefault="008E085D" w:rsidP="008E085D">
      <w:pPr>
        <w:pStyle w:val="ListParagraph"/>
        <w:numPr>
          <w:ilvl w:val="0"/>
          <w:numId w:val="31"/>
        </w:numPr>
        <w:jc w:val="both"/>
        <w:rPr>
          <w:rFonts w:ascii="Arial" w:hAnsi="Arial" w:cs="Arial"/>
          <w:noProof/>
          <w:sz w:val="18"/>
          <w:szCs w:val="18"/>
        </w:rPr>
      </w:pPr>
      <w:r w:rsidRPr="008E085D">
        <w:rPr>
          <w:rFonts w:ascii="Arial" w:hAnsi="Arial" w:cs="Arial"/>
          <w:sz w:val="18"/>
          <w:szCs w:val="18"/>
        </w:rPr>
        <w:t>Kumara S. M., Mohana H.S. C., Ca V. &amp; Lokeshwari N.</w:t>
      </w:r>
      <w:r w:rsidRPr="008E085D">
        <w:rPr>
          <w:rFonts w:ascii="Arial" w:hAnsi="Arial" w:cs="Arial"/>
          <w:noProof/>
          <w:sz w:val="18"/>
          <w:szCs w:val="18"/>
        </w:rPr>
        <w:t xml:space="preserve"> S.(2013). The Role of Women Entrepreneurship in Modern World. </w:t>
      </w:r>
      <w:r w:rsidRPr="008E085D">
        <w:rPr>
          <w:rFonts w:ascii="Arial" w:hAnsi="Arial" w:cs="Arial"/>
          <w:i/>
          <w:iCs/>
          <w:noProof/>
          <w:sz w:val="18"/>
          <w:szCs w:val="18"/>
        </w:rPr>
        <w:t>International Journal of Current Engineering and Technology</w:t>
      </w:r>
      <w:r w:rsidRPr="008E085D">
        <w:rPr>
          <w:rFonts w:ascii="Arial" w:hAnsi="Arial" w:cs="Arial"/>
          <w:noProof/>
          <w:sz w:val="18"/>
          <w:szCs w:val="18"/>
        </w:rPr>
        <w:t xml:space="preserve">. v. 1, pp. 100-104. </w:t>
      </w:r>
    </w:p>
    <w:p w14:paraId="51CC3715" w14:textId="77777777" w:rsidR="008E085D" w:rsidRPr="008E085D" w:rsidRDefault="008E085D" w:rsidP="008E085D">
      <w:pPr>
        <w:pStyle w:val="ListParagraph"/>
        <w:numPr>
          <w:ilvl w:val="0"/>
          <w:numId w:val="31"/>
        </w:numPr>
        <w:jc w:val="both"/>
        <w:rPr>
          <w:rFonts w:ascii="Arial" w:hAnsi="Arial" w:cs="Arial"/>
          <w:sz w:val="18"/>
          <w:szCs w:val="18"/>
          <w:shd w:val="clear" w:color="auto" w:fill="FFFFFF"/>
        </w:rPr>
      </w:pPr>
      <w:r w:rsidRPr="008E085D">
        <w:rPr>
          <w:rFonts w:ascii="Arial" w:hAnsi="Arial" w:cs="Arial"/>
          <w:sz w:val="18"/>
          <w:szCs w:val="18"/>
          <w:shd w:val="clear" w:color="auto" w:fill="FFFFFF"/>
        </w:rPr>
        <w:t>Kumudha, A., &amp; Rizwana, M. (2013). Problems faced by handloom industry-a study with handloom Weavers’ Co-operative societies in erode district. </w:t>
      </w:r>
      <w:r w:rsidRPr="008E085D">
        <w:rPr>
          <w:rFonts w:ascii="Arial" w:hAnsi="Arial" w:cs="Arial"/>
          <w:i/>
          <w:iCs/>
          <w:sz w:val="18"/>
          <w:szCs w:val="18"/>
          <w:shd w:val="clear" w:color="auto" w:fill="FFFFFF"/>
        </w:rPr>
        <w:t>International Journal of Management and Development Studies</w:t>
      </w:r>
      <w:r w:rsidRPr="008E085D">
        <w:rPr>
          <w:rFonts w:ascii="Arial" w:hAnsi="Arial" w:cs="Arial"/>
          <w:sz w:val="18"/>
          <w:szCs w:val="18"/>
          <w:shd w:val="clear" w:color="auto" w:fill="FFFFFF"/>
        </w:rPr>
        <w:t xml:space="preserve">, v. </w:t>
      </w:r>
      <w:r w:rsidRPr="008E085D">
        <w:rPr>
          <w:rFonts w:ascii="Arial" w:hAnsi="Arial" w:cs="Arial"/>
          <w:i/>
          <w:iCs/>
          <w:sz w:val="18"/>
          <w:szCs w:val="18"/>
          <w:shd w:val="clear" w:color="auto" w:fill="FFFFFF"/>
        </w:rPr>
        <w:t>2</w:t>
      </w:r>
      <w:r w:rsidRPr="008E085D">
        <w:rPr>
          <w:rFonts w:ascii="Arial" w:hAnsi="Arial" w:cs="Arial"/>
          <w:sz w:val="18"/>
          <w:szCs w:val="18"/>
          <w:shd w:val="clear" w:color="auto" w:fill="FFFFFF"/>
        </w:rPr>
        <w:t>, n. 3, pp. 50-56.</w:t>
      </w:r>
    </w:p>
    <w:p w14:paraId="2269FBAB" w14:textId="77777777" w:rsidR="008E085D" w:rsidRPr="008E085D" w:rsidRDefault="008E085D" w:rsidP="008E085D">
      <w:pPr>
        <w:pStyle w:val="ListParagraph"/>
        <w:numPr>
          <w:ilvl w:val="0"/>
          <w:numId w:val="31"/>
        </w:numPr>
        <w:jc w:val="both"/>
        <w:rPr>
          <w:rFonts w:ascii="Arial" w:hAnsi="Arial" w:cs="Arial"/>
          <w:sz w:val="18"/>
          <w:szCs w:val="18"/>
          <w:shd w:val="clear" w:color="auto" w:fill="FFFFFF"/>
        </w:rPr>
      </w:pPr>
      <w:r w:rsidRPr="008E085D">
        <w:rPr>
          <w:rFonts w:ascii="Arial" w:hAnsi="Arial" w:cs="Arial"/>
          <w:sz w:val="18"/>
          <w:szCs w:val="18"/>
          <w:shd w:val="clear" w:color="auto" w:fill="FFFFFF"/>
        </w:rPr>
        <w:t>Malarkodi, M., Indumathi, V. M., Deepa, N., &amp; Divya, K. (2020). Analyzing constraints of handloom weavers in the western zone of Tamil Nadu using rank-based quotient technique. </w:t>
      </w:r>
      <w:r w:rsidRPr="008E085D">
        <w:rPr>
          <w:rFonts w:ascii="Arial" w:hAnsi="Arial" w:cs="Arial"/>
          <w:i/>
          <w:iCs/>
          <w:sz w:val="18"/>
          <w:szCs w:val="18"/>
          <w:shd w:val="clear" w:color="auto" w:fill="FFFFFF"/>
        </w:rPr>
        <w:t>International Journal of Farm Sciences</w:t>
      </w:r>
      <w:r w:rsidRPr="008E085D">
        <w:rPr>
          <w:rFonts w:ascii="Arial" w:hAnsi="Arial" w:cs="Arial"/>
          <w:sz w:val="18"/>
          <w:szCs w:val="18"/>
          <w:shd w:val="clear" w:color="auto" w:fill="FFFFFF"/>
        </w:rPr>
        <w:t>. v.</w:t>
      </w:r>
      <w:r w:rsidRPr="008E085D">
        <w:rPr>
          <w:rFonts w:ascii="Arial" w:hAnsi="Arial" w:cs="Arial"/>
          <w:iCs/>
          <w:sz w:val="18"/>
          <w:szCs w:val="18"/>
          <w:shd w:val="clear" w:color="auto" w:fill="FFFFFF"/>
        </w:rPr>
        <w:t xml:space="preserve">10, n. </w:t>
      </w:r>
      <w:r w:rsidRPr="008E085D">
        <w:rPr>
          <w:rFonts w:ascii="Arial" w:hAnsi="Arial" w:cs="Arial"/>
          <w:sz w:val="18"/>
          <w:szCs w:val="18"/>
          <w:shd w:val="clear" w:color="auto" w:fill="FFFFFF"/>
        </w:rPr>
        <w:t>3 and 4, pp. 79-82.</w:t>
      </w:r>
    </w:p>
    <w:p w14:paraId="56E89D32" w14:textId="77777777" w:rsidR="008E085D" w:rsidRPr="008E085D" w:rsidRDefault="008E085D" w:rsidP="008E085D">
      <w:pPr>
        <w:pStyle w:val="ListParagraph"/>
        <w:numPr>
          <w:ilvl w:val="0"/>
          <w:numId w:val="31"/>
        </w:numPr>
        <w:jc w:val="both"/>
        <w:rPr>
          <w:rFonts w:ascii="Arial" w:hAnsi="Arial" w:cs="Arial"/>
          <w:sz w:val="18"/>
          <w:szCs w:val="18"/>
          <w:shd w:val="clear" w:color="auto" w:fill="FFFFFF"/>
        </w:rPr>
      </w:pPr>
      <w:r w:rsidRPr="008E085D">
        <w:rPr>
          <w:rFonts w:ascii="Arial" w:hAnsi="Arial" w:cs="Arial"/>
          <w:sz w:val="18"/>
          <w:szCs w:val="18"/>
          <w:shd w:val="clear" w:color="auto" w:fill="FFFFFF"/>
        </w:rPr>
        <w:t xml:space="preserve">Parratt, S. N. A., &amp; Parratt, J. (2001). The Second ‘Women's </w:t>
      </w:r>
      <w:proofErr w:type="spellStart"/>
      <w:r w:rsidRPr="008E085D">
        <w:rPr>
          <w:rFonts w:ascii="Arial" w:hAnsi="Arial" w:cs="Arial"/>
          <w:sz w:val="18"/>
          <w:szCs w:val="18"/>
          <w:shd w:val="clear" w:color="auto" w:fill="FFFFFF"/>
        </w:rPr>
        <w:t>War’and</w:t>
      </w:r>
      <w:proofErr w:type="spellEnd"/>
      <w:r w:rsidRPr="008E085D">
        <w:rPr>
          <w:rFonts w:ascii="Arial" w:hAnsi="Arial" w:cs="Arial"/>
          <w:sz w:val="18"/>
          <w:szCs w:val="18"/>
          <w:shd w:val="clear" w:color="auto" w:fill="FFFFFF"/>
        </w:rPr>
        <w:t xml:space="preserve"> the Emergence of Democratic Government in Manipur. </w:t>
      </w:r>
      <w:r w:rsidRPr="008E085D">
        <w:rPr>
          <w:rFonts w:ascii="Arial" w:hAnsi="Arial" w:cs="Arial"/>
          <w:i/>
          <w:iCs/>
          <w:sz w:val="18"/>
          <w:szCs w:val="18"/>
          <w:shd w:val="clear" w:color="auto" w:fill="FFFFFF"/>
        </w:rPr>
        <w:t>Modern Asian Studies</w:t>
      </w:r>
      <w:r w:rsidRPr="008E085D">
        <w:rPr>
          <w:rFonts w:ascii="Arial" w:hAnsi="Arial" w:cs="Arial"/>
          <w:sz w:val="18"/>
          <w:szCs w:val="18"/>
          <w:shd w:val="clear" w:color="auto" w:fill="FFFFFF"/>
        </w:rPr>
        <w:t>. v.</w:t>
      </w:r>
      <w:r w:rsidRPr="008E085D">
        <w:rPr>
          <w:rFonts w:ascii="Arial" w:hAnsi="Arial" w:cs="Arial"/>
          <w:iCs/>
          <w:sz w:val="18"/>
          <w:szCs w:val="18"/>
          <w:shd w:val="clear" w:color="auto" w:fill="FFFFFF"/>
        </w:rPr>
        <w:t>35</w:t>
      </w:r>
      <w:r w:rsidRPr="008E085D">
        <w:rPr>
          <w:rFonts w:ascii="Arial" w:hAnsi="Arial" w:cs="Arial"/>
          <w:sz w:val="18"/>
          <w:szCs w:val="18"/>
          <w:shd w:val="clear" w:color="auto" w:fill="FFFFFF"/>
        </w:rPr>
        <w:t>, n. 4, pp. 905-919.</w:t>
      </w:r>
    </w:p>
    <w:p w14:paraId="34E36B58"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Prajapati K. &amp; Biswas S. N. (2011). Effect of entrepreneur network and entrepreneur self-efficacy on subjective performance: a study of handicraft and handloom cluster. </w:t>
      </w:r>
      <w:r w:rsidRPr="008E085D">
        <w:rPr>
          <w:rFonts w:ascii="Arial" w:hAnsi="Arial" w:cs="Arial"/>
          <w:i/>
          <w:iCs/>
          <w:sz w:val="18"/>
          <w:szCs w:val="18"/>
        </w:rPr>
        <w:t>The Journal of Entrepreneurship</w:t>
      </w:r>
      <w:r w:rsidRPr="008E085D">
        <w:rPr>
          <w:rFonts w:ascii="Arial" w:hAnsi="Arial" w:cs="Arial"/>
          <w:sz w:val="18"/>
          <w:szCs w:val="18"/>
        </w:rPr>
        <w:t xml:space="preserve">, v. </w:t>
      </w:r>
      <w:r w:rsidRPr="008E085D">
        <w:rPr>
          <w:rFonts w:ascii="Arial" w:hAnsi="Arial" w:cs="Arial"/>
          <w:iCs/>
          <w:sz w:val="18"/>
          <w:szCs w:val="18"/>
        </w:rPr>
        <w:t xml:space="preserve">20, n. 2, pp. </w:t>
      </w:r>
      <w:r w:rsidRPr="008E085D">
        <w:rPr>
          <w:rFonts w:ascii="Arial" w:hAnsi="Arial" w:cs="Arial"/>
          <w:sz w:val="18"/>
          <w:szCs w:val="18"/>
        </w:rPr>
        <w:t>227-247.</w:t>
      </w:r>
    </w:p>
    <w:p w14:paraId="1399E331"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t xml:space="preserve">Rahabhi, M., Madzimure, G. P. K., </w:t>
      </w:r>
      <w:proofErr w:type="spellStart"/>
      <w:r w:rsidRPr="008E085D">
        <w:rPr>
          <w:rFonts w:ascii="Arial" w:hAnsi="Arial" w:cs="Arial"/>
          <w:sz w:val="18"/>
          <w:szCs w:val="18"/>
          <w:shd w:val="clear" w:color="auto" w:fill="FFFFFF"/>
        </w:rPr>
        <w:t>Msipah</w:t>
      </w:r>
      <w:proofErr w:type="spellEnd"/>
      <w:r w:rsidRPr="008E085D">
        <w:rPr>
          <w:rFonts w:ascii="Arial" w:hAnsi="Arial" w:cs="Arial"/>
          <w:sz w:val="18"/>
          <w:szCs w:val="18"/>
          <w:shd w:val="clear" w:color="auto" w:fill="FFFFFF"/>
        </w:rPr>
        <w:t xml:space="preserve">, N., </w:t>
      </w:r>
      <w:proofErr w:type="spellStart"/>
      <w:r w:rsidRPr="008E085D">
        <w:rPr>
          <w:rFonts w:ascii="Arial" w:hAnsi="Arial" w:cs="Arial"/>
          <w:sz w:val="18"/>
          <w:szCs w:val="18"/>
          <w:shd w:val="clear" w:color="auto" w:fill="FFFFFF"/>
        </w:rPr>
        <w:t>Dandira</w:t>
      </w:r>
      <w:proofErr w:type="spellEnd"/>
      <w:r w:rsidRPr="008E085D">
        <w:rPr>
          <w:rFonts w:ascii="Arial" w:hAnsi="Arial" w:cs="Arial"/>
          <w:sz w:val="18"/>
          <w:szCs w:val="18"/>
          <w:shd w:val="clear" w:color="auto" w:fill="FFFFFF"/>
        </w:rPr>
        <w:t xml:space="preserve">, M., &amp; </w:t>
      </w:r>
      <w:proofErr w:type="spellStart"/>
      <w:r w:rsidRPr="008E085D">
        <w:rPr>
          <w:rFonts w:ascii="Arial" w:hAnsi="Arial" w:cs="Arial"/>
          <w:sz w:val="18"/>
          <w:szCs w:val="18"/>
          <w:shd w:val="clear" w:color="auto" w:fill="FFFFFF"/>
        </w:rPr>
        <w:t>Kandjinga</w:t>
      </w:r>
      <w:proofErr w:type="spellEnd"/>
      <w:r w:rsidRPr="008E085D">
        <w:rPr>
          <w:rFonts w:ascii="Arial" w:hAnsi="Arial" w:cs="Arial"/>
          <w:sz w:val="18"/>
          <w:szCs w:val="18"/>
          <w:shd w:val="clear" w:color="auto" w:fill="FFFFFF"/>
        </w:rPr>
        <w:t>, E. (2021). Women entrepreneurship and sustainable rural livelihoods. </w:t>
      </w:r>
      <w:r w:rsidRPr="008E085D">
        <w:rPr>
          <w:rFonts w:ascii="Arial" w:hAnsi="Arial" w:cs="Arial"/>
          <w:i/>
          <w:iCs/>
          <w:sz w:val="18"/>
          <w:szCs w:val="18"/>
          <w:shd w:val="clear" w:color="auto" w:fill="FFFFFF"/>
        </w:rPr>
        <w:t>International Journal of Research and Scientific Innovation (IJRSI)</w:t>
      </w:r>
      <w:r w:rsidRPr="008E085D">
        <w:rPr>
          <w:rFonts w:ascii="Arial" w:hAnsi="Arial" w:cs="Arial"/>
          <w:sz w:val="18"/>
          <w:szCs w:val="18"/>
          <w:shd w:val="clear" w:color="auto" w:fill="FFFFFF"/>
        </w:rPr>
        <w:t>. v.</w:t>
      </w:r>
      <w:r w:rsidRPr="008E085D">
        <w:rPr>
          <w:rFonts w:ascii="Arial" w:hAnsi="Arial" w:cs="Arial"/>
          <w:i/>
          <w:iCs/>
          <w:sz w:val="18"/>
          <w:szCs w:val="18"/>
          <w:shd w:val="clear" w:color="auto" w:fill="FFFFFF"/>
        </w:rPr>
        <w:t>8</w:t>
      </w:r>
      <w:r w:rsidRPr="008E085D">
        <w:rPr>
          <w:rFonts w:ascii="Arial" w:hAnsi="Arial" w:cs="Arial"/>
          <w:sz w:val="18"/>
          <w:szCs w:val="18"/>
          <w:shd w:val="clear" w:color="auto" w:fill="FFFFFF"/>
        </w:rPr>
        <w:t>, pp. 64-73.</w:t>
      </w:r>
    </w:p>
    <w:p w14:paraId="11AD8893"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 xml:space="preserve">Rajani N. (2008). Management Training Needs of Women Entrepreneurs. </w:t>
      </w:r>
      <w:r w:rsidRPr="008E085D">
        <w:rPr>
          <w:rFonts w:ascii="Arial" w:hAnsi="Arial" w:cs="Arial"/>
          <w:i/>
          <w:sz w:val="18"/>
          <w:szCs w:val="18"/>
        </w:rPr>
        <w:t>The Anthropologist</w:t>
      </w:r>
      <w:r w:rsidRPr="008E085D">
        <w:rPr>
          <w:rFonts w:ascii="Arial" w:hAnsi="Arial" w:cs="Arial"/>
          <w:sz w:val="18"/>
          <w:szCs w:val="18"/>
        </w:rPr>
        <w:t xml:space="preserve">. v. 10, pp.  277-281. </w:t>
      </w:r>
    </w:p>
    <w:p w14:paraId="495D249A"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shd w:val="clear" w:color="auto" w:fill="FFFFFF"/>
        </w:rPr>
        <w:t>Rajani N., &amp; Sarada D. (2008). Women entrepreneurship and support systems. </w:t>
      </w:r>
      <w:r w:rsidRPr="008E085D">
        <w:rPr>
          <w:rFonts w:ascii="Arial" w:hAnsi="Arial" w:cs="Arial"/>
          <w:i/>
          <w:iCs/>
          <w:sz w:val="18"/>
          <w:szCs w:val="18"/>
          <w:shd w:val="clear" w:color="auto" w:fill="FFFFFF"/>
        </w:rPr>
        <w:t>Studies on Home and Community Science</w:t>
      </w:r>
      <w:r w:rsidRPr="008E085D">
        <w:rPr>
          <w:rFonts w:ascii="Arial" w:hAnsi="Arial" w:cs="Arial"/>
          <w:sz w:val="18"/>
          <w:szCs w:val="18"/>
          <w:shd w:val="clear" w:color="auto" w:fill="FFFFFF"/>
        </w:rPr>
        <w:t xml:space="preserve">. v. </w:t>
      </w:r>
      <w:r w:rsidRPr="008E085D">
        <w:rPr>
          <w:rFonts w:ascii="Arial" w:hAnsi="Arial" w:cs="Arial"/>
          <w:i/>
          <w:iCs/>
          <w:sz w:val="18"/>
          <w:szCs w:val="18"/>
          <w:shd w:val="clear" w:color="auto" w:fill="FFFFFF"/>
        </w:rPr>
        <w:t>2,</w:t>
      </w:r>
      <w:r w:rsidRPr="008E085D">
        <w:rPr>
          <w:rFonts w:ascii="Arial" w:hAnsi="Arial" w:cs="Arial"/>
          <w:sz w:val="18"/>
          <w:szCs w:val="18"/>
          <w:shd w:val="clear" w:color="auto" w:fill="FFFFFF"/>
        </w:rPr>
        <w:t xml:space="preserve"> n. 2, pp. 107-112.</w:t>
      </w:r>
    </w:p>
    <w:p w14:paraId="15520070" w14:textId="77777777" w:rsidR="008E085D" w:rsidRPr="008E085D" w:rsidRDefault="008E085D" w:rsidP="008E085D">
      <w:pPr>
        <w:pStyle w:val="ListParagraph"/>
        <w:numPr>
          <w:ilvl w:val="0"/>
          <w:numId w:val="31"/>
        </w:numPr>
        <w:shd w:val="clear" w:color="auto" w:fill="FFFFFF"/>
        <w:spacing w:before="100" w:beforeAutospacing="1" w:after="100" w:afterAutospacing="1"/>
        <w:jc w:val="both"/>
        <w:rPr>
          <w:rFonts w:ascii="Arial" w:hAnsi="Arial" w:cs="Arial"/>
          <w:sz w:val="18"/>
          <w:szCs w:val="18"/>
          <w:lang w:eastAsia="en-IN"/>
        </w:rPr>
      </w:pPr>
      <w:proofErr w:type="spellStart"/>
      <w:r w:rsidRPr="008E085D">
        <w:rPr>
          <w:rFonts w:ascii="Arial" w:hAnsi="Arial" w:cs="Arial"/>
          <w:sz w:val="18"/>
          <w:szCs w:val="18"/>
        </w:rPr>
        <w:t>Ramswamy</w:t>
      </w:r>
      <w:proofErr w:type="spellEnd"/>
      <w:r w:rsidRPr="008E085D">
        <w:rPr>
          <w:rFonts w:ascii="Arial" w:hAnsi="Arial" w:cs="Arial"/>
          <w:sz w:val="18"/>
          <w:szCs w:val="18"/>
        </w:rPr>
        <w:t xml:space="preserve"> R. (2012). Marketing Practices of Handloom Enterprises in </w:t>
      </w:r>
      <w:proofErr w:type="spellStart"/>
      <w:r w:rsidRPr="008E085D">
        <w:rPr>
          <w:rFonts w:ascii="Arial" w:hAnsi="Arial" w:cs="Arial"/>
          <w:sz w:val="18"/>
          <w:szCs w:val="18"/>
        </w:rPr>
        <w:t>Thenzawl</w:t>
      </w:r>
      <w:proofErr w:type="spellEnd"/>
      <w:r w:rsidRPr="008E085D">
        <w:rPr>
          <w:rFonts w:ascii="Arial" w:hAnsi="Arial" w:cs="Arial"/>
          <w:sz w:val="18"/>
          <w:szCs w:val="18"/>
        </w:rPr>
        <w:t xml:space="preserve"> Cluster, Mizoram</w:t>
      </w:r>
      <w:r w:rsidRPr="008E085D">
        <w:rPr>
          <w:rFonts w:ascii="Arial" w:hAnsi="Arial" w:cs="Arial"/>
          <w:i/>
          <w:sz w:val="18"/>
          <w:szCs w:val="18"/>
        </w:rPr>
        <w:t>. Indian Journal of Marketing</w:t>
      </w:r>
      <w:r w:rsidRPr="008E085D">
        <w:rPr>
          <w:rFonts w:ascii="Arial" w:hAnsi="Arial" w:cs="Arial"/>
          <w:sz w:val="18"/>
          <w:szCs w:val="18"/>
        </w:rPr>
        <w:t xml:space="preserve">, v. </w:t>
      </w:r>
      <w:r w:rsidRPr="008E085D">
        <w:rPr>
          <w:rFonts w:ascii="Arial" w:hAnsi="Arial" w:cs="Arial"/>
          <w:sz w:val="18"/>
          <w:szCs w:val="18"/>
          <w:lang w:eastAsia="en-IN"/>
        </w:rPr>
        <w:t>42, n. 12, pp. 34- 41</w:t>
      </w:r>
      <w:r w:rsidRPr="008E085D">
        <w:rPr>
          <w:rFonts w:ascii="Arial" w:hAnsi="Arial" w:cs="Arial"/>
          <w:sz w:val="18"/>
          <w:szCs w:val="18"/>
        </w:rPr>
        <w:t>.</w:t>
      </w:r>
    </w:p>
    <w:p w14:paraId="05E79006" w14:textId="77777777" w:rsidR="008E085D" w:rsidRPr="008E085D" w:rsidRDefault="008E085D" w:rsidP="008E085D">
      <w:pPr>
        <w:pStyle w:val="ListParagraph"/>
        <w:numPr>
          <w:ilvl w:val="0"/>
          <w:numId w:val="31"/>
        </w:numPr>
        <w:shd w:val="clear" w:color="auto" w:fill="FFFFFF"/>
        <w:spacing w:before="100" w:beforeAutospacing="1" w:after="100" w:afterAutospacing="1"/>
        <w:jc w:val="both"/>
        <w:rPr>
          <w:rFonts w:ascii="Arial" w:hAnsi="Arial" w:cs="Arial"/>
          <w:sz w:val="18"/>
          <w:szCs w:val="18"/>
          <w:lang w:eastAsia="en-IN"/>
        </w:rPr>
      </w:pPr>
      <w:r w:rsidRPr="008E085D">
        <w:rPr>
          <w:rFonts w:ascii="Arial" w:hAnsi="Arial" w:cs="Arial"/>
          <w:sz w:val="18"/>
          <w:szCs w:val="18"/>
          <w:shd w:val="clear" w:color="auto" w:fill="FFFFFF"/>
        </w:rPr>
        <w:t xml:space="preserve">Rani, N., &amp; Bains, A. (2014). Consumer </w:t>
      </w:r>
      <w:proofErr w:type="spellStart"/>
      <w:r w:rsidRPr="008E085D">
        <w:rPr>
          <w:rFonts w:ascii="Arial" w:hAnsi="Arial" w:cs="Arial"/>
          <w:sz w:val="18"/>
          <w:szCs w:val="18"/>
          <w:shd w:val="clear" w:color="auto" w:fill="FFFFFF"/>
        </w:rPr>
        <w:t>behaviour</w:t>
      </w:r>
      <w:proofErr w:type="spellEnd"/>
      <w:r w:rsidRPr="008E085D">
        <w:rPr>
          <w:rFonts w:ascii="Arial" w:hAnsi="Arial" w:cs="Arial"/>
          <w:sz w:val="18"/>
          <w:szCs w:val="18"/>
          <w:shd w:val="clear" w:color="auto" w:fill="FFFFFF"/>
        </w:rPr>
        <w:t xml:space="preserve"> towards handloom products in the state of Punjab &amp; Haryana. </w:t>
      </w:r>
      <w:r w:rsidRPr="008E085D">
        <w:rPr>
          <w:rFonts w:ascii="Arial" w:hAnsi="Arial" w:cs="Arial"/>
          <w:i/>
          <w:iCs/>
          <w:sz w:val="18"/>
          <w:szCs w:val="18"/>
          <w:shd w:val="clear" w:color="auto" w:fill="FFFFFF"/>
        </w:rPr>
        <w:t>International Journal of Advanced Research in Management and Social Sciences</w:t>
      </w:r>
      <w:r w:rsidRPr="008E085D">
        <w:rPr>
          <w:rFonts w:ascii="Arial" w:hAnsi="Arial" w:cs="Arial"/>
          <w:sz w:val="18"/>
          <w:szCs w:val="18"/>
          <w:shd w:val="clear" w:color="auto" w:fill="FFFFFF"/>
        </w:rPr>
        <w:t xml:space="preserve">. V. </w:t>
      </w:r>
      <w:r w:rsidRPr="008E085D">
        <w:rPr>
          <w:rFonts w:ascii="Arial" w:hAnsi="Arial" w:cs="Arial"/>
          <w:iCs/>
          <w:sz w:val="18"/>
          <w:szCs w:val="18"/>
          <w:shd w:val="clear" w:color="auto" w:fill="FFFFFF"/>
        </w:rPr>
        <w:t>3, n.</w:t>
      </w:r>
      <w:r w:rsidRPr="008E085D">
        <w:rPr>
          <w:rFonts w:ascii="Arial" w:hAnsi="Arial" w:cs="Arial"/>
          <w:sz w:val="18"/>
          <w:szCs w:val="18"/>
          <w:shd w:val="clear" w:color="auto" w:fill="FFFFFF"/>
        </w:rPr>
        <w:t>10, pp- 92-105.</w:t>
      </w:r>
    </w:p>
    <w:p w14:paraId="1F8CE6A9"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lastRenderedPageBreak/>
        <w:t xml:space="preserve">Sarkar S. (2017). A detailed analysis of cotton textile industry at </w:t>
      </w:r>
      <w:proofErr w:type="spellStart"/>
      <w:r w:rsidRPr="008E085D">
        <w:rPr>
          <w:rFonts w:ascii="Arial" w:hAnsi="Arial" w:cs="Arial"/>
          <w:sz w:val="18"/>
          <w:szCs w:val="18"/>
        </w:rPr>
        <w:t>Bardhaman</w:t>
      </w:r>
      <w:proofErr w:type="spellEnd"/>
      <w:r w:rsidRPr="008E085D">
        <w:rPr>
          <w:rFonts w:ascii="Arial" w:hAnsi="Arial" w:cs="Arial"/>
          <w:sz w:val="18"/>
          <w:szCs w:val="18"/>
        </w:rPr>
        <w:t xml:space="preserve"> cluster of West Bengal. </w:t>
      </w:r>
      <w:r w:rsidRPr="008E085D">
        <w:rPr>
          <w:rFonts w:ascii="Arial" w:hAnsi="Arial" w:cs="Arial"/>
          <w:i/>
          <w:iCs/>
          <w:sz w:val="18"/>
          <w:szCs w:val="18"/>
        </w:rPr>
        <w:t>The International Journal of Engineering and Science (IJES)</w:t>
      </w:r>
      <w:r w:rsidRPr="008E085D">
        <w:rPr>
          <w:rFonts w:ascii="Arial" w:hAnsi="Arial" w:cs="Arial"/>
          <w:sz w:val="18"/>
          <w:szCs w:val="18"/>
        </w:rPr>
        <w:t xml:space="preserve">, v. </w:t>
      </w:r>
      <w:r w:rsidRPr="008E085D">
        <w:rPr>
          <w:rFonts w:ascii="Arial" w:hAnsi="Arial" w:cs="Arial"/>
          <w:iCs/>
          <w:sz w:val="18"/>
          <w:szCs w:val="18"/>
        </w:rPr>
        <w:t xml:space="preserve">6, n. 1, </w:t>
      </w:r>
      <w:r w:rsidRPr="008E085D">
        <w:rPr>
          <w:rFonts w:ascii="Arial" w:hAnsi="Arial" w:cs="Arial"/>
          <w:sz w:val="18"/>
          <w:szCs w:val="18"/>
        </w:rPr>
        <w:t>pp. 33-39.</w:t>
      </w:r>
    </w:p>
    <w:p w14:paraId="7B79A8DF" w14:textId="77777777" w:rsidR="008E085D" w:rsidRPr="008E085D" w:rsidRDefault="008E085D" w:rsidP="008E085D">
      <w:pPr>
        <w:pStyle w:val="ListParagraph"/>
        <w:numPr>
          <w:ilvl w:val="0"/>
          <w:numId w:val="31"/>
        </w:numPr>
        <w:jc w:val="both"/>
        <w:rPr>
          <w:rFonts w:ascii="Arial" w:hAnsi="Arial" w:cs="Arial"/>
          <w:sz w:val="18"/>
          <w:szCs w:val="18"/>
        </w:rPr>
      </w:pPr>
      <w:r w:rsidRPr="008E085D">
        <w:rPr>
          <w:rFonts w:ascii="Arial" w:hAnsi="Arial" w:cs="Arial"/>
          <w:sz w:val="18"/>
          <w:szCs w:val="18"/>
        </w:rPr>
        <w:t xml:space="preserve">Vidhyanathan S. &amp; Devan K. (2013). Women in handloom industry: problems and prospects. </w:t>
      </w:r>
      <w:r w:rsidRPr="008E085D">
        <w:rPr>
          <w:rFonts w:ascii="Arial" w:hAnsi="Arial" w:cs="Arial"/>
          <w:i/>
          <w:iCs/>
          <w:sz w:val="18"/>
          <w:szCs w:val="18"/>
        </w:rPr>
        <w:t>International Journal of Research in Commerce, Economics and Management</w:t>
      </w:r>
      <w:r w:rsidRPr="008E085D">
        <w:rPr>
          <w:rFonts w:ascii="Arial" w:hAnsi="Arial" w:cs="Arial"/>
          <w:sz w:val="18"/>
          <w:szCs w:val="18"/>
        </w:rPr>
        <w:t xml:space="preserve">, v. </w:t>
      </w:r>
      <w:r w:rsidRPr="008E085D">
        <w:rPr>
          <w:rFonts w:ascii="Arial" w:hAnsi="Arial" w:cs="Arial"/>
          <w:iCs/>
          <w:sz w:val="18"/>
          <w:szCs w:val="18"/>
        </w:rPr>
        <w:t>3, n. 2</w:t>
      </w:r>
      <w:r w:rsidRPr="008E085D">
        <w:rPr>
          <w:rFonts w:ascii="Arial" w:hAnsi="Arial" w:cs="Arial"/>
          <w:sz w:val="18"/>
          <w:szCs w:val="18"/>
        </w:rPr>
        <w:t>, pp. 87-90.</w:t>
      </w:r>
    </w:p>
    <w:p w14:paraId="05507E28" w14:textId="77777777" w:rsidR="00790ADA" w:rsidRPr="00FB3A86" w:rsidRDefault="00790ADA" w:rsidP="00441B6F">
      <w:pPr>
        <w:pStyle w:val="ReferHead"/>
        <w:spacing w:after="0"/>
        <w:jc w:val="both"/>
        <w:rPr>
          <w:rFonts w:ascii="Arial" w:hAnsi="Arial" w:cs="Arial"/>
        </w:rPr>
      </w:pPr>
    </w:p>
    <w:p w14:paraId="7C0483D8" w14:textId="77777777" w:rsidR="00790ADA" w:rsidRPr="00FB3A86" w:rsidRDefault="00790ADA" w:rsidP="00441B6F">
      <w:pPr>
        <w:pStyle w:val="Body"/>
        <w:spacing w:after="0"/>
        <w:rPr>
          <w:rFonts w:ascii="Arial" w:hAnsi="Arial" w:cs="Arial"/>
        </w:rPr>
      </w:pPr>
    </w:p>
    <w:p w14:paraId="5442E1F7" w14:textId="77777777" w:rsidR="004D4277" w:rsidRPr="00FB3A86" w:rsidRDefault="004D4277" w:rsidP="00441B6F">
      <w:pPr>
        <w:pStyle w:val="Appendix"/>
        <w:spacing w:after="0"/>
        <w:jc w:val="both"/>
        <w:rPr>
          <w:rFonts w:ascii="Arial" w:hAnsi="Arial" w:cs="Arial"/>
          <w:b w:val="0"/>
        </w:rPr>
        <w:sectPr w:rsidR="004D4277" w:rsidRPr="00FB3A86" w:rsidSect="004C510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4E39B2C" w14:textId="77777777" w:rsidR="00B01FCD" w:rsidRPr="00FB3A86" w:rsidRDefault="00B01FCD" w:rsidP="008E085D">
      <w:pPr>
        <w:pStyle w:val="Appendix"/>
        <w:spacing w:after="0"/>
        <w:jc w:val="both"/>
        <w:rPr>
          <w:rFonts w:ascii="Arial" w:hAnsi="Arial" w:cs="Arial"/>
          <w:b w:val="0"/>
        </w:rPr>
      </w:pPr>
    </w:p>
    <w:sectPr w:rsidR="00B01FCD" w:rsidRPr="00FB3A86" w:rsidSect="004C51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A7D25" w14:textId="77777777" w:rsidR="00507F54" w:rsidRDefault="00507F54" w:rsidP="00C37E61">
      <w:r>
        <w:separator/>
      </w:r>
    </w:p>
  </w:endnote>
  <w:endnote w:type="continuationSeparator" w:id="0">
    <w:p w14:paraId="6A6C4B8C" w14:textId="77777777" w:rsidR="00507F54" w:rsidRDefault="00507F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E710" w14:textId="77777777" w:rsidR="009A6CB0" w:rsidRDefault="009A6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04BB" w14:textId="6EE41A67" w:rsidR="00BA2EF6" w:rsidRPr="00CB3BC6" w:rsidRDefault="00BA2EF6" w:rsidP="00CB3BC6">
    <w:pPr>
      <w:pStyle w:val="Footer"/>
    </w:pPr>
    <w:r w:rsidRPr="00CB3BC6">
      <w:rPr>
        <w:rStyle w:val="fontstyle01"/>
        <w:rFonts w:ascii="Helvetica" w:hAnsi="Helvetica"/>
        <w:i w:val="0"/>
        <w:iCs w:val="0"/>
        <w:color w:val="auto"/>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D3AA" w14:textId="77777777" w:rsidR="009E048A" w:rsidRDefault="009E048A">
    <w:pPr>
      <w:pStyle w:val="Footer"/>
      <w:rPr>
        <w:rFonts w:ascii="Arial" w:hAnsi="Arial" w:cs="Arial"/>
        <w:sz w:val="16"/>
      </w:rPr>
    </w:pPr>
  </w:p>
  <w:p w14:paraId="6C4814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456BD77" w14:textId="48BD02F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6509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9399" w14:textId="77777777" w:rsidR="00507F54" w:rsidRDefault="00507F54" w:rsidP="00C37E61">
      <w:r>
        <w:separator/>
      </w:r>
    </w:p>
  </w:footnote>
  <w:footnote w:type="continuationSeparator" w:id="0">
    <w:p w14:paraId="073263EA" w14:textId="77777777" w:rsidR="00507F54" w:rsidRDefault="00507F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D8DA" w14:textId="6B122034" w:rsidR="009A6CB0" w:rsidRDefault="009A6CB0">
    <w:pPr>
      <w:pStyle w:val="Header"/>
    </w:pPr>
    <w:r>
      <w:rPr>
        <w:noProof/>
      </w:rPr>
      <w:pict w14:anchorId="15F4C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F3DE" w14:textId="57728CD4" w:rsidR="009A6CB0" w:rsidRDefault="009A6CB0">
    <w:pPr>
      <w:pStyle w:val="Header"/>
    </w:pPr>
    <w:r>
      <w:rPr>
        <w:noProof/>
      </w:rPr>
      <w:pict w14:anchorId="13199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1051" w14:textId="6109F6F9" w:rsidR="00296529" w:rsidRPr="00296529" w:rsidRDefault="009A6CB0" w:rsidP="00296529">
    <w:pPr>
      <w:ind w:left="2160"/>
      <w:jc w:val="center"/>
      <w:rPr>
        <w:rFonts w:ascii="Times New Roman" w:eastAsia="Calibri" w:hAnsi="Times New Roman"/>
        <w:i/>
        <w:sz w:val="18"/>
        <w:szCs w:val="22"/>
      </w:rPr>
    </w:pPr>
    <w:r>
      <w:rPr>
        <w:noProof/>
      </w:rPr>
      <w:pict w14:anchorId="3CBAB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4AB2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A6A9E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D202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BB94E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4D62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C3D6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F054" w14:textId="5EEADA58" w:rsidR="009A6CB0" w:rsidRDefault="009A6CB0">
    <w:pPr>
      <w:pStyle w:val="Header"/>
    </w:pPr>
    <w:r>
      <w:rPr>
        <w:noProof/>
      </w:rPr>
      <w:pict w14:anchorId="2E5DC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C28D8" w14:textId="21FF961C" w:rsidR="009A6CB0" w:rsidRDefault="009A6CB0">
    <w:pPr>
      <w:pStyle w:val="Header"/>
    </w:pPr>
    <w:r>
      <w:rPr>
        <w:noProof/>
      </w:rPr>
      <w:pict w14:anchorId="61CD7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4ECDF" w14:textId="5B06EE97" w:rsidR="009A6CB0" w:rsidRDefault="009A6CB0">
    <w:pPr>
      <w:pStyle w:val="Header"/>
    </w:pPr>
    <w:r>
      <w:rPr>
        <w:noProof/>
      </w:rPr>
      <w:pict w14:anchorId="28A4F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993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EB2818"/>
    <w:multiLevelType w:val="hybridMultilevel"/>
    <w:tmpl w:val="ACACC68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750C"/>
    <w:rsid w:val="00030174"/>
    <w:rsid w:val="00035EA0"/>
    <w:rsid w:val="0004579C"/>
    <w:rsid w:val="000467AC"/>
    <w:rsid w:val="000469B4"/>
    <w:rsid w:val="000A47FA"/>
    <w:rsid w:val="000A65D3"/>
    <w:rsid w:val="000B1E33"/>
    <w:rsid w:val="000D3C72"/>
    <w:rsid w:val="000D689F"/>
    <w:rsid w:val="000E7B7B"/>
    <w:rsid w:val="000E7D62"/>
    <w:rsid w:val="000F5CA8"/>
    <w:rsid w:val="00103357"/>
    <w:rsid w:val="00111A15"/>
    <w:rsid w:val="00116137"/>
    <w:rsid w:val="00123C9F"/>
    <w:rsid w:val="00126190"/>
    <w:rsid w:val="00130F17"/>
    <w:rsid w:val="001320BF"/>
    <w:rsid w:val="00133216"/>
    <w:rsid w:val="00147FBF"/>
    <w:rsid w:val="00163BC4"/>
    <w:rsid w:val="00175CFA"/>
    <w:rsid w:val="0017685E"/>
    <w:rsid w:val="00191062"/>
    <w:rsid w:val="00192B72"/>
    <w:rsid w:val="001A29D8"/>
    <w:rsid w:val="001A5CAA"/>
    <w:rsid w:val="001B0427"/>
    <w:rsid w:val="001B42ED"/>
    <w:rsid w:val="001C6949"/>
    <w:rsid w:val="001D3A51"/>
    <w:rsid w:val="001E10D2"/>
    <w:rsid w:val="001E25B4"/>
    <w:rsid w:val="001E44FE"/>
    <w:rsid w:val="00200595"/>
    <w:rsid w:val="00204835"/>
    <w:rsid w:val="002064C7"/>
    <w:rsid w:val="00231920"/>
    <w:rsid w:val="0023195C"/>
    <w:rsid w:val="0024282C"/>
    <w:rsid w:val="002460DC"/>
    <w:rsid w:val="00247DCD"/>
    <w:rsid w:val="00250985"/>
    <w:rsid w:val="002556F6"/>
    <w:rsid w:val="0026167D"/>
    <w:rsid w:val="00283105"/>
    <w:rsid w:val="00284C4C"/>
    <w:rsid w:val="00285236"/>
    <w:rsid w:val="00287E68"/>
    <w:rsid w:val="00296529"/>
    <w:rsid w:val="002B27FB"/>
    <w:rsid w:val="002B685A"/>
    <w:rsid w:val="002C57D2"/>
    <w:rsid w:val="002E0D56"/>
    <w:rsid w:val="002F03D7"/>
    <w:rsid w:val="00315186"/>
    <w:rsid w:val="00315BC7"/>
    <w:rsid w:val="0033343E"/>
    <w:rsid w:val="003512C2"/>
    <w:rsid w:val="00357211"/>
    <w:rsid w:val="0037038F"/>
    <w:rsid w:val="00371FB6"/>
    <w:rsid w:val="003763C1"/>
    <w:rsid w:val="00376BBE"/>
    <w:rsid w:val="0039224F"/>
    <w:rsid w:val="00397386"/>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5900"/>
    <w:rsid w:val="004A06D1"/>
    <w:rsid w:val="004C510C"/>
    <w:rsid w:val="004D305E"/>
    <w:rsid w:val="004D4277"/>
    <w:rsid w:val="004F016E"/>
    <w:rsid w:val="004F521C"/>
    <w:rsid w:val="004F5467"/>
    <w:rsid w:val="00502516"/>
    <w:rsid w:val="00505F06"/>
    <w:rsid w:val="00506828"/>
    <w:rsid w:val="00507F54"/>
    <w:rsid w:val="00525A34"/>
    <w:rsid w:val="005276DC"/>
    <w:rsid w:val="0053056E"/>
    <w:rsid w:val="00554FDA"/>
    <w:rsid w:val="005A14AD"/>
    <w:rsid w:val="005B61A8"/>
    <w:rsid w:val="005C784C"/>
    <w:rsid w:val="005D17F6"/>
    <w:rsid w:val="005E5539"/>
    <w:rsid w:val="00602BF5"/>
    <w:rsid w:val="00617FDD"/>
    <w:rsid w:val="0062031A"/>
    <w:rsid w:val="00633614"/>
    <w:rsid w:val="00633F68"/>
    <w:rsid w:val="00636EB2"/>
    <w:rsid w:val="006375B8"/>
    <w:rsid w:val="006516EC"/>
    <w:rsid w:val="00663C00"/>
    <w:rsid w:val="00663CCA"/>
    <w:rsid w:val="0066510A"/>
    <w:rsid w:val="00673F9F"/>
    <w:rsid w:val="00686953"/>
    <w:rsid w:val="00687DEA"/>
    <w:rsid w:val="00687E67"/>
    <w:rsid w:val="006967F7"/>
    <w:rsid w:val="006A250C"/>
    <w:rsid w:val="006A2F1B"/>
    <w:rsid w:val="006B21D3"/>
    <w:rsid w:val="006B57D0"/>
    <w:rsid w:val="006C529F"/>
    <w:rsid w:val="006D30FF"/>
    <w:rsid w:val="006D6940"/>
    <w:rsid w:val="006F11EC"/>
    <w:rsid w:val="0070082C"/>
    <w:rsid w:val="00707A41"/>
    <w:rsid w:val="007259FB"/>
    <w:rsid w:val="007369E6"/>
    <w:rsid w:val="00740FE2"/>
    <w:rsid w:val="00746E59"/>
    <w:rsid w:val="00747671"/>
    <w:rsid w:val="00754C9A"/>
    <w:rsid w:val="0075599A"/>
    <w:rsid w:val="00761D52"/>
    <w:rsid w:val="0077749E"/>
    <w:rsid w:val="00790ADA"/>
    <w:rsid w:val="007D2288"/>
    <w:rsid w:val="007D24A1"/>
    <w:rsid w:val="007E088F"/>
    <w:rsid w:val="007F6CD9"/>
    <w:rsid w:val="007F7B32"/>
    <w:rsid w:val="00804BC2"/>
    <w:rsid w:val="0081431A"/>
    <w:rsid w:val="00821181"/>
    <w:rsid w:val="00825952"/>
    <w:rsid w:val="0083216F"/>
    <w:rsid w:val="00833378"/>
    <w:rsid w:val="00835FA5"/>
    <w:rsid w:val="00857583"/>
    <w:rsid w:val="00860000"/>
    <w:rsid w:val="00863BD3"/>
    <w:rsid w:val="008641ED"/>
    <w:rsid w:val="00866D66"/>
    <w:rsid w:val="008671C6"/>
    <w:rsid w:val="00875803"/>
    <w:rsid w:val="008921EE"/>
    <w:rsid w:val="00896A51"/>
    <w:rsid w:val="008A5718"/>
    <w:rsid w:val="008B459E"/>
    <w:rsid w:val="008E085D"/>
    <w:rsid w:val="008E13AE"/>
    <w:rsid w:val="008E1506"/>
    <w:rsid w:val="008E710C"/>
    <w:rsid w:val="008F69D6"/>
    <w:rsid w:val="00902823"/>
    <w:rsid w:val="00915CA6"/>
    <w:rsid w:val="00926ECE"/>
    <w:rsid w:val="00927834"/>
    <w:rsid w:val="00931D51"/>
    <w:rsid w:val="00936C84"/>
    <w:rsid w:val="009500A6"/>
    <w:rsid w:val="00957C18"/>
    <w:rsid w:val="009659BA"/>
    <w:rsid w:val="00970573"/>
    <w:rsid w:val="00983040"/>
    <w:rsid w:val="009A6CB0"/>
    <w:rsid w:val="009B3FB9"/>
    <w:rsid w:val="009C2465"/>
    <w:rsid w:val="009D35A0"/>
    <w:rsid w:val="009D7EB7"/>
    <w:rsid w:val="009E048A"/>
    <w:rsid w:val="009E08E9"/>
    <w:rsid w:val="009E3DB9"/>
    <w:rsid w:val="009E6E35"/>
    <w:rsid w:val="009F0EDA"/>
    <w:rsid w:val="009F357A"/>
    <w:rsid w:val="00A03B96"/>
    <w:rsid w:val="00A05B19"/>
    <w:rsid w:val="00A1134E"/>
    <w:rsid w:val="00A24E7E"/>
    <w:rsid w:val="00A258C3"/>
    <w:rsid w:val="00A27128"/>
    <w:rsid w:val="00A347C0"/>
    <w:rsid w:val="00A51431"/>
    <w:rsid w:val="00A539AD"/>
    <w:rsid w:val="00A75136"/>
    <w:rsid w:val="00A94063"/>
    <w:rsid w:val="00AA6219"/>
    <w:rsid w:val="00AA74E0"/>
    <w:rsid w:val="00AB703F"/>
    <w:rsid w:val="00AC6BB8"/>
    <w:rsid w:val="00AE008F"/>
    <w:rsid w:val="00AE628C"/>
    <w:rsid w:val="00AF3915"/>
    <w:rsid w:val="00AF48C7"/>
    <w:rsid w:val="00B01FCD"/>
    <w:rsid w:val="00B137EC"/>
    <w:rsid w:val="00B1776C"/>
    <w:rsid w:val="00B47F7B"/>
    <w:rsid w:val="00B52583"/>
    <w:rsid w:val="00B52896"/>
    <w:rsid w:val="00B64EAC"/>
    <w:rsid w:val="00B95236"/>
    <w:rsid w:val="00B96BD9"/>
    <w:rsid w:val="00B97836"/>
    <w:rsid w:val="00BA1B01"/>
    <w:rsid w:val="00BA2641"/>
    <w:rsid w:val="00BA2DA3"/>
    <w:rsid w:val="00BA2EF6"/>
    <w:rsid w:val="00BB37AA"/>
    <w:rsid w:val="00BC53A0"/>
    <w:rsid w:val="00BE62AD"/>
    <w:rsid w:val="00BF121F"/>
    <w:rsid w:val="00BF1F80"/>
    <w:rsid w:val="00C166EF"/>
    <w:rsid w:val="00C17EB0"/>
    <w:rsid w:val="00C27F5F"/>
    <w:rsid w:val="00C30A0F"/>
    <w:rsid w:val="00C33C14"/>
    <w:rsid w:val="00C3584C"/>
    <w:rsid w:val="00C37E61"/>
    <w:rsid w:val="00C70F1B"/>
    <w:rsid w:val="00C71A47"/>
    <w:rsid w:val="00C7464C"/>
    <w:rsid w:val="00C85588"/>
    <w:rsid w:val="00CB3BC6"/>
    <w:rsid w:val="00CC52BC"/>
    <w:rsid w:val="00CD6755"/>
    <w:rsid w:val="00CD6856"/>
    <w:rsid w:val="00CE0089"/>
    <w:rsid w:val="00CE793C"/>
    <w:rsid w:val="00CF193C"/>
    <w:rsid w:val="00CF38F7"/>
    <w:rsid w:val="00D07AFF"/>
    <w:rsid w:val="00D173F1"/>
    <w:rsid w:val="00D2065F"/>
    <w:rsid w:val="00D22EC6"/>
    <w:rsid w:val="00D51538"/>
    <w:rsid w:val="00D74CB0"/>
    <w:rsid w:val="00D8295D"/>
    <w:rsid w:val="00DC2A65"/>
    <w:rsid w:val="00DD640B"/>
    <w:rsid w:val="00DE15F0"/>
    <w:rsid w:val="00DE38D8"/>
    <w:rsid w:val="00DE5663"/>
    <w:rsid w:val="00DE70CA"/>
    <w:rsid w:val="00DE78AA"/>
    <w:rsid w:val="00E001F1"/>
    <w:rsid w:val="00E01932"/>
    <w:rsid w:val="00E053D0"/>
    <w:rsid w:val="00E15994"/>
    <w:rsid w:val="00E3114E"/>
    <w:rsid w:val="00E31A70"/>
    <w:rsid w:val="00E35B02"/>
    <w:rsid w:val="00E36239"/>
    <w:rsid w:val="00E66496"/>
    <w:rsid w:val="00E66B35"/>
    <w:rsid w:val="00E66E10"/>
    <w:rsid w:val="00E769F6"/>
    <w:rsid w:val="00E83746"/>
    <w:rsid w:val="00E8407C"/>
    <w:rsid w:val="00E84F3C"/>
    <w:rsid w:val="00EA012C"/>
    <w:rsid w:val="00EA1A12"/>
    <w:rsid w:val="00EC6A55"/>
    <w:rsid w:val="00ED0288"/>
    <w:rsid w:val="00EE248E"/>
    <w:rsid w:val="00EE52CB"/>
    <w:rsid w:val="00EF4DFE"/>
    <w:rsid w:val="00EF581D"/>
    <w:rsid w:val="00EF7FD8"/>
    <w:rsid w:val="00F02699"/>
    <w:rsid w:val="00F04E46"/>
    <w:rsid w:val="00F06F59"/>
    <w:rsid w:val="00F17988"/>
    <w:rsid w:val="00F246EB"/>
    <w:rsid w:val="00F31796"/>
    <w:rsid w:val="00F31F97"/>
    <w:rsid w:val="00F469F0"/>
    <w:rsid w:val="00F500E7"/>
    <w:rsid w:val="00F53273"/>
    <w:rsid w:val="00F755E4"/>
    <w:rsid w:val="00F77D02"/>
    <w:rsid w:val="00FA4C3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24454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E085D"/>
    <w:pPr>
      <w:ind w:left="720"/>
      <w:contextualSpacing/>
    </w:pPr>
  </w:style>
  <w:style w:type="paragraph" w:styleId="FootnoteText">
    <w:name w:val="footnote text"/>
    <w:basedOn w:val="Normal"/>
    <w:link w:val="FootnoteTextChar"/>
    <w:semiHidden/>
    <w:unhideWhenUsed/>
    <w:rsid w:val="00EA1A12"/>
  </w:style>
  <w:style w:type="character" w:customStyle="1" w:styleId="FootnoteTextChar">
    <w:name w:val="Footnote Text Char"/>
    <w:basedOn w:val="DefaultParagraphFont"/>
    <w:link w:val="FootnoteText"/>
    <w:semiHidden/>
    <w:rsid w:val="00EA1A12"/>
    <w:rPr>
      <w:rFonts w:ascii="Helvetica" w:hAnsi="Helvetica"/>
    </w:rPr>
  </w:style>
  <w:style w:type="character" w:styleId="FootnoteReference">
    <w:name w:val="footnote reference"/>
    <w:basedOn w:val="DefaultParagraphFont"/>
    <w:semiHidden/>
    <w:unhideWhenUsed/>
    <w:rsid w:val="00EA1A12"/>
    <w:rPr>
      <w:vertAlign w:val="superscript"/>
    </w:rPr>
  </w:style>
  <w:style w:type="character" w:customStyle="1" w:styleId="fontstyle01">
    <w:name w:val="fontstyle01"/>
    <w:basedOn w:val="DefaultParagraphFont"/>
    <w:rsid w:val="00EA1A12"/>
    <w:rPr>
      <w:rFonts w:ascii="Arial-ItalicMT" w:hAnsi="Arial-ItalicMT" w:hint="default"/>
      <w:b w:val="0"/>
      <w:bCs w:val="0"/>
      <w:i/>
      <w:iCs/>
      <w:color w:val="000000"/>
      <w:sz w:val="16"/>
      <w:szCs w:val="16"/>
    </w:rPr>
  </w:style>
  <w:style w:type="character" w:styleId="UnresolvedMention">
    <w:name w:val="Unresolved Mention"/>
    <w:basedOn w:val="DefaultParagraphFont"/>
    <w:uiPriority w:val="99"/>
    <w:semiHidden/>
    <w:unhideWhenUsed/>
    <w:rsid w:val="00CB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662E-894C-4E73-8E5A-A1B868078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TotalTime>
  <Pages>7</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18202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102</cp:revision>
  <cp:lastPrinted>1999-07-06T11:00:00Z</cp:lastPrinted>
  <dcterms:created xsi:type="dcterms:W3CDTF">2014-10-25T14:34:00Z</dcterms:created>
  <dcterms:modified xsi:type="dcterms:W3CDTF">2026-01-17T07:11:00Z</dcterms:modified>
</cp:coreProperties>
</file>