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4CC7" w:rsidRDefault="00864CC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209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864CC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:rsidR="00864CC7" w:rsidRDefault="00864CC7">
            <w:pPr>
              <w:pStyle w:val="Heading2"/>
              <w:jc w:val="left"/>
              <w:rPr>
                <w:rFonts w:ascii="Arial" w:eastAsia="Arial" w:hAnsi="Arial" w:cs="Arial"/>
                <w:b w:val="0"/>
                <w:sz w:val="28"/>
                <w:szCs w:val="28"/>
              </w:rPr>
            </w:pPr>
          </w:p>
        </w:tc>
      </w:tr>
      <w:tr w:rsidR="00864CC7">
        <w:trPr>
          <w:trHeight w:val="290"/>
        </w:trPr>
        <w:tc>
          <w:tcPr>
            <w:tcW w:w="516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CC7" w:rsidRDefault="007829F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9874EF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South Asian Journal of Social Studies and Economics</w:t>
              </w:r>
            </w:hyperlink>
            <w:r w:rsidR="009874EF">
              <w:rPr>
                <w:rFonts w:ascii="Arial" w:eastAsia="Arial" w:hAnsi="Arial" w:cs="Arial"/>
                <w:b/>
                <w:color w:val="0000FF"/>
                <w:sz w:val="20"/>
                <w:szCs w:val="20"/>
              </w:rPr>
              <w:t xml:space="preserve"> </w:t>
            </w:r>
          </w:p>
        </w:tc>
      </w:tr>
      <w:tr w:rsidR="00864CC7">
        <w:trPr>
          <w:trHeight w:val="290"/>
        </w:trPr>
        <w:tc>
          <w:tcPr>
            <w:tcW w:w="516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Ms_SAJSSE_151107</w:t>
            </w:r>
          </w:p>
        </w:tc>
      </w:tr>
      <w:tr w:rsidR="00864CC7">
        <w:trPr>
          <w:trHeight w:val="650"/>
        </w:trPr>
        <w:tc>
          <w:tcPr>
            <w:tcW w:w="516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DRINKING WATER AVAILABILITY AND ACCESSIBILITY IN URBAN AND RURAL AREAS OF TIRUCHIRAPPALLI</w:t>
            </w:r>
          </w:p>
        </w:tc>
      </w:tr>
      <w:tr w:rsidR="00864CC7">
        <w:trPr>
          <w:trHeight w:val="332"/>
        </w:trPr>
        <w:tc>
          <w:tcPr>
            <w:tcW w:w="516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:rsidR="00864CC7" w:rsidRDefault="00864CC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:rsidR="00864CC7" w:rsidRDefault="00864CC7">
      <w:pPr>
        <w:rPr>
          <w:sz w:val="20"/>
          <w:szCs w:val="20"/>
        </w:rPr>
      </w:pPr>
    </w:p>
    <w:tbl>
      <w:tblPr>
        <w:tblStyle w:val="a0"/>
        <w:tblW w:w="2115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64CC7">
        <w:tc>
          <w:tcPr>
            <w:tcW w:w="21150" w:type="dxa"/>
            <w:gridSpan w:val="3"/>
            <w:tcBorders>
              <w:top w:val="nil"/>
              <w:left w:val="nil"/>
              <w:right w:val="nil"/>
            </w:tcBorders>
          </w:tcPr>
          <w:p w:rsidR="00864CC7" w:rsidRDefault="009874E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highlight w:val="yellow"/>
              </w:rPr>
              <w:t>PART  1:</w:t>
            </w:r>
            <w:r>
              <w:rPr>
                <w:rFonts w:ascii="Times New Roman" w:eastAsia="Times New Roman" w:hAnsi="Times New Roman" w:cs="Times New Roman"/>
              </w:rPr>
              <w:t xml:space="preserve"> Comments</w:t>
            </w:r>
          </w:p>
          <w:p w:rsidR="00864CC7" w:rsidRDefault="00864CC7">
            <w:pPr>
              <w:rPr>
                <w:sz w:val="20"/>
                <w:szCs w:val="20"/>
              </w:rPr>
            </w:pPr>
          </w:p>
        </w:tc>
      </w:tr>
      <w:tr w:rsidR="00864CC7">
        <w:tc>
          <w:tcPr>
            <w:tcW w:w="5351" w:type="dxa"/>
          </w:tcPr>
          <w:p w:rsidR="00864CC7" w:rsidRDefault="00864CC7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7" w:type="dxa"/>
          </w:tcPr>
          <w:p w:rsidR="00864CC7" w:rsidRDefault="009874EF">
            <w:pPr>
              <w:pStyle w:val="Heading2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Reviewer’s comment</w:t>
            </w:r>
          </w:p>
          <w:p w:rsidR="00864CC7" w:rsidRDefault="009874EF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864CC7" w:rsidRDefault="00864CC7"/>
        </w:tc>
        <w:tc>
          <w:tcPr>
            <w:tcW w:w="6442" w:type="dxa"/>
          </w:tcPr>
          <w:p w:rsidR="00864CC7" w:rsidRDefault="009874EF">
            <w:pPr>
              <w:spacing w:after="160" w:line="254" w:lineRule="auto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Author’s Feedback</w:t>
            </w:r>
            <w:r>
              <w:rPr>
                <w:sz w:val="20"/>
                <w:szCs w:val="20"/>
              </w:rPr>
              <w:t xml:space="preserve"> (It is mandatory that authors should write his/her feedback here)</w:t>
            </w:r>
          </w:p>
          <w:p w:rsidR="00864CC7" w:rsidRDefault="00864CC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864CC7">
        <w:trPr>
          <w:trHeight w:val="1264"/>
        </w:trPr>
        <w:tc>
          <w:tcPr>
            <w:tcW w:w="5351" w:type="dxa"/>
          </w:tcPr>
          <w:p w:rsidR="00864CC7" w:rsidRDefault="009874E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:rsidR="00864CC7" w:rsidRDefault="00864CC7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They encapsulate the study's contribution, such as </w:t>
            </w:r>
            <w:proofErr w:type="spellStart"/>
            <w:r>
              <w:rPr>
                <w:sz w:val="20"/>
                <w:szCs w:val="20"/>
              </w:rPr>
              <w:t>analyzing</w:t>
            </w:r>
            <w:proofErr w:type="spellEnd"/>
            <w:r>
              <w:rPr>
                <w:sz w:val="20"/>
                <w:szCs w:val="20"/>
              </w:rPr>
              <w:t xml:space="preserve"> water accessibility in specific locales like </w:t>
            </w:r>
            <w:proofErr w:type="spellStart"/>
            <w:r>
              <w:rPr>
                <w:sz w:val="20"/>
                <w:szCs w:val="20"/>
              </w:rPr>
              <w:t>Subramaniyapuram</w:t>
            </w:r>
            <w:proofErr w:type="spellEnd"/>
            <w:r>
              <w:rPr>
                <w:sz w:val="20"/>
                <w:szCs w:val="20"/>
              </w:rPr>
              <w:t>, Mathur. This promotes broader awareness of issues like Tamil Nadu's water challenges under initiatives like Jal Jeevan Mission.</w:t>
            </w:r>
          </w:p>
        </w:tc>
        <w:tc>
          <w:tcPr>
            <w:tcW w:w="6442" w:type="dxa"/>
          </w:tcPr>
          <w:p w:rsidR="00864CC7" w:rsidRDefault="0021386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b w:val="0"/>
              </w:rPr>
              <w:t>Okay</w:t>
            </w:r>
          </w:p>
        </w:tc>
      </w:tr>
      <w:tr w:rsidR="00864CC7">
        <w:trPr>
          <w:trHeight w:val="1262"/>
        </w:trPr>
        <w:tc>
          <w:tcPr>
            <w:tcW w:w="5351" w:type="dxa"/>
          </w:tcPr>
          <w:p w:rsidR="00864CC7" w:rsidRDefault="009874E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Is the title of the article suitable?</w:t>
            </w:r>
          </w:p>
          <w:p w:rsidR="00864CC7" w:rsidRDefault="009874E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(If not please suggest an alternative title)</w:t>
            </w:r>
          </w:p>
          <w:p w:rsidR="00864CC7" w:rsidRDefault="00864CC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864CC7" w:rsidRDefault="009874EF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Groundwater Dependence and Coverage in Trichy Habitations</w:t>
            </w:r>
          </w:p>
        </w:tc>
        <w:tc>
          <w:tcPr>
            <w:tcW w:w="6442" w:type="dxa"/>
          </w:tcPr>
          <w:p w:rsidR="00864CC7" w:rsidRDefault="0021386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b w:val="0"/>
              </w:rPr>
              <w:t>Okay</w:t>
            </w:r>
          </w:p>
        </w:tc>
      </w:tr>
      <w:tr w:rsidR="00864CC7">
        <w:trPr>
          <w:trHeight w:val="1262"/>
        </w:trPr>
        <w:tc>
          <w:tcPr>
            <w:tcW w:w="5351" w:type="dxa"/>
          </w:tcPr>
          <w:p w:rsidR="00864CC7" w:rsidRDefault="009874EF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abstract of the article comprehensive? Do you suggest the addition (or deletion) of some points in this section? Please write your suggestions here.</w:t>
            </w:r>
          </w:p>
          <w:p w:rsidR="00864CC7" w:rsidRDefault="00864CC7">
            <w:pPr>
              <w:pStyle w:val="Heading2"/>
              <w:jc w:val="left"/>
              <w:rPr>
                <w:rFonts w:ascii="Times New Roman" w:eastAsia="Times New Roman" w:hAnsi="Times New Roman" w:cs="Times New Roman"/>
                <w:u w:val="single"/>
              </w:rPr>
            </w:pPr>
          </w:p>
        </w:tc>
        <w:tc>
          <w:tcPr>
            <w:tcW w:w="9357" w:type="dxa"/>
          </w:tcPr>
          <w:p w:rsidR="00864CC7" w:rsidRDefault="009874EF">
            <w:pPr>
              <w:ind w:left="36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Yes</w:t>
            </w:r>
            <w:proofErr w:type="gramEnd"/>
            <w:r>
              <w:rPr>
                <w:sz w:val="20"/>
                <w:szCs w:val="20"/>
              </w:rPr>
              <w:t xml:space="preserve"> it's comprehensive </w:t>
            </w:r>
          </w:p>
        </w:tc>
        <w:tc>
          <w:tcPr>
            <w:tcW w:w="6442" w:type="dxa"/>
          </w:tcPr>
          <w:p w:rsidR="00864CC7" w:rsidRDefault="0021386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 xml:space="preserve">Noted </w:t>
            </w:r>
          </w:p>
        </w:tc>
      </w:tr>
      <w:tr w:rsidR="00864CC7">
        <w:trPr>
          <w:trHeight w:val="704"/>
        </w:trPr>
        <w:tc>
          <w:tcPr>
            <w:tcW w:w="5351" w:type="dxa"/>
          </w:tcPr>
          <w:p w:rsidR="00864CC7" w:rsidRDefault="009874EF">
            <w:pPr>
              <w:pStyle w:val="Heading2"/>
              <w:ind w:left="360"/>
              <w:jc w:val="left"/>
              <w:rPr>
                <w:b w:val="0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Yes,it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is correct</w:t>
            </w:r>
          </w:p>
        </w:tc>
        <w:tc>
          <w:tcPr>
            <w:tcW w:w="6442" w:type="dxa"/>
          </w:tcPr>
          <w:p w:rsidR="00864CC7" w:rsidRDefault="00213860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Noted</w:t>
            </w:r>
          </w:p>
        </w:tc>
      </w:tr>
      <w:tr w:rsidR="00864CC7">
        <w:trPr>
          <w:trHeight w:val="703"/>
        </w:trPr>
        <w:tc>
          <w:tcPr>
            <w:tcW w:w="5351" w:type="dxa"/>
          </w:tcPr>
          <w:p w:rsidR="00864CC7" w:rsidRDefault="009874EF">
            <w:pPr>
              <w:ind w:left="36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Yes,it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is sufficient </w:t>
            </w:r>
          </w:p>
        </w:tc>
        <w:tc>
          <w:tcPr>
            <w:tcW w:w="6442" w:type="dxa"/>
          </w:tcPr>
          <w:p w:rsidR="00864CC7" w:rsidRDefault="00864CC7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</w:p>
        </w:tc>
      </w:tr>
      <w:tr w:rsidR="00864CC7">
        <w:trPr>
          <w:trHeight w:val="386"/>
        </w:trPr>
        <w:tc>
          <w:tcPr>
            <w:tcW w:w="5351" w:type="dxa"/>
          </w:tcPr>
          <w:p w:rsidR="00864CC7" w:rsidRDefault="009874EF">
            <w:pPr>
              <w:pStyle w:val="Heading2"/>
              <w:ind w:left="360"/>
              <w:jc w:val="lef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Is the language/English quality of the article suitable for scholarly communications?</w:t>
            </w:r>
          </w:p>
          <w:p w:rsidR="00864CC7" w:rsidRDefault="00864CC7">
            <w:pPr>
              <w:rPr>
                <w:sz w:val="20"/>
                <w:szCs w:val="20"/>
              </w:rPr>
            </w:pPr>
          </w:p>
        </w:tc>
        <w:tc>
          <w:tcPr>
            <w:tcW w:w="9357" w:type="dxa"/>
          </w:tcPr>
          <w:p w:rsidR="00864CC7" w:rsidRDefault="009874EF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Yes,good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communication </w:t>
            </w:r>
          </w:p>
        </w:tc>
        <w:tc>
          <w:tcPr>
            <w:tcW w:w="6442" w:type="dxa"/>
          </w:tcPr>
          <w:p w:rsidR="00864CC7" w:rsidRDefault="00864CC7">
            <w:pPr>
              <w:rPr>
                <w:sz w:val="20"/>
                <w:szCs w:val="20"/>
              </w:rPr>
            </w:pPr>
          </w:p>
        </w:tc>
      </w:tr>
      <w:tr w:rsidR="00864CC7">
        <w:trPr>
          <w:trHeight w:val="1178"/>
        </w:trPr>
        <w:tc>
          <w:tcPr>
            <w:tcW w:w="5351" w:type="dxa"/>
          </w:tcPr>
          <w:p w:rsidR="00864CC7" w:rsidRDefault="009874E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u w:val="single"/>
              </w:rPr>
              <w:t>Optional/General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 w:val="0"/>
              </w:rPr>
              <w:t>comments</w:t>
            </w:r>
          </w:p>
          <w:p w:rsidR="00864CC7" w:rsidRDefault="009874EF">
            <w:pPr>
              <w:pStyle w:val="Heading2"/>
              <w:jc w:val="left"/>
              <w:rPr>
                <w:rFonts w:ascii="Times New Roman" w:eastAsia="Times New Roman" w:hAnsi="Times New Roman" w:cs="Times New Roman"/>
                <w:b w:val="0"/>
              </w:rPr>
            </w:pPr>
            <w:r>
              <w:rPr>
                <w:rFonts w:ascii="Times New Roman" w:eastAsia="Times New Roman" w:hAnsi="Times New Roman" w:cs="Times New Roman"/>
                <w:b w:val="0"/>
              </w:rPr>
              <w:t>.</w:t>
            </w:r>
          </w:p>
        </w:tc>
        <w:tc>
          <w:tcPr>
            <w:tcW w:w="9357" w:type="dxa"/>
          </w:tcPr>
          <w:p w:rsidR="00864CC7" w:rsidRDefault="009874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provided study excerpt effectively highlights disparities in drinking water systems between </w:t>
            </w:r>
            <w:proofErr w:type="spellStart"/>
            <w:r>
              <w:rPr>
                <w:sz w:val="20"/>
                <w:szCs w:val="20"/>
              </w:rPr>
              <w:t>Subramaniyapuram</w:t>
            </w:r>
            <w:proofErr w:type="spellEnd"/>
            <w:r>
              <w:rPr>
                <w:sz w:val="20"/>
                <w:szCs w:val="20"/>
              </w:rPr>
              <w:t xml:space="preserve"> and Mathur, emphasizing the need for equitable improvements in rural areas. Its analysis of availability, accessibility, and quality is clear and evidence-based, drawing a strong contrast between the two locations. The call for greater government </w:t>
            </w:r>
            <w:proofErr w:type="gramStart"/>
            <w:r>
              <w:rPr>
                <w:sz w:val="20"/>
                <w:szCs w:val="20"/>
              </w:rPr>
              <w:t>focus</w:t>
            </w:r>
            <w:proofErr w:type="gramEnd"/>
            <w:r>
              <w:rPr>
                <w:sz w:val="20"/>
                <w:szCs w:val="20"/>
              </w:rPr>
              <w:t xml:space="preserve"> on rural supply aligns well with broader public health priorities.</w:t>
            </w:r>
          </w:p>
        </w:tc>
        <w:tc>
          <w:tcPr>
            <w:tcW w:w="6442" w:type="dxa"/>
          </w:tcPr>
          <w:p w:rsidR="00864CC7" w:rsidRDefault="00C60403">
            <w:pPr>
              <w:rPr>
                <w:sz w:val="20"/>
                <w:szCs w:val="20"/>
              </w:rPr>
            </w:pPr>
            <w:r>
              <w:rPr>
                <w:b/>
              </w:rPr>
              <w:t>Noted</w:t>
            </w:r>
            <w:bookmarkStart w:id="0" w:name="_GoBack"/>
            <w:bookmarkEnd w:id="0"/>
          </w:p>
        </w:tc>
      </w:tr>
    </w:tbl>
    <w:p w:rsidR="00864CC7" w:rsidRDefault="00864C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p w:rsidR="00864CC7" w:rsidRDefault="00864C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4C368A" w:rsidTr="004C368A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  <w:bookmarkStart w:id="1" w:name="_Hlk156057883"/>
            <w:bookmarkStart w:id="2" w:name="_Hlk156057704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C368A" w:rsidTr="004C368A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368A" w:rsidRDefault="004C36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368A" w:rsidRDefault="004C368A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4C368A" w:rsidRDefault="004C368A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</w:rPr>
            </w:pPr>
          </w:p>
        </w:tc>
      </w:tr>
      <w:tr w:rsidR="004C368A" w:rsidTr="004C368A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</w:rPr>
              <w:lastRenderedPageBreak/>
              <w:t xml:space="preserve">Are there ethical issues in this manuscript? </w:t>
            </w:r>
          </w:p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  <w:p w:rsidR="004C368A" w:rsidRDefault="004C368A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bookmarkEnd w:id="1"/>
    </w:tbl>
    <w:p w:rsidR="004C368A" w:rsidRDefault="004C368A" w:rsidP="004C368A">
      <w:pPr>
        <w:rPr>
          <w:lang w:val="en-US"/>
        </w:rPr>
      </w:pPr>
    </w:p>
    <w:p w:rsidR="004C368A" w:rsidRDefault="004C368A" w:rsidP="004C368A"/>
    <w:p w:rsidR="004C368A" w:rsidRDefault="004C368A" w:rsidP="004C368A">
      <w:pPr>
        <w:rPr>
          <w:bCs/>
          <w:u w:val="single"/>
        </w:rPr>
      </w:pPr>
    </w:p>
    <w:bookmarkEnd w:id="2"/>
    <w:p w:rsidR="004C368A" w:rsidRDefault="004C368A" w:rsidP="004C368A">
      <w:pPr>
        <w:rPr>
          <w:lang w:val="en-US"/>
        </w:rPr>
      </w:pPr>
    </w:p>
    <w:p w:rsidR="00864CC7" w:rsidRDefault="00864CC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  <w:u w:val="single"/>
        </w:rPr>
      </w:pPr>
    </w:p>
    <w:sectPr w:rsidR="00864CC7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29F3" w:rsidRDefault="007829F3">
      <w:r>
        <w:separator/>
      </w:r>
    </w:p>
  </w:endnote>
  <w:endnote w:type="continuationSeparator" w:id="0">
    <w:p w:rsidR="007829F3" w:rsidRDefault="00782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CC7" w:rsidRDefault="009874EF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29F3" w:rsidRDefault="007829F3">
      <w:r>
        <w:separator/>
      </w:r>
    </w:p>
  </w:footnote>
  <w:footnote w:type="continuationSeparator" w:id="0">
    <w:p w:rsidR="007829F3" w:rsidRDefault="00782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4CC7" w:rsidRDefault="00864CC7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:rsidR="00864CC7" w:rsidRDefault="009874EF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CC7"/>
    <w:rsid w:val="0014766B"/>
    <w:rsid w:val="001C4950"/>
    <w:rsid w:val="00213860"/>
    <w:rsid w:val="004C368A"/>
    <w:rsid w:val="004C45E4"/>
    <w:rsid w:val="007829F3"/>
    <w:rsid w:val="00864CC7"/>
    <w:rsid w:val="009874EF"/>
    <w:rsid w:val="00C60403"/>
    <w:rsid w:val="00CB408F"/>
    <w:rsid w:val="00FE2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D57ABE"/>
  <w15:docId w15:val="{77CD181E-8A29-4DF4-BFFF-0AEAE400E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GB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character" w:styleId="Hyperlink">
    <w:name w:val="Hyperlink"/>
    <w:basedOn w:val="DefaultParagraphFont"/>
    <w:uiPriority w:val="99"/>
    <w:unhideWhenUsed/>
    <w:rsid w:val="00CB408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408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16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sajsse.com/index.php/SAJSSE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358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1019</cp:lastModifiedBy>
  <cp:revision>9</cp:revision>
  <dcterms:created xsi:type="dcterms:W3CDTF">2026-01-17T11:00:00Z</dcterms:created>
  <dcterms:modified xsi:type="dcterms:W3CDTF">2026-01-24T13:58:00Z</dcterms:modified>
</cp:coreProperties>
</file>