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789"/>
        <w:gridCol w:w="11562"/>
      </w:tblGrid>
      <w:tr w:rsidR="00602F7D" w:rsidRPr="00F245A7" w14:paraId="28E420C4" w14:textId="77777777" w:rsidTr="002643B3">
        <w:trPr>
          <w:trHeight w:val="290"/>
        </w:trPr>
        <w:tc>
          <w:tcPr>
            <w:tcW w:w="5000" w:type="pct"/>
            <w:gridSpan w:val="2"/>
            <w:tcBorders>
              <w:top w:val="nil"/>
              <w:left w:val="nil"/>
              <w:right w:val="nil"/>
            </w:tcBorders>
          </w:tcPr>
          <w:p w14:paraId="55BC03A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FCFBC03" w14:textId="77777777" w:rsidTr="002643B3">
        <w:trPr>
          <w:trHeight w:val="290"/>
        </w:trPr>
        <w:tc>
          <w:tcPr>
            <w:tcW w:w="1234" w:type="pct"/>
          </w:tcPr>
          <w:p w14:paraId="52C9BA8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006614E" w14:textId="77777777" w:rsidR="0000007A" w:rsidRPr="00E65EB7" w:rsidRDefault="00852470" w:rsidP="00E65EB7">
            <w:pPr>
              <w:rPr>
                <w:rFonts w:ascii="Arial" w:hAnsi="Arial" w:cs="Arial"/>
                <w:b/>
                <w:bCs/>
                <w:color w:val="0000FF"/>
                <w:sz w:val="20"/>
                <w:szCs w:val="20"/>
              </w:rPr>
            </w:pPr>
            <w:hyperlink r:id="rId8" w:history="1">
              <w:r w:rsidR="002058DE" w:rsidRPr="00852470">
                <w:rPr>
                  <w:rStyle w:val="Hyperlink"/>
                  <w:rFonts w:ascii="Arial" w:hAnsi="Arial" w:cs="Arial"/>
                  <w:b/>
                  <w:bCs/>
                  <w:sz w:val="20"/>
                  <w:szCs w:val="20"/>
                </w:rPr>
                <w:t>Physical Science International Journal</w:t>
              </w:r>
            </w:hyperlink>
            <w:r w:rsidR="002058DE" w:rsidRPr="002058DE">
              <w:rPr>
                <w:rFonts w:ascii="Arial" w:hAnsi="Arial" w:cs="Arial"/>
                <w:b/>
                <w:bCs/>
                <w:color w:val="0000FF"/>
                <w:sz w:val="20"/>
                <w:szCs w:val="20"/>
              </w:rPr>
              <w:t xml:space="preserve"> </w:t>
            </w:r>
          </w:p>
        </w:tc>
      </w:tr>
      <w:tr w:rsidR="0000007A" w:rsidRPr="00F245A7" w14:paraId="73839944" w14:textId="77777777" w:rsidTr="002643B3">
        <w:trPr>
          <w:trHeight w:val="290"/>
        </w:trPr>
        <w:tc>
          <w:tcPr>
            <w:tcW w:w="1234" w:type="pct"/>
          </w:tcPr>
          <w:p w14:paraId="4F6C8E4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29B8680" w14:textId="77777777" w:rsidR="0000007A" w:rsidRPr="00F245A7" w:rsidRDefault="00BC0D33" w:rsidP="00F3669D">
            <w:pPr>
              <w:pStyle w:val="NormalWeb"/>
              <w:spacing w:before="0" w:beforeAutospacing="0" w:after="0" w:afterAutospacing="0"/>
              <w:rPr>
                <w:rFonts w:ascii="Arial" w:hAnsi="Arial" w:cs="Arial"/>
                <w:b/>
                <w:bCs/>
                <w:sz w:val="20"/>
                <w:szCs w:val="28"/>
                <w:lang w:val="en-GB"/>
              </w:rPr>
            </w:pPr>
            <w:r w:rsidRPr="00BC0D33">
              <w:rPr>
                <w:rFonts w:ascii="Arial" w:hAnsi="Arial" w:cs="Arial"/>
                <w:b/>
                <w:bCs/>
                <w:sz w:val="20"/>
                <w:szCs w:val="28"/>
                <w:lang w:val="en-GB"/>
              </w:rPr>
              <w:t>Ms_PSIJ_149916</w:t>
            </w:r>
          </w:p>
        </w:tc>
      </w:tr>
      <w:tr w:rsidR="0000007A" w:rsidRPr="00F245A7" w14:paraId="5C3F34A0" w14:textId="77777777" w:rsidTr="002643B3">
        <w:trPr>
          <w:trHeight w:val="650"/>
        </w:trPr>
        <w:tc>
          <w:tcPr>
            <w:tcW w:w="1234" w:type="pct"/>
          </w:tcPr>
          <w:p w14:paraId="1A9BAB7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10D749A" w14:textId="77777777" w:rsidR="0000007A" w:rsidRPr="00F245A7" w:rsidRDefault="00BC0D33" w:rsidP="000450FC">
            <w:pPr>
              <w:pStyle w:val="NormalWeb"/>
              <w:spacing w:before="0" w:beforeAutospacing="0" w:after="0" w:afterAutospacing="0"/>
              <w:rPr>
                <w:rFonts w:ascii="Arial" w:hAnsi="Arial" w:cs="Arial"/>
                <w:b/>
                <w:sz w:val="20"/>
                <w:szCs w:val="28"/>
                <w:lang w:val="en-GB"/>
              </w:rPr>
            </w:pPr>
            <w:r w:rsidRPr="00BC0D33">
              <w:rPr>
                <w:rFonts w:ascii="Arial" w:hAnsi="Arial" w:cs="Arial"/>
                <w:b/>
                <w:sz w:val="20"/>
                <w:szCs w:val="28"/>
                <w:lang w:val="en-GB"/>
              </w:rPr>
              <w:t>Assessment of Transmission Factors and Shielding Requirements for Lead, Concrete, and Iron in PET Imaging Environments</w:t>
            </w:r>
          </w:p>
        </w:tc>
      </w:tr>
      <w:tr w:rsidR="00CF0BBB" w:rsidRPr="00F245A7" w14:paraId="7B964ACF" w14:textId="77777777" w:rsidTr="002643B3">
        <w:trPr>
          <w:trHeight w:val="332"/>
        </w:trPr>
        <w:tc>
          <w:tcPr>
            <w:tcW w:w="1234" w:type="pct"/>
          </w:tcPr>
          <w:p w14:paraId="7FD2C18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3583FD9"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4FC0E561" w14:textId="77777777" w:rsidR="00037D52" w:rsidRPr="00F245A7" w:rsidRDefault="00037D52" w:rsidP="0000007A">
      <w:pPr>
        <w:pStyle w:val="BodyText"/>
        <w:rPr>
          <w:rFonts w:ascii="Arial" w:hAnsi="Arial" w:cs="Arial"/>
          <w:b/>
          <w:bCs/>
          <w:sz w:val="20"/>
          <w:szCs w:val="20"/>
          <w:u w:val="single"/>
          <w:lang w:val="en-GB"/>
        </w:rPr>
      </w:pPr>
    </w:p>
    <w:p w14:paraId="362C8F95" w14:textId="77777777" w:rsidR="001A2720" w:rsidRPr="00900E9B" w:rsidRDefault="001A2720" w:rsidP="001A272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4"/>
        <w:gridCol w:w="2020"/>
        <w:gridCol w:w="3411"/>
        <w:gridCol w:w="3994"/>
        <w:gridCol w:w="3905"/>
        <w:gridCol w:w="157"/>
      </w:tblGrid>
      <w:tr w:rsidR="001A2720" w:rsidRPr="00900E9B" w14:paraId="6F54F3D2" w14:textId="77777777" w:rsidTr="009561D8">
        <w:tc>
          <w:tcPr>
            <w:tcW w:w="5000" w:type="pct"/>
            <w:gridSpan w:val="6"/>
            <w:tcBorders>
              <w:top w:val="nil"/>
              <w:left w:val="nil"/>
              <w:right w:val="nil"/>
            </w:tcBorders>
            <w:noWrap/>
          </w:tcPr>
          <w:p w14:paraId="668D1CB2" w14:textId="77777777" w:rsidR="001A2720" w:rsidRPr="00900E9B" w:rsidRDefault="001A2720">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E92C323" w14:textId="77777777" w:rsidR="001A2720" w:rsidRPr="00900E9B" w:rsidRDefault="001A2720">
            <w:pPr>
              <w:rPr>
                <w:sz w:val="20"/>
                <w:szCs w:val="20"/>
                <w:lang w:val="en-GB"/>
              </w:rPr>
            </w:pPr>
          </w:p>
        </w:tc>
      </w:tr>
      <w:tr w:rsidR="001A2720" w:rsidRPr="00900E9B" w14:paraId="74296602" w14:textId="77777777" w:rsidTr="009561D8">
        <w:tc>
          <w:tcPr>
            <w:tcW w:w="1265" w:type="pct"/>
            <w:gridSpan w:val="2"/>
            <w:noWrap/>
          </w:tcPr>
          <w:p w14:paraId="291AC4E3" w14:textId="77777777" w:rsidR="001A2720" w:rsidRPr="00900E9B" w:rsidRDefault="001A2720">
            <w:pPr>
              <w:pStyle w:val="Heading2"/>
              <w:jc w:val="left"/>
              <w:rPr>
                <w:rFonts w:ascii="Times New Roman" w:hAnsi="Times New Roman"/>
                <w:lang w:val="en-GB"/>
              </w:rPr>
            </w:pPr>
          </w:p>
        </w:tc>
        <w:tc>
          <w:tcPr>
            <w:tcW w:w="2412" w:type="pct"/>
            <w:gridSpan w:val="2"/>
          </w:tcPr>
          <w:p w14:paraId="03000D36" w14:textId="77777777" w:rsidR="001A2720" w:rsidRDefault="001A2720">
            <w:pPr>
              <w:pStyle w:val="Heading2"/>
              <w:jc w:val="left"/>
              <w:rPr>
                <w:rFonts w:ascii="Times New Roman" w:hAnsi="Times New Roman"/>
                <w:lang w:val="en-GB"/>
              </w:rPr>
            </w:pPr>
            <w:r w:rsidRPr="00900E9B">
              <w:rPr>
                <w:rFonts w:ascii="Times New Roman" w:hAnsi="Times New Roman"/>
                <w:lang w:val="en-GB"/>
              </w:rPr>
              <w:t>Reviewer’s comment</w:t>
            </w:r>
          </w:p>
          <w:p w14:paraId="340794CE" w14:textId="77777777" w:rsidR="0020704D" w:rsidRDefault="0020704D" w:rsidP="0020704D">
            <w:pPr>
              <w:rPr>
                <w:b/>
                <w:bCs/>
                <w:sz w:val="20"/>
                <w:szCs w:val="20"/>
              </w:rPr>
            </w:pPr>
            <w:r w:rsidRPr="00A604EE">
              <w:rPr>
                <w:b/>
                <w:bCs/>
                <w:sz w:val="20"/>
                <w:szCs w:val="20"/>
                <w:highlight w:val="yellow"/>
              </w:rPr>
              <w:t>Artificial Intelligence (AI) generated or assisted review comments are strictly prohibited during peer review.</w:t>
            </w:r>
          </w:p>
          <w:p w14:paraId="21E4618E" w14:textId="77777777" w:rsidR="0020704D" w:rsidRPr="0020704D" w:rsidRDefault="0020704D" w:rsidP="0020704D">
            <w:pPr>
              <w:rPr>
                <w:lang w:val="en-GB"/>
              </w:rPr>
            </w:pPr>
          </w:p>
        </w:tc>
        <w:tc>
          <w:tcPr>
            <w:tcW w:w="1323" w:type="pct"/>
            <w:gridSpan w:val="2"/>
          </w:tcPr>
          <w:p w14:paraId="517F5056" w14:textId="77777777" w:rsidR="00052E0E" w:rsidRDefault="00052E0E" w:rsidP="00052E0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39E596" w14:textId="77777777" w:rsidR="001A2720" w:rsidRPr="00900E9B" w:rsidRDefault="001A2720">
            <w:pPr>
              <w:pStyle w:val="Heading2"/>
              <w:jc w:val="left"/>
              <w:rPr>
                <w:rFonts w:ascii="Times New Roman" w:hAnsi="Times New Roman"/>
                <w:b w:val="0"/>
                <w:lang w:val="en-GB"/>
              </w:rPr>
            </w:pPr>
          </w:p>
        </w:tc>
      </w:tr>
      <w:tr w:rsidR="001A2720" w:rsidRPr="00900E9B" w14:paraId="7005D5E3" w14:textId="77777777" w:rsidTr="009561D8">
        <w:trPr>
          <w:trHeight w:val="1264"/>
        </w:trPr>
        <w:tc>
          <w:tcPr>
            <w:tcW w:w="1265" w:type="pct"/>
            <w:gridSpan w:val="2"/>
            <w:noWrap/>
          </w:tcPr>
          <w:p w14:paraId="733B559B" w14:textId="77777777" w:rsidR="001A2720" w:rsidRPr="00900E9B" w:rsidRDefault="001A272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6501751" w14:textId="77777777" w:rsidR="001A2720" w:rsidRPr="00900E9B" w:rsidRDefault="001A2720">
            <w:pPr>
              <w:ind w:left="360"/>
              <w:rPr>
                <w:rFonts w:eastAsia="MS Mincho"/>
                <w:b/>
                <w:bCs/>
                <w:sz w:val="20"/>
                <w:szCs w:val="20"/>
                <w:lang w:val="en-GB"/>
              </w:rPr>
            </w:pPr>
          </w:p>
        </w:tc>
        <w:tc>
          <w:tcPr>
            <w:tcW w:w="2412" w:type="pct"/>
            <w:gridSpan w:val="2"/>
          </w:tcPr>
          <w:p w14:paraId="099B4995" w14:textId="77777777" w:rsidR="001A2720" w:rsidRDefault="007821F6" w:rsidP="007821F6">
            <w:pPr>
              <w:pStyle w:val="ListParagraph"/>
              <w:ind w:left="0"/>
              <w:jc w:val="both"/>
              <w:rPr>
                <w:bCs/>
                <w:sz w:val="20"/>
                <w:szCs w:val="20"/>
                <w:lang w:val="en-GB"/>
              </w:rPr>
            </w:pPr>
            <w:r w:rsidRPr="007821F6">
              <w:rPr>
                <w:bCs/>
                <w:sz w:val="20"/>
                <w:szCs w:val="20"/>
                <w:lang w:val="en-GB"/>
              </w:rPr>
              <w:t>This manuscript is important as it addresses a practical challenge in PET facility shielding design, offering an accessible analytical alternative to complex Monte Carlo methods. It provides valuable guidance for improving radiation safety in low-resource settings.</w:t>
            </w:r>
          </w:p>
          <w:p w14:paraId="256293BA" w14:textId="77777777" w:rsidR="00DE0518" w:rsidRPr="00DE0518" w:rsidRDefault="00DE0518" w:rsidP="007821F6">
            <w:pPr>
              <w:pStyle w:val="ListParagraph"/>
              <w:ind w:left="0"/>
              <w:jc w:val="both"/>
              <w:rPr>
                <w:bCs/>
                <w:sz w:val="20"/>
                <w:szCs w:val="20"/>
              </w:rPr>
            </w:pPr>
          </w:p>
        </w:tc>
        <w:tc>
          <w:tcPr>
            <w:tcW w:w="1323" w:type="pct"/>
            <w:gridSpan w:val="2"/>
          </w:tcPr>
          <w:p w14:paraId="51C9FBB2" w14:textId="77777777" w:rsidR="00177166" w:rsidRPr="00177166" w:rsidRDefault="00177166" w:rsidP="006F36B8">
            <w:pPr>
              <w:spacing w:before="100" w:beforeAutospacing="1" w:after="100" w:afterAutospacing="1"/>
            </w:pPr>
            <w:r w:rsidRPr="00177166">
              <w:t>We appreciate the reviewer’s assessment of the manuscript’s importance. The study indeed targets a practical and recurring challenge in PET facility shielding design by presenting an analytically based approach for estimating transmission factors and shielding requirements for lead, concrete, and iron. By avoiding the need for complex Monte Carlo simulations, the proposed methodology offers a transparent and computationally efficient alternative that can be readily implemented by medical physicists during early design stages.Furthermore, the work is particularly relevant for low-resource and developing settings, where access to advanced simulation tools may be limited. The presented framework supports evidence-based decision-making while maintaining radiation protection principles, thereby contributing to improved occupational and public safety in PET imaging environments.</w:t>
            </w:r>
          </w:p>
          <w:p w14:paraId="4CC9AD30" w14:textId="77777777" w:rsidR="001A2720" w:rsidRPr="00177166" w:rsidRDefault="001A2720">
            <w:pPr>
              <w:pStyle w:val="Heading2"/>
              <w:jc w:val="left"/>
              <w:rPr>
                <w:rFonts w:ascii="Times New Roman" w:hAnsi="Times New Roman"/>
                <w:b w:val="0"/>
                <w:lang w:val="en-US"/>
              </w:rPr>
            </w:pPr>
          </w:p>
        </w:tc>
      </w:tr>
      <w:tr w:rsidR="001A2720" w:rsidRPr="00900E9B" w14:paraId="4332E586" w14:textId="77777777" w:rsidTr="009561D8">
        <w:trPr>
          <w:trHeight w:val="1262"/>
        </w:trPr>
        <w:tc>
          <w:tcPr>
            <w:tcW w:w="1265" w:type="pct"/>
            <w:gridSpan w:val="2"/>
            <w:noWrap/>
          </w:tcPr>
          <w:p w14:paraId="2AEB624C" w14:textId="77777777" w:rsidR="001A2720" w:rsidRPr="00900E9B" w:rsidRDefault="001A2720">
            <w:pPr>
              <w:ind w:left="360"/>
              <w:rPr>
                <w:b/>
                <w:bCs/>
                <w:sz w:val="20"/>
                <w:szCs w:val="20"/>
                <w:lang w:val="en-GB"/>
              </w:rPr>
            </w:pPr>
            <w:r w:rsidRPr="00900E9B">
              <w:rPr>
                <w:b/>
                <w:bCs/>
                <w:sz w:val="20"/>
                <w:szCs w:val="20"/>
                <w:lang w:val="en-GB"/>
              </w:rPr>
              <w:t>Is the title of the article suitable?</w:t>
            </w:r>
          </w:p>
          <w:p w14:paraId="2326C89D" w14:textId="77777777" w:rsidR="001A2720" w:rsidRPr="00900E9B" w:rsidRDefault="001A2720">
            <w:pPr>
              <w:ind w:left="360"/>
              <w:rPr>
                <w:b/>
                <w:bCs/>
                <w:sz w:val="20"/>
                <w:szCs w:val="20"/>
                <w:lang w:val="en-GB"/>
              </w:rPr>
            </w:pPr>
            <w:r w:rsidRPr="00900E9B">
              <w:rPr>
                <w:b/>
                <w:bCs/>
                <w:sz w:val="20"/>
                <w:szCs w:val="20"/>
                <w:lang w:val="en-GB"/>
              </w:rPr>
              <w:t>(If not please suggest an alternative title)</w:t>
            </w:r>
          </w:p>
          <w:p w14:paraId="21EB020F" w14:textId="77777777" w:rsidR="001A2720" w:rsidRPr="00900E9B" w:rsidRDefault="001A2720">
            <w:pPr>
              <w:pStyle w:val="Heading2"/>
              <w:jc w:val="left"/>
              <w:rPr>
                <w:rFonts w:ascii="Times New Roman" w:hAnsi="Times New Roman"/>
                <w:u w:val="single"/>
                <w:lang w:val="en-GB"/>
              </w:rPr>
            </w:pPr>
          </w:p>
        </w:tc>
        <w:tc>
          <w:tcPr>
            <w:tcW w:w="2412" w:type="pct"/>
            <w:gridSpan w:val="2"/>
          </w:tcPr>
          <w:p w14:paraId="4FBAB6D1" w14:textId="77777777" w:rsidR="001A2720" w:rsidRPr="00900E9B" w:rsidRDefault="007821F6">
            <w:pPr>
              <w:ind w:left="360"/>
              <w:rPr>
                <w:b/>
                <w:bCs/>
                <w:sz w:val="20"/>
                <w:szCs w:val="20"/>
                <w:lang w:val="en-GB"/>
              </w:rPr>
            </w:pPr>
            <w:r>
              <w:rPr>
                <w:b/>
                <w:bCs/>
                <w:sz w:val="20"/>
                <w:szCs w:val="20"/>
                <w:lang w:val="en-GB"/>
              </w:rPr>
              <w:t>Yes.</w:t>
            </w:r>
          </w:p>
        </w:tc>
        <w:tc>
          <w:tcPr>
            <w:tcW w:w="1323" w:type="pct"/>
            <w:gridSpan w:val="2"/>
          </w:tcPr>
          <w:p w14:paraId="490440B3" w14:textId="77777777" w:rsidR="001A2720" w:rsidRPr="00900E9B" w:rsidRDefault="001A2720">
            <w:pPr>
              <w:pStyle w:val="Heading2"/>
              <w:jc w:val="left"/>
              <w:rPr>
                <w:rFonts w:ascii="Times New Roman" w:hAnsi="Times New Roman"/>
                <w:b w:val="0"/>
                <w:lang w:val="en-GB"/>
              </w:rPr>
            </w:pPr>
          </w:p>
        </w:tc>
      </w:tr>
      <w:tr w:rsidR="001A2720" w:rsidRPr="00900E9B" w14:paraId="1F32A9B3" w14:textId="77777777" w:rsidTr="009561D8">
        <w:trPr>
          <w:trHeight w:val="1262"/>
        </w:trPr>
        <w:tc>
          <w:tcPr>
            <w:tcW w:w="1265" w:type="pct"/>
            <w:gridSpan w:val="2"/>
            <w:noWrap/>
          </w:tcPr>
          <w:p w14:paraId="129C1EFF" w14:textId="77777777" w:rsidR="001A2720" w:rsidRPr="00900E9B" w:rsidRDefault="001A272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A5DE3E6" w14:textId="77777777" w:rsidR="001A2720" w:rsidRPr="00900E9B" w:rsidRDefault="001A2720">
            <w:pPr>
              <w:pStyle w:val="Heading2"/>
              <w:jc w:val="left"/>
              <w:rPr>
                <w:rFonts w:ascii="Times New Roman" w:hAnsi="Times New Roman"/>
                <w:u w:val="single"/>
                <w:lang w:val="en-GB"/>
              </w:rPr>
            </w:pPr>
          </w:p>
        </w:tc>
        <w:tc>
          <w:tcPr>
            <w:tcW w:w="2412" w:type="pct"/>
            <w:gridSpan w:val="2"/>
          </w:tcPr>
          <w:p w14:paraId="4EFC9810" w14:textId="77777777" w:rsidR="001A2720" w:rsidRPr="007821F6" w:rsidRDefault="007821F6" w:rsidP="007821F6">
            <w:pPr>
              <w:jc w:val="both"/>
              <w:rPr>
                <w:bCs/>
                <w:sz w:val="20"/>
                <w:szCs w:val="20"/>
                <w:lang w:val="en-GB"/>
              </w:rPr>
            </w:pPr>
            <w:r w:rsidRPr="007821F6">
              <w:rPr>
                <w:bCs/>
                <w:sz w:val="20"/>
                <w:szCs w:val="20"/>
                <w:lang w:val="en-GB"/>
              </w:rPr>
              <w:t>The abstract is generally clear but could be improved by explicitly stating the research objectives, and briefly mentioning the validation and limitations. The cost-effectiveness claim should be supported with evidence or rephrased more cautiously.</w:t>
            </w:r>
          </w:p>
        </w:tc>
        <w:tc>
          <w:tcPr>
            <w:tcW w:w="1323" w:type="pct"/>
            <w:gridSpan w:val="2"/>
          </w:tcPr>
          <w:p w14:paraId="4B628FC7" w14:textId="77777777" w:rsidR="001A2720" w:rsidRPr="00900E9B" w:rsidRDefault="00DE0518">
            <w:pPr>
              <w:pStyle w:val="Heading2"/>
              <w:jc w:val="left"/>
              <w:rPr>
                <w:rFonts w:ascii="Times New Roman" w:hAnsi="Times New Roman"/>
                <w:b w:val="0"/>
                <w:lang w:val="en-GB"/>
              </w:rPr>
            </w:pPr>
            <w:r w:rsidRPr="00DE0518">
              <w:rPr>
                <w:rStyle w:val="css-10o52y0"/>
              </w:rPr>
              <w:t>The abstract has been updated to clearly express the goals </w:t>
            </w:r>
            <w:r>
              <w:rPr>
                <w:rStyle w:val="css-10o52y0"/>
                <w:rFonts w:ascii="Open Sans" w:hAnsi="Open Sans" w:cs="Open Sans"/>
                <w:shd w:val="clear" w:color="auto" w:fill="FFFFFF"/>
              </w:rPr>
              <w:t>of the study, </w:t>
            </w:r>
            <w:r w:rsidRPr="00DE0518">
              <w:rPr>
                <w:rStyle w:val="css-10o52y0"/>
              </w:rPr>
              <w:t>provide </w:t>
            </w:r>
            <w:r>
              <w:rPr>
                <w:rStyle w:val="css-10o52y0"/>
                <w:rFonts w:ascii="Open Sans" w:hAnsi="Open Sans" w:cs="Open Sans"/>
                <w:shd w:val="clear" w:color="auto" w:fill="FFFFFF"/>
              </w:rPr>
              <w:t>a brief </w:t>
            </w:r>
            <w:r w:rsidRPr="00DE0518">
              <w:rPr>
                <w:rStyle w:val="css-10o52y0"/>
              </w:rPr>
              <w:t>explanation </w:t>
            </w:r>
            <w:r>
              <w:rPr>
                <w:rStyle w:val="css-10o52y0"/>
                <w:rFonts w:ascii="Open Sans" w:hAnsi="Open Sans" w:cs="Open Sans"/>
                <w:shd w:val="clear" w:color="auto" w:fill="FFFFFF"/>
              </w:rPr>
              <w:t>of the validation </w:t>
            </w:r>
            <w:r w:rsidRPr="00DE0518">
              <w:rPr>
                <w:rStyle w:val="css-10o52y0"/>
              </w:rPr>
              <w:t>process, and identify the primary analytical method constraints. Furthermore, the phrasing pertaining </w:t>
            </w:r>
            <w:r>
              <w:rPr>
                <w:rStyle w:val="css-10o52y0"/>
                <w:rFonts w:ascii="Open Sans" w:hAnsi="Open Sans" w:cs="Open Sans"/>
                <w:shd w:val="clear" w:color="auto" w:fill="FFFFFF"/>
              </w:rPr>
              <w:t>to </w:t>
            </w:r>
            <w:r w:rsidRPr="00DE0518">
              <w:rPr>
                <w:rStyle w:val="css-10o52y0"/>
                <w:rFonts w:ascii="Open Sans" w:hAnsi="Open Sans" w:cs="Open Sans"/>
                <w:shd w:val="clear" w:color="auto" w:fill="FFFFFF"/>
              </w:rPr>
              <w:t>cost-effectiveness </w:t>
            </w:r>
            <w:r>
              <w:rPr>
                <w:rStyle w:val="css-10o52y0"/>
                <w:rFonts w:ascii="Open Sans" w:hAnsi="Open Sans" w:cs="Open Sans"/>
                <w:shd w:val="clear" w:color="auto" w:fill="FFFFFF"/>
              </w:rPr>
              <w:t>has been </w:t>
            </w:r>
            <w:r w:rsidRPr="00DE0518">
              <w:rPr>
                <w:rStyle w:val="css-10o52y0"/>
              </w:rPr>
              <w:t>changed to a more careful approach that emphasizes lower computational requirements instead of economic assertions.</w:t>
            </w:r>
          </w:p>
        </w:tc>
      </w:tr>
      <w:tr w:rsidR="001A2720" w:rsidRPr="00900E9B" w14:paraId="4285867C" w14:textId="77777777" w:rsidTr="009561D8">
        <w:trPr>
          <w:trHeight w:val="704"/>
        </w:trPr>
        <w:tc>
          <w:tcPr>
            <w:tcW w:w="1265" w:type="pct"/>
            <w:gridSpan w:val="2"/>
            <w:noWrap/>
          </w:tcPr>
          <w:p w14:paraId="75A4FAC9" w14:textId="77777777" w:rsidR="001A2720" w:rsidRPr="00900E9B" w:rsidRDefault="001A272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412" w:type="pct"/>
            <w:gridSpan w:val="2"/>
          </w:tcPr>
          <w:p w14:paraId="5535EB27" w14:textId="77777777" w:rsidR="001A2720" w:rsidRPr="00C115E9" w:rsidRDefault="007821F6">
            <w:pPr>
              <w:pStyle w:val="ListParagraph"/>
              <w:ind w:left="0"/>
              <w:rPr>
                <w:bCs/>
                <w:sz w:val="20"/>
                <w:szCs w:val="20"/>
                <w:lang w:val="en-GB"/>
              </w:rPr>
            </w:pPr>
            <w:r w:rsidRPr="007821F6">
              <w:rPr>
                <w:bCs/>
                <w:sz w:val="20"/>
                <w:szCs w:val="20"/>
                <w:lang w:val="en-GB"/>
              </w:rPr>
              <w:t>The manuscript is generally scientifically sound, with appropriate methodology and reasonable results. However, some claims—such as cost-effectiveness and regulator</w:t>
            </w:r>
            <w:r>
              <w:rPr>
                <w:bCs/>
                <w:sz w:val="20"/>
                <w:szCs w:val="20"/>
                <w:lang w:val="en-GB"/>
              </w:rPr>
              <w:t xml:space="preserve">y compliance- </w:t>
            </w:r>
            <w:r w:rsidRPr="007821F6">
              <w:rPr>
                <w:bCs/>
                <w:sz w:val="20"/>
                <w:szCs w:val="20"/>
                <w:lang w:val="en-GB"/>
              </w:rPr>
              <w:t>lack supporting evidence, and validation details are limited. Addressing these points would strengthen the scientific rigor.</w:t>
            </w:r>
          </w:p>
        </w:tc>
        <w:tc>
          <w:tcPr>
            <w:tcW w:w="1323" w:type="pct"/>
            <w:gridSpan w:val="2"/>
          </w:tcPr>
          <w:p w14:paraId="108B13DC" w14:textId="77777777" w:rsidR="001A2720" w:rsidRPr="00DE0518" w:rsidRDefault="00DE0518">
            <w:pPr>
              <w:pStyle w:val="Heading2"/>
              <w:jc w:val="left"/>
              <w:rPr>
                <w:rStyle w:val="css-10o52y0"/>
                <w:rFonts w:ascii="Open Sans" w:hAnsi="Open Sans" w:cs="Open Sans"/>
                <w:shd w:val="clear" w:color="auto" w:fill="FFFFFF"/>
              </w:rPr>
            </w:pPr>
            <w:r w:rsidRPr="00DE0518">
              <w:rPr>
                <w:rStyle w:val="css-10o52y0"/>
              </w:rPr>
              <w:t>We appreciate the reviewer's helpful criticism on the manuscript. The cost-effectiveness and regulatory compliance statements have been clarified in the revised paper to improve scientific rigor. Since no formal cost study </w:t>
            </w:r>
            <w:r>
              <w:rPr>
                <w:rStyle w:val="css-10o52y0"/>
                <w:rFonts w:ascii="Open Sans" w:hAnsi="Open Sans" w:cs="Open Sans"/>
                <w:shd w:val="clear" w:color="auto" w:fill="FFFFFF"/>
              </w:rPr>
              <w:t>was </w:t>
            </w:r>
            <w:r w:rsidRPr="00DE0518">
              <w:rPr>
                <w:rStyle w:val="css-10o52y0"/>
              </w:rPr>
              <w:t>carried out, </w:t>
            </w:r>
            <w:r>
              <w:rPr>
                <w:rStyle w:val="css-10o52y0"/>
                <w:rFonts w:ascii="Open Sans" w:hAnsi="Open Sans" w:cs="Open Sans"/>
                <w:shd w:val="clear" w:color="auto" w:fill="FFFFFF"/>
              </w:rPr>
              <w:t>the cost-related claim has been </w:t>
            </w:r>
            <w:r w:rsidRPr="00DE0518">
              <w:rPr>
                <w:rStyle w:val="css-10o52y0"/>
              </w:rPr>
              <w:t>reworded </w:t>
            </w:r>
            <w:r>
              <w:rPr>
                <w:rStyle w:val="css-10o52y0"/>
                <w:rFonts w:ascii="Open Sans" w:hAnsi="Open Sans" w:cs="Open Sans"/>
                <w:shd w:val="clear" w:color="auto" w:fill="FFFFFF"/>
              </w:rPr>
              <w:t>to </w:t>
            </w:r>
            <w:r w:rsidRPr="00DE0518">
              <w:rPr>
                <w:rStyle w:val="css-10o52y0"/>
              </w:rPr>
              <w:t>highlight decreased computational complexity rather than direct economic advantage. Furthermore, comparisons with </w:t>
            </w:r>
            <w:r>
              <w:rPr>
                <w:rStyle w:val="css-10o52y0"/>
                <w:rFonts w:ascii="Open Sans" w:hAnsi="Open Sans" w:cs="Open Sans"/>
                <w:shd w:val="clear" w:color="auto" w:fill="FFFFFF"/>
              </w:rPr>
              <w:t>established PET shielding </w:t>
            </w:r>
            <w:r w:rsidRPr="00DE0518">
              <w:rPr>
                <w:rStyle w:val="css-10o52y0"/>
              </w:rPr>
              <w:t>standards </w:t>
            </w:r>
            <w:r>
              <w:rPr>
                <w:rStyle w:val="css-10o52y0"/>
                <w:rFonts w:ascii="Open Sans" w:hAnsi="Open Sans" w:cs="Open Sans"/>
                <w:shd w:val="clear" w:color="auto" w:fill="FFFFFF"/>
              </w:rPr>
              <w:t>and AAPM-recommended transmission data </w:t>
            </w:r>
            <w:r w:rsidRPr="00DE0518">
              <w:rPr>
                <w:rStyle w:val="css-10o52y0"/>
              </w:rPr>
              <w:t>are </w:t>
            </w:r>
            <w:r>
              <w:rPr>
                <w:rStyle w:val="css-10o52y0"/>
                <w:rFonts w:ascii="Open Sans" w:hAnsi="Open Sans" w:cs="Open Sans"/>
                <w:shd w:val="clear" w:color="auto" w:fill="FFFFFF"/>
              </w:rPr>
              <w:t>now </w:t>
            </w:r>
            <w:r w:rsidRPr="00DE0518">
              <w:rPr>
                <w:rStyle w:val="css-10o52y0"/>
              </w:rPr>
              <w:t>directly </w:t>
            </w:r>
            <w:r>
              <w:rPr>
                <w:rStyle w:val="css-10o52y0"/>
                <w:rFonts w:ascii="Open Sans" w:hAnsi="Open Sans" w:cs="Open Sans"/>
                <w:shd w:val="clear" w:color="auto" w:fill="FFFFFF"/>
              </w:rPr>
              <w:t>linked to </w:t>
            </w:r>
            <w:r w:rsidRPr="00DE0518">
              <w:rPr>
                <w:rStyle w:val="css-10o52y0"/>
              </w:rPr>
              <w:t>regulatory compliance. Lastly, a more thorough description of the validation process has been provided in order to make the comparison technique and its extent clear. These changes maintain the study's analytical </w:t>
            </w:r>
            <w:r>
              <w:rPr>
                <w:rStyle w:val="css-10o52y0"/>
                <w:rFonts w:ascii="Open Sans" w:hAnsi="Open Sans" w:cs="Open Sans"/>
                <w:shd w:val="clear" w:color="auto" w:fill="FFFFFF"/>
              </w:rPr>
              <w:t>focus while </w:t>
            </w:r>
            <w:r w:rsidRPr="00DE0518">
              <w:rPr>
                <w:rStyle w:val="css-10o52y0"/>
              </w:rPr>
              <w:t>increasing </w:t>
            </w:r>
            <w:r>
              <w:rPr>
                <w:rStyle w:val="css-10o52y0"/>
                <w:rFonts w:ascii="Open Sans" w:hAnsi="Open Sans" w:cs="Open Sans"/>
                <w:shd w:val="clear" w:color="auto" w:fill="FFFFFF"/>
              </w:rPr>
              <w:t>transparency.</w:t>
            </w:r>
          </w:p>
        </w:tc>
      </w:tr>
      <w:tr w:rsidR="001A2720" w:rsidRPr="00900E9B" w14:paraId="1F221A4E" w14:textId="77777777" w:rsidTr="009561D8">
        <w:trPr>
          <w:trHeight w:val="703"/>
        </w:trPr>
        <w:tc>
          <w:tcPr>
            <w:tcW w:w="1265" w:type="pct"/>
            <w:gridSpan w:val="2"/>
            <w:noWrap/>
          </w:tcPr>
          <w:p w14:paraId="1785194B" w14:textId="77777777" w:rsidR="001A2720" w:rsidRPr="00E10705" w:rsidRDefault="001A272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412" w:type="pct"/>
            <w:gridSpan w:val="2"/>
          </w:tcPr>
          <w:p w14:paraId="68280858" w14:textId="77777777" w:rsidR="001A2720" w:rsidRPr="006F5EBE" w:rsidRDefault="007821F6">
            <w:pPr>
              <w:pStyle w:val="ListParagraph"/>
              <w:ind w:left="0"/>
              <w:rPr>
                <w:bCs/>
                <w:sz w:val="20"/>
                <w:szCs w:val="20"/>
                <w:lang w:val="en-GB"/>
              </w:rPr>
            </w:pPr>
            <w:r>
              <w:rPr>
                <w:bCs/>
                <w:sz w:val="20"/>
                <w:szCs w:val="20"/>
                <w:lang w:val="en-GB"/>
              </w:rPr>
              <w:t>Yes.</w:t>
            </w:r>
          </w:p>
        </w:tc>
        <w:tc>
          <w:tcPr>
            <w:tcW w:w="1323" w:type="pct"/>
            <w:gridSpan w:val="2"/>
          </w:tcPr>
          <w:p w14:paraId="62D4F75A" w14:textId="77777777" w:rsidR="001A2720" w:rsidRPr="00900E9B" w:rsidRDefault="001A2720">
            <w:pPr>
              <w:pStyle w:val="Heading2"/>
              <w:jc w:val="left"/>
              <w:rPr>
                <w:rFonts w:ascii="Times New Roman" w:hAnsi="Times New Roman"/>
                <w:b w:val="0"/>
                <w:lang w:val="en-GB"/>
              </w:rPr>
            </w:pPr>
          </w:p>
        </w:tc>
      </w:tr>
      <w:tr w:rsidR="001A2720" w:rsidRPr="00900E9B" w14:paraId="7FA160E3" w14:textId="77777777" w:rsidTr="009561D8">
        <w:trPr>
          <w:trHeight w:val="386"/>
        </w:trPr>
        <w:tc>
          <w:tcPr>
            <w:tcW w:w="1265" w:type="pct"/>
            <w:gridSpan w:val="2"/>
            <w:noWrap/>
          </w:tcPr>
          <w:p w14:paraId="7A57D74F" w14:textId="77777777" w:rsidR="001A2720" w:rsidRPr="00900E9B" w:rsidRDefault="001A2720">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6EBDBA7" w14:textId="77777777" w:rsidR="001A2720" w:rsidRPr="00900E9B" w:rsidRDefault="001A2720">
            <w:pPr>
              <w:rPr>
                <w:sz w:val="20"/>
                <w:szCs w:val="20"/>
                <w:lang w:val="en-GB"/>
              </w:rPr>
            </w:pPr>
          </w:p>
        </w:tc>
        <w:tc>
          <w:tcPr>
            <w:tcW w:w="2412" w:type="pct"/>
            <w:gridSpan w:val="2"/>
          </w:tcPr>
          <w:p w14:paraId="715642FF" w14:textId="77777777" w:rsidR="001A2720" w:rsidRPr="00900E9B" w:rsidRDefault="007821F6">
            <w:pPr>
              <w:rPr>
                <w:sz w:val="20"/>
                <w:szCs w:val="20"/>
                <w:lang w:val="en-GB"/>
              </w:rPr>
            </w:pPr>
            <w:r>
              <w:rPr>
                <w:sz w:val="20"/>
                <w:szCs w:val="20"/>
                <w:lang w:val="en-GB"/>
              </w:rPr>
              <w:t>Yes.</w:t>
            </w:r>
          </w:p>
        </w:tc>
        <w:tc>
          <w:tcPr>
            <w:tcW w:w="1323" w:type="pct"/>
            <w:gridSpan w:val="2"/>
          </w:tcPr>
          <w:p w14:paraId="15552CB9" w14:textId="77777777" w:rsidR="001A2720" w:rsidRPr="00900E9B" w:rsidRDefault="001A2720">
            <w:pPr>
              <w:rPr>
                <w:sz w:val="20"/>
                <w:szCs w:val="20"/>
                <w:lang w:val="en-GB"/>
              </w:rPr>
            </w:pPr>
          </w:p>
        </w:tc>
      </w:tr>
      <w:tr w:rsidR="001A2720" w:rsidRPr="00900E9B" w14:paraId="41B0F6CB" w14:textId="77777777" w:rsidTr="009561D8">
        <w:trPr>
          <w:trHeight w:val="1178"/>
        </w:trPr>
        <w:tc>
          <w:tcPr>
            <w:tcW w:w="1265" w:type="pct"/>
            <w:gridSpan w:val="2"/>
            <w:noWrap/>
          </w:tcPr>
          <w:p w14:paraId="6D0EE0B2" w14:textId="77777777" w:rsidR="001A2720" w:rsidRPr="00900E9B" w:rsidRDefault="001A272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ECEECA5" w14:textId="77777777" w:rsidR="001A2720" w:rsidRPr="00900E9B" w:rsidRDefault="001A2720">
            <w:pPr>
              <w:pStyle w:val="Heading2"/>
              <w:jc w:val="left"/>
              <w:rPr>
                <w:rFonts w:ascii="Times New Roman" w:hAnsi="Times New Roman"/>
                <w:b w:val="0"/>
                <w:lang w:val="en-GB"/>
              </w:rPr>
            </w:pPr>
          </w:p>
        </w:tc>
        <w:tc>
          <w:tcPr>
            <w:tcW w:w="2412" w:type="pct"/>
            <w:gridSpan w:val="2"/>
          </w:tcPr>
          <w:p w14:paraId="13596A02"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The study addresses a relevant and practical topic in PET facility shielding design. The concept of developing an analytical and cost-efficient method for low-resource settings is valuable. However, the following comments should be addressed before the paper can be accepted.</w:t>
            </w:r>
          </w:p>
          <w:p w14:paraId="68449023"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1.</w:t>
            </w:r>
            <w:r w:rsidRPr="007821F6">
              <w:rPr>
                <w:rFonts w:ascii="Times New Roman" w:hAnsi="Times New Roman" w:cs="Times New Roman"/>
                <w:sz w:val="20"/>
                <w:szCs w:val="20"/>
                <w:lang w:val="en-GB"/>
              </w:rPr>
              <w:tab/>
              <w:t>The title mentions Iron, but the abstract uses steel in the results section. Standardize either iron or steel throughout.</w:t>
            </w:r>
          </w:p>
          <w:p w14:paraId="295A7E82"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2.</w:t>
            </w:r>
            <w:r w:rsidRPr="007821F6">
              <w:rPr>
                <w:rFonts w:ascii="Times New Roman" w:hAnsi="Times New Roman" w:cs="Times New Roman"/>
                <w:sz w:val="20"/>
                <w:szCs w:val="20"/>
                <w:lang w:val="en-GB"/>
              </w:rPr>
              <w:tab/>
              <w:t>The research objective is implied but not explicitly stated. It would strengthen the abstract to include a clear sentence on research problems, objectives.</w:t>
            </w:r>
          </w:p>
          <w:p w14:paraId="0FB41B5E"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3.</w:t>
            </w:r>
            <w:r w:rsidRPr="007821F6">
              <w:rPr>
                <w:rFonts w:ascii="Times New Roman" w:hAnsi="Times New Roman" w:cs="Times New Roman"/>
                <w:sz w:val="20"/>
                <w:szCs w:val="20"/>
                <w:lang w:val="en-GB"/>
              </w:rPr>
              <w:tab/>
              <w:t>The rationale for selecting lead, concrete, and iron as candidate materials could be briefly justified.</w:t>
            </w:r>
          </w:p>
          <w:p w14:paraId="0B8AAC55"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4.</w:t>
            </w:r>
            <w:r w:rsidRPr="007821F6">
              <w:rPr>
                <w:rFonts w:ascii="Times New Roman" w:hAnsi="Times New Roman" w:cs="Times New Roman"/>
                <w:sz w:val="20"/>
                <w:szCs w:val="20"/>
                <w:lang w:val="en-GB"/>
              </w:rPr>
              <w:tab/>
              <w:t>The existing research gap is not explicitly identified. The introduction should clarify what has not been adequately addressed by previous studies- e.g., lack of validated analytical methods for 511 keV photon shielding, or insufficient adaptation of Monte Carlo results for developing-country contexts. Without this, readers cannot easily see how the study contributes beyond known AAPM or IAEA shielding guidelines.</w:t>
            </w:r>
          </w:p>
          <w:p w14:paraId="620201C8"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5.</w:t>
            </w:r>
            <w:r w:rsidRPr="007821F6">
              <w:rPr>
                <w:rFonts w:ascii="Times New Roman" w:hAnsi="Times New Roman" w:cs="Times New Roman"/>
                <w:sz w:val="20"/>
                <w:szCs w:val="20"/>
                <w:lang w:val="en-GB"/>
              </w:rPr>
              <w:tab/>
              <w:t>The phrase “validated against published Monte Carlo–derived reference data” could specify which study or dataset was used (e.g., “validated against AAPM TG reports”). Provide quantitative or literature-based evidence for cost-effectiveness and validation claims. Briefly mention the potential cost savings or design simplification achieved by this analytical method.</w:t>
            </w:r>
          </w:p>
          <w:p w14:paraId="020B4BBF"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6.</w:t>
            </w:r>
            <w:r w:rsidRPr="007821F6">
              <w:rPr>
                <w:rFonts w:ascii="Times New Roman" w:hAnsi="Times New Roman" w:cs="Times New Roman"/>
                <w:sz w:val="20"/>
                <w:szCs w:val="20"/>
                <w:lang w:val="en-GB"/>
              </w:rPr>
              <w:tab/>
              <w:t>The claim that analytical results are “consistently lower than Monte Carlo–based recommendations” should be qualified carefully; this may raise safety concerns if not justified by safety margins.</w:t>
            </w:r>
          </w:p>
          <w:p w14:paraId="06659C0E"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7.</w:t>
            </w:r>
            <w:r w:rsidRPr="007821F6">
              <w:rPr>
                <w:rFonts w:ascii="Times New Roman" w:hAnsi="Times New Roman" w:cs="Times New Roman"/>
                <w:sz w:val="20"/>
                <w:szCs w:val="20"/>
                <w:lang w:val="en-GB"/>
              </w:rPr>
              <w:tab/>
              <w:t>The authors claim that “this method offers a practical and cost-effective pathway for expanding PET services while maintaining high standards of radiation safety”; however, no quantitative or qualitative evidence is provided to substantiate the cost-effectiveness aspect.</w:t>
            </w:r>
          </w:p>
          <w:p w14:paraId="03208B60"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8.</w:t>
            </w:r>
            <w:r w:rsidRPr="007821F6">
              <w:rPr>
                <w:rFonts w:ascii="Times New Roman" w:hAnsi="Times New Roman" w:cs="Times New Roman"/>
                <w:sz w:val="20"/>
                <w:szCs w:val="20"/>
                <w:lang w:val="en-GB"/>
              </w:rPr>
              <w:tab/>
              <w:t>It appears that Figure 1 is not visible in the current version of the manuscript; please check the formatting or file embedding.</w:t>
            </w:r>
          </w:p>
          <w:p w14:paraId="128F9486"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9.</w:t>
            </w:r>
            <w:r w:rsidRPr="007821F6">
              <w:rPr>
                <w:rFonts w:ascii="Times New Roman" w:hAnsi="Times New Roman" w:cs="Times New Roman"/>
                <w:sz w:val="20"/>
                <w:szCs w:val="20"/>
                <w:lang w:val="en-GB"/>
              </w:rPr>
              <w:tab/>
              <w:t>Equation (1) is not applicable in a clinical environment, as it does not account for the buildup factor.</w:t>
            </w:r>
          </w:p>
          <w:p w14:paraId="2941A2CD"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10.</w:t>
            </w:r>
            <w:r w:rsidRPr="007821F6">
              <w:rPr>
                <w:rFonts w:ascii="Times New Roman" w:hAnsi="Times New Roman" w:cs="Times New Roman"/>
                <w:sz w:val="20"/>
                <w:szCs w:val="20"/>
                <w:lang w:val="en-GB"/>
              </w:rPr>
              <w:tab/>
              <w:t>Limitations are not discussed at all. The manuscript should acknowledge practical or methodological constraints.</w:t>
            </w:r>
          </w:p>
          <w:p w14:paraId="560F661C" w14:textId="77777777" w:rsidR="007821F6" w:rsidRPr="007821F6" w:rsidRDefault="007821F6" w:rsidP="007821F6">
            <w:pPr>
              <w:pStyle w:val="NormalWeb"/>
              <w:spacing w:before="0" w:beforeAutospacing="0" w:after="0" w:afterAutospacing="0"/>
              <w:rPr>
                <w:rFonts w:ascii="Times New Roman" w:hAnsi="Times New Roman" w:cs="Times New Roman"/>
                <w:sz w:val="20"/>
                <w:szCs w:val="20"/>
                <w:lang w:val="en-GB"/>
              </w:rPr>
            </w:pPr>
            <w:r w:rsidRPr="007821F6">
              <w:rPr>
                <w:rFonts w:ascii="Times New Roman" w:hAnsi="Times New Roman" w:cs="Times New Roman"/>
                <w:sz w:val="20"/>
                <w:szCs w:val="20"/>
                <w:lang w:val="en-GB"/>
              </w:rPr>
              <w:t>11.</w:t>
            </w:r>
            <w:r w:rsidRPr="007821F6">
              <w:rPr>
                <w:rFonts w:ascii="Times New Roman" w:hAnsi="Times New Roman" w:cs="Times New Roman"/>
                <w:sz w:val="20"/>
                <w:szCs w:val="20"/>
                <w:lang w:val="en-GB"/>
              </w:rPr>
              <w:tab/>
              <w:t>The manuscript does not include any future outlook or potential extension.</w:t>
            </w:r>
          </w:p>
          <w:p w14:paraId="27CD2D75" w14:textId="77777777" w:rsidR="001A2720" w:rsidRPr="000D0955" w:rsidRDefault="007821F6" w:rsidP="007821F6">
            <w:pPr>
              <w:pStyle w:val="NormalWeb"/>
              <w:spacing w:before="0" w:beforeAutospacing="0" w:after="0" w:afterAutospacing="0"/>
              <w:rPr>
                <w:rFonts w:ascii="Times New Roman" w:hAnsi="Times New Roman" w:cs="Times New Roman"/>
                <w:b/>
                <w:sz w:val="20"/>
                <w:szCs w:val="20"/>
                <w:lang w:val="en-GB"/>
              </w:rPr>
            </w:pPr>
            <w:r w:rsidRPr="007821F6">
              <w:rPr>
                <w:rFonts w:ascii="Times New Roman" w:hAnsi="Times New Roman" w:cs="Times New Roman"/>
                <w:sz w:val="20"/>
                <w:szCs w:val="20"/>
                <w:lang w:val="en-GB"/>
              </w:rPr>
              <w:t>12.</w:t>
            </w:r>
            <w:r w:rsidRPr="007821F6">
              <w:rPr>
                <w:rFonts w:ascii="Times New Roman" w:hAnsi="Times New Roman" w:cs="Times New Roman"/>
                <w:sz w:val="20"/>
                <w:szCs w:val="20"/>
                <w:lang w:val="en-GB"/>
              </w:rPr>
              <w:tab/>
              <w:t>Major revision is required before the work can be considered for acceptance.</w:t>
            </w:r>
          </w:p>
        </w:tc>
        <w:tc>
          <w:tcPr>
            <w:tcW w:w="1323" w:type="pct"/>
            <w:gridSpan w:val="2"/>
          </w:tcPr>
          <w:p w14:paraId="0555A53E" w14:textId="77777777" w:rsidR="005D38C3" w:rsidRPr="006F36B8" w:rsidRDefault="005D38C3" w:rsidP="00CB0212">
            <w:pPr>
              <w:spacing w:before="100" w:beforeAutospacing="1" w:after="100" w:afterAutospacing="1"/>
              <w:ind w:left="450"/>
            </w:pPr>
          </w:p>
        </w:tc>
      </w:tr>
      <w:tr w:rsidR="001A2720" w:rsidRPr="00900E9B" w14:paraId="2D5A7BB0" w14:textId="77777777" w:rsidTr="009561D8">
        <w:tblPrEx>
          <w:shd w:val="clear" w:color="auto" w:fill="EBFFFF"/>
          <w:tblCellMar>
            <w:left w:w="0" w:type="dxa"/>
            <w:right w:w="0" w:type="dxa"/>
          </w:tblCellMar>
        </w:tblPrEx>
        <w:trPr>
          <w:gridAfter w:val="1"/>
          <w:wAfter w:w="51" w:type="pct"/>
          <w:trHeight w:val="237"/>
        </w:trPr>
        <w:tc>
          <w:tcPr>
            <w:tcW w:w="4949" w:type="pct"/>
            <w:gridSpan w:val="5"/>
            <w:tcBorders>
              <w:top w:val="nil"/>
              <w:left w:val="nil"/>
              <w:right w:val="nil"/>
            </w:tcBorders>
            <w:noWrap/>
            <w:tcMar>
              <w:top w:w="0" w:type="dxa"/>
              <w:left w:w="108" w:type="dxa"/>
              <w:bottom w:w="0" w:type="dxa"/>
              <w:right w:w="108" w:type="dxa"/>
            </w:tcMar>
            <w:vAlign w:val="center"/>
          </w:tcPr>
          <w:p w14:paraId="3CF89739" w14:textId="77777777" w:rsidR="001A2720" w:rsidRPr="00900E9B" w:rsidRDefault="001A2720">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7CE3881" w14:textId="77777777" w:rsidR="001A2720" w:rsidRPr="00900E9B" w:rsidRDefault="001A2720">
            <w:pPr>
              <w:pStyle w:val="NormalWeb"/>
              <w:spacing w:before="0" w:beforeAutospacing="0" w:after="0" w:afterAutospacing="0"/>
              <w:rPr>
                <w:rFonts w:ascii="Times New Roman" w:hAnsi="Times New Roman" w:cs="Times New Roman"/>
                <w:b/>
                <w:sz w:val="20"/>
                <w:szCs w:val="20"/>
                <w:u w:val="single"/>
                <w:lang w:val="en-GB"/>
              </w:rPr>
            </w:pPr>
          </w:p>
        </w:tc>
      </w:tr>
      <w:tr w:rsidR="001A2720" w:rsidRPr="00900E9B" w14:paraId="0828E6B3" w14:textId="77777777" w:rsidTr="009561D8">
        <w:tblPrEx>
          <w:shd w:val="clear" w:color="auto" w:fill="EBFFFF"/>
          <w:tblCellMar>
            <w:left w:w="0" w:type="dxa"/>
            <w:right w:w="0" w:type="dxa"/>
          </w:tblCellMar>
        </w:tblPrEx>
        <w:trPr>
          <w:gridAfter w:val="1"/>
          <w:wAfter w:w="51" w:type="pct"/>
          <w:trHeight w:val="575"/>
        </w:trPr>
        <w:tc>
          <w:tcPr>
            <w:tcW w:w="607" w:type="pct"/>
            <w:noWrap/>
            <w:tcMar>
              <w:top w:w="0" w:type="dxa"/>
              <w:left w:w="108" w:type="dxa"/>
              <w:bottom w:w="0" w:type="dxa"/>
              <w:right w:w="108" w:type="dxa"/>
            </w:tcMar>
            <w:vAlign w:val="center"/>
          </w:tcPr>
          <w:p w14:paraId="0347EC14" w14:textId="77777777" w:rsidR="001A2720" w:rsidRPr="00900E9B" w:rsidRDefault="001A2720">
            <w:pPr>
              <w:pStyle w:val="NormalWeb"/>
              <w:spacing w:before="0" w:beforeAutospacing="0" w:after="0" w:afterAutospacing="0"/>
              <w:rPr>
                <w:rFonts w:ascii="Times New Roman" w:hAnsi="Times New Roman" w:cs="Times New Roman"/>
                <w:sz w:val="20"/>
                <w:szCs w:val="20"/>
                <w:lang w:val="en-GB"/>
              </w:rPr>
            </w:pPr>
          </w:p>
        </w:tc>
        <w:tc>
          <w:tcPr>
            <w:tcW w:w="1769" w:type="pct"/>
            <w:gridSpan w:val="2"/>
            <w:tcMar>
              <w:top w:w="0" w:type="dxa"/>
              <w:left w:w="108" w:type="dxa"/>
              <w:bottom w:w="0" w:type="dxa"/>
              <w:right w:w="108" w:type="dxa"/>
            </w:tcMar>
          </w:tcPr>
          <w:p w14:paraId="79386645" w14:textId="77777777" w:rsidR="001A2720" w:rsidRPr="00900E9B" w:rsidRDefault="001A2720">
            <w:pPr>
              <w:pStyle w:val="Heading2"/>
              <w:jc w:val="left"/>
              <w:rPr>
                <w:rFonts w:ascii="Times New Roman" w:hAnsi="Times New Roman"/>
                <w:lang w:val="en-GB"/>
              </w:rPr>
            </w:pPr>
            <w:r w:rsidRPr="00900E9B">
              <w:rPr>
                <w:rFonts w:ascii="Times New Roman" w:hAnsi="Times New Roman"/>
                <w:lang w:val="en-GB"/>
              </w:rPr>
              <w:t>Reviewer’s comment</w:t>
            </w:r>
          </w:p>
        </w:tc>
        <w:tc>
          <w:tcPr>
            <w:tcW w:w="2573" w:type="pct"/>
            <w:gridSpan w:val="2"/>
          </w:tcPr>
          <w:p w14:paraId="03B86F51" w14:textId="77777777" w:rsidR="00052E0E" w:rsidRDefault="00052E0E" w:rsidP="00052E0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931F69" w14:textId="77777777" w:rsidR="001A2720" w:rsidRPr="00900E9B" w:rsidRDefault="001A2720">
            <w:pPr>
              <w:pStyle w:val="Heading2"/>
              <w:jc w:val="left"/>
              <w:rPr>
                <w:rFonts w:ascii="Times New Roman" w:hAnsi="Times New Roman"/>
                <w:b w:val="0"/>
                <w:lang w:val="en-GB"/>
              </w:rPr>
            </w:pPr>
          </w:p>
        </w:tc>
      </w:tr>
      <w:tr w:rsidR="001A2720" w:rsidRPr="00900E9B" w14:paraId="2B4E6F87" w14:textId="77777777" w:rsidTr="009561D8">
        <w:tblPrEx>
          <w:shd w:val="clear" w:color="auto" w:fill="EBFFFF"/>
          <w:tblCellMar>
            <w:left w:w="0" w:type="dxa"/>
            <w:right w:w="0" w:type="dxa"/>
          </w:tblCellMar>
        </w:tblPrEx>
        <w:trPr>
          <w:gridAfter w:val="1"/>
          <w:wAfter w:w="51" w:type="pct"/>
          <w:trHeight w:val="697"/>
        </w:trPr>
        <w:tc>
          <w:tcPr>
            <w:tcW w:w="607" w:type="pct"/>
            <w:noWrap/>
            <w:tcMar>
              <w:top w:w="0" w:type="dxa"/>
              <w:left w:w="108" w:type="dxa"/>
              <w:bottom w:w="0" w:type="dxa"/>
              <w:right w:w="108" w:type="dxa"/>
            </w:tcMar>
            <w:vAlign w:val="center"/>
          </w:tcPr>
          <w:p w14:paraId="2427158E" w14:textId="77777777" w:rsidR="001A2720" w:rsidRPr="00900E9B" w:rsidRDefault="001A2720">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A72A8BA" w14:textId="77777777" w:rsidR="001A2720" w:rsidRPr="00900E9B" w:rsidRDefault="001A2720">
            <w:pPr>
              <w:pStyle w:val="NormalWeb"/>
              <w:spacing w:before="0" w:beforeAutospacing="0" w:after="0" w:afterAutospacing="0"/>
              <w:rPr>
                <w:rFonts w:ascii="Times New Roman" w:hAnsi="Times New Roman" w:cs="Times New Roman"/>
                <w:sz w:val="20"/>
                <w:szCs w:val="20"/>
                <w:lang w:val="en-GB"/>
              </w:rPr>
            </w:pPr>
          </w:p>
        </w:tc>
        <w:tc>
          <w:tcPr>
            <w:tcW w:w="1769" w:type="pct"/>
            <w:gridSpan w:val="2"/>
            <w:tcMar>
              <w:top w:w="0" w:type="dxa"/>
              <w:left w:w="108" w:type="dxa"/>
              <w:bottom w:w="0" w:type="dxa"/>
              <w:right w:w="108" w:type="dxa"/>
            </w:tcMar>
            <w:vAlign w:val="center"/>
          </w:tcPr>
          <w:p w14:paraId="6BBFADA0" w14:textId="77777777" w:rsidR="001A2720" w:rsidRPr="00900E9B" w:rsidRDefault="001A2720">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374CCF6" w14:textId="77777777" w:rsidR="001A2720" w:rsidRDefault="007821F6">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w:t>
            </w:r>
          </w:p>
          <w:p w14:paraId="22E7BA2F" w14:textId="77777777" w:rsidR="001A2720" w:rsidRPr="00900E9B" w:rsidRDefault="001A2720">
            <w:pPr>
              <w:pStyle w:val="NormalWeb"/>
              <w:spacing w:before="0" w:beforeAutospacing="0" w:after="0" w:afterAutospacing="0"/>
              <w:rPr>
                <w:rFonts w:ascii="Times New Roman" w:hAnsi="Times New Roman" w:cs="Times New Roman"/>
                <w:sz w:val="20"/>
                <w:szCs w:val="20"/>
                <w:lang w:val="en-GB"/>
              </w:rPr>
            </w:pPr>
          </w:p>
        </w:tc>
        <w:tc>
          <w:tcPr>
            <w:tcW w:w="2573" w:type="pct"/>
            <w:gridSpan w:val="2"/>
            <w:vAlign w:val="center"/>
          </w:tcPr>
          <w:p w14:paraId="2EDE551F" w14:textId="77777777" w:rsidR="00CB0212" w:rsidRPr="006F36B8" w:rsidRDefault="00CB0212" w:rsidP="00CB0212">
            <w:pPr>
              <w:numPr>
                <w:ilvl w:val="0"/>
                <w:numId w:val="13"/>
              </w:numPr>
              <w:spacing w:before="100" w:beforeAutospacing="1" w:after="100" w:afterAutospacing="1"/>
            </w:pPr>
            <w:r w:rsidRPr="00DE0518">
              <w:t>We value the reviewer's evaluation of the manuscript's significance. The abstract term "steel" has been changed to "iron," and iron is now used consistently</w:t>
            </w:r>
            <w:r w:rsidRPr="006F36B8">
              <w:t xml:space="preserve">. </w:t>
            </w:r>
          </w:p>
          <w:p w14:paraId="22745B02" w14:textId="77777777" w:rsidR="00CB0212" w:rsidRDefault="00CB0212" w:rsidP="00CB0212">
            <w:pPr>
              <w:numPr>
                <w:ilvl w:val="0"/>
                <w:numId w:val="13"/>
              </w:numPr>
              <w:spacing w:before="100" w:beforeAutospacing="1" w:after="100" w:afterAutospacing="1"/>
            </w:pPr>
            <w:r w:rsidRPr="00DE0518">
              <w:t>The research problem and aims are now clearly stated in the updated abstract. The goal of the study is to evaluate transmission factors and determine shielding requirements for lead, steel, and concrete using an analytically based approach validated against published reference data. A clear sentence has been added to define the challenge of PET shielding design in resource-limited settings.</w:t>
            </w:r>
            <w:r>
              <w:t xml:space="preserve"> </w:t>
            </w:r>
          </w:p>
          <w:p w14:paraId="64D41FE9" w14:textId="77777777" w:rsidR="00CB0212" w:rsidRDefault="00CB0212" w:rsidP="00CB0212">
            <w:pPr>
              <w:numPr>
                <w:ilvl w:val="0"/>
                <w:numId w:val="13"/>
              </w:numPr>
              <w:spacing w:before="100" w:beforeAutospacing="1" w:after="100" w:afterAutospacing="1"/>
            </w:pPr>
            <w:r>
              <w:t>These materials were chosen because they represent the most commonly used high-, intermediate-, and low-density shielding options in PET facility design</w:t>
            </w:r>
          </w:p>
          <w:p w14:paraId="38D912B9" w14:textId="77777777" w:rsidR="00CB0212" w:rsidRDefault="00CB0212" w:rsidP="00CB0212">
            <w:pPr>
              <w:numPr>
                <w:ilvl w:val="0"/>
                <w:numId w:val="13"/>
              </w:numPr>
              <w:spacing w:before="100" w:beforeAutospacing="1" w:after="100" w:afterAutospacing="1"/>
            </w:pPr>
            <w:r w:rsidRPr="006F36B8">
              <w:t>The Introduction has been updated to clearly point out the shortcomings in the current literature on PET shielding, especially the dependence on Monte Carlo-based techniques and the lack of verified, analytically derived substitutes specifically designed for 511 keV photon shielding in realistic facility design. Furthermore, we now highlight the limited adaption of published Monte Carlo results to developing-country and resource-constrained scenarios. By offering a verified analytical approach that can be applied to practical PET facility architectures, these changes make clear how the current study expands on current AAPM and IAEA guidelines.</w:t>
            </w:r>
            <w:r>
              <w:t xml:space="preserve"> </w:t>
            </w:r>
          </w:p>
          <w:p w14:paraId="7AB01E51" w14:textId="77777777" w:rsidR="00CB0212" w:rsidRDefault="00CB0212" w:rsidP="00CB0212">
            <w:pPr>
              <w:numPr>
                <w:ilvl w:val="0"/>
                <w:numId w:val="13"/>
              </w:numPr>
              <w:spacing w:before="100" w:beforeAutospacing="1" w:after="100" w:afterAutospacing="1"/>
            </w:pPr>
            <w:r>
              <w:t>The manuscript has been revised to explicitly specify the source of the Monte Carlo–derived reference data used for validation, namely published AAPM Task Group reports relevant to PET shielding. In addition, the validation description has been clarified by indicating the basis of comparison and accepted agreement criteria. Regarding cost-effectiveness, the wording has been revised to avoid unsupported economic claims and instead emphasize design simplification, reduced computational requirements, and avoidance of specialized Monte Carlo simulations, consistent with literature-based considerations rather than quantitative cost analysis.</w:t>
            </w:r>
          </w:p>
          <w:p w14:paraId="518804D5" w14:textId="77777777" w:rsidR="00CB0212" w:rsidRDefault="00CB0212">
            <w:pPr>
              <w:numPr>
                <w:ilvl w:val="0"/>
                <w:numId w:val="13"/>
              </w:numPr>
              <w:spacing w:before="100" w:beforeAutospacing="1" w:after="100" w:afterAutospacing="1"/>
            </w:pPr>
            <w:r w:rsidRPr="006F36B8">
              <w:t>The language has been changed to make it clear that the analytically determined shielding thicknesses stay within defined safety margins and adhere to AAPM-recommended dose limits, even if they are typically lower than Monte Carlo-based recommendations.</w:t>
            </w:r>
          </w:p>
          <w:p w14:paraId="6A2E3F82" w14:textId="77777777" w:rsidR="00CB0212" w:rsidRDefault="00CB0212" w:rsidP="00CB0212">
            <w:pPr>
              <w:numPr>
                <w:ilvl w:val="0"/>
                <w:numId w:val="13"/>
              </w:numPr>
              <w:spacing w:before="100" w:beforeAutospacing="1" w:after="100" w:afterAutospacing="1"/>
            </w:pPr>
            <w:r w:rsidRPr="006F36B8">
              <w:t>Since no formal cost analysis was carried out, the statement has been amended to eliminate the explicit cost-effectiveness claim and to highlight decreased computational complexity and design simplicity rather than economic advantage.</w:t>
            </w:r>
          </w:p>
          <w:p w14:paraId="0B476028" w14:textId="77777777" w:rsidR="00CB0212" w:rsidRDefault="00CB0212" w:rsidP="00CB0212">
            <w:pPr>
              <w:numPr>
                <w:ilvl w:val="0"/>
                <w:numId w:val="13"/>
              </w:numPr>
              <w:spacing w:before="100" w:beforeAutospacing="1" w:after="100" w:afterAutospacing="1"/>
            </w:pPr>
            <w:r w:rsidRPr="006F36B8">
              <w:t>Figure 1's formatting and file embedding have been examined and fixed.</w:t>
            </w:r>
          </w:p>
          <w:p w14:paraId="4C4090A8" w14:textId="77777777" w:rsidR="00CB0212" w:rsidRDefault="00CB0212" w:rsidP="00CB0212">
            <w:pPr>
              <w:numPr>
                <w:ilvl w:val="0"/>
                <w:numId w:val="13"/>
              </w:numPr>
              <w:spacing w:before="100" w:beforeAutospacing="1" w:after="100" w:afterAutospacing="1"/>
            </w:pPr>
            <w:r w:rsidRPr="006F36B8">
              <w:t>The paper has been updated to make it clear that buildup effects are implicitly handled by comparison with AAPM Monte Carlo-based reference data and that Equation (1) reflects a simplified attenuation model. Equation (1) alone has limitations in complex clinical settings, which are now clearly recognized.</w:t>
            </w:r>
          </w:p>
          <w:p w14:paraId="63FA6AB9" w14:textId="77777777" w:rsidR="00CB0212" w:rsidRDefault="00CB0212" w:rsidP="00CB0212">
            <w:pPr>
              <w:numPr>
                <w:ilvl w:val="0"/>
                <w:numId w:val="13"/>
              </w:numPr>
              <w:spacing w:before="100" w:beforeAutospacing="1" w:after="100" w:afterAutospacing="1"/>
            </w:pPr>
            <w:r w:rsidRPr="006F36B8">
              <w:t>The Discussion now includes a brief limits statement that acknowledges the use of conventional geometries, the simplified analytical assumptions, and the omission of comprehensive scatter and accumulation effects, which may necessitate Monte Carlo simulations in intricate clinical circumstances.</w:t>
            </w:r>
          </w:p>
          <w:p w14:paraId="18DD386A" w14:textId="77777777" w:rsidR="00CB0212" w:rsidRDefault="00CB0212" w:rsidP="00CB0212">
            <w:pPr>
              <w:numPr>
                <w:ilvl w:val="0"/>
                <w:numId w:val="13"/>
              </w:numPr>
              <w:spacing w:before="100" w:beforeAutospacing="1" w:after="100" w:afterAutospacing="1"/>
            </w:pPr>
            <w:r>
              <w:t xml:space="preserve">A short future outlook has been added to the Discussion. </w:t>
            </w:r>
          </w:p>
          <w:p w14:paraId="79CA01FC" w14:textId="77777777" w:rsidR="00CB0212" w:rsidRDefault="00CB0212" w:rsidP="00CB0212">
            <w:pPr>
              <w:numPr>
                <w:ilvl w:val="0"/>
                <w:numId w:val="13"/>
              </w:numPr>
              <w:spacing w:before="100" w:beforeAutospacing="1" w:after="100" w:afterAutospacing="1"/>
            </w:pPr>
            <w:r w:rsidRPr="00CB0212">
              <w:t>I hope the work can be accepted after carefully addressing all comments with clarifications, improved phrasing, additional validation, and limiting declarations.</w:t>
            </w:r>
            <w:r>
              <w:t xml:space="preserve"> </w:t>
            </w:r>
          </w:p>
          <w:p w14:paraId="55BB2BB0" w14:textId="77777777" w:rsidR="00CB0212" w:rsidRDefault="00CB0212" w:rsidP="00CB0212">
            <w:pPr>
              <w:spacing w:before="100" w:beforeAutospacing="1" w:after="100" w:afterAutospacing="1"/>
              <w:ind w:left="450"/>
            </w:pPr>
          </w:p>
          <w:p w14:paraId="0887E49E" w14:textId="77777777" w:rsidR="001A2720" w:rsidRPr="00900E9B" w:rsidRDefault="00CB0212" w:rsidP="009561D8">
            <w:pPr>
              <w:spacing w:before="100" w:beforeAutospacing="1" w:after="100" w:afterAutospacing="1"/>
              <w:ind w:left="450"/>
              <w:rPr>
                <w:rFonts w:eastAsia="Arial Unicode MS"/>
                <w:sz w:val="20"/>
                <w:szCs w:val="20"/>
                <w:lang w:val="en-GB"/>
              </w:rPr>
            </w:pPr>
            <w:r>
              <w:t xml:space="preserve">   </w:t>
            </w:r>
          </w:p>
          <w:p w14:paraId="605A4788" w14:textId="77777777" w:rsidR="001A2720" w:rsidRPr="00900E9B" w:rsidRDefault="001A2720">
            <w:pPr>
              <w:rPr>
                <w:rFonts w:eastAsia="Arial Unicode MS"/>
                <w:sz w:val="20"/>
                <w:szCs w:val="20"/>
                <w:lang w:val="en-GB"/>
              </w:rPr>
            </w:pPr>
          </w:p>
          <w:p w14:paraId="027706D9" w14:textId="77777777" w:rsidR="001A2720" w:rsidRPr="00900E9B" w:rsidRDefault="001A272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B194677" w14:textId="77777777" w:rsidR="008913D5" w:rsidRDefault="008913D5" w:rsidP="001A2720">
      <w:pPr>
        <w:pStyle w:val="BodyText"/>
        <w:outlineLvl w:val="0"/>
        <w:rPr>
          <w:rFonts w:ascii="Arial" w:hAnsi="Arial" w:cs="Arial"/>
          <w:sz w:val="20"/>
          <w:szCs w:val="20"/>
          <w:lang w:val="en-GB"/>
        </w:rPr>
      </w:pPr>
    </w:p>
    <w:sectPr w:rsidR="008913D5" w:rsidSect="008B0D0C">
      <w:headerReference w:type="default" r:id="rId9"/>
      <w:footerReference w:type="default" r:id="rId10"/>
      <w:pgSz w:w="16834" w:h="11909" w:orient="landscape" w:code="160"/>
      <w:pgMar w:top="720" w:right="763"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DDF92" w14:textId="77777777" w:rsidR="00AA65B7" w:rsidRPr="0000007A" w:rsidRDefault="00AA65B7" w:rsidP="0099583E">
      <w:r>
        <w:separator/>
      </w:r>
    </w:p>
  </w:endnote>
  <w:endnote w:type="continuationSeparator" w:id="0">
    <w:p w14:paraId="1AF342DA" w14:textId="77777777" w:rsidR="00AA65B7" w:rsidRPr="0000007A" w:rsidRDefault="00AA65B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4F5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86EF6" w:rsidRPr="00F86EF6">
      <w:rPr>
        <w:sz w:val="16"/>
      </w:rPr>
      <w:t xml:space="preserve">Version: </w:t>
    </w:r>
    <w:r w:rsidR="008F32B4">
      <w:rPr>
        <w:sz w:val="16"/>
      </w:rPr>
      <w:t xml:space="preserve">3 </w:t>
    </w:r>
    <w:r w:rsidR="00F86EF6" w:rsidRPr="00F86EF6">
      <w:rPr>
        <w:sz w:val="16"/>
      </w:rPr>
      <w:t>(0</w:t>
    </w:r>
    <w:r w:rsidR="008F32B4">
      <w:rPr>
        <w:sz w:val="16"/>
      </w:rPr>
      <w:t>7</w:t>
    </w:r>
    <w:r w:rsidR="00F86EF6" w:rsidRPr="00F86EF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AF4E2" w14:textId="77777777" w:rsidR="00AA65B7" w:rsidRPr="0000007A" w:rsidRDefault="00AA65B7" w:rsidP="0099583E">
      <w:r>
        <w:separator/>
      </w:r>
    </w:p>
  </w:footnote>
  <w:footnote w:type="continuationSeparator" w:id="0">
    <w:p w14:paraId="4DCD1F71" w14:textId="77777777" w:rsidR="00AA65B7" w:rsidRPr="0000007A" w:rsidRDefault="00AA65B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EDAE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4F92E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F32B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FE1D26"/>
    <w:multiLevelType w:val="hybridMultilevel"/>
    <w:tmpl w:val="BEAC7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AEC09A0"/>
    <w:multiLevelType w:val="hybridMultilevel"/>
    <w:tmpl w:val="F77037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5078304">
    <w:abstractNumId w:val="4"/>
  </w:num>
  <w:num w:numId="2" w16cid:durableId="2077509633">
    <w:abstractNumId w:val="8"/>
  </w:num>
  <w:num w:numId="3" w16cid:durableId="339771343">
    <w:abstractNumId w:val="7"/>
  </w:num>
  <w:num w:numId="4" w16cid:durableId="2042315917">
    <w:abstractNumId w:val="9"/>
  </w:num>
  <w:num w:numId="5" w16cid:durableId="580063235">
    <w:abstractNumId w:val="6"/>
  </w:num>
  <w:num w:numId="6" w16cid:durableId="1798982492">
    <w:abstractNumId w:val="0"/>
  </w:num>
  <w:num w:numId="7" w16cid:durableId="1288925698">
    <w:abstractNumId w:val="3"/>
  </w:num>
  <w:num w:numId="8" w16cid:durableId="320426959">
    <w:abstractNumId w:val="12"/>
  </w:num>
  <w:num w:numId="9" w16cid:durableId="1954169991">
    <w:abstractNumId w:val="11"/>
  </w:num>
  <w:num w:numId="10" w16cid:durableId="756632156">
    <w:abstractNumId w:val="2"/>
  </w:num>
  <w:num w:numId="11" w16cid:durableId="1937638607">
    <w:abstractNumId w:val="1"/>
  </w:num>
  <w:num w:numId="12" w16cid:durableId="721440610">
    <w:abstractNumId w:val="5"/>
  </w:num>
  <w:num w:numId="13" w16cid:durableId="736905104">
    <w:abstractNumId w:val="13"/>
  </w:num>
  <w:num w:numId="14" w16cid:durableId="9020665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1"/>
  <w:proofState w:grammar="clean"/>
  <w:revisionView w:inkAnnotations="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459"/>
    <w:rsid w:val="000371C2"/>
    <w:rsid w:val="00037D52"/>
    <w:rsid w:val="000450FC"/>
    <w:rsid w:val="00052E0E"/>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11A1"/>
    <w:rsid w:val="00136984"/>
    <w:rsid w:val="00144521"/>
    <w:rsid w:val="00147075"/>
    <w:rsid w:val="00150304"/>
    <w:rsid w:val="0015296D"/>
    <w:rsid w:val="00163622"/>
    <w:rsid w:val="001645A2"/>
    <w:rsid w:val="00164F4E"/>
    <w:rsid w:val="00165685"/>
    <w:rsid w:val="0017480A"/>
    <w:rsid w:val="001766DF"/>
    <w:rsid w:val="00177166"/>
    <w:rsid w:val="00184644"/>
    <w:rsid w:val="0018753A"/>
    <w:rsid w:val="0019527A"/>
    <w:rsid w:val="00197E68"/>
    <w:rsid w:val="001A1605"/>
    <w:rsid w:val="001A2720"/>
    <w:rsid w:val="001B0C63"/>
    <w:rsid w:val="001D3A1D"/>
    <w:rsid w:val="001E4B3D"/>
    <w:rsid w:val="001F24FF"/>
    <w:rsid w:val="001F2913"/>
    <w:rsid w:val="001F707F"/>
    <w:rsid w:val="002011F3"/>
    <w:rsid w:val="00201B85"/>
    <w:rsid w:val="00202E80"/>
    <w:rsid w:val="002058DE"/>
    <w:rsid w:val="0020704D"/>
    <w:rsid w:val="002105F7"/>
    <w:rsid w:val="00220111"/>
    <w:rsid w:val="00220544"/>
    <w:rsid w:val="0022369C"/>
    <w:rsid w:val="002320EB"/>
    <w:rsid w:val="0023696A"/>
    <w:rsid w:val="002422CB"/>
    <w:rsid w:val="00245E23"/>
    <w:rsid w:val="0025366D"/>
    <w:rsid w:val="00254F80"/>
    <w:rsid w:val="00262634"/>
    <w:rsid w:val="002643B3"/>
    <w:rsid w:val="00264EA5"/>
    <w:rsid w:val="00275984"/>
    <w:rsid w:val="00280EC9"/>
    <w:rsid w:val="00291D08"/>
    <w:rsid w:val="00293482"/>
    <w:rsid w:val="002D7EA9"/>
    <w:rsid w:val="002E1211"/>
    <w:rsid w:val="002E2339"/>
    <w:rsid w:val="002E6D86"/>
    <w:rsid w:val="002F2F08"/>
    <w:rsid w:val="002F6935"/>
    <w:rsid w:val="00312559"/>
    <w:rsid w:val="003204B8"/>
    <w:rsid w:val="0033692F"/>
    <w:rsid w:val="00346223"/>
    <w:rsid w:val="003A04E7"/>
    <w:rsid w:val="003A12B1"/>
    <w:rsid w:val="003A4991"/>
    <w:rsid w:val="003A6E1A"/>
    <w:rsid w:val="003B2172"/>
    <w:rsid w:val="003C58CD"/>
    <w:rsid w:val="003D6EC1"/>
    <w:rsid w:val="003E746A"/>
    <w:rsid w:val="0042465A"/>
    <w:rsid w:val="004356CC"/>
    <w:rsid w:val="00435B36"/>
    <w:rsid w:val="00442B24"/>
    <w:rsid w:val="0044444D"/>
    <w:rsid w:val="0044519B"/>
    <w:rsid w:val="00445B35"/>
    <w:rsid w:val="00446659"/>
    <w:rsid w:val="00454C24"/>
    <w:rsid w:val="00457AB1"/>
    <w:rsid w:val="00457BC0"/>
    <w:rsid w:val="00462996"/>
    <w:rsid w:val="004674B4"/>
    <w:rsid w:val="00484A6B"/>
    <w:rsid w:val="004B4CAD"/>
    <w:rsid w:val="004B4FDC"/>
    <w:rsid w:val="004C3DF1"/>
    <w:rsid w:val="004D2E36"/>
    <w:rsid w:val="004E48BF"/>
    <w:rsid w:val="004F31A6"/>
    <w:rsid w:val="00503AB6"/>
    <w:rsid w:val="005047C5"/>
    <w:rsid w:val="00510920"/>
    <w:rsid w:val="005123DA"/>
    <w:rsid w:val="00521812"/>
    <w:rsid w:val="00523D2C"/>
    <w:rsid w:val="00531C82"/>
    <w:rsid w:val="005339A8"/>
    <w:rsid w:val="00533FC1"/>
    <w:rsid w:val="0054564B"/>
    <w:rsid w:val="00545A13"/>
    <w:rsid w:val="00546343"/>
    <w:rsid w:val="00557CD3"/>
    <w:rsid w:val="005607A3"/>
    <w:rsid w:val="00560D3C"/>
    <w:rsid w:val="00567DE0"/>
    <w:rsid w:val="005735A5"/>
    <w:rsid w:val="005A3362"/>
    <w:rsid w:val="005A5BE0"/>
    <w:rsid w:val="005B12E0"/>
    <w:rsid w:val="005C25A0"/>
    <w:rsid w:val="005D230D"/>
    <w:rsid w:val="005D38C3"/>
    <w:rsid w:val="005E4839"/>
    <w:rsid w:val="00602F7D"/>
    <w:rsid w:val="00605952"/>
    <w:rsid w:val="00614F01"/>
    <w:rsid w:val="00620677"/>
    <w:rsid w:val="00624032"/>
    <w:rsid w:val="00645A56"/>
    <w:rsid w:val="006532DF"/>
    <w:rsid w:val="0065579D"/>
    <w:rsid w:val="00663792"/>
    <w:rsid w:val="0067046C"/>
    <w:rsid w:val="00676845"/>
    <w:rsid w:val="00677B82"/>
    <w:rsid w:val="00680547"/>
    <w:rsid w:val="0068446F"/>
    <w:rsid w:val="0069428E"/>
    <w:rsid w:val="00696CAD"/>
    <w:rsid w:val="006A5E0B"/>
    <w:rsid w:val="006B4AF9"/>
    <w:rsid w:val="006C3797"/>
    <w:rsid w:val="006E7D6E"/>
    <w:rsid w:val="006F36B8"/>
    <w:rsid w:val="006F6F2F"/>
    <w:rsid w:val="00701186"/>
    <w:rsid w:val="00707BE1"/>
    <w:rsid w:val="007238EB"/>
    <w:rsid w:val="0072789A"/>
    <w:rsid w:val="007317C3"/>
    <w:rsid w:val="00734756"/>
    <w:rsid w:val="0073538B"/>
    <w:rsid w:val="00741BD0"/>
    <w:rsid w:val="007426E6"/>
    <w:rsid w:val="00746370"/>
    <w:rsid w:val="00766889"/>
    <w:rsid w:val="00766A0D"/>
    <w:rsid w:val="00767B61"/>
    <w:rsid w:val="00767F8C"/>
    <w:rsid w:val="00780B67"/>
    <w:rsid w:val="007821F6"/>
    <w:rsid w:val="007B1099"/>
    <w:rsid w:val="007B6E18"/>
    <w:rsid w:val="007C3BFE"/>
    <w:rsid w:val="007D0246"/>
    <w:rsid w:val="007F5873"/>
    <w:rsid w:val="00806382"/>
    <w:rsid w:val="00815F94"/>
    <w:rsid w:val="0082130C"/>
    <w:rsid w:val="008224E2"/>
    <w:rsid w:val="00825DC9"/>
    <w:rsid w:val="0082676D"/>
    <w:rsid w:val="008303E0"/>
    <w:rsid w:val="00831055"/>
    <w:rsid w:val="008414FB"/>
    <w:rsid w:val="008423BB"/>
    <w:rsid w:val="00846F1F"/>
    <w:rsid w:val="00852409"/>
    <w:rsid w:val="00852470"/>
    <w:rsid w:val="0087201B"/>
    <w:rsid w:val="00877F10"/>
    <w:rsid w:val="00882091"/>
    <w:rsid w:val="008913D5"/>
    <w:rsid w:val="00893E75"/>
    <w:rsid w:val="008B0D0C"/>
    <w:rsid w:val="008C2778"/>
    <w:rsid w:val="008C2F62"/>
    <w:rsid w:val="008D020E"/>
    <w:rsid w:val="008D1117"/>
    <w:rsid w:val="008D15A4"/>
    <w:rsid w:val="008F32B4"/>
    <w:rsid w:val="008F36E4"/>
    <w:rsid w:val="00933C8B"/>
    <w:rsid w:val="00943D2B"/>
    <w:rsid w:val="00946CDC"/>
    <w:rsid w:val="009553EC"/>
    <w:rsid w:val="009561D8"/>
    <w:rsid w:val="0097330E"/>
    <w:rsid w:val="00974330"/>
    <w:rsid w:val="0097498C"/>
    <w:rsid w:val="00982766"/>
    <w:rsid w:val="009852C4"/>
    <w:rsid w:val="00985F26"/>
    <w:rsid w:val="0099583E"/>
    <w:rsid w:val="009A0242"/>
    <w:rsid w:val="009A59ED"/>
    <w:rsid w:val="009A5E21"/>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5B7"/>
    <w:rsid w:val="00AA6670"/>
    <w:rsid w:val="00AB1ED6"/>
    <w:rsid w:val="00AB397D"/>
    <w:rsid w:val="00AB638A"/>
    <w:rsid w:val="00AB6E43"/>
    <w:rsid w:val="00AC1349"/>
    <w:rsid w:val="00AD6C51"/>
    <w:rsid w:val="00AF3016"/>
    <w:rsid w:val="00B03A45"/>
    <w:rsid w:val="00B2236C"/>
    <w:rsid w:val="00B22FE6"/>
    <w:rsid w:val="00B3033D"/>
    <w:rsid w:val="00B356AF"/>
    <w:rsid w:val="00B52F03"/>
    <w:rsid w:val="00B62087"/>
    <w:rsid w:val="00B62F41"/>
    <w:rsid w:val="00B73785"/>
    <w:rsid w:val="00B760E1"/>
    <w:rsid w:val="00B807F8"/>
    <w:rsid w:val="00B858FF"/>
    <w:rsid w:val="00BA1AB3"/>
    <w:rsid w:val="00BA6421"/>
    <w:rsid w:val="00BB34E6"/>
    <w:rsid w:val="00BB4FEC"/>
    <w:rsid w:val="00BC0D33"/>
    <w:rsid w:val="00BC402F"/>
    <w:rsid w:val="00BD27BA"/>
    <w:rsid w:val="00BE13EF"/>
    <w:rsid w:val="00BE40A5"/>
    <w:rsid w:val="00BE6454"/>
    <w:rsid w:val="00BF39A4"/>
    <w:rsid w:val="00C02797"/>
    <w:rsid w:val="00C10283"/>
    <w:rsid w:val="00C110CC"/>
    <w:rsid w:val="00C21FA7"/>
    <w:rsid w:val="00C22886"/>
    <w:rsid w:val="00C25C8F"/>
    <w:rsid w:val="00C263C6"/>
    <w:rsid w:val="00C42549"/>
    <w:rsid w:val="00C635B6"/>
    <w:rsid w:val="00C70DFC"/>
    <w:rsid w:val="00C82466"/>
    <w:rsid w:val="00C84097"/>
    <w:rsid w:val="00CB0212"/>
    <w:rsid w:val="00CB429B"/>
    <w:rsid w:val="00CC2753"/>
    <w:rsid w:val="00CD093E"/>
    <w:rsid w:val="00CD1556"/>
    <w:rsid w:val="00CD1FD7"/>
    <w:rsid w:val="00CE199A"/>
    <w:rsid w:val="00CE5AC7"/>
    <w:rsid w:val="00CF0BBB"/>
    <w:rsid w:val="00CF5ABD"/>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5DDB"/>
    <w:rsid w:val="00DE0518"/>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6EF6"/>
    <w:rsid w:val="00FA6528"/>
    <w:rsid w:val="00FC2E17"/>
    <w:rsid w:val="00FC6387"/>
    <w:rsid w:val="00FC6802"/>
    <w:rsid w:val="00FD70A7"/>
    <w:rsid w:val="00FE1C8C"/>
    <w:rsid w:val="00FF09A0"/>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9CD5C84"/>
  <w15:chartTrackingRefBased/>
  <w15:docId w15:val="{643FA620-1A7B-1849-9096-A2EC5628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52470"/>
    <w:rPr>
      <w:color w:val="605E5C"/>
      <w:shd w:val="clear" w:color="auto" w:fill="E1DFDD"/>
    </w:rPr>
  </w:style>
  <w:style w:type="character" w:customStyle="1" w:styleId="css-7gslln">
    <w:name w:val="css-7gslln"/>
    <w:basedOn w:val="DefaultParagraphFont"/>
    <w:rsid w:val="00DE0518"/>
  </w:style>
  <w:style w:type="character" w:customStyle="1" w:styleId="css-1g9q2al">
    <w:name w:val="css-1g9q2al"/>
    <w:basedOn w:val="DefaultParagraphFont"/>
    <w:rsid w:val="00DE0518"/>
  </w:style>
  <w:style w:type="character" w:customStyle="1" w:styleId="css-1f32sl1">
    <w:name w:val="css-1f32sl1"/>
    <w:basedOn w:val="DefaultParagraphFont"/>
    <w:rsid w:val="00DE0518"/>
  </w:style>
  <w:style w:type="character" w:customStyle="1" w:styleId="css-0">
    <w:name w:val="css-0"/>
    <w:basedOn w:val="DefaultParagraphFont"/>
    <w:rsid w:val="00DE0518"/>
  </w:style>
  <w:style w:type="character" w:customStyle="1" w:styleId="css-10o52y0">
    <w:name w:val="css-10o52y0"/>
    <w:basedOn w:val="DefaultParagraphFont"/>
    <w:rsid w:val="00DE0518"/>
  </w:style>
  <w:style w:type="character" w:customStyle="1" w:styleId="css-1fxatq4">
    <w:name w:val="css-1fxatq4"/>
    <w:basedOn w:val="DefaultParagraphFont"/>
    <w:rsid w:val="00DE0518"/>
  </w:style>
  <w:style w:type="character" w:customStyle="1" w:styleId="css-lq4jk2">
    <w:name w:val="css-lq4jk2"/>
    <w:basedOn w:val="DefaultParagraphFont"/>
    <w:rsid w:val="00DE0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67788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671043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9239479">
      <w:bodyDiv w:val="1"/>
      <w:marLeft w:val="0"/>
      <w:marRight w:val="0"/>
      <w:marTop w:val="0"/>
      <w:marBottom w:val="0"/>
      <w:divBdr>
        <w:top w:val="none" w:sz="0" w:space="0" w:color="auto"/>
        <w:left w:val="none" w:sz="0" w:space="0" w:color="auto"/>
        <w:bottom w:val="none" w:sz="0" w:space="0" w:color="auto"/>
        <w:right w:val="none" w:sz="0" w:space="0" w:color="auto"/>
      </w:divBdr>
    </w:div>
    <w:div w:id="635792588">
      <w:bodyDiv w:val="1"/>
      <w:marLeft w:val="0"/>
      <w:marRight w:val="0"/>
      <w:marTop w:val="0"/>
      <w:marBottom w:val="0"/>
      <w:divBdr>
        <w:top w:val="none" w:sz="0" w:space="0" w:color="auto"/>
        <w:left w:val="none" w:sz="0" w:space="0" w:color="auto"/>
        <w:bottom w:val="none" w:sz="0" w:space="0" w:color="auto"/>
        <w:right w:val="none" w:sz="0" w:space="0" w:color="auto"/>
      </w:divBdr>
    </w:div>
    <w:div w:id="8048116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2700484">
      <w:bodyDiv w:val="1"/>
      <w:marLeft w:val="0"/>
      <w:marRight w:val="0"/>
      <w:marTop w:val="0"/>
      <w:marBottom w:val="0"/>
      <w:divBdr>
        <w:top w:val="none" w:sz="0" w:space="0" w:color="auto"/>
        <w:left w:val="none" w:sz="0" w:space="0" w:color="auto"/>
        <w:bottom w:val="none" w:sz="0" w:space="0" w:color="auto"/>
        <w:right w:val="none" w:sz="0" w:space="0" w:color="auto"/>
      </w:divBdr>
      <w:divsChild>
        <w:div w:id="146020549">
          <w:marLeft w:val="0"/>
          <w:marRight w:val="0"/>
          <w:marTop w:val="0"/>
          <w:marBottom w:val="0"/>
          <w:divBdr>
            <w:top w:val="none" w:sz="0" w:space="0" w:color="auto"/>
            <w:left w:val="none" w:sz="0" w:space="0" w:color="auto"/>
            <w:bottom w:val="none" w:sz="0" w:space="0" w:color="auto"/>
            <w:right w:val="none" w:sz="0" w:space="0" w:color="auto"/>
          </w:divBdr>
          <w:divsChild>
            <w:div w:id="17509192">
              <w:marLeft w:val="0"/>
              <w:marRight w:val="0"/>
              <w:marTop w:val="0"/>
              <w:marBottom w:val="0"/>
              <w:divBdr>
                <w:top w:val="none" w:sz="0" w:space="0" w:color="auto"/>
                <w:left w:val="none" w:sz="0" w:space="0" w:color="auto"/>
                <w:bottom w:val="none" w:sz="0" w:space="0" w:color="auto"/>
                <w:right w:val="none" w:sz="0" w:space="0" w:color="auto"/>
              </w:divBdr>
              <w:divsChild>
                <w:div w:id="1475834528">
                  <w:marLeft w:val="0"/>
                  <w:marRight w:val="0"/>
                  <w:marTop w:val="0"/>
                  <w:marBottom w:val="0"/>
                  <w:divBdr>
                    <w:top w:val="none" w:sz="0" w:space="0" w:color="auto"/>
                    <w:left w:val="none" w:sz="0" w:space="0" w:color="auto"/>
                    <w:bottom w:val="none" w:sz="0" w:space="0" w:color="auto"/>
                    <w:right w:val="none" w:sz="0" w:space="0" w:color="auto"/>
                  </w:divBdr>
                  <w:divsChild>
                    <w:div w:id="1222445402">
                      <w:marLeft w:val="0"/>
                      <w:marRight w:val="0"/>
                      <w:marTop w:val="0"/>
                      <w:marBottom w:val="0"/>
                      <w:divBdr>
                        <w:top w:val="none" w:sz="0" w:space="0" w:color="auto"/>
                        <w:left w:val="none" w:sz="0" w:space="0" w:color="auto"/>
                        <w:bottom w:val="none" w:sz="0" w:space="0" w:color="auto"/>
                        <w:right w:val="none" w:sz="0" w:space="0" w:color="auto"/>
                      </w:divBdr>
                      <w:divsChild>
                        <w:div w:id="1506481983">
                          <w:marLeft w:val="0"/>
                          <w:marRight w:val="0"/>
                          <w:marTop w:val="0"/>
                          <w:marBottom w:val="0"/>
                          <w:divBdr>
                            <w:top w:val="none" w:sz="0" w:space="0" w:color="auto"/>
                            <w:left w:val="none" w:sz="0" w:space="0" w:color="auto"/>
                            <w:bottom w:val="none" w:sz="0" w:space="0" w:color="auto"/>
                            <w:right w:val="none" w:sz="0" w:space="0" w:color="auto"/>
                          </w:divBdr>
                          <w:divsChild>
                            <w:div w:id="497621206">
                              <w:marLeft w:val="0"/>
                              <w:marRight w:val="0"/>
                              <w:marTop w:val="0"/>
                              <w:marBottom w:val="0"/>
                              <w:divBdr>
                                <w:top w:val="none" w:sz="0" w:space="0" w:color="auto"/>
                                <w:left w:val="none" w:sz="0" w:space="0" w:color="auto"/>
                                <w:bottom w:val="none" w:sz="0" w:space="0" w:color="auto"/>
                                <w:right w:val="none" w:sz="0" w:space="0" w:color="auto"/>
                              </w:divBdr>
                              <w:divsChild>
                                <w:div w:id="20710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775313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61237168">
      <w:bodyDiv w:val="1"/>
      <w:marLeft w:val="0"/>
      <w:marRight w:val="0"/>
      <w:marTop w:val="0"/>
      <w:marBottom w:val="0"/>
      <w:divBdr>
        <w:top w:val="none" w:sz="0" w:space="0" w:color="auto"/>
        <w:left w:val="none" w:sz="0" w:space="0" w:color="auto"/>
        <w:bottom w:val="none" w:sz="0" w:space="0" w:color="auto"/>
        <w:right w:val="none" w:sz="0" w:space="0" w:color="auto"/>
      </w:divBdr>
      <w:divsChild>
        <w:div w:id="2093501204">
          <w:marLeft w:val="0"/>
          <w:marRight w:val="0"/>
          <w:marTop w:val="0"/>
          <w:marBottom w:val="0"/>
          <w:divBdr>
            <w:top w:val="none" w:sz="0" w:space="0" w:color="auto"/>
            <w:left w:val="none" w:sz="0" w:space="0" w:color="auto"/>
            <w:bottom w:val="none" w:sz="0" w:space="0" w:color="auto"/>
            <w:right w:val="none" w:sz="0" w:space="0" w:color="auto"/>
          </w:divBdr>
          <w:divsChild>
            <w:div w:id="1451438610">
              <w:marLeft w:val="0"/>
              <w:marRight w:val="0"/>
              <w:marTop w:val="0"/>
              <w:marBottom w:val="0"/>
              <w:divBdr>
                <w:top w:val="none" w:sz="0" w:space="0" w:color="auto"/>
                <w:left w:val="none" w:sz="0" w:space="0" w:color="auto"/>
                <w:bottom w:val="none" w:sz="0" w:space="0" w:color="auto"/>
                <w:right w:val="none" w:sz="0" w:space="0" w:color="auto"/>
              </w:divBdr>
              <w:divsChild>
                <w:div w:id="1027025201">
                  <w:marLeft w:val="0"/>
                  <w:marRight w:val="0"/>
                  <w:marTop w:val="0"/>
                  <w:marBottom w:val="0"/>
                  <w:divBdr>
                    <w:top w:val="none" w:sz="0" w:space="0" w:color="auto"/>
                    <w:left w:val="none" w:sz="0" w:space="0" w:color="auto"/>
                    <w:bottom w:val="none" w:sz="0" w:space="0" w:color="auto"/>
                    <w:right w:val="none" w:sz="0" w:space="0" w:color="auto"/>
                  </w:divBdr>
                  <w:divsChild>
                    <w:div w:id="1404834105">
                      <w:marLeft w:val="0"/>
                      <w:marRight w:val="0"/>
                      <w:marTop w:val="0"/>
                      <w:marBottom w:val="0"/>
                      <w:divBdr>
                        <w:top w:val="none" w:sz="0" w:space="0" w:color="auto"/>
                        <w:left w:val="none" w:sz="0" w:space="0" w:color="auto"/>
                        <w:bottom w:val="none" w:sz="0" w:space="0" w:color="auto"/>
                        <w:right w:val="none" w:sz="0" w:space="0" w:color="auto"/>
                      </w:divBdr>
                      <w:divsChild>
                        <w:div w:id="148596211">
                          <w:marLeft w:val="0"/>
                          <w:marRight w:val="0"/>
                          <w:marTop w:val="0"/>
                          <w:marBottom w:val="0"/>
                          <w:divBdr>
                            <w:top w:val="none" w:sz="0" w:space="0" w:color="auto"/>
                            <w:left w:val="none" w:sz="0" w:space="0" w:color="auto"/>
                            <w:bottom w:val="none" w:sz="0" w:space="0" w:color="auto"/>
                            <w:right w:val="none" w:sz="0" w:space="0" w:color="auto"/>
                          </w:divBdr>
                          <w:divsChild>
                            <w:div w:id="368649419">
                              <w:marLeft w:val="0"/>
                              <w:marRight w:val="0"/>
                              <w:marTop w:val="0"/>
                              <w:marBottom w:val="0"/>
                              <w:divBdr>
                                <w:top w:val="none" w:sz="0" w:space="0" w:color="auto"/>
                                <w:left w:val="none" w:sz="0" w:space="0" w:color="auto"/>
                                <w:bottom w:val="none" w:sz="0" w:space="0" w:color="auto"/>
                                <w:right w:val="none" w:sz="0" w:space="0" w:color="auto"/>
                              </w:divBdr>
                              <w:divsChild>
                                <w:div w:id="177478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36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psij.com/index.php/PSIJ"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F14DB-7849-4A67-AFB5-9F3AED8FE4C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10182</CharactersWithSpaces>
  <SharedDoc>false</SharedDoc>
  <HLinks>
    <vt:vector size="6" baseType="variant">
      <vt:variant>
        <vt:i4>6357030</vt:i4>
      </vt:variant>
      <vt:variant>
        <vt:i4>0</vt:i4>
      </vt:variant>
      <vt:variant>
        <vt:i4>0</vt:i4>
      </vt:variant>
      <vt:variant>
        <vt:i4>5</vt:i4>
      </vt:variant>
      <vt:variant>
        <vt:lpwstr>https://journalpsij.com/index.php/PSIJ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zkhidero@yahoo.com</cp:lastModifiedBy>
  <cp:revision>2</cp:revision>
  <cp:lastPrinted>2025-12-14T18:44:00Z</cp:lastPrinted>
  <dcterms:created xsi:type="dcterms:W3CDTF">2025-12-17T06:49:00Z</dcterms:created>
  <dcterms:modified xsi:type="dcterms:W3CDTF">2025-12-17T06:49:00Z</dcterms:modified>
</cp:coreProperties>
</file>