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3D845" w14:textId="77777777" w:rsidR="00C232DA" w:rsidRDefault="00C232DA">
      <w:pPr>
        <w:pStyle w:val="BodyText"/>
        <w:spacing w:before="101"/>
        <w:rPr>
          <w:b w:val="0"/>
        </w:rPr>
      </w:pPr>
      <w:bookmarkStart w:id="0" w:name="_GoBack"/>
      <w:bookmarkEnd w:id="0"/>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232DA" w14:paraId="68567446" w14:textId="77777777">
        <w:trPr>
          <w:trHeight w:val="290"/>
        </w:trPr>
        <w:tc>
          <w:tcPr>
            <w:tcW w:w="5168" w:type="dxa"/>
          </w:tcPr>
          <w:p w14:paraId="7ACCA6BB" w14:textId="77777777" w:rsidR="00C232DA" w:rsidRDefault="00BE0439">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182541B5" w14:textId="77777777" w:rsidR="00C232DA" w:rsidRDefault="00205503">
            <w:pPr>
              <w:pStyle w:val="TableParagraph"/>
              <w:spacing w:before="30"/>
              <w:ind w:left="107"/>
              <w:rPr>
                <w:rFonts w:ascii="Arial"/>
                <w:b/>
                <w:sz w:val="20"/>
              </w:rPr>
            </w:pPr>
            <w:hyperlink r:id="rId7">
              <w:r w:rsidR="00BE0439">
                <w:rPr>
                  <w:rFonts w:ascii="Arial"/>
                  <w:b/>
                  <w:color w:val="0000FF"/>
                  <w:sz w:val="20"/>
                  <w:u w:val="single" w:color="0000FF"/>
                </w:rPr>
                <w:t>Journal</w:t>
              </w:r>
              <w:r w:rsidR="00BE0439">
                <w:rPr>
                  <w:rFonts w:ascii="Arial"/>
                  <w:b/>
                  <w:color w:val="0000FF"/>
                  <w:spacing w:val="-9"/>
                  <w:sz w:val="20"/>
                  <w:u w:val="single" w:color="0000FF"/>
                </w:rPr>
                <w:t xml:space="preserve"> </w:t>
              </w:r>
              <w:r w:rsidR="00BE0439">
                <w:rPr>
                  <w:rFonts w:ascii="Arial"/>
                  <w:b/>
                  <w:color w:val="0000FF"/>
                  <w:sz w:val="20"/>
                  <w:u w:val="single" w:color="0000FF"/>
                </w:rPr>
                <w:t>of</w:t>
              </w:r>
              <w:r w:rsidR="00BE0439">
                <w:rPr>
                  <w:rFonts w:ascii="Arial"/>
                  <w:b/>
                  <w:color w:val="0000FF"/>
                  <w:spacing w:val="-7"/>
                  <w:sz w:val="20"/>
                  <w:u w:val="single" w:color="0000FF"/>
                </w:rPr>
                <w:t xml:space="preserve"> </w:t>
              </w:r>
              <w:r w:rsidR="00BE0439">
                <w:rPr>
                  <w:rFonts w:ascii="Arial"/>
                  <w:b/>
                  <w:color w:val="0000FF"/>
                  <w:sz w:val="20"/>
                  <w:u w:val="single" w:color="0000FF"/>
                </w:rPr>
                <w:t>Geography,</w:t>
              </w:r>
              <w:r w:rsidR="00BE0439">
                <w:rPr>
                  <w:rFonts w:ascii="Arial"/>
                  <w:b/>
                  <w:color w:val="0000FF"/>
                  <w:spacing w:val="-7"/>
                  <w:sz w:val="20"/>
                  <w:u w:val="single" w:color="0000FF"/>
                </w:rPr>
                <w:t xml:space="preserve"> </w:t>
              </w:r>
              <w:r w:rsidR="00BE0439">
                <w:rPr>
                  <w:rFonts w:ascii="Arial"/>
                  <w:b/>
                  <w:color w:val="0000FF"/>
                  <w:sz w:val="20"/>
                  <w:u w:val="single" w:color="0000FF"/>
                </w:rPr>
                <w:t>Environment</w:t>
              </w:r>
              <w:r w:rsidR="00BE0439">
                <w:rPr>
                  <w:rFonts w:ascii="Arial"/>
                  <w:b/>
                  <w:color w:val="0000FF"/>
                  <w:spacing w:val="-8"/>
                  <w:sz w:val="20"/>
                  <w:u w:val="single" w:color="0000FF"/>
                </w:rPr>
                <w:t xml:space="preserve"> </w:t>
              </w:r>
              <w:r w:rsidR="00BE0439">
                <w:rPr>
                  <w:rFonts w:ascii="Arial"/>
                  <w:b/>
                  <w:color w:val="0000FF"/>
                  <w:sz w:val="20"/>
                  <w:u w:val="single" w:color="0000FF"/>
                </w:rPr>
                <w:t>and</w:t>
              </w:r>
              <w:r w:rsidR="00BE0439">
                <w:rPr>
                  <w:rFonts w:ascii="Arial"/>
                  <w:b/>
                  <w:color w:val="0000FF"/>
                  <w:spacing w:val="-5"/>
                  <w:sz w:val="20"/>
                  <w:u w:val="single" w:color="0000FF"/>
                </w:rPr>
                <w:t xml:space="preserve"> </w:t>
              </w:r>
              <w:r w:rsidR="00BE0439">
                <w:rPr>
                  <w:rFonts w:ascii="Arial"/>
                  <w:b/>
                  <w:color w:val="0000FF"/>
                  <w:sz w:val="20"/>
                  <w:u w:val="single" w:color="0000FF"/>
                </w:rPr>
                <w:t>Earth</w:t>
              </w:r>
              <w:r w:rsidR="00BE0439">
                <w:rPr>
                  <w:rFonts w:ascii="Arial"/>
                  <w:b/>
                  <w:color w:val="0000FF"/>
                  <w:spacing w:val="-8"/>
                  <w:sz w:val="20"/>
                  <w:u w:val="single" w:color="0000FF"/>
                </w:rPr>
                <w:t xml:space="preserve"> </w:t>
              </w:r>
              <w:r w:rsidR="00BE0439">
                <w:rPr>
                  <w:rFonts w:ascii="Arial"/>
                  <w:b/>
                  <w:color w:val="0000FF"/>
                  <w:sz w:val="20"/>
                  <w:u w:val="single" w:color="0000FF"/>
                </w:rPr>
                <w:t>Science</w:t>
              </w:r>
              <w:r w:rsidR="00BE0439">
                <w:rPr>
                  <w:rFonts w:ascii="Arial"/>
                  <w:b/>
                  <w:color w:val="0000FF"/>
                  <w:spacing w:val="-9"/>
                  <w:sz w:val="20"/>
                  <w:u w:val="single" w:color="0000FF"/>
                </w:rPr>
                <w:t xml:space="preserve"> </w:t>
              </w:r>
              <w:r w:rsidR="00BE0439">
                <w:rPr>
                  <w:rFonts w:ascii="Arial"/>
                  <w:b/>
                  <w:color w:val="0000FF"/>
                  <w:spacing w:val="-2"/>
                  <w:sz w:val="20"/>
                  <w:u w:val="single" w:color="0000FF"/>
                </w:rPr>
                <w:t>International</w:t>
              </w:r>
            </w:hyperlink>
          </w:p>
        </w:tc>
      </w:tr>
      <w:tr w:rsidR="00C232DA" w14:paraId="5E456FB3" w14:textId="77777777">
        <w:trPr>
          <w:trHeight w:val="290"/>
        </w:trPr>
        <w:tc>
          <w:tcPr>
            <w:tcW w:w="5168" w:type="dxa"/>
          </w:tcPr>
          <w:p w14:paraId="57B7921F" w14:textId="77777777" w:rsidR="00C232DA" w:rsidRDefault="00BE0439">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386D904B" w14:textId="77777777" w:rsidR="00C232DA" w:rsidRDefault="00BE0439">
            <w:pPr>
              <w:pStyle w:val="TableParagraph"/>
              <w:spacing w:before="30"/>
              <w:ind w:left="107"/>
              <w:rPr>
                <w:rFonts w:ascii="Arial"/>
                <w:b/>
                <w:sz w:val="20"/>
              </w:rPr>
            </w:pPr>
            <w:r>
              <w:rPr>
                <w:rFonts w:ascii="Arial"/>
                <w:b/>
                <w:spacing w:val="-2"/>
                <w:sz w:val="20"/>
              </w:rPr>
              <w:t>Ms_JGEESI_152013</w:t>
            </w:r>
          </w:p>
        </w:tc>
      </w:tr>
      <w:tr w:rsidR="00C232DA" w14:paraId="607B7659" w14:textId="77777777">
        <w:trPr>
          <w:trHeight w:val="650"/>
        </w:trPr>
        <w:tc>
          <w:tcPr>
            <w:tcW w:w="5168" w:type="dxa"/>
          </w:tcPr>
          <w:p w14:paraId="28DB19CB" w14:textId="77777777" w:rsidR="00C232DA" w:rsidRDefault="00BE0439">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78794C92" w14:textId="77777777" w:rsidR="00C232DA" w:rsidRDefault="00BE0439">
            <w:pPr>
              <w:pStyle w:val="TableParagraph"/>
              <w:spacing w:before="210"/>
              <w:ind w:left="107"/>
              <w:rPr>
                <w:rFonts w:ascii="Arial"/>
                <w:b/>
                <w:sz w:val="20"/>
              </w:rPr>
            </w:pPr>
            <w:r>
              <w:rPr>
                <w:rFonts w:ascii="Arial"/>
                <w:b/>
                <w:sz w:val="20"/>
              </w:rPr>
              <w:t>Remote</w:t>
            </w:r>
            <w:r>
              <w:rPr>
                <w:rFonts w:ascii="Arial"/>
                <w:b/>
                <w:spacing w:val="-7"/>
                <w:sz w:val="20"/>
              </w:rPr>
              <w:t xml:space="preserve"> </w:t>
            </w:r>
            <w:r>
              <w:rPr>
                <w:rFonts w:ascii="Arial"/>
                <w:b/>
                <w:sz w:val="20"/>
              </w:rPr>
              <w:t>Sensing</w:t>
            </w:r>
            <w:r>
              <w:rPr>
                <w:rFonts w:ascii="Arial"/>
                <w:b/>
                <w:spacing w:val="-6"/>
                <w:sz w:val="20"/>
              </w:rPr>
              <w:t xml:space="preserve"> </w:t>
            </w:r>
            <w:r>
              <w:rPr>
                <w:rFonts w:ascii="Arial"/>
                <w:b/>
                <w:sz w:val="20"/>
              </w:rPr>
              <w:t>and</w:t>
            </w:r>
            <w:r>
              <w:rPr>
                <w:rFonts w:ascii="Arial"/>
                <w:b/>
                <w:spacing w:val="-6"/>
                <w:sz w:val="20"/>
              </w:rPr>
              <w:t xml:space="preserve"> </w:t>
            </w:r>
            <w:r>
              <w:rPr>
                <w:rFonts w:ascii="Arial"/>
                <w:b/>
                <w:sz w:val="20"/>
              </w:rPr>
              <w:t>GIS</w:t>
            </w:r>
            <w:r>
              <w:rPr>
                <w:rFonts w:ascii="Arial"/>
                <w:b/>
                <w:spacing w:val="-5"/>
                <w:sz w:val="20"/>
              </w:rPr>
              <w:t xml:space="preserve"> </w:t>
            </w:r>
            <w:r>
              <w:rPr>
                <w:rFonts w:ascii="Arial"/>
                <w:b/>
                <w:sz w:val="20"/>
              </w:rPr>
              <w:t>Based</w:t>
            </w:r>
            <w:r>
              <w:rPr>
                <w:rFonts w:ascii="Arial"/>
                <w:b/>
                <w:spacing w:val="-6"/>
                <w:sz w:val="20"/>
              </w:rPr>
              <w:t xml:space="preserve"> </w:t>
            </w:r>
            <w:r>
              <w:rPr>
                <w:rFonts w:ascii="Arial"/>
                <w:b/>
                <w:sz w:val="20"/>
              </w:rPr>
              <w:t>Terrain</w:t>
            </w:r>
            <w:r>
              <w:rPr>
                <w:rFonts w:ascii="Arial"/>
                <w:b/>
                <w:spacing w:val="-7"/>
                <w:sz w:val="20"/>
              </w:rPr>
              <w:t xml:space="preserve"> </w:t>
            </w:r>
            <w:r>
              <w:rPr>
                <w:rFonts w:ascii="Arial"/>
                <w:b/>
                <w:sz w:val="20"/>
              </w:rPr>
              <w:t>Analysis.</w:t>
            </w:r>
            <w:r>
              <w:rPr>
                <w:rFonts w:ascii="Arial"/>
                <w:b/>
                <w:spacing w:val="-5"/>
                <w:sz w:val="20"/>
              </w:rPr>
              <w:t xml:space="preserve"> </w:t>
            </w:r>
            <w:r>
              <w:rPr>
                <w:rFonts w:ascii="Arial"/>
                <w:b/>
                <w:sz w:val="20"/>
              </w:rPr>
              <w:t>A</w:t>
            </w:r>
            <w:r>
              <w:rPr>
                <w:rFonts w:ascii="Arial"/>
                <w:b/>
                <w:spacing w:val="-7"/>
                <w:sz w:val="20"/>
              </w:rPr>
              <w:t xml:space="preserve"> </w:t>
            </w:r>
            <w:r>
              <w:rPr>
                <w:rFonts w:ascii="Arial"/>
                <w:b/>
                <w:sz w:val="20"/>
              </w:rPr>
              <w:t>Case</w:t>
            </w:r>
            <w:r>
              <w:rPr>
                <w:rFonts w:ascii="Arial"/>
                <w:b/>
                <w:spacing w:val="-7"/>
                <w:sz w:val="20"/>
              </w:rPr>
              <w:t xml:space="preserve"> </w:t>
            </w:r>
            <w:r>
              <w:rPr>
                <w:rFonts w:ascii="Arial"/>
                <w:b/>
                <w:sz w:val="20"/>
              </w:rPr>
              <w:t>Study</w:t>
            </w:r>
            <w:r>
              <w:rPr>
                <w:rFonts w:ascii="Arial"/>
                <w:b/>
                <w:spacing w:val="-7"/>
                <w:sz w:val="20"/>
              </w:rPr>
              <w:t xml:space="preserve"> </w:t>
            </w:r>
            <w:r>
              <w:rPr>
                <w:rFonts w:ascii="Arial"/>
                <w:b/>
                <w:sz w:val="20"/>
              </w:rPr>
              <w:t>of</w:t>
            </w:r>
            <w:r>
              <w:rPr>
                <w:rFonts w:ascii="Arial"/>
                <w:b/>
                <w:spacing w:val="-6"/>
                <w:sz w:val="20"/>
              </w:rPr>
              <w:t xml:space="preserve"> </w:t>
            </w:r>
            <w:proofErr w:type="spellStart"/>
            <w:r>
              <w:rPr>
                <w:rFonts w:ascii="Arial"/>
                <w:b/>
                <w:sz w:val="20"/>
              </w:rPr>
              <w:t>Bhera</w:t>
            </w:r>
            <w:proofErr w:type="spellEnd"/>
            <w:r>
              <w:rPr>
                <w:rFonts w:ascii="Arial"/>
                <w:b/>
                <w:spacing w:val="-5"/>
                <w:sz w:val="20"/>
              </w:rPr>
              <w:t xml:space="preserve"> </w:t>
            </w:r>
            <w:r>
              <w:rPr>
                <w:rFonts w:ascii="Arial"/>
                <w:b/>
                <w:sz w:val="20"/>
              </w:rPr>
              <w:t>River</w:t>
            </w:r>
            <w:r>
              <w:rPr>
                <w:rFonts w:ascii="Arial"/>
                <w:b/>
                <w:spacing w:val="-5"/>
                <w:sz w:val="20"/>
              </w:rPr>
              <w:t xml:space="preserve"> </w:t>
            </w:r>
            <w:r>
              <w:rPr>
                <w:rFonts w:ascii="Arial"/>
                <w:b/>
                <w:sz w:val="20"/>
              </w:rPr>
              <w:t>Watershed,</w:t>
            </w:r>
            <w:r>
              <w:rPr>
                <w:rFonts w:ascii="Arial"/>
                <w:b/>
                <w:spacing w:val="-5"/>
                <w:sz w:val="20"/>
              </w:rPr>
              <w:t xml:space="preserve"> </w:t>
            </w:r>
            <w:r>
              <w:rPr>
                <w:rFonts w:ascii="Arial"/>
                <w:b/>
                <w:sz w:val="20"/>
              </w:rPr>
              <w:t>Ranchi-</w:t>
            </w:r>
            <w:r>
              <w:rPr>
                <w:rFonts w:ascii="Arial"/>
                <w:b/>
                <w:spacing w:val="-6"/>
                <w:sz w:val="20"/>
              </w:rPr>
              <w:t xml:space="preserve"> </w:t>
            </w:r>
            <w:r>
              <w:rPr>
                <w:rFonts w:ascii="Arial"/>
                <w:b/>
                <w:sz w:val="20"/>
              </w:rPr>
              <w:t>Ramgarh</w:t>
            </w:r>
            <w:r>
              <w:rPr>
                <w:rFonts w:ascii="Arial"/>
                <w:b/>
                <w:spacing w:val="-6"/>
                <w:sz w:val="20"/>
              </w:rPr>
              <w:t xml:space="preserve"> </w:t>
            </w:r>
            <w:r>
              <w:rPr>
                <w:rFonts w:ascii="Arial"/>
                <w:b/>
                <w:sz w:val="20"/>
              </w:rPr>
              <w:t>Districts,</w:t>
            </w:r>
            <w:r>
              <w:rPr>
                <w:rFonts w:ascii="Arial"/>
                <w:b/>
                <w:spacing w:val="-7"/>
                <w:sz w:val="20"/>
              </w:rPr>
              <w:t xml:space="preserve"> </w:t>
            </w:r>
            <w:r>
              <w:rPr>
                <w:rFonts w:ascii="Arial"/>
                <w:b/>
                <w:spacing w:val="-2"/>
                <w:sz w:val="20"/>
              </w:rPr>
              <w:t>Jharkhand</w:t>
            </w:r>
          </w:p>
        </w:tc>
      </w:tr>
      <w:tr w:rsidR="00C232DA" w14:paraId="1362B533" w14:textId="77777777">
        <w:trPr>
          <w:trHeight w:val="333"/>
        </w:trPr>
        <w:tc>
          <w:tcPr>
            <w:tcW w:w="5168" w:type="dxa"/>
          </w:tcPr>
          <w:p w14:paraId="7B78112A" w14:textId="77777777" w:rsidR="00C232DA" w:rsidRDefault="00BE0439">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48377A7C" w14:textId="77777777" w:rsidR="00C232DA" w:rsidRDefault="00C232DA">
            <w:pPr>
              <w:pStyle w:val="TableParagraph"/>
              <w:ind w:left="0"/>
              <w:rPr>
                <w:sz w:val="18"/>
              </w:rPr>
            </w:pPr>
          </w:p>
        </w:tc>
      </w:tr>
    </w:tbl>
    <w:p w14:paraId="4CCE2A50" w14:textId="77777777" w:rsidR="00C232DA" w:rsidRDefault="00C232DA">
      <w:pPr>
        <w:spacing w:before="229"/>
        <w:ind w:left="165" w:right="1177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232DA" w14:paraId="746875D3" w14:textId="77777777">
        <w:trPr>
          <w:trHeight w:val="450"/>
        </w:trPr>
        <w:tc>
          <w:tcPr>
            <w:tcW w:w="21153" w:type="dxa"/>
            <w:gridSpan w:val="3"/>
            <w:tcBorders>
              <w:top w:val="nil"/>
              <w:left w:val="nil"/>
              <w:right w:val="nil"/>
            </w:tcBorders>
          </w:tcPr>
          <w:p w14:paraId="7B6BDF75" w14:textId="77777777" w:rsidR="00C232DA" w:rsidRDefault="00BE0439">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C232DA" w14:paraId="480D0E76" w14:textId="77777777">
        <w:trPr>
          <w:trHeight w:val="964"/>
        </w:trPr>
        <w:tc>
          <w:tcPr>
            <w:tcW w:w="5352" w:type="dxa"/>
          </w:tcPr>
          <w:p w14:paraId="667D1643" w14:textId="77777777" w:rsidR="00C232DA" w:rsidRDefault="00C232DA">
            <w:pPr>
              <w:pStyle w:val="TableParagraph"/>
              <w:ind w:left="0"/>
              <w:rPr>
                <w:sz w:val="18"/>
              </w:rPr>
            </w:pPr>
          </w:p>
        </w:tc>
        <w:tc>
          <w:tcPr>
            <w:tcW w:w="9356" w:type="dxa"/>
          </w:tcPr>
          <w:p w14:paraId="67CBF6DB" w14:textId="77777777" w:rsidR="00C232DA" w:rsidRDefault="00BE0439">
            <w:pPr>
              <w:pStyle w:val="TableParagraph"/>
              <w:rPr>
                <w:b/>
                <w:sz w:val="20"/>
              </w:rPr>
            </w:pPr>
            <w:r>
              <w:rPr>
                <w:b/>
                <w:sz w:val="20"/>
              </w:rPr>
              <w:t>Reviewer’s</w:t>
            </w:r>
            <w:r>
              <w:rPr>
                <w:b/>
                <w:spacing w:val="-9"/>
                <w:sz w:val="20"/>
              </w:rPr>
              <w:t xml:space="preserve"> </w:t>
            </w:r>
            <w:r>
              <w:rPr>
                <w:b/>
                <w:spacing w:val="-2"/>
                <w:sz w:val="20"/>
              </w:rPr>
              <w:t>comment</w:t>
            </w:r>
          </w:p>
          <w:p w14:paraId="16CA2CB1" w14:textId="77777777" w:rsidR="00C232DA" w:rsidRDefault="00BE0439">
            <w:pPr>
              <w:pStyle w:val="TableParagraph"/>
              <w:ind w:right="194"/>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652142D0" w14:textId="77777777" w:rsidR="00C232DA" w:rsidRDefault="00BE0439">
            <w:pPr>
              <w:pStyle w:val="TableParagraph"/>
              <w:spacing w:line="254"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C232DA" w14:paraId="3440938E" w14:textId="77777777">
        <w:trPr>
          <w:trHeight w:val="1840"/>
        </w:trPr>
        <w:tc>
          <w:tcPr>
            <w:tcW w:w="5352" w:type="dxa"/>
          </w:tcPr>
          <w:p w14:paraId="37F0AA19" w14:textId="77777777" w:rsidR="00C232DA" w:rsidRDefault="00BE0439">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26BA43C5" w14:textId="77777777" w:rsidR="00C232DA" w:rsidRDefault="00BE0439">
            <w:pPr>
              <w:pStyle w:val="TableParagraph"/>
              <w:ind w:right="96"/>
              <w:jc w:val="both"/>
              <w:rPr>
                <w:b/>
                <w:sz w:val="20"/>
              </w:rPr>
            </w:pPr>
            <w:r>
              <w:rPr>
                <w:b/>
                <w:sz w:val="20"/>
              </w:rPr>
              <w:t>This manuscript addresses an important topic in applied geomorphology and watershed management by demonstrating the integrated use of Remote Sensing and Geographic Information Systems for terrain and hydrological characterization in a hard-rock watershed of eastern India. Regional-scale studies of this nature are valuable for informing land and water resource planning in geologically complex and anthropogenically stressed environments. The work reinforces the relevance of combining terrain parameters with spectral indices (NDWI, NDMI, EWI) for environmental assessment. However, the scientific</w:t>
            </w:r>
            <w:r>
              <w:rPr>
                <w:b/>
                <w:spacing w:val="26"/>
                <w:sz w:val="20"/>
              </w:rPr>
              <w:t xml:space="preserve"> </w:t>
            </w:r>
            <w:r>
              <w:rPr>
                <w:b/>
                <w:sz w:val="20"/>
              </w:rPr>
              <w:t>contribution</w:t>
            </w:r>
            <w:r>
              <w:rPr>
                <w:b/>
                <w:spacing w:val="25"/>
                <w:sz w:val="20"/>
              </w:rPr>
              <w:t xml:space="preserve"> </w:t>
            </w:r>
            <w:r>
              <w:rPr>
                <w:b/>
                <w:sz w:val="20"/>
              </w:rPr>
              <w:t>remains</w:t>
            </w:r>
            <w:r>
              <w:rPr>
                <w:b/>
                <w:spacing w:val="24"/>
                <w:sz w:val="20"/>
              </w:rPr>
              <w:t xml:space="preserve"> </w:t>
            </w:r>
            <w:r>
              <w:rPr>
                <w:b/>
                <w:sz w:val="20"/>
              </w:rPr>
              <w:t>largely</w:t>
            </w:r>
            <w:r>
              <w:rPr>
                <w:b/>
                <w:spacing w:val="27"/>
                <w:sz w:val="20"/>
              </w:rPr>
              <w:t xml:space="preserve"> </w:t>
            </w:r>
            <w:r>
              <w:rPr>
                <w:b/>
                <w:sz w:val="20"/>
              </w:rPr>
              <w:t>descriptive</w:t>
            </w:r>
            <w:r>
              <w:rPr>
                <w:b/>
                <w:spacing w:val="26"/>
                <w:sz w:val="20"/>
              </w:rPr>
              <w:t xml:space="preserve"> </w:t>
            </w:r>
            <w:r>
              <w:rPr>
                <w:b/>
                <w:sz w:val="20"/>
              </w:rPr>
              <w:t>and</w:t>
            </w:r>
            <w:r>
              <w:rPr>
                <w:b/>
                <w:spacing w:val="23"/>
                <w:sz w:val="20"/>
              </w:rPr>
              <w:t xml:space="preserve"> </w:t>
            </w:r>
            <w:r>
              <w:rPr>
                <w:b/>
                <w:sz w:val="20"/>
              </w:rPr>
              <w:t>could</w:t>
            </w:r>
            <w:r>
              <w:rPr>
                <w:b/>
                <w:spacing w:val="25"/>
                <w:sz w:val="20"/>
              </w:rPr>
              <w:t xml:space="preserve"> </w:t>
            </w:r>
            <w:r>
              <w:rPr>
                <w:b/>
                <w:sz w:val="20"/>
              </w:rPr>
              <w:t>be</w:t>
            </w:r>
            <w:r>
              <w:rPr>
                <w:b/>
                <w:spacing w:val="25"/>
                <w:sz w:val="20"/>
              </w:rPr>
              <w:t xml:space="preserve"> </w:t>
            </w:r>
            <w:r>
              <w:rPr>
                <w:b/>
                <w:sz w:val="20"/>
              </w:rPr>
              <w:t>strengthened</w:t>
            </w:r>
            <w:r>
              <w:rPr>
                <w:b/>
                <w:spacing w:val="25"/>
                <w:sz w:val="20"/>
              </w:rPr>
              <w:t xml:space="preserve"> </w:t>
            </w:r>
            <w:r>
              <w:rPr>
                <w:b/>
                <w:sz w:val="20"/>
              </w:rPr>
              <w:t>through</w:t>
            </w:r>
            <w:r>
              <w:rPr>
                <w:b/>
                <w:spacing w:val="25"/>
                <w:sz w:val="20"/>
              </w:rPr>
              <w:t xml:space="preserve"> </w:t>
            </w:r>
            <w:r>
              <w:rPr>
                <w:b/>
                <w:sz w:val="20"/>
              </w:rPr>
              <w:t>deeper</w:t>
            </w:r>
            <w:r>
              <w:rPr>
                <w:b/>
                <w:spacing w:val="27"/>
                <w:sz w:val="20"/>
              </w:rPr>
              <w:t xml:space="preserve"> </w:t>
            </w:r>
            <w:r>
              <w:rPr>
                <w:b/>
                <w:spacing w:val="-2"/>
                <w:sz w:val="20"/>
              </w:rPr>
              <w:t>analytical</w:t>
            </w:r>
          </w:p>
          <w:p w14:paraId="52C6A95E" w14:textId="77777777" w:rsidR="00C232DA" w:rsidRDefault="00BE0439">
            <w:pPr>
              <w:pStyle w:val="TableParagraph"/>
              <w:spacing w:before="1" w:line="210" w:lineRule="exact"/>
              <w:jc w:val="both"/>
              <w:rPr>
                <w:b/>
                <w:sz w:val="20"/>
              </w:rPr>
            </w:pPr>
            <w:r>
              <w:rPr>
                <w:b/>
                <w:sz w:val="20"/>
              </w:rPr>
              <w:t>integration</w:t>
            </w:r>
            <w:r>
              <w:rPr>
                <w:b/>
                <w:spacing w:val="-8"/>
                <w:sz w:val="20"/>
              </w:rPr>
              <w:t xml:space="preserve"> </w:t>
            </w:r>
            <w:r>
              <w:rPr>
                <w:b/>
                <w:sz w:val="20"/>
              </w:rPr>
              <w:t>and</w:t>
            </w:r>
            <w:r>
              <w:rPr>
                <w:b/>
                <w:spacing w:val="-8"/>
                <w:sz w:val="20"/>
              </w:rPr>
              <w:t xml:space="preserve"> </w:t>
            </w:r>
            <w:r>
              <w:rPr>
                <w:b/>
                <w:sz w:val="20"/>
              </w:rPr>
              <w:t>stronger</w:t>
            </w:r>
            <w:r>
              <w:rPr>
                <w:b/>
                <w:spacing w:val="-6"/>
                <w:sz w:val="20"/>
              </w:rPr>
              <w:t xml:space="preserve"> </w:t>
            </w:r>
            <w:r>
              <w:rPr>
                <w:b/>
                <w:sz w:val="20"/>
              </w:rPr>
              <w:t>linkage</w:t>
            </w:r>
            <w:r>
              <w:rPr>
                <w:b/>
                <w:spacing w:val="-9"/>
                <w:sz w:val="20"/>
              </w:rPr>
              <w:t xml:space="preserve"> </w:t>
            </w:r>
            <w:r>
              <w:rPr>
                <w:b/>
                <w:sz w:val="20"/>
              </w:rPr>
              <w:t>to</w:t>
            </w:r>
            <w:r>
              <w:rPr>
                <w:b/>
                <w:spacing w:val="-5"/>
                <w:sz w:val="20"/>
              </w:rPr>
              <w:t xml:space="preserve"> </w:t>
            </w:r>
            <w:r>
              <w:rPr>
                <w:b/>
                <w:sz w:val="20"/>
              </w:rPr>
              <w:t>contemporary</w:t>
            </w:r>
            <w:r>
              <w:rPr>
                <w:b/>
                <w:spacing w:val="-6"/>
                <w:sz w:val="20"/>
              </w:rPr>
              <w:t xml:space="preserve"> </w:t>
            </w:r>
            <w:r>
              <w:rPr>
                <w:b/>
                <w:sz w:val="20"/>
              </w:rPr>
              <w:t>methodological</w:t>
            </w:r>
            <w:r>
              <w:rPr>
                <w:b/>
                <w:spacing w:val="-8"/>
                <w:sz w:val="20"/>
              </w:rPr>
              <w:t xml:space="preserve"> </w:t>
            </w:r>
            <w:r>
              <w:rPr>
                <w:b/>
                <w:sz w:val="20"/>
              </w:rPr>
              <w:t>advances</w:t>
            </w:r>
            <w:r>
              <w:rPr>
                <w:b/>
                <w:spacing w:val="-7"/>
                <w:sz w:val="20"/>
              </w:rPr>
              <w:t xml:space="preserve"> </w:t>
            </w:r>
            <w:r>
              <w:rPr>
                <w:b/>
                <w:sz w:val="20"/>
              </w:rPr>
              <w:t>in</w:t>
            </w:r>
            <w:r>
              <w:rPr>
                <w:b/>
                <w:spacing w:val="-8"/>
                <w:sz w:val="20"/>
              </w:rPr>
              <w:t xml:space="preserve"> </w:t>
            </w:r>
            <w:r>
              <w:rPr>
                <w:b/>
                <w:sz w:val="20"/>
              </w:rPr>
              <w:t>the</w:t>
            </w:r>
            <w:r>
              <w:rPr>
                <w:b/>
                <w:spacing w:val="-6"/>
                <w:sz w:val="20"/>
              </w:rPr>
              <w:t xml:space="preserve"> </w:t>
            </w:r>
            <w:r>
              <w:rPr>
                <w:b/>
                <w:spacing w:val="-2"/>
                <w:sz w:val="20"/>
              </w:rPr>
              <w:t>field.</w:t>
            </w:r>
          </w:p>
        </w:tc>
        <w:tc>
          <w:tcPr>
            <w:tcW w:w="6445" w:type="dxa"/>
          </w:tcPr>
          <w:p w14:paraId="2A5C5BF5" w14:textId="6336758E" w:rsidR="00C232DA" w:rsidRPr="00863C3D" w:rsidRDefault="00DA55F6">
            <w:pPr>
              <w:pStyle w:val="TableParagraph"/>
              <w:ind w:left="0"/>
              <w:rPr>
                <w:sz w:val="20"/>
                <w:szCs w:val="20"/>
              </w:rPr>
            </w:pPr>
            <w:r w:rsidRPr="00863C3D">
              <w:rPr>
                <w:b/>
                <w:sz w:val="20"/>
                <w:szCs w:val="20"/>
                <w:lang w:val="en-GB"/>
              </w:rPr>
              <w:t xml:space="preserve">Authors appreciate the reviewer for the comment. This original research work </w:t>
            </w:r>
            <w:proofErr w:type="gramStart"/>
            <w:r w:rsidRPr="00863C3D">
              <w:rPr>
                <w:b/>
                <w:sz w:val="20"/>
                <w:szCs w:val="20"/>
                <w:lang w:val="en-GB"/>
              </w:rPr>
              <w:t>aim</w:t>
            </w:r>
            <w:proofErr w:type="gramEnd"/>
            <w:r w:rsidRPr="00863C3D">
              <w:rPr>
                <w:b/>
                <w:sz w:val="20"/>
                <w:szCs w:val="20"/>
                <w:lang w:val="en-GB"/>
              </w:rPr>
              <w:t xml:space="preserve"> to Characterize terrain parameters of the </w:t>
            </w:r>
            <w:proofErr w:type="spellStart"/>
            <w:r w:rsidRPr="00863C3D">
              <w:rPr>
                <w:b/>
                <w:sz w:val="20"/>
                <w:szCs w:val="20"/>
                <w:lang w:val="en-GB"/>
              </w:rPr>
              <w:t>Bhera</w:t>
            </w:r>
            <w:proofErr w:type="spellEnd"/>
            <w:r w:rsidRPr="00863C3D">
              <w:rPr>
                <w:b/>
                <w:sz w:val="20"/>
                <w:szCs w:val="20"/>
                <w:lang w:val="en-GB"/>
              </w:rPr>
              <w:t xml:space="preserve"> river watershed within a hard rock terrain of Jharkhand using remote sensing and GIS techniques. The study is highly relevant </w:t>
            </w:r>
            <w:proofErr w:type="spellStart"/>
            <w:r w:rsidRPr="00863C3D">
              <w:rPr>
                <w:b/>
                <w:sz w:val="20"/>
                <w:szCs w:val="20"/>
                <w:lang w:val="en-GB"/>
              </w:rPr>
              <w:t>i.e</w:t>
            </w:r>
            <w:proofErr w:type="spellEnd"/>
            <w:r w:rsidRPr="00863C3D">
              <w:rPr>
                <w:b/>
                <w:sz w:val="20"/>
                <w:szCs w:val="20"/>
                <w:lang w:val="en-GB"/>
              </w:rPr>
              <w:t xml:space="preserve"> assessing terrain parameters</w:t>
            </w:r>
            <w:r w:rsidR="00DC73E7">
              <w:rPr>
                <w:b/>
                <w:sz w:val="20"/>
                <w:szCs w:val="20"/>
                <w:lang w:val="en-GB"/>
              </w:rPr>
              <w:t>,</w:t>
            </w:r>
            <w:r w:rsidRPr="00863C3D">
              <w:rPr>
                <w:b/>
                <w:sz w:val="20"/>
                <w:szCs w:val="20"/>
                <w:lang w:val="en-GB"/>
              </w:rPr>
              <w:t xml:space="preserve"> because it forms the basis for further studies such as demarcating groundwater potential of the watershed using AHP methods,</w:t>
            </w:r>
            <w:r w:rsidR="00672270" w:rsidRPr="00863C3D">
              <w:rPr>
                <w:b/>
                <w:sz w:val="20"/>
                <w:szCs w:val="20"/>
                <w:lang w:val="en-GB"/>
              </w:rPr>
              <w:t xml:space="preserve"> Recharge </w:t>
            </w:r>
            <w:proofErr w:type="gramStart"/>
            <w:r w:rsidR="00672270" w:rsidRPr="00863C3D">
              <w:rPr>
                <w:b/>
                <w:sz w:val="20"/>
                <w:szCs w:val="20"/>
                <w:lang w:val="en-GB"/>
              </w:rPr>
              <w:t xml:space="preserve">estimation, </w:t>
            </w:r>
            <w:r w:rsidRPr="00863C3D">
              <w:rPr>
                <w:b/>
                <w:sz w:val="20"/>
                <w:szCs w:val="20"/>
                <w:lang w:val="en-GB"/>
              </w:rPr>
              <w:t xml:space="preserve"> Soil</w:t>
            </w:r>
            <w:proofErr w:type="gramEnd"/>
            <w:r w:rsidRPr="00863C3D">
              <w:rPr>
                <w:b/>
                <w:sz w:val="20"/>
                <w:szCs w:val="20"/>
                <w:lang w:val="en-GB"/>
              </w:rPr>
              <w:t xml:space="preserve"> losses and Runoff estimation by USLE etc. These finding will be based on the thematic layers prepared which </w:t>
            </w:r>
            <w:proofErr w:type="gramStart"/>
            <w:r w:rsidRPr="00863C3D">
              <w:rPr>
                <w:b/>
                <w:sz w:val="20"/>
                <w:szCs w:val="20"/>
                <w:lang w:val="en-GB"/>
              </w:rPr>
              <w:t>will</w:t>
            </w:r>
            <w:r w:rsidR="00672270" w:rsidRPr="00863C3D">
              <w:rPr>
                <w:b/>
                <w:sz w:val="20"/>
                <w:szCs w:val="20"/>
                <w:lang w:val="en-GB"/>
              </w:rPr>
              <w:t xml:space="preserve"> </w:t>
            </w:r>
            <w:r w:rsidRPr="00863C3D">
              <w:rPr>
                <w:b/>
                <w:sz w:val="20"/>
                <w:szCs w:val="20"/>
                <w:lang w:val="en-GB"/>
              </w:rPr>
              <w:t xml:space="preserve"> be</w:t>
            </w:r>
            <w:proofErr w:type="gramEnd"/>
            <w:r w:rsidRPr="00863C3D">
              <w:rPr>
                <w:b/>
                <w:sz w:val="20"/>
                <w:szCs w:val="20"/>
                <w:lang w:val="en-GB"/>
              </w:rPr>
              <w:t xml:space="preserve"> </w:t>
            </w:r>
            <w:r w:rsidR="00672270" w:rsidRPr="00863C3D">
              <w:rPr>
                <w:b/>
                <w:sz w:val="20"/>
                <w:szCs w:val="20"/>
                <w:lang w:val="en-GB"/>
              </w:rPr>
              <w:t xml:space="preserve">further </w:t>
            </w:r>
            <w:r w:rsidRPr="00863C3D">
              <w:rPr>
                <w:b/>
                <w:sz w:val="20"/>
                <w:szCs w:val="20"/>
                <w:lang w:val="en-GB"/>
              </w:rPr>
              <w:t>assigned weights and rankings. These finding will further help in prioritization of the watershed</w:t>
            </w:r>
            <w:r w:rsidR="00672270" w:rsidRPr="00863C3D">
              <w:rPr>
                <w:b/>
                <w:sz w:val="20"/>
                <w:szCs w:val="20"/>
                <w:lang w:val="en-GB"/>
              </w:rPr>
              <w:t xml:space="preserve"> and help policy makers to plan water recharge interventions to support livelihood by reducing runoff erosion, increasing the groundwater level thus supporting agriculture and contributing in economic growth within the watershed.</w:t>
            </w:r>
          </w:p>
        </w:tc>
      </w:tr>
      <w:tr w:rsidR="00C232DA" w14:paraId="7022546C" w14:textId="77777777">
        <w:trPr>
          <w:trHeight w:val="1379"/>
        </w:trPr>
        <w:tc>
          <w:tcPr>
            <w:tcW w:w="5352" w:type="dxa"/>
          </w:tcPr>
          <w:p w14:paraId="2C69885A" w14:textId="77777777" w:rsidR="00C232DA" w:rsidRDefault="00BE0439">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7A0AF66" w14:textId="77777777" w:rsidR="00C232DA" w:rsidRDefault="00BE0439">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A75B991" w14:textId="77777777" w:rsidR="00C232DA" w:rsidRDefault="00BE0439">
            <w:pPr>
              <w:pStyle w:val="TableParagraph"/>
              <w:rPr>
                <w:b/>
                <w:sz w:val="20"/>
              </w:rPr>
            </w:pPr>
            <w:r>
              <w:rPr>
                <w:b/>
                <w:sz w:val="20"/>
              </w:rPr>
              <w:t>The title is generally appropriate and clearly reflects the scope of the study. Nevertheless, it is somewhat</w:t>
            </w:r>
            <w:r>
              <w:rPr>
                <w:b/>
                <w:spacing w:val="40"/>
                <w:sz w:val="20"/>
              </w:rPr>
              <w:t xml:space="preserve"> </w:t>
            </w:r>
            <w:r>
              <w:rPr>
                <w:b/>
                <w:sz w:val="20"/>
              </w:rPr>
              <w:t>generic and does not fully convey the analytical or integrative dimension of the work.</w:t>
            </w:r>
          </w:p>
          <w:p w14:paraId="315CBD87" w14:textId="77777777" w:rsidR="00C232DA" w:rsidRDefault="00C232DA">
            <w:pPr>
              <w:pStyle w:val="TableParagraph"/>
              <w:spacing w:before="1"/>
              <w:ind w:left="0"/>
              <w:rPr>
                <w:sz w:val="20"/>
              </w:rPr>
            </w:pPr>
          </w:p>
          <w:p w14:paraId="4DDFB351" w14:textId="77777777" w:rsidR="00C232DA" w:rsidRDefault="00BE0439">
            <w:pPr>
              <w:pStyle w:val="TableParagraph"/>
              <w:spacing w:line="229" w:lineRule="exact"/>
              <w:rPr>
                <w:b/>
                <w:sz w:val="20"/>
              </w:rPr>
            </w:pPr>
            <w:r>
              <w:rPr>
                <w:b/>
                <w:sz w:val="20"/>
              </w:rPr>
              <w:t>Suggested</w:t>
            </w:r>
            <w:r>
              <w:rPr>
                <w:b/>
                <w:spacing w:val="-10"/>
                <w:sz w:val="20"/>
              </w:rPr>
              <w:t xml:space="preserve"> </w:t>
            </w:r>
            <w:r>
              <w:rPr>
                <w:b/>
                <w:sz w:val="20"/>
              </w:rPr>
              <w:t>alternative</w:t>
            </w:r>
            <w:r>
              <w:rPr>
                <w:b/>
                <w:spacing w:val="-8"/>
                <w:sz w:val="20"/>
              </w:rPr>
              <w:t xml:space="preserve"> </w:t>
            </w:r>
            <w:r>
              <w:rPr>
                <w:b/>
                <w:spacing w:val="-2"/>
                <w:sz w:val="20"/>
              </w:rPr>
              <w:t>title:</w:t>
            </w:r>
          </w:p>
          <w:p w14:paraId="19EF0B03" w14:textId="77777777" w:rsidR="00C232DA" w:rsidRDefault="00BE0439">
            <w:pPr>
              <w:pStyle w:val="TableParagraph"/>
              <w:spacing w:line="230" w:lineRule="exact"/>
              <w:rPr>
                <w:b/>
                <w:sz w:val="20"/>
              </w:rPr>
            </w:pPr>
            <w:r>
              <w:rPr>
                <w:b/>
                <w:sz w:val="20"/>
              </w:rPr>
              <w:t>Integrated</w:t>
            </w:r>
            <w:r>
              <w:rPr>
                <w:b/>
                <w:spacing w:val="40"/>
                <w:sz w:val="20"/>
              </w:rPr>
              <w:t xml:space="preserve"> </w:t>
            </w:r>
            <w:r>
              <w:rPr>
                <w:b/>
                <w:sz w:val="20"/>
              </w:rPr>
              <w:t>Remote</w:t>
            </w:r>
            <w:r>
              <w:rPr>
                <w:b/>
                <w:spacing w:val="40"/>
                <w:sz w:val="20"/>
              </w:rPr>
              <w:t xml:space="preserve"> </w:t>
            </w:r>
            <w:r>
              <w:rPr>
                <w:b/>
                <w:sz w:val="20"/>
              </w:rPr>
              <w:t>Sensing</w:t>
            </w:r>
            <w:r>
              <w:rPr>
                <w:b/>
                <w:spacing w:val="40"/>
                <w:sz w:val="20"/>
              </w:rPr>
              <w:t xml:space="preserve"> </w:t>
            </w:r>
            <w:r>
              <w:rPr>
                <w:b/>
                <w:sz w:val="20"/>
              </w:rPr>
              <w:t>and</w:t>
            </w:r>
            <w:r>
              <w:rPr>
                <w:b/>
                <w:spacing w:val="40"/>
                <w:sz w:val="20"/>
              </w:rPr>
              <w:t xml:space="preserve"> </w:t>
            </w:r>
            <w:r>
              <w:rPr>
                <w:b/>
                <w:sz w:val="20"/>
              </w:rPr>
              <w:t>GIS-Based</w:t>
            </w:r>
            <w:r>
              <w:rPr>
                <w:b/>
                <w:spacing w:val="40"/>
                <w:sz w:val="20"/>
              </w:rPr>
              <w:t xml:space="preserve"> </w:t>
            </w:r>
            <w:r>
              <w:rPr>
                <w:b/>
                <w:sz w:val="20"/>
              </w:rPr>
              <w:t>Terrain</w:t>
            </w:r>
            <w:r>
              <w:rPr>
                <w:b/>
                <w:spacing w:val="40"/>
                <w:sz w:val="20"/>
              </w:rPr>
              <w:t xml:space="preserve"> </w:t>
            </w:r>
            <w:r>
              <w:rPr>
                <w:b/>
                <w:sz w:val="20"/>
              </w:rPr>
              <w:t>and</w:t>
            </w:r>
            <w:r>
              <w:rPr>
                <w:b/>
                <w:spacing w:val="40"/>
                <w:sz w:val="20"/>
              </w:rPr>
              <w:t xml:space="preserve"> </w:t>
            </w:r>
            <w:r>
              <w:rPr>
                <w:b/>
                <w:sz w:val="20"/>
              </w:rPr>
              <w:t>Hydrological</w:t>
            </w:r>
            <w:r>
              <w:rPr>
                <w:b/>
                <w:spacing w:val="40"/>
                <w:sz w:val="20"/>
              </w:rPr>
              <w:t xml:space="preserve"> </w:t>
            </w:r>
            <w:r>
              <w:rPr>
                <w:b/>
                <w:sz w:val="20"/>
              </w:rPr>
              <w:t>Assessment</w:t>
            </w:r>
            <w:r>
              <w:rPr>
                <w:b/>
                <w:spacing w:val="40"/>
                <w:sz w:val="20"/>
              </w:rPr>
              <w:t xml:space="preserve"> </w:t>
            </w:r>
            <w:r>
              <w:rPr>
                <w:b/>
                <w:sz w:val="20"/>
              </w:rPr>
              <w:t>of</w:t>
            </w:r>
            <w:r>
              <w:rPr>
                <w:b/>
                <w:spacing w:val="40"/>
                <w:sz w:val="20"/>
              </w:rPr>
              <w:t xml:space="preserve"> </w:t>
            </w:r>
            <w:r>
              <w:rPr>
                <w:b/>
                <w:sz w:val="20"/>
              </w:rPr>
              <w:t>the</w:t>
            </w:r>
            <w:r>
              <w:rPr>
                <w:b/>
                <w:spacing w:val="40"/>
                <w:sz w:val="20"/>
              </w:rPr>
              <w:t xml:space="preserve"> </w:t>
            </w:r>
            <w:proofErr w:type="spellStart"/>
            <w:r>
              <w:rPr>
                <w:b/>
                <w:sz w:val="20"/>
              </w:rPr>
              <w:t>Bhera</w:t>
            </w:r>
            <w:proofErr w:type="spellEnd"/>
            <w:r>
              <w:rPr>
                <w:b/>
                <w:spacing w:val="40"/>
                <w:sz w:val="20"/>
              </w:rPr>
              <w:t xml:space="preserve"> </w:t>
            </w:r>
            <w:r>
              <w:rPr>
                <w:b/>
                <w:sz w:val="20"/>
              </w:rPr>
              <w:t>River Watershed, Eastern India</w:t>
            </w:r>
          </w:p>
        </w:tc>
        <w:tc>
          <w:tcPr>
            <w:tcW w:w="6445" w:type="dxa"/>
          </w:tcPr>
          <w:p w14:paraId="02862ABD" w14:textId="7419ACDD" w:rsidR="00C232DA" w:rsidRPr="00863C3D" w:rsidRDefault="00DA55F6">
            <w:pPr>
              <w:pStyle w:val="TableParagraph"/>
              <w:ind w:left="0"/>
              <w:rPr>
                <w:sz w:val="20"/>
                <w:szCs w:val="20"/>
              </w:rPr>
            </w:pPr>
            <w:r w:rsidRPr="00863C3D">
              <w:rPr>
                <w:b/>
                <w:sz w:val="20"/>
                <w:szCs w:val="20"/>
                <w:lang w:val="en-GB"/>
              </w:rPr>
              <w:t xml:space="preserve">Authors are thankful to the reviewer for the comment. The title clearly states that </w:t>
            </w:r>
            <w:r w:rsidR="00E52868">
              <w:rPr>
                <w:b/>
                <w:sz w:val="20"/>
                <w:szCs w:val="20"/>
                <w:lang w:val="en-GB"/>
              </w:rPr>
              <w:t xml:space="preserve">the </w:t>
            </w:r>
            <w:r w:rsidRPr="00863C3D">
              <w:rPr>
                <w:b/>
                <w:sz w:val="20"/>
                <w:szCs w:val="20"/>
                <w:lang w:val="en-GB"/>
              </w:rPr>
              <w:t xml:space="preserve">work is Remote sensing and </w:t>
            </w:r>
            <w:r w:rsidR="00E52868">
              <w:rPr>
                <w:b/>
                <w:sz w:val="20"/>
                <w:szCs w:val="20"/>
                <w:lang w:val="en-GB"/>
              </w:rPr>
              <w:t>GIS-based</w:t>
            </w:r>
            <w:r w:rsidRPr="00863C3D">
              <w:rPr>
                <w:b/>
                <w:sz w:val="20"/>
                <w:szCs w:val="20"/>
                <w:lang w:val="en-GB"/>
              </w:rPr>
              <w:t xml:space="preserve"> which clearly represents an Integration and Terrain parameters include the hydrological indices therefore we believe title change is unnecessary.</w:t>
            </w:r>
          </w:p>
        </w:tc>
      </w:tr>
      <w:tr w:rsidR="00C232DA" w14:paraId="13CEC1DF" w14:textId="77777777">
        <w:trPr>
          <w:trHeight w:val="5607"/>
        </w:trPr>
        <w:tc>
          <w:tcPr>
            <w:tcW w:w="5352" w:type="dxa"/>
          </w:tcPr>
          <w:p w14:paraId="700DA32D" w14:textId="77777777" w:rsidR="00C232DA" w:rsidRDefault="00BE0439">
            <w:pPr>
              <w:pStyle w:val="TableParagraph"/>
              <w:ind w:left="467" w:right="199"/>
              <w:rPr>
                <w:b/>
                <w:sz w:val="20"/>
              </w:rPr>
            </w:pPr>
            <w:r>
              <w:rPr>
                <w:b/>
                <w:sz w:val="20"/>
              </w:rPr>
              <w:lastRenderedPageBreak/>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639F480" w14:textId="77777777" w:rsidR="00C232DA" w:rsidRDefault="00BE0439">
            <w:pPr>
              <w:pStyle w:val="TableParagraph"/>
              <w:ind w:right="103"/>
              <w:jc w:val="both"/>
              <w:rPr>
                <w:b/>
                <w:sz w:val="20"/>
              </w:rPr>
            </w:pPr>
            <w:r>
              <w:rPr>
                <w:b/>
                <w:sz w:val="20"/>
              </w:rPr>
              <w:t>The abstract is informative but does not fully conform to the structured narrative typically expected by international journal.</w:t>
            </w:r>
            <w:r>
              <w:rPr>
                <w:b/>
                <w:spacing w:val="-1"/>
                <w:sz w:val="20"/>
              </w:rPr>
              <w:t xml:space="preserve"> </w:t>
            </w:r>
            <w:r>
              <w:rPr>
                <w:b/>
                <w:sz w:val="20"/>
              </w:rPr>
              <w:t>While it</w:t>
            </w:r>
            <w:r>
              <w:rPr>
                <w:b/>
                <w:spacing w:val="-1"/>
                <w:sz w:val="20"/>
              </w:rPr>
              <w:t xml:space="preserve"> </w:t>
            </w:r>
            <w:r>
              <w:rPr>
                <w:b/>
                <w:sz w:val="20"/>
              </w:rPr>
              <w:t>presents context,</w:t>
            </w:r>
            <w:r>
              <w:rPr>
                <w:b/>
                <w:spacing w:val="-1"/>
                <w:sz w:val="20"/>
              </w:rPr>
              <w:t xml:space="preserve"> </w:t>
            </w:r>
            <w:r>
              <w:rPr>
                <w:b/>
                <w:sz w:val="20"/>
              </w:rPr>
              <w:t>data sources,</w:t>
            </w:r>
            <w:r>
              <w:rPr>
                <w:b/>
                <w:spacing w:val="-1"/>
                <w:sz w:val="20"/>
              </w:rPr>
              <w:t xml:space="preserve"> </w:t>
            </w:r>
            <w:r>
              <w:rPr>
                <w:b/>
                <w:sz w:val="20"/>
              </w:rPr>
              <w:t>and</w:t>
            </w:r>
            <w:r>
              <w:rPr>
                <w:b/>
                <w:spacing w:val="-2"/>
                <w:sz w:val="20"/>
              </w:rPr>
              <w:t xml:space="preserve"> </w:t>
            </w:r>
            <w:r>
              <w:rPr>
                <w:b/>
                <w:sz w:val="20"/>
              </w:rPr>
              <w:t>results,</w:t>
            </w:r>
            <w:r>
              <w:rPr>
                <w:b/>
                <w:spacing w:val="-1"/>
                <w:sz w:val="20"/>
              </w:rPr>
              <w:t xml:space="preserve"> </w:t>
            </w:r>
            <w:r>
              <w:rPr>
                <w:b/>
                <w:sz w:val="20"/>
              </w:rPr>
              <w:t>the</w:t>
            </w:r>
            <w:r>
              <w:rPr>
                <w:b/>
                <w:spacing w:val="-1"/>
                <w:sz w:val="20"/>
              </w:rPr>
              <w:t xml:space="preserve"> </w:t>
            </w:r>
            <w:r>
              <w:rPr>
                <w:b/>
                <w:sz w:val="20"/>
              </w:rPr>
              <w:t>research</w:t>
            </w:r>
            <w:r>
              <w:rPr>
                <w:b/>
                <w:spacing w:val="-1"/>
                <w:sz w:val="20"/>
              </w:rPr>
              <w:t xml:space="preserve"> </w:t>
            </w:r>
            <w:r>
              <w:rPr>
                <w:b/>
                <w:sz w:val="20"/>
              </w:rPr>
              <w:t>gap</w:t>
            </w:r>
            <w:r>
              <w:rPr>
                <w:b/>
                <w:spacing w:val="-1"/>
                <w:sz w:val="20"/>
              </w:rPr>
              <w:t xml:space="preserve"> </w:t>
            </w:r>
            <w:r>
              <w:rPr>
                <w:b/>
                <w:sz w:val="20"/>
              </w:rPr>
              <w:t>and</w:t>
            </w:r>
            <w:r>
              <w:rPr>
                <w:b/>
                <w:spacing w:val="-2"/>
                <w:sz w:val="20"/>
              </w:rPr>
              <w:t xml:space="preserve"> </w:t>
            </w:r>
            <w:r>
              <w:rPr>
                <w:b/>
                <w:sz w:val="20"/>
              </w:rPr>
              <w:t>the specific scientific contribution are not explicitly articulated.</w:t>
            </w:r>
          </w:p>
          <w:p w14:paraId="0865B5C9" w14:textId="77777777" w:rsidR="00C232DA" w:rsidRDefault="00C232DA">
            <w:pPr>
              <w:pStyle w:val="TableParagraph"/>
              <w:spacing w:before="1"/>
              <w:ind w:left="0"/>
              <w:rPr>
                <w:sz w:val="20"/>
              </w:rPr>
            </w:pPr>
          </w:p>
          <w:p w14:paraId="40FB86FC" w14:textId="77777777" w:rsidR="00C232DA" w:rsidRDefault="00BE0439">
            <w:pPr>
              <w:pStyle w:val="TableParagraph"/>
              <w:rPr>
                <w:b/>
                <w:sz w:val="20"/>
              </w:rPr>
            </w:pPr>
            <w:r>
              <w:rPr>
                <w:b/>
                <w:spacing w:val="-2"/>
                <w:sz w:val="20"/>
              </w:rPr>
              <w:t>Recommendations:</w:t>
            </w:r>
          </w:p>
          <w:p w14:paraId="0C763669" w14:textId="77777777" w:rsidR="00C232DA" w:rsidRDefault="00BE0439">
            <w:pPr>
              <w:pStyle w:val="TableParagraph"/>
              <w:numPr>
                <w:ilvl w:val="0"/>
                <w:numId w:val="2"/>
              </w:numPr>
              <w:tabs>
                <w:tab w:val="left" w:pos="828"/>
              </w:tabs>
              <w:spacing w:before="229"/>
              <w:ind w:right="102"/>
              <w:rPr>
                <w:b/>
                <w:sz w:val="20"/>
              </w:rPr>
            </w:pPr>
            <w:r>
              <w:rPr>
                <w:b/>
                <w:sz w:val="20"/>
              </w:rPr>
              <w:t>Context: Clearly frame the broader challenge of watershed characterization and management in hard-rock terrains.</w:t>
            </w:r>
          </w:p>
          <w:p w14:paraId="2E120AD9" w14:textId="77777777" w:rsidR="00C232DA" w:rsidRDefault="00C232DA">
            <w:pPr>
              <w:pStyle w:val="TableParagraph"/>
              <w:spacing w:before="1"/>
              <w:ind w:left="0"/>
              <w:rPr>
                <w:sz w:val="20"/>
              </w:rPr>
            </w:pPr>
          </w:p>
          <w:p w14:paraId="05370339" w14:textId="77777777" w:rsidR="00C232DA" w:rsidRDefault="00BE0439">
            <w:pPr>
              <w:pStyle w:val="TableParagraph"/>
              <w:numPr>
                <w:ilvl w:val="0"/>
                <w:numId w:val="2"/>
              </w:numPr>
              <w:tabs>
                <w:tab w:val="left" w:pos="828"/>
              </w:tabs>
              <w:spacing w:line="245" w:lineRule="exact"/>
              <w:rPr>
                <w:b/>
                <w:sz w:val="20"/>
              </w:rPr>
            </w:pPr>
            <w:r>
              <w:rPr>
                <w:b/>
                <w:sz w:val="20"/>
              </w:rPr>
              <w:t>Research</w:t>
            </w:r>
            <w:r>
              <w:rPr>
                <w:b/>
                <w:spacing w:val="3"/>
                <w:sz w:val="20"/>
              </w:rPr>
              <w:t xml:space="preserve"> </w:t>
            </w:r>
            <w:r>
              <w:rPr>
                <w:b/>
                <w:sz w:val="20"/>
              </w:rPr>
              <w:t>gap:</w:t>
            </w:r>
            <w:r>
              <w:rPr>
                <w:b/>
                <w:spacing w:val="5"/>
                <w:sz w:val="20"/>
              </w:rPr>
              <w:t xml:space="preserve"> </w:t>
            </w:r>
            <w:r>
              <w:rPr>
                <w:b/>
                <w:sz w:val="20"/>
              </w:rPr>
              <w:t>Explicitly</w:t>
            </w:r>
            <w:r>
              <w:rPr>
                <w:b/>
                <w:spacing w:val="5"/>
                <w:sz w:val="20"/>
              </w:rPr>
              <w:t xml:space="preserve"> </w:t>
            </w:r>
            <w:r>
              <w:rPr>
                <w:b/>
                <w:sz w:val="20"/>
              </w:rPr>
              <w:t>state</w:t>
            </w:r>
            <w:r>
              <w:rPr>
                <w:b/>
                <w:spacing w:val="5"/>
                <w:sz w:val="20"/>
              </w:rPr>
              <w:t xml:space="preserve"> </w:t>
            </w:r>
            <w:r>
              <w:rPr>
                <w:b/>
                <w:sz w:val="20"/>
              </w:rPr>
              <w:t>what</w:t>
            </w:r>
            <w:r>
              <w:rPr>
                <w:b/>
                <w:spacing w:val="4"/>
                <w:sz w:val="20"/>
              </w:rPr>
              <w:t xml:space="preserve"> </w:t>
            </w:r>
            <w:r>
              <w:rPr>
                <w:b/>
                <w:sz w:val="20"/>
              </w:rPr>
              <w:t>is</w:t>
            </w:r>
            <w:r>
              <w:rPr>
                <w:b/>
                <w:spacing w:val="3"/>
                <w:sz w:val="20"/>
              </w:rPr>
              <w:t xml:space="preserve"> </w:t>
            </w:r>
            <w:r>
              <w:rPr>
                <w:b/>
                <w:sz w:val="20"/>
              </w:rPr>
              <w:t>lacking</w:t>
            </w:r>
            <w:r>
              <w:rPr>
                <w:b/>
                <w:spacing w:val="5"/>
                <w:sz w:val="20"/>
              </w:rPr>
              <w:t xml:space="preserve"> </w:t>
            </w:r>
            <w:r>
              <w:rPr>
                <w:b/>
                <w:sz w:val="20"/>
              </w:rPr>
              <w:t>in</w:t>
            </w:r>
            <w:r>
              <w:rPr>
                <w:b/>
                <w:spacing w:val="4"/>
                <w:sz w:val="20"/>
              </w:rPr>
              <w:t xml:space="preserve"> </w:t>
            </w:r>
            <w:r>
              <w:rPr>
                <w:b/>
                <w:sz w:val="20"/>
              </w:rPr>
              <w:t>previous</w:t>
            </w:r>
            <w:r>
              <w:rPr>
                <w:b/>
                <w:spacing w:val="3"/>
                <w:sz w:val="20"/>
              </w:rPr>
              <w:t xml:space="preserve"> </w:t>
            </w:r>
            <w:r>
              <w:rPr>
                <w:b/>
                <w:sz w:val="20"/>
              </w:rPr>
              <w:t>studies</w:t>
            </w:r>
            <w:r>
              <w:rPr>
                <w:b/>
                <w:spacing w:val="3"/>
                <w:sz w:val="20"/>
              </w:rPr>
              <w:t xml:space="preserve"> </w:t>
            </w:r>
            <w:r>
              <w:rPr>
                <w:b/>
                <w:sz w:val="20"/>
              </w:rPr>
              <w:t>(e.g.,</w:t>
            </w:r>
            <w:r>
              <w:rPr>
                <w:b/>
                <w:spacing w:val="4"/>
                <w:sz w:val="20"/>
              </w:rPr>
              <w:t xml:space="preserve"> </w:t>
            </w:r>
            <w:r>
              <w:rPr>
                <w:b/>
                <w:sz w:val="20"/>
              </w:rPr>
              <w:t>limited</w:t>
            </w:r>
            <w:r>
              <w:rPr>
                <w:b/>
                <w:spacing w:val="4"/>
                <w:sz w:val="20"/>
              </w:rPr>
              <w:t xml:space="preserve"> </w:t>
            </w:r>
            <w:r>
              <w:rPr>
                <w:b/>
                <w:sz w:val="20"/>
              </w:rPr>
              <w:t>integrated</w:t>
            </w:r>
            <w:r>
              <w:rPr>
                <w:b/>
                <w:spacing w:val="4"/>
                <w:sz w:val="20"/>
              </w:rPr>
              <w:t xml:space="preserve"> </w:t>
            </w:r>
            <w:r>
              <w:rPr>
                <w:b/>
                <w:spacing w:val="-2"/>
                <w:sz w:val="20"/>
              </w:rPr>
              <w:t>terrain–</w:t>
            </w:r>
          </w:p>
          <w:p w14:paraId="2A8353C3" w14:textId="77777777" w:rsidR="00C232DA" w:rsidRDefault="00BE0439">
            <w:pPr>
              <w:pStyle w:val="TableParagraph"/>
              <w:ind w:left="828"/>
              <w:rPr>
                <w:b/>
                <w:sz w:val="20"/>
              </w:rPr>
            </w:pPr>
            <w:r>
              <w:rPr>
                <w:b/>
                <w:sz w:val="20"/>
              </w:rPr>
              <w:t>hydrological</w:t>
            </w:r>
            <w:r>
              <w:rPr>
                <w:b/>
                <w:spacing w:val="-8"/>
                <w:sz w:val="20"/>
              </w:rPr>
              <w:t xml:space="preserve"> </w:t>
            </w:r>
            <w:r>
              <w:rPr>
                <w:b/>
                <w:sz w:val="20"/>
              </w:rPr>
              <w:t>assessments</w:t>
            </w:r>
            <w:r>
              <w:rPr>
                <w:b/>
                <w:spacing w:val="-8"/>
                <w:sz w:val="20"/>
              </w:rPr>
              <w:t xml:space="preserve"> </w:t>
            </w:r>
            <w:r>
              <w:rPr>
                <w:b/>
                <w:sz w:val="20"/>
              </w:rPr>
              <w:t>for</w:t>
            </w:r>
            <w:r>
              <w:rPr>
                <w:b/>
                <w:spacing w:val="-7"/>
                <w:sz w:val="20"/>
              </w:rPr>
              <w:t xml:space="preserve"> </w:t>
            </w:r>
            <w:r>
              <w:rPr>
                <w:b/>
                <w:sz w:val="20"/>
              </w:rPr>
              <w:t>this</w:t>
            </w:r>
            <w:r>
              <w:rPr>
                <w:b/>
                <w:spacing w:val="-8"/>
                <w:sz w:val="20"/>
              </w:rPr>
              <w:t xml:space="preserve"> </w:t>
            </w:r>
            <w:r>
              <w:rPr>
                <w:b/>
                <w:sz w:val="20"/>
              </w:rPr>
              <w:t>watershed</w:t>
            </w:r>
            <w:r>
              <w:rPr>
                <w:b/>
                <w:spacing w:val="-8"/>
                <w:sz w:val="20"/>
              </w:rPr>
              <w:t xml:space="preserve"> </w:t>
            </w:r>
            <w:r>
              <w:rPr>
                <w:b/>
                <w:sz w:val="20"/>
              </w:rPr>
              <w:t>or</w:t>
            </w:r>
            <w:r>
              <w:rPr>
                <w:b/>
                <w:spacing w:val="-7"/>
                <w:sz w:val="20"/>
              </w:rPr>
              <w:t xml:space="preserve"> </w:t>
            </w:r>
            <w:r>
              <w:rPr>
                <w:b/>
                <w:spacing w:val="-2"/>
                <w:sz w:val="20"/>
              </w:rPr>
              <w:t>region).</w:t>
            </w:r>
          </w:p>
          <w:p w14:paraId="0B312035" w14:textId="77777777" w:rsidR="00C232DA" w:rsidRDefault="00BE0439">
            <w:pPr>
              <w:pStyle w:val="TableParagraph"/>
              <w:numPr>
                <w:ilvl w:val="0"/>
                <w:numId w:val="2"/>
              </w:numPr>
              <w:tabs>
                <w:tab w:val="left" w:pos="828"/>
              </w:tabs>
              <w:spacing w:before="228"/>
              <w:ind w:right="100"/>
              <w:rPr>
                <w:b/>
                <w:sz w:val="20"/>
              </w:rPr>
            </w:pPr>
            <w:r>
              <w:rPr>
                <w:b/>
                <w:sz w:val="20"/>
              </w:rPr>
              <w:t>Methodology: Summarize the methodological framework more concisely, emphasizing integration rather than listing datasets.</w:t>
            </w:r>
          </w:p>
          <w:p w14:paraId="76AD45DA" w14:textId="77777777" w:rsidR="00C232DA" w:rsidRDefault="00C232DA">
            <w:pPr>
              <w:pStyle w:val="TableParagraph"/>
              <w:spacing w:before="1"/>
              <w:ind w:left="0"/>
              <w:rPr>
                <w:sz w:val="20"/>
              </w:rPr>
            </w:pPr>
          </w:p>
          <w:p w14:paraId="705DA9AA" w14:textId="77777777" w:rsidR="00C232DA" w:rsidRDefault="00BE0439">
            <w:pPr>
              <w:pStyle w:val="TableParagraph"/>
              <w:numPr>
                <w:ilvl w:val="0"/>
                <w:numId w:val="2"/>
              </w:numPr>
              <w:tabs>
                <w:tab w:val="left" w:pos="828"/>
              </w:tabs>
              <w:rPr>
                <w:b/>
                <w:sz w:val="20"/>
              </w:rPr>
            </w:pPr>
            <w:r>
              <w:rPr>
                <w:b/>
                <w:sz w:val="20"/>
              </w:rPr>
              <w:t>Objective:</w:t>
            </w:r>
            <w:r>
              <w:rPr>
                <w:b/>
                <w:spacing w:val="-5"/>
                <w:sz w:val="20"/>
              </w:rPr>
              <w:t xml:space="preserve"> </w:t>
            </w:r>
            <w:r>
              <w:rPr>
                <w:b/>
                <w:sz w:val="20"/>
              </w:rPr>
              <w:t>Clearly</w:t>
            </w:r>
            <w:r>
              <w:rPr>
                <w:b/>
                <w:spacing w:val="-4"/>
                <w:sz w:val="20"/>
              </w:rPr>
              <w:t xml:space="preserve"> </w:t>
            </w:r>
            <w:r>
              <w:rPr>
                <w:b/>
                <w:sz w:val="20"/>
              </w:rPr>
              <w:t>define</w:t>
            </w:r>
            <w:r>
              <w:rPr>
                <w:b/>
                <w:spacing w:val="-6"/>
                <w:sz w:val="20"/>
              </w:rPr>
              <w:t xml:space="preserve"> </w:t>
            </w:r>
            <w:r>
              <w:rPr>
                <w:b/>
                <w:sz w:val="20"/>
              </w:rPr>
              <w:t>the</w:t>
            </w:r>
            <w:r>
              <w:rPr>
                <w:b/>
                <w:spacing w:val="-6"/>
                <w:sz w:val="20"/>
              </w:rPr>
              <w:t xml:space="preserve"> </w:t>
            </w:r>
            <w:r>
              <w:rPr>
                <w:b/>
                <w:sz w:val="20"/>
              </w:rPr>
              <w:t>main</w:t>
            </w:r>
            <w:r>
              <w:rPr>
                <w:b/>
                <w:spacing w:val="-6"/>
                <w:sz w:val="20"/>
              </w:rPr>
              <w:t xml:space="preserve"> </w:t>
            </w:r>
            <w:r>
              <w:rPr>
                <w:b/>
                <w:sz w:val="20"/>
              </w:rPr>
              <w:t>research</w:t>
            </w:r>
            <w:r>
              <w:rPr>
                <w:b/>
                <w:spacing w:val="-6"/>
                <w:sz w:val="20"/>
              </w:rPr>
              <w:t xml:space="preserve"> </w:t>
            </w:r>
            <w:r>
              <w:rPr>
                <w:b/>
                <w:sz w:val="20"/>
              </w:rPr>
              <w:t>objective(s)</w:t>
            </w:r>
            <w:r>
              <w:rPr>
                <w:b/>
                <w:spacing w:val="-7"/>
                <w:sz w:val="20"/>
              </w:rPr>
              <w:t xml:space="preserve"> </w:t>
            </w:r>
            <w:r>
              <w:rPr>
                <w:b/>
                <w:sz w:val="20"/>
              </w:rPr>
              <w:t>in</w:t>
            </w:r>
            <w:r>
              <w:rPr>
                <w:b/>
                <w:spacing w:val="-6"/>
                <w:sz w:val="20"/>
              </w:rPr>
              <w:t xml:space="preserve"> </w:t>
            </w:r>
            <w:r>
              <w:rPr>
                <w:b/>
                <w:sz w:val="20"/>
              </w:rPr>
              <w:t>one</w:t>
            </w:r>
            <w:r>
              <w:rPr>
                <w:b/>
                <w:spacing w:val="-6"/>
                <w:sz w:val="20"/>
              </w:rPr>
              <w:t xml:space="preserve"> </w:t>
            </w:r>
            <w:r>
              <w:rPr>
                <w:b/>
                <w:sz w:val="20"/>
              </w:rPr>
              <w:t>explicit</w:t>
            </w:r>
            <w:r>
              <w:rPr>
                <w:b/>
                <w:spacing w:val="-4"/>
                <w:sz w:val="20"/>
              </w:rPr>
              <w:t xml:space="preserve"> </w:t>
            </w:r>
            <w:r>
              <w:rPr>
                <w:b/>
                <w:spacing w:val="-2"/>
                <w:sz w:val="20"/>
              </w:rPr>
              <w:t>sentence.</w:t>
            </w:r>
          </w:p>
          <w:p w14:paraId="5442C722" w14:textId="77777777" w:rsidR="00C232DA" w:rsidRDefault="00BE0439">
            <w:pPr>
              <w:pStyle w:val="TableParagraph"/>
              <w:numPr>
                <w:ilvl w:val="0"/>
                <w:numId w:val="2"/>
              </w:numPr>
              <w:tabs>
                <w:tab w:val="left" w:pos="828"/>
              </w:tabs>
              <w:spacing w:before="228"/>
              <w:rPr>
                <w:b/>
                <w:sz w:val="20"/>
              </w:rPr>
            </w:pPr>
            <w:r>
              <w:rPr>
                <w:b/>
                <w:sz w:val="20"/>
              </w:rPr>
              <w:t>Key</w:t>
            </w:r>
            <w:r>
              <w:rPr>
                <w:b/>
                <w:spacing w:val="-6"/>
                <w:sz w:val="20"/>
              </w:rPr>
              <w:t xml:space="preserve"> </w:t>
            </w:r>
            <w:r>
              <w:rPr>
                <w:b/>
                <w:sz w:val="20"/>
              </w:rPr>
              <w:t>results:</w:t>
            </w:r>
            <w:r>
              <w:rPr>
                <w:b/>
                <w:spacing w:val="-5"/>
                <w:sz w:val="20"/>
              </w:rPr>
              <w:t xml:space="preserve"> </w:t>
            </w:r>
            <w:r>
              <w:rPr>
                <w:b/>
                <w:sz w:val="20"/>
              </w:rPr>
              <w:t>Highlight</w:t>
            </w:r>
            <w:r>
              <w:rPr>
                <w:b/>
                <w:spacing w:val="-6"/>
                <w:sz w:val="20"/>
              </w:rPr>
              <w:t xml:space="preserve"> </w:t>
            </w:r>
            <w:r>
              <w:rPr>
                <w:b/>
                <w:sz w:val="20"/>
              </w:rPr>
              <w:t>only</w:t>
            </w:r>
            <w:r>
              <w:rPr>
                <w:b/>
                <w:spacing w:val="-6"/>
                <w:sz w:val="20"/>
              </w:rPr>
              <w:t xml:space="preserve"> </w:t>
            </w:r>
            <w:r>
              <w:rPr>
                <w:b/>
                <w:sz w:val="20"/>
              </w:rPr>
              <w:t>the</w:t>
            </w:r>
            <w:r>
              <w:rPr>
                <w:b/>
                <w:spacing w:val="-6"/>
                <w:sz w:val="20"/>
              </w:rPr>
              <w:t xml:space="preserve"> </w:t>
            </w:r>
            <w:r>
              <w:rPr>
                <w:b/>
                <w:sz w:val="20"/>
              </w:rPr>
              <w:t>most</w:t>
            </w:r>
            <w:r>
              <w:rPr>
                <w:b/>
                <w:spacing w:val="-6"/>
                <w:sz w:val="20"/>
              </w:rPr>
              <w:t xml:space="preserve"> </w:t>
            </w:r>
            <w:r>
              <w:rPr>
                <w:b/>
                <w:sz w:val="20"/>
              </w:rPr>
              <w:t>significant</w:t>
            </w:r>
            <w:r>
              <w:rPr>
                <w:b/>
                <w:spacing w:val="-6"/>
                <w:sz w:val="20"/>
              </w:rPr>
              <w:t xml:space="preserve"> </w:t>
            </w:r>
            <w:r>
              <w:rPr>
                <w:b/>
                <w:sz w:val="20"/>
              </w:rPr>
              <w:t>findings</w:t>
            </w:r>
            <w:r>
              <w:rPr>
                <w:b/>
                <w:spacing w:val="-5"/>
                <w:sz w:val="20"/>
              </w:rPr>
              <w:t xml:space="preserve"> </w:t>
            </w:r>
            <w:r>
              <w:rPr>
                <w:b/>
                <w:sz w:val="20"/>
              </w:rPr>
              <w:t>rather</w:t>
            </w:r>
            <w:r>
              <w:rPr>
                <w:b/>
                <w:spacing w:val="-6"/>
                <w:sz w:val="20"/>
              </w:rPr>
              <w:t xml:space="preserve"> </w:t>
            </w:r>
            <w:r>
              <w:rPr>
                <w:b/>
                <w:sz w:val="20"/>
              </w:rPr>
              <w:t>than</w:t>
            </w:r>
            <w:r>
              <w:rPr>
                <w:b/>
                <w:spacing w:val="-7"/>
                <w:sz w:val="20"/>
              </w:rPr>
              <w:t xml:space="preserve"> </w:t>
            </w:r>
            <w:r>
              <w:rPr>
                <w:b/>
                <w:sz w:val="20"/>
              </w:rPr>
              <w:t>detailed</w:t>
            </w:r>
            <w:r>
              <w:rPr>
                <w:b/>
                <w:spacing w:val="-7"/>
                <w:sz w:val="20"/>
              </w:rPr>
              <w:t xml:space="preserve"> </w:t>
            </w:r>
            <w:r>
              <w:rPr>
                <w:b/>
                <w:sz w:val="20"/>
              </w:rPr>
              <w:t>numerical</w:t>
            </w:r>
            <w:r>
              <w:rPr>
                <w:b/>
                <w:spacing w:val="-6"/>
                <w:sz w:val="20"/>
              </w:rPr>
              <w:t xml:space="preserve"> </w:t>
            </w:r>
            <w:r>
              <w:rPr>
                <w:b/>
                <w:spacing w:val="-2"/>
                <w:sz w:val="20"/>
              </w:rPr>
              <w:t>ranges.</w:t>
            </w:r>
          </w:p>
          <w:p w14:paraId="20DE3E3E" w14:textId="77777777" w:rsidR="00C232DA" w:rsidRDefault="00C232DA">
            <w:pPr>
              <w:pStyle w:val="TableParagraph"/>
              <w:ind w:left="0"/>
              <w:rPr>
                <w:sz w:val="20"/>
              </w:rPr>
            </w:pPr>
          </w:p>
          <w:p w14:paraId="090690AA" w14:textId="77777777" w:rsidR="00C232DA" w:rsidRDefault="00BE0439">
            <w:pPr>
              <w:pStyle w:val="TableParagraph"/>
              <w:numPr>
                <w:ilvl w:val="0"/>
                <w:numId w:val="2"/>
              </w:numPr>
              <w:tabs>
                <w:tab w:val="left" w:pos="828"/>
              </w:tabs>
              <w:ind w:right="101"/>
              <w:rPr>
                <w:b/>
                <w:sz w:val="20"/>
              </w:rPr>
            </w:pPr>
            <w:r>
              <w:rPr>
                <w:b/>
                <w:sz w:val="20"/>
              </w:rPr>
              <w:t>Main</w:t>
            </w:r>
            <w:r>
              <w:rPr>
                <w:b/>
                <w:spacing w:val="-3"/>
                <w:sz w:val="20"/>
              </w:rPr>
              <w:t xml:space="preserve"> </w:t>
            </w:r>
            <w:r>
              <w:rPr>
                <w:b/>
                <w:sz w:val="20"/>
              </w:rPr>
              <w:t>conclusions:</w:t>
            </w:r>
            <w:r>
              <w:rPr>
                <w:b/>
                <w:spacing w:val="-1"/>
                <w:sz w:val="20"/>
              </w:rPr>
              <w:t xml:space="preserve"> </w:t>
            </w:r>
            <w:r>
              <w:rPr>
                <w:b/>
                <w:sz w:val="20"/>
              </w:rPr>
              <w:t>Conclude with</w:t>
            </w:r>
            <w:r>
              <w:rPr>
                <w:b/>
                <w:spacing w:val="-2"/>
                <w:sz w:val="20"/>
              </w:rPr>
              <w:t xml:space="preserve"> </w:t>
            </w:r>
            <w:r>
              <w:rPr>
                <w:b/>
                <w:sz w:val="20"/>
              </w:rPr>
              <w:t>a</w:t>
            </w:r>
            <w:r>
              <w:rPr>
                <w:b/>
                <w:spacing w:val="-1"/>
                <w:sz w:val="20"/>
              </w:rPr>
              <w:t xml:space="preserve"> </w:t>
            </w:r>
            <w:r>
              <w:rPr>
                <w:b/>
                <w:sz w:val="20"/>
              </w:rPr>
              <w:t>clear</w:t>
            </w:r>
            <w:r>
              <w:rPr>
                <w:b/>
                <w:spacing w:val="-4"/>
                <w:sz w:val="20"/>
              </w:rPr>
              <w:t xml:space="preserve"> </w:t>
            </w:r>
            <w:r>
              <w:rPr>
                <w:b/>
                <w:sz w:val="20"/>
              </w:rPr>
              <w:t>statement</w:t>
            </w:r>
            <w:r>
              <w:rPr>
                <w:b/>
                <w:spacing w:val="-1"/>
                <w:sz w:val="20"/>
              </w:rPr>
              <w:t xml:space="preserve"> </w:t>
            </w:r>
            <w:r>
              <w:rPr>
                <w:b/>
                <w:sz w:val="20"/>
              </w:rPr>
              <w:t>on</w:t>
            </w:r>
            <w:r>
              <w:rPr>
                <w:b/>
                <w:spacing w:val="-5"/>
                <w:sz w:val="20"/>
              </w:rPr>
              <w:t xml:space="preserve"> </w:t>
            </w:r>
            <w:r>
              <w:rPr>
                <w:b/>
                <w:sz w:val="20"/>
              </w:rPr>
              <w:t>the</w:t>
            </w:r>
            <w:r>
              <w:rPr>
                <w:b/>
                <w:spacing w:val="-2"/>
                <w:sz w:val="20"/>
              </w:rPr>
              <w:t xml:space="preserve"> </w:t>
            </w:r>
            <w:r>
              <w:rPr>
                <w:b/>
                <w:sz w:val="20"/>
              </w:rPr>
              <w:t>implications</w:t>
            </w:r>
            <w:r>
              <w:rPr>
                <w:b/>
                <w:spacing w:val="-3"/>
                <w:sz w:val="20"/>
              </w:rPr>
              <w:t xml:space="preserve"> </w:t>
            </w:r>
            <w:r>
              <w:rPr>
                <w:b/>
                <w:sz w:val="20"/>
              </w:rPr>
              <w:t>for</w:t>
            </w:r>
            <w:r>
              <w:rPr>
                <w:b/>
                <w:spacing w:val="-4"/>
                <w:sz w:val="20"/>
              </w:rPr>
              <w:t xml:space="preserve"> </w:t>
            </w:r>
            <w:r>
              <w:rPr>
                <w:b/>
                <w:sz w:val="20"/>
              </w:rPr>
              <w:t>watershed</w:t>
            </w:r>
            <w:r>
              <w:rPr>
                <w:b/>
                <w:spacing w:val="-2"/>
                <w:sz w:val="20"/>
              </w:rPr>
              <w:t xml:space="preserve"> </w:t>
            </w:r>
            <w:r>
              <w:rPr>
                <w:b/>
                <w:sz w:val="20"/>
              </w:rPr>
              <w:t>management and scientific advancement.</w:t>
            </w:r>
          </w:p>
          <w:p w14:paraId="5BE88FD0" w14:textId="77777777" w:rsidR="00C232DA" w:rsidRDefault="00BE0439">
            <w:pPr>
              <w:pStyle w:val="TableParagraph"/>
              <w:spacing w:before="209" w:line="230" w:lineRule="atLeast"/>
              <w:rPr>
                <w:b/>
                <w:sz w:val="20"/>
              </w:rPr>
            </w:pPr>
            <w:r>
              <w:rPr>
                <w:b/>
                <w:sz w:val="20"/>
              </w:rPr>
              <w:t>A</w:t>
            </w:r>
            <w:r>
              <w:rPr>
                <w:b/>
                <w:spacing w:val="25"/>
                <w:sz w:val="20"/>
              </w:rPr>
              <w:t xml:space="preserve"> </w:t>
            </w:r>
            <w:r>
              <w:rPr>
                <w:b/>
                <w:sz w:val="20"/>
              </w:rPr>
              <w:t>restructuring</w:t>
            </w:r>
            <w:r>
              <w:rPr>
                <w:b/>
                <w:spacing w:val="25"/>
                <w:sz w:val="20"/>
              </w:rPr>
              <w:t xml:space="preserve"> </w:t>
            </w:r>
            <w:r>
              <w:rPr>
                <w:b/>
                <w:sz w:val="20"/>
              </w:rPr>
              <w:t>of</w:t>
            </w:r>
            <w:r>
              <w:rPr>
                <w:b/>
                <w:spacing w:val="23"/>
                <w:sz w:val="20"/>
              </w:rPr>
              <w:t xml:space="preserve"> </w:t>
            </w:r>
            <w:r>
              <w:rPr>
                <w:b/>
                <w:sz w:val="20"/>
              </w:rPr>
              <w:t>the</w:t>
            </w:r>
            <w:r>
              <w:rPr>
                <w:b/>
                <w:spacing w:val="22"/>
                <w:sz w:val="20"/>
              </w:rPr>
              <w:t xml:space="preserve"> </w:t>
            </w:r>
            <w:r>
              <w:rPr>
                <w:b/>
                <w:sz w:val="20"/>
              </w:rPr>
              <w:t>abstract</w:t>
            </w:r>
            <w:r>
              <w:rPr>
                <w:b/>
                <w:spacing w:val="23"/>
                <w:sz w:val="20"/>
              </w:rPr>
              <w:t xml:space="preserve"> </w:t>
            </w:r>
            <w:r>
              <w:rPr>
                <w:b/>
                <w:sz w:val="20"/>
              </w:rPr>
              <w:t>along</w:t>
            </w:r>
            <w:r>
              <w:rPr>
                <w:b/>
                <w:spacing w:val="23"/>
                <w:sz w:val="20"/>
              </w:rPr>
              <w:t xml:space="preserve"> </w:t>
            </w:r>
            <w:r>
              <w:rPr>
                <w:b/>
                <w:sz w:val="20"/>
              </w:rPr>
              <w:t>these</w:t>
            </w:r>
            <w:r>
              <w:rPr>
                <w:b/>
                <w:spacing w:val="25"/>
                <w:sz w:val="20"/>
              </w:rPr>
              <w:t xml:space="preserve"> </w:t>
            </w:r>
            <w:r>
              <w:rPr>
                <w:b/>
                <w:sz w:val="20"/>
              </w:rPr>
              <w:t>six</w:t>
            </w:r>
            <w:r>
              <w:rPr>
                <w:b/>
                <w:spacing w:val="25"/>
                <w:sz w:val="20"/>
              </w:rPr>
              <w:t xml:space="preserve"> </w:t>
            </w:r>
            <w:r>
              <w:rPr>
                <w:b/>
                <w:sz w:val="20"/>
              </w:rPr>
              <w:t>elements</w:t>
            </w:r>
            <w:r>
              <w:rPr>
                <w:b/>
                <w:spacing w:val="24"/>
                <w:sz w:val="20"/>
              </w:rPr>
              <w:t xml:space="preserve"> </w:t>
            </w:r>
            <w:r>
              <w:rPr>
                <w:b/>
                <w:sz w:val="20"/>
              </w:rPr>
              <w:t>would</w:t>
            </w:r>
            <w:r>
              <w:rPr>
                <w:b/>
                <w:spacing w:val="24"/>
                <w:sz w:val="20"/>
              </w:rPr>
              <w:t xml:space="preserve"> </w:t>
            </w:r>
            <w:r>
              <w:rPr>
                <w:b/>
                <w:sz w:val="20"/>
              </w:rPr>
              <w:t>substantially</w:t>
            </w:r>
            <w:r>
              <w:rPr>
                <w:b/>
                <w:spacing w:val="25"/>
                <w:sz w:val="20"/>
              </w:rPr>
              <w:t xml:space="preserve"> </w:t>
            </w:r>
            <w:r>
              <w:rPr>
                <w:b/>
                <w:sz w:val="20"/>
              </w:rPr>
              <w:t>improve</w:t>
            </w:r>
            <w:r>
              <w:rPr>
                <w:b/>
                <w:spacing w:val="25"/>
                <w:sz w:val="20"/>
              </w:rPr>
              <w:t xml:space="preserve"> </w:t>
            </w:r>
            <w:r>
              <w:rPr>
                <w:b/>
                <w:sz w:val="20"/>
              </w:rPr>
              <w:t>clarity,</w:t>
            </w:r>
            <w:r>
              <w:rPr>
                <w:b/>
                <w:spacing w:val="25"/>
                <w:sz w:val="20"/>
              </w:rPr>
              <w:t xml:space="preserve"> </w:t>
            </w:r>
            <w:r>
              <w:rPr>
                <w:b/>
                <w:sz w:val="20"/>
              </w:rPr>
              <w:t>coherence, and impact.</w:t>
            </w:r>
          </w:p>
        </w:tc>
        <w:tc>
          <w:tcPr>
            <w:tcW w:w="6445" w:type="dxa"/>
          </w:tcPr>
          <w:p w14:paraId="571B0212" w14:textId="22D33897" w:rsidR="00AF1D86" w:rsidRPr="00DC73E7" w:rsidRDefault="00AF1D86" w:rsidP="00AF1D86">
            <w:pPr>
              <w:pStyle w:val="TableParagraph"/>
              <w:rPr>
                <w:b/>
                <w:sz w:val="20"/>
                <w:szCs w:val="20"/>
                <w:lang w:val="en-IN"/>
              </w:rPr>
            </w:pPr>
            <w:r w:rsidRPr="00DC73E7">
              <w:rPr>
                <w:b/>
                <w:sz w:val="20"/>
                <w:szCs w:val="20"/>
                <w:lang w:val="en-IN"/>
              </w:rPr>
              <w:t>Thank you for your constructive feedback on the abstract. We appreciate your detailed recommendations. The abstract has been restructured highlighting the challenges of characterization in hard rock terrain, defining t</w:t>
            </w:r>
            <w:r w:rsidR="00B40149" w:rsidRPr="00DC73E7">
              <w:rPr>
                <w:b/>
                <w:sz w:val="20"/>
                <w:szCs w:val="20"/>
                <w:lang w:val="en-IN"/>
              </w:rPr>
              <w:t>h</w:t>
            </w:r>
            <w:r w:rsidRPr="00DC73E7">
              <w:rPr>
                <w:b/>
                <w:sz w:val="20"/>
                <w:szCs w:val="20"/>
                <w:lang w:val="en-IN"/>
              </w:rPr>
              <w:t>e research gaps and a clear objective,</w:t>
            </w:r>
          </w:p>
          <w:p w14:paraId="1D03F61E" w14:textId="5695E743" w:rsidR="00AF1D86" w:rsidRPr="00DC73E7" w:rsidRDefault="00AF1D86" w:rsidP="00AF1D86">
            <w:pPr>
              <w:pStyle w:val="TableParagraph"/>
              <w:rPr>
                <w:b/>
                <w:sz w:val="20"/>
                <w:szCs w:val="20"/>
                <w:lang w:val="en-IN"/>
              </w:rPr>
            </w:pPr>
            <w:r w:rsidRPr="00DC73E7">
              <w:rPr>
                <w:b/>
                <w:sz w:val="20"/>
                <w:szCs w:val="20"/>
                <w:lang w:val="en-IN"/>
              </w:rPr>
              <w:t xml:space="preserve">  methodology and conclusion</w:t>
            </w:r>
            <w:r w:rsidR="00F2101B" w:rsidRPr="00DC73E7">
              <w:rPr>
                <w:b/>
                <w:sz w:val="20"/>
                <w:szCs w:val="20"/>
                <w:lang w:val="en-IN"/>
              </w:rPr>
              <w:t>.</w:t>
            </w:r>
          </w:p>
          <w:p w14:paraId="43F11334" w14:textId="77777777" w:rsidR="00AF1D86" w:rsidRPr="00AF1D86" w:rsidRDefault="00AF1D86" w:rsidP="00AF1D86">
            <w:pPr>
              <w:pStyle w:val="TableParagraph"/>
              <w:rPr>
                <w:b/>
                <w:lang w:val="en-IN"/>
              </w:rPr>
            </w:pPr>
          </w:p>
          <w:p w14:paraId="03E21866" w14:textId="14608D57" w:rsidR="00C232DA" w:rsidRDefault="00C232DA">
            <w:pPr>
              <w:pStyle w:val="TableParagraph"/>
              <w:ind w:left="0"/>
              <w:rPr>
                <w:sz w:val="18"/>
              </w:rPr>
            </w:pPr>
          </w:p>
        </w:tc>
      </w:tr>
      <w:tr w:rsidR="00C232DA" w14:paraId="021DE627" w14:textId="77777777">
        <w:trPr>
          <w:trHeight w:val="1610"/>
        </w:trPr>
        <w:tc>
          <w:tcPr>
            <w:tcW w:w="5352" w:type="dxa"/>
          </w:tcPr>
          <w:p w14:paraId="7DF0400E" w14:textId="77777777" w:rsidR="00C232DA" w:rsidRDefault="00BE0439">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04D65432" w14:textId="77777777" w:rsidR="00C232DA" w:rsidRDefault="00BE0439">
            <w:pPr>
              <w:pStyle w:val="TableParagraph"/>
              <w:ind w:right="95"/>
              <w:jc w:val="both"/>
              <w:rPr>
                <w:b/>
                <w:sz w:val="20"/>
              </w:rPr>
            </w:pPr>
            <w:r>
              <w:rPr>
                <w:b/>
                <w:sz w:val="20"/>
              </w:rPr>
              <w:t>From a scientific standpoint, the manuscript is methodologically sound and based on well-established remote sensing and GIS techniques. The use of Landsat 8/9 imagery, SRTM DEM, and standard hydrological indices is appropriate, and the interpretations are generally consistent with the data</w:t>
            </w:r>
            <w:r>
              <w:rPr>
                <w:b/>
                <w:spacing w:val="40"/>
                <w:sz w:val="20"/>
              </w:rPr>
              <w:t xml:space="preserve"> </w:t>
            </w:r>
            <w:r>
              <w:rPr>
                <w:b/>
                <w:spacing w:val="-2"/>
                <w:sz w:val="20"/>
              </w:rPr>
              <w:t>presented.</w:t>
            </w:r>
          </w:p>
          <w:p w14:paraId="2D68C66D" w14:textId="77777777" w:rsidR="00C232DA" w:rsidRDefault="00BE0439">
            <w:pPr>
              <w:pStyle w:val="TableParagraph"/>
              <w:spacing w:line="230" w:lineRule="exact"/>
              <w:ind w:right="105"/>
              <w:jc w:val="both"/>
              <w:rPr>
                <w:b/>
                <w:sz w:val="20"/>
              </w:rPr>
            </w:pPr>
            <w:r>
              <w:rPr>
                <w:b/>
                <w:sz w:val="20"/>
              </w:rPr>
              <w:t>Nevertheless, the study remains largely qualitative and interpretative. The absence of quantitative validation,</w:t>
            </w:r>
            <w:r>
              <w:rPr>
                <w:b/>
                <w:spacing w:val="-1"/>
                <w:sz w:val="20"/>
              </w:rPr>
              <w:t xml:space="preserve"> </w:t>
            </w:r>
            <w:r>
              <w:rPr>
                <w:b/>
                <w:sz w:val="20"/>
              </w:rPr>
              <w:t>sensitivity analysis,</w:t>
            </w:r>
            <w:r>
              <w:rPr>
                <w:b/>
                <w:spacing w:val="-1"/>
                <w:sz w:val="20"/>
              </w:rPr>
              <w:t xml:space="preserve"> </w:t>
            </w:r>
            <w:r>
              <w:rPr>
                <w:b/>
                <w:sz w:val="20"/>
              </w:rPr>
              <w:t>or comparative assessment limits</w:t>
            </w:r>
            <w:r>
              <w:rPr>
                <w:b/>
                <w:spacing w:val="-2"/>
                <w:sz w:val="20"/>
              </w:rPr>
              <w:t xml:space="preserve"> </w:t>
            </w:r>
            <w:r>
              <w:rPr>
                <w:b/>
                <w:sz w:val="20"/>
              </w:rPr>
              <w:t>the</w:t>
            </w:r>
            <w:r>
              <w:rPr>
                <w:b/>
                <w:spacing w:val="-1"/>
                <w:sz w:val="20"/>
              </w:rPr>
              <w:t xml:space="preserve"> </w:t>
            </w:r>
            <w:r>
              <w:rPr>
                <w:b/>
                <w:sz w:val="20"/>
              </w:rPr>
              <w:t>depth</w:t>
            </w:r>
            <w:r>
              <w:rPr>
                <w:b/>
                <w:spacing w:val="-1"/>
                <w:sz w:val="20"/>
              </w:rPr>
              <w:t xml:space="preserve"> </w:t>
            </w:r>
            <w:r>
              <w:rPr>
                <w:b/>
                <w:sz w:val="20"/>
              </w:rPr>
              <w:t>of scientific</w:t>
            </w:r>
            <w:r>
              <w:rPr>
                <w:b/>
                <w:spacing w:val="-1"/>
                <w:sz w:val="20"/>
              </w:rPr>
              <w:t xml:space="preserve"> </w:t>
            </w:r>
            <w:r>
              <w:rPr>
                <w:b/>
                <w:sz w:val="20"/>
              </w:rPr>
              <w:t>inference. While the work is correct, its analytical rigor could be enhanced to meet the standards of a top-tier journal.</w:t>
            </w:r>
          </w:p>
        </w:tc>
        <w:tc>
          <w:tcPr>
            <w:tcW w:w="6445" w:type="dxa"/>
          </w:tcPr>
          <w:p w14:paraId="27910948" w14:textId="161CBCBA" w:rsidR="00C232DA" w:rsidRPr="00D23C65" w:rsidRDefault="009E325B">
            <w:pPr>
              <w:pStyle w:val="TableParagraph"/>
              <w:ind w:left="0"/>
              <w:rPr>
                <w:b/>
                <w:sz w:val="20"/>
                <w:szCs w:val="20"/>
              </w:rPr>
            </w:pPr>
            <w:r w:rsidRPr="00D23C65">
              <w:rPr>
                <w:b/>
                <w:sz w:val="20"/>
                <w:szCs w:val="20"/>
                <w:lang w:val="en-GB"/>
              </w:rPr>
              <w:t xml:space="preserve">Authors are thankful to the reviewer for the comment. </w:t>
            </w:r>
            <w:r w:rsidRPr="00D23C65">
              <w:rPr>
                <w:b/>
                <w:sz w:val="20"/>
                <w:szCs w:val="20"/>
              </w:rPr>
              <w:t xml:space="preserve">The systematic ground </w:t>
            </w:r>
            <w:r w:rsidR="002F49E1">
              <w:rPr>
                <w:b/>
                <w:sz w:val="20"/>
                <w:szCs w:val="20"/>
              </w:rPr>
              <w:t>validation</w:t>
            </w:r>
            <w:r w:rsidRPr="00D23C65">
              <w:rPr>
                <w:b/>
                <w:sz w:val="20"/>
                <w:szCs w:val="20"/>
              </w:rPr>
              <w:t xml:space="preserve"> regarding lithology, soil and stream order was done and was part of preliminary mapping in the study area. </w:t>
            </w:r>
          </w:p>
        </w:tc>
      </w:tr>
      <w:tr w:rsidR="00C232DA" w14:paraId="7270A027" w14:textId="77777777">
        <w:trPr>
          <w:trHeight w:val="921"/>
        </w:trPr>
        <w:tc>
          <w:tcPr>
            <w:tcW w:w="5352" w:type="dxa"/>
          </w:tcPr>
          <w:p w14:paraId="50131539" w14:textId="77777777" w:rsidR="00C232DA" w:rsidRDefault="00BE0439">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7220840" w14:textId="77777777" w:rsidR="00C232DA" w:rsidRDefault="00BE0439">
            <w:pPr>
              <w:pStyle w:val="TableParagraph"/>
              <w:spacing w:line="230" w:lineRule="atLeast"/>
              <w:ind w:right="92"/>
              <w:jc w:val="both"/>
              <w:rPr>
                <w:b/>
                <w:sz w:val="20"/>
              </w:rPr>
            </w:pPr>
            <w:r>
              <w:rPr>
                <w:b/>
                <w:sz w:val="20"/>
              </w:rPr>
              <w:t>The reference list is comprehensive and includes both classical and recent studies relevant to terrain analysis and hydrological indices. Nonetheless, inclusion of more recent (last 3–5 years) international studies employing advanced integration techniques (e.g., AHP, PCA, machine learning) would enhance the manuscript’s relevance and visibility.</w:t>
            </w:r>
          </w:p>
        </w:tc>
        <w:tc>
          <w:tcPr>
            <w:tcW w:w="6445" w:type="dxa"/>
          </w:tcPr>
          <w:p w14:paraId="051ECF2B" w14:textId="12A30817" w:rsidR="00C232DA" w:rsidRPr="009E7589" w:rsidRDefault="009E325B">
            <w:pPr>
              <w:pStyle w:val="TableParagraph"/>
              <w:ind w:left="0"/>
              <w:rPr>
                <w:b/>
                <w:sz w:val="20"/>
                <w:szCs w:val="20"/>
                <w:lang w:val="en-GB"/>
              </w:rPr>
            </w:pPr>
            <w:r w:rsidRPr="009E7589">
              <w:rPr>
                <w:b/>
                <w:sz w:val="20"/>
                <w:szCs w:val="20"/>
                <w:lang w:val="en-GB"/>
              </w:rPr>
              <w:t>Authors are thankful to the reviewer for the comment. Some</w:t>
            </w:r>
            <w:r w:rsidR="00D23C65" w:rsidRPr="009E7589">
              <w:rPr>
                <w:b/>
                <w:sz w:val="20"/>
                <w:szCs w:val="20"/>
                <w:lang w:val="en-GB"/>
              </w:rPr>
              <w:t xml:space="preserve"> recent </w:t>
            </w:r>
            <w:r w:rsidRPr="009E7589">
              <w:rPr>
                <w:b/>
                <w:sz w:val="20"/>
                <w:szCs w:val="20"/>
                <w:lang w:val="en-GB"/>
              </w:rPr>
              <w:t xml:space="preserve">references </w:t>
            </w:r>
            <w:r w:rsidR="00D23C65" w:rsidRPr="009E7589">
              <w:rPr>
                <w:b/>
                <w:sz w:val="20"/>
                <w:szCs w:val="20"/>
                <w:lang w:val="en-GB"/>
              </w:rPr>
              <w:t xml:space="preserve">(national and international) </w:t>
            </w:r>
            <w:r w:rsidR="006160E3">
              <w:rPr>
                <w:b/>
                <w:sz w:val="20"/>
                <w:szCs w:val="20"/>
                <w:lang w:val="en-GB"/>
              </w:rPr>
              <w:t xml:space="preserve">pertaining to work </w:t>
            </w:r>
            <w:r w:rsidRPr="009E7589">
              <w:rPr>
                <w:b/>
                <w:sz w:val="20"/>
                <w:szCs w:val="20"/>
                <w:lang w:val="en-GB"/>
              </w:rPr>
              <w:t>have been added</w:t>
            </w:r>
            <w:r w:rsidR="009E7589">
              <w:rPr>
                <w:b/>
                <w:sz w:val="20"/>
                <w:szCs w:val="20"/>
                <w:lang w:val="en-GB"/>
              </w:rPr>
              <w:t xml:space="preserve"> however as overlay operations </w:t>
            </w:r>
            <w:r w:rsidR="006160E3">
              <w:rPr>
                <w:b/>
                <w:sz w:val="20"/>
                <w:szCs w:val="20"/>
                <w:lang w:val="en-GB"/>
              </w:rPr>
              <w:t xml:space="preserve">of thematic layers are </w:t>
            </w:r>
            <w:proofErr w:type="spellStart"/>
            <w:r w:rsidR="009E7589">
              <w:rPr>
                <w:b/>
                <w:sz w:val="20"/>
                <w:szCs w:val="20"/>
                <w:lang w:val="en-GB"/>
              </w:rPr>
              <w:t>are</w:t>
            </w:r>
            <w:proofErr w:type="spellEnd"/>
            <w:r w:rsidR="009E7589">
              <w:rPr>
                <w:b/>
                <w:sz w:val="20"/>
                <w:szCs w:val="20"/>
                <w:lang w:val="en-GB"/>
              </w:rPr>
              <w:t xml:space="preserve"> not into the current work hence AHP, PCA related papers are not included.</w:t>
            </w:r>
          </w:p>
          <w:p w14:paraId="56C16C14" w14:textId="77777777" w:rsidR="009E7589" w:rsidRDefault="009E7589" w:rsidP="009E7589">
            <w:pPr>
              <w:pStyle w:val="Heading2"/>
              <w:jc w:val="left"/>
              <w:rPr>
                <w:rFonts w:ascii="Times New Roman" w:hAnsi="Times New Roman" w:cs="Times New Roman"/>
                <w:b w:val="0"/>
                <w:lang w:val="en-GB"/>
              </w:rPr>
            </w:pPr>
            <w:r>
              <w:rPr>
                <w:rFonts w:ascii="Times New Roman" w:hAnsi="Times New Roman" w:cs="Times New Roman"/>
                <w:b w:val="0"/>
                <w:lang w:val="en-GB"/>
              </w:rPr>
              <w:t>Authors are thankful to the reviewer for the suggestions. Some latest references have been added.</w:t>
            </w:r>
          </w:p>
          <w:p w14:paraId="555C219E" w14:textId="77777777" w:rsidR="009E7589" w:rsidRDefault="009E7589" w:rsidP="009E7589">
            <w:pPr>
              <w:spacing w:line="276" w:lineRule="auto"/>
              <w:rPr>
                <w:bCs/>
                <w:sz w:val="20"/>
                <w:szCs w:val="20"/>
              </w:rPr>
            </w:pPr>
            <w:r>
              <w:rPr>
                <w:bCs/>
                <w:sz w:val="20"/>
                <w:szCs w:val="20"/>
              </w:rPr>
              <w:t xml:space="preserve">1. R. </w:t>
            </w:r>
            <w:proofErr w:type="spellStart"/>
            <w:r>
              <w:rPr>
                <w:bCs/>
                <w:sz w:val="20"/>
                <w:szCs w:val="20"/>
              </w:rPr>
              <w:t>Njore</w:t>
            </w:r>
            <w:proofErr w:type="spellEnd"/>
            <w:r>
              <w:rPr>
                <w:bCs/>
                <w:sz w:val="20"/>
                <w:szCs w:val="20"/>
              </w:rPr>
              <w:t xml:space="preserve">, J. </w:t>
            </w:r>
            <w:proofErr w:type="spellStart"/>
            <w:r>
              <w:rPr>
                <w:bCs/>
                <w:sz w:val="20"/>
                <w:szCs w:val="20"/>
              </w:rPr>
              <w:t>Deckers</w:t>
            </w:r>
            <w:proofErr w:type="spellEnd"/>
            <w:r>
              <w:rPr>
                <w:bCs/>
                <w:sz w:val="20"/>
                <w:szCs w:val="20"/>
              </w:rPr>
              <w:t xml:space="preserve">, D. </w:t>
            </w:r>
            <w:proofErr w:type="spellStart"/>
            <w:r>
              <w:rPr>
                <w:bCs/>
                <w:sz w:val="20"/>
                <w:szCs w:val="20"/>
              </w:rPr>
              <w:t>Kimaro</w:t>
            </w:r>
            <w:proofErr w:type="spellEnd"/>
            <w:r>
              <w:rPr>
                <w:bCs/>
                <w:sz w:val="20"/>
                <w:szCs w:val="20"/>
              </w:rPr>
              <w:t xml:space="preserve">, O. </w:t>
            </w:r>
            <w:proofErr w:type="spellStart"/>
            <w:proofErr w:type="gramStart"/>
            <w:r>
              <w:rPr>
                <w:bCs/>
                <w:sz w:val="20"/>
                <w:szCs w:val="20"/>
              </w:rPr>
              <w:t>Kimaro</w:t>
            </w:r>
            <w:proofErr w:type="spellEnd"/>
            <w:r>
              <w:rPr>
                <w:bCs/>
                <w:sz w:val="20"/>
                <w:szCs w:val="20"/>
              </w:rPr>
              <w:t xml:space="preserve"> ,</w:t>
            </w:r>
            <w:proofErr w:type="gramEnd"/>
            <w:r>
              <w:rPr>
                <w:bCs/>
                <w:sz w:val="20"/>
                <w:szCs w:val="20"/>
              </w:rPr>
              <w:t xml:space="preserve"> F. </w:t>
            </w:r>
            <w:proofErr w:type="spellStart"/>
            <w:r>
              <w:rPr>
                <w:bCs/>
                <w:sz w:val="20"/>
                <w:szCs w:val="20"/>
              </w:rPr>
              <w:t>Nachtergaele</w:t>
            </w:r>
            <w:proofErr w:type="spellEnd"/>
            <w:r>
              <w:rPr>
                <w:bCs/>
                <w:sz w:val="20"/>
                <w:szCs w:val="20"/>
              </w:rPr>
              <w:t xml:space="preserve">, E. Van </w:t>
            </w:r>
            <w:proofErr w:type="spellStart"/>
            <w:r>
              <w:rPr>
                <w:bCs/>
                <w:sz w:val="20"/>
                <w:szCs w:val="20"/>
              </w:rPr>
              <w:t>Ranst</w:t>
            </w:r>
            <w:proofErr w:type="spellEnd"/>
            <w:r>
              <w:rPr>
                <w:bCs/>
                <w:sz w:val="20"/>
                <w:szCs w:val="20"/>
              </w:rPr>
              <w:t xml:space="preserve">. (2025): WRB Documentation Centre Nitisols-Lecture Notes. IUSS WRB Working Group webpage and KU Leuven soil monolith webpage. </w:t>
            </w:r>
          </w:p>
          <w:p w14:paraId="4A8288E2" w14:textId="77777777" w:rsidR="009E7589" w:rsidRDefault="009E7589" w:rsidP="009E7589">
            <w:pPr>
              <w:spacing w:line="276" w:lineRule="auto"/>
              <w:rPr>
                <w:bCs/>
                <w:sz w:val="20"/>
                <w:szCs w:val="20"/>
              </w:rPr>
            </w:pPr>
            <w:r>
              <w:rPr>
                <w:bCs/>
                <w:sz w:val="20"/>
                <w:szCs w:val="20"/>
              </w:rPr>
              <w:t xml:space="preserve">2. </w:t>
            </w:r>
            <w:proofErr w:type="spellStart"/>
            <w:r>
              <w:rPr>
                <w:bCs/>
                <w:sz w:val="20"/>
                <w:szCs w:val="20"/>
              </w:rPr>
              <w:t>Jakir</w:t>
            </w:r>
            <w:proofErr w:type="spellEnd"/>
            <w:r>
              <w:rPr>
                <w:bCs/>
                <w:sz w:val="20"/>
                <w:szCs w:val="20"/>
              </w:rPr>
              <w:t xml:space="preserve"> et al.; Spatial Analysis of Land Resources for Enhancing Watershed Resilience: A Study from Pashupathihal-4 Micro-Watershed, </w:t>
            </w:r>
            <w:proofErr w:type="spellStart"/>
            <w:r>
              <w:rPr>
                <w:bCs/>
                <w:sz w:val="20"/>
                <w:szCs w:val="20"/>
              </w:rPr>
              <w:t>Kundgol</w:t>
            </w:r>
            <w:proofErr w:type="spellEnd"/>
            <w:r>
              <w:rPr>
                <w:bCs/>
                <w:sz w:val="20"/>
                <w:szCs w:val="20"/>
              </w:rPr>
              <w:t xml:space="preserve"> Taluk, Dharwad District, Karnataka, India. J. Sci. Res. Rep., vol. 31, no. 5, pp. 752-772, 2025; Article no. JSRR.136107.</w:t>
            </w:r>
          </w:p>
          <w:p w14:paraId="0CCA21D1" w14:textId="77777777" w:rsidR="009E7589" w:rsidRPr="009E7589" w:rsidRDefault="009E7589" w:rsidP="009E7589">
            <w:pPr>
              <w:spacing w:line="276" w:lineRule="auto"/>
              <w:rPr>
                <w:bCs/>
                <w:sz w:val="20"/>
                <w:szCs w:val="20"/>
                <w:lang w:val="pt-BR"/>
              </w:rPr>
            </w:pPr>
            <w:r>
              <w:rPr>
                <w:bCs/>
                <w:sz w:val="20"/>
                <w:szCs w:val="20"/>
              </w:rPr>
              <w:t xml:space="preserve">3. Kumar Santosh and Kumar Mahesh (2025). Watershed Characterization Using DEM-Derived Parameters in Neem ka Thana, Sikar District, Rajasthan, India. </w:t>
            </w:r>
            <w:r w:rsidRPr="009E7589">
              <w:rPr>
                <w:bCs/>
                <w:sz w:val="20"/>
                <w:szCs w:val="20"/>
                <w:lang w:val="pt-BR"/>
              </w:rPr>
              <w:t>The Academia,3,9, 1163 – 1172.</w:t>
            </w:r>
          </w:p>
          <w:p w14:paraId="41800EFD" w14:textId="77777777" w:rsidR="009E7589" w:rsidRDefault="009E7589" w:rsidP="009E7589">
            <w:pPr>
              <w:spacing w:line="276" w:lineRule="auto"/>
              <w:rPr>
                <w:bCs/>
                <w:sz w:val="20"/>
                <w:szCs w:val="20"/>
              </w:rPr>
            </w:pPr>
            <w:r>
              <w:rPr>
                <w:bCs/>
                <w:sz w:val="20"/>
                <w:szCs w:val="20"/>
                <w:lang w:val="pt-BR"/>
              </w:rPr>
              <w:t xml:space="preserve">4. Sakthivel, R., Jawahar Raj, N., Sivasankar, V., Akhila, P., &amp; Omine, K. (2019). </w:t>
            </w:r>
            <w:r>
              <w:rPr>
                <w:bCs/>
                <w:sz w:val="20"/>
                <w:szCs w:val="20"/>
              </w:rPr>
              <w:t xml:space="preserve">Geo-spatial technique-based approach on drainage morphometric analysis at </w:t>
            </w:r>
            <w:proofErr w:type="spellStart"/>
            <w:r>
              <w:rPr>
                <w:bCs/>
                <w:sz w:val="20"/>
                <w:szCs w:val="20"/>
              </w:rPr>
              <w:t>Kalrayan</w:t>
            </w:r>
            <w:proofErr w:type="spellEnd"/>
            <w:r>
              <w:rPr>
                <w:bCs/>
                <w:sz w:val="20"/>
                <w:szCs w:val="20"/>
              </w:rPr>
              <w:t xml:space="preserve"> Hills, Tamil Nadu, India. Applied Water Science, 9(1), 24</w:t>
            </w:r>
          </w:p>
          <w:p w14:paraId="68CBE55C" w14:textId="77777777" w:rsidR="009E7589" w:rsidRDefault="009E7589" w:rsidP="009E7589">
            <w:pPr>
              <w:spacing w:line="276" w:lineRule="auto"/>
              <w:rPr>
                <w:bCs/>
                <w:sz w:val="20"/>
                <w:szCs w:val="20"/>
              </w:rPr>
            </w:pPr>
            <w:r>
              <w:rPr>
                <w:bCs/>
                <w:sz w:val="20"/>
                <w:szCs w:val="20"/>
              </w:rPr>
              <w:t>5. Shekar, P. R., &amp; Mathew, A. (2024). Morphometric analysis of watersheds: A comprehensive review of data sources, quality, and geospatial techniques. Watershed Ecology and the Environment, 6, 13-25.</w:t>
            </w:r>
          </w:p>
          <w:p w14:paraId="712AF860" w14:textId="77777777" w:rsidR="009E7589" w:rsidRDefault="009E7589" w:rsidP="009E7589">
            <w:pPr>
              <w:rPr>
                <w:bCs/>
                <w:sz w:val="20"/>
                <w:szCs w:val="20"/>
              </w:rPr>
            </w:pPr>
            <w:r>
              <w:rPr>
                <w:bCs/>
                <w:sz w:val="20"/>
                <w:szCs w:val="20"/>
              </w:rPr>
              <w:t xml:space="preserve">6. </w:t>
            </w:r>
            <w:bookmarkStart w:id="1" w:name="_Hlk220103611"/>
            <w:proofErr w:type="spellStart"/>
            <w:r>
              <w:rPr>
                <w:bCs/>
                <w:sz w:val="20"/>
                <w:szCs w:val="20"/>
              </w:rPr>
              <w:t>Seon</w:t>
            </w:r>
            <w:proofErr w:type="spellEnd"/>
            <w:r>
              <w:rPr>
                <w:bCs/>
                <w:sz w:val="20"/>
                <w:szCs w:val="20"/>
              </w:rPr>
              <w:t xml:space="preserve"> Yeon Choi</w:t>
            </w:r>
            <w:bookmarkEnd w:id="1"/>
            <w:r>
              <w:rPr>
                <w:bCs/>
                <w:sz w:val="20"/>
                <w:szCs w:val="20"/>
              </w:rPr>
              <w:t xml:space="preserve">, Chang </w:t>
            </w:r>
            <w:proofErr w:type="spellStart"/>
            <w:r>
              <w:rPr>
                <w:bCs/>
                <w:sz w:val="20"/>
                <w:szCs w:val="20"/>
              </w:rPr>
              <w:t>Dae</w:t>
            </w:r>
            <w:proofErr w:type="spellEnd"/>
            <w:r>
              <w:rPr>
                <w:bCs/>
                <w:sz w:val="20"/>
                <w:szCs w:val="20"/>
              </w:rPr>
              <w:t xml:space="preserve"> Jo, </w:t>
            </w:r>
            <w:proofErr w:type="spellStart"/>
            <w:r>
              <w:rPr>
                <w:bCs/>
                <w:sz w:val="20"/>
                <w:szCs w:val="20"/>
              </w:rPr>
              <w:t>Heon</w:t>
            </w:r>
            <w:proofErr w:type="spellEnd"/>
            <w:r>
              <w:rPr>
                <w:bCs/>
                <w:sz w:val="20"/>
                <w:szCs w:val="20"/>
              </w:rPr>
              <w:t xml:space="preserve"> </w:t>
            </w:r>
            <w:proofErr w:type="spellStart"/>
            <w:r>
              <w:rPr>
                <w:bCs/>
                <w:sz w:val="20"/>
                <w:szCs w:val="20"/>
              </w:rPr>
              <w:t>Gak</w:t>
            </w:r>
            <w:proofErr w:type="spellEnd"/>
            <w:r>
              <w:rPr>
                <w:bCs/>
                <w:sz w:val="20"/>
                <w:szCs w:val="20"/>
              </w:rPr>
              <w:t xml:space="preserve"> Kwon.  (2025</w:t>
            </w:r>
            <w:proofErr w:type="gramStart"/>
            <w:r>
              <w:rPr>
                <w:bCs/>
                <w:sz w:val="20"/>
                <w:szCs w:val="20"/>
              </w:rPr>
              <w:t>).Management</w:t>
            </w:r>
            <w:proofErr w:type="gramEnd"/>
            <w:r>
              <w:rPr>
                <w:bCs/>
                <w:sz w:val="20"/>
                <w:szCs w:val="20"/>
              </w:rPr>
              <w:t xml:space="preserve"> watershed identification of sub-watersheds using spatial pattern analysis of </w:t>
            </w:r>
            <w:r>
              <w:rPr>
                <w:bCs/>
                <w:sz w:val="20"/>
                <w:szCs w:val="20"/>
              </w:rPr>
              <w:lastRenderedPageBreak/>
              <w:t xml:space="preserve">watershed morphometric </w:t>
            </w:r>
            <w:proofErr w:type="spellStart"/>
            <w:r>
              <w:rPr>
                <w:bCs/>
                <w:sz w:val="20"/>
                <w:szCs w:val="20"/>
              </w:rPr>
              <w:t>variables,Journal</w:t>
            </w:r>
            <w:proofErr w:type="spellEnd"/>
            <w:r>
              <w:rPr>
                <w:bCs/>
                <w:sz w:val="20"/>
                <w:szCs w:val="20"/>
              </w:rPr>
              <w:t xml:space="preserve"> of Hydrology: Regional </w:t>
            </w:r>
            <w:proofErr w:type="spellStart"/>
            <w:r>
              <w:rPr>
                <w:bCs/>
                <w:sz w:val="20"/>
                <w:szCs w:val="20"/>
              </w:rPr>
              <w:t>Studies,Volume</w:t>
            </w:r>
            <w:proofErr w:type="spellEnd"/>
            <w:r>
              <w:rPr>
                <w:bCs/>
                <w:sz w:val="20"/>
                <w:szCs w:val="20"/>
              </w:rPr>
              <w:t xml:space="preserve"> 62,102807, </w:t>
            </w:r>
            <w:hyperlink r:id="rId8" w:history="1">
              <w:r>
                <w:rPr>
                  <w:rStyle w:val="Hyperlink"/>
                  <w:bCs/>
                  <w:sz w:val="20"/>
                  <w:szCs w:val="20"/>
                </w:rPr>
                <w:t>https://doi.org/10.1016/j.ejrh.2025.102807.</w:t>
              </w:r>
            </w:hyperlink>
          </w:p>
          <w:p w14:paraId="188761AE" w14:textId="77777777" w:rsidR="009E7589" w:rsidRDefault="009E7589" w:rsidP="009E7589">
            <w:pPr>
              <w:spacing w:line="276" w:lineRule="auto"/>
              <w:rPr>
                <w:bCs/>
                <w:sz w:val="20"/>
                <w:szCs w:val="20"/>
              </w:rPr>
            </w:pPr>
          </w:p>
          <w:p w14:paraId="1CBB0BC8" w14:textId="77777777" w:rsidR="009E7589" w:rsidRDefault="009E7589" w:rsidP="009E7589">
            <w:pPr>
              <w:spacing w:line="276" w:lineRule="auto"/>
              <w:rPr>
                <w:bCs/>
                <w:sz w:val="20"/>
                <w:szCs w:val="20"/>
              </w:rPr>
            </w:pPr>
          </w:p>
          <w:p w14:paraId="1D71A60A" w14:textId="77777777" w:rsidR="009E7589" w:rsidRPr="009E7589" w:rsidRDefault="009E7589">
            <w:pPr>
              <w:pStyle w:val="TableParagraph"/>
              <w:ind w:left="0"/>
              <w:rPr>
                <w:b/>
              </w:rPr>
            </w:pPr>
          </w:p>
          <w:p w14:paraId="3FA32FE1" w14:textId="1CE0DD7B" w:rsidR="00E12EC0" w:rsidRDefault="00E12EC0">
            <w:pPr>
              <w:pStyle w:val="TableParagraph"/>
              <w:ind w:left="0"/>
              <w:rPr>
                <w:sz w:val="18"/>
              </w:rPr>
            </w:pPr>
          </w:p>
        </w:tc>
      </w:tr>
    </w:tbl>
    <w:p w14:paraId="65BCFB11" w14:textId="77777777" w:rsidR="00C232DA" w:rsidRDefault="00C232DA">
      <w:pPr>
        <w:pStyle w:val="TableParagraph"/>
        <w:rPr>
          <w:sz w:val="18"/>
        </w:rPr>
        <w:sectPr w:rsidR="00C232DA">
          <w:headerReference w:type="default" r:id="rId9"/>
          <w:footerReference w:type="default" r:id="rId10"/>
          <w:pgSz w:w="23820" w:h="16840" w:orient="landscape"/>
          <w:pgMar w:top="1820" w:right="1275" w:bottom="1588"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232DA" w14:paraId="4CD3E6BE" w14:textId="77777777">
        <w:trPr>
          <w:trHeight w:val="690"/>
        </w:trPr>
        <w:tc>
          <w:tcPr>
            <w:tcW w:w="5352" w:type="dxa"/>
          </w:tcPr>
          <w:p w14:paraId="1DF8A19B" w14:textId="77777777" w:rsidR="00C232DA" w:rsidRDefault="00BE0439">
            <w:pPr>
              <w:pStyle w:val="TableParagraph"/>
              <w:ind w:left="467" w:right="199"/>
              <w:rPr>
                <w:b/>
                <w:sz w:val="20"/>
              </w:rPr>
            </w:pPr>
            <w:r>
              <w:rPr>
                <w:b/>
                <w:sz w:val="20"/>
              </w:rPr>
              <w:lastRenderedPageBreak/>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65C7665" w14:textId="77777777" w:rsidR="00C232DA" w:rsidRDefault="00BE0439">
            <w:pPr>
              <w:pStyle w:val="TableParagraph"/>
              <w:spacing w:line="230" w:lineRule="atLeast"/>
              <w:ind w:right="100"/>
              <w:jc w:val="both"/>
              <w:rPr>
                <w:b/>
                <w:sz w:val="20"/>
              </w:rPr>
            </w:pPr>
            <w:r>
              <w:rPr>
                <w:b/>
                <w:sz w:val="20"/>
              </w:rPr>
              <w:t>The manuscript is written in generally acceptable academic English. However, there are issues related to sentence structure, redundancy, and minor grammatical inconsistencies. A language editing is strongly recommended to improve readability and stylistic consistency.</w:t>
            </w:r>
          </w:p>
        </w:tc>
        <w:tc>
          <w:tcPr>
            <w:tcW w:w="6445" w:type="dxa"/>
          </w:tcPr>
          <w:p w14:paraId="0436FEA6" w14:textId="614B1155" w:rsidR="00C232DA" w:rsidRDefault="00F03648">
            <w:pPr>
              <w:pStyle w:val="TableParagraph"/>
              <w:ind w:left="0"/>
              <w:rPr>
                <w:sz w:val="18"/>
              </w:rPr>
            </w:pPr>
            <w:r w:rsidRPr="009E7589">
              <w:rPr>
                <w:b/>
                <w:sz w:val="20"/>
                <w:szCs w:val="20"/>
                <w:lang w:val="en-GB"/>
              </w:rPr>
              <w:t>Authors are thankful to the reviewer for the comment</w:t>
            </w:r>
            <w:r>
              <w:rPr>
                <w:b/>
                <w:sz w:val="20"/>
                <w:szCs w:val="20"/>
                <w:lang w:val="en-GB"/>
              </w:rPr>
              <w:t>. Some language editing has been done in the revised manuscript.</w:t>
            </w:r>
          </w:p>
        </w:tc>
      </w:tr>
      <w:tr w:rsidR="00C232DA" w14:paraId="54978DB0" w14:textId="77777777">
        <w:trPr>
          <w:trHeight w:val="5606"/>
        </w:trPr>
        <w:tc>
          <w:tcPr>
            <w:tcW w:w="5352" w:type="dxa"/>
          </w:tcPr>
          <w:p w14:paraId="7847E8F4" w14:textId="77777777" w:rsidR="00C232DA" w:rsidRDefault="00BE0439">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79C0C1FD" w14:textId="77777777" w:rsidR="00C232DA" w:rsidRDefault="00BE0439">
            <w:pPr>
              <w:pStyle w:val="TableParagraph"/>
              <w:rPr>
                <w:b/>
                <w:sz w:val="20"/>
              </w:rPr>
            </w:pPr>
            <w:r>
              <w:rPr>
                <w:b/>
                <w:sz w:val="20"/>
              </w:rPr>
              <w:t>The introduction provides an adequate contextual background on terrain analysis and the relevance of RS–GIS</w:t>
            </w:r>
            <w:r>
              <w:rPr>
                <w:b/>
                <w:spacing w:val="-4"/>
                <w:sz w:val="20"/>
              </w:rPr>
              <w:t xml:space="preserve"> </w:t>
            </w:r>
            <w:r>
              <w:rPr>
                <w:b/>
                <w:sz w:val="20"/>
              </w:rPr>
              <w:t>techniques</w:t>
            </w:r>
            <w:r>
              <w:rPr>
                <w:b/>
                <w:spacing w:val="-4"/>
                <w:sz w:val="20"/>
              </w:rPr>
              <w:t xml:space="preserve"> </w:t>
            </w:r>
            <w:r>
              <w:rPr>
                <w:b/>
                <w:sz w:val="20"/>
              </w:rPr>
              <w:t>in</w:t>
            </w:r>
            <w:r>
              <w:rPr>
                <w:b/>
                <w:spacing w:val="-4"/>
                <w:sz w:val="20"/>
              </w:rPr>
              <w:t xml:space="preserve"> </w:t>
            </w:r>
            <w:r>
              <w:rPr>
                <w:b/>
                <w:sz w:val="20"/>
              </w:rPr>
              <w:t>watershed</w:t>
            </w:r>
            <w:r>
              <w:rPr>
                <w:b/>
                <w:spacing w:val="-4"/>
                <w:sz w:val="20"/>
              </w:rPr>
              <w:t xml:space="preserve"> </w:t>
            </w:r>
            <w:r>
              <w:rPr>
                <w:b/>
                <w:sz w:val="20"/>
              </w:rPr>
              <w:t>studies.</w:t>
            </w:r>
            <w:r>
              <w:rPr>
                <w:b/>
                <w:spacing w:val="-2"/>
                <w:sz w:val="20"/>
              </w:rPr>
              <w:t xml:space="preserve"> </w:t>
            </w:r>
            <w:r>
              <w:rPr>
                <w:b/>
                <w:sz w:val="20"/>
              </w:rPr>
              <w:t>It</w:t>
            </w:r>
            <w:r>
              <w:rPr>
                <w:b/>
                <w:spacing w:val="-3"/>
                <w:sz w:val="20"/>
              </w:rPr>
              <w:t xml:space="preserve"> </w:t>
            </w:r>
            <w:r>
              <w:rPr>
                <w:b/>
                <w:sz w:val="20"/>
              </w:rPr>
              <w:t>also</w:t>
            </w:r>
            <w:r>
              <w:rPr>
                <w:b/>
                <w:spacing w:val="-3"/>
                <w:sz w:val="20"/>
              </w:rPr>
              <w:t xml:space="preserve"> </w:t>
            </w:r>
            <w:r>
              <w:rPr>
                <w:b/>
                <w:sz w:val="20"/>
              </w:rPr>
              <w:t>cites</w:t>
            </w:r>
            <w:r>
              <w:rPr>
                <w:b/>
                <w:spacing w:val="-4"/>
                <w:sz w:val="20"/>
              </w:rPr>
              <w:t xml:space="preserve"> </w:t>
            </w:r>
            <w:r>
              <w:rPr>
                <w:b/>
                <w:sz w:val="20"/>
              </w:rPr>
              <w:t>several</w:t>
            </w:r>
            <w:r>
              <w:rPr>
                <w:b/>
                <w:spacing w:val="-4"/>
                <w:sz w:val="20"/>
              </w:rPr>
              <w:t xml:space="preserve"> </w:t>
            </w:r>
            <w:r>
              <w:rPr>
                <w:b/>
                <w:sz w:val="20"/>
              </w:rPr>
              <w:t>foundational</w:t>
            </w:r>
            <w:r>
              <w:rPr>
                <w:b/>
                <w:spacing w:val="-4"/>
                <w:sz w:val="20"/>
              </w:rPr>
              <w:t xml:space="preserve"> </w:t>
            </w:r>
            <w:r>
              <w:rPr>
                <w:b/>
                <w:sz w:val="20"/>
              </w:rPr>
              <w:t>and</w:t>
            </w:r>
            <w:r>
              <w:rPr>
                <w:b/>
                <w:spacing w:val="-4"/>
                <w:sz w:val="20"/>
              </w:rPr>
              <w:t xml:space="preserve"> </w:t>
            </w:r>
            <w:r>
              <w:rPr>
                <w:b/>
                <w:sz w:val="20"/>
              </w:rPr>
              <w:t>applied</w:t>
            </w:r>
            <w:r>
              <w:rPr>
                <w:b/>
                <w:spacing w:val="-4"/>
                <w:sz w:val="20"/>
              </w:rPr>
              <w:t xml:space="preserve"> </w:t>
            </w:r>
            <w:r>
              <w:rPr>
                <w:b/>
                <w:sz w:val="20"/>
              </w:rPr>
              <w:t>studies,</w:t>
            </w:r>
            <w:r>
              <w:rPr>
                <w:b/>
                <w:spacing w:val="-3"/>
                <w:sz w:val="20"/>
              </w:rPr>
              <w:t xml:space="preserve"> </w:t>
            </w:r>
            <w:r>
              <w:rPr>
                <w:b/>
                <w:sz w:val="20"/>
              </w:rPr>
              <w:t>indicating</w:t>
            </w:r>
            <w:r>
              <w:rPr>
                <w:b/>
                <w:spacing w:val="-3"/>
                <w:sz w:val="20"/>
              </w:rPr>
              <w:t xml:space="preserve"> </w:t>
            </w:r>
            <w:r>
              <w:rPr>
                <w:b/>
                <w:sz w:val="20"/>
              </w:rPr>
              <w:t>a reasonable engagement with the state of the art.</w:t>
            </w:r>
          </w:p>
          <w:p w14:paraId="72DEEFBB" w14:textId="77777777" w:rsidR="00C232DA" w:rsidRDefault="00BE0439">
            <w:pPr>
              <w:pStyle w:val="TableParagraph"/>
              <w:numPr>
                <w:ilvl w:val="0"/>
                <w:numId w:val="1"/>
              </w:numPr>
              <w:tabs>
                <w:tab w:val="left" w:pos="821"/>
              </w:tabs>
              <w:spacing w:line="244" w:lineRule="exact"/>
              <w:ind w:left="821" w:hanging="355"/>
              <w:rPr>
                <w:b/>
                <w:sz w:val="20"/>
              </w:rPr>
            </w:pPr>
            <w:r>
              <w:rPr>
                <w:b/>
                <w:sz w:val="20"/>
              </w:rPr>
              <w:t>However,</w:t>
            </w:r>
            <w:r>
              <w:rPr>
                <w:b/>
                <w:spacing w:val="-6"/>
                <w:sz w:val="20"/>
              </w:rPr>
              <w:t xml:space="preserve"> </w:t>
            </w:r>
            <w:r>
              <w:rPr>
                <w:b/>
                <w:sz w:val="20"/>
              </w:rPr>
              <w:t>the</w:t>
            </w:r>
            <w:r>
              <w:rPr>
                <w:b/>
                <w:spacing w:val="-6"/>
                <w:sz w:val="20"/>
              </w:rPr>
              <w:t xml:space="preserve"> </w:t>
            </w:r>
            <w:r>
              <w:rPr>
                <w:b/>
                <w:sz w:val="20"/>
              </w:rPr>
              <w:t>section</w:t>
            </w:r>
            <w:r>
              <w:rPr>
                <w:b/>
                <w:spacing w:val="-7"/>
                <w:sz w:val="20"/>
              </w:rPr>
              <w:t xml:space="preserve"> </w:t>
            </w:r>
            <w:r>
              <w:rPr>
                <w:b/>
                <w:sz w:val="20"/>
              </w:rPr>
              <w:t>presents</w:t>
            </w:r>
            <w:r>
              <w:rPr>
                <w:b/>
                <w:spacing w:val="-7"/>
                <w:sz w:val="20"/>
              </w:rPr>
              <w:t xml:space="preserve"> </w:t>
            </w:r>
            <w:r>
              <w:rPr>
                <w:b/>
                <w:sz w:val="20"/>
              </w:rPr>
              <w:t>notable</w:t>
            </w:r>
            <w:r>
              <w:rPr>
                <w:b/>
                <w:spacing w:val="-7"/>
                <w:sz w:val="20"/>
              </w:rPr>
              <w:t xml:space="preserve"> </w:t>
            </w:r>
            <w:r>
              <w:rPr>
                <w:b/>
                <w:spacing w:val="-2"/>
                <w:sz w:val="20"/>
              </w:rPr>
              <w:t>shortcomings:</w:t>
            </w:r>
          </w:p>
          <w:p w14:paraId="6D9FDDA1" w14:textId="77777777" w:rsidR="00C232DA" w:rsidRDefault="00BE0439">
            <w:pPr>
              <w:pStyle w:val="TableParagraph"/>
              <w:numPr>
                <w:ilvl w:val="0"/>
                <w:numId w:val="1"/>
              </w:numPr>
              <w:tabs>
                <w:tab w:val="left" w:pos="828"/>
              </w:tabs>
              <w:spacing w:line="245" w:lineRule="exact"/>
              <w:ind w:left="828" w:hanging="360"/>
              <w:rPr>
                <w:b/>
                <w:sz w:val="20"/>
              </w:rPr>
            </w:pPr>
            <w:r>
              <w:rPr>
                <w:b/>
                <w:sz w:val="20"/>
              </w:rPr>
              <w:t>The</w:t>
            </w:r>
            <w:r>
              <w:rPr>
                <w:b/>
                <w:spacing w:val="-5"/>
                <w:sz w:val="20"/>
              </w:rPr>
              <w:t xml:space="preserve"> </w:t>
            </w:r>
            <w:r>
              <w:rPr>
                <w:b/>
                <w:sz w:val="20"/>
              </w:rPr>
              <w:t>research</w:t>
            </w:r>
            <w:r>
              <w:rPr>
                <w:b/>
                <w:spacing w:val="-6"/>
                <w:sz w:val="20"/>
              </w:rPr>
              <w:t xml:space="preserve"> </w:t>
            </w:r>
            <w:r>
              <w:rPr>
                <w:b/>
                <w:sz w:val="20"/>
              </w:rPr>
              <w:t>gap</w:t>
            </w:r>
            <w:r>
              <w:rPr>
                <w:b/>
                <w:spacing w:val="-5"/>
                <w:sz w:val="20"/>
              </w:rPr>
              <w:t xml:space="preserve"> </w:t>
            </w:r>
            <w:r>
              <w:rPr>
                <w:b/>
                <w:sz w:val="20"/>
              </w:rPr>
              <w:t>is</w:t>
            </w:r>
            <w:r>
              <w:rPr>
                <w:b/>
                <w:spacing w:val="-6"/>
                <w:sz w:val="20"/>
              </w:rPr>
              <w:t xml:space="preserve"> </w:t>
            </w:r>
            <w:r>
              <w:rPr>
                <w:b/>
                <w:sz w:val="20"/>
              </w:rPr>
              <w:t>only</w:t>
            </w:r>
            <w:r>
              <w:rPr>
                <w:b/>
                <w:spacing w:val="-5"/>
                <w:sz w:val="20"/>
              </w:rPr>
              <w:t xml:space="preserve"> </w:t>
            </w:r>
            <w:r>
              <w:rPr>
                <w:b/>
                <w:sz w:val="20"/>
              </w:rPr>
              <w:t>implicitly</w:t>
            </w:r>
            <w:r>
              <w:rPr>
                <w:b/>
                <w:spacing w:val="-3"/>
                <w:sz w:val="20"/>
              </w:rPr>
              <w:t xml:space="preserve"> </w:t>
            </w:r>
            <w:r>
              <w:rPr>
                <w:b/>
                <w:sz w:val="20"/>
              </w:rPr>
              <w:t>mentioned</w:t>
            </w:r>
            <w:r>
              <w:rPr>
                <w:b/>
                <w:spacing w:val="-6"/>
                <w:sz w:val="20"/>
              </w:rPr>
              <w:t xml:space="preserve"> </w:t>
            </w:r>
            <w:r>
              <w:rPr>
                <w:b/>
                <w:sz w:val="20"/>
              </w:rPr>
              <w:t>and</w:t>
            </w:r>
            <w:r>
              <w:rPr>
                <w:b/>
                <w:spacing w:val="-6"/>
                <w:sz w:val="20"/>
              </w:rPr>
              <w:t xml:space="preserve"> </w:t>
            </w:r>
            <w:r>
              <w:rPr>
                <w:b/>
                <w:sz w:val="20"/>
              </w:rPr>
              <w:t>not</w:t>
            </w:r>
            <w:r>
              <w:rPr>
                <w:b/>
                <w:spacing w:val="-4"/>
                <w:sz w:val="20"/>
              </w:rPr>
              <w:t xml:space="preserve"> </w:t>
            </w:r>
            <w:r>
              <w:rPr>
                <w:b/>
                <w:sz w:val="20"/>
              </w:rPr>
              <w:t>clearly</w:t>
            </w:r>
            <w:r>
              <w:rPr>
                <w:b/>
                <w:spacing w:val="-4"/>
                <w:sz w:val="20"/>
              </w:rPr>
              <w:t xml:space="preserve"> </w:t>
            </w:r>
            <w:r>
              <w:rPr>
                <w:b/>
                <w:spacing w:val="-2"/>
                <w:sz w:val="20"/>
              </w:rPr>
              <w:t>articulated.</w:t>
            </w:r>
          </w:p>
          <w:p w14:paraId="29065DB4" w14:textId="77777777" w:rsidR="00C232DA" w:rsidRDefault="00BE0439">
            <w:pPr>
              <w:pStyle w:val="TableParagraph"/>
              <w:numPr>
                <w:ilvl w:val="0"/>
                <w:numId w:val="1"/>
              </w:numPr>
              <w:tabs>
                <w:tab w:val="left" w:pos="828"/>
              </w:tabs>
              <w:spacing w:line="245" w:lineRule="exact"/>
              <w:ind w:left="828" w:hanging="360"/>
              <w:rPr>
                <w:b/>
                <w:sz w:val="20"/>
              </w:rPr>
            </w:pPr>
            <w:r>
              <w:rPr>
                <w:b/>
                <w:sz w:val="20"/>
              </w:rPr>
              <w:t>There</w:t>
            </w:r>
            <w:r>
              <w:rPr>
                <w:b/>
                <w:spacing w:val="-6"/>
                <w:sz w:val="20"/>
              </w:rPr>
              <w:t xml:space="preserve"> </w:t>
            </w:r>
            <w:r>
              <w:rPr>
                <w:b/>
                <w:sz w:val="20"/>
              </w:rPr>
              <w:t>is</w:t>
            </w:r>
            <w:r>
              <w:rPr>
                <w:b/>
                <w:spacing w:val="-5"/>
                <w:sz w:val="20"/>
              </w:rPr>
              <w:t xml:space="preserve"> </w:t>
            </w:r>
            <w:r>
              <w:rPr>
                <w:b/>
                <w:sz w:val="20"/>
              </w:rPr>
              <w:t>no</w:t>
            </w:r>
            <w:r>
              <w:rPr>
                <w:b/>
                <w:spacing w:val="-6"/>
                <w:sz w:val="20"/>
              </w:rPr>
              <w:t xml:space="preserve"> </w:t>
            </w:r>
            <w:r>
              <w:rPr>
                <w:b/>
                <w:sz w:val="20"/>
              </w:rPr>
              <w:t>explicit</w:t>
            </w:r>
            <w:r>
              <w:rPr>
                <w:b/>
                <w:spacing w:val="-5"/>
                <w:sz w:val="20"/>
              </w:rPr>
              <w:t xml:space="preserve"> </w:t>
            </w:r>
            <w:r>
              <w:rPr>
                <w:b/>
                <w:sz w:val="20"/>
              </w:rPr>
              <w:t>research</w:t>
            </w:r>
            <w:r>
              <w:rPr>
                <w:b/>
                <w:spacing w:val="-6"/>
                <w:sz w:val="20"/>
              </w:rPr>
              <w:t xml:space="preserve"> </w:t>
            </w:r>
            <w:r>
              <w:rPr>
                <w:b/>
                <w:sz w:val="20"/>
              </w:rPr>
              <w:t>hypothesis</w:t>
            </w:r>
            <w:r>
              <w:rPr>
                <w:b/>
                <w:spacing w:val="-7"/>
                <w:sz w:val="20"/>
              </w:rPr>
              <w:t xml:space="preserve"> </w:t>
            </w:r>
            <w:r>
              <w:rPr>
                <w:b/>
                <w:sz w:val="20"/>
              </w:rPr>
              <w:t>or</w:t>
            </w:r>
            <w:r>
              <w:rPr>
                <w:b/>
                <w:spacing w:val="-6"/>
                <w:sz w:val="20"/>
              </w:rPr>
              <w:t xml:space="preserve"> </w:t>
            </w:r>
            <w:r>
              <w:rPr>
                <w:b/>
                <w:sz w:val="20"/>
              </w:rPr>
              <w:t>guiding</w:t>
            </w:r>
            <w:r>
              <w:rPr>
                <w:b/>
                <w:spacing w:val="-6"/>
                <w:sz w:val="20"/>
              </w:rPr>
              <w:t xml:space="preserve"> </w:t>
            </w:r>
            <w:r>
              <w:rPr>
                <w:b/>
                <w:sz w:val="20"/>
              </w:rPr>
              <w:t>research</w:t>
            </w:r>
            <w:r>
              <w:rPr>
                <w:b/>
                <w:spacing w:val="-6"/>
                <w:sz w:val="20"/>
              </w:rPr>
              <w:t xml:space="preserve"> </w:t>
            </w:r>
            <w:r>
              <w:rPr>
                <w:b/>
                <w:spacing w:val="-2"/>
                <w:sz w:val="20"/>
              </w:rPr>
              <w:t>question.</w:t>
            </w:r>
          </w:p>
          <w:p w14:paraId="744591BD" w14:textId="77777777" w:rsidR="00C232DA" w:rsidRDefault="00BE0439">
            <w:pPr>
              <w:pStyle w:val="TableParagraph"/>
              <w:numPr>
                <w:ilvl w:val="0"/>
                <w:numId w:val="1"/>
              </w:numPr>
              <w:tabs>
                <w:tab w:val="left" w:pos="820"/>
              </w:tabs>
              <w:ind w:right="281" w:firstLine="358"/>
              <w:jc w:val="both"/>
              <w:rPr>
                <w:b/>
                <w:sz w:val="20"/>
              </w:rPr>
            </w:pPr>
            <w:r>
              <w:rPr>
                <w:b/>
                <w:sz w:val="20"/>
              </w:rPr>
              <w:t>The</w:t>
            </w:r>
            <w:r>
              <w:rPr>
                <w:b/>
                <w:spacing w:val="-3"/>
                <w:sz w:val="20"/>
              </w:rPr>
              <w:t xml:space="preserve"> </w:t>
            </w:r>
            <w:r>
              <w:rPr>
                <w:b/>
                <w:sz w:val="20"/>
              </w:rPr>
              <w:t>objectives,</w:t>
            </w:r>
            <w:r>
              <w:rPr>
                <w:b/>
                <w:spacing w:val="-3"/>
                <w:sz w:val="20"/>
              </w:rPr>
              <w:t xml:space="preserve"> </w:t>
            </w:r>
            <w:r>
              <w:rPr>
                <w:b/>
                <w:sz w:val="20"/>
              </w:rPr>
              <w:t>while</w:t>
            </w:r>
            <w:r>
              <w:rPr>
                <w:b/>
                <w:spacing w:val="-4"/>
                <w:sz w:val="20"/>
              </w:rPr>
              <w:t xml:space="preserve"> </w:t>
            </w:r>
            <w:r>
              <w:rPr>
                <w:b/>
                <w:sz w:val="20"/>
              </w:rPr>
              <w:t>present,</w:t>
            </w:r>
            <w:r>
              <w:rPr>
                <w:b/>
                <w:spacing w:val="-3"/>
                <w:sz w:val="20"/>
              </w:rPr>
              <w:t xml:space="preserve"> </w:t>
            </w:r>
            <w:r>
              <w:rPr>
                <w:b/>
                <w:sz w:val="20"/>
              </w:rPr>
              <w:t>are</w:t>
            </w:r>
            <w:r>
              <w:rPr>
                <w:b/>
                <w:spacing w:val="-3"/>
                <w:sz w:val="20"/>
              </w:rPr>
              <w:t xml:space="preserve"> </w:t>
            </w:r>
            <w:r>
              <w:rPr>
                <w:b/>
                <w:sz w:val="20"/>
              </w:rPr>
              <w:t>not</w:t>
            </w:r>
            <w:r>
              <w:rPr>
                <w:b/>
                <w:spacing w:val="-3"/>
                <w:sz w:val="20"/>
              </w:rPr>
              <w:t xml:space="preserve"> </w:t>
            </w:r>
            <w:r>
              <w:rPr>
                <w:b/>
                <w:sz w:val="20"/>
              </w:rPr>
              <w:t>sharply</w:t>
            </w:r>
            <w:r>
              <w:rPr>
                <w:b/>
                <w:spacing w:val="-2"/>
                <w:sz w:val="20"/>
              </w:rPr>
              <w:t xml:space="preserve"> </w:t>
            </w:r>
            <w:r>
              <w:rPr>
                <w:b/>
                <w:sz w:val="20"/>
              </w:rPr>
              <w:t>formulated</w:t>
            </w:r>
            <w:r>
              <w:rPr>
                <w:b/>
                <w:spacing w:val="-4"/>
                <w:sz w:val="20"/>
              </w:rPr>
              <w:t xml:space="preserve"> </w:t>
            </w:r>
            <w:r>
              <w:rPr>
                <w:b/>
                <w:sz w:val="20"/>
              </w:rPr>
              <w:t>nor</w:t>
            </w:r>
            <w:r>
              <w:rPr>
                <w:b/>
                <w:spacing w:val="-3"/>
                <w:sz w:val="20"/>
              </w:rPr>
              <w:t xml:space="preserve"> </w:t>
            </w:r>
            <w:r>
              <w:rPr>
                <w:b/>
                <w:sz w:val="20"/>
              </w:rPr>
              <w:t>clearly</w:t>
            </w:r>
            <w:r>
              <w:rPr>
                <w:b/>
                <w:spacing w:val="-2"/>
                <w:sz w:val="20"/>
              </w:rPr>
              <w:t xml:space="preserve"> </w:t>
            </w:r>
            <w:r>
              <w:rPr>
                <w:b/>
                <w:sz w:val="20"/>
              </w:rPr>
              <w:t>linked</w:t>
            </w:r>
            <w:r>
              <w:rPr>
                <w:b/>
                <w:spacing w:val="-3"/>
                <w:sz w:val="20"/>
              </w:rPr>
              <w:t xml:space="preserve"> </w:t>
            </w:r>
            <w:r>
              <w:rPr>
                <w:b/>
                <w:sz w:val="20"/>
              </w:rPr>
              <w:t>to</w:t>
            </w:r>
            <w:r>
              <w:rPr>
                <w:b/>
                <w:spacing w:val="-2"/>
                <w:sz w:val="20"/>
              </w:rPr>
              <w:t xml:space="preserve"> </w:t>
            </w:r>
            <w:r>
              <w:rPr>
                <w:b/>
                <w:sz w:val="20"/>
              </w:rPr>
              <w:t>the</w:t>
            </w:r>
            <w:r>
              <w:rPr>
                <w:b/>
                <w:spacing w:val="-3"/>
                <w:sz w:val="20"/>
              </w:rPr>
              <w:t xml:space="preserve"> </w:t>
            </w:r>
            <w:r>
              <w:rPr>
                <w:b/>
                <w:sz w:val="20"/>
              </w:rPr>
              <w:t>identified</w:t>
            </w:r>
            <w:r>
              <w:rPr>
                <w:b/>
                <w:spacing w:val="-4"/>
                <w:sz w:val="20"/>
              </w:rPr>
              <w:t xml:space="preserve"> </w:t>
            </w:r>
            <w:r>
              <w:rPr>
                <w:b/>
                <w:sz w:val="20"/>
              </w:rPr>
              <w:t>gap. For</w:t>
            </w:r>
            <w:r>
              <w:rPr>
                <w:b/>
                <w:spacing w:val="-3"/>
                <w:sz w:val="20"/>
              </w:rPr>
              <w:t xml:space="preserve"> </w:t>
            </w:r>
            <w:r>
              <w:rPr>
                <w:b/>
                <w:sz w:val="20"/>
              </w:rPr>
              <w:t>a</w:t>
            </w:r>
            <w:r>
              <w:rPr>
                <w:b/>
                <w:spacing w:val="-2"/>
                <w:sz w:val="20"/>
              </w:rPr>
              <w:t xml:space="preserve"> </w:t>
            </w:r>
            <w:r>
              <w:rPr>
                <w:b/>
                <w:sz w:val="20"/>
              </w:rPr>
              <w:t>high-impact</w:t>
            </w:r>
            <w:r>
              <w:rPr>
                <w:b/>
                <w:spacing w:val="-4"/>
                <w:sz w:val="20"/>
              </w:rPr>
              <w:t xml:space="preserve"> </w:t>
            </w:r>
            <w:r>
              <w:rPr>
                <w:b/>
                <w:sz w:val="20"/>
              </w:rPr>
              <w:t>journal,</w:t>
            </w:r>
            <w:r>
              <w:rPr>
                <w:b/>
                <w:spacing w:val="-3"/>
                <w:sz w:val="20"/>
              </w:rPr>
              <w:t xml:space="preserve"> </w:t>
            </w:r>
            <w:r>
              <w:rPr>
                <w:b/>
                <w:sz w:val="20"/>
              </w:rPr>
              <w:t>the</w:t>
            </w:r>
            <w:r>
              <w:rPr>
                <w:b/>
                <w:spacing w:val="-3"/>
                <w:sz w:val="20"/>
              </w:rPr>
              <w:t xml:space="preserve"> </w:t>
            </w:r>
            <w:r>
              <w:rPr>
                <w:b/>
                <w:sz w:val="20"/>
              </w:rPr>
              <w:t>introduction</w:t>
            </w:r>
            <w:r>
              <w:rPr>
                <w:b/>
                <w:spacing w:val="-4"/>
                <w:sz w:val="20"/>
              </w:rPr>
              <w:t xml:space="preserve"> </w:t>
            </w:r>
            <w:r>
              <w:rPr>
                <w:b/>
                <w:sz w:val="20"/>
              </w:rPr>
              <w:t>should</w:t>
            </w:r>
            <w:r>
              <w:rPr>
                <w:b/>
                <w:spacing w:val="-4"/>
                <w:sz w:val="20"/>
              </w:rPr>
              <w:t xml:space="preserve"> </w:t>
            </w:r>
            <w:r>
              <w:rPr>
                <w:b/>
                <w:sz w:val="20"/>
              </w:rPr>
              <w:t>more</w:t>
            </w:r>
            <w:r>
              <w:rPr>
                <w:b/>
                <w:spacing w:val="-3"/>
                <w:sz w:val="20"/>
              </w:rPr>
              <w:t xml:space="preserve"> </w:t>
            </w:r>
            <w:r>
              <w:rPr>
                <w:b/>
                <w:sz w:val="20"/>
              </w:rPr>
              <w:t>clearly</w:t>
            </w:r>
            <w:r>
              <w:rPr>
                <w:b/>
                <w:spacing w:val="-2"/>
                <w:sz w:val="20"/>
              </w:rPr>
              <w:t xml:space="preserve"> </w:t>
            </w:r>
            <w:r>
              <w:rPr>
                <w:b/>
                <w:sz w:val="20"/>
              </w:rPr>
              <w:t>progress</w:t>
            </w:r>
            <w:r>
              <w:rPr>
                <w:b/>
                <w:spacing w:val="-4"/>
                <w:sz w:val="20"/>
              </w:rPr>
              <w:t xml:space="preserve"> </w:t>
            </w:r>
            <w:r>
              <w:rPr>
                <w:b/>
                <w:sz w:val="20"/>
              </w:rPr>
              <w:t>from</w:t>
            </w:r>
            <w:r>
              <w:rPr>
                <w:b/>
                <w:spacing w:val="-2"/>
                <w:sz w:val="20"/>
              </w:rPr>
              <w:t xml:space="preserve"> </w:t>
            </w:r>
            <w:r>
              <w:rPr>
                <w:b/>
                <w:sz w:val="20"/>
              </w:rPr>
              <w:t>general</w:t>
            </w:r>
            <w:r>
              <w:rPr>
                <w:b/>
                <w:spacing w:val="-4"/>
                <w:sz w:val="20"/>
              </w:rPr>
              <w:t xml:space="preserve"> </w:t>
            </w:r>
            <w:r>
              <w:rPr>
                <w:b/>
                <w:sz w:val="20"/>
              </w:rPr>
              <w:t>context</w:t>
            </w:r>
            <w:r>
              <w:rPr>
                <w:b/>
                <w:spacing w:val="-5"/>
                <w:sz w:val="20"/>
              </w:rPr>
              <w:t xml:space="preserve"> </w:t>
            </w:r>
            <w:r>
              <w:rPr>
                <w:b/>
                <w:sz w:val="20"/>
              </w:rPr>
              <w:t>to</w:t>
            </w:r>
            <w:r>
              <w:rPr>
                <w:b/>
                <w:spacing w:val="-2"/>
                <w:sz w:val="20"/>
              </w:rPr>
              <w:t xml:space="preserve"> </w:t>
            </w:r>
            <w:r>
              <w:rPr>
                <w:b/>
                <w:sz w:val="20"/>
              </w:rPr>
              <w:t>specific knowledge gaps, culminating in well-defined objectives (and, where applicable, hypotheses).</w:t>
            </w:r>
          </w:p>
          <w:p w14:paraId="2BF4E736" w14:textId="77777777" w:rsidR="00C232DA" w:rsidRDefault="00C232DA">
            <w:pPr>
              <w:pStyle w:val="TableParagraph"/>
              <w:spacing w:before="229"/>
              <w:ind w:left="0"/>
              <w:rPr>
                <w:sz w:val="20"/>
              </w:rPr>
            </w:pPr>
          </w:p>
          <w:p w14:paraId="6D56DDA7" w14:textId="77777777" w:rsidR="00C232DA" w:rsidRDefault="00BE0439">
            <w:pPr>
              <w:pStyle w:val="TableParagraph"/>
              <w:ind w:right="194"/>
              <w:rPr>
                <w:b/>
                <w:sz w:val="20"/>
              </w:rPr>
            </w:pPr>
            <w:r>
              <w:rPr>
                <w:b/>
                <w:sz w:val="20"/>
              </w:rPr>
              <w:t>The</w:t>
            </w:r>
            <w:r>
              <w:rPr>
                <w:b/>
                <w:spacing w:val="-4"/>
                <w:sz w:val="20"/>
              </w:rPr>
              <w:t xml:space="preserve"> </w:t>
            </w:r>
            <w:r>
              <w:rPr>
                <w:b/>
                <w:sz w:val="20"/>
              </w:rPr>
              <w:t>methodology</w:t>
            </w:r>
            <w:r>
              <w:rPr>
                <w:b/>
                <w:spacing w:val="-4"/>
                <w:sz w:val="20"/>
              </w:rPr>
              <w:t xml:space="preserve"> </w:t>
            </w:r>
            <w:r>
              <w:rPr>
                <w:b/>
                <w:sz w:val="20"/>
              </w:rPr>
              <w:t>is</w:t>
            </w:r>
            <w:r>
              <w:rPr>
                <w:b/>
                <w:spacing w:val="-5"/>
                <w:sz w:val="20"/>
              </w:rPr>
              <w:t xml:space="preserve"> </w:t>
            </w:r>
            <w:r>
              <w:rPr>
                <w:b/>
                <w:sz w:val="20"/>
              </w:rPr>
              <w:t>partially</w:t>
            </w:r>
            <w:r>
              <w:rPr>
                <w:b/>
                <w:spacing w:val="-6"/>
                <w:sz w:val="20"/>
              </w:rPr>
              <w:t xml:space="preserve"> </w:t>
            </w:r>
            <w:r>
              <w:rPr>
                <w:b/>
                <w:sz w:val="20"/>
              </w:rPr>
              <w:t>reproducible.</w:t>
            </w:r>
            <w:r>
              <w:rPr>
                <w:b/>
                <w:spacing w:val="-4"/>
                <w:sz w:val="20"/>
              </w:rPr>
              <w:t xml:space="preserve"> </w:t>
            </w:r>
            <w:r>
              <w:rPr>
                <w:b/>
                <w:sz w:val="20"/>
              </w:rPr>
              <w:t>Data</w:t>
            </w:r>
            <w:r>
              <w:rPr>
                <w:b/>
                <w:spacing w:val="-4"/>
                <w:sz w:val="20"/>
              </w:rPr>
              <w:t xml:space="preserve"> </w:t>
            </w:r>
            <w:r>
              <w:rPr>
                <w:b/>
                <w:sz w:val="20"/>
              </w:rPr>
              <w:t>sources,</w:t>
            </w:r>
            <w:r>
              <w:rPr>
                <w:b/>
                <w:spacing w:val="-4"/>
                <w:sz w:val="20"/>
              </w:rPr>
              <w:t xml:space="preserve"> </w:t>
            </w:r>
            <w:r>
              <w:rPr>
                <w:b/>
                <w:sz w:val="20"/>
              </w:rPr>
              <w:t>software</w:t>
            </w:r>
            <w:r>
              <w:rPr>
                <w:b/>
                <w:spacing w:val="-4"/>
                <w:sz w:val="20"/>
              </w:rPr>
              <w:t xml:space="preserve"> </w:t>
            </w:r>
            <w:r>
              <w:rPr>
                <w:b/>
                <w:sz w:val="20"/>
              </w:rPr>
              <w:t>(QGIS),</w:t>
            </w:r>
            <w:r>
              <w:rPr>
                <w:b/>
                <w:spacing w:val="-4"/>
                <w:sz w:val="20"/>
              </w:rPr>
              <w:t xml:space="preserve"> </w:t>
            </w:r>
            <w:r>
              <w:rPr>
                <w:b/>
                <w:sz w:val="20"/>
              </w:rPr>
              <w:t>and</w:t>
            </w:r>
            <w:r>
              <w:rPr>
                <w:b/>
                <w:spacing w:val="-5"/>
                <w:sz w:val="20"/>
              </w:rPr>
              <w:t xml:space="preserve"> </w:t>
            </w:r>
            <w:r>
              <w:rPr>
                <w:b/>
                <w:sz w:val="20"/>
              </w:rPr>
              <w:t>general</w:t>
            </w:r>
            <w:r>
              <w:rPr>
                <w:b/>
                <w:spacing w:val="-5"/>
                <w:sz w:val="20"/>
              </w:rPr>
              <w:t xml:space="preserve"> </w:t>
            </w:r>
            <w:r>
              <w:rPr>
                <w:b/>
                <w:sz w:val="20"/>
              </w:rPr>
              <w:t>processing</w:t>
            </w:r>
            <w:r>
              <w:rPr>
                <w:b/>
                <w:spacing w:val="-4"/>
                <w:sz w:val="20"/>
              </w:rPr>
              <w:t xml:space="preserve"> </w:t>
            </w:r>
            <w:r>
              <w:rPr>
                <w:b/>
                <w:sz w:val="20"/>
              </w:rPr>
              <w:t>steps are described; however:</w:t>
            </w:r>
          </w:p>
          <w:p w14:paraId="3882441B" w14:textId="77777777" w:rsidR="00C232DA" w:rsidRDefault="00BE0439">
            <w:pPr>
              <w:pStyle w:val="TableParagraph"/>
              <w:numPr>
                <w:ilvl w:val="0"/>
                <w:numId w:val="1"/>
              </w:numPr>
              <w:tabs>
                <w:tab w:val="left" w:pos="828"/>
              </w:tabs>
              <w:spacing w:before="3" w:line="237" w:lineRule="auto"/>
              <w:ind w:left="828" w:right="740" w:hanging="360"/>
              <w:rPr>
                <w:b/>
                <w:sz w:val="20"/>
              </w:rPr>
            </w:pPr>
            <w:r>
              <w:rPr>
                <w:b/>
                <w:sz w:val="20"/>
              </w:rPr>
              <w:t>Specific</w:t>
            </w:r>
            <w:r>
              <w:rPr>
                <w:b/>
                <w:spacing w:val="-6"/>
                <w:sz w:val="20"/>
              </w:rPr>
              <w:t xml:space="preserve"> </w:t>
            </w:r>
            <w:r>
              <w:rPr>
                <w:b/>
                <w:sz w:val="20"/>
              </w:rPr>
              <w:t>processing</w:t>
            </w:r>
            <w:r>
              <w:rPr>
                <w:b/>
                <w:spacing w:val="-6"/>
                <w:sz w:val="20"/>
              </w:rPr>
              <w:t xml:space="preserve"> </w:t>
            </w:r>
            <w:r>
              <w:rPr>
                <w:b/>
                <w:sz w:val="20"/>
              </w:rPr>
              <w:t>parameters</w:t>
            </w:r>
            <w:r>
              <w:rPr>
                <w:b/>
                <w:spacing w:val="-6"/>
                <w:sz w:val="20"/>
              </w:rPr>
              <w:t xml:space="preserve"> </w:t>
            </w:r>
            <w:r>
              <w:rPr>
                <w:b/>
                <w:sz w:val="20"/>
              </w:rPr>
              <w:t>(e.g.,</w:t>
            </w:r>
            <w:r>
              <w:rPr>
                <w:b/>
                <w:spacing w:val="-6"/>
                <w:sz w:val="20"/>
              </w:rPr>
              <w:t xml:space="preserve"> </w:t>
            </w:r>
            <w:r>
              <w:rPr>
                <w:b/>
                <w:sz w:val="20"/>
              </w:rPr>
              <w:t>thresholds,</w:t>
            </w:r>
            <w:r>
              <w:rPr>
                <w:b/>
                <w:spacing w:val="-6"/>
                <w:sz w:val="20"/>
              </w:rPr>
              <w:t xml:space="preserve"> </w:t>
            </w:r>
            <w:r>
              <w:rPr>
                <w:b/>
                <w:sz w:val="20"/>
              </w:rPr>
              <w:t>classification</w:t>
            </w:r>
            <w:r>
              <w:rPr>
                <w:b/>
                <w:spacing w:val="-6"/>
                <w:sz w:val="20"/>
              </w:rPr>
              <w:t xml:space="preserve"> </w:t>
            </w:r>
            <w:r>
              <w:rPr>
                <w:b/>
                <w:sz w:val="20"/>
              </w:rPr>
              <w:t>criteria,</w:t>
            </w:r>
            <w:r>
              <w:rPr>
                <w:b/>
                <w:spacing w:val="-6"/>
                <w:sz w:val="20"/>
              </w:rPr>
              <w:t xml:space="preserve"> </w:t>
            </w:r>
            <w:r>
              <w:rPr>
                <w:b/>
                <w:sz w:val="20"/>
              </w:rPr>
              <w:t>lineament</w:t>
            </w:r>
            <w:r>
              <w:rPr>
                <w:b/>
                <w:spacing w:val="-7"/>
                <w:sz w:val="20"/>
              </w:rPr>
              <w:t xml:space="preserve"> </w:t>
            </w:r>
            <w:r>
              <w:rPr>
                <w:b/>
                <w:sz w:val="20"/>
              </w:rPr>
              <w:t>extraction methods) are not consistently detailed;</w:t>
            </w:r>
          </w:p>
          <w:p w14:paraId="787BA422" w14:textId="77777777" w:rsidR="00C232DA" w:rsidRDefault="00BE0439">
            <w:pPr>
              <w:pStyle w:val="TableParagraph"/>
              <w:numPr>
                <w:ilvl w:val="0"/>
                <w:numId w:val="1"/>
              </w:numPr>
              <w:tabs>
                <w:tab w:val="left" w:pos="828"/>
              </w:tabs>
              <w:spacing w:before="1" w:line="245" w:lineRule="exact"/>
              <w:ind w:left="828" w:hanging="360"/>
              <w:rPr>
                <w:b/>
                <w:sz w:val="20"/>
              </w:rPr>
            </w:pPr>
            <w:r>
              <w:rPr>
                <w:b/>
                <w:sz w:val="20"/>
              </w:rPr>
              <w:t>The</w:t>
            </w:r>
            <w:r>
              <w:rPr>
                <w:b/>
                <w:spacing w:val="-5"/>
                <w:sz w:val="20"/>
              </w:rPr>
              <w:t xml:space="preserve"> </w:t>
            </w:r>
            <w:r>
              <w:rPr>
                <w:b/>
                <w:sz w:val="20"/>
              </w:rPr>
              <w:t>integration</w:t>
            </w:r>
            <w:r>
              <w:rPr>
                <w:b/>
                <w:spacing w:val="-6"/>
                <w:sz w:val="20"/>
              </w:rPr>
              <w:t xml:space="preserve"> </w:t>
            </w:r>
            <w:r>
              <w:rPr>
                <w:b/>
                <w:sz w:val="20"/>
              </w:rPr>
              <w:t>logic</w:t>
            </w:r>
            <w:r>
              <w:rPr>
                <w:b/>
                <w:spacing w:val="-4"/>
                <w:sz w:val="20"/>
              </w:rPr>
              <w:t xml:space="preserve"> </w:t>
            </w:r>
            <w:r>
              <w:rPr>
                <w:b/>
                <w:sz w:val="20"/>
              </w:rPr>
              <w:t>between</w:t>
            </w:r>
            <w:r>
              <w:rPr>
                <w:b/>
                <w:spacing w:val="-6"/>
                <w:sz w:val="20"/>
              </w:rPr>
              <w:t xml:space="preserve"> </w:t>
            </w:r>
            <w:r>
              <w:rPr>
                <w:b/>
                <w:sz w:val="20"/>
              </w:rPr>
              <w:t>thematic</w:t>
            </w:r>
            <w:r>
              <w:rPr>
                <w:b/>
                <w:spacing w:val="-4"/>
                <w:sz w:val="20"/>
              </w:rPr>
              <w:t xml:space="preserve"> </w:t>
            </w:r>
            <w:r>
              <w:rPr>
                <w:b/>
                <w:sz w:val="20"/>
              </w:rPr>
              <w:t>layers</w:t>
            </w:r>
            <w:r>
              <w:rPr>
                <w:b/>
                <w:spacing w:val="-6"/>
                <w:sz w:val="20"/>
              </w:rPr>
              <w:t xml:space="preserve"> </w:t>
            </w:r>
            <w:r>
              <w:rPr>
                <w:b/>
                <w:sz w:val="20"/>
              </w:rPr>
              <w:t>is</w:t>
            </w:r>
            <w:r>
              <w:rPr>
                <w:b/>
                <w:spacing w:val="-5"/>
                <w:sz w:val="20"/>
              </w:rPr>
              <w:t xml:space="preserve"> </w:t>
            </w:r>
            <w:r>
              <w:rPr>
                <w:b/>
                <w:sz w:val="20"/>
              </w:rPr>
              <w:t>not</w:t>
            </w:r>
            <w:r>
              <w:rPr>
                <w:b/>
                <w:spacing w:val="-5"/>
                <w:sz w:val="20"/>
              </w:rPr>
              <w:t xml:space="preserve"> </w:t>
            </w:r>
            <w:r>
              <w:rPr>
                <w:b/>
                <w:sz w:val="20"/>
              </w:rPr>
              <w:t>clearly</w:t>
            </w:r>
            <w:r>
              <w:rPr>
                <w:b/>
                <w:spacing w:val="-4"/>
                <w:sz w:val="20"/>
              </w:rPr>
              <w:t xml:space="preserve"> </w:t>
            </w:r>
            <w:r>
              <w:rPr>
                <w:b/>
                <w:spacing w:val="-2"/>
                <w:sz w:val="20"/>
              </w:rPr>
              <w:t>formalized.</w:t>
            </w:r>
          </w:p>
          <w:p w14:paraId="3A54B4DF" w14:textId="77777777" w:rsidR="00C232DA" w:rsidRDefault="00BE0439">
            <w:pPr>
              <w:pStyle w:val="TableParagraph"/>
              <w:rPr>
                <w:b/>
                <w:sz w:val="20"/>
              </w:rPr>
            </w:pPr>
            <w:r>
              <w:rPr>
                <w:b/>
                <w:sz w:val="20"/>
              </w:rPr>
              <w:t>For</w:t>
            </w:r>
            <w:r>
              <w:rPr>
                <w:b/>
                <w:spacing w:val="-4"/>
                <w:sz w:val="20"/>
              </w:rPr>
              <w:t xml:space="preserve"> </w:t>
            </w:r>
            <w:r>
              <w:rPr>
                <w:b/>
                <w:sz w:val="20"/>
              </w:rPr>
              <w:t>full</w:t>
            </w:r>
            <w:r>
              <w:rPr>
                <w:b/>
                <w:spacing w:val="-5"/>
                <w:sz w:val="20"/>
              </w:rPr>
              <w:t xml:space="preserve"> </w:t>
            </w:r>
            <w:r>
              <w:rPr>
                <w:b/>
                <w:sz w:val="20"/>
              </w:rPr>
              <w:t>reproducibility,</w:t>
            </w:r>
            <w:r>
              <w:rPr>
                <w:b/>
                <w:spacing w:val="-4"/>
                <w:sz w:val="20"/>
              </w:rPr>
              <w:t xml:space="preserve"> </w:t>
            </w:r>
            <w:r>
              <w:rPr>
                <w:b/>
                <w:sz w:val="20"/>
              </w:rPr>
              <w:t>the</w:t>
            </w:r>
            <w:r>
              <w:rPr>
                <w:b/>
                <w:spacing w:val="-4"/>
                <w:sz w:val="20"/>
              </w:rPr>
              <w:t xml:space="preserve"> </w:t>
            </w:r>
            <w:r>
              <w:rPr>
                <w:b/>
                <w:sz w:val="20"/>
              </w:rPr>
              <w:t>authors</w:t>
            </w:r>
            <w:r>
              <w:rPr>
                <w:b/>
                <w:spacing w:val="-5"/>
                <w:sz w:val="20"/>
              </w:rPr>
              <w:t xml:space="preserve"> </w:t>
            </w:r>
            <w:r>
              <w:rPr>
                <w:b/>
                <w:sz w:val="20"/>
              </w:rPr>
              <w:t>should</w:t>
            </w:r>
            <w:r>
              <w:rPr>
                <w:b/>
                <w:spacing w:val="-3"/>
                <w:sz w:val="20"/>
              </w:rPr>
              <w:t xml:space="preserve"> </w:t>
            </w:r>
            <w:r>
              <w:rPr>
                <w:b/>
                <w:sz w:val="20"/>
              </w:rPr>
              <w:t>provide</w:t>
            </w:r>
            <w:r>
              <w:rPr>
                <w:b/>
                <w:spacing w:val="-5"/>
                <w:sz w:val="20"/>
              </w:rPr>
              <w:t xml:space="preserve"> </w:t>
            </w:r>
            <w:r>
              <w:rPr>
                <w:b/>
                <w:sz w:val="20"/>
              </w:rPr>
              <w:t>a</w:t>
            </w:r>
            <w:r>
              <w:rPr>
                <w:b/>
                <w:spacing w:val="-3"/>
                <w:sz w:val="20"/>
              </w:rPr>
              <w:t xml:space="preserve"> </w:t>
            </w:r>
            <w:r>
              <w:rPr>
                <w:b/>
                <w:sz w:val="20"/>
              </w:rPr>
              <w:t>more</w:t>
            </w:r>
            <w:r>
              <w:rPr>
                <w:b/>
                <w:spacing w:val="-4"/>
                <w:sz w:val="20"/>
              </w:rPr>
              <w:t xml:space="preserve"> </w:t>
            </w:r>
            <w:r>
              <w:rPr>
                <w:b/>
                <w:sz w:val="20"/>
              </w:rPr>
              <w:t>explicit</w:t>
            </w:r>
            <w:r>
              <w:rPr>
                <w:b/>
                <w:spacing w:val="-3"/>
                <w:sz w:val="20"/>
              </w:rPr>
              <w:t xml:space="preserve"> </w:t>
            </w:r>
            <w:r>
              <w:rPr>
                <w:b/>
                <w:sz w:val="20"/>
              </w:rPr>
              <w:t>description</w:t>
            </w:r>
            <w:r>
              <w:rPr>
                <w:b/>
                <w:spacing w:val="-5"/>
                <w:sz w:val="20"/>
              </w:rPr>
              <w:t xml:space="preserve"> </w:t>
            </w:r>
            <w:r>
              <w:rPr>
                <w:b/>
                <w:sz w:val="20"/>
              </w:rPr>
              <w:t>of</w:t>
            </w:r>
            <w:r>
              <w:rPr>
                <w:b/>
                <w:spacing w:val="-4"/>
                <w:sz w:val="20"/>
              </w:rPr>
              <w:t xml:space="preserve"> </w:t>
            </w:r>
            <w:r>
              <w:rPr>
                <w:b/>
                <w:sz w:val="20"/>
              </w:rPr>
              <w:t>workflows,</w:t>
            </w:r>
            <w:r>
              <w:rPr>
                <w:b/>
                <w:spacing w:val="-4"/>
                <w:sz w:val="20"/>
              </w:rPr>
              <w:t xml:space="preserve"> </w:t>
            </w:r>
            <w:r>
              <w:rPr>
                <w:b/>
                <w:sz w:val="20"/>
              </w:rPr>
              <w:t>parameter choices, and decision rules used in the analysis.</w:t>
            </w:r>
          </w:p>
          <w:p w14:paraId="5EABA70D" w14:textId="77777777" w:rsidR="00C232DA" w:rsidRDefault="00C232DA">
            <w:pPr>
              <w:pStyle w:val="TableParagraph"/>
              <w:spacing w:before="1"/>
              <w:ind w:left="0"/>
              <w:rPr>
                <w:sz w:val="20"/>
              </w:rPr>
            </w:pPr>
          </w:p>
          <w:p w14:paraId="7A3487F8" w14:textId="77777777" w:rsidR="00C232DA" w:rsidRDefault="00BE0439">
            <w:pPr>
              <w:pStyle w:val="TableParagraph"/>
              <w:ind w:right="194"/>
              <w:rPr>
                <w:b/>
                <w:sz w:val="20"/>
              </w:rPr>
            </w:pPr>
            <w:r>
              <w:rPr>
                <w:b/>
                <w:sz w:val="20"/>
              </w:rPr>
              <w:t>Overall, the manuscript presents a solid applied case study with clear practical relevance. Its main limitation lies in the predominantly descriptive nature of the analysis and the limited theoretical and methodological innovation. With improved articulation of the research gap, stronger analytical integration,</w:t>
            </w:r>
            <w:r>
              <w:rPr>
                <w:b/>
                <w:spacing w:val="-4"/>
                <w:sz w:val="20"/>
              </w:rPr>
              <w:t xml:space="preserve"> </w:t>
            </w:r>
            <w:r>
              <w:rPr>
                <w:b/>
                <w:sz w:val="20"/>
              </w:rPr>
              <w:t>enhanced</w:t>
            </w:r>
            <w:r>
              <w:rPr>
                <w:b/>
                <w:spacing w:val="-4"/>
                <w:sz w:val="20"/>
              </w:rPr>
              <w:t xml:space="preserve"> </w:t>
            </w:r>
            <w:r>
              <w:rPr>
                <w:b/>
                <w:sz w:val="20"/>
              </w:rPr>
              <w:t>discussion</w:t>
            </w:r>
            <w:r>
              <w:rPr>
                <w:b/>
                <w:spacing w:val="-5"/>
                <w:sz w:val="20"/>
              </w:rPr>
              <w:t xml:space="preserve"> </w:t>
            </w:r>
            <w:r>
              <w:rPr>
                <w:b/>
                <w:sz w:val="20"/>
              </w:rPr>
              <w:t>with</w:t>
            </w:r>
            <w:r>
              <w:rPr>
                <w:b/>
                <w:spacing w:val="-5"/>
                <w:sz w:val="20"/>
              </w:rPr>
              <w:t xml:space="preserve"> </w:t>
            </w:r>
            <w:r>
              <w:rPr>
                <w:b/>
                <w:sz w:val="20"/>
              </w:rPr>
              <w:t>the</w:t>
            </w:r>
            <w:r>
              <w:rPr>
                <w:b/>
                <w:spacing w:val="-4"/>
                <w:sz w:val="20"/>
              </w:rPr>
              <w:t xml:space="preserve"> </w:t>
            </w:r>
            <w:r>
              <w:rPr>
                <w:b/>
                <w:sz w:val="20"/>
              </w:rPr>
              <w:t>literature,</w:t>
            </w:r>
            <w:r>
              <w:rPr>
                <w:b/>
                <w:spacing w:val="-3"/>
                <w:sz w:val="20"/>
              </w:rPr>
              <w:t xml:space="preserve"> </w:t>
            </w:r>
            <w:r>
              <w:rPr>
                <w:b/>
                <w:sz w:val="20"/>
              </w:rPr>
              <w:t>and</w:t>
            </w:r>
            <w:r>
              <w:rPr>
                <w:b/>
                <w:spacing w:val="-5"/>
                <w:sz w:val="20"/>
              </w:rPr>
              <w:t xml:space="preserve"> </w:t>
            </w:r>
            <w:r>
              <w:rPr>
                <w:b/>
                <w:sz w:val="20"/>
              </w:rPr>
              <w:t>clearer</w:t>
            </w:r>
            <w:r>
              <w:rPr>
                <w:b/>
                <w:spacing w:val="-4"/>
                <w:sz w:val="20"/>
              </w:rPr>
              <w:t xml:space="preserve"> </w:t>
            </w:r>
            <w:r>
              <w:rPr>
                <w:b/>
                <w:sz w:val="20"/>
              </w:rPr>
              <w:t>methodological</w:t>
            </w:r>
            <w:r>
              <w:rPr>
                <w:b/>
                <w:spacing w:val="-5"/>
                <w:sz w:val="20"/>
              </w:rPr>
              <w:t xml:space="preserve"> </w:t>
            </w:r>
            <w:r>
              <w:rPr>
                <w:b/>
                <w:sz w:val="20"/>
              </w:rPr>
              <w:t>detail,</w:t>
            </w:r>
            <w:r>
              <w:rPr>
                <w:b/>
                <w:spacing w:val="-4"/>
                <w:sz w:val="20"/>
              </w:rPr>
              <w:t xml:space="preserve"> </w:t>
            </w:r>
            <w:r>
              <w:rPr>
                <w:b/>
                <w:sz w:val="20"/>
              </w:rPr>
              <w:t>the</w:t>
            </w:r>
            <w:r>
              <w:rPr>
                <w:b/>
                <w:spacing w:val="-4"/>
                <w:sz w:val="20"/>
              </w:rPr>
              <w:t xml:space="preserve"> </w:t>
            </w:r>
            <w:r>
              <w:rPr>
                <w:b/>
                <w:sz w:val="20"/>
              </w:rPr>
              <w:t>study</w:t>
            </w:r>
            <w:r>
              <w:rPr>
                <w:b/>
                <w:spacing w:val="-3"/>
                <w:sz w:val="20"/>
              </w:rPr>
              <w:t xml:space="preserve"> </w:t>
            </w:r>
            <w:r>
              <w:rPr>
                <w:b/>
                <w:sz w:val="20"/>
              </w:rPr>
              <w:t>could</w:t>
            </w:r>
          </w:p>
          <w:p w14:paraId="4C5124A9" w14:textId="77777777" w:rsidR="00C232DA" w:rsidRDefault="00BE0439">
            <w:pPr>
              <w:pStyle w:val="TableParagraph"/>
              <w:spacing w:line="209" w:lineRule="exact"/>
              <w:rPr>
                <w:b/>
                <w:sz w:val="20"/>
              </w:rPr>
            </w:pPr>
            <w:r>
              <w:rPr>
                <w:b/>
                <w:sz w:val="20"/>
              </w:rPr>
              <w:t>make</w:t>
            </w:r>
            <w:r>
              <w:rPr>
                <w:b/>
                <w:spacing w:val="-6"/>
                <w:sz w:val="20"/>
              </w:rPr>
              <w:t xml:space="preserve"> </w:t>
            </w:r>
            <w:r>
              <w:rPr>
                <w:b/>
                <w:sz w:val="20"/>
              </w:rPr>
              <w:t>a</w:t>
            </w:r>
            <w:r>
              <w:rPr>
                <w:b/>
                <w:spacing w:val="-6"/>
                <w:sz w:val="20"/>
              </w:rPr>
              <w:t xml:space="preserve"> </w:t>
            </w:r>
            <w:r>
              <w:rPr>
                <w:b/>
                <w:sz w:val="20"/>
              </w:rPr>
              <w:t>more</w:t>
            </w:r>
            <w:r>
              <w:rPr>
                <w:b/>
                <w:spacing w:val="-5"/>
                <w:sz w:val="20"/>
              </w:rPr>
              <w:t xml:space="preserve"> </w:t>
            </w:r>
            <w:r>
              <w:rPr>
                <w:b/>
                <w:sz w:val="20"/>
              </w:rPr>
              <w:t>substantial</w:t>
            </w:r>
            <w:r>
              <w:rPr>
                <w:b/>
                <w:spacing w:val="-6"/>
                <w:sz w:val="20"/>
              </w:rPr>
              <w:t xml:space="preserve"> </w:t>
            </w:r>
            <w:r>
              <w:rPr>
                <w:b/>
                <w:sz w:val="20"/>
              </w:rPr>
              <w:t>contribution</w:t>
            </w:r>
            <w:r>
              <w:rPr>
                <w:b/>
                <w:spacing w:val="-6"/>
                <w:sz w:val="20"/>
              </w:rPr>
              <w:t xml:space="preserve"> </w:t>
            </w:r>
            <w:r>
              <w:rPr>
                <w:b/>
                <w:sz w:val="20"/>
              </w:rPr>
              <w:t>to</w:t>
            </w:r>
            <w:r>
              <w:rPr>
                <w:b/>
                <w:spacing w:val="-4"/>
                <w:sz w:val="20"/>
              </w:rPr>
              <w:t xml:space="preserve"> </w:t>
            </w:r>
            <w:r>
              <w:rPr>
                <w:b/>
                <w:sz w:val="20"/>
              </w:rPr>
              <w:t>the</w:t>
            </w:r>
            <w:r>
              <w:rPr>
                <w:b/>
                <w:spacing w:val="-5"/>
                <w:sz w:val="20"/>
              </w:rPr>
              <w:t xml:space="preserve"> </w:t>
            </w:r>
            <w:r>
              <w:rPr>
                <w:b/>
                <w:spacing w:val="-2"/>
                <w:sz w:val="20"/>
              </w:rPr>
              <w:t>field.</w:t>
            </w:r>
          </w:p>
        </w:tc>
        <w:tc>
          <w:tcPr>
            <w:tcW w:w="6445" w:type="dxa"/>
          </w:tcPr>
          <w:p w14:paraId="5FF85311" w14:textId="3017D8BF" w:rsidR="00C232DA" w:rsidRDefault="00E52868">
            <w:pPr>
              <w:pStyle w:val="TableParagraph"/>
              <w:ind w:left="0"/>
              <w:rPr>
                <w:sz w:val="18"/>
              </w:rPr>
            </w:pPr>
            <w:r w:rsidRPr="009E7589">
              <w:rPr>
                <w:b/>
                <w:sz w:val="20"/>
                <w:szCs w:val="20"/>
                <w:lang w:val="en-GB"/>
              </w:rPr>
              <w:t>Authors are thankful to the reviewer for the comment</w:t>
            </w:r>
            <w:r>
              <w:rPr>
                <w:b/>
                <w:sz w:val="20"/>
                <w:szCs w:val="20"/>
                <w:lang w:val="en-GB"/>
              </w:rPr>
              <w:t xml:space="preserve"> and suggestion.</w:t>
            </w:r>
          </w:p>
        </w:tc>
      </w:tr>
    </w:tbl>
    <w:p w14:paraId="552382F6" w14:textId="77777777" w:rsidR="00C232DA" w:rsidRDefault="00C232DA">
      <w:pPr>
        <w:pStyle w:val="BodyText"/>
        <w:rPr>
          <w:b w:val="0"/>
        </w:rPr>
      </w:pPr>
    </w:p>
    <w:p w14:paraId="4E63F208" w14:textId="77777777" w:rsidR="00C232DA" w:rsidRDefault="00C232DA">
      <w:pPr>
        <w:pStyle w:val="BodyText"/>
        <w:rPr>
          <w:b w:val="0"/>
        </w:rPr>
      </w:pPr>
    </w:p>
    <w:p w14:paraId="6B48EE80" w14:textId="77777777" w:rsidR="00C232DA" w:rsidRDefault="00C232DA">
      <w:pPr>
        <w:pStyle w:val="BodyText"/>
        <w:spacing w:before="15"/>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C232DA" w14:paraId="6188CBDD" w14:textId="77777777">
        <w:trPr>
          <w:trHeight w:val="450"/>
        </w:trPr>
        <w:tc>
          <w:tcPr>
            <w:tcW w:w="21152" w:type="dxa"/>
            <w:gridSpan w:val="3"/>
            <w:tcBorders>
              <w:top w:val="nil"/>
              <w:left w:val="nil"/>
              <w:right w:val="nil"/>
            </w:tcBorders>
          </w:tcPr>
          <w:p w14:paraId="67F29D48" w14:textId="77777777" w:rsidR="00C232DA" w:rsidRDefault="00BE0439">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C232DA" w14:paraId="70BEBFE8" w14:textId="77777777">
        <w:trPr>
          <w:trHeight w:val="935"/>
        </w:trPr>
        <w:tc>
          <w:tcPr>
            <w:tcW w:w="6831" w:type="dxa"/>
          </w:tcPr>
          <w:p w14:paraId="5801CF06" w14:textId="77777777" w:rsidR="00C232DA" w:rsidRDefault="00C232DA">
            <w:pPr>
              <w:pStyle w:val="TableParagraph"/>
              <w:ind w:left="0"/>
              <w:rPr>
                <w:sz w:val="18"/>
              </w:rPr>
            </w:pPr>
          </w:p>
        </w:tc>
        <w:tc>
          <w:tcPr>
            <w:tcW w:w="8643" w:type="dxa"/>
          </w:tcPr>
          <w:p w14:paraId="58700F0A" w14:textId="77777777" w:rsidR="00C232DA" w:rsidRDefault="00BE0439">
            <w:pPr>
              <w:pStyle w:val="TableParagraph"/>
              <w:rPr>
                <w:b/>
                <w:sz w:val="20"/>
              </w:rPr>
            </w:pPr>
            <w:r>
              <w:rPr>
                <w:b/>
                <w:sz w:val="20"/>
              </w:rPr>
              <w:t>Reviewer’s</w:t>
            </w:r>
            <w:r>
              <w:rPr>
                <w:b/>
                <w:spacing w:val="-9"/>
                <w:sz w:val="20"/>
              </w:rPr>
              <w:t xml:space="preserve"> </w:t>
            </w:r>
            <w:r>
              <w:rPr>
                <w:b/>
                <w:spacing w:val="-2"/>
                <w:sz w:val="20"/>
              </w:rPr>
              <w:t>comment</w:t>
            </w:r>
          </w:p>
        </w:tc>
        <w:tc>
          <w:tcPr>
            <w:tcW w:w="5678" w:type="dxa"/>
          </w:tcPr>
          <w:p w14:paraId="5DFDE81E" w14:textId="77777777" w:rsidR="00C232DA" w:rsidRDefault="00BE0439">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C232DA" w14:paraId="3E3539B2" w14:textId="77777777">
        <w:trPr>
          <w:trHeight w:val="918"/>
        </w:trPr>
        <w:tc>
          <w:tcPr>
            <w:tcW w:w="6831" w:type="dxa"/>
          </w:tcPr>
          <w:p w14:paraId="60D50E88" w14:textId="77777777" w:rsidR="00C232DA" w:rsidRDefault="00C232DA">
            <w:pPr>
              <w:pStyle w:val="TableParagraph"/>
              <w:ind w:left="0"/>
              <w:rPr>
                <w:sz w:val="20"/>
              </w:rPr>
            </w:pPr>
          </w:p>
          <w:p w14:paraId="689B5CEF" w14:textId="77777777" w:rsidR="00C232DA" w:rsidRDefault="00BE0439">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2B491B63" w14:textId="77777777" w:rsidR="00C232DA" w:rsidRDefault="00C232DA">
            <w:pPr>
              <w:pStyle w:val="TableParagraph"/>
              <w:spacing w:before="115"/>
              <w:ind w:left="0"/>
              <w:rPr>
                <w:sz w:val="20"/>
              </w:rPr>
            </w:pPr>
          </w:p>
          <w:p w14:paraId="2EAC6149" w14:textId="77777777" w:rsidR="00C232DA" w:rsidRDefault="00BE0439">
            <w:pPr>
              <w:pStyle w:val="TableParagraph"/>
              <w:spacing w:before="1"/>
              <w:rPr>
                <w:b/>
                <w:sz w:val="20"/>
              </w:rPr>
            </w:pPr>
            <w:r>
              <w:rPr>
                <w:b/>
                <w:sz w:val="20"/>
              </w:rPr>
              <w:t>No</w:t>
            </w:r>
            <w:r>
              <w:rPr>
                <w:b/>
                <w:spacing w:val="-5"/>
                <w:sz w:val="20"/>
              </w:rPr>
              <w:t xml:space="preserve"> </w:t>
            </w:r>
            <w:r>
              <w:rPr>
                <w:b/>
                <w:sz w:val="20"/>
              </w:rPr>
              <w:t>apparent</w:t>
            </w:r>
            <w:r>
              <w:rPr>
                <w:b/>
                <w:spacing w:val="-5"/>
                <w:sz w:val="20"/>
              </w:rPr>
              <w:t xml:space="preserve"> </w:t>
            </w:r>
            <w:r>
              <w:rPr>
                <w:b/>
                <w:sz w:val="20"/>
              </w:rPr>
              <w:t>ethical</w:t>
            </w:r>
            <w:r>
              <w:rPr>
                <w:b/>
                <w:spacing w:val="-5"/>
                <w:sz w:val="20"/>
              </w:rPr>
              <w:t xml:space="preserve"> </w:t>
            </w:r>
            <w:r>
              <w:rPr>
                <w:b/>
                <w:sz w:val="20"/>
              </w:rPr>
              <w:t>issues</w:t>
            </w:r>
            <w:r>
              <w:rPr>
                <w:b/>
                <w:spacing w:val="-6"/>
                <w:sz w:val="20"/>
              </w:rPr>
              <w:t xml:space="preserve"> </w:t>
            </w:r>
            <w:r>
              <w:rPr>
                <w:b/>
                <w:sz w:val="20"/>
              </w:rPr>
              <w:t>are</w:t>
            </w:r>
            <w:r>
              <w:rPr>
                <w:b/>
                <w:spacing w:val="-5"/>
                <w:sz w:val="20"/>
              </w:rPr>
              <w:t xml:space="preserve"> </w:t>
            </w:r>
            <w:r>
              <w:rPr>
                <w:b/>
                <w:sz w:val="20"/>
              </w:rPr>
              <w:t>identified</w:t>
            </w:r>
            <w:r>
              <w:rPr>
                <w:b/>
                <w:spacing w:val="-6"/>
                <w:sz w:val="20"/>
              </w:rPr>
              <w:t xml:space="preserve"> </w:t>
            </w:r>
            <w:r>
              <w:rPr>
                <w:b/>
                <w:sz w:val="20"/>
              </w:rPr>
              <w:t>in</w:t>
            </w:r>
            <w:r>
              <w:rPr>
                <w:b/>
                <w:spacing w:val="-6"/>
                <w:sz w:val="20"/>
              </w:rPr>
              <w:t xml:space="preserve"> </w:t>
            </w:r>
            <w:r>
              <w:rPr>
                <w:b/>
                <w:sz w:val="20"/>
              </w:rPr>
              <w:t>this</w:t>
            </w:r>
            <w:r>
              <w:rPr>
                <w:b/>
                <w:spacing w:val="-6"/>
                <w:sz w:val="20"/>
              </w:rPr>
              <w:t xml:space="preserve"> </w:t>
            </w:r>
            <w:r>
              <w:rPr>
                <w:b/>
                <w:spacing w:val="-2"/>
                <w:sz w:val="20"/>
              </w:rPr>
              <w:t>manuscript.</w:t>
            </w:r>
          </w:p>
        </w:tc>
        <w:tc>
          <w:tcPr>
            <w:tcW w:w="5678" w:type="dxa"/>
          </w:tcPr>
          <w:p w14:paraId="261CE977" w14:textId="33A27646" w:rsidR="00C232DA" w:rsidRDefault="00E52868">
            <w:pPr>
              <w:pStyle w:val="TableParagraph"/>
              <w:ind w:left="0"/>
              <w:rPr>
                <w:sz w:val="18"/>
              </w:rPr>
            </w:pPr>
            <w:r w:rsidRPr="009E7589">
              <w:rPr>
                <w:b/>
                <w:sz w:val="20"/>
                <w:szCs w:val="20"/>
                <w:lang w:val="en-GB"/>
              </w:rPr>
              <w:t>Authors are thankful to the reviewer for the comment</w:t>
            </w:r>
            <w:r>
              <w:rPr>
                <w:b/>
                <w:sz w:val="20"/>
                <w:szCs w:val="20"/>
                <w:lang w:val="en-GB"/>
              </w:rPr>
              <w:t xml:space="preserve">. </w:t>
            </w:r>
          </w:p>
        </w:tc>
      </w:tr>
    </w:tbl>
    <w:p w14:paraId="1AF335BC" w14:textId="77777777" w:rsidR="00BE0439" w:rsidRDefault="00BE0439"/>
    <w:sectPr w:rsidR="00BE0439">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738A" w14:textId="77777777" w:rsidR="00205503" w:rsidRDefault="00205503">
      <w:r>
        <w:separator/>
      </w:r>
    </w:p>
  </w:endnote>
  <w:endnote w:type="continuationSeparator" w:id="0">
    <w:p w14:paraId="19B8D97F" w14:textId="77777777" w:rsidR="00205503" w:rsidRDefault="0020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2B7A4" w14:textId="77777777" w:rsidR="00C232DA" w:rsidRDefault="00BE0439">
    <w:pPr>
      <w:pStyle w:val="BodyText"/>
      <w:spacing w:line="14" w:lineRule="auto"/>
      <w:rPr>
        <w:b w:val="0"/>
      </w:rPr>
    </w:pPr>
    <w:r>
      <w:rPr>
        <w:b w:val="0"/>
        <w:noProof/>
      </w:rPr>
      <mc:AlternateContent>
        <mc:Choice Requires="wps">
          <w:drawing>
            <wp:anchor distT="0" distB="0" distL="0" distR="0" simplePos="0" relativeHeight="487395840" behindDoc="1" locked="0" layoutInCell="1" allowOverlap="1" wp14:anchorId="2005B6E0" wp14:editId="16458180">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7BB976E" w14:textId="77777777" w:rsidR="00C232DA" w:rsidRDefault="00BE0439">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005B6E0" id="_x0000_t202" coordsize="21600,21600" o:spt="202" path="m,l,21600r21600,l21600,xe">
              <v:stroke joinstyle="miter"/>
              <v:path gradientshapeok="t" o:connecttype="rect"/>
            </v:shapetype>
            <v:shape id="Textbox 2" o:spid="_x0000_s1027" type="#_x0000_t202" style="position:absolute;margin-left:71pt;margin-top:796.2pt;width:52.2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7BB976E" w14:textId="77777777" w:rsidR="00C232DA" w:rsidRDefault="00BE0439">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0385C1FA" wp14:editId="3D6F4952">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08825E7" w14:textId="77777777" w:rsidR="00C232DA" w:rsidRDefault="00BE0439">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385C1FA" id="Textbox 3" o:spid="_x0000_s1028" type="#_x0000_t202" style="position:absolute;margin-left:207.95pt;margin-top:796.2pt;width:55.7pt;height:10.9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008825E7" w14:textId="77777777" w:rsidR="00C232DA" w:rsidRDefault="00BE0439">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6864" behindDoc="1" locked="0" layoutInCell="1" allowOverlap="1" wp14:anchorId="715C9CC9" wp14:editId="08F7CE99">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B4BE593" w14:textId="77777777" w:rsidR="00C232DA" w:rsidRDefault="00BE043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5C9CC9" id="Textbox 4" o:spid="_x0000_s1029" type="#_x0000_t202" style="position:absolute;margin-left:347.75pt;margin-top:796.2pt;width:67.8pt;height:10.95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0B4BE593" w14:textId="77777777" w:rsidR="00C232DA" w:rsidRDefault="00BE043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7376" behindDoc="1" locked="0" layoutInCell="1" allowOverlap="1" wp14:anchorId="25BD7590" wp14:editId="7053CEB4">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FF76284" w14:textId="77777777" w:rsidR="00C232DA" w:rsidRDefault="00BE0439">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5BD7590" id="Textbox 5" o:spid="_x0000_s1030" type="#_x0000_t202" style="position:absolute;margin-left:539.05pt;margin-top:796.2pt;width:80.45pt;height:10.95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FF76284" w14:textId="77777777" w:rsidR="00C232DA" w:rsidRDefault="00BE0439">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5996B" w14:textId="77777777" w:rsidR="00205503" w:rsidRDefault="00205503">
      <w:r>
        <w:separator/>
      </w:r>
    </w:p>
  </w:footnote>
  <w:footnote w:type="continuationSeparator" w:id="0">
    <w:p w14:paraId="5CBA4651" w14:textId="77777777" w:rsidR="00205503" w:rsidRDefault="00205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4E617" w14:textId="77777777" w:rsidR="00C232DA" w:rsidRDefault="00BE0439">
    <w:pPr>
      <w:pStyle w:val="BodyText"/>
      <w:spacing w:line="14" w:lineRule="auto"/>
      <w:rPr>
        <w:b w:val="0"/>
      </w:rPr>
    </w:pPr>
    <w:r>
      <w:rPr>
        <w:b w:val="0"/>
        <w:noProof/>
      </w:rPr>
      <mc:AlternateContent>
        <mc:Choice Requires="wps">
          <w:drawing>
            <wp:anchor distT="0" distB="0" distL="0" distR="0" simplePos="0" relativeHeight="487395328" behindDoc="1" locked="0" layoutInCell="1" allowOverlap="1" wp14:anchorId="1C2D9605" wp14:editId="1BE0F438">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A2DD4D6" w14:textId="77777777" w:rsidR="00C232DA" w:rsidRDefault="00BE0439">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C2D9605" id="_x0000_t202" coordsize="21600,21600" o:spt="202" path="m,l,21600r21600,l21600,xe">
              <v:stroke joinstyle="miter"/>
              <v:path gradientshapeok="t" o:connecttype="rect"/>
            </v:shapetype>
            <v:shape id="Textbox 1" o:spid="_x0000_s1026" type="#_x0000_t202" style="position:absolute;margin-left:71pt;margin-top:63.25pt;width:86.85pt;height:15.4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A2DD4D6" w14:textId="77777777" w:rsidR="00C232DA" w:rsidRDefault="00BE0439">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62D9B"/>
    <w:multiLevelType w:val="hybridMultilevel"/>
    <w:tmpl w:val="ABBA6E86"/>
    <w:lvl w:ilvl="0" w:tplc="762858F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6422C59E">
      <w:numFmt w:val="bullet"/>
      <w:lvlText w:val="•"/>
      <w:lvlJc w:val="left"/>
      <w:pPr>
        <w:ind w:left="1672" w:hanging="360"/>
      </w:pPr>
      <w:rPr>
        <w:rFonts w:hint="default"/>
        <w:lang w:val="en-US" w:eastAsia="en-US" w:bidi="ar-SA"/>
      </w:rPr>
    </w:lvl>
    <w:lvl w:ilvl="2" w:tplc="DE0C1E1C">
      <w:numFmt w:val="bullet"/>
      <w:lvlText w:val="•"/>
      <w:lvlJc w:val="left"/>
      <w:pPr>
        <w:ind w:left="2525" w:hanging="360"/>
      </w:pPr>
      <w:rPr>
        <w:rFonts w:hint="default"/>
        <w:lang w:val="en-US" w:eastAsia="en-US" w:bidi="ar-SA"/>
      </w:rPr>
    </w:lvl>
    <w:lvl w:ilvl="3" w:tplc="6C8A66B8">
      <w:numFmt w:val="bullet"/>
      <w:lvlText w:val="•"/>
      <w:lvlJc w:val="left"/>
      <w:pPr>
        <w:ind w:left="3377" w:hanging="360"/>
      </w:pPr>
      <w:rPr>
        <w:rFonts w:hint="default"/>
        <w:lang w:val="en-US" w:eastAsia="en-US" w:bidi="ar-SA"/>
      </w:rPr>
    </w:lvl>
    <w:lvl w:ilvl="4" w:tplc="12209D20">
      <w:numFmt w:val="bullet"/>
      <w:lvlText w:val="•"/>
      <w:lvlJc w:val="left"/>
      <w:pPr>
        <w:ind w:left="4230" w:hanging="360"/>
      </w:pPr>
      <w:rPr>
        <w:rFonts w:hint="default"/>
        <w:lang w:val="en-US" w:eastAsia="en-US" w:bidi="ar-SA"/>
      </w:rPr>
    </w:lvl>
    <w:lvl w:ilvl="5" w:tplc="48A0A910">
      <w:numFmt w:val="bullet"/>
      <w:lvlText w:val="•"/>
      <w:lvlJc w:val="left"/>
      <w:pPr>
        <w:ind w:left="5083" w:hanging="360"/>
      </w:pPr>
      <w:rPr>
        <w:rFonts w:hint="default"/>
        <w:lang w:val="en-US" w:eastAsia="en-US" w:bidi="ar-SA"/>
      </w:rPr>
    </w:lvl>
    <w:lvl w:ilvl="6" w:tplc="72B85D76">
      <w:numFmt w:val="bullet"/>
      <w:lvlText w:val="•"/>
      <w:lvlJc w:val="left"/>
      <w:pPr>
        <w:ind w:left="5935" w:hanging="360"/>
      </w:pPr>
      <w:rPr>
        <w:rFonts w:hint="default"/>
        <w:lang w:val="en-US" w:eastAsia="en-US" w:bidi="ar-SA"/>
      </w:rPr>
    </w:lvl>
    <w:lvl w:ilvl="7" w:tplc="DAAA2448">
      <w:numFmt w:val="bullet"/>
      <w:lvlText w:val="•"/>
      <w:lvlJc w:val="left"/>
      <w:pPr>
        <w:ind w:left="6788" w:hanging="360"/>
      </w:pPr>
      <w:rPr>
        <w:rFonts w:hint="default"/>
        <w:lang w:val="en-US" w:eastAsia="en-US" w:bidi="ar-SA"/>
      </w:rPr>
    </w:lvl>
    <w:lvl w:ilvl="8" w:tplc="5D18B95A">
      <w:numFmt w:val="bullet"/>
      <w:lvlText w:val="•"/>
      <w:lvlJc w:val="left"/>
      <w:pPr>
        <w:ind w:left="7640" w:hanging="360"/>
      </w:pPr>
      <w:rPr>
        <w:rFonts w:hint="default"/>
        <w:lang w:val="en-US" w:eastAsia="en-US" w:bidi="ar-SA"/>
      </w:rPr>
    </w:lvl>
  </w:abstractNum>
  <w:abstractNum w:abstractNumId="1" w15:restartNumberingAfterBreak="0">
    <w:nsid w:val="62FF0EA9"/>
    <w:multiLevelType w:val="hybridMultilevel"/>
    <w:tmpl w:val="3F62FC8C"/>
    <w:lvl w:ilvl="0" w:tplc="4D202424">
      <w:numFmt w:val="bullet"/>
      <w:lvlText w:val=""/>
      <w:lvlJc w:val="left"/>
      <w:pPr>
        <w:ind w:left="108" w:hanging="356"/>
      </w:pPr>
      <w:rPr>
        <w:rFonts w:ascii="Symbol" w:eastAsia="Symbol" w:hAnsi="Symbol" w:cs="Symbol" w:hint="default"/>
        <w:b w:val="0"/>
        <w:bCs w:val="0"/>
        <w:i w:val="0"/>
        <w:iCs w:val="0"/>
        <w:spacing w:val="0"/>
        <w:w w:val="99"/>
        <w:sz w:val="20"/>
        <w:szCs w:val="20"/>
        <w:lang w:val="en-US" w:eastAsia="en-US" w:bidi="ar-SA"/>
      </w:rPr>
    </w:lvl>
    <w:lvl w:ilvl="1" w:tplc="F372E50E">
      <w:numFmt w:val="bullet"/>
      <w:lvlText w:val="•"/>
      <w:lvlJc w:val="left"/>
      <w:pPr>
        <w:ind w:left="1024" w:hanging="356"/>
      </w:pPr>
      <w:rPr>
        <w:rFonts w:hint="default"/>
        <w:lang w:val="en-US" w:eastAsia="en-US" w:bidi="ar-SA"/>
      </w:rPr>
    </w:lvl>
    <w:lvl w:ilvl="2" w:tplc="D72C708C">
      <w:numFmt w:val="bullet"/>
      <w:lvlText w:val="•"/>
      <w:lvlJc w:val="left"/>
      <w:pPr>
        <w:ind w:left="1949" w:hanging="356"/>
      </w:pPr>
      <w:rPr>
        <w:rFonts w:hint="default"/>
        <w:lang w:val="en-US" w:eastAsia="en-US" w:bidi="ar-SA"/>
      </w:rPr>
    </w:lvl>
    <w:lvl w:ilvl="3" w:tplc="341EE29E">
      <w:numFmt w:val="bullet"/>
      <w:lvlText w:val="•"/>
      <w:lvlJc w:val="left"/>
      <w:pPr>
        <w:ind w:left="2873" w:hanging="356"/>
      </w:pPr>
      <w:rPr>
        <w:rFonts w:hint="default"/>
        <w:lang w:val="en-US" w:eastAsia="en-US" w:bidi="ar-SA"/>
      </w:rPr>
    </w:lvl>
    <w:lvl w:ilvl="4" w:tplc="5A863D52">
      <w:numFmt w:val="bullet"/>
      <w:lvlText w:val="•"/>
      <w:lvlJc w:val="left"/>
      <w:pPr>
        <w:ind w:left="3798" w:hanging="356"/>
      </w:pPr>
      <w:rPr>
        <w:rFonts w:hint="default"/>
        <w:lang w:val="en-US" w:eastAsia="en-US" w:bidi="ar-SA"/>
      </w:rPr>
    </w:lvl>
    <w:lvl w:ilvl="5" w:tplc="07A4574A">
      <w:numFmt w:val="bullet"/>
      <w:lvlText w:val="•"/>
      <w:lvlJc w:val="left"/>
      <w:pPr>
        <w:ind w:left="4723" w:hanging="356"/>
      </w:pPr>
      <w:rPr>
        <w:rFonts w:hint="default"/>
        <w:lang w:val="en-US" w:eastAsia="en-US" w:bidi="ar-SA"/>
      </w:rPr>
    </w:lvl>
    <w:lvl w:ilvl="6" w:tplc="4C524BB4">
      <w:numFmt w:val="bullet"/>
      <w:lvlText w:val="•"/>
      <w:lvlJc w:val="left"/>
      <w:pPr>
        <w:ind w:left="5647" w:hanging="356"/>
      </w:pPr>
      <w:rPr>
        <w:rFonts w:hint="default"/>
        <w:lang w:val="en-US" w:eastAsia="en-US" w:bidi="ar-SA"/>
      </w:rPr>
    </w:lvl>
    <w:lvl w:ilvl="7" w:tplc="B7B413F0">
      <w:numFmt w:val="bullet"/>
      <w:lvlText w:val="•"/>
      <w:lvlJc w:val="left"/>
      <w:pPr>
        <w:ind w:left="6572" w:hanging="356"/>
      </w:pPr>
      <w:rPr>
        <w:rFonts w:hint="default"/>
        <w:lang w:val="en-US" w:eastAsia="en-US" w:bidi="ar-SA"/>
      </w:rPr>
    </w:lvl>
    <w:lvl w:ilvl="8" w:tplc="65E22684">
      <w:numFmt w:val="bullet"/>
      <w:lvlText w:val="•"/>
      <w:lvlJc w:val="left"/>
      <w:pPr>
        <w:ind w:left="7496" w:hanging="356"/>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232DA"/>
    <w:rsid w:val="000E19E7"/>
    <w:rsid w:val="001E2C21"/>
    <w:rsid w:val="00205503"/>
    <w:rsid w:val="00250A09"/>
    <w:rsid w:val="00251CA4"/>
    <w:rsid w:val="002F49E1"/>
    <w:rsid w:val="00355ED3"/>
    <w:rsid w:val="00366DBB"/>
    <w:rsid w:val="003E7495"/>
    <w:rsid w:val="005F0759"/>
    <w:rsid w:val="006160E3"/>
    <w:rsid w:val="00672270"/>
    <w:rsid w:val="00863C3D"/>
    <w:rsid w:val="009E325B"/>
    <w:rsid w:val="009E7589"/>
    <w:rsid w:val="00AD2CAE"/>
    <w:rsid w:val="00AF1D86"/>
    <w:rsid w:val="00AF26CD"/>
    <w:rsid w:val="00B2608B"/>
    <w:rsid w:val="00B40149"/>
    <w:rsid w:val="00B53C4F"/>
    <w:rsid w:val="00BE0439"/>
    <w:rsid w:val="00C232DA"/>
    <w:rsid w:val="00C41E89"/>
    <w:rsid w:val="00CC54A5"/>
    <w:rsid w:val="00D052BD"/>
    <w:rsid w:val="00D23C65"/>
    <w:rsid w:val="00DA55F6"/>
    <w:rsid w:val="00DC73E7"/>
    <w:rsid w:val="00E12EC0"/>
    <w:rsid w:val="00E52868"/>
    <w:rsid w:val="00EE5CB8"/>
    <w:rsid w:val="00F03648"/>
    <w:rsid w:val="00F21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3429F"/>
  <w15:docId w15:val="{782495EF-47B2-4DE3-BD5A-4AAE3E37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semiHidden/>
    <w:unhideWhenUsed/>
    <w:qFormat/>
    <w:rsid w:val="009E7589"/>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B2608B"/>
    <w:rPr>
      <w:color w:val="0000FF"/>
      <w:u w:val="single"/>
    </w:rPr>
  </w:style>
  <w:style w:type="character" w:customStyle="1" w:styleId="Heading2Char">
    <w:name w:val="Heading 2 Char"/>
    <w:basedOn w:val="DefaultParagraphFont"/>
    <w:link w:val="Heading2"/>
    <w:semiHidden/>
    <w:rsid w:val="009E7589"/>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ejrh.2025.102807." TargetMode="External"/><Relationship Id="rId3" Type="http://schemas.openxmlformats.org/officeDocument/2006/relationships/settings" Target="settings.xml"/><Relationship Id="rId7" Type="http://schemas.openxmlformats.org/officeDocument/2006/relationships/hyperlink" Target="https://journaljgeesi.com/index.php/JGE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4</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20</cp:revision>
  <dcterms:created xsi:type="dcterms:W3CDTF">2026-01-20T09:47:00Z</dcterms:created>
  <dcterms:modified xsi:type="dcterms:W3CDTF">2026-01-24T09:38:00Z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Creator">
    <vt:lpwstr>Microsoft® Word para Microsoft 365</vt:lpwstr>
  </property>
  <property fmtid="{D5CDD505-2E9C-101B-9397-08002B2CF9AE}" pid="4" name="LastSaved">
    <vt:filetime>2026-01-20T00:00:00Z</vt:filetime>
  </property>
  <property fmtid="{D5CDD505-2E9C-101B-9397-08002B2CF9AE}" pid="5" name="Producer">
    <vt:lpwstr>3-Heights(TM) PDF Security Shell 4.8.25.2 (http://www.pdf-tools.com)</vt:lpwstr>
  </property>
  <property fmtid="{D5CDD505-2E9C-101B-9397-08002B2CF9AE}" pid="6" name="GrammarlyDocumentId">
    <vt:lpwstr>d4f21546-22eb-4044-96b8-939a428943cd</vt:lpwstr>
  </property>
</Properties>
</file>