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AF1" w:rsidRDefault="00FA4AF1">
      <w:pPr>
        <w:spacing w:before="101" w:after="1"/>
        <w:rPr>
          <w:sz w:val="20"/>
        </w:r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4"/>
        <w:gridCol w:w="15856"/>
      </w:tblGrid>
      <w:tr w:rsidR="00FA4AF1">
        <w:trPr>
          <w:trHeight w:val="290"/>
        </w:trPr>
        <w:tc>
          <w:tcPr>
            <w:tcW w:w="5194" w:type="dxa"/>
          </w:tcPr>
          <w:p w:rsidR="00FA4AF1" w:rsidRDefault="001A001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856" w:type="dxa"/>
          </w:tcPr>
          <w:p w:rsidR="00FA4AF1" w:rsidRDefault="001A0013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Engineering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FA4AF1">
        <w:trPr>
          <w:trHeight w:val="290"/>
        </w:trPr>
        <w:tc>
          <w:tcPr>
            <w:tcW w:w="5194" w:type="dxa"/>
          </w:tcPr>
          <w:p w:rsidR="00FA4AF1" w:rsidRDefault="001A001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856" w:type="dxa"/>
          </w:tcPr>
          <w:p w:rsidR="00FA4AF1" w:rsidRDefault="001A0013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Ms_JERR_150797</w:t>
            </w:r>
          </w:p>
        </w:tc>
      </w:tr>
      <w:tr w:rsidR="00FA4AF1">
        <w:trPr>
          <w:trHeight w:val="650"/>
        </w:trPr>
        <w:tc>
          <w:tcPr>
            <w:tcW w:w="5194" w:type="dxa"/>
          </w:tcPr>
          <w:p w:rsidR="00FA4AF1" w:rsidRDefault="001A001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856" w:type="dxa"/>
          </w:tcPr>
          <w:p w:rsidR="00FA4AF1" w:rsidRDefault="001A0013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Study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Influence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Drawbead</w:t>
            </w:r>
            <w:proofErr w:type="spellEnd"/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Parameters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Formability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Cell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Bipolar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Plates</w:t>
            </w:r>
          </w:p>
        </w:tc>
      </w:tr>
      <w:tr w:rsidR="00FA4AF1">
        <w:trPr>
          <w:trHeight w:val="333"/>
        </w:trPr>
        <w:tc>
          <w:tcPr>
            <w:tcW w:w="5194" w:type="dxa"/>
          </w:tcPr>
          <w:p w:rsidR="00FA4AF1" w:rsidRDefault="001A001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856" w:type="dxa"/>
          </w:tcPr>
          <w:p w:rsidR="00FA4AF1" w:rsidRDefault="001A0013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FA4AF1" w:rsidRDefault="00FA4AF1">
      <w:pPr>
        <w:rPr>
          <w:sz w:val="20"/>
        </w:rPr>
      </w:pPr>
    </w:p>
    <w:p w:rsidR="00FA4AF1" w:rsidRDefault="00FA4AF1">
      <w:pPr>
        <w:spacing w:before="12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445"/>
      </w:tblGrid>
      <w:tr w:rsidR="00FA4AF1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FA4AF1" w:rsidRDefault="001A001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FA4AF1">
        <w:trPr>
          <w:trHeight w:val="964"/>
        </w:trPr>
        <w:tc>
          <w:tcPr>
            <w:tcW w:w="5352" w:type="dxa"/>
          </w:tcPr>
          <w:p w:rsidR="00FA4AF1" w:rsidRDefault="00FA4AF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:rsidR="00FA4AF1" w:rsidRDefault="001A001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FA4AF1" w:rsidRDefault="001A0013">
            <w:pPr>
              <w:pStyle w:val="TableParagraph"/>
              <w:ind w:left="108" w:right="146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FA4AF1" w:rsidRDefault="001A0013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</w:t>
            </w:r>
            <w:r>
              <w:rPr>
                <w:sz w:val="20"/>
              </w:rPr>
              <w:t xml:space="preserve"> here)</w:t>
            </w:r>
          </w:p>
        </w:tc>
      </w:tr>
      <w:tr w:rsidR="00FA4AF1">
        <w:trPr>
          <w:trHeight w:val="1264"/>
        </w:trPr>
        <w:tc>
          <w:tcPr>
            <w:tcW w:w="5352" w:type="dxa"/>
          </w:tcPr>
          <w:p w:rsidR="00FA4AF1" w:rsidRDefault="001A001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FA4AF1" w:rsidRDefault="001A0013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important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scientific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community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because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focuses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improving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the manufacturing quality of metallic bipolar plates, which are key components of fuel cell systems. The study clearly explains how </w:t>
            </w:r>
            <w:proofErr w:type="spellStart"/>
            <w:r>
              <w:rPr>
                <w:sz w:val="24"/>
              </w:rPr>
              <w:t>drawbead</w:t>
            </w:r>
            <w:proofErr w:type="spellEnd"/>
            <w:r>
              <w:rPr>
                <w:sz w:val="24"/>
              </w:rPr>
              <w:t xml:space="preserve"> distance and depth affect wrinkling and fracture during the stamping process.</w:t>
            </w:r>
          </w:p>
        </w:tc>
        <w:tc>
          <w:tcPr>
            <w:tcW w:w="6445" w:type="dxa"/>
          </w:tcPr>
          <w:p w:rsidR="00FA4AF1" w:rsidRDefault="00FA4AF1">
            <w:pPr>
              <w:pStyle w:val="TableParagraph"/>
              <w:ind w:left="0"/>
              <w:rPr>
                <w:sz w:val="20"/>
              </w:rPr>
            </w:pPr>
          </w:p>
        </w:tc>
      </w:tr>
      <w:tr w:rsidR="00FA4AF1">
        <w:trPr>
          <w:trHeight w:val="1262"/>
        </w:trPr>
        <w:tc>
          <w:tcPr>
            <w:tcW w:w="5352" w:type="dxa"/>
          </w:tcPr>
          <w:p w:rsidR="00FA4AF1" w:rsidRDefault="001A0013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FA4AF1" w:rsidRDefault="001A001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FA4AF1" w:rsidRDefault="001A001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FA4AF1" w:rsidRDefault="00FA4AF1">
            <w:pPr>
              <w:pStyle w:val="TableParagraph"/>
              <w:ind w:left="0"/>
              <w:rPr>
                <w:sz w:val="20"/>
              </w:rPr>
            </w:pPr>
          </w:p>
        </w:tc>
      </w:tr>
      <w:tr w:rsidR="00FA4AF1">
        <w:trPr>
          <w:trHeight w:val="1262"/>
        </w:trPr>
        <w:tc>
          <w:tcPr>
            <w:tcW w:w="5352" w:type="dxa"/>
          </w:tcPr>
          <w:p w:rsidR="00FA4AF1" w:rsidRDefault="001A001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FA4AF1" w:rsidRDefault="001A001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FA4AF1" w:rsidRDefault="00FA4AF1">
            <w:pPr>
              <w:pStyle w:val="TableParagraph"/>
              <w:ind w:left="0"/>
              <w:rPr>
                <w:sz w:val="20"/>
              </w:rPr>
            </w:pPr>
          </w:p>
        </w:tc>
      </w:tr>
      <w:tr w:rsidR="00FA4AF1">
        <w:trPr>
          <w:trHeight w:val="705"/>
        </w:trPr>
        <w:tc>
          <w:tcPr>
            <w:tcW w:w="5352" w:type="dxa"/>
          </w:tcPr>
          <w:p w:rsidR="00FA4AF1" w:rsidRDefault="001A001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</w:t>
            </w:r>
            <w:r>
              <w:rPr>
                <w:b/>
                <w:sz w:val="20"/>
              </w:rPr>
              <w:t>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FA4AF1" w:rsidRDefault="001A0013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Correct</w:t>
            </w:r>
          </w:p>
        </w:tc>
        <w:tc>
          <w:tcPr>
            <w:tcW w:w="6445" w:type="dxa"/>
          </w:tcPr>
          <w:p w:rsidR="00FA4AF1" w:rsidRDefault="00FA4AF1">
            <w:pPr>
              <w:pStyle w:val="TableParagraph"/>
              <w:ind w:left="0"/>
              <w:rPr>
                <w:sz w:val="20"/>
              </w:rPr>
            </w:pPr>
          </w:p>
        </w:tc>
      </w:tr>
      <w:tr w:rsidR="00FA4AF1">
        <w:trPr>
          <w:trHeight w:val="1672"/>
        </w:trPr>
        <w:tc>
          <w:tcPr>
            <w:tcW w:w="5352" w:type="dxa"/>
          </w:tcPr>
          <w:p w:rsidR="00FA4AF1" w:rsidRDefault="001A001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FA4AF1" w:rsidRDefault="001A0013">
            <w:pPr>
              <w:pStyle w:val="TableParagraph"/>
              <w:spacing w:before="79" w:line="362" w:lineRule="auto"/>
              <w:ind w:left="108" w:right="146"/>
              <w:rPr>
                <w:rFonts w:ascii="Arial MT"/>
                <w:sz w:val="24"/>
              </w:rPr>
            </w:pPr>
            <w:r>
              <w:rPr>
                <w:sz w:val="24"/>
              </w:rPr>
              <w:t xml:space="preserve">Add the following: </w:t>
            </w:r>
            <w:r>
              <w:rPr>
                <w:rFonts w:ascii="Arial MT"/>
                <w:sz w:val="24"/>
              </w:rPr>
              <w:t xml:space="preserve">Baskar, S., </w:t>
            </w:r>
            <w:proofErr w:type="spellStart"/>
            <w:r>
              <w:rPr>
                <w:rFonts w:ascii="Arial MT"/>
                <w:sz w:val="24"/>
              </w:rPr>
              <w:t>Jayaprabakar</w:t>
            </w:r>
            <w:proofErr w:type="spellEnd"/>
            <w:r>
              <w:rPr>
                <w:rFonts w:ascii="Arial MT"/>
                <w:sz w:val="24"/>
              </w:rPr>
              <w:t xml:space="preserve">, J., </w:t>
            </w:r>
            <w:proofErr w:type="spellStart"/>
            <w:r>
              <w:rPr>
                <w:rFonts w:ascii="Arial MT"/>
                <w:sz w:val="24"/>
              </w:rPr>
              <w:t>Rajan</w:t>
            </w:r>
            <w:proofErr w:type="spellEnd"/>
            <w:r>
              <w:rPr>
                <w:rFonts w:ascii="Arial MT"/>
                <w:sz w:val="24"/>
              </w:rPr>
              <w:t xml:space="preserve">, T. S., Kumar, J. A., </w:t>
            </w:r>
            <w:proofErr w:type="spellStart"/>
            <w:r>
              <w:rPr>
                <w:rFonts w:ascii="Arial MT"/>
                <w:sz w:val="24"/>
              </w:rPr>
              <w:t>Sambandam</w:t>
            </w:r>
            <w:proofErr w:type="spellEnd"/>
            <w:r>
              <w:rPr>
                <w:rFonts w:ascii="Arial MT"/>
                <w:sz w:val="24"/>
              </w:rPr>
              <w:t xml:space="preserve">, P., PK, J., &amp; </w:t>
            </w:r>
            <w:proofErr w:type="spellStart"/>
            <w:r>
              <w:rPr>
                <w:rFonts w:ascii="Arial MT"/>
                <w:sz w:val="24"/>
              </w:rPr>
              <w:t>Ruban</w:t>
            </w:r>
            <w:proofErr w:type="spellEnd"/>
            <w:r>
              <w:rPr>
                <w:rFonts w:ascii="Arial MT"/>
                <w:sz w:val="24"/>
              </w:rPr>
              <w:t>, M. (2025). Possible bio cathode materials for usage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in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microbial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fuel</w:t>
            </w:r>
            <w:r>
              <w:rPr>
                <w:rFonts w:ascii="Arial MT"/>
                <w:spacing w:val="-6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cells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towards</w:t>
            </w:r>
            <w:r>
              <w:rPr>
                <w:rFonts w:ascii="Arial MT"/>
                <w:spacing w:val="-5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energy</w:t>
            </w:r>
            <w:r>
              <w:rPr>
                <w:rFonts w:ascii="Arial MT"/>
                <w:spacing w:val="-6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generation</w:t>
            </w:r>
            <w:r>
              <w:rPr>
                <w:rFonts w:ascii="Arial MT"/>
                <w:spacing w:val="-5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and</w:t>
            </w:r>
            <w:r>
              <w:rPr>
                <w:rFonts w:ascii="Arial MT"/>
                <w:spacing w:val="-5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wastewater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treatment</w:t>
            </w:r>
            <w:r>
              <w:rPr>
                <w:rFonts w:ascii="Arial MT"/>
                <w:spacing w:val="-5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to</w:t>
            </w:r>
          </w:p>
          <w:p w:rsidR="00FA4AF1" w:rsidRDefault="001A0013">
            <w:pPr>
              <w:pStyle w:val="TableParagraph"/>
              <w:spacing w:before="5"/>
              <w:ind w:left="108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sustain</w:t>
            </w:r>
            <w:r>
              <w:rPr>
                <w:rFonts w:ascii="Arial MT"/>
                <w:spacing w:val="-7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environment:</w:t>
            </w:r>
            <w:r>
              <w:rPr>
                <w:rFonts w:ascii="Arial MT"/>
                <w:spacing w:val="-5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</w:t>
            </w:r>
            <w:r>
              <w:rPr>
                <w:rFonts w:ascii="Arial MT"/>
                <w:spacing w:val="-5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review. Results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in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Engineering,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pacing w:val="-2"/>
                <w:sz w:val="24"/>
              </w:rPr>
              <w:t>104161.</w:t>
            </w:r>
          </w:p>
        </w:tc>
        <w:tc>
          <w:tcPr>
            <w:tcW w:w="6445" w:type="dxa"/>
          </w:tcPr>
          <w:p w:rsidR="00FA4AF1" w:rsidRDefault="001A0013">
            <w:pPr>
              <w:pStyle w:val="TableParagraph"/>
              <w:ind w:left="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The literature has been </w:t>
            </w:r>
            <w:r>
              <w:rPr>
                <w:rFonts w:hint="eastAsia"/>
                <w:sz w:val="20"/>
              </w:rPr>
              <w:t>reviewed and cited.</w:t>
            </w:r>
          </w:p>
        </w:tc>
      </w:tr>
    </w:tbl>
    <w:p w:rsidR="00FA4AF1" w:rsidRDefault="00FA4AF1">
      <w:pPr>
        <w:pStyle w:val="TableParagraph"/>
        <w:rPr>
          <w:sz w:val="20"/>
        </w:rPr>
        <w:sectPr w:rsidR="00FA4AF1">
          <w:headerReference w:type="default" r:id="rId8"/>
          <w:footerReference w:type="default" r:id="rId9"/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445"/>
      </w:tblGrid>
      <w:tr w:rsidR="00FA4AF1">
        <w:trPr>
          <w:trHeight w:val="690"/>
        </w:trPr>
        <w:tc>
          <w:tcPr>
            <w:tcW w:w="5352" w:type="dxa"/>
          </w:tcPr>
          <w:p w:rsidR="00FA4AF1" w:rsidRDefault="001A001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FA4AF1" w:rsidRDefault="001A0013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FA4AF1" w:rsidRDefault="00FA4AF1">
            <w:pPr>
              <w:pStyle w:val="TableParagraph"/>
              <w:ind w:left="0"/>
            </w:pPr>
          </w:p>
        </w:tc>
      </w:tr>
      <w:tr w:rsidR="00FA4AF1">
        <w:trPr>
          <w:trHeight w:val="6211"/>
        </w:trPr>
        <w:tc>
          <w:tcPr>
            <w:tcW w:w="5352" w:type="dxa"/>
          </w:tcPr>
          <w:p w:rsidR="00FA4AF1" w:rsidRDefault="001A001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FA4AF1" w:rsidRDefault="001A0013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fully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depends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finite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simulation,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lacking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experimental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validation.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the</w:t>
            </w:r>
            <w:r>
              <w:rPr>
                <w:sz w:val="24"/>
              </w:rPr>
              <w:t xml:space="preserve"> substantiate the reliability of the simulation results in the absence of physical testing?</w:t>
            </w:r>
          </w:p>
          <w:p w:rsidR="00FA4AF1" w:rsidRDefault="001A0013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effect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blank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holder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indirectly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changed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drawbead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distance.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wasn't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 independent parametric study of blank holder force done?</w:t>
            </w:r>
          </w:p>
          <w:p w:rsidR="00FA4AF1" w:rsidRDefault="001A0013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friction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coefficient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0.125.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wrinkling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breaking change when the friction conditions change?</w:t>
            </w:r>
          </w:p>
          <w:p w:rsidR="00FA4AF1" w:rsidRDefault="001A0013">
            <w:pPr>
              <w:pStyle w:val="TableParagraph"/>
              <w:spacing w:line="362" w:lineRule="auto"/>
              <w:ind w:left="108" w:right="261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limit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(FLD)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parameters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found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tested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 ultra-thin sheets (0.1 mm).</w:t>
            </w:r>
          </w:p>
          <w:p w:rsidR="00FA4AF1" w:rsidRDefault="001A0013">
            <w:pPr>
              <w:pStyle w:val="TableParagraph"/>
              <w:spacing w:line="360" w:lineRule="auto"/>
              <w:ind w:left="108" w:right="261"/>
              <w:rPr>
                <w:sz w:val="24"/>
              </w:rPr>
            </w:pPr>
            <w:r>
              <w:rPr>
                <w:sz w:val="24"/>
              </w:rPr>
              <w:t>Has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mesh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convergence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numerically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stable? How well do the results apply to other common flow field designs, like serpentine or interdigitated channels?</w:t>
            </w:r>
          </w:p>
          <w:p w:rsidR="00FA4AF1" w:rsidRDefault="001A0013">
            <w:pPr>
              <w:pStyle w:val="TableParagraph"/>
              <w:spacing w:line="360" w:lineRule="auto"/>
              <w:ind w:left="108" w:right="420"/>
              <w:jc w:val="both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Baskar,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S.,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Jayaprabakar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J.,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Rajan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Kumar,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A.,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Sambandam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P., PK,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Ruban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(2025).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cathode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microbial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fuel cells towards energy generation and wastewater treatment to sustain environment: A</w:t>
            </w:r>
          </w:p>
          <w:p w:rsidR="00FA4AF1" w:rsidRDefault="001A0013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review.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Engineering,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104161.</w:t>
            </w:r>
          </w:p>
        </w:tc>
        <w:tc>
          <w:tcPr>
            <w:tcW w:w="6445" w:type="dxa"/>
          </w:tcPr>
          <w:p w:rsidR="00FA4AF1" w:rsidRDefault="001A0013">
            <w:pPr>
              <w:pStyle w:val="TableParagraph"/>
              <w:ind w:left="0"/>
            </w:pPr>
            <w:r>
              <w:rPr>
                <w:rFonts w:hint="eastAsia"/>
              </w:rPr>
              <w:t xml:space="preserve">Thank you for your </w:t>
            </w:r>
            <w:r>
              <w:rPr>
                <w:rFonts w:hint="eastAsia"/>
              </w:rPr>
              <w:t>guidance.</w:t>
            </w:r>
          </w:p>
          <w:p w:rsidR="00FA4AF1" w:rsidRDefault="00FA4AF1">
            <w:pPr>
              <w:pStyle w:val="TableParagraph"/>
              <w:ind w:left="0"/>
            </w:pPr>
          </w:p>
          <w:p w:rsidR="00FA4AF1" w:rsidRDefault="001A0013">
            <w:pPr>
              <w:pStyle w:val="TableParagraph"/>
              <w:ind w:left="0"/>
            </w:pPr>
            <w:r>
              <w:rPr>
                <w:rFonts w:hint="eastAsia"/>
              </w:rPr>
              <w:t>Due to constraints in cost and time, experimental validation was not included in this study and will be addressed in future research.</w:t>
            </w:r>
          </w:p>
          <w:p w:rsidR="00FA4AF1" w:rsidRDefault="00FA4AF1">
            <w:pPr>
              <w:pStyle w:val="TableParagraph"/>
              <w:ind w:left="0"/>
            </w:pPr>
          </w:p>
          <w:p w:rsidR="00FA4AF1" w:rsidRDefault="001A0013">
            <w:pPr>
              <w:pStyle w:val="TableParagraph"/>
              <w:ind w:left="0"/>
            </w:pPr>
            <w:r>
              <w:rPr>
                <w:rFonts w:hint="eastAsia"/>
              </w:rPr>
              <w:t xml:space="preserve">A new section has been added to investigate the effects of blank holder force and friction coefficient on the </w:t>
            </w:r>
            <w:r>
              <w:rPr>
                <w:rFonts w:hint="eastAsia"/>
              </w:rPr>
              <w:t>forming results.</w:t>
            </w:r>
          </w:p>
          <w:p w:rsidR="00FA4AF1" w:rsidRDefault="00FA4AF1">
            <w:pPr>
              <w:pStyle w:val="TableParagraph"/>
              <w:ind w:left="0"/>
            </w:pPr>
          </w:p>
          <w:p w:rsidR="00FA4AF1" w:rsidRDefault="001A0013">
            <w:pPr>
              <w:pStyle w:val="TableParagraph"/>
              <w:ind w:left="0"/>
            </w:pPr>
            <w:r>
              <w:rPr>
                <w:rFonts w:hint="eastAsia"/>
              </w:rPr>
              <w:t>While finer meshing could yield more detailed graphs, the results showed no significant deviations.</w:t>
            </w:r>
          </w:p>
          <w:p w:rsidR="00FA4AF1" w:rsidRDefault="00FA4AF1">
            <w:pPr>
              <w:pStyle w:val="TableParagraph"/>
              <w:ind w:left="0"/>
            </w:pPr>
          </w:p>
          <w:p w:rsidR="00FA4AF1" w:rsidRDefault="001A0013">
            <w:pPr>
              <w:pStyle w:val="TableParagraph"/>
              <w:ind w:left="0"/>
            </w:pPr>
            <w:r>
              <w:rPr>
                <w:rFonts w:hint="eastAsia"/>
              </w:rPr>
              <w:t>This study selected the most classic parallel flow channel for generality, and the findings can serve as preliminary reference parameters</w:t>
            </w:r>
            <w:r>
              <w:rPr>
                <w:rFonts w:hint="eastAsia"/>
              </w:rPr>
              <w:t xml:space="preserve"> for other common flow channel designs.</w:t>
            </w:r>
          </w:p>
          <w:p w:rsidR="00FA4AF1" w:rsidRDefault="00FA4AF1">
            <w:pPr>
              <w:pStyle w:val="TableParagraph"/>
              <w:ind w:left="0"/>
            </w:pPr>
          </w:p>
          <w:p w:rsidR="00FA4AF1" w:rsidRDefault="001A0013">
            <w:pPr>
              <w:pStyle w:val="TableParagraph"/>
              <w:ind w:left="0"/>
            </w:pPr>
            <w:r>
              <w:rPr>
                <w:rFonts w:hint="eastAsia"/>
              </w:rPr>
              <w:t>I greatly appreciate your recommendation. The suggested literature is highly relevant, and its citation has been added accordingly.</w:t>
            </w:r>
          </w:p>
        </w:tc>
      </w:tr>
    </w:tbl>
    <w:p w:rsidR="00FA4AF1" w:rsidRDefault="00FA4AF1">
      <w:pPr>
        <w:rPr>
          <w:sz w:val="20"/>
        </w:rPr>
      </w:pPr>
      <w:bookmarkStart w:id="0" w:name="_GoBack"/>
      <w:bookmarkEnd w:id="0"/>
    </w:p>
    <w:p w:rsidR="00FA4AF1" w:rsidRDefault="00FA4AF1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FA4A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AF1" w:rsidRDefault="001A001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A4AF1" w:rsidRDefault="00FA4A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A4AF1"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AF1" w:rsidRDefault="00FA4A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F1" w:rsidRDefault="001A00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EBFFFF"/>
          </w:tcPr>
          <w:p w:rsidR="00FA4AF1" w:rsidRDefault="001A001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A4AF1" w:rsidRDefault="00FA4A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A4AF1">
        <w:trPr>
          <w:trHeight w:val="890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AF1" w:rsidRDefault="001A001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A4AF1" w:rsidRDefault="00FA4A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AF1" w:rsidRDefault="001A001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A4AF1" w:rsidRDefault="00FA4A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A4AF1" w:rsidRDefault="00FA4A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EBFFFF"/>
            <w:vAlign w:val="center"/>
          </w:tcPr>
          <w:p w:rsidR="00FA4AF1" w:rsidRDefault="00FA4A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A4AF1" w:rsidRDefault="00FA4A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A4AF1" w:rsidRDefault="00FA4A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FA4AF1" w:rsidRDefault="00FA4AF1"/>
    <w:p w:rsidR="00FA4AF1" w:rsidRDefault="00FA4AF1"/>
    <w:p w:rsidR="00FA4AF1" w:rsidRDefault="00FA4AF1">
      <w:pPr>
        <w:rPr>
          <w:bCs/>
          <w:u w:val="single"/>
          <w:lang w:val="en-GB"/>
        </w:rPr>
      </w:pPr>
    </w:p>
    <w:bookmarkEnd w:id="2"/>
    <w:p w:rsidR="00FA4AF1" w:rsidRDefault="00FA4AF1"/>
    <w:p w:rsidR="00FA4AF1" w:rsidRDefault="00FA4AF1">
      <w:pPr>
        <w:rPr>
          <w:sz w:val="20"/>
        </w:rPr>
      </w:pPr>
    </w:p>
    <w:sectPr w:rsidR="00FA4AF1">
      <w:pgSz w:w="23820" w:h="16840" w:orient="landscape"/>
      <w:pgMar w:top="1820" w:right="1275" w:bottom="1694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013" w:rsidRDefault="001A0013">
      <w:r>
        <w:separator/>
      </w:r>
    </w:p>
  </w:endnote>
  <w:endnote w:type="continuationSeparator" w:id="0">
    <w:p w:rsidR="001A0013" w:rsidRDefault="001A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AF1" w:rsidRDefault="001A001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10108565</wp:posOffset>
              </wp:positionV>
              <wp:extent cx="66167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A4AF1" w:rsidRDefault="001A001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" filled="f" stroked="f">
              <v:textbox inset="0,0,0,0">
                <w:txbxContent>
                  <w:p w:rsidR="00FA4AF1" w:rsidRDefault="001A001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2640330</wp:posOffset>
              </wp:positionH>
              <wp:positionV relativeFrom="page">
                <wp:posOffset>10108565</wp:posOffset>
              </wp:positionV>
              <wp:extent cx="707390" cy="13906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A4AF1" w:rsidRDefault="001A001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5.95pt;width:55.7pt;height:10.9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" filled="f" stroked="f">
              <v:textbox inset="0,0,0,0">
                <w:txbxContent>
                  <w:p w:rsidR="00FA4AF1" w:rsidRDefault="001A001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4415790</wp:posOffset>
              </wp:positionH>
              <wp:positionV relativeFrom="page">
                <wp:posOffset>10108565</wp:posOffset>
              </wp:positionV>
              <wp:extent cx="86106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A4AF1" w:rsidRDefault="001A001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pt;margin-top:795.95pt;width:67.8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" filled="f" stroked="f">
              <v:textbox inset="0,0,0,0">
                <w:txbxContent>
                  <w:p w:rsidR="00FA4AF1" w:rsidRDefault="001A001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10108565</wp:posOffset>
              </wp:positionV>
              <wp:extent cx="1021715" cy="13906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A4AF1" w:rsidRDefault="001A001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5.95pt;width:80.45pt;height:10.9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" filled="f" stroked="f">
              <v:textbox inset="0,0,0,0">
                <w:txbxContent>
                  <w:p w:rsidR="00FA4AF1" w:rsidRDefault="001A001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013" w:rsidRDefault="001A0013">
      <w:r>
        <w:separator/>
      </w:r>
    </w:p>
  </w:footnote>
  <w:footnote w:type="continuationSeparator" w:id="0">
    <w:p w:rsidR="001A0013" w:rsidRDefault="001A0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AF1" w:rsidRDefault="001A001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800100</wp:posOffset>
              </wp:positionV>
              <wp:extent cx="1102995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A4AF1" w:rsidRDefault="001A001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" filled="f" stroked="f">
              <v:textbox inset="0,0,0,0">
                <w:txbxContent>
                  <w:p w:rsidR="00FA4AF1" w:rsidRDefault="001A001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60B9"/>
    <w:rsid w:val="00136627"/>
    <w:rsid w:val="001A0013"/>
    <w:rsid w:val="0026013F"/>
    <w:rsid w:val="00302A24"/>
    <w:rsid w:val="005C7339"/>
    <w:rsid w:val="006A2F34"/>
    <w:rsid w:val="006A58B5"/>
    <w:rsid w:val="006E15FB"/>
    <w:rsid w:val="008E7136"/>
    <w:rsid w:val="00D160B9"/>
    <w:rsid w:val="00EB18B8"/>
    <w:rsid w:val="00FA4AF1"/>
    <w:rsid w:val="3A84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44FE8"/>
  <w15:docId w15:val="{60FE8514-86CF-4E76-91BC-4BA9C287F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595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2025-12-30T06:31:00Z</dcterms:created>
  <dcterms:modified xsi:type="dcterms:W3CDTF">2026-01-02T10:44:00Z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2025-12-30T00:00:00Z</vt:filetime>
  </property>
  <property fmtid="{D5CDD505-2E9C-101B-9397-08002B2CF9AE}" pid="5" name="Producer">
    <vt:lpwstr>Microsoft® Word 2013</vt:lpwstr>
  </property>
  <property fmtid="{D5CDD505-2E9C-101B-9397-08002B2CF9AE}" pid="6" name="KSOTemplateDocerSaveRecord">
    <vt:lpwstr>eyJoZGlkIjoiNGIzODQ3OTkxZjgyMDhjYjM3NDg0N2U4M2E1NTU3MGQiLCJ1c2VySWQiOiI4NjI0ODk0MjgifQ==</vt:lpwstr>
  </property>
  <property fmtid="{D5CDD505-2E9C-101B-9397-08002B2CF9AE}" pid="7" name="KSOProductBuildVer">
    <vt:lpwstr>2052-12.1.0.23542</vt:lpwstr>
  </property>
  <property fmtid="{D5CDD505-2E9C-101B-9397-08002B2CF9AE}" pid="8" name="ICV">
    <vt:lpwstr>62A66205F3444B23A135579D44C635DE_12</vt:lpwstr>
  </property>
</Properties>
</file>