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A74AE6" w14:textId="77777777" w:rsidR="00534004" w:rsidRDefault="0053400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34004" w14:paraId="0A98380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2F13557" w14:textId="77777777" w:rsidR="00534004" w:rsidRDefault="0053400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534004" w14:paraId="2662C6C0" w14:textId="77777777">
        <w:trPr>
          <w:trHeight w:val="290"/>
        </w:trPr>
        <w:tc>
          <w:tcPr>
            <w:tcW w:w="5167" w:type="dxa"/>
          </w:tcPr>
          <w:p w14:paraId="0CA93956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0949D8" w14:textId="74F627EC" w:rsidR="00534004" w:rsidRPr="004D2198" w:rsidRDefault="00991468" w:rsidP="004D2198">
            <w:pPr>
              <w:jc w:val="both"/>
              <w:rPr>
                <w:rFonts w:ascii="Arial" w:eastAsiaTheme="minorEastAsia" w:hAnsi="Arial" w:cs="Arial"/>
                <w:sz w:val="20"/>
                <w:szCs w:val="20"/>
              </w:rPr>
            </w:pPr>
            <w:hyperlink r:id="rId7" w:history="1">
              <w:r w:rsidR="004D2198" w:rsidRPr="00B717CD">
                <w:rPr>
                  <w:rStyle w:val="Hyperlink"/>
                </w:rPr>
                <w:t>Journal of Experimental Agriculture International</w:t>
              </w:r>
            </w:hyperlink>
          </w:p>
        </w:tc>
      </w:tr>
      <w:tr w:rsidR="00534004" w14:paraId="15AD1FB2" w14:textId="77777777">
        <w:trPr>
          <w:trHeight w:val="290"/>
        </w:trPr>
        <w:tc>
          <w:tcPr>
            <w:tcW w:w="5167" w:type="dxa"/>
          </w:tcPr>
          <w:p w14:paraId="366F8114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B7A11F" w14:textId="2D10DE83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</w:t>
            </w:r>
            <w:r w:rsidR="00F737E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</w:t>
            </w:r>
            <w:r w:rsidR="004D2198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EAI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_151192</w:t>
            </w:r>
          </w:p>
        </w:tc>
      </w:tr>
      <w:tr w:rsidR="00534004" w14:paraId="64161C34" w14:textId="77777777">
        <w:trPr>
          <w:trHeight w:val="650"/>
        </w:trPr>
        <w:tc>
          <w:tcPr>
            <w:tcW w:w="5167" w:type="dxa"/>
          </w:tcPr>
          <w:p w14:paraId="2DA5A5D7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D7E918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Assessment of the Level of Adoption of the Intensive Rice Cultivation System by Rice Farmers: The Case of the Developed Lowlands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Songo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II in the Municipality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Pô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in the Central-Southern Region of Burkina Faso</w:t>
            </w:r>
          </w:p>
        </w:tc>
      </w:tr>
      <w:tr w:rsidR="00534004" w14:paraId="785BD5F6" w14:textId="77777777">
        <w:trPr>
          <w:trHeight w:val="332"/>
        </w:trPr>
        <w:tc>
          <w:tcPr>
            <w:tcW w:w="5167" w:type="dxa"/>
          </w:tcPr>
          <w:p w14:paraId="3F44D29A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50445F" w14:textId="01A3E723" w:rsidR="00534004" w:rsidRDefault="004D2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D2198">
              <w:rPr>
                <w:rFonts w:ascii="Arial" w:eastAsia="Arial" w:hAnsi="Arial" w:cs="Arial"/>
                <w:color w:val="000000"/>
                <w:sz w:val="20"/>
                <w:szCs w:val="20"/>
              </w:rPr>
              <w:t>Research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Article</w:t>
            </w:r>
          </w:p>
        </w:tc>
      </w:tr>
    </w:tbl>
    <w:p w14:paraId="762C3C52" w14:textId="77777777" w:rsidR="00534004" w:rsidRDefault="005340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656E5A25" w14:textId="10A6F54B" w:rsidR="00534004" w:rsidRDefault="00534004">
      <w:pPr>
        <w:rPr>
          <w:sz w:val="20"/>
          <w:szCs w:val="20"/>
        </w:rPr>
      </w:pPr>
      <w:bookmarkStart w:id="0" w:name="_qvtxcxrkij5w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34004" w14:paraId="76502E6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5851CC0" w14:textId="77777777" w:rsidR="00534004" w:rsidRDefault="000E0FB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6EACCD63" w14:textId="77777777" w:rsidR="00534004" w:rsidRDefault="00534004">
            <w:pPr>
              <w:rPr>
                <w:sz w:val="20"/>
                <w:szCs w:val="20"/>
              </w:rPr>
            </w:pPr>
          </w:p>
        </w:tc>
      </w:tr>
      <w:tr w:rsidR="00534004" w14:paraId="72E35C1F" w14:textId="77777777">
        <w:tc>
          <w:tcPr>
            <w:tcW w:w="5351" w:type="dxa"/>
          </w:tcPr>
          <w:p w14:paraId="7D11CEF4" w14:textId="77777777" w:rsidR="00534004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2F3D723C" w14:textId="77777777" w:rsidR="00534004" w:rsidRDefault="000E0FB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3542A8E" w14:textId="77777777" w:rsidR="00534004" w:rsidRDefault="000E0FB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EF183B8" w14:textId="77777777" w:rsidR="00534004" w:rsidRDefault="00534004"/>
        </w:tc>
        <w:tc>
          <w:tcPr>
            <w:tcW w:w="6442" w:type="dxa"/>
          </w:tcPr>
          <w:p w14:paraId="02570689" w14:textId="77777777" w:rsidR="00534004" w:rsidRDefault="000E0FBF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FA25D54" w14:textId="77777777" w:rsidR="00534004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34004" w14:paraId="043B4066" w14:textId="77777777">
        <w:trPr>
          <w:trHeight w:val="1264"/>
        </w:trPr>
        <w:tc>
          <w:tcPr>
            <w:tcW w:w="5351" w:type="dxa"/>
          </w:tcPr>
          <w:p w14:paraId="175204BB" w14:textId="77777777" w:rsidR="00534004" w:rsidRDefault="000E0FBF">
            <w:pPr>
              <w:ind w:left="360"/>
              <w:rPr>
                <w:sz w:val="20"/>
                <w:szCs w:val="20"/>
              </w:rPr>
            </w:pPr>
            <w:bookmarkStart w:id="1" w:name="_Hlk219149755"/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bookmarkEnd w:id="1"/>
          <w:p w14:paraId="408C29F7" w14:textId="77777777" w:rsidR="00534004" w:rsidRDefault="0053400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C32ACC4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study addresses a critical gap in agricultural productivity within Burkina Faso, specifically focusing on why high potential technologies like the System of Rice Intensification (SRI) see low adoption. </w:t>
            </w:r>
          </w:p>
          <w:p w14:paraId="1F1AB259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By comparing traditional methods with SRI through a local lens, the research provides practical insights into the economic trade-offs farmers face. </w:t>
            </w:r>
          </w:p>
          <w:p w14:paraId="5E38BD52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findings help explain the disconnect between experimental yields and field-level implementation, which is valuable for regional food security planning. It offers a grounded perspective on how </w:t>
            </w:r>
            <w:proofErr w:type="spellStart"/>
            <w:r>
              <w:rPr>
                <w:sz w:val="20"/>
                <w:szCs w:val="20"/>
              </w:rPr>
              <w:t>labor</w:t>
            </w:r>
            <w:proofErr w:type="spellEnd"/>
            <w:r>
              <w:rPr>
                <w:sz w:val="20"/>
                <w:szCs w:val="20"/>
              </w:rPr>
              <w:t xml:space="preserve"> constraints and high input costs negate the benefits of higher yields for smallholder farmers.</w:t>
            </w:r>
          </w:p>
          <w:p w14:paraId="41C3ED72" w14:textId="77777777" w:rsidR="00534004" w:rsidRDefault="005340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14791585" w14:textId="1EA336A0" w:rsidR="00534004" w:rsidRDefault="00CB10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Yes </w:t>
            </w:r>
            <w:r w:rsidRPr="00CB1083">
              <w:rPr>
                <w:rFonts w:ascii="Times New Roman" w:eastAsia="Times New Roman" w:hAnsi="Times New Roman" w:cs="Times New Roman"/>
                <w:b w:val="0"/>
                <w:bCs w:val="0"/>
              </w:rPr>
              <w:t>We agree with this answer</w:t>
            </w:r>
          </w:p>
        </w:tc>
      </w:tr>
      <w:tr w:rsidR="00534004" w14:paraId="28A86ED7" w14:textId="77777777">
        <w:trPr>
          <w:trHeight w:val="1262"/>
        </w:trPr>
        <w:tc>
          <w:tcPr>
            <w:tcW w:w="5351" w:type="dxa"/>
          </w:tcPr>
          <w:p w14:paraId="70223B8E" w14:textId="77777777" w:rsidR="00534004" w:rsidRDefault="000E0FB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6C53A0C2" w14:textId="77777777" w:rsidR="00534004" w:rsidRDefault="000E0FB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5F4B1B26" w14:textId="77777777" w:rsidR="00534004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F5D7790" w14:textId="77777777" w:rsidR="00534004" w:rsidRDefault="000E0F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title is descriptive and accurately reflects the scope of the study. However, it is quite long. </w:t>
            </w:r>
          </w:p>
          <w:p w14:paraId="1FC0CBB2" w14:textId="77777777" w:rsidR="00534004" w:rsidRDefault="000E0F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 suggest shortening it for better impact while keeping the geographical context. A possible alternative could be: Adoption Levels and Determinants of the Intensive Rice Cultivation System: A Case Study from </w:t>
            </w:r>
            <w:proofErr w:type="spellStart"/>
            <w:r>
              <w:rPr>
                <w:sz w:val="20"/>
                <w:szCs w:val="20"/>
              </w:rPr>
              <w:t>Songo</w:t>
            </w:r>
            <w:proofErr w:type="spellEnd"/>
            <w:r>
              <w:rPr>
                <w:sz w:val="20"/>
                <w:szCs w:val="20"/>
              </w:rPr>
              <w:t xml:space="preserve"> II, Burkina Faso.</w:t>
            </w:r>
          </w:p>
          <w:p w14:paraId="42533339" w14:textId="77777777" w:rsidR="00534004" w:rsidRDefault="00534004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36DFFE69" w14:textId="4E502200" w:rsidR="00CB1083" w:rsidRDefault="00CB1083" w:rsidP="00CB1083">
            <w:pPr>
              <w:rPr>
                <w:sz w:val="20"/>
                <w:szCs w:val="20"/>
              </w:rPr>
            </w:pPr>
            <w:r w:rsidRPr="00CB1083">
              <w:rPr>
                <w:b/>
                <w:bCs/>
              </w:rPr>
              <w:t xml:space="preserve">New </w:t>
            </w:r>
            <w:r w:rsidRPr="00CB1083">
              <w:rPr>
                <w:b/>
                <w:bCs/>
                <w:sz w:val="20"/>
                <w:szCs w:val="20"/>
              </w:rPr>
              <w:t>The title</w:t>
            </w:r>
            <w:r>
              <w:rPr>
                <w:b/>
                <w:bCs/>
              </w:rPr>
              <w:t xml:space="preserve">. </w:t>
            </w:r>
            <w:bookmarkStart w:id="2" w:name="_Hlk219150539"/>
            <w:r>
              <w:rPr>
                <w:sz w:val="20"/>
                <w:szCs w:val="20"/>
              </w:rPr>
              <w:t xml:space="preserve">Adoption Levels and Determinants of the Intensive Rice Cultivation System: A Case Study from </w:t>
            </w:r>
            <w:proofErr w:type="spellStart"/>
            <w:r>
              <w:rPr>
                <w:sz w:val="20"/>
                <w:szCs w:val="20"/>
              </w:rPr>
              <w:t>Songo</w:t>
            </w:r>
            <w:proofErr w:type="spellEnd"/>
            <w:r>
              <w:rPr>
                <w:sz w:val="20"/>
                <w:szCs w:val="20"/>
              </w:rPr>
              <w:t xml:space="preserve"> II, </w:t>
            </w:r>
            <w:r w:rsidRPr="00CB1083">
              <w:rPr>
                <w:sz w:val="20"/>
                <w:szCs w:val="20"/>
              </w:rPr>
              <w:t xml:space="preserve">Central-Southern Region of </w:t>
            </w:r>
            <w:r>
              <w:rPr>
                <w:sz w:val="20"/>
                <w:szCs w:val="20"/>
              </w:rPr>
              <w:t>Burkina Faso.</w:t>
            </w:r>
          </w:p>
          <w:bookmarkEnd w:id="2"/>
          <w:p w14:paraId="0CE0D718" w14:textId="4A2FE2A7" w:rsidR="00534004" w:rsidRPr="00CB1083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34004" w14:paraId="5BCC9E7E" w14:textId="77777777">
        <w:trPr>
          <w:trHeight w:val="1262"/>
        </w:trPr>
        <w:tc>
          <w:tcPr>
            <w:tcW w:w="5351" w:type="dxa"/>
          </w:tcPr>
          <w:p w14:paraId="60B0EDA5" w14:textId="77777777" w:rsidR="00534004" w:rsidRDefault="000E0FB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E99ADFA" w14:textId="77777777" w:rsidR="00534004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8B44442" w14:textId="77777777" w:rsidR="00534004" w:rsidRDefault="000E0F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abstract covers the essential elements including the objective, methodology, and key findings. It clearly highlights the yield differences and the economic reality of the gross margins. I suggest explicitly mentioning the sample size (n=25) in the abstract so readers immediately understand the scale of the study. Also, the conclusion in the abstract is a bit repetitive. You could condense the final three sentences to more clearly state the recommendation for mechanization and water management.</w:t>
            </w:r>
          </w:p>
        </w:tc>
        <w:tc>
          <w:tcPr>
            <w:tcW w:w="6442" w:type="dxa"/>
          </w:tcPr>
          <w:p w14:paraId="3D646141" w14:textId="77777777" w:rsidR="00CB1083" w:rsidRPr="009A73D5" w:rsidRDefault="00CB1083">
            <w:pPr>
              <w:pStyle w:val="Heading2"/>
              <w:jc w:val="left"/>
              <w:rPr>
                <w:rFonts w:ascii="Times New Roman" w:hAnsi="Times New Roman" w:cs="Times New Roman"/>
                <w:b w:val="0"/>
                <w:bCs w:val="0"/>
              </w:rPr>
            </w:pPr>
            <w:r w:rsidRPr="009A73D5">
              <w:rPr>
                <w:rFonts w:ascii="Times New Roman" w:hAnsi="Times New Roman" w:cs="Times New Roman"/>
                <w:b w:val="0"/>
                <w:bCs w:val="0"/>
              </w:rPr>
              <w:t>The abstract covers the essential elements including the objective, methodology, and key findings. It clearly highlights the yield differences and the economic reality of the gross margins</w:t>
            </w:r>
          </w:p>
          <w:p w14:paraId="66AB7C4E" w14:textId="40314657" w:rsidR="00534004" w:rsidRPr="00CB1083" w:rsidRDefault="00CB10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9A73D5">
              <w:rPr>
                <w:rFonts w:ascii="Times New Roman" w:hAnsi="Times New Roman" w:cs="Times New Roman"/>
                <w:b w:val="0"/>
                <w:bCs w:val="0"/>
              </w:rPr>
              <w:t>The sample size is 25 (n=25).</w:t>
            </w:r>
            <w:r w:rsidRPr="00CB1083">
              <w:rPr>
                <w:b w:val="0"/>
                <w:bCs w:val="0"/>
              </w:rPr>
              <w:t> </w:t>
            </w:r>
          </w:p>
        </w:tc>
      </w:tr>
      <w:tr w:rsidR="00534004" w14:paraId="1C3293CA" w14:textId="77777777">
        <w:trPr>
          <w:trHeight w:val="704"/>
        </w:trPr>
        <w:tc>
          <w:tcPr>
            <w:tcW w:w="5351" w:type="dxa"/>
          </w:tcPr>
          <w:p w14:paraId="53E91FAA" w14:textId="77777777" w:rsidR="00534004" w:rsidRDefault="000E0FBF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1709912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methodology is straightforward, but there is a significant limitation regarding the sample size. With only 25 respondents, the statistical depth is limited, and the results should be interpreted as a case study or pilot observation rather than a broad representation of the region. </w:t>
            </w:r>
          </w:p>
          <w:p w14:paraId="47AD18FC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comparison between SRI and traditional systems is logically structured. However, in Table 5, the gross margin difference is only about 21,600 FCFA. </w:t>
            </w:r>
          </w:p>
          <w:p w14:paraId="56A46665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author should discuss more deeply whether this marginal gain is actually enough to motivate a farmer to increase their </w:t>
            </w:r>
            <w:proofErr w:type="spellStart"/>
            <w:r>
              <w:rPr>
                <w:sz w:val="20"/>
                <w:szCs w:val="20"/>
              </w:rPr>
              <w:t>labor</w:t>
            </w:r>
            <w:proofErr w:type="spellEnd"/>
            <w:r>
              <w:rPr>
                <w:sz w:val="20"/>
                <w:szCs w:val="20"/>
              </w:rPr>
              <w:t xml:space="preserve"> from 209 to 345 man-days. This economic reality is the most important part of the paper and needs more weight in the discussion.</w:t>
            </w:r>
          </w:p>
        </w:tc>
        <w:tc>
          <w:tcPr>
            <w:tcW w:w="6442" w:type="dxa"/>
          </w:tcPr>
          <w:p w14:paraId="7BF90B47" w14:textId="17A42768" w:rsidR="00534004" w:rsidRDefault="000A367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M</w:t>
            </w:r>
            <w:r w:rsidRPr="000A3678">
              <w:rPr>
                <w:rFonts w:ascii="Times New Roman" w:eastAsia="Times New Roman" w:hAnsi="Times New Roman" w:cs="Times New Roman"/>
                <w:b w:val="0"/>
                <w:bCs w:val="0"/>
              </w:rPr>
              <w:t>anuscript is scientifically correct</w:t>
            </w:r>
          </w:p>
        </w:tc>
      </w:tr>
      <w:tr w:rsidR="00534004" w14:paraId="0B1531FB" w14:textId="77777777">
        <w:trPr>
          <w:trHeight w:val="703"/>
        </w:trPr>
        <w:tc>
          <w:tcPr>
            <w:tcW w:w="5351" w:type="dxa"/>
          </w:tcPr>
          <w:p w14:paraId="5B5C5C8F" w14:textId="77777777" w:rsidR="00534004" w:rsidRDefault="000E0FB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157D24A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reference list includes foundational documents but many sources are outdated. </w:t>
            </w:r>
            <w:r>
              <w:rPr>
                <w:sz w:val="20"/>
                <w:szCs w:val="20"/>
              </w:rPr>
              <w:br/>
              <w:t xml:space="preserve">For instance, citing reports from 2011, 2012, and 2013 for agricultural data in a 2024 study is not ideal. Agriculture and food policy in Burkina Faso have likely changed in the last decade. </w:t>
            </w:r>
            <w:r>
              <w:rPr>
                <w:sz w:val="20"/>
                <w:szCs w:val="20"/>
              </w:rPr>
              <w:br/>
              <w:t>I suggest adding at least three to five peer-reviewed articles from 2020-2024 regarding SRI adoption in West Africa to show the current state of research.</w:t>
            </w:r>
          </w:p>
        </w:tc>
        <w:tc>
          <w:tcPr>
            <w:tcW w:w="6442" w:type="dxa"/>
          </w:tcPr>
          <w:p w14:paraId="212B096C" w14:textId="15273E54" w:rsidR="00534004" w:rsidRDefault="006E08D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6E08D8">
              <w:rPr>
                <w:rFonts w:ascii="Times New Roman" w:eastAsia="Times New Roman" w:hAnsi="Times New Roman" w:cs="Times New Roman"/>
                <w:b w:val="0"/>
                <w:bCs w:val="0"/>
              </w:rPr>
              <w:t>This is a good comment and suggestion made by the reviewers. We have added references from 2020 to 2024 in the article.</w:t>
            </w:r>
          </w:p>
        </w:tc>
      </w:tr>
      <w:tr w:rsidR="00534004" w14:paraId="5DD71CE0" w14:textId="77777777">
        <w:trPr>
          <w:trHeight w:val="386"/>
        </w:trPr>
        <w:tc>
          <w:tcPr>
            <w:tcW w:w="5351" w:type="dxa"/>
          </w:tcPr>
          <w:p w14:paraId="472B1C93" w14:textId="77777777" w:rsidR="00534004" w:rsidRDefault="000E0FB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language/English quality of the article suitable for scholarly communications?</w:t>
            </w:r>
          </w:p>
          <w:p w14:paraId="5BF3FFF1" w14:textId="77777777" w:rsidR="00534004" w:rsidRDefault="0053400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3AAE9C1D" w14:textId="77777777" w:rsidR="00534004" w:rsidRDefault="000E0F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English is generally clear and easy to follow. However, there are some technical inconsistencies. The paper alternates between System of Rice Intensification and Intensive Rice Cultivation System. I recommend picking one (SRI is the standard global term) and using it consistently. There are also some French terms left in the tables, such as "</w:t>
            </w:r>
            <w:proofErr w:type="spellStart"/>
            <w:r>
              <w:rPr>
                <w:sz w:val="20"/>
                <w:szCs w:val="20"/>
              </w:rPr>
              <w:t>ans</w:t>
            </w:r>
            <w:proofErr w:type="spellEnd"/>
            <w:r>
              <w:rPr>
                <w:sz w:val="20"/>
                <w:szCs w:val="20"/>
              </w:rPr>
              <w:t>" instead of "years" and "Legendre" instead of "Legend." These should be corrected for an English language journal.</w:t>
            </w:r>
          </w:p>
        </w:tc>
        <w:tc>
          <w:tcPr>
            <w:tcW w:w="6442" w:type="dxa"/>
          </w:tcPr>
          <w:p w14:paraId="715E6CDB" w14:textId="77777777" w:rsidR="00534004" w:rsidRPr="00035188" w:rsidRDefault="006F6BDE">
            <w:pPr>
              <w:rPr>
                <w:sz w:val="20"/>
                <w:szCs w:val="20"/>
              </w:rPr>
            </w:pPr>
            <w:r w:rsidRPr="00035188">
              <w:rPr>
                <w:sz w:val="20"/>
                <w:szCs w:val="20"/>
              </w:rPr>
              <w:t>System of Rice Intensification (SRI is the standard global term)</w:t>
            </w:r>
          </w:p>
          <w:p w14:paraId="57A7DD06" w14:textId="52684B9A" w:rsidR="006F6BDE" w:rsidRDefault="006F6BDE">
            <w:pPr>
              <w:rPr>
                <w:sz w:val="20"/>
                <w:szCs w:val="20"/>
              </w:rPr>
            </w:pPr>
            <w:r w:rsidRPr="00035188">
              <w:rPr>
                <w:sz w:val="20"/>
                <w:szCs w:val="20"/>
              </w:rPr>
              <w:t>"years" and "Legend."</w:t>
            </w:r>
          </w:p>
        </w:tc>
      </w:tr>
      <w:tr w:rsidR="00534004" w14:paraId="00503CD8" w14:textId="77777777">
        <w:trPr>
          <w:trHeight w:val="1178"/>
        </w:trPr>
        <w:tc>
          <w:tcPr>
            <w:tcW w:w="5351" w:type="dxa"/>
          </w:tcPr>
          <w:p w14:paraId="207B9438" w14:textId="77777777" w:rsidR="00534004" w:rsidRDefault="000E0FB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3FF1EFD3" w14:textId="77777777" w:rsidR="00534004" w:rsidRDefault="005340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3F8A566E" w14:textId="77777777" w:rsidR="00534004" w:rsidRDefault="000E0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paper provides a very honest look at why farmers might reject a high-yield system. </w:t>
            </w:r>
            <w:r>
              <w:rPr>
                <w:sz w:val="20"/>
                <w:szCs w:val="20"/>
              </w:rPr>
              <w:br/>
              <w:t xml:space="preserve">The high </w:t>
            </w:r>
            <w:proofErr w:type="spellStart"/>
            <w:r>
              <w:rPr>
                <w:sz w:val="20"/>
                <w:szCs w:val="20"/>
              </w:rPr>
              <w:t>labor</w:t>
            </w:r>
            <w:proofErr w:type="spellEnd"/>
            <w:r>
              <w:rPr>
                <w:sz w:val="20"/>
                <w:szCs w:val="20"/>
              </w:rPr>
              <w:t xml:space="preserve"> requirement (345 man-days for SRI vs 209 for traditional) is a massive hurdle. </w:t>
            </w:r>
            <w:r>
              <w:rPr>
                <w:sz w:val="20"/>
                <w:szCs w:val="20"/>
              </w:rPr>
              <w:br/>
              <w:t>I recommend that the author expands the discussion on how small-scale mechanization specifically for weeding could bridge this gap. This would make the recommendations more actionable for policy makers.</w:t>
            </w:r>
          </w:p>
        </w:tc>
        <w:tc>
          <w:tcPr>
            <w:tcW w:w="6442" w:type="dxa"/>
          </w:tcPr>
          <w:p w14:paraId="39229F90" w14:textId="7F2C9CE2" w:rsidR="00534004" w:rsidRDefault="00A3062F">
            <w:pPr>
              <w:rPr>
                <w:sz w:val="20"/>
                <w:szCs w:val="20"/>
              </w:rPr>
            </w:pPr>
            <w:r w:rsidRPr="006E08D8">
              <w:t>This is a good comment and suggestion made by the reviewers.</w:t>
            </w:r>
          </w:p>
        </w:tc>
      </w:tr>
    </w:tbl>
    <w:p w14:paraId="7BCD36D4" w14:textId="77777777" w:rsidR="000F42AD" w:rsidRDefault="000F42AD" w:rsidP="000F42AD">
      <w:bookmarkStart w:id="3" w:name="_GoBack"/>
      <w:bookmarkEnd w:id="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965EA1" w:rsidRPr="00340561" w14:paraId="4D5E4556" w14:textId="77777777" w:rsidTr="00655AF0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BD5CA1" w14:textId="77777777" w:rsidR="00965EA1" w:rsidRPr="00340561" w:rsidRDefault="00965EA1" w:rsidP="00655AF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4" w:name="_Hlk156057883"/>
            <w:bookmarkStart w:id="5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D973879" w14:textId="77777777" w:rsidR="00965EA1" w:rsidRPr="00340561" w:rsidRDefault="00965EA1" w:rsidP="00655AF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65EA1" w:rsidRPr="00340561" w14:paraId="6EC8E7EB" w14:textId="77777777" w:rsidTr="00655AF0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96C3BE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01F27" w14:textId="77777777" w:rsidR="00965EA1" w:rsidRPr="00340561" w:rsidRDefault="00965EA1" w:rsidP="00655AF0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2F17C774" w14:textId="77777777" w:rsidR="00965EA1" w:rsidRPr="008608EB" w:rsidRDefault="00965EA1" w:rsidP="00655AF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3E4B6E07" w14:textId="77777777" w:rsidR="00965EA1" w:rsidRPr="00340561" w:rsidRDefault="00965EA1" w:rsidP="00655AF0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65EA1" w:rsidRPr="00340561" w14:paraId="2EFB21D1" w14:textId="77777777" w:rsidTr="00655AF0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76195C" w14:textId="77777777" w:rsidR="00965EA1" w:rsidRPr="00340561" w:rsidRDefault="00965EA1" w:rsidP="00655AF0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49B7A2FB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F458BE" w14:textId="77777777" w:rsidR="00965EA1" w:rsidRPr="00340561" w:rsidRDefault="00965EA1" w:rsidP="00655AF0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4CFD3788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29483353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51E5C59A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76DA859A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38444AEC" w14:textId="77777777" w:rsidR="00965EA1" w:rsidRPr="00340561" w:rsidRDefault="00965EA1" w:rsidP="00655AF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4"/>
    </w:tbl>
    <w:p w14:paraId="734D1FD8" w14:textId="77777777" w:rsidR="00965EA1" w:rsidRDefault="00965EA1" w:rsidP="00965EA1"/>
    <w:p w14:paraId="70CBA843" w14:textId="77777777" w:rsidR="00965EA1" w:rsidRDefault="00965EA1" w:rsidP="00965EA1"/>
    <w:p w14:paraId="500309DA" w14:textId="77777777" w:rsidR="00965EA1" w:rsidRPr="00375011" w:rsidRDefault="00965EA1" w:rsidP="00965EA1">
      <w:pPr>
        <w:rPr>
          <w:bCs/>
          <w:u w:val="single"/>
        </w:rPr>
      </w:pPr>
    </w:p>
    <w:bookmarkEnd w:id="5"/>
    <w:p w14:paraId="1F9DBF3F" w14:textId="77777777" w:rsidR="00965EA1" w:rsidRDefault="00965EA1" w:rsidP="00965EA1"/>
    <w:p w14:paraId="01BE9F92" w14:textId="77777777" w:rsidR="00534004" w:rsidRDefault="0053400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3400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B30EF0" w14:textId="77777777" w:rsidR="00991468" w:rsidRDefault="00991468">
      <w:r>
        <w:separator/>
      </w:r>
    </w:p>
  </w:endnote>
  <w:endnote w:type="continuationSeparator" w:id="0">
    <w:p w14:paraId="0A45FA06" w14:textId="77777777" w:rsidR="00991468" w:rsidRDefault="009914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7E9F05CD-75A7-45AE-8806-D7ABB0DCEF10}"/>
    <w:embedBold r:id="rId2" w:fontKey="{16100964-1BA6-42C8-BCF3-50609F7CC40B}"/>
  </w:font>
  <w:font w:name="Arimo">
    <w:charset w:val="00"/>
    <w:family w:val="auto"/>
    <w:pitch w:val="default"/>
    <w:embedBold r:id="rId3" w:fontKey="{6491B854-64A5-40C6-8F6C-CBEEE89BE87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7B182F9-B29F-4D4C-BFB5-9BA3ABEC132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1971315-59C1-404D-88EA-3D24B73C4F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17E701BF-314F-4D10-BCC1-FEE33DB8FDB7}"/>
    <w:embedBold r:id="rId7" w:fontKey="{3AEDC6B6-E95F-4B41-A31B-1F67B0983A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5C7B1B" w14:textId="77777777" w:rsidR="00534004" w:rsidRDefault="000E0FB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F60783" w14:textId="77777777" w:rsidR="00991468" w:rsidRDefault="00991468">
      <w:r>
        <w:separator/>
      </w:r>
    </w:p>
  </w:footnote>
  <w:footnote w:type="continuationSeparator" w:id="0">
    <w:p w14:paraId="05073838" w14:textId="77777777" w:rsidR="00991468" w:rsidRDefault="009914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8A05AF" w14:textId="77777777" w:rsidR="00534004" w:rsidRDefault="0053400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C08EAA1" w14:textId="77777777" w:rsidR="00534004" w:rsidRDefault="000E0FB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49C486C"/>
    <w:multiLevelType w:val="hybridMultilevel"/>
    <w:tmpl w:val="E8F2147C"/>
    <w:lvl w:ilvl="0" w:tplc="C97E6B96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004"/>
    <w:rsid w:val="00035188"/>
    <w:rsid w:val="00084BFB"/>
    <w:rsid w:val="00086325"/>
    <w:rsid w:val="000A3678"/>
    <w:rsid w:val="000E0FBF"/>
    <w:rsid w:val="000F42AD"/>
    <w:rsid w:val="00185ECF"/>
    <w:rsid w:val="0018748C"/>
    <w:rsid w:val="001C4677"/>
    <w:rsid w:val="00290D8E"/>
    <w:rsid w:val="00293B59"/>
    <w:rsid w:val="0035427A"/>
    <w:rsid w:val="003871DA"/>
    <w:rsid w:val="004D2198"/>
    <w:rsid w:val="00534004"/>
    <w:rsid w:val="005A545A"/>
    <w:rsid w:val="00636051"/>
    <w:rsid w:val="006E08D8"/>
    <w:rsid w:val="006F6BDE"/>
    <w:rsid w:val="00797071"/>
    <w:rsid w:val="008B6F83"/>
    <w:rsid w:val="009400F9"/>
    <w:rsid w:val="00965EA1"/>
    <w:rsid w:val="00991468"/>
    <w:rsid w:val="009A73D5"/>
    <w:rsid w:val="00A3062F"/>
    <w:rsid w:val="00B47A0B"/>
    <w:rsid w:val="00B8085F"/>
    <w:rsid w:val="00C47881"/>
    <w:rsid w:val="00CB1083"/>
    <w:rsid w:val="00D514AB"/>
    <w:rsid w:val="00DC61C2"/>
    <w:rsid w:val="00DF3C7E"/>
    <w:rsid w:val="00F737E3"/>
    <w:rsid w:val="00F7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0101FF"/>
  <w15:docId w15:val="{96286170-53F1-477D-A7DF-38C98BC76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8085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D2198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eai.com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868</Words>
  <Characters>4948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 BAZONGO</dc:creator>
  <cp:lastModifiedBy>Editor-11</cp:lastModifiedBy>
  <cp:revision>3</cp:revision>
  <dcterms:created xsi:type="dcterms:W3CDTF">2026-01-14T07:40:00Z</dcterms:created>
  <dcterms:modified xsi:type="dcterms:W3CDTF">2026-01-14T07:58:00Z</dcterms:modified>
</cp:coreProperties>
</file>