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15766"/>
      </w:tblGrid>
      <w:tr w:rsidR="005D15E1" w:rsidRPr="00683DDD" w14:paraId="0C034C99" w14:textId="77777777">
        <w:trPr>
          <w:trHeight w:val="290"/>
        </w:trPr>
        <w:tc>
          <w:tcPr>
            <w:tcW w:w="20931" w:type="dxa"/>
            <w:gridSpan w:val="2"/>
            <w:tcBorders>
              <w:bottom w:val="single" w:sz="4" w:space="0" w:color="000000"/>
            </w:tcBorders>
          </w:tcPr>
          <w:p w14:paraId="550A6CF8" w14:textId="77777777" w:rsidR="005D15E1" w:rsidRPr="00683DDD" w:rsidRDefault="005D15E1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5D15E1" w:rsidRPr="00683DDD" w14:paraId="2F8E2589" w14:textId="77777777">
        <w:trPr>
          <w:trHeight w:val="290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E4FA3" w14:textId="77777777" w:rsidR="005D15E1" w:rsidRPr="00683DDD" w:rsidRDefault="008104F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5621A0C" w14:textId="77777777" w:rsidR="005D15E1" w:rsidRPr="00683DDD" w:rsidRDefault="008104F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>
              <w:r w:rsidRPr="00683DD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</w:p>
        </w:tc>
      </w:tr>
      <w:tr w:rsidR="005D15E1" w:rsidRPr="00683DDD" w14:paraId="67F450C3" w14:textId="77777777">
        <w:trPr>
          <w:trHeight w:val="290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D72D" w14:textId="77777777" w:rsidR="005D15E1" w:rsidRPr="00683DDD" w:rsidRDefault="008104F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E45D474" w14:textId="77777777" w:rsidR="005D15E1" w:rsidRPr="00683DDD" w:rsidRDefault="008104FD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Ms_JAMMR_150768</w:t>
            </w:r>
          </w:p>
        </w:tc>
      </w:tr>
      <w:tr w:rsidR="005D15E1" w:rsidRPr="00683DDD" w14:paraId="1295C0ED" w14:textId="77777777">
        <w:trPr>
          <w:trHeight w:val="650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B34E3" w14:textId="77777777" w:rsidR="005D15E1" w:rsidRPr="00683DDD" w:rsidRDefault="008104F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bCs/>
                <w:sz w:val="20"/>
                <w:szCs w:val="20"/>
                <w:lang w:val="en-GB"/>
              </w:rPr>
              <w:t>Title of the Manuscript:</w:t>
            </w:r>
          </w:p>
        </w:tc>
        <w:tc>
          <w:tcPr>
            <w:tcW w:w="1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8B8BF74" w14:textId="77777777" w:rsidR="005D15E1" w:rsidRPr="00683DDD" w:rsidRDefault="008104FD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b/>
                <w:sz w:val="20"/>
                <w:szCs w:val="20"/>
                <w:lang w:val="en-GB"/>
              </w:rPr>
              <w:t>A Case of Adrenal Insufficiency in Pregnancy</w:t>
            </w:r>
          </w:p>
        </w:tc>
      </w:tr>
      <w:tr w:rsidR="005D15E1" w:rsidRPr="00683DDD" w14:paraId="3A385A5B" w14:textId="77777777">
        <w:trPr>
          <w:trHeight w:val="332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6FA46" w14:textId="77777777" w:rsidR="005D15E1" w:rsidRPr="00683DDD" w:rsidRDefault="008104F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Type of the </w:t>
            </w:r>
            <w:r w:rsidRPr="00683DDD">
              <w:rPr>
                <w:rFonts w:ascii="Arial" w:hAnsi="Arial" w:cs="Arial"/>
                <w:bCs/>
                <w:sz w:val="20"/>
                <w:szCs w:val="20"/>
                <w:lang w:val="en-GB"/>
              </w:rPr>
              <w:t>Article</w:t>
            </w:r>
          </w:p>
        </w:tc>
        <w:tc>
          <w:tcPr>
            <w:tcW w:w="1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A8C0F6C" w14:textId="77777777" w:rsidR="005D15E1" w:rsidRPr="00683DDD" w:rsidRDefault="008104FD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Study</w:t>
            </w:r>
          </w:p>
        </w:tc>
      </w:tr>
    </w:tbl>
    <w:p w14:paraId="592EDBFE" w14:textId="77777777" w:rsidR="005D15E1" w:rsidRPr="00683DDD" w:rsidRDefault="005D15E1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Hlk170903434"/>
      <w:bookmarkStart w:id="1" w:name="_Hlk171324449"/>
      <w:bookmarkStart w:id="2" w:name="_GoBack"/>
      <w:bookmarkEnd w:id="0"/>
      <w:bookmarkEnd w:id="1"/>
      <w:bookmarkEnd w:id="2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49"/>
        <w:gridCol w:w="9356"/>
        <w:gridCol w:w="6442"/>
      </w:tblGrid>
      <w:tr w:rsidR="005D15E1" w:rsidRPr="00683DDD" w14:paraId="22ED2AC6" w14:textId="77777777">
        <w:tc>
          <w:tcPr>
            <w:tcW w:w="20931" w:type="dxa"/>
            <w:gridSpan w:val="3"/>
            <w:tcBorders>
              <w:bottom w:val="single" w:sz="4" w:space="0" w:color="000000"/>
            </w:tcBorders>
          </w:tcPr>
          <w:p w14:paraId="75BA84B9" w14:textId="77777777" w:rsidR="005D15E1" w:rsidRPr="00683DDD" w:rsidRDefault="008104FD">
            <w:pPr>
              <w:pStyle w:val="Heading2"/>
              <w:jc w:val="left"/>
              <w:rPr>
                <w:rFonts w:ascii="Arial" w:hAnsi="Arial" w:cs="Arial"/>
              </w:rPr>
            </w:pPr>
            <w:r w:rsidRPr="00683DD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83DD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F82AB2A" w14:textId="77777777" w:rsidR="005D15E1" w:rsidRPr="00683DDD" w:rsidRDefault="005D15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D15E1" w:rsidRPr="00683DDD" w14:paraId="68D901D1" w14:textId="77777777"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EB076" w14:textId="77777777" w:rsidR="005D15E1" w:rsidRPr="00683DDD" w:rsidRDefault="005D15E1">
            <w:pPr>
              <w:pStyle w:val="Heading2"/>
              <w:snapToGrid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AA76" w14:textId="77777777" w:rsidR="005D15E1" w:rsidRPr="00683DDD" w:rsidRDefault="008104F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3DDD">
              <w:rPr>
                <w:rFonts w:ascii="Arial" w:hAnsi="Arial" w:cs="Arial"/>
                <w:lang w:val="en-GB"/>
              </w:rPr>
              <w:t>Reviewer’s comment</w:t>
            </w:r>
          </w:p>
          <w:p w14:paraId="53DC33A1" w14:textId="77777777" w:rsidR="005D15E1" w:rsidRPr="00683DDD" w:rsidRDefault="008104F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3DD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1B57B42" w14:textId="77777777" w:rsidR="005D15E1" w:rsidRPr="00683DDD" w:rsidRDefault="005D15E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66FA9" w14:textId="77777777" w:rsidR="005D15E1" w:rsidRPr="00683DDD" w:rsidRDefault="008104FD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683D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83DD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369AAF" w14:textId="77777777" w:rsidR="005D15E1" w:rsidRPr="00683DDD" w:rsidRDefault="005D15E1">
            <w:pPr>
              <w:pStyle w:val="Heading2"/>
              <w:jc w:val="left"/>
              <w:rPr>
                <w:rFonts w:ascii="Arial" w:eastAsia="Calibri" w:hAnsi="Arial" w:cs="Arial"/>
                <w:b w:val="0"/>
                <w:kern w:val="2"/>
                <w:lang w:val="en-GB"/>
              </w:rPr>
            </w:pPr>
          </w:p>
        </w:tc>
      </w:tr>
      <w:tr w:rsidR="005D15E1" w:rsidRPr="00683DDD" w14:paraId="531F44A1" w14:textId="77777777">
        <w:trPr>
          <w:trHeight w:val="1200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8B63" w14:textId="77777777" w:rsidR="005D15E1" w:rsidRPr="00683DDD" w:rsidRDefault="008104F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83D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01B3459" w14:textId="77777777" w:rsidR="005D15E1" w:rsidRPr="00683DDD" w:rsidRDefault="005D15E1">
            <w:pPr>
              <w:ind w:left="360"/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1CF0" w14:textId="77777777" w:rsidR="005D15E1" w:rsidRPr="00683DDD" w:rsidRDefault="008104F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sz w:val="20"/>
                <w:szCs w:val="20"/>
                <w:lang w:val="en-GB"/>
              </w:rPr>
              <w:t xml:space="preserve">This case report </w:t>
            </w:r>
            <w:r w:rsidRPr="00683DDD">
              <w:rPr>
                <w:rFonts w:ascii="Arial" w:hAnsi="Arial" w:cs="Arial"/>
                <w:sz w:val="20"/>
                <w:szCs w:val="20"/>
                <w:lang w:val="en-GB"/>
              </w:rPr>
              <w:t>demonstrates that symptoms commonly encountered in obstetric outpatient clinics and often attributed to normal pregnancy may, in fact, indicate a rare but serious endocrine disorder. By clearly and accessibly illustrating the diagnostic challenges of adren</w:t>
            </w:r>
            <w:r w:rsidRPr="00683DDD">
              <w:rPr>
                <w:rFonts w:ascii="Arial" w:hAnsi="Arial" w:cs="Arial"/>
                <w:sz w:val="20"/>
                <w:szCs w:val="20"/>
                <w:lang w:val="en-GB"/>
              </w:rPr>
              <w:t>al insufficiency during pregnancy, the manuscript enhances clinical awareness. In this respect, the study offers a valuable and educational contribution to everyday obstetric practice.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FE87" w14:textId="77777777" w:rsidR="005D15E1" w:rsidRPr="00683DDD" w:rsidRDefault="008104F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83DDD">
              <w:rPr>
                <w:rFonts w:ascii="Arial" w:hAnsi="Arial" w:cs="Arial"/>
                <w:b w:val="0"/>
                <w:lang w:val="en-GB"/>
              </w:rPr>
              <w:t>Comment acknowledged. No issues to address</w:t>
            </w:r>
          </w:p>
        </w:tc>
      </w:tr>
      <w:tr w:rsidR="005D15E1" w:rsidRPr="00683DDD" w14:paraId="2D51780C" w14:textId="77777777">
        <w:trPr>
          <w:trHeight w:val="1262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A82E" w14:textId="77777777" w:rsidR="005D15E1" w:rsidRPr="00683DDD" w:rsidRDefault="008104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</w:t>
            </w:r>
            <w:r w:rsidRPr="00683D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suitable?</w:t>
            </w:r>
          </w:p>
          <w:p w14:paraId="0878E8CC" w14:textId="77777777" w:rsidR="005D15E1" w:rsidRPr="00683DDD" w:rsidRDefault="008104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18785CB" w14:textId="77777777" w:rsidR="005D15E1" w:rsidRPr="00683DDD" w:rsidRDefault="005D15E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4929D" w14:textId="77777777" w:rsidR="005D15E1" w:rsidRPr="00683DDD" w:rsidRDefault="008104FD">
            <w:pPr>
              <w:pStyle w:val="NormalWeb"/>
              <w:spacing w:before="0"/>
              <w:rPr>
                <w:rFonts w:ascii="Arial" w:hAnsi="Arial" w:cs="Arial"/>
                <w:color w:val="000000"/>
                <w:sz w:val="20"/>
                <w:szCs w:val="20"/>
                <w:lang w:val="tr-TR" w:eastAsia="tr-TR"/>
              </w:rPr>
            </w:pPr>
            <w:r w:rsidRPr="00683DDD">
              <w:rPr>
                <w:rFonts w:ascii="Arial" w:hAnsi="Arial" w:cs="Arial"/>
                <w:sz w:val="20"/>
                <w:szCs w:val="20"/>
                <w:lang w:val="en-GB"/>
              </w:rPr>
              <w:t>adrenal insufficiency in pregnancy: a rare emergency easily overlooked in obstetric practice</w:t>
            </w:r>
          </w:p>
          <w:p w14:paraId="01197106" w14:textId="77777777" w:rsidR="005D15E1" w:rsidRPr="00683DDD" w:rsidRDefault="005D15E1">
            <w:pPr>
              <w:ind w:left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tr-TR"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19A71" w14:textId="77777777" w:rsidR="005D15E1" w:rsidRPr="00683DDD" w:rsidRDefault="008104F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83DDD">
              <w:rPr>
                <w:rFonts w:ascii="Arial" w:hAnsi="Arial" w:cs="Arial"/>
                <w:b w:val="0"/>
                <w:lang w:val="en-GB"/>
              </w:rPr>
              <w:t>The suggested title has been adapted to read</w:t>
            </w:r>
          </w:p>
          <w:p w14:paraId="665EC1C8" w14:textId="77777777" w:rsidR="005D15E1" w:rsidRPr="00683DDD" w:rsidRDefault="005D15E1">
            <w:pPr>
              <w:snapToGrid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C3D0E11" w14:textId="74AC9B0C" w:rsidR="005D15E1" w:rsidRPr="00683DDD" w:rsidRDefault="008104FD">
            <w:pPr>
              <w:snapToGrid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sz w:val="20"/>
                <w:szCs w:val="20"/>
                <w:lang w:val="en-GB"/>
              </w:rPr>
              <w:t>“</w:t>
            </w:r>
            <w:r w:rsidRPr="00683DD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Adrenal Insufficiency in Pregnancy: A Rare </w:t>
            </w:r>
            <w:r w:rsidR="00897D25" w:rsidRPr="00683DD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but Easily overlooked </w:t>
            </w:r>
            <w:r w:rsidRPr="00683DD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Emergency in Obstetric Practice”</w:t>
            </w:r>
          </w:p>
        </w:tc>
      </w:tr>
      <w:tr w:rsidR="005D15E1" w:rsidRPr="00683DDD" w14:paraId="70CA8765" w14:textId="77777777">
        <w:trPr>
          <w:trHeight w:val="1262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1DFB" w14:textId="77777777" w:rsidR="005D15E1" w:rsidRPr="00683DDD" w:rsidRDefault="008104FD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683DD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9C5F3CF" w14:textId="77777777" w:rsidR="005D15E1" w:rsidRPr="00683DDD" w:rsidRDefault="005D15E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2CEF" w14:textId="77777777" w:rsidR="005D15E1" w:rsidRPr="00683DDD" w:rsidRDefault="008104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Briefly indicating in the abstract whether the adrenal </w:t>
            </w:r>
            <w:r w:rsidRPr="00683DDD">
              <w:rPr>
                <w:rFonts w:ascii="Arial" w:hAnsi="Arial" w:cs="Arial"/>
                <w:b/>
                <w:sz w:val="20"/>
                <w:szCs w:val="20"/>
                <w:lang w:val="en-GB"/>
              </w:rPr>
              <w:t>insufficiency was thought to be primary or central would help clarify the clinical interpretation of the case. In addition, adding a short remark in the conclusion about how easily this condition can be missed in routine obstetric practice, and why early r</w:t>
            </w:r>
            <w:r w:rsidRPr="00683DDD">
              <w:rPr>
                <w:rFonts w:ascii="Arial" w:hAnsi="Arial" w:cs="Arial"/>
                <w:b/>
                <w:sz w:val="20"/>
                <w:szCs w:val="20"/>
                <w:lang w:val="en-GB"/>
              </w:rPr>
              <w:t>ecognition matters, would further strengthen the abstract.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39368" w14:textId="77777777" w:rsidR="005D15E1" w:rsidRPr="00683DDD" w:rsidRDefault="008104FD">
            <w:pPr>
              <w:pStyle w:val="Heading2"/>
              <w:snapToGrid w:val="0"/>
              <w:jc w:val="left"/>
              <w:rPr>
                <w:rFonts w:ascii="Arial" w:hAnsi="Arial" w:cs="Arial"/>
                <w:lang w:val="en-GB"/>
              </w:rPr>
            </w:pPr>
            <w:r w:rsidRPr="00683DDD">
              <w:rPr>
                <w:rFonts w:ascii="Arial" w:hAnsi="Arial" w:cs="Arial"/>
                <w:b w:val="0"/>
                <w:lang w:val="en-GB"/>
              </w:rPr>
              <w:t>The abstract has been edited to reflect the diagnosis of a “</w:t>
            </w:r>
            <w:r w:rsidRPr="00683DDD">
              <w:rPr>
                <w:rFonts w:ascii="Arial" w:hAnsi="Arial" w:cs="Arial"/>
                <w:lang w:val="en-GB"/>
              </w:rPr>
              <w:t>possible</w:t>
            </w:r>
            <w:r w:rsidRPr="00683DDD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683DDD">
              <w:rPr>
                <w:rFonts w:ascii="Arial" w:eastAsia="Times New Roman" w:hAnsi="Arial" w:cs="Arial"/>
                <w:lang w:val="en-GB"/>
              </w:rPr>
              <w:t>central adrenal insufficiency”</w:t>
            </w:r>
          </w:p>
          <w:p w14:paraId="7A6ADAAA" w14:textId="77777777" w:rsidR="005D15E1" w:rsidRPr="00683DDD" w:rsidRDefault="005D15E1">
            <w:pPr>
              <w:snapToGrid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539C86" w14:textId="77777777" w:rsidR="005D15E1" w:rsidRPr="00683DDD" w:rsidRDefault="008104FD">
            <w:pPr>
              <w:snapToGrid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conclusion of the abstract has been modified to indicate how the condition is easily missed </w:t>
            </w:r>
            <w:r w:rsidRPr="00683DDD">
              <w:rPr>
                <w:rFonts w:ascii="Arial" w:hAnsi="Arial" w:cs="Arial"/>
                <w:bCs/>
                <w:sz w:val="20"/>
                <w:szCs w:val="20"/>
                <w:lang w:val="en-GB"/>
              </w:rPr>
              <w:t>in routine practice.</w:t>
            </w:r>
          </w:p>
          <w:p w14:paraId="52A8A8C1" w14:textId="77777777" w:rsidR="005D15E1" w:rsidRPr="00683DDD" w:rsidRDefault="005D15E1">
            <w:pPr>
              <w:snapToGrid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5ED97E" w14:textId="77777777" w:rsidR="005D15E1" w:rsidRPr="00683DDD" w:rsidRDefault="008104FD">
            <w:pPr>
              <w:snapToGrid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conclusion already mentions having a “high index of suspicion”. It is implied that having a high index of suspicion will lead to early recognition and </w:t>
            </w:r>
            <w:proofErr w:type="spellStart"/>
            <w:r w:rsidRPr="00683DDD">
              <w:rPr>
                <w:rFonts w:ascii="Arial" w:hAnsi="Arial" w:cs="Arial"/>
                <w:bCs/>
                <w:sz w:val="20"/>
                <w:szCs w:val="20"/>
                <w:lang w:val="en-GB"/>
              </w:rPr>
              <w:t>subseqeuntly</w:t>
            </w:r>
            <w:proofErr w:type="spellEnd"/>
            <w:r w:rsidRPr="00683DD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improved maternal and foetal outcomes</w:t>
            </w:r>
          </w:p>
        </w:tc>
      </w:tr>
      <w:tr w:rsidR="005D15E1" w:rsidRPr="00683DDD" w14:paraId="66543BF2" w14:textId="77777777">
        <w:trPr>
          <w:trHeight w:val="704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189E" w14:textId="77777777" w:rsidR="005D15E1" w:rsidRPr="00683DDD" w:rsidRDefault="008104F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83DDD">
              <w:rPr>
                <w:rFonts w:ascii="Arial" w:hAnsi="Arial" w:cs="Arial"/>
                <w:lang w:val="en-GB"/>
              </w:rPr>
              <w:t>Is the manuscript scientifi</w:t>
            </w:r>
            <w:r w:rsidRPr="00683DDD">
              <w:rPr>
                <w:rFonts w:ascii="Arial" w:hAnsi="Arial" w:cs="Arial"/>
                <w:lang w:val="en-GB"/>
              </w:rPr>
              <w:t>cally, correct? Please write here.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220AA" w14:textId="77777777" w:rsidR="005D15E1" w:rsidRPr="00683DDD" w:rsidRDefault="008104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bCs/>
                <w:sz w:val="20"/>
                <w:szCs w:val="20"/>
                <w:lang w:val="en-GB"/>
              </w:rPr>
              <w:t>While the low morning cortisol and ACTH levels point toward central adrenal insufficiency, the diagnosis should be presented as likely rather than definitive, as it is based on a single measurement and a cosyntropin stimu</w:t>
            </w:r>
            <w:r w:rsidRPr="00683DD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lation test could not be performed. Similarly, although the history of postpartum </w:t>
            </w:r>
            <w:proofErr w:type="spellStart"/>
            <w:r w:rsidRPr="00683DDD">
              <w:rPr>
                <w:rFonts w:ascii="Arial" w:hAnsi="Arial" w:cs="Arial"/>
                <w:bCs/>
                <w:sz w:val="20"/>
                <w:szCs w:val="20"/>
                <w:lang w:val="en-GB"/>
              </w:rPr>
              <w:t>hemorrhage</w:t>
            </w:r>
            <w:proofErr w:type="spellEnd"/>
            <w:r w:rsidRPr="00683DD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 an important clue, the lack of additional clinical and hormonal evidence (such as lactation failure, amenorrhea, or pituitary hormone evaluation) means that She</w:t>
            </w:r>
            <w:r w:rsidRPr="00683DDD">
              <w:rPr>
                <w:rFonts w:ascii="Arial" w:hAnsi="Arial" w:cs="Arial"/>
                <w:bCs/>
                <w:sz w:val="20"/>
                <w:szCs w:val="20"/>
                <w:lang w:val="en-GB"/>
              </w:rPr>
              <w:t>ehan syndrome should be discussed more cautiously and considered only as a possible explanation.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C0D99" w14:textId="77777777" w:rsidR="005D15E1" w:rsidRPr="00683DDD" w:rsidRDefault="008104F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83DDD">
              <w:rPr>
                <w:rFonts w:ascii="Arial" w:hAnsi="Arial" w:cs="Arial"/>
                <w:b w:val="0"/>
                <w:lang w:val="en-GB"/>
              </w:rPr>
              <w:t>The text has been modified from saying the low ACTH value is “indicative of a central adrenal insufficiency” and now reads “</w:t>
            </w:r>
            <w:r w:rsidRPr="00683DDD">
              <w:rPr>
                <w:rFonts w:ascii="Arial" w:hAnsi="Arial" w:cs="Arial"/>
                <w:lang w:val="en-GB"/>
              </w:rPr>
              <w:t xml:space="preserve">...points to a probable central </w:t>
            </w:r>
            <w:r w:rsidRPr="00683DDD">
              <w:rPr>
                <w:rFonts w:ascii="Arial" w:hAnsi="Arial" w:cs="Arial"/>
                <w:lang w:val="en-GB"/>
              </w:rPr>
              <w:t>adrenal insufficiency”</w:t>
            </w:r>
          </w:p>
          <w:p w14:paraId="0F027962" w14:textId="77777777" w:rsidR="005D15E1" w:rsidRPr="00683DDD" w:rsidRDefault="005D15E1">
            <w:pPr>
              <w:snapToGrid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F74D0F" w14:textId="77777777" w:rsidR="005D15E1" w:rsidRPr="00683DDD" w:rsidRDefault="008104FD">
            <w:pPr>
              <w:snapToGrid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section on Sheehan’s syndrome has been modified to suggest it as a likely diagnosis rather than a definitive one</w:t>
            </w:r>
          </w:p>
        </w:tc>
      </w:tr>
      <w:tr w:rsidR="005D15E1" w:rsidRPr="00683DDD" w14:paraId="4533147A" w14:textId="77777777">
        <w:trPr>
          <w:trHeight w:val="703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AAB9" w14:textId="77777777" w:rsidR="005D15E1" w:rsidRPr="00683DDD" w:rsidRDefault="008104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</w:t>
            </w:r>
            <w:r w:rsidRPr="00683D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review form.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660E" w14:textId="77777777" w:rsidR="005D15E1" w:rsidRPr="00683DDD" w:rsidRDefault="008104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current references are sufficient and up-to-date; however, adding a recent source specifically addressing adrenal crisis and its management in pregnancy would further strengthen the literature support.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01AD" w14:textId="77777777" w:rsidR="005D15E1" w:rsidRPr="00683DDD" w:rsidRDefault="008104F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83DDD">
              <w:rPr>
                <w:rFonts w:ascii="Arial" w:hAnsi="Arial" w:cs="Arial"/>
                <w:b w:val="0"/>
                <w:lang w:val="en-GB"/>
              </w:rPr>
              <w:t>Reference no. [5] is a recent (2</w:t>
            </w:r>
            <w:r w:rsidRPr="00683DDD">
              <w:rPr>
                <w:rFonts w:ascii="Arial" w:hAnsi="Arial" w:cs="Arial"/>
                <w:b w:val="0"/>
                <w:lang w:val="en-GB"/>
              </w:rPr>
              <w:t>022) source which addresses a case study of adrenal crisis and its management during pregnancy</w:t>
            </w:r>
          </w:p>
        </w:tc>
      </w:tr>
      <w:tr w:rsidR="005D15E1" w:rsidRPr="00683DDD" w14:paraId="047230F0" w14:textId="77777777">
        <w:trPr>
          <w:trHeight w:val="386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562DD" w14:textId="77777777" w:rsidR="005D15E1" w:rsidRPr="00683DDD" w:rsidRDefault="008104FD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683DD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ACE8A43" w14:textId="77777777" w:rsidR="005D15E1" w:rsidRPr="00683DDD" w:rsidRDefault="005D15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AD4E1" w14:textId="77777777" w:rsidR="005D15E1" w:rsidRPr="00683DDD" w:rsidRDefault="008104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sz w:val="20"/>
                <w:szCs w:val="20"/>
                <w:lang w:val="en-GB"/>
              </w:rPr>
              <w:t xml:space="preserve">The language is generally appropriate, but minor English editing is </w:t>
            </w:r>
            <w:r w:rsidRPr="00683DDD">
              <w:rPr>
                <w:rFonts w:ascii="Arial" w:hAnsi="Arial" w:cs="Arial"/>
                <w:sz w:val="20"/>
                <w:szCs w:val="20"/>
                <w:lang w:val="en-GB"/>
              </w:rPr>
              <w:t>recommended before publication.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797B" w14:textId="77777777" w:rsidR="005D15E1" w:rsidRPr="00683DDD" w:rsidRDefault="008104FD">
            <w:pPr>
              <w:snapToGrid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DDD">
              <w:rPr>
                <w:rFonts w:ascii="Arial" w:hAnsi="Arial" w:cs="Arial"/>
                <w:sz w:val="20"/>
                <w:szCs w:val="20"/>
                <w:lang w:val="en-GB"/>
              </w:rPr>
              <w:t>Grammar check and editing has been done</w:t>
            </w:r>
          </w:p>
        </w:tc>
      </w:tr>
      <w:tr w:rsidR="005D15E1" w:rsidRPr="00683DDD" w14:paraId="344569DA" w14:textId="77777777">
        <w:trPr>
          <w:trHeight w:val="1178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C2514" w14:textId="77777777" w:rsidR="005D15E1" w:rsidRPr="00683DDD" w:rsidRDefault="008104FD">
            <w:pPr>
              <w:pStyle w:val="Heading2"/>
              <w:jc w:val="left"/>
              <w:rPr>
                <w:rFonts w:ascii="Arial" w:hAnsi="Arial" w:cs="Arial"/>
              </w:rPr>
            </w:pPr>
            <w:r w:rsidRPr="00683DD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83DD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83DD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1B74B74" w14:textId="77777777" w:rsidR="005D15E1" w:rsidRPr="00683DDD" w:rsidRDefault="005D15E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7D26" w14:textId="77777777" w:rsidR="005D15E1" w:rsidRPr="00683DDD" w:rsidRDefault="005D15E1">
            <w:pPr>
              <w:pStyle w:val="NormalWeb"/>
              <w:snapToGrid w:val="0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1D1A" w14:textId="77777777" w:rsidR="005D15E1" w:rsidRPr="00683DDD" w:rsidRDefault="005D15E1">
            <w:pPr>
              <w:snapToGrid w:val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FAB040" w14:textId="77777777" w:rsidR="005D15E1" w:rsidRPr="00683DDD" w:rsidRDefault="005D15E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D488235" w14:textId="77777777" w:rsidR="005D15E1" w:rsidRPr="00683DDD" w:rsidRDefault="005D15E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1B807DE" w14:textId="77777777" w:rsidR="005D15E1" w:rsidRPr="00683DDD" w:rsidRDefault="005D15E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12969B" w14:textId="77777777" w:rsidR="005D15E1" w:rsidRPr="00683DDD" w:rsidRDefault="005D15E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2892AD" w14:textId="77777777" w:rsidR="005D15E1" w:rsidRPr="00683DDD" w:rsidRDefault="005D15E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8FAC93" w14:textId="77777777" w:rsidR="005D15E1" w:rsidRPr="00683DDD" w:rsidRDefault="005D15E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DC3FF2" w14:textId="77777777" w:rsidR="005D15E1" w:rsidRPr="00683DDD" w:rsidRDefault="005D15E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830"/>
        <w:gridCol w:w="7165"/>
        <w:gridCol w:w="7152"/>
      </w:tblGrid>
      <w:tr w:rsidR="005D15E1" w:rsidRPr="00683DDD" w14:paraId="79AE6989" w14:textId="77777777">
        <w:tc>
          <w:tcPr>
            <w:tcW w:w="20931" w:type="dxa"/>
            <w:gridSpan w:val="3"/>
            <w:tcBorders>
              <w:bottom w:val="single" w:sz="4" w:space="0" w:color="000000"/>
            </w:tcBorders>
            <w:vAlign w:val="center"/>
          </w:tcPr>
          <w:p w14:paraId="5D8E0625" w14:textId="77777777" w:rsidR="005D15E1" w:rsidRPr="00683DDD" w:rsidRDefault="008104FD">
            <w:pPr>
              <w:spacing w:line="276" w:lineRule="auto"/>
              <w:rPr>
                <w:rFonts w:ascii="Arial" w:eastAsia="Arial Unicode MS;Arial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704"/>
            <w:bookmarkStart w:id="4" w:name="_Hlk156057883"/>
            <w:bookmarkEnd w:id="3"/>
            <w:bookmarkEnd w:id="4"/>
            <w:r w:rsidRPr="00683DDD">
              <w:rPr>
                <w:rFonts w:ascii="Arial" w:eastAsia="Arial Unicode MS;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14:paraId="2C8EB47A" w14:textId="77777777" w:rsidR="005D15E1" w:rsidRPr="00683DDD" w:rsidRDefault="005D15E1">
            <w:pPr>
              <w:spacing w:line="276" w:lineRule="auto"/>
              <w:rPr>
                <w:rFonts w:ascii="Arial" w:eastAsia="Arial Unicode MS;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D15E1" w:rsidRPr="00683DDD" w14:paraId="3EBA6EB4" w14:textId="77777777"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395F8" w14:textId="77777777" w:rsidR="005D15E1" w:rsidRPr="00683DDD" w:rsidRDefault="005D15E1">
            <w:pPr>
              <w:snapToGrid w:val="0"/>
              <w:spacing w:line="276" w:lineRule="auto"/>
              <w:rPr>
                <w:rFonts w:ascii="Arial" w:eastAsia="Arial Unicode MS;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D25D6" w14:textId="77777777" w:rsidR="005D15E1" w:rsidRPr="00683DDD" w:rsidRDefault="008104FD">
            <w:pPr>
              <w:keepNext/>
              <w:spacing w:line="276" w:lineRule="auto"/>
              <w:outlineLvl w:val="1"/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</w:pPr>
            <w:r w:rsidRPr="00683DDD"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5134F2" w14:textId="77777777" w:rsidR="005D15E1" w:rsidRPr="00683DDD" w:rsidRDefault="008104FD">
            <w:pPr>
              <w:spacing w:after="160" w:line="252" w:lineRule="auto"/>
              <w:rPr>
                <w:rFonts w:ascii="Arial" w:hAnsi="Arial" w:cs="Arial"/>
                <w:sz w:val="20"/>
                <w:szCs w:val="20"/>
              </w:rPr>
            </w:pPr>
            <w:r w:rsidRPr="00683D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83DD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68F636" w14:textId="77777777" w:rsidR="005D15E1" w:rsidRPr="00683DDD" w:rsidRDefault="005D15E1">
            <w:pPr>
              <w:keepNext/>
              <w:spacing w:line="276" w:lineRule="auto"/>
              <w:outlineLvl w:val="1"/>
              <w:rPr>
                <w:rFonts w:ascii="Arial" w:eastAsia="MS Mincho;ＭＳ 明朝" w:hAnsi="Arial" w:cs="Arial"/>
                <w:bCs/>
                <w:kern w:val="2"/>
                <w:sz w:val="20"/>
                <w:szCs w:val="20"/>
                <w:lang w:val="en-GB"/>
              </w:rPr>
            </w:pPr>
          </w:p>
        </w:tc>
      </w:tr>
      <w:tr w:rsidR="005D15E1" w:rsidRPr="00683DDD" w14:paraId="2D29DB15" w14:textId="77777777">
        <w:trPr>
          <w:trHeight w:val="890"/>
        </w:trPr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5B740" w14:textId="77777777" w:rsidR="005D15E1" w:rsidRPr="00683DDD" w:rsidRDefault="008104FD">
            <w:pPr>
              <w:spacing w:line="276" w:lineRule="auto"/>
              <w:rPr>
                <w:rFonts w:ascii="Arial" w:eastAsia="Arial Unicode MS;Arial" w:hAnsi="Arial" w:cs="Arial"/>
                <w:b/>
                <w:sz w:val="20"/>
                <w:szCs w:val="20"/>
                <w:lang w:val="en-GB"/>
              </w:rPr>
            </w:pPr>
            <w:r w:rsidRPr="00683DDD">
              <w:rPr>
                <w:rFonts w:ascii="Arial" w:eastAsia="Arial Unicode MS;Arial" w:hAnsi="Arial" w:cs="Arial"/>
                <w:b/>
                <w:sz w:val="20"/>
                <w:szCs w:val="20"/>
                <w:lang w:val="en-GB"/>
              </w:rPr>
              <w:t xml:space="preserve">Are there ethical issues in </w:t>
            </w:r>
            <w:r w:rsidRPr="00683DDD">
              <w:rPr>
                <w:rFonts w:ascii="Arial" w:eastAsia="Arial Unicode MS;Arial" w:hAnsi="Arial" w:cs="Arial"/>
                <w:b/>
                <w:sz w:val="20"/>
                <w:szCs w:val="20"/>
                <w:lang w:val="en-GB"/>
              </w:rPr>
              <w:t>this manuscript?</w:t>
            </w:r>
          </w:p>
          <w:p w14:paraId="54C3CD25" w14:textId="77777777" w:rsidR="005D15E1" w:rsidRPr="00683DDD" w:rsidRDefault="005D15E1">
            <w:pPr>
              <w:spacing w:line="276" w:lineRule="auto"/>
              <w:rPr>
                <w:rFonts w:ascii="Arial" w:eastAsia="Arial Unicode MS;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1D570" w14:textId="77777777" w:rsidR="005D15E1" w:rsidRPr="00683DDD" w:rsidRDefault="008104FD">
            <w:pPr>
              <w:spacing w:line="276" w:lineRule="auto"/>
              <w:rPr>
                <w:rFonts w:ascii="Arial" w:eastAsia="Arial Unicode MS;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83DDD">
              <w:rPr>
                <w:rFonts w:ascii="Arial" w:eastAsia="Arial Unicode MS;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83DDD">
              <w:rPr>
                <w:rFonts w:ascii="Arial" w:eastAsia="Arial Unicode MS;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83DDD">
              <w:rPr>
                <w:rFonts w:ascii="Arial" w:eastAsia="Arial Unicode MS;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9861117" w14:textId="77777777" w:rsidR="005D15E1" w:rsidRPr="00683DDD" w:rsidRDefault="005D15E1">
            <w:pPr>
              <w:spacing w:line="276" w:lineRule="auto"/>
              <w:rPr>
                <w:rFonts w:ascii="Arial" w:eastAsia="Arial Unicode MS;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4A6C4E" w14:textId="77777777" w:rsidR="005D15E1" w:rsidRPr="00683DDD" w:rsidRDefault="008104FD">
            <w:pPr>
              <w:snapToGrid w:val="0"/>
              <w:spacing w:line="276" w:lineRule="auto"/>
              <w:rPr>
                <w:rFonts w:ascii="Arial" w:eastAsia="Arial Unicode MS;Arial" w:hAnsi="Arial" w:cs="Arial"/>
                <w:sz w:val="20"/>
                <w:szCs w:val="20"/>
                <w:lang w:val="en-GB"/>
              </w:rPr>
            </w:pPr>
            <w:r w:rsidRPr="00683DDD">
              <w:rPr>
                <w:rFonts w:ascii="Arial" w:eastAsia="Arial Unicode MS;Arial" w:hAnsi="Arial" w:cs="Arial"/>
                <w:sz w:val="20"/>
                <w:szCs w:val="20"/>
                <w:lang w:val="en-GB"/>
              </w:rPr>
              <w:t xml:space="preserve"> No ethical issues to address</w:t>
            </w:r>
          </w:p>
        </w:tc>
      </w:tr>
    </w:tbl>
    <w:p w14:paraId="39C679F0" w14:textId="77777777" w:rsidR="005D15E1" w:rsidRPr="00683DDD" w:rsidRDefault="005D15E1">
      <w:pPr>
        <w:rPr>
          <w:rFonts w:ascii="Arial" w:hAnsi="Arial" w:cs="Arial"/>
          <w:sz w:val="20"/>
          <w:szCs w:val="20"/>
        </w:rPr>
      </w:pPr>
    </w:p>
    <w:p w14:paraId="0E40C6B4" w14:textId="77777777" w:rsidR="005D15E1" w:rsidRPr="00683DDD" w:rsidRDefault="005D15E1">
      <w:pPr>
        <w:rPr>
          <w:rFonts w:ascii="Arial" w:hAnsi="Arial" w:cs="Arial"/>
          <w:sz w:val="20"/>
          <w:szCs w:val="20"/>
        </w:rPr>
      </w:pPr>
    </w:p>
    <w:p w14:paraId="6613AB0D" w14:textId="77777777" w:rsidR="005D15E1" w:rsidRPr="00683DDD" w:rsidRDefault="005D15E1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14:paraId="1B95EC63" w14:textId="77777777" w:rsidR="005D15E1" w:rsidRPr="00683DDD" w:rsidRDefault="005D15E1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14:paraId="619A638F" w14:textId="77777777" w:rsidR="005D15E1" w:rsidRPr="00683DDD" w:rsidRDefault="005D15E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5D15E1" w:rsidRPr="00683D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C41F9" w14:textId="77777777" w:rsidR="008104FD" w:rsidRDefault="008104FD">
      <w:r>
        <w:separator/>
      </w:r>
    </w:p>
  </w:endnote>
  <w:endnote w:type="continuationSeparator" w:id="0">
    <w:p w14:paraId="18C969BB" w14:textId="77777777" w:rsidR="008104FD" w:rsidRDefault="00810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</w:font>
  <w:font w:name="Songti SC">
    <w:charset w:val="86"/>
    <w:family w:val="auto"/>
    <w:pitch w:val="variable"/>
    <w:sig w:usb0="00000287" w:usb1="080F0000" w:usb2="00000010" w:usb3="00000000" w:csb0="0004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;ＭＳ 明朝">
    <w:panose1 w:val="00000000000000000000"/>
    <w:charset w:val="86"/>
    <w:family w:val="roman"/>
    <w:notTrueType/>
    <w:pitch w:val="default"/>
  </w:font>
  <w:font w:name="Arial Unicode M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EB406" w14:textId="77777777" w:rsidR="005D15E1" w:rsidRDefault="005D15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B1EB5" w14:textId="77777777" w:rsidR="005D15E1" w:rsidRDefault="008104FD">
    <w:pPr>
      <w:pStyle w:val="Footer"/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A3E9D" w14:textId="77777777" w:rsidR="005D15E1" w:rsidRDefault="008104FD">
    <w:pPr>
      <w:pStyle w:val="Footer"/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 xml:space="preserve">Version: 3 </w:t>
    </w:r>
    <w:r>
      <w:rPr>
        <w:sz w:val="16"/>
      </w:rPr>
      <w:t>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4A6D1" w14:textId="77777777" w:rsidR="008104FD" w:rsidRDefault="008104FD">
      <w:r>
        <w:separator/>
      </w:r>
    </w:p>
  </w:footnote>
  <w:footnote w:type="continuationSeparator" w:id="0">
    <w:p w14:paraId="4E7709C5" w14:textId="77777777" w:rsidR="008104FD" w:rsidRDefault="00810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3E478" w14:textId="77777777" w:rsidR="005D15E1" w:rsidRDefault="005D15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9384C" w14:textId="77777777" w:rsidR="005D15E1" w:rsidRDefault="005D15E1">
    <w:pPr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F716E7D" w14:textId="77777777" w:rsidR="005D15E1" w:rsidRDefault="008104FD">
    <w:pPr>
      <w:spacing w:before="280" w:after="280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0C028" w14:textId="77777777" w:rsidR="005D15E1" w:rsidRDefault="005D15E1">
    <w:pPr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08ACD4" w14:textId="77777777" w:rsidR="005D15E1" w:rsidRDefault="008104FD">
    <w:pPr>
      <w:spacing w:before="280" w:after="280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C11AA"/>
    <w:multiLevelType w:val="multilevel"/>
    <w:tmpl w:val="8E42E9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8D15903"/>
    <w:multiLevelType w:val="multilevel"/>
    <w:tmpl w:val="2A1CCB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oNotTrackMoves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15E1"/>
    <w:rsid w:val="001E085D"/>
    <w:rsid w:val="002662F6"/>
    <w:rsid w:val="00302A1C"/>
    <w:rsid w:val="004822B1"/>
    <w:rsid w:val="005D15E1"/>
    <w:rsid w:val="00683DDD"/>
    <w:rsid w:val="006C417B"/>
    <w:rsid w:val="008104FD"/>
    <w:rsid w:val="00846EA4"/>
    <w:rsid w:val="0089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303C4"/>
  <w15:docId w15:val="{9CC446DD-B961-2E42-88E1-0ADCD0428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ongti SC" w:hAnsi="Liberation Serif" w:cs="Arial Unicode MS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jc w:val="both"/>
      <w:outlineLvl w:val="1"/>
    </w:pPr>
    <w:rPr>
      <w:rFonts w:ascii="Helvetica" w:eastAsia="MS Mincho;ＭＳ 明朝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next w:val="BodyText"/>
    <w:uiPriority w:val="9"/>
    <w:semiHidden/>
    <w:unhideWhenUsed/>
    <w:qFormat/>
    <w:pPr>
      <w:numPr>
        <w:ilvl w:val="3"/>
        <w:numId w:val="1"/>
      </w:numPr>
      <w:spacing w:before="280" w:after="280"/>
      <w:outlineLvl w:val="3"/>
    </w:pPr>
    <w:rPr>
      <w:rFonts w:ascii="Arial Unicode MS;Arial" w:eastAsia="Arial Unicode MS;Arial" w:hAnsi="Arial Unicode MS;Arial" w:cs="Arial Unicode MS;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5z0">
    <w:name w:val="WW8Num5z0"/>
    <w:qFormat/>
    <w:rPr>
      <w:b w:val="0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Heading2Char">
    <w:name w:val="Heading 2 Char"/>
    <w:qFormat/>
    <w:rPr>
      <w:rFonts w:ascii="Helvetica" w:eastAsia="MS Mincho;ＭＳ 明朝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qFormat/>
    <w:rPr>
      <w:rFonts w:ascii="Arial Unicode MS;Arial" w:eastAsia="Arial Unicode MS;Arial" w:hAnsi="Arial Unicode MS;Arial" w:cs="Arial Unicode MS;Arial"/>
      <w:b/>
      <w:bCs/>
      <w:sz w:val="24"/>
      <w:szCs w:val="24"/>
      <w:lang w:val="en-US"/>
    </w:rPr>
  </w:style>
  <w:style w:type="character" w:customStyle="1" w:styleId="BodyTextChar">
    <w:name w:val="Body Text Char"/>
    <w:qFormat/>
    <w:rPr>
      <w:rFonts w:ascii="Helvetica" w:eastAsia="MS Mincho;ＭＳ 明朝" w:hAnsi="Helvetica" w:cs="Helvetica"/>
      <w:sz w:val="24"/>
      <w:szCs w:val="24"/>
      <w:lang w:val="fr-FR"/>
    </w:rPr>
  </w:style>
  <w:style w:type="character" w:customStyle="1" w:styleId="HeaderChar">
    <w:name w:val="Head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UnresolvedMention">
    <w:name w:val="Unresolved Mention"/>
    <w:qFormat/>
    <w:rPr>
      <w:color w:val="605E5C"/>
      <w:shd w:val="clear" w:color="auto" w:fill="E1DFDD"/>
    </w:rPr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Helvetica" w:eastAsia="MS Mincho;ＭＳ 明朝" w:hAnsi="Helvetica" w:cs="Helvetica"/>
      <w:lang w:val="fr-FR"/>
    </w:r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styleId="NormalWeb">
    <w:name w:val="Normal (Web)"/>
    <w:basedOn w:val="Normal"/>
    <w:qFormat/>
    <w:pPr>
      <w:spacing w:before="280" w:after="280"/>
    </w:pPr>
    <w:rPr>
      <w:rFonts w:ascii="Arial Unicode MS;Arial" w:eastAsia="Arial Unicode MS;Arial" w:hAnsi="Arial Unicode MS;Arial" w:cs="Arial Unicode MS;Ari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513"/>
        <w:tab w:val="right" w:pos="9026"/>
      </w:tabs>
    </w:p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Revision">
    <w:name w:val="Revision"/>
    <w:qFormat/>
    <w:pPr>
      <w:suppressAutoHyphens/>
    </w:pPr>
    <w:rPr>
      <w:rFonts w:ascii="Calibri" w:eastAsia="Calibri" w:hAnsi="Calibri" w:cs="Times New Roman"/>
      <w:sz w:val="22"/>
      <w:szCs w:val="22"/>
      <w:lang w:eastAsia="zh-CN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mmr.com/index.php/JAMM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2</Pages>
  <Words>654</Words>
  <Characters>3730</Characters>
  <Application>Microsoft Office Word</Application>
  <DocSecurity>0</DocSecurity>
  <Lines>31</Lines>
  <Paragraphs>8</Paragraphs>
  <ScaleCrop>false</ScaleCrop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dc:description/>
  <cp:lastModifiedBy>SDI 1022</cp:lastModifiedBy>
  <cp:revision>137</cp:revision>
  <dcterms:created xsi:type="dcterms:W3CDTF">2011-08-01T09:21:00Z</dcterms:created>
  <dcterms:modified xsi:type="dcterms:W3CDTF">2026-01-02T07:29:00Z</dcterms:modified>
  <dc:language>en-GB</dc:language>
</cp:coreProperties>
</file>