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00000" w14:paraId="1BF245F1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32DA6C" w14:textId="77777777" w:rsidR="00000000" w:rsidRDefault="0029467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00" w14:paraId="12F1A860" w14:textId="77777777">
        <w:trPr>
          <w:trHeight w:val="290"/>
        </w:trPr>
        <w:tc>
          <w:tcPr>
            <w:tcW w:w="1234" w:type="pct"/>
          </w:tcPr>
          <w:p w14:paraId="3871E6D3" w14:textId="77777777" w:rsidR="00000000" w:rsidRDefault="002946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0EFF1" w14:textId="77777777" w:rsidR="00000000" w:rsidRDefault="0029467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00" w14:paraId="421A137F" w14:textId="77777777">
        <w:trPr>
          <w:trHeight w:val="290"/>
        </w:trPr>
        <w:tc>
          <w:tcPr>
            <w:tcW w:w="1234" w:type="pct"/>
          </w:tcPr>
          <w:p w14:paraId="5BD52AB6" w14:textId="77777777" w:rsidR="00000000" w:rsidRDefault="002946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47F08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Ms_JAMMR_150654</w:t>
            </w:r>
          </w:p>
        </w:tc>
      </w:tr>
      <w:tr w:rsidR="00000000" w14:paraId="090845E4" w14:textId="77777777">
        <w:trPr>
          <w:trHeight w:val="650"/>
        </w:trPr>
        <w:tc>
          <w:tcPr>
            <w:tcW w:w="1234" w:type="pct"/>
          </w:tcPr>
          <w:p w14:paraId="7D6AD4D0" w14:textId="77777777" w:rsidR="00000000" w:rsidRDefault="002946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1C10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Strengthening Local Manufacturing of Malaria Commodities in Nigeria: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 Analysis of the Presidential Initiative for Unlocking the Healthcare Value Chain’s Governance Model</w:t>
            </w:r>
          </w:p>
        </w:tc>
      </w:tr>
      <w:tr w:rsidR="00000000" w14:paraId="27D8E7AB" w14:textId="77777777">
        <w:trPr>
          <w:trHeight w:val="332"/>
        </w:trPr>
        <w:tc>
          <w:tcPr>
            <w:tcW w:w="1234" w:type="pct"/>
          </w:tcPr>
          <w:p w14:paraId="1D6DF886" w14:textId="77777777" w:rsidR="00000000" w:rsidRDefault="0029467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3E51A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473C6110" w14:textId="77777777" w:rsidR="00000000" w:rsidRDefault="0029467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6489C3" w14:textId="77777777" w:rsidR="00000000" w:rsidRDefault="0029467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00000" w14:paraId="6658D63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605EDB6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C7D19EF" w14:textId="77777777" w:rsidR="00000000" w:rsidRDefault="0029467D">
            <w:pPr>
              <w:rPr>
                <w:sz w:val="20"/>
                <w:szCs w:val="20"/>
                <w:lang w:val="en-GB"/>
              </w:rPr>
            </w:pPr>
          </w:p>
        </w:tc>
      </w:tr>
      <w:tr w:rsidR="00000000" w14:paraId="5C9A30B9" w14:textId="77777777">
        <w:tc>
          <w:tcPr>
            <w:tcW w:w="1265" w:type="pct"/>
            <w:noWrap/>
          </w:tcPr>
          <w:p w14:paraId="791EE780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1A40C71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D7E1719" w14:textId="77777777" w:rsidR="00000000" w:rsidRDefault="002946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</w:t>
            </w:r>
            <w:r>
              <w:rPr>
                <w:b/>
                <w:bCs/>
                <w:sz w:val="20"/>
                <w:szCs w:val="20"/>
                <w:highlight w:val="yellow"/>
              </w:rPr>
              <w:t>ted during peer review.</w:t>
            </w:r>
          </w:p>
          <w:p w14:paraId="6949284B" w14:textId="77777777" w:rsidR="00000000" w:rsidRDefault="0029467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69BBC28" w14:textId="77777777" w:rsidR="00000000" w:rsidRDefault="0029467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8E2E7D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0000" w14:paraId="2423FAE1" w14:textId="77777777">
        <w:trPr>
          <w:trHeight w:val="1264"/>
        </w:trPr>
        <w:tc>
          <w:tcPr>
            <w:tcW w:w="1265" w:type="pct"/>
            <w:noWrap/>
          </w:tcPr>
          <w:p w14:paraId="224C15B5" w14:textId="77777777" w:rsidR="00000000" w:rsidRDefault="00294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this part.</w:t>
            </w:r>
          </w:p>
          <w:p w14:paraId="5BE974D4" w14:textId="77777777" w:rsidR="00000000" w:rsidRDefault="0029467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33CC13" w14:textId="77777777" w:rsidR="00000000" w:rsidRDefault="0029467D">
            <w:pPr>
              <w:pStyle w:val="ListParagraph"/>
              <w:ind w:left="0"/>
              <w:rPr>
                <w:rFonts w:eastAsia="SimSun"/>
              </w:rPr>
            </w:pPr>
            <w:r>
              <w:rPr>
                <w:rFonts w:eastAsia="SimSun"/>
              </w:rPr>
              <w:t xml:space="preserve">This manuscript is important for the scientific community because it provides one of the first empirical, governance-focused analyses of a national health industrial coordination model in a low- and middle income country context. </w:t>
            </w:r>
          </w:p>
          <w:p w14:paraId="2C28AD53" w14:textId="77777777" w:rsidR="00000000" w:rsidRDefault="0029467D">
            <w:pPr>
              <w:pStyle w:val="ListParagraph"/>
              <w:ind w:left="0"/>
              <w:rPr>
                <w:rFonts w:eastAsia="SimSun"/>
              </w:rPr>
            </w:pPr>
            <w:r>
              <w:rPr>
                <w:rFonts w:eastAsia="SimSun"/>
              </w:rPr>
              <w:t>PVAC’s m</w:t>
            </w:r>
            <w:r>
              <w:rPr>
                <w:rFonts w:eastAsia="SimSun"/>
              </w:rPr>
              <w:t xml:space="preserve">echanisms and measurable outputs, the study advances understanding of how governance, regulatory alignment, and market shaping interventions can jointly accelerate local pharmaceutical and diagnostics manufacturing. </w:t>
            </w:r>
          </w:p>
          <w:p w14:paraId="2F8E1A60" w14:textId="77777777" w:rsidR="00000000" w:rsidRDefault="0029467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</w:rPr>
              <w:t xml:space="preserve"> contribute to the broader literature o</w:t>
            </w:r>
            <w:r>
              <w:rPr>
                <w:rFonts w:eastAsia="SimSun"/>
              </w:rPr>
              <w:t>n health systems resilience, industrial policy, and pharmaceutical self-sufficiency, offering transferable lessons for other malaria-endemic and import-dependent countries</w:t>
            </w:r>
            <w:r>
              <w:rPr>
                <w:rFonts w:ascii="SimSun" w:eastAsia="SimSun" w:hAnsi="SimSun" w:cs="SimSun"/>
              </w:rPr>
              <w:t>.</w:t>
            </w:r>
          </w:p>
        </w:tc>
        <w:tc>
          <w:tcPr>
            <w:tcW w:w="1523" w:type="pct"/>
          </w:tcPr>
          <w:p w14:paraId="7996AAD1" w14:textId="1573D181" w:rsidR="00000000" w:rsidRDefault="009572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347C0">
              <w:t>This manuscript contributes to the governance and health-industrialisation literature by empirically examining PVAC as an emerging national coordination mechanism linking health security objectives with industrial policy. By analysing how governance, procurement, regulation, and financing are aligned under a single institutional platform, the study advances understanding of “meta-governance” approaches in complex, multi-actor health manufacturing systems. The paper provides rare, context-specific evidence from a large low- and middle-income country on how institutional coordination can address long-standing fragmentation in pharmaceutical and health-commodity production. Its findings offer a transferable analytical framework for scholars and policymakers studying governance-led industrial transformation in health systems.</w:t>
            </w:r>
          </w:p>
        </w:tc>
      </w:tr>
      <w:tr w:rsidR="00000000" w14:paraId="4F54613A" w14:textId="77777777">
        <w:trPr>
          <w:trHeight w:val="1262"/>
        </w:trPr>
        <w:tc>
          <w:tcPr>
            <w:tcW w:w="1265" w:type="pct"/>
            <w:noWrap/>
          </w:tcPr>
          <w:p w14:paraId="135C5365" w14:textId="77777777" w:rsidR="00000000" w:rsidRDefault="00294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F8125F" w14:textId="77777777" w:rsidR="00000000" w:rsidRDefault="00294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</w:t>
            </w:r>
            <w:r>
              <w:rPr>
                <w:b/>
                <w:bCs/>
                <w:sz w:val="20"/>
                <w:szCs w:val="20"/>
                <w:lang w:val="en-GB"/>
              </w:rPr>
              <w:t>)</w:t>
            </w:r>
          </w:p>
          <w:p w14:paraId="62E5A7B1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5F21B2" w14:textId="77777777" w:rsidR="00000000" w:rsidRDefault="0029467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F9C6ED3" w14:textId="67C9AFE8" w:rsidR="00000000" w:rsidRDefault="009572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000000" w14:paraId="711F905A" w14:textId="77777777">
        <w:trPr>
          <w:trHeight w:val="1262"/>
        </w:trPr>
        <w:tc>
          <w:tcPr>
            <w:tcW w:w="1265" w:type="pct"/>
            <w:noWrap/>
          </w:tcPr>
          <w:p w14:paraId="7322E055" w14:textId="77777777" w:rsidR="00000000" w:rsidRDefault="0029467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C051D29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3C602D" w14:textId="77777777" w:rsidR="00000000" w:rsidRDefault="0029467D">
            <w:pPr>
              <w:ind w:left="360"/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 xml:space="preserve">This  </w:t>
            </w:r>
            <w:r>
              <w:rPr>
                <w:rStyle w:val="Strong"/>
                <w:rFonts w:eastAsia="SimSun"/>
                <w:b w:val="0"/>
                <w:bCs w:val="0"/>
              </w:rPr>
              <w:t>largely comprehensive and well structured</w:t>
            </w:r>
            <w:r>
              <w:rPr>
                <w:rFonts w:eastAsia="SimSun"/>
              </w:rPr>
              <w:t>, clearly covering the background, methods,</w:t>
            </w:r>
            <w:r>
              <w:rPr>
                <w:rFonts w:eastAsia="SimSun"/>
              </w:rPr>
              <w:t xml:space="preserve"> results, and conclusions of the study. </w:t>
            </w:r>
          </w:p>
          <w:p w14:paraId="26424D41" w14:textId="77777777" w:rsidR="00000000" w:rsidRDefault="0029467D">
            <w:pPr>
              <w:ind w:left="360"/>
              <w:jc w:val="both"/>
              <w:rPr>
                <w:rFonts w:eastAsia="SimSun"/>
              </w:rPr>
            </w:pPr>
          </w:p>
          <w:p w14:paraId="589A8536" w14:textId="77777777" w:rsidR="00000000" w:rsidRDefault="0029467D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SimSun"/>
              </w:rPr>
              <w:t xml:space="preserve">It  communicates the policy relevance of PVAC and its role in strengthening local manufacturing of malaria commodities. However, a few </w:t>
            </w:r>
            <w:r>
              <w:rPr>
                <w:rStyle w:val="Strong"/>
                <w:rFonts w:eastAsia="SimSun"/>
                <w:b w:val="0"/>
                <w:bCs w:val="0"/>
              </w:rPr>
              <w:t>targeted refinements</w:t>
            </w:r>
            <w:r>
              <w:rPr>
                <w:rFonts w:eastAsia="SimSun"/>
              </w:rPr>
              <w:t xml:space="preserve"> would improve clarity, balance, and scientific rigor</w:t>
            </w:r>
          </w:p>
        </w:tc>
        <w:tc>
          <w:tcPr>
            <w:tcW w:w="1523" w:type="pct"/>
          </w:tcPr>
          <w:p w14:paraId="3AF55736" w14:textId="7299A674" w:rsidR="00000000" w:rsidRDefault="009572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align with the reviewer</w:t>
            </w:r>
          </w:p>
        </w:tc>
      </w:tr>
      <w:tr w:rsidR="00000000" w14:paraId="22F1A057" w14:textId="77777777">
        <w:trPr>
          <w:trHeight w:val="704"/>
        </w:trPr>
        <w:tc>
          <w:tcPr>
            <w:tcW w:w="1265" w:type="pct"/>
            <w:noWrap/>
          </w:tcPr>
          <w:p w14:paraId="62F1AF73" w14:textId="77777777" w:rsidR="00000000" w:rsidRDefault="0029467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</w:t>
            </w:r>
            <w:r>
              <w:rPr>
                <w:rFonts w:ascii="Times New Roman" w:hAnsi="Times New Roman"/>
                <w:lang w:val="en-GB"/>
              </w:rPr>
              <w:t>the manuscript scientifically, correct? Please write here.</w:t>
            </w:r>
          </w:p>
        </w:tc>
        <w:tc>
          <w:tcPr>
            <w:tcW w:w="2212" w:type="pct"/>
          </w:tcPr>
          <w:p w14:paraId="6CE4B833" w14:textId="77777777" w:rsidR="00000000" w:rsidRDefault="0029467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D7B6C2C" w14:textId="16FA75DC" w:rsidR="00000000" w:rsidRDefault="009572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000000" w14:paraId="275BAE8B" w14:textId="77777777">
        <w:trPr>
          <w:trHeight w:val="703"/>
        </w:trPr>
        <w:tc>
          <w:tcPr>
            <w:tcW w:w="1265" w:type="pct"/>
            <w:noWrap/>
          </w:tcPr>
          <w:p w14:paraId="2AA0E09B" w14:textId="77777777" w:rsidR="00000000" w:rsidRDefault="002946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8D55A38" w14:textId="77777777" w:rsidR="00000000" w:rsidRDefault="002946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BF3143A" w14:textId="42D40616" w:rsidR="00000000" w:rsidRDefault="009572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000000" w14:paraId="5B8D2F6D" w14:textId="77777777">
        <w:trPr>
          <w:trHeight w:val="386"/>
        </w:trPr>
        <w:tc>
          <w:tcPr>
            <w:tcW w:w="1265" w:type="pct"/>
            <w:noWrap/>
          </w:tcPr>
          <w:p w14:paraId="0343CA30" w14:textId="77777777" w:rsidR="00000000" w:rsidRDefault="0029467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</w:t>
            </w:r>
            <w:r>
              <w:rPr>
                <w:rFonts w:ascii="Times New Roman" w:hAnsi="Times New Roman"/>
                <w:bCs w:val="0"/>
                <w:lang w:val="en-GB"/>
              </w:rPr>
              <w:t>le for scholarly communications?</w:t>
            </w:r>
          </w:p>
          <w:p w14:paraId="5AB0560C" w14:textId="77777777" w:rsidR="00000000" w:rsidRDefault="0029467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E1F68F" w14:textId="77777777" w:rsidR="00000000" w:rsidRDefault="0029467D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CBCA185" w14:textId="41B5F5DB" w:rsidR="00000000" w:rsidRDefault="009572A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</w:tr>
      <w:tr w:rsidR="00000000" w14:paraId="77223598" w14:textId="77777777">
        <w:trPr>
          <w:trHeight w:val="1178"/>
        </w:trPr>
        <w:tc>
          <w:tcPr>
            <w:tcW w:w="1265" w:type="pct"/>
            <w:noWrap/>
          </w:tcPr>
          <w:p w14:paraId="526146B5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8E26CFC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17BFA95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Min</w:t>
            </w:r>
            <w:r>
              <w:rPr>
                <w:rFonts w:ascii="Times New Roman" w:eastAsia="SimSun" w:hAnsi="Times New Roman" w:cs="Times New Roman"/>
              </w:rPr>
              <w:t>or grammatical issues should be corrected (e.g., “Nigeria remains relies” → “Nigeria remains reliant”). Additionally, some sentences are lengthy and could be streamlined to improve</w:t>
            </w:r>
          </w:p>
          <w:p w14:paraId="2C48E37F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</w:rPr>
            </w:pPr>
          </w:p>
          <w:p w14:paraId="034C4FEA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While the section is rich descriptively, it would benefit from a clearer t</w:t>
            </w:r>
            <w:r>
              <w:rPr>
                <w:rFonts w:ascii="Times New Roman" w:eastAsia="SimSun" w:hAnsi="Times New Roman" w:cs="Times New Roman"/>
              </w:rPr>
              <w:t>ransition from background to analysis.</w:t>
            </w:r>
          </w:p>
          <w:p w14:paraId="21A27025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eastAsia="SimSun" w:hAnsi="Times New Roman" w:cs="Times New Roman"/>
              </w:rPr>
            </w:pPr>
          </w:p>
          <w:p w14:paraId="6FB4EE64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SimSun" w:eastAsia="SimSun" w:hAnsi="SimSun" w:cs="SimSun"/>
                <w:lang w:val="en-GB"/>
              </w:rPr>
            </w:pPr>
            <w:r>
              <w:rPr>
                <w:rFonts w:ascii="Times New Roman" w:eastAsia="SimSun" w:hAnsi="Times New Roman" w:cs="Times New Roman"/>
              </w:rPr>
              <w:t>Phrases such as “improving their access affordability, safety and effectiveness” should be revised for precision (e.g., “improving access, affordability, safety, and effectiveness”).</w:t>
            </w:r>
            <w:r>
              <w:rPr>
                <w:rFonts w:ascii="Times New Roman" w:eastAsia="SimSun" w:hAnsi="Times New Roman" w:cs="Times New Roman"/>
              </w:rPr>
              <w:br/>
            </w:r>
          </w:p>
        </w:tc>
        <w:tc>
          <w:tcPr>
            <w:tcW w:w="1523" w:type="pct"/>
          </w:tcPr>
          <w:p w14:paraId="0B2A76F4" w14:textId="2176FA62" w:rsidR="00000000" w:rsidRDefault="009572A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Addressed in the revised submission</w:t>
            </w:r>
          </w:p>
        </w:tc>
      </w:tr>
    </w:tbl>
    <w:p w14:paraId="766F08F1" w14:textId="77777777" w:rsidR="00000000" w:rsidRDefault="0029467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00000" w14:paraId="5996AAC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0827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C08AB9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0000" w14:paraId="564492E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290C1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E446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</w:t>
            </w:r>
            <w:r>
              <w:rPr>
                <w:rFonts w:ascii="Times New Roman" w:hAnsi="Times New Roman"/>
                <w:lang w:val="en-GB"/>
              </w:rPr>
              <w:t>nt</w:t>
            </w:r>
          </w:p>
        </w:tc>
        <w:tc>
          <w:tcPr>
            <w:tcW w:w="1342" w:type="pct"/>
          </w:tcPr>
          <w:p w14:paraId="589D390E" w14:textId="77777777" w:rsidR="00000000" w:rsidRDefault="0029467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A2AFF2" w14:textId="77777777" w:rsidR="00000000" w:rsidRDefault="002946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00000" w14:paraId="6DC5CB99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5A142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C830EC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9C6AB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74176E8D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F90EA9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42" w:type="pct"/>
            <w:vAlign w:val="center"/>
          </w:tcPr>
          <w:p w14:paraId="0AB4318E" w14:textId="77777777" w:rsidR="00000000" w:rsidRDefault="0029467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DDDC4FD" w14:textId="77777777" w:rsidR="00000000" w:rsidRDefault="0029467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FDB04C8" w14:textId="1BC42413" w:rsidR="00000000" w:rsidRDefault="00D349FF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10537BEC" w14:textId="77777777" w:rsidR="00000000" w:rsidRDefault="002946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582095A1" w14:textId="77777777" w:rsidR="0029467D" w:rsidRDefault="0029467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29467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6295" w14:textId="77777777" w:rsidR="0029467D" w:rsidRDefault="0029467D">
      <w:r>
        <w:separator/>
      </w:r>
    </w:p>
  </w:endnote>
  <w:endnote w:type="continuationSeparator" w:id="0">
    <w:p w14:paraId="45814CEB" w14:textId="77777777" w:rsidR="0029467D" w:rsidRDefault="0029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5B50" w14:textId="77777777" w:rsidR="00000000" w:rsidRDefault="0029467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99CF" w14:textId="77777777" w:rsidR="0029467D" w:rsidRDefault="0029467D">
      <w:r>
        <w:separator/>
      </w:r>
    </w:p>
  </w:footnote>
  <w:footnote w:type="continuationSeparator" w:id="0">
    <w:p w14:paraId="06BE81E5" w14:textId="77777777" w:rsidR="0029467D" w:rsidRDefault="00294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287D3" w14:textId="77777777" w:rsidR="00000000" w:rsidRDefault="0029467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41782D" w14:textId="77777777" w:rsidR="00000000" w:rsidRDefault="0029467D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A1"/>
    <w:rsid w:val="0029467D"/>
    <w:rsid w:val="009572A1"/>
    <w:rsid w:val="00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47E84D"/>
  <w15:chartTrackingRefBased/>
  <w15:docId w15:val="{F499F78C-5139-4229-8985-A1DB254B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Maxwell Obubu</cp:lastModifiedBy>
  <cp:revision>3</cp:revision>
  <dcterms:created xsi:type="dcterms:W3CDTF">2025-12-29T20:34:00Z</dcterms:created>
  <dcterms:modified xsi:type="dcterms:W3CDTF">2025-12-29T20:34:00Z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9B9D1D4E030045088F55A9EF5B574818_13</vt:lpwstr>
  </property>
  <property fmtid="{D5CDD505-2E9C-101B-9397-08002B2CF9AE}" pid="4" name="GrammarlyDocumentId">
    <vt:lpwstr>c374122c-ad2a-4b68-b1b2-b729cc075c00</vt:lpwstr>
  </property>
</Properties>
</file>