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bookmarkStart w:id="0" w:name="_Hlk209278506"/>
        <w:tc>
          <w:tcPr>
            <w:tcW w:w="3766" w:type="pct"/>
            <w:shd w:val="clear" w:color="auto" w:fill="auto"/>
            <w:tcMar>
              <w:top w:w="0" w:type="dxa"/>
              <w:left w:w="108" w:type="dxa"/>
              <w:bottom w:w="0" w:type="dxa"/>
              <w:right w:w="108" w:type="dxa"/>
            </w:tcMar>
            <w:vAlign w:val="center"/>
          </w:tcPr>
          <w:p w:rsidR="0000007A" w:rsidRPr="00E65EB7" w:rsidRDefault="00D60BC7" w:rsidP="00E65EB7">
            <w:pPr>
              <w:rPr>
                <w:rFonts w:ascii="Arial" w:hAnsi="Arial" w:cs="Arial"/>
                <w:b/>
                <w:bCs/>
                <w:color w:val="0000FF"/>
                <w:sz w:val="20"/>
                <w:szCs w:val="20"/>
              </w:rPr>
            </w:pPr>
            <w:r>
              <w:rPr>
                <w:rFonts w:ascii="Arial" w:hAnsi="Arial" w:cs="Arial"/>
                <w:b/>
                <w:bCs/>
                <w:color w:val="0000FF"/>
                <w:sz w:val="20"/>
                <w:szCs w:val="20"/>
              </w:rPr>
              <w:fldChar w:fldCharType="begin"/>
            </w:r>
            <w:r>
              <w:rPr>
                <w:rFonts w:ascii="Arial" w:hAnsi="Arial" w:cs="Arial"/>
                <w:b/>
                <w:bCs/>
                <w:color w:val="0000FF"/>
                <w:sz w:val="20"/>
                <w:szCs w:val="20"/>
              </w:rPr>
              <w:instrText>HYPERLINK "https://journaljamb.com/index.php/JAMB"</w:instrText>
            </w:r>
            <w:r>
              <w:rPr>
                <w:rFonts w:ascii="Arial" w:hAnsi="Arial" w:cs="Arial"/>
                <w:b/>
                <w:bCs/>
                <w:color w:val="0000FF"/>
                <w:sz w:val="20"/>
                <w:szCs w:val="20"/>
              </w:rPr>
            </w:r>
            <w:r>
              <w:rPr>
                <w:rFonts w:ascii="Arial" w:hAnsi="Arial" w:cs="Arial"/>
                <w:b/>
                <w:bCs/>
                <w:color w:val="0000FF"/>
                <w:sz w:val="20"/>
                <w:szCs w:val="20"/>
              </w:rPr>
              <w:fldChar w:fldCharType="separate"/>
            </w:r>
            <w:r w:rsidR="00F2788B" w:rsidRPr="00D60BC7">
              <w:rPr>
                <w:rStyle w:val="Hyperlink"/>
                <w:rFonts w:ascii="Arial" w:hAnsi="Arial" w:cs="Arial"/>
                <w:b/>
                <w:bCs/>
                <w:sz w:val="20"/>
                <w:szCs w:val="20"/>
              </w:rPr>
              <w:t>Journal of Advances in Microbiology</w:t>
            </w:r>
            <w:r>
              <w:rPr>
                <w:rFonts w:ascii="Arial" w:hAnsi="Arial" w:cs="Arial"/>
                <w:b/>
                <w:bCs/>
                <w:color w:val="0000FF"/>
                <w:sz w:val="20"/>
                <w:szCs w:val="20"/>
              </w:rPr>
              <w:fldChar w:fldCharType="end"/>
            </w:r>
            <w:r w:rsidR="00F2788B" w:rsidRPr="00F2788B">
              <w:rPr>
                <w:rFonts w:ascii="Arial" w:hAnsi="Arial" w:cs="Arial"/>
                <w:b/>
                <w:bCs/>
                <w:color w:val="0000FF"/>
                <w:sz w:val="20"/>
                <w:szCs w:val="20"/>
              </w:rPr>
              <w:t xml:space="preserve"> </w:t>
            </w:r>
            <w:bookmarkEnd w:id="0"/>
          </w:p>
        </w:tc>
      </w:tr>
      <w:tr w:rsidR="0000007A" w:rsidRPr="00F245A7" w:rsidTr="00D23135">
        <w:trPr>
          <w:trHeight w:val="53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6C17B6" w:rsidP="00F3669D">
            <w:pPr>
              <w:pStyle w:val="NormalWeb"/>
              <w:spacing w:before="0" w:beforeAutospacing="0" w:after="0" w:afterAutospacing="0"/>
              <w:rPr>
                <w:rFonts w:ascii="Arial" w:hAnsi="Arial" w:cs="Arial"/>
                <w:b/>
                <w:bCs/>
                <w:sz w:val="20"/>
                <w:szCs w:val="28"/>
                <w:lang w:val="en-GB"/>
              </w:rPr>
            </w:pPr>
            <w:r w:rsidRPr="006C17B6">
              <w:rPr>
                <w:rFonts w:ascii="Arial" w:hAnsi="Arial" w:cs="Arial"/>
                <w:b/>
                <w:bCs/>
                <w:sz w:val="20"/>
                <w:szCs w:val="28"/>
                <w:lang w:val="en-GB"/>
              </w:rPr>
              <w:t>Ms_JAMB_144844</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342D5B" w:rsidP="000450FC">
            <w:pPr>
              <w:pStyle w:val="NormalWeb"/>
              <w:spacing w:before="0" w:beforeAutospacing="0" w:after="0" w:afterAutospacing="0"/>
              <w:rPr>
                <w:rFonts w:ascii="Arial" w:hAnsi="Arial" w:cs="Arial"/>
                <w:b/>
                <w:sz w:val="20"/>
                <w:szCs w:val="28"/>
                <w:lang w:val="en-GB"/>
              </w:rPr>
            </w:pPr>
            <w:bookmarkStart w:id="1" w:name="_Hlk209278459"/>
            <w:r w:rsidRPr="00342D5B">
              <w:rPr>
                <w:rFonts w:ascii="Arial" w:hAnsi="Arial" w:cs="Arial"/>
                <w:b/>
                <w:sz w:val="20"/>
                <w:szCs w:val="28"/>
                <w:lang w:val="en-GB"/>
              </w:rPr>
              <w:t>Bioactive molecules of Chlorella sorokiniana as potential drug candidates against sulphur ester dioxygenase (4CVY) of multidrug resistant Mycobacterium tuberculosis</w:t>
            </w:r>
            <w:bookmarkEnd w:id="1"/>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6C3568" w:rsidRDefault="00EE5225" w:rsidP="000450FC">
            <w:pPr>
              <w:pStyle w:val="NormalWeb"/>
              <w:spacing w:before="0" w:beforeAutospacing="0" w:after="0" w:afterAutospacing="0"/>
              <w:rPr>
                <w:rFonts w:ascii="Arial" w:hAnsi="Arial" w:cs="Arial"/>
                <w:b/>
                <w:sz w:val="20"/>
                <w:szCs w:val="28"/>
                <w:lang w:val="en-GB"/>
              </w:rPr>
            </w:pPr>
            <w:r w:rsidRPr="006C3568">
              <w:rPr>
                <w:rFonts w:ascii="Arial" w:hAnsi="Arial" w:cs="Arial"/>
                <w:b/>
                <w:color w:val="FF0000"/>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112654" w:rsidRPr="00900E9B" w:rsidRDefault="00112654" w:rsidP="00112654">
      <w:pPr>
        <w:rPr>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8705"/>
        <w:gridCol w:w="7094"/>
      </w:tblGrid>
      <w:tr w:rsidR="00112654" w:rsidRPr="00900E9B">
        <w:tc>
          <w:tcPr>
            <w:tcW w:w="5000" w:type="pct"/>
            <w:gridSpan w:val="3"/>
            <w:tcBorders>
              <w:top w:val="nil"/>
              <w:left w:val="nil"/>
              <w:right w:val="nil"/>
            </w:tcBorders>
            <w:noWrap/>
          </w:tcPr>
          <w:p w:rsidR="00112654" w:rsidRPr="00900E9B" w:rsidRDefault="00112654">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112654" w:rsidRPr="00900E9B" w:rsidRDefault="00112654">
            <w:pPr>
              <w:rPr>
                <w:sz w:val="20"/>
                <w:szCs w:val="20"/>
                <w:lang w:val="en-GB"/>
              </w:rPr>
            </w:pPr>
          </w:p>
        </w:tc>
      </w:tr>
      <w:tr w:rsidR="00112654" w:rsidRPr="00900E9B" w:rsidTr="00D76502">
        <w:tc>
          <w:tcPr>
            <w:tcW w:w="1265" w:type="pct"/>
            <w:noWrap/>
          </w:tcPr>
          <w:p w:rsidR="00112654" w:rsidRPr="00900E9B" w:rsidRDefault="00112654">
            <w:pPr>
              <w:pStyle w:val="Heading2"/>
              <w:jc w:val="left"/>
              <w:rPr>
                <w:rFonts w:ascii="Times New Roman" w:hAnsi="Times New Roman"/>
                <w:lang w:val="en-GB"/>
              </w:rPr>
            </w:pPr>
          </w:p>
        </w:tc>
        <w:tc>
          <w:tcPr>
            <w:tcW w:w="2058" w:type="pct"/>
          </w:tcPr>
          <w:p w:rsidR="00112654" w:rsidRDefault="00112654">
            <w:pPr>
              <w:pStyle w:val="Heading2"/>
              <w:jc w:val="left"/>
              <w:rPr>
                <w:rFonts w:ascii="Times New Roman" w:hAnsi="Times New Roman"/>
                <w:lang w:val="en-GB"/>
              </w:rPr>
            </w:pPr>
            <w:r w:rsidRPr="00900E9B">
              <w:rPr>
                <w:rFonts w:ascii="Times New Roman" w:hAnsi="Times New Roman"/>
                <w:lang w:val="en-GB"/>
              </w:rPr>
              <w:t>Reviewer’s comment</w:t>
            </w:r>
          </w:p>
          <w:p w:rsidR="004B32A6" w:rsidRDefault="004B32A6" w:rsidP="004B32A6">
            <w:pPr>
              <w:rPr>
                <w:b/>
                <w:bCs/>
                <w:sz w:val="20"/>
                <w:szCs w:val="20"/>
              </w:rPr>
            </w:pPr>
            <w:r w:rsidRPr="00A604EE">
              <w:rPr>
                <w:b/>
                <w:bCs/>
                <w:sz w:val="20"/>
                <w:szCs w:val="20"/>
                <w:highlight w:val="yellow"/>
              </w:rPr>
              <w:t>Artificial Intelligence (AI) generated or assisted review comments are strictly prohibited during peer review.</w:t>
            </w:r>
          </w:p>
          <w:p w:rsidR="004B32A6" w:rsidRPr="004B32A6" w:rsidRDefault="004B32A6" w:rsidP="004B32A6">
            <w:pPr>
              <w:rPr>
                <w:lang w:val="en-GB"/>
              </w:rPr>
            </w:pPr>
          </w:p>
        </w:tc>
        <w:tc>
          <w:tcPr>
            <w:tcW w:w="1677" w:type="pct"/>
          </w:tcPr>
          <w:p w:rsidR="00DF413C" w:rsidRDefault="00DF413C" w:rsidP="00DF413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12654" w:rsidRPr="00900E9B" w:rsidRDefault="00112654">
            <w:pPr>
              <w:pStyle w:val="Heading2"/>
              <w:jc w:val="left"/>
              <w:rPr>
                <w:rFonts w:ascii="Times New Roman" w:hAnsi="Times New Roman"/>
                <w:b w:val="0"/>
                <w:lang w:val="en-GB"/>
              </w:rPr>
            </w:pPr>
          </w:p>
        </w:tc>
      </w:tr>
      <w:tr w:rsidR="00112654" w:rsidRPr="00900E9B" w:rsidTr="00D76502">
        <w:trPr>
          <w:trHeight w:val="1264"/>
        </w:trPr>
        <w:tc>
          <w:tcPr>
            <w:tcW w:w="1265" w:type="pct"/>
            <w:noWrap/>
          </w:tcPr>
          <w:p w:rsidR="00112654" w:rsidRPr="00900E9B" w:rsidRDefault="00112654">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112654" w:rsidRPr="00900E9B" w:rsidRDefault="00112654">
            <w:pPr>
              <w:ind w:left="360"/>
              <w:rPr>
                <w:rFonts w:eastAsia="MS Mincho"/>
                <w:b/>
                <w:bCs/>
                <w:sz w:val="20"/>
                <w:szCs w:val="20"/>
                <w:lang w:val="en-GB"/>
              </w:rPr>
            </w:pPr>
          </w:p>
        </w:tc>
        <w:tc>
          <w:tcPr>
            <w:tcW w:w="2058" w:type="pct"/>
          </w:tcPr>
          <w:p w:rsidR="00112654" w:rsidRPr="00D76502" w:rsidRDefault="00D76502" w:rsidP="002E0D7A">
            <w:pPr>
              <w:pStyle w:val="ListParagraph"/>
              <w:ind w:left="0"/>
              <w:jc w:val="both"/>
              <w:rPr>
                <w:b/>
                <w:bCs/>
                <w:sz w:val="20"/>
                <w:szCs w:val="20"/>
                <w:lang w:val="en-GB"/>
              </w:rPr>
            </w:pPr>
            <w:r w:rsidRPr="00D76502">
              <w:rPr>
                <w:spacing w:val="1"/>
              </w:rPr>
              <w:t xml:space="preserve">This manuscript is significant for the scientific community as it explores bioactive compounds from </w:t>
            </w:r>
            <w:r w:rsidRPr="00D76502">
              <w:rPr>
                <w:i/>
                <w:iCs/>
                <w:spacing w:val="1"/>
              </w:rPr>
              <w:t>Chlorella sorokiniana</w:t>
            </w:r>
            <w:r w:rsidRPr="00D76502">
              <w:rPr>
                <w:spacing w:val="1"/>
              </w:rPr>
              <w:t xml:space="preserve"> as potential novel drug candidates against multidrug-resistant </w:t>
            </w:r>
            <w:r w:rsidRPr="002E0D7A">
              <w:rPr>
                <w:i/>
                <w:iCs/>
                <w:spacing w:val="1"/>
              </w:rPr>
              <w:t>Mycobacterium tuberculosis</w:t>
            </w:r>
            <w:r w:rsidRPr="00D76502">
              <w:rPr>
                <w:spacing w:val="1"/>
              </w:rPr>
              <w:t xml:space="preserve">. By targeting the sulfur ester dioxygenase enzyme 4CVY, crucial for bacterial survival and virulence, it opens new avenues for anti-TB drug development. The study integrates experimental and </w:t>
            </w:r>
            <w:r w:rsidRPr="002E0D7A">
              <w:rPr>
                <w:i/>
                <w:iCs/>
                <w:spacing w:val="1"/>
              </w:rPr>
              <w:t>in silico</w:t>
            </w:r>
            <w:r w:rsidRPr="00D76502">
              <w:rPr>
                <w:spacing w:val="1"/>
              </w:rPr>
              <w:t xml:space="preserve"> analyses, highlighting promising pharmacological properties of these natural metabolites. These findings provide a strong foundation for future therapeutic research against drug-resistant TB strains.</w:t>
            </w:r>
          </w:p>
        </w:tc>
        <w:tc>
          <w:tcPr>
            <w:tcW w:w="1677" w:type="pct"/>
          </w:tcPr>
          <w:p w:rsidR="00112654" w:rsidRPr="00D76502" w:rsidRDefault="00EE5225" w:rsidP="00EE5225">
            <w:pPr>
              <w:pStyle w:val="Heading2"/>
              <w:rPr>
                <w:rFonts w:ascii="Times New Roman" w:hAnsi="Times New Roman" w:cs="Times New Roman"/>
                <w:b w:val="0"/>
                <w:bCs w:val="0"/>
                <w:sz w:val="24"/>
                <w:szCs w:val="24"/>
                <w:lang w:val="en-GB"/>
              </w:rPr>
            </w:pPr>
            <w:r w:rsidRPr="008632C1">
              <w:rPr>
                <w:rFonts w:ascii="Times New Roman" w:hAnsi="Times New Roman" w:cs="Times New Roman"/>
                <w:bCs w:val="0"/>
                <w:color w:val="FF0000"/>
                <w:sz w:val="24"/>
                <w:szCs w:val="24"/>
                <w:lang w:val="en-GB"/>
              </w:rPr>
              <w:t xml:space="preserve">This manuscript sheds light on the therapeutic potential of microalgae such as </w:t>
            </w:r>
            <w:r w:rsidRPr="00723815">
              <w:rPr>
                <w:rFonts w:ascii="Times New Roman" w:hAnsi="Times New Roman" w:cs="Times New Roman"/>
                <w:bCs w:val="0"/>
                <w:i/>
                <w:color w:val="FF0000"/>
                <w:sz w:val="24"/>
                <w:szCs w:val="24"/>
                <w:lang w:val="en-GB"/>
              </w:rPr>
              <w:t xml:space="preserve">Chlorella sorokiana </w:t>
            </w:r>
            <w:r w:rsidRPr="008632C1">
              <w:rPr>
                <w:rFonts w:ascii="Times New Roman" w:hAnsi="Times New Roman" w:cs="Times New Roman"/>
                <w:bCs w:val="0"/>
                <w:color w:val="FF0000"/>
                <w:sz w:val="24"/>
                <w:szCs w:val="24"/>
                <w:lang w:val="en-GB"/>
              </w:rPr>
              <w:t>bioactive compounds against multi-drug resistant Tuberculosis in the face of rising antimicrobial resistance. The virulence factor –sulfur dioxygenase remains a therapeutic target for the bioactive compounds action. Through the experimental and computational analyses this study highlights, there is a promise in the development of future therapeutic options of Multi-drug resistant TB</w:t>
            </w:r>
            <w:r>
              <w:rPr>
                <w:rFonts w:ascii="Times New Roman" w:hAnsi="Times New Roman" w:cs="Times New Roman"/>
                <w:b w:val="0"/>
                <w:bCs w:val="0"/>
                <w:sz w:val="24"/>
                <w:szCs w:val="24"/>
                <w:lang w:val="en-GB"/>
              </w:rPr>
              <w:t>.</w:t>
            </w:r>
          </w:p>
        </w:tc>
      </w:tr>
      <w:tr w:rsidR="00112654" w:rsidRPr="00900E9B" w:rsidTr="00D76502">
        <w:trPr>
          <w:trHeight w:val="1262"/>
        </w:trPr>
        <w:tc>
          <w:tcPr>
            <w:tcW w:w="1265" w:type="pct"/>
            <w:noWrap/>
          </w:tcPr>
          <w:p w:rsidR="00112654" w:rsidRPr="00900E9B" w:rsidRDefault="00112654">
            <w:pPr>
              <w:ind w:left="360"/>
              <w:rPr>
                <w:b/>
                <w:bCs/>
                <w:sz w:val="20"/>
                <w:szCs w:val="20"/>
                <w:lang w:val="en-GB"/>
              </w:rPr>
            </w:pPr>
            <w:r w:rsidRPr="00900E9B">
              <w:rPr>
                <w:b/>
                <w:bCs/>
                <w:sz w:val="20"/>
                <w:szCs w:val="20"/>
                <w:lang w:val="en-GB"/>
              </w:rPr>
              <w:t>Is the title of the article suitable?</w:t>
            </w:r>
          </w:p>
          <w:p w:rsidR="00112654" w:rsidRPr="00900E9B" w:rsidRDefault="00112654">
            <w:pPr>
              <w:ind w:left="360"/>
              <w:rPr>
                <w:b/>
                <w:bCs/>
                <w:sz w:val="20"/>
                <w:szCs w:val="20"/>
                <w:lang w:val="en-GB"/>
              </w:rPr>
            </w:pPr>
            <w:r w:rsidRPr="00900E9B">
              <w:rPr>
                <w:b/>
                <w:bCs/>
                <w:sz w:val="20"/>
                <w:szCs w:val="20"/>
                <w:lang w:val="en-GB"/>
              </w:rPr>
              <w:t>(If not please suggest an alternative title)</w:t>
            </w:r>
          </w:p>
          <w:p w:rsidR="00112654" w:rsidRPr="00900E9B" w:rsidRDefault="00112654">
            <w:pPr>
              <w:pStyle w:val="Heading2"/>
              <w:jc w:val="left"/>
              <w:rPr>
                <w:rFonts w:ascii="Times New Roman" w:hAnsi="Times New Roman"/>
                <w:u w:val="single"/>
                <w:lang w:val="en-GB"/>
              </w:rPr>
            </w:pPr>
          </w:p>
        </w:tc>
        <w:tc>
          <w:tcPr>
            <w:tcW w:w="2058" w:type="pct"/>
          </w:tcPr>
          <w:p w:rsidR="00C60663" w:rsidRPr="00C60663" w:rsidRDefault="00D76502" w:rsidP="00C60663">
            <w:pPr>
              <w:ind w:left="360"/>
              <w:rPr>
                <w:spacing w:val="1"/>
              </w:rPr>
            </w:pPr>
            <w:r w:rsidRPr="00D76502">
              <w:rPr>
                <w:spacing w:val="1"/>
              </w:rPr>
              <w:t>The title is suitably descriptive and appropriately highlights the core scientific focus.</w:t>
            </w:r>
            <w:r w:rsidR="00C60663">
              <w:rPr>
                <w:spacing w:val="1"/>
              </w:rPr>
              <w:t xml:space="preserve"> </w:t>
            </w:r>
            <w:r w:rsidR="00C60663" w:rsidRPr="002C2CC6">
              <w:rPr>
                <w:b/>
                <w:bCs/>
                <w:spacing w:val="1"/>
              </w:rPr>
              <w:t>However, alternatives that might improve clarity and impact,</w:t>
            </w:r>
          </w:p>
          <w:p w:rsidR="00C60663" w:rsidRPr="002C2CC6" w:rsidRDefault="00C60663" w:rsidP="00C60663">
            <w:pPr>
              <w:rPr>
                <w:lang w:val="fr-FR"/>
              </w:rPr>
            </w:pPr>
          </w:p>
          <w:p w:rsidR="00C60663" w:rsidRPr="00D76502" w:rsidRDefault="00C60663" w:rsidP="00C60663">
            <w:pPr>
              <w:ind w:left="360"/>
              <w:rPr>
                <w:b/>
                <w:bCs/>
                <w:sz w:val="20"/>
                <w:szCs w:val="20"/>
                <w:lang w:val="en-GB"/>
              </w:rPr>
            </w:pPr>
            <w:r w:rsidRPr="00F15B68">
              <w:rPr>
                <w:b/>
                <w:bCs/>
                <w:spacing w:val="1"/>
              </w:rPr>
              <w:t xml:space="preserve">Therapeutic Potential of </w:t>
            </w:r>
            <w:r w:rsidRPr="00F15B68">
              <w:rPr>
                <w:b/>
                <w:bCs/>
                <w:i/>
                <w:iCs/>
                <w:spacing w:val="1"/>
              </w:rPr>
              <w:t>Chlorella sorokiniana</w:t>
            </w:r>
            <w:r w:rsidRPr="00F15B68">
              <w:rPr>
                <w:b/>
                <w:bCs/>
                <w:spacing w:val="1"/>
              </w:rPr>
              <w:t xml:space="preserve"> Bioactives Against Sulphur Ester Dioxygenase 4CVY in Multidrug-Resistant </w:t>
            </w:r>
            <w:r w:rsidRPr="00F15B68">
              <w:rPr>
                <w:b/>
                <w:bCs/>
                <w:i/>
                <w:iCs/>
                <w:spacing w:val="1"/>
              </w:rPr>
              <w:t>Mycobacterium tuberculosis</w:t>
            </w:r>
            <w:r w:rsidRPr="00F15B68">
              <w:rPr>
                <w:b/>
                <w:bCs/>
                <w:spacing w:val="1"/>
              </w:rPr>
              <w:t>.</w:t>
            </w:r>
          </w:p>
        </w:tc>
        <w:tc>
          <w:tcPr>
            <w:tcW w:w="1677" w:type="pct"/>
          </w:tcPr>
          <w:p w:rsidR="00D76502" w:rsidRPr="00F15B68" w:rsidRDefault="00264B34" w:rsidP="00264B34">
            <w:pPr>
              <w:jc w:val="both"/>
              <w:rPr>
                <w:b/>
                <w:bCs/>
                <w:lang w:val="fr-FR"/>
              </w:rPr>
            </w:pPr>
            <w:r w:rsidRPr="008632C1">
              <w:rPr>
                <w:b/>
                <w:bCs/>
                <w:color w:val="FF0000"/>
                <w:lang w:val="fr-FR"/>
              </w:rPr>
              <w:t>Therapeutic Potential of Elucidated Bioactive M</w:t>
            </w:r>
            <w:r w:rsidR="00EE5225" w:rsidRPr="008632C1">
              <w:rPr>
                <w:b/>
                <w:bCs/>
                <w:color w:val="FF0000"/>
                <w:lang w:val="fr-FR"/>
              </w:rPr>
              <w:t xml:space="preserve">olecules of </w:t>
            </w:r>
            <w:r w:rsidR="00EE5225" w:rsidRPr="008632C1">
              <w:rPr>
                <w:b/>
                <w:bCs/>
                <w:i/>
                <w:color w:val="FF0000"/>
                <w:lang w:val="fr-FR"/>
              </w:rPr>
              <w:t>Chlorella sorokiana</w:t>
            </w:r>
            <w:r w:rsidR="00EE5225" w:rsidRPr="008632C1">
              <w:rPr>
                <w:b/>
                <w:bCs/>
                <w:color w:val="FF0000"/>
                <w:lang w:val="fr-FR"/>
              </w:rPr>
              <w:t xml:space="preserve"> </w:t>
            </w:r>
            <w:r w:rsidRPr="008632C1">
              <w:rPr>
                <w:b/>
                <w:bCs/>
                <w:color w:val="FF0000"/>
                <w:spacing w:val="1"/>
              </w:rPr>
              <w:t xml:space="preserve">Against Sulphur Ester Dioxygenase 4CVY in Multidrug-Resistant </w:t>
            </w:r>
            <w:r w:rsidRPr="008632C1">
              <w:rPr>
                <w:b/>
                <w:bCs/>
                <w:i/>
                <w:iCs/>
                <w:color w:val="FF0000"/>
                <w:spacing w:val="1"/>
              </w:rPr>
              <w:t>Mycobacterium tuberculosis</w:t>
            </w:r>
          </w:p>
        </w:tc>
      </w:tr>
      <w:tr w:rsidR="00112654" w:rsidRPr="00900E9B" w:rsidTr="00D76502">
        <w:trPr>
          <w:trHeight w:val="1262"/>
        </w:trPr>
        <w:tc>
          <w:tcPr>
            <w:tcW w:w="1265" w:type="pct"/>
            <w:noWrap/>
          </w:tcPr>
          <w:p w:rsidR="00112654" w:rsidRPr="00900E9B" w:rsidRDefault="00112654">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112654" w:rsidRPr="00900E9B" w:rsidRDefault="00112654">
            <w:pPr>
              <w:pStyle w:val="Heading2"/>
              <w:jc w:val="left"/>
              <w:rPr>
                <w:rFonts w:ascii="Times New Roman" w:hAnsi="Times New Roman"/>
                <w:u w:val="single"/>
                <w:lang w:val="en-GB"/>
              </w:rPr>
            </w:pPr>
          </w:p>
        </w:tc>
        <w:tc>
          <w:tcPr>
            <w:tcW w:w="2058" w:type="pct"/>
          </w:tcPr>
          <w:p w:rsidR="00112654" w:rsidRDefault="00F15B68" w:rsidP="002E0D7A">
            <w:pPr>
              <w:ind w:left="360"/>
              <w:jc w:val="both"/>
              <w:rPr>
                <w:spacing w:val="1"/>
              </w:rPr>
            </w:pPr>
            <w:r w:rsidRPr="00F15B68">
              <w:rPr>
                <w:spacing w:val="1"/>
              </w:rPr>
              <w:t xml:space="preserve">The abstract of the article is quite comprehensive as it provides a clear overview of the research on bioactive molecules from </w:t>
            </w:r>
            <w:r w:rsidRPr="00F15B68">
              <w:rPr>
                <w:i/>
                <w:iCs/>
                <w:spacing w:val="1"/>
              </w:rPr>
              <w:t>Chlorella sorokiniana</w:t>
            </w:r>
            <w:r w:rsidRPr="00F15B68">
              <w:rPr>
                <w:spacing w:val="1"/>
              </w:rPr>
              <w:t xml:space="preserve"> targeting the sulfur ester dioxygenase enzyme 4CVY of multidrug-resistant </w:t>
            </w:r>
            <w:r w:rsidRPr="00F15B68">
              <w:rPr>
                <w:i/>
                <w:iCs/>
                <w:spacing w:val="1"/>
              </w:rPr>
              <w:t>Mycobacterium tuberculosis</w:t>
            </w:r>
            <w:r w:rsidRPr="00F15B68">
              <w:rPr>
                <w:spacing w:val="1"/>
              </w:rPr>
              <w:t xml:space="preserve"> (MDR-TB). It effectively outlines the significance of MDR-TB as a global health threat, the biological role of the target enzyme, and the potential of </w:t>
            </w:r>
            <w:r w:rsidRPr="00F15B68">
              <w:rPr>
                <w:i/>
                <w:iCs/>
                <w:spacing w:val="1"/>
              </w:rPr>
              <w:t>C. sorokiniana</w:t>
            </w:r>
            <w:r w:rsidRPr="00F15B68">
              <w:rPr>
                <w:spacing w:val="1"/>
              </w:rPr>
              <w:t xml:space="preserve"> as a natural source of therapeutic compounds. The inclusion of the study aim, methodology involving molecular docking and ADMET analyses, key results showing strong binding affinities of certain metabolites compared to the standard drug isoniazid, and a concluding statement about the promising therapeutic potential of these bioactive compounds make the abstract informative and balanced.</w:t>
            </w:r>
          </w:p>
          <w:p w:rsidR="00C60663" w:rsidRPr="00F15B68" w:rsidRDefault="00C60663" w:rsidP="002E0D7A">
            <w:pPr>
              <w:ind w:left="360"/>
              <w:jc w:val="both"/>
              <w:rPr>
                <w:b/>
                <w:bCs/>
                <w:sz w:val="20"/>
                <w:szCs w:val="20"/>
                <w:lang w:val="en-GB"/>
              </w:rPr>
            </w:pPr>
            <w:r>
              <w:rPr>
                <w:b/>
                <w:bCs/>
                <w:spacing w:val="1"/>
              </w:rPr>
              <w:t>T</w:t>
            </w:r>
            <w:r w:rsidRPr="00F15B68">
              <w:rPr>
                <w:b/>
                <w:bCs/>
                <w:spacing w:val="1"/>
              </w:rPr>
              <w:t xml:space="preserve">he abstract could be improved by explicitly mentioning the sample source and cultivation conditions of </w:t>
            </w:r>
            <w:r w:rsidRPr="00F15B68">
              <w:rPr>
                <w:b/>
                <w:bCs/>
                <w:i/>
                <w:iCs/>
                <w:spacing w:val="1"/>
              </w:rPr>
              <w:t>C. sorokiniana</w:t>
            </w:r>
            <w:r w:rsidRPr="00F15B68">
              <w:rPr>
                <w:b/>
                <w:bCs/>
                <w:spacing w:val="1"/>
              </w:rPr>
              <w:t xml:space="preserve">, as these details provide context for the bioactive molecule extraction and validate the experimental rigor. Additionally, a brief mention of the </w:t>
            </w:r>
            <w:r w:rsidRPr="00F15B68">
              <w:rPr>
                <w:b/>
                <w:bCs/>
                <w:i/>
                <w:iCs/>
                <w:spacing w:val="1"/>
              </w:rPr>
              <w:t>in silico</w:t>
            </w:r>
            <w:r w:rsidRPr="00F15B68">
              <w:rPr>
                <w:b/>
                <w:bCs/>
                <w:spacing w:val="1"/>
              </w:rPr>
              <w:t xml:space="preserve"> tools used (e.g., PyRx for docking and SwissADME for pharmaco</w:t>
            </w:r>
            <w:r>
              <w:rPr>
                <w:b/>
                <w:bCs/>
                <w:spacing w:val="1"/>
              </w:rPr>
              <w:t>-</w:t>
            </w:r>
            <w:r w:rsidRPr="00F15B68">
              <w:rPr>
                <w:b/>
                <w:bCs/>
                <w:spacing w:val="1"/>
              </w:rPr>
              <w:t xml:space="preserve">kinetic predictions) would strengthen the transparency of the methodology. Including a concise statement about the next steps, such as the need for </w:t>
            </w:r>
            <w:r w:rsidRPr="00F15B68">
              <w:rPr>
                <w:b/>
                <w:bCs/>
                <w:i/>
                <w:iCs/>
                <w:spacing w:val="1"/>
              </w:rPr>
              <w:t>in vitro</w:t>
            </w:r>
            <w:r w:rsidRPr="00F15B68">
              <w:rPr>
                <w:b/>
                <w:bCs/>
                <w:spacing w:val="1"/>
              </w:rPr>
              <w:t xml:space="preserve"> or </w:t>
            </w:r>
            <w:r w:rsidRPr="00F15B68">
              <w:rPr>
                <w:b/>
                <w:bCs/>
                <w:i/>
                <w:iCs/>
                <w:spacing w:val="1"/>
              </w:rPr>
              <w:t>in vivo</w:t>
            </w:r>
            <w:r w:rsidRPr="00F15B68">
              <w:rPr>
                <w:b/>
                <w:bCs/>
                <w:spacing w:val="1"/>
              </w:rPr>
              <w:t xml:space="preserve"> validation, would indicate forward-looking perspective and typical scientific rigor.</w:t>
            </w:r>
          </w:p>
        </w:tc>
        <w:tc>
          <w:tcPr>
            <w:tcW w:w="1677" w:type="pct"/>
          </w:tcPr>
          <w:p w:rsidR="00112654" w:rsidRPr="006475F8" w:rsidRDefault="006475F8">
            <w:pPr>
              <w:pStyle w:val="Heading2"/>
              <w:jc w:val="left"/>
              <w:rPr>
                <w:rFonts w:ascii="Times New Roman" w:hAnsi="Times New Roman" w:cs="Times New Roman"/>
                <w:bCs w:val="0"/>
                <w:sz w:val="24"/>
                <w:szCs w:val="24"/>
                <w:lang w:val="en-GB"/>
              </w:rPr>
            </w:pPr>
            <w:r w:rsidRPr="008632C1">
              <w:rPr>
                <w:rFonts w:ascii="Times New Roman" w:hAnsi="Times New Roman" w:cs="Times New Roman"/>
                <w:bCs w:val="0"/>
                <w:color w:val="FF0000"/>
                <w:sz w:val="24"/>
                <w:szCs w:val="24"/>
                <w:lang w:val="en-GB"/>
              </w:rPr>
              <w:t>Noted. The correction</w:t>
            </w:r>
            <w:r w:rsidR="008632C1" w:rsidRPr="008632C1">
              <w:rPr>
                <w:rFonts w:ascii="Times New Roman" w:hAnsi="Times New Roman" w:cs="Times New Roman"/>
                <w:bCs w:val="0"/>
                <w:color w:val="FF0000"/>
                <w:sz w:val="24"/>
                <w:szCs w:val="24"/>
                <w:lang w:val="en-GB"/>
              </w:rPr>
              <w:t>s have</w:t>
            </w:r>
            <w:r w:rsidRPr="008632C1">
              <w:rPr>
                <w:rFonts w:ascii="Times New Roman" w:hAnsi="Times New Roman" w:cs="Times New Roman"/>
                <w:bCs w:val="0"/>
                <w:color w:val="FF0000"/>
                <w:sz w:val="24"/>
                <w:szCs w:val="24"/>
                <w:lang w:val="en-GB"/>
              </w:rPr>
              <w:t xml:space="preserve"> been effected</w:t>
            </w:r>
            <w:r>
              <w:rPr>
                <w:rFonts w:ascii="Times New Roman" w:hAnsi="Times New Roman" w:cs="Times New Roman"/>
                <w:bCs w:val="0"/>
                <w:sz w:val="24"/>
                <w:szCs w:val="24"/>
                <w:lang w:val="en-GB"/>
              </w:rPr>
              <w:t>.</w:t>
            </w:r>
          </w:p>
        </w:tc>
      </w:tr>
      <w:tr w:rsidR="00112654" w:rsidRPr="00900E9B" w:rsidTr="00D76502">
        <w:trPr>
          <w:trHeight w:val="704"/>
        </w:trPr>
        <w:tc>
          <w:tcPr>
            <w:tcW w:w="1265" w:type="pct"/>
            <w:noWrap/>
          </w:tcPr>
          <w:p w:rsidR="00112654" w:rsidRPr="00900E9B" w:rsidRDefault="00112654">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058" w:type="pct"/>
          </w:tcPr>
          <w:p w:rsidR="00112654" w:rsidRDefault="00F15B68">
            <w:pPr>
              <w:pStyle w:val="ListParagraph"/>
              <w:ind w:left="0"/>
              <w:rPr>
                <w:bCs/>
                <w:lang w:val="en-GB"/>
              </w:rPr>
            </w:pPr>
            <w:r w:rsidRPr="00F15B68">
              <w:rPr>
                <w:bCs/>
                <w:lang w:val="en-GB"/>
              </w:rPr>
              <w:t>The manuscript appears to be scientifically sound and well-structured with clear sections including introduction, methodology, results, discussion, and conclusion</w:t>
            </w:r>
            <w:r>
              <w:rPr>
                <w:bCs/>
                <w:lang w:val="en-GB"/>
              </w:rPr>
              <w:t>.</w:t>
            </w:r>
          </w:p>
          <w:p w:rsidR="00C60663" w:rsidRDefault="00C60663" w:rsidP="00C60663">
            <w:pPr>
              <w:pStyle w:val="Heading2"/>
              <w:numPr>
                <w:ilvl w:val="0"/>
                <w:numId w:val="13"/>
              </w:numPr>
              <w:rPr>
                <w:rFonts w:ascii="Times New Roman" w:hAnsi="Times New Roman" w:cs="Times New Roman"/>
                <w:b w:val="0"/>
                <w:bCs w:val="0"/>
                <w:spacing w:val="1"/>
                <w:sz w:val="24"/>
                <w:szCs w:val="24"/>
              </w:rPr>
            </w:pPr>
            <w:r w:rsidRPr="00F15B68">
              <w:rPr>
                <w:rFonts w:ascii="Times New Roman" w:hAnsi="Times New Roman" w:cs="Times New Roman"/>
                <w:b w:val="0"/>
                <w:bCs w:val="0"/>
                <w:spacing w:val="1"/>
                <w:sz w:val="24"/>
                <w:szCs w:val="24"/>
              </w:rPr>
              <w:t>The experimental design appears robust but as it relies heavily on computational predictions, the manuscript appropriately suggests the need for experimental validation.</w:t>
            </w:r>
          </w:p>
          <w:p w:rsidR="00C60663" w:rsidRPr="00C60663" w:rsidRDefault="00C60663" w:rsidP="00C60663">
            <w:pPr>
              <w:pStyle w:val="Heading2"/>
              <w:numPr>
                <w:ilvl w:val="0"/>
                <w:numId w:val="13"/>
              </w:numPr>
              <w:rPr>
                <w:rFonts w:ascii="Times New Roman" w:hAnsi="Times New Roman" w:cs="Times New Roman"/>
                <w:b w:val="0"/>
                <w:bCs w:val="0"/>
                <w:spacing w:val="1"/>
                <w:sz w:val="24"/>
                <w:szCs w:val="24"/>
              </w:rPr>
            </w:pPr>
            <w:r w:rsidRPr="00C60663">
              <w:rPr>
                <w:spacing w:val="1"/>
              </w:rPr>
              <w:t>Some minor typographic and formatting inconsistencies typical in draft manuscripts can be polished (e.g., spacing, citation formatting).</w:t>
            </w:r>
          </w:p>
        </w:tc>
        <w:tc>
          <w:tcPr>
            <w:tcW w:w="1677" w:type="pct"/>
          </w:tcPr>
          <w:p w:rsidR="00F15B68" w:rsidRPr="008632C1" w:rsidRDefault="008632C1" w:rsidP="008632C1">
            <w:pPr>
              <w:rPr>
                <w:b/>
                <w:lang w:val="fr-FR"/>
              </w:rPr>
            </w:pPr>
            <w:r w:rsidRPr="008632C1">
              <w:rPr>
                <w:b/>
                <w:color w:val="FF0000"/>
                <w:lang w:val="fr-FR"/>
              </w:rPr>
              <w:t>Noted. The corrections have been effected.</w:t>
            </w:r>
          </w:p>
        </w:tc>
      </w:tr>
      <w:tr w:rsidR="00112654" w:rsidRPr="00900E9B" w:rsidTr="00D76502">
        <w:trPr>
          <w:trHeight w:val="703"/>
        </w:trPr>
        <w:tc>
          <w:tcPr>
            <w:tcW w:w="1265" w:type="pct"/>
            <w:noWrap/>
          </w:tcPr>
          <w:p w:rsidR="00112654" w:rsidRPr="00E10705" w:rsidRDefault="00112654">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058" w:type="pct"/>
          </w:tcPr>
          <w:p w:rsidR="00112654" w:rsidRDefault="00F15B68" w:rsidP="005C00FE">
            <w:pPr>
              <w:pStyle w:val="ListParagraph"/>
              <w:ind w:left="0"/>
              <w:jc w:val="both"/>
              <w:rPr>
                <w:spacing w:val="1"/>
              </w:rPr>
            </w:pPr>
            <w:r w:rsidRPr="005C00FE">
              <w:rPr>
                <w:spacing w:val="1"/>
              </w:rPr>
              <w:t xml:space="preserve">The references in the document are quite comprehensive and include a range of recent studies, primarily from 2020 to 2025, which ensures the inclusion of up-to-date research findings. Major sources include recent global health information from WHO (2024, 2025), key research articles on multidrug-resistant tuberculosis and </w:t>
            </w:r>
            <w:r w:rsidRPr="005C00FE">
              <w:rPr>
                <w:i/>
                <w:iCs/>
                <w:spacing w:val="1"/>
              </w:rPr>
              <w:t>Mycobacterium tuberculosis</w:t>
            </w:r>
            <w:r w:rsidRPr="005C00FE">
              <w:rPr>
                <w:spacing w:val="1"/>
              </w:rPr>
              <w:t xml:space="preserve"> (2021-2025), and multiple studies on </w:t>
            </w:r>
            <w:r w:rsidRPr="005C00FE">
              <w:rPr>
                <w:i/>
                <w:iCs/>
                <w:spacing w:val="1"/>
              </w:rPr>
              <w:t>Chlorella sorokiniana’s</w:t>
            </w:r>
            <w:r w:rsidRPr="005C00FE">
              <w:rPr>
                <w:spacing w:val="1"/>
              </w:rPr>
              <w:t xml:space="preserve"> bioactive compounds and their potential applications in medicine and biotechnology (2020-2024)</w:t>
            </w:r>
            <w:r w:rsidR="008E6C4D">
              <w:rPr>
                <w:spacing w:val="1"/>
              </w:rPr>
              <w:t>.</w:t>
            </w:r>
          </w:p>
          <w:p w:rsidR="008E6C4D" w:rsidRPr="004E44EE" w:rsidRDefault="008E6C4D" w:rsidP="008E6C4D">
            <w:pPr>
              <w:pStyle w:val="Heading2"/>
              <w:numPr>
                <w:ilvl w:val="0"/>
                <w:numId w:val="14"/>
              </w:numPr>
              <w:rPr>
                <w:rFonts w:ascii="Times New Roman" w:hAnsi="Times New Roman" w:cs="Times New Roman"/>
                <w:b w:val="0"/>
                <w:bCs w:val="0"/>
                <w:spacing w:val="1"/>
                <w:sz w:val="24"/>
                <w:szCs w:val="24"/>
              </w:rPr>
            </w:pPr>
            <w:r w:rsidRPr="004E44EE">
              <w:rPr>
                <w:rFonts w:ascii="Times New Roman" w:hAnsi="Times New Roman" w:cs="Times New Roman"/>
                <w:b w:val="0"/>
                <w:bCs w:val="0"/>
                <w:spacing w:val="1"/>
                <w:sz w:val="24"/>
                <w:szCs w:val="24"/>
              </w:rPr>
              <w:t>Inclusion of recent meta-analyses or systematic reviews related to microalgae bioactive compounds in drug discovery could strengthen the background.</w:t>
            </w:r>
          </w:p>
          <w:p w:rsidR="008E6C4D" w:rsidRDefault="008E6C4D" w:rsidP="008E6C4D">
            <w:pPr>
              <w:numPr>
                <w:ilvl w:val="0"/>
                <w:numId w:val="14"/>
              </w:numPr>
              <w:jc w:val="both"/>
              <w:rPr>
                <w:spacing w:val="1"/>
              </w:rPr>
            </w:pPr>
            <w:r w:rsidRPr="004E44EE">
              <w:rPr>
                <w:spacing w:val="1"/>
              </w:rPr>
              <w:t>More specific references on advanced computational drug design methods (deep learning, AI in drug discovery) if discussed in detail could be added.</w:t>
            </w:r>
          </w:p>
          <w:p w:rsidR="008E6C4D" w:rsidRPr="008E6C4D" w:rsidRDefault="008E6C4D" w:rsidP="008E6C4D">
            <w:pPr>
              <w:numPr>
                <w:ilvl w:val="0"/>
                <w:numId w:val="14"/>
              </w:numPr>
              <w:jc w:val="both"/>
              <w:rPr>
                <w:spacing w:val="1"/>
              </w:rPr>
            </w:pPr>
            <w:r w:rsidRPr="008E6C4D">
              <w:rPr>
                <w:spacing w:val="1"/>
              </w:rPr>
              <w:t xml:space="preserve">If available, recent clinical trial data or preclinical </w:t>
            </w:r>
            <w:r w:rsidRPr="008E6C4D">
              <w:rPr>
                <w:i/>
                <w:iCs/>
                <w:spacing w:val="1"/>
              </w:rPr>
              <w:t>in vivo</w:t>
            </w:r>
            <w:r w:rsidRPr="008E6C4D">
              <w:rPr>
                <w:spacing w:val="1"/>
              </w:rPr>
              <w:t xml:space="preserve"> studies involving </w:t>
            </w:r>
            <w:r w:rsidRPr="008E6C4D">
              <w:rPr>
                <w:i/>
                <w:iCs/>
                <w:spacing w:val="1"/>
              </w:rPr>
              <w:t>Chlorella sorokiniana</w:t>
            </w:r>
            <w:r w:rsidRPr="008E6C4D">
              <w:rPr>
                <w:spacing w:val="1"/>
              </w:rPr>
              <w:t xml:space="preserve"> or similar microalgae compounds targeting tuberculosis or antimicrobial resistance could provide translational relevance.</w:t>
            </w:r>
          </w:p>
        </w:tc>
        <w:tc>
          <w:tcPr>
            <w:tcW w:w="1677" w:type="pct"/>
          </w:tcPr>
          <w:p w:rsidR="004E44EE" w:rsidRPr="008632C1" w:rsidRDefault="008632C1" w:rsidP="008E6C4D">
            <w:pPr>
              <w:jc w:val="both"/>
              <w:rPr>
                <w:b/>
                <w:lang w:val="fr-FR"/>
              </w:rPr>
            </w:pPr>
            <w:r w:rsidRPr="008632C1">
              <w:rPr>
                <w:b/>
                <w:color w:val="FF0000"/>
                <w:lang w:val="fr-FR"/>
              </w:rPr>
              <w:t>Noted. The correction has been effected. However, no specifi</w:t>
            </w:r>
            <w:r w:rsidR="00723815">
              <w:rPr>
                <w:b/>
                <w:color w:val="FF0000"/>
                <w:lang w:val="fr-FR"/>
              </w:rPr>
              <w:t>c</w:t>
            </w:r>
            <w:r w:rsidRPr="008632C1">
              <w:rPr>
                <w:b/>
                <w:color w:val="FF0000"/>
                <w:lang w:val="fr-FR"/>
              </w:rPr>
              <w:t xml:space="preserve"> references on advanced computational drug design regarding deep learning or AI in drug discovery is discussed.</w:t>
            </w:r>
            <w:r w:rsidR="00676C06">
              <w:rPr>
                <w:b/>
                <w:color w:val="FF0000"/>
                <w:lang w:val="fr-FR"/>
              </w:rPr>
              <w:t xml:space="preserve"> Also</w:t>
            </w:r>
            <w:r w:rsidR="00676C06" w:rsidRPr="00676C06">
              <w:rPr>
                <w:color w:val="FF0000"/>
                <w:lang w:val="fr-FR"/>
              </w:rPr>
              <w:t xml:space="preserve">, </w:t>
            </w:r>
            <w:r w:rsidR="00676C06" w:rsidRPr="00676C06">
              <w:rPr>
                <w:rStyle w:val="Strong"/>
                <w:rFonts w:eastAsia="MS Mincho"/>
                <w:color w:val="FF0000"/>
              </w:rPr>
              <w:t>No clinical trials found</w:t>
            </w:r>
            <w:r w:rsidR="00676C06" w:rsidRPr="00676C06">
              <w:rPr>
                <w:color w:val="FF0000"/>
              </w:rPr>
              <w:t xml:space="preserve"> for</w:t>
            </w:r>
            <w:r w:rsidR="00676C06" w:rsidRPr="00676C06">
              <w:rPr>
                <w:b/>
                <w:color w:val="FF0000"/>
              </w:rPr>
              <w:t xml:space="preserve"> </w:t>
            </w:r>
            <w:r w:rsidR="00676C06" w:rsidRPr="00676C06">
              <w:rPr>
                <w:rStyle w:val="Emphasis"/>
                <w:rFonts w:eastAsia="Arial Unicode MS"/>
                <w:b/>
                <w:color w:val="FF0000"/>
              </w:rPr>
              <w:t>Chlorella sorokiniana</w:t>
            </w:r>
            <w:r w:rsidR="00676C06" w:rsidRPr="00676C06">
              <w:rPr>
                <w:b/>
                <w:color w:val="FF0000"/>
              </w:rPr>
              <w:t xml:space="preserve"> or Chlorella-derived compounds as TB drugs (no registered interventional clinical studies located in literature searches up through 2025).</w:t>
            </w:r>
          </w:p>
        </w:tc>
      </w:tr>
      <w:tr w:rsidR="00112654" w:rsidRPr="00900E9B" w:rsidTr="00D76502">
        <w:trPr>
          <w:trHeight w:val="386"/>
        </w:trPr>
        <w:tc>
          <w:tcPr>
            <w:tcW w:w="1265" w:type="pct"/>
            <w:noWrap/>
          </w:tcPr>
          <w:p w:rsidR="00112654" w:rsidRPr="00900E9B" w:rsidRDefault="00112654">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112654" w:rsidRPr="00900E9B" w:rsidRDefault="00112654">
            <w:pPr>
              <w:rPr>
                <w:sz w:val="20"/>
                <w:szCs w:val="20"/>
                <w:lang w:val="en-GB"/>
              </w:rPr>
            </w:pPr>
          </w:p>
        </w:tc>
        <w:tc>
          <w:tcPr>
            <w:tcW w:w="2058" w:type="pct"/>
          </w:tcPr>
          <w:p w:rsidR="00112654" w:rsidRDefault="000B27EE" w:rsidP="000B27EE">
            <w:pPr>
              <w:jc w:val="both"/>
              <w:rPr>
                <w:lang w:val="en-GB"/>
              </w:rPr>
            </w:pPr>
            <w:r w:rsidRPr="000B27EE">
              <w:rPr>
                <w:lang w:val="en-GB"/>
              </w:rPr>
              <w:t>The article's English language quality and overall writing style appear suitable for scholarly communications. The text is clear, formal, and uses appropriate scientific terminology consistently throughout the document. The article employs standard academic structure with sections like Abstract, Introduction, Materials and Methods, Results, and Discussion, maintaining coherence and logical flow.</w:t>
            </w:r>
          </w:p>
          <w:p w:rsidR="00A2224C" w:rsidRPr="000B27EE" w:rsidRDefault="00A2224C" w:rsidP="00A2224C">
            <w:pPr>
              <w:numPr>
                <w:ilvl w:val="0"/>
                <w:numId w:val="15"/>
              </w:numPr>
              <w:rPr>
                <w:lang w:val="en-GB"/>
              </w:rPr>
            </w:pPr>
            <w:r w:rsidRPr="000B27EE">
              <w:rPr>
                <w:lang w:val="en-GB"/>
              </w:rPr>
              <w:t>Simplify complex sentences where possible to improve clarity without losing technical accuracy.</w:t>
            </w:r>
          </w:p>
          <w:p w:rsidR="00A2224C" w:rsidRPr="000B27EE" w:rsidRDefault="00A2224C" w:rsidP="00A2224C">
            <w:pPr>
              <w:numPr>
                <w:ilvl w:val="0"/>
                <w:numId w:val="15"/>
              </w:numPr>
              <w:rPr>
                <w:lang w:val="en-GB"/>
              </w:rPr>
            </w:pPr>
            <w:r w:rsidRPr="000B27EE">
              <w:rPr>
                <w:lang w:val="en-GB"/>
              </w:rPr>
              <w:t>Enhance paragraph transitions to maintain the flow of ideas and guide the reader better.</w:t>
            </w:r>
          </w:p>
          <w:p w:rsidR="00A2224C" w:rsidRDefault="00A2224C" w:rsidP="00A2224C">
            <w:pPr>
              <w:numPr>
                <w:ilvl w:val="0"/>
                <w:numId w:val="15"/>
              </w:numPr>
              <w:rPr>
                <w:spacing w:val="1"/>
              </w:rPr>
            </w:pPr>
            <w:r w:rsidRPr="000B27EE">
              <w:rPr>
                <w:spacing w:val="1"/>
              </w:rPr>
              <w:t>Avoid redundancy by eliminating repeated information or closely related concepts.</w:t>
            </w:r>
          </w:p>
          <w:p w:rsidR="00A2224C" w:rsidRPr="00A2224C" w:rsidRDefault="00A2224C" w:rsidP="00A2224C">
            <w:pPr>
              <w:numPr>
                <w:ilvl w:val="0"/>
                <w:numId w:val="15"/>
              </w:numPr>
              <w:rPr>
                <w:spacing w:val="1"/>
              </w:rPr>
            </w:pPr>
            <w:r w:rsidRPr="00A2224C">
              <w:rPr>
                <w:spacing w:val="1"/>
              </w:rPr>
              <w:t>Improve presentation of tables and figures with precise referencing in the text</w:t>
            </w:r>
          </w:p>
        </w:tc>
        <w:tc>
          <w:tcPr>
            <w:tcW w:w="1677" w:type="pct"/>
          </w:tcPr>
          <w:p w:rsidR="000B27EE" w:rsidRPr="008632C1" w:rsidRDefault="008632C1" w:rsidP="008632C1">
            <w:pPr>
              <w:rPr>
                <w:b/>
                <w:sz w:val="20"/>
                <w:szCs w:val="20"/>
                <w:lang w:val="en-GB"/>
              </w:rPr>
            </w:pPr>
            <w:r w:rsidRPr="009A7D2B">
              <w:rPr>
                <w:b/>
                <w:color w:val="FF0000"/>
                <w:sz w:val="20"/>
                <w:szCs w:val="20"/>
                <w:lang w:val="en-GB"/>
              </w:rPr>
              <w:t>Noted. The corrections have been effected.</w:t>
            </w:r>
          </w:p>
        </w:tc>
      </w:tr>
      <w:tr w:rsidR="00112654" w:rsidRPr="00900E9B" w:rsidTr="00D76502">
        <w:trPr>
          <w:trHeight w:val="1178"/>
        </w:trPr>
        <w:tc>
          <w:tcPr>
            <w:tcW w:w="1265" w:type="pct"/>
            <w:noWrap/>
          </w:tcPr>
          <w:p w:rsidR="00112654" w:rsidRPr="00900E9B" w:rsidRDefault="00112654">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112654" w:rsidRPr="00900E9B" w:rsidRDefault="00112654">
            <w:pPr>
              <w:pStyle w:val="Heading2"/>
              <w:jc w:val="left"/>
              <w:rPr>
                <w:rFonts w:ascii="Times New Roman" w:hAnsi="Times New Roman"/>
                <w:b w:val="0"/>
                <w:lang w:val="en-GB"/>
              </w:rPr>
            </w:pPr>
          </w:p>
        </w:tc>
        <w:tc>
          <w:tcPr>
            <w:tcW w:w="2058" w:type="pct"/>
          </w:tcPr>
          <w:p w:rsidR="00112654" w:rsidRPr="000D0955" w:rsidRDefault="00112654">
            <w:pPr>
              <w:pStyle w:val="NormalWeb"/>
              <w:spacing w:before="0" w:beforeAutospacing="0" w:after="0" w:afterAutospacing="0"/>
              <w:rPr>
                <w:rFonts w:ascii="Times New Roman" w:hAnsi="Times New Roman" w:cs="Times New Roman"/>
                <w:b/>
                <w:sz w:val="20"/>
                <w:szCs w:val="20"/>
                <w:lang w:val="en-GB"/>
              </w:rPr>
            </w:pPr>
          </w:p>
        </w:tc>
        <w:tc>
          <w:tcPr>
            <w:tcW w:w="1677" w:type="pct"/>
          </w:tcPr>
          <w:p w:rsidR="00112654" w:rsidRPr="00900E9B" w:rsidRDefault="00112654">
            <w:pPr>
              <w:rPr>
                <w:sz w:val="20"/>
                <w:szCs w:val="20"/>
                <w:lang w:val="en-GB"/>
              </w:rPr>
            </w:pPr>
          </w:p>
        </w:tc>
      </w:tr>
    </w:tbl>
    <w:p w:rsidR="00112654" w:rsidRPr="00900E9B" w:rsidRDefault="00112654" w:rsidP="00112654">
      <w:pPr>
        <w:pStyle w:val="BodyText"/>
        <w:rPr>
          <w:rFonts w:ascii="Times New Roman" w:hAnsi="Times New Roman"/>
          <w:b/>
          <w:bCs/>
          <w:sz w:val="20"/>
          <w:szCs w:val="20"/>
          <w:u w:val="single"/>
          <w:lang w:val="en-GB"/>
        </w:rPr>
      </w:pPr>
    </w:p>
    <w:p w:rsidR="00112654" w:rsidRPr="00900E9B" w:rsidRDefault="00112654" w:rsidP="00112654">
      <w:pPr>
        <w:pStyle w:val="BodyText"/>
        <w:rPr>
          <w:rFonts w:ascii="Times New Roman" w:hAnsi="Times New Roman"/>
          <w:b/>
          <w:bCs/>
          <w:sz w:val="20"/>
          <w:szCs w:val="20"/>
          <w:u w:val="single"/>
          <w:lang w:val="en-GB"/>
        </w:rPr>
      </w:pPr>
    </w:p>
    <w:p w:rsidR="00112654" w:rsidRPr="00900E9B" w:rsidRDefault="00112654" w:rsidP="00112654">
      <w:pPr>
        <w:pStyle w:val="BodyText"/>
        <w:rPr>
          <w:rFonts w:ascii="Times New Roman" w:hAnsi="Times New Roman"/>
          <w:b/>
          <w:bCs/>
          <w:sz w:val="20"/>
          <w:szCs w:val="20"/>
          <w:u w:val="single"/>
          <w:lang w:val="en-GB"/>
        </w:rPr>
      </w:pPr>
    </w:p>
    <w:p w:rsidR="00112654" w:rsidRPr="00900E9B" w:rsidRDefault="00112654" w:rsidP="00112654">
      <w:pPr>
        <w:pStyle w:val="BodyText"/>
        <w:rPr>
          <w:rFonts w:ascii="Times New Roman" w:hAnsi="Times New Roman"/>
          <w:b/>
          <w:bCs/>
          <w:sz w:val="20"/>
          <w:szCs w:val="20"/>
          <w:u w:val="single"/>
          <w:lang w:val="en-GB"/>
        </w:rPr>
      </w:pPr>
    </w:p>
    <w:p w:rsidR="00112654" w:rsidRPr="00900E9B" w:rsidRDefault="00112654" w:rsidP="00112654">
      <w:pPr>
        <w:pStyle w:val="BodyText"/>
        <w:rPr>
          <w:rFonts w:ascii="Times New Roman" w:hAnsi="Times New Roman"/>
          <w:b/>
          <w:bCs/>
          <w:sz w:val="20"/>
          <w:szCs w:val="20"/>
          <w:u w:val="single"/>
          <w:lang w:val="en-GB"/>
        </w:rPr>
      </w:pPr>
    </w:p>
    <w:p w:rsidR="00112654" w:rsidRPr="00900E9B" w:rsidRDefault="00112654" w:rsidP="00112654">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D23135" w:rsidRPr="00D23135" w:rsidTr="00D2313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23135" w:rsidRDefault="00D23135">
            <w:pPr>
              <w:spacing w:line="276" w:lineRule="auto"/>
              <w:rPr>
                <w:rFonts w:ascii="Arial" w:eastAsia="Arial Unicode MS" w:hAnsi="Arial" w:cs="Arial"/>
                <w:b/>
                <w:sz w:val="20"/>
                <w:szCs w:val="20"/>
                <w:u w:val="single"/>
                <w:lang w:val="en-GB"/>
              </w:rPr>
            </w:pPr>
            <w:bookmarkStart w:id="4" w:name="_Hlk156057883"/>
            <w:bookmarkStart w:id="5"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D23135" w:rsidRDefault="00D23135">
            <w:pPr>
              <w:spacing w:line="276" w:lineRule="auto"/>
              <w:rPr>
                <w:rFonts w:ascii="Arial" w:eastAsia="Arial Unicode MS" w:hAnsi="Arial" w:cs="Arial"/>
                <w:b/>
                <w:sz w:val="20"/>
                <w:szCs w:val="20"/>
                <w:u w:val="single"/>
                <w:lang w:val="en-GB"/>
              </w:rPr>
            </w:pPr>
          </w:p>
        </w:tc>
      </w:tr>
      <w:tr w:rsidR="00D23135" w:rsidRPr="00D23135" w:rsidTr="00D2313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23135" w:rsidRDefault="00D2313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23135" w:rsidRDefault="00D23135">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23135" w:rsidRDefault="00D23135">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D23135" w:rsidRDefault="00D23135">
            <w:pPr>
              <w:keepNext/>
              <w:spacing w:line="276" w:lineRule="auto"/>
              <w:outlineLvl w:val="1"/>
              <w:rPr>
                <w:rFonts w:ascii="Arial" w:eastAsia="MS Mincho" w:hAnsi="Arial" w:cs="Arial"/>
                <w:bCs/>
                <w:sz w:val="20"/>
                <w:szCs w:val="20"/>
                <w:lang w:val="en-GB"/>
              </w:rPr>
            </w:pPr>
          </w:p>
        </w:tc>
      </w:tr>
      <w:tr w:rsidR="00D23135" w:rsidRPr="00D23135" w:rsidTr="00D2313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23135" w:rsidRDefault="00D23135">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D23135" w:rsidRDefault="00D2313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23135" w:rsidRDefault="00D23135">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D23135" w:rsidRDefault="00D2313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23135" w:rsidRPr="009A7D2B" w:rsidRDefault="008632C1">
            <w:pPr>
              <w:spacing w:line="276" w:lineRule="auto"/>
              <w:rPr>
                <w:rFonts w:ascii="Arial" w:eastAsia="Arial Unicode MS" w:hAnsi="Arial" w:cs="Arial"/>
                <w:b/>
                <w:color w:val="FF0000"/>
                <w:sz w:val="20"/>
                <w:szCs w:val="20"/>
                <w:lang w:val="en-GB"/>
              </w:rPr>
            </w:pPr>
            <w:r w:rsidRPr="009A7D2B">
              <w:rPr>
                <w:rFonts w:ascii="Arial" w:eastAsia="Arial Unicode MS" w:hAnsi="Arial" w:cs="Arial"/>
                <w:b/>
                <w:color w:val="FF0000"/>
                <w:sz w:val="20"/>
                <w:szCs w:val="20"/>
                <w:lang w:val="en-GB"/>
              </w:rPr>
              <w:t>There are no identified ethical issues in the manuscript and the autho</w:t>
            </w:r>
            <w:r w:rsidR="009A7D2B">
              <w:rPr>
                <w:rFonts w:ascii="Arial" w:eastAsia="Arial Unicode MS" w:hAnsi="Arial" w:cs="Arial"/>
                <w:b/>
                <w:color w:val="FF0000"/>
                <w:sz w:val="20"/>
                <w:szCs w:val="20"/>
                <w:lang w:val="en-GB"/>
              </w:rPr>
              <w:t>rs have declared no conflicting</w:t>
            </w:r>
            <w:r w:rsidRPr="009A7D2B">
              <w:rPr>
                <w:rFonts w:ascii="Arial" w:eastAsia="Arial Unicode MS" w:hAnsi="Arial" w:cs="Arial"/>
                <w:b/>
                <w:color w:val="FF0000"/>
                <w:sz w:val="20"/>
                <w:szCs w:val="20"/>
                <w:lang w:val="en-GB"/>
              </w:rPr>
              <w:t xml:space="preserve"> interest.</w:t>
            </w:r>
          </w:p>
          <w:p w:rsidR="00D23135" w:rsidRDefault="00D23135">
            <w:pPr>
              <w:spacing w:line="276" w:lineRule="auto"/>
              <w:rPr>
                <w:rFonts w:ascii="Arial" w:eastAsia="Arial Unicode MS" w:hAnsi="Arial" w:cs="Arial"/>
                <w:sz w:val="20"/>
                <w:szCs w:val="20"/>
                <w:lang w:val="en-GB"/>
              </w:rPr>
            </w:pPr>
          </w:p>
          <w:p w:rsidR="009744DC" w:rsidRDefault="009744DC">
            <w:pPr>
              <w:spacing w:line="276" w:lineRule="auto"/>
              <w:rPr>
                <w:rFonts w:ascii="Arial" w:eastAsia="Arial Unicode MS" w:hAnsi="Arial" w:cs="Arial"/>
                <w:sz w:val="20"/>
                <w:szCs w:val="20"/>
                <w:lang w:val="en-GB"/>
              </w:rPr>
            </w:pPr>
          </w:p>
          <w:p w:rsidR="009744DC" w:rsidRPr="009744DC" w:rsidRDefault="009744DC">
            <w:pPr>
              <w:spacing w:line="276" w:lineRule="auto"/>
              <w:rPr>
                <w:rFonts w:ascii="Arial" w:eastAsia="Arial Unicode MS" w:hAnsi="Arial" w:cs="Arial"/>
                <w:b/>
                <w:color w:val="FF0000"/>
                <w:sz w:val="20"/>
                <w:szCs w:val="20"/>
                <w:lang w:val="en-GB"/>
              </w:rPr>
            </w:pPr>
            <w:r w:rsidRPr="009744DC">
              <w:rPr>
                <w:rFonts w:ascii="Arial" w:eastAsia="Arial Unicode MS" w:hAnsi="Arial" w:cs="Arial"/>
                <w:b/>
                <w:color w:val="FF0000"/>
                <w:sz w:val="20"/>
                <w:szCs w:val="20"/>
                <w:lang w:val="en-GB"/>
              </w:rPr>
              <w:t>CORRECTIONS REGARDING THE REFERENCES HAVE ALSO BEEN EFFECTED.</w:t>
            </w:r>
          </w:p>
          <w:p w:rsidR="00D23135" w:rsidRDefault="00D23135">
            <w:pPr>
              <w:spacing w:line="276" w:lineRule="auto"/>
              <w:rPr>
                <w:rFonts w:ascii="Arial" w:eastAsia="Arial Unicode MS" w:hAnsi="Arial" w:cs="Arial"/>
                <w:sz w:val="20"/>
                <w:szCs w:val="20"/>
                <w:lang w:val="en-GB"/>
              </w:rPr>
            </w:pPr>
          </w:p>
        </w:tc>
      </w:tr>
      <w:bookmarkEnd w:id="4"/>
    </w:tbl>
    <w:p w:rsidR="00D23135" w:rsidRDefault="00D23135" w:rsidP="00D23135"/>
    <w:p w:rsidR="00D23135" w:rsidRDefault="00D23135" w:rsidP="00D23135"/>
    <w:p w:rsidR="00D23135" w:rsidRDefault="00D23135" w:rsidP="00D23135">
      <w:pPr>
        <w:rPr>
          <w:bCs/>
          <w:u w:val="single"/>
          <w:lang w:val="en-GB"/>
        </w:rPr>
      </w:pPr>
    </w:p>
    <w:bookmarkEnd w:id="5"/>
    <w:p w:rsidR="00D23135" w:rsidRDefault="00D23135" w:rsidP="00D23135"/>
    <w:bookmarkEnd w:id="2"/>
    <w:bookmarkEnd w:id="3"/>
    <w:p w:rsidR="00112654" w:rsidRPr="00900E9B" w:rsidRDefault="00112654" w:rsidP="00112654">
      <w:pPr>
        <w:pStyle w:val="BodyText"/>
        <w:rPr>
          <w:rFonts w:ascii="Times New Roman" w:hAnsi="Times New Roman"/>
          <w:b/>
          <w:bCs/>
          <w:sz w:val="20"/>
          <w:szCs w:val="20"/>
          <w:u w:val="single"/>
          <w:lang w:val="en-GB"/>
        </w:rPr>
      </w:pPr>
    </w:p>
    <w:sectPr w:rsidR="00112654" w:rsidRPr="00900E9B" w:rsidSect="00AC66A8">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59CE" w:rsidRPr="0000007A" w:rsidRDefault="00EB59CE" w:rsidP="0099583E">
      <w:r>
        <w:separator/>
      </w:r>
    </w:p>
  </w:endnote>
  <w:endnote w:type="continuationSeparator" w:id="0">
    <w:p w:rsidR="00EB59CE" w:rsidRPr="0000007A" w:rsidRDefault="00EB59C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Sylfaen"/>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B68FD" w:rsidRPr="00BB68FD">
      <w:rPr>
        <w:sz w:val="16"/>
      </w:rPr>
      <w:t xml:space="preserve">Version: </w:t>
    </w:r>
    <w:r w:rsidR="00EA24FA">
      <w:rPr>
        <w:sz w:val="16"/>
      </w:rPr>
      <w:t>3</w:t>
    </w:r>
    <w:r w:rsidR="00BB68FD" w:rsidRPr="00BB68FD">
      <w:rPr>
        <w:sz w:val="16"/>
      </w:rPr>
      <w:t xml:space="preserve"> (0</w:t>
    </w:r>
    <w:r w:rsidR="00EA24FA">
      <w:rPr>
        <w:sz w:val="16"/>
      </w:rPr>
      <w:t>7</w:t>
    </w:r>
    <w:r w:rsidR="00BB68FD" w:rsidRPr="00BB68F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59CE" w:rsidRPr="0000007A" w:rsidRDefault="00EB59CE" w:rsidP="0099583E">
      <w:r>
        <w:separator/>
      </w:r>
    </w:p>
  </w:footnote>
  <w:footnote w:type="continuationSeparator" w:id="0">
    <w:p w:rsidR="00EB59CE" w:rsidRPr="0000007A" w:rsidRDefault="00EB59C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A24F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25077F"/>
    <w:multiLevelType w:val="hybridMultilevel"/>
    <w:tmpl w:val="8F320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A2B4D"/>
    <w:multiLevelType w:val="hybridMultilevel"/>
    <w:tmpl w:val="B280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85D0807"/>
    <w:multiLevelType w:val="hybridMultilevel"/>
    <w:tmpl w:val="3E0E0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4223D"/>
    <w:multiLevelType w:val="hybridMultilevel"/>
    <w:tmpl w:val="66C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518771">
    <w:abstractNumId w:val="4"/>
  </w:num>
  <w:num w:numId="2" w16cid:durableId="1377966602">
    <w:abstractNumId w:val="10"/>
  </w:num>
  <w:num w:numId="3" w16cid:durableId="1330132765">
    <w:abstractNumId w:val="8"/>
  </w:num>
  <w:num w:numId="4" w16cid:durableId="1236666077">
    <w:abstractNumId w:val="12"/>
  </w:num>
  <w:num w:numId="5" w16cid:durableId="1565794603">
    <w:abstractNumId w:val="6"/>
  </w:num>
  <w:num w:numId="6" w16cid:durableId="1170604539">
    <w:abstractNumId w:val="0"/>
  </w:num>
  <w:num w:numId="7" w16cid:durableId="455678842">
    <w:abstractNumId w:val="3"/>
  </w:num>
  <w:num w:numId="8" w16cid:durableId="1254045415">
    <w:abstractNumId w:val="15"/>
  </w:num>
  <w:num w:numId="9" w16cid:durableId="1002201322">
    <w:abstractNumId w:val="14"/>
  </w:num>
  <w:num w:numId="10" w16cid:durableId="732001106">
    <w:abstractNumId w:val="2"/>
  </w:num>
  <w:num w:numId="11" w16cid:durableId="1752120146">
    <w:abstractNumId w:val="1"/>
  </w:num>
  <w:num w:numId="12" w16cid:durableId="652954854">
    <w:abstractNumId w:val="5"/>
  </w:num>
  <w:num w:numId="13" w16cid:durableId="1528910524">
    <w:abstractNumId w:val="7"/>
  </w:num>
  <w:num w:numId="14" w16cid:durableId="617873583">
    <w:abstractNumId w:val="11"/>
  </w:num>
  <w:num w:numId="15" w16cid:durableId="351077432">
    <w:abstractNumId w:val="9"/>
  </w:num>
  <w:num w:numId="16" w16cid:durableId="2739502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revisionView w:inkAnnotations="0"/>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5F7F"/>
    <w:rsid w:val="00030E87"/>
    <w:rsid w:val="00037D52"/>
    <w:rsid w:val="000450FC"/>
    <w:rsid w:val="00056CB0"/>
    <w:rsid w:val="000577C2"/>
    <w:rsid w:val="0006257C"/>
    <w:rsid w:val="00084D7C"/>
    <w:rsid w:val="00091112"/>
    <w:rsid w:val="000936AC"/>
    <w:rsid w:val="00095A59"/>
    <w:rsid w:val="000A2134"/>
    <w:rsid w:val="000A6F41"/>
    <w:rsid w:val="000B27EE"/>
    <w:rsid w:val="000B4EE5"/>
    <w:rsid w:val="000B74A1"/>
    <w:rsid w:val="000B757E"/>
    <w:rsid w:val="000C0837"/>
    <w:rsid w:val="000C3B7E"/>
    <w:rsid w:val="00100577"/>
    <w:rsid w:val="00101322"/>
    <w:rsid w:val="00112654"/>
    <w:rsid w:val="00120D2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36EA"/>
    <w:rsid w:val="001D0C2E"/>
    <w:rsid w:val="001D2D48"/>
    <w:rsid w:val="001D3A1D"/>
    <w:rsid w:val="001E4B3D"/>
    <w:rsid w:val="001F24FF"/>
    <w:rsid w:val="001F2913"/>
    <w:rsid w:val="001F707F"/>
    <w:rsid w:val="002006A0"/>
    <w:rsid w:val="002011F3"/>
    <w:rsid w:val="00201B85"/>
    <w:rsid w:val="00202E80"/>
    <w:rsid w:val="002105F7"/>
    <w:rsid w:val="00212617"/>
    <w:rsid w:val="00220111"/>
    <w:rsid w:val="0022369C"/>
    <w:rsid w:val="002320EB"/>
    <w:rsid w:val="0023696A"/>
    <w:rsid w:val="002418EC"/>
    <w:rsid w:val="002422CB"/>
    <w:rsid w:val="00245E23"/>
    <w:rsid w:val="0025366D"/>
    <w:rsid w:val="00254F80"/>
    <w:rsid w:val="00262634"/>
    <w:rsid w:val="002643B3"/>
    <w:rsid w:val="00264A68"/>
    <w:rsid w:val="00264B34"/>
    <w:rsid w:val="00275984"/>
    <w:rsid w:val="00280EC9"/>
    <w:rsid w:val="00291D08"/>
    <w:rsid w:val="00293482"/>
    <w:rsid w:val="002A1943"/>
    <w:rsid w:val="002C2CC6"/>
    <w:rsid w:val="002D7EA9"/>
    <w:rsid w:val="002E0D7A"/>
    <w:rsid w:val="002E1211"/>
    <w:rsid w:val="002E2339"/>
    <w:rsid w:val="002E6D86"/>
    <w:rsid w:val="002F6935"/>
    <w:rsid w:val="00312559"/>
    <w:rsid w:val="003204B8"/>
    <w:rsid w:val="0033692F"/>
    <w:rsid w:val="00342D5B"/>
    <w:rsid w:val="00346223"/>
    <w:rsid w:val="003A04E7"/>
    <w:rsid w:val="003A4991"/>
    <w:rsid w:val="003A6E1A"/>
    <w:rsid w:val="003B2172"/>
    <w:rsid w:val="003C10D5"/>
    <w:rsid w:val="003E746A"/>
    <w:rsid w:val="00400346"/>
    <w:rsid w:val="0042465A"/>
    <w:rsid w:val="004356CC"/>
    <w:rsid w:val="00435B36"/>
    <w:rsid w:val="00442B24"/>
    <w:rsid w:val="0044444D"/>
    <w:rsid w:val="0044519B"/>
    <w:rsid w:val="00445B35"/>
    <w:rsid w:val="00446659"/>
    <w:rsid w:val="00457AB1"/>
    <w:rsid w:val="00457BC0"/>
    <w:rsid w:val="00462996"/>
    <w:rsid w:val="004674B4"/>
    <w:rsid w:val="00481C0D"/>
    <w:rsid w:val="0049419E"/>
    <w:rsid w:val="004B32A6"/>
    <w:rsid w:val="004B4CAD"/>
    <w:rsid w:val="004B4FDC"/>
    <w:rsid w:val="004C3DF1"/>
    <w:rsid w:val="004D2E36"/>
    <w:rsid w:val="004E44EE"/>
    <w:rsid w:val="004E6AA8"/>
    <w:rsid w:val="0050244E"/>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DC1"/>
    <w:rsid w:val="005735A5"/>
    <w:rsid w:val="005A5BE0"/>
    <w:rsid w:val="005B12E0"/>
    <w:rsid w:val="005C00FE"/>
    <w:rsid w:val="005C25A0"/>
    <w:rsid w:val="005C5178"/>
    <w:rsid w:val="005D230D"/>
    <w:rsid w:val="00602F7D"/>
    <w:rsid w:val="00605952"/>
    <w:rsid w:val="00620677"/>
    <w:rsid w:val="00624032"/>
    <w:rsid w:val="00645A56"/>
    <w:rsid w:val="006475F8"/>
    <w:rsid w:val="006532DF"/>
    <w:rsid w:val="0065579D"/>
    <w:rsid w:val="00663792"/>
    <w:rsid w:val="0066550F"/>
    <w:rsid w:val="0067046C"/>
    <w:rsid w:val="00676845"/>
    <w:rsid w:val="00676C06"/>
    <w:rsid w:val="00680547"/>
    <w:rsid w:val="0068446F"/>
    <w:rsid w:val="00692D51"/>
    <w:rsid w:val="0069428E"/>
    <w:rsid w:val="00696CAD"/>
    <w:rsid w:val="006A5E0B"/>
    <w:rsid w:val="006B7EB7"/>
    <w:rsid w:val="006C17B6"/>
    <w:rsid w:val="006C3568"/>
    <w:rsid w:val="006C3797"/>
    <w:rsid w:val="006E7D6E"/>
    <w:rsid w:val="006F6F2F"/>
    <w:rsid w:val="00701186"/>
    <w:rsid w:val="00707BE1"/>
    <w:rsid w:val="00723815"/>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52109"/>
    <w:rsid w:val="008632C1"/>
    <w:rsid w:val="0087201B"/>
    <w:rsid w:val="00877F10"/>
    <w:rsid w:val="00882091"/>
    <w:rsid w:val="008913D5"/>
    <w:rsid w:val="00893E75"/>
    <w:rsid w:val="008C2778"/>
    <w:rsid w:val="008C2F62"/>
    <w:rsid w:val="008D020E"/>
    <w:rsid w:val="008D1117"/>
    <w:rsid w:val="008D15A4"/>
    <w:rsid w:val="008E6C4D"/>
    <w:rsid w:val="008F36E4"/>
    <w:rsid w:val="008F76C3"/>
    <w:rsid w:val="00933C8B"/>
    <w:rsid w:val="009553EC"/>
    <w:rsid w:val="0097330E"/>
    <w:rsid w:val="00974330"/>
    <w:rsid w:val="009744DC"/>
    <w:rsid w:val="0097498C"/>
    <w:rsid w:val="00982766"/>
    <w:rsid w:val="009852C4"/>
    <w:rsid w:val="00985F26"/>
    <w:rsid w:val="0099583E"/>
    <w:rsid w:val="009A0242"/>
    <w:rsid w:val="009A59ED"/>
    <w:rsid w:val="009A7D2B"/>
    <w:rsid w:val="009B5AA8"/>
    <w:rsid w:val="009C45A0"/>
    <w:rsid w:val="009C5642"/>
    <w:rsid w:val="009E13C3"/>
    <w:rsid w:val="009E6A30"/>
    <w:rsid w:val="009E79E5"/>
    <w:rsid w:val="009F07D4"/>
    <w:rsid w:val="009F29EB"/>
    <w:rsid w:val="00A001A0"/>
    <w:rsid w:val="00A12C83"/>
    <w:rsid w:val="00A2224C"/>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66A8"/>
    <w:rsid w:val="00AD6C51"/>
    <w:rsid w:val="00AF3016"/>
    <w:rsid w:val="00B03A45"/>
    <w:rsid w:val="00B2236C"/>
    <w:rsid w:val="00B22FE6"/>
    <w:rsid w:val="00B25DFD"/>
    <w:rsid w:val="00B3033D"/>
    <w:rsid w:val="00B356AF"/>
    <w:rsid w:val="00B62087"/>
    <w:rsid w:val="00B62F41"/>
    <w:rsid w:val="00B73785"/>
    <w:rsid w:val="00B760E1"/>
    <w:rsid w:val="00B807F8"/>
    <w:rsid w:val="00B8198A"/>
    <w:rsid w:val="00B858FF"/>
    <w:rsid w:val="00BA1AB3"/>
    <w:rsid w:val="00BA6421"/>
    <w:rsid w:val="00BB34E6"/>
    <w:rsid w:val="00BB4FEC"/>
    <w:rsid w:val="00BB68FD"/>
    <w:rsid w:val="00BC402F"/>
    <w:rsid w:val="00BD27BA"/>
    <w:rsid w:val="00BE13EF"/>
    <w:rsid w:val="00BE40A5"/>
    <w:rsid w:val="00BE6454"/>
    <w:rsid w:val="00BF39A4"/>
    <w:rsid w:val="00C02797"/>
    <w:rsid w:val="00C10283"/>
    <w:rsid w:val="00C110CC"/>
    <w:rsid w:val="00C22886"/>
    <w:rsid w:val="00C25C8F"/>
    <w:rsid w:val="00C263C6"/>
    <w:rsid w:val="00C60663"/>
    <w:rsid w:val="00C635B6"/>
    <w:rsid w:val="00C70DFC"/>
    <w:rsid w:val="00C82466"/>
    <w:rsid w:val="00C84097"/>
    <w:rsid w:val="00CB429B"/>
    <w:rsid w:val="00CC2753"/>
    <w:rsid w:val="00CD093E"/>
    <w:rsid w:val="00CD1556"/>
    <w:rsid w:val="00CD1FD7"/>
    <w:rsid w:val="00CE199A"/>
    <w:rsid w:val="00CE5AC7"/>
    <w:rsid w:val="00CF0BBB"/>
    <w:rsid w:val="00D027AF"/>
    <w:rsid w:val="00D1283A"/>
    <w:rsid w:val="00D17979"/>
    <w:rsid w:val="00D2075F"/>
    <w:rsid w:val="00D23135"/>
    <w:rsid w:val="00D3257B"/>
    <w:rsid w:val="00D40416"/>
    <w:rsid w:val="00D45CF7"/>
    <w:rsid w:val="00D4782A"/>
    <w:rsid w:val="00D60BC7"/>
    <w:rsid w:val="00D7603E"/>
    <w:rsid w:val="00D76502"/>
    <w:rsid w:val="00D8579C"/>
    <w:rsid w:val="00D90124"/>
    <w:rsid w:val="00D9392F"/>
    <w:rsid w:val="00D95590"/>
    <w:rsid w:val="00DA41F5"/>
    <w:rsid w:val="00DB5B54"/>
    <w:rsid w:val="00DB7E1B"/>
    <w:rsid w:val="00DC1D81"/>
    <w:rsid w:val="00DF413C"/>
    <w:rsid w:val="00E451EA"/>
    <w:rsid w:val="00E53E52"/>
    <w:rsid w:val="00E57F4B"/>
    <w:rsid w:val="00E63889"/>
    <w:rsid w:val="00E65EB7"/>
    <w:rsid w:val="00E71C8D"/>
    <w:rsid w:val="00E72360"/>
    <w:rsid w:val="00E72E8D"/>
    <w:rsid w:val="00E972A7"/>
    <w:rsid w:val="00EA24FA"/>
    <w:rsid w:val="00EA2839"/>
    <w:rsid w:val="00EB3E91"/>
    <w:rsid w:val="00EB59CE"/>
    <w:rsid w:val="00EC6894"/>
    <w:rsid w:val="00ED6B12"/>
    <w:rsid w:val="00EE0D3E"/>
    <w:rsid w:val="00EE5225"/>
    <w:rsid w:val="00EF326D"/>
    <w:rsid w:val="00EF53FE"/>
    <w:rsid w:val="00F03B10"/>
    <w:rsid w:val="00F15B68"/>
    <w:rsid w:val="00F245A7"/>
    <w:rsid w:val="00F2643C"/>
    <w:rsid w:val="00F2788B"/>
    <w:rsid w:val="00F321B6"/>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447D990-8DA3-9B47-9691-B4EBD1751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60BC7"/>
    <w:rPr>
      <w:color w:val="605E5C"/>
      <w:shd w:val="clear" w:color="auto" w:fill="E1DFDD"/>
    </w:rPr>
  </w:style>
  <w:style w:type="character" w:styleId="Strong">
    <w:name w:val="Strong"/>
    <w:basedOn w:val="DefaultParagraphFont"/>
    <w:uiPriority w:val="22"/>
    <w:qFormat/>
    <w:rsid w:val="00676C06"/>
    <w:rPr>
      <w:b/>
      <w:bCs/>
    </w:rPr>
  </w:style>
  <w:style w:type="character" w:styleId="Emphasis">
    <w:name w:val="Emphasis"/>
    <w:basedOn w:val="DefaultParagraphFont"/>
    <w:uiPriority w:val="20"/>
    <w:qFormat/>
    <w:rsid w:val="00676C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428683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310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578661">
      <w:bodyDiv w:val="1"/>
      <w:marLeft w:val="0"/>
      <w:marRight w:val="0"/>
      <w:marTop w:val="0"/>
      <w:marBottom w:val="0"/>
      <w:divBdr>
        <w:top w:val="none" w:sz="0" w:space="0" w:color="auto"/>
        <w:left w:val="none" w:sz="0" w:space="0" w:color="auto"/>
        <w:bottom w:val="none" w:sz="0" w:space="0" w:color="auto"/>
        <w:right w:val="none" w:sz="0" w:space="0" w:color="auto"/>
      </w:divBdr>
    </w:div>
    <w:div w:id="11163637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1974626">
      <w:bodyDiv w:val="1"/>
      <w:marLeft w:val="0"/>
      <w:marRight w:val="0"/>
      <w:marTop w:val="0"/>
      <w:marBottom w:val="0"/>
      <w:divBdr>
        <w:top w:val="none" w:sz="0" w:space="0" w:color="auto"/>
        <w:left w:val="none" w:sz="0" w:space="0" w:color="auto"/>
        <w:bottom w:val="none" w:sz="0" w:space="0" w:color="auto"/>
        <w:right w:val="none" w:sz="0" w:space="0" w:color="auto"/>
      </w:divBdr>
    </w:div>
    <w:div w:id="164011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0143B-949D-42DC-8DFB-559294ACE69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CharactersWithSpaces>
  <SharedDoc>false</SharedDoc>
  <HLinks>
    <vt:vector size="6" baseType="variant">
      <vt:variant>
        <vt:i4>6619170</vt:i4>
      </vt:variant>
      <vt:variant>
        <vt:i4>0</vt:i4>
      </vt:variant>
      <vt:variant>
        <vt:i4>0</vt:i4>
      </vt:variant>
      <vt:variant>
        <vt:i4>5</vt:i4>
      </vt:variant>
      <vt:variant>
        <vt:lpwstr>https://journaljamb.com/index.php/JAMB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Oreoluwa Makinde</cp:lastModifiedBy>
  <cp:revision>2</cp:revision>
  <dcterms:created xsi:type="dcterms:W3CDTF">2025-09-29T14:03:00Z</dcterms:created>
  <dcterms:modified xsi:type="dcterms:W3CDTF">2025-09-29T14:03:00Z</dcterms:modified>
</cp:coreProperties>
</file>