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0A27B22" w14:textId="77777777" w:rsidTr="002643B3">
        <w:trPr>
          <w:trHeight w:val="290"/>
        </w:trPr>
        <w:tc>
          <w:tcPr>
            <w:tcW w:w="5000" w:type="pct"/>
            <w:gridSpan w:val="2"/>
            <w:tcBorders>
              <w:top w:val="nil"/>
              <w:left w:val="nil"/>
              <w:right w:val="nil"/>
            </w:tcBorders>
          </w:tcPr>
          <w:p w14:paraId="334B73B3"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BC6327A" w14:textId="77777777" w:rsidTr="002643B3">
        <w:trPr>
          <w:trHeight w:val="290"/>
        </w:trPr>
        <w:tc>
          <w:tcPr>
            <w:tcW w:w="1234" w:type="pct"/>
          </w:tcPr>
          <w:p w14:paraId="245AB0C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63C8BA6" w14:textId="77777777" w:rsidR="0000007A" w:rsidRPr="00E65EB7" w:rsidRDefault="004B652F" w:rsidP="00E65EB7">
            <w:pPr>
              <w:rPr>
                <w:rFonts w:ascii="Arial" w:hAnsi="Arial" w:cs="Arial"/>
                <w:b/>
                <w:bCs/>
                <w:color w:val="0000FF"/>
                <w:sz w:val="20"/>
                <w:szCs w:val="20"/>
              </w:rPr>
            </w:pPr>
            <w:hyperlink r:id="rId8" w:history="1">
              <w:r w:rsidR="00DF2920" w:rsidRPr="00B3093C">
                <w:rPr>
                  <w:rStyle w:val="Hyperlink"/>
                  <w:rFonts w:ascii="Arial" w:hAnsi="Arial" w:cs="Arial"/>
                  <w:b/>
                  <w:bCs/>
                  <w:sz w:val="20"/>
                  <w:szCs w:val="20"/>
                </w:rPr>
                <w:t>International Journal of TROPICAL DISEASE &amp; Health</w:t>
              </w:r>
            </w:hyperlink>
          </w:p>
        </w:tc>
      </w:tr>
      <w:tr w:rsidR="0000007A" w:rsidRPr="00F245A7" w14:paraId="6DA85F46" w14:textId="77777777" w:rsidTr="002643B3">
        <w:trPr>
          <w:trHeight w:val="290"/>
        </w:trPr>
        <w:tc>
          <w:tcPr>
            <w:tcW w:w="1234" w:type="pct"/>
          </w:tcPr>
          <w:p w14:paraId="1D8B3DA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1C7EBA9" w14:textId="77777777" w:rsidR="0000007A" w:rsidRPr="00F245A7" w:rsidRDefault="00E307B9" w:rsidP="00F3669D">
            <w:pPr>
              <w:pStyle w:val="NormalWeb"/>
              <w:spacing w:before="0" w:beforeAutospacing="0" w:after="0" w:afterAutospacing="0"/>
              <w:rPr>
                <w:rFonts w:ascii="Arial" w:hAnsi="Arial" w:cs="Arial"/>
                <w:b/>
                <w:bCs/>
                <w:sz w:val="20"/>
                <w:szCs w:val="28"/>
                <w:lang w:val="en-GB"/>
              </w:rPr>
            </w:pPr>
            <w:r w:rsidRPr="00E307B9">
              <w:rPr>
                <w:rFonts w:ascii="Arial" w:hAnsi="Arial" w:cs="Arial"/>
                <w:b/>
                <w:bCs/>
                <w:sz w:val="20"/>
                <w:szCs w:val="28"/>
                <w:lang w:val="en-GB"/>
              </w:rPr>
              <w:t>Ms_IJTDH_150644</w:t>
            </w:r>
          </w:p>
        </w:tc>
      </w:tr>
      <w:tr w:rsidR="0000007A" w:rsidRPr="00F245A7" w14:paraId="5614375B" w14:textId="77777777" w:rsidTr="002643B3">
        <w:trPr>
          <w:trHeight w:val="650"/>
        </w:trPr>
        <w:tc>
          <w:tcPr>
            <w:tcW w:w="1234" w:type="pct"/>
          </w:tcPr>
          <w:p w14:paraId="6F5BF91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66EDCAA" w14:textId="77777777" w:rsidR="0000007A" w:rsidRPr="00F245A7" w:rsidRDefault="00E307B9" w:rsidP="000450FC">
            <w:pPr>
              <w:pStyle w:val="NormalWeb"/>
              <w:spacing w:before="0" w:beforeAutospacing="0" w:after="0" w:afterAutospacing="0"/>
              <w:rPr>
                <w:rFonts w:ascii="Arial" w:hAnsi="Arial" w:cs="Arial"/>
                <w:b/>
                <w:sz w:val="20"/>
                <w:szCs w:val="28"/>
                <w:lang w:val="en-GB"/>
              </w:rPr>
            </w:pPr>
            <w:r w:rsidRPr="00E307B9">
              <w:rPr>
                <w:rFonts w:ascii="Arial" w:hAnsi="Arial" w:cs="Arial"/>
                <w:b/>
                <w:sz w:val="20"/>
                <w:szCs w:val="28"/>
                <w:lang w:val="en-GB"/>
              </w:rPr>
              <w:t>ASSESSING NIGERIA’S EMERGING CAPACITY FOR LOCAL MANUFACTURING OF MALARIA COMMODITIES</w:t>
            </w:r>
          </w:p>
        </w:tc>
      </w:tr>
      <w:tr w:rsidR="00CF0BBB" w:rsidRPr="00F245A7" w14:paraId="02928B4A" w14:textId="77777777" w:rsidTr="002643B3">
        <w:trPr>
          <w:trHeight w:val="332"/>
        </w:trPr>
        <w:tc>
          <w:tcPr>
            <w:tcW w:w="1234" w:type="pct"/>
          </w:tcPr>
          <w:p w14:paraId="609C707A"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C93F107"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63E231AF" w14:textId="77777777" w:rsidR="00A40BFD" w:rsidRPr="00900E9B" w:rsidRDefault="00A40BFD" w:rsidP="00A40BF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40BFD" w:rsidRPr="00900E9B" w14:paraId="1D68C922" w14:textId="77777777">
        <w:tc>
          <w:tcPr>
            <w:tcW w:w="5000" w:type="pct"/>
            <w:gridSpan w:val="3"/>
            <w:tcBorders>
              <w:top w:val="nil"/>
              <w:left w:val="nil"/>
              <w:right w:val="nil"/>
            </w:tcBorders>
            <w:noWrap/>
          </w:tcPr>
          <w:p w14:paraId="7798E7FA" w14:textId="77777777" w:rsidR="00A40BFD" w:rsidRPr="00900E9B" w:rsidRDefault="00A40BF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008671E" w14:textId="77777777" w:rsidR="00A40BFD" w:rsidRPr="00900E9B" w:rsidRDefault="00A40BFD">
            <w:pPr>
              <w:rPr>
                <w:sz w:val="20"/>
                <w:szCs w:val="20"/>
                <w:lang w:val="en-GB"/>
              </w:rPr>
            </w:pPr>
          </w:p>
        </w:tc>
      </w:tr>
      <w:tr w:rsidR="00A40BFD" w:rsidRPr="00900E9B" w14:paraId="57D83172" w14:textId="77777777">
        <w:tc>
          <w:tcPr>
            <w:tcW w:w="1265" w:type="pct"/>
            <w:noWrap/>
          </w:tcPr>
          <w:p w14:paraId="57F8F205" w14:textId="77777777" w:rsidR="00A40BFD" w:rsidRPr="00900E9B" w:rsidRDefault="00A40BFD">
            <w:pPr>
              <w:pStyle w:val="Heading2"/>
              <w:jc w:val="left"/>
              <w:rPr>
                <w:rFonts w:ascii="Times New Roman" w:hAnsi="Times New Roman"/>
                <w:lang w:val="en-GB"/>
              </w:rPr>
            </w:pPr>
          </w:p>
        </w:tc>
        <w:tc>
          <w:tcPr>
            <w:tcW w:w="2212" w:type="pct"/>
          </w:tcPr>
          <w:p w14:paraId="04698D66" w14:textId="77777777" w:rsidR="00A40BFD" w:rsidRDefault="00A40BFD">
            <w:pPr>
              <w:pStyle w:val="Heading2"/>
              <w:jc w:val="left"/>
              <w:rPr>
                <w:rFonts w:ascii="Times New Roman" w:hAnsi="Times New Roman"/>
                <w:lang w:val="en-GB"/>
              </w:rPr>
            </w:pPr>
            <w:r w:rsidRPr="00900E9B">
              <w:rPr>
                <w:rFonts w:ascii="Times New Roman" w:hAnsi="Times New Roman"/>
                <w:lang w:val="en-GB"/>
              </w:rPr>
              <w:t>Reviewer’s comment</w:t>
            </w:r>
          </w:p>
          <w:p w14:paraId="606244E4" w14:textId="77777777" w:rsidR="00904837" w:rsidRDefault="00904837" w:rsidP="00904837">
            <w:pPr>
              <w:rPr>
                <w:b/>
                <w:bCs/>
                <w:sz w:val="20"/>
                <w:szCs w:val="20"/>
              </w:rPr>
            </w:pPr>
            <w:r w:rsidRPr="00A604EE">
              <w:rPr>
                <w:b/>
                <w:bCs/>
                <w:sz w:val="20"/>
                <w:szCs w:val="20"/>
                <w:highlight w:val="yellow"/>
              </w:rPr>
              <w:t>Artificial Intelligence (AI) generated or assisted review comments are strictly prohibited during peer review.</w:t>
            </w:r>
          </w:p>
          <w:p w14:paraId="34F9B991" w14:textId="77777777" w:rsidR="00904837" w:rsidRPr="00904837" w:rsidRDefault="00904837" w:rsidP="00904837">
            <w:pPr>
              <w:rPr>
                <w:lang w:val="en-GB"/>
              </w:rPr>
            </w:pPr>
          </w:p>
        </w:tc>
        <w:tc>
          <w:tcPr>
            <w:tcW w:w="1523" w:type="pct"/>
          </w:tcPr>
          <w:p w14:paraId="6B50C83D" w14:textId="77777777" w:rsidR="00DE42AB" w:rsidRDefault="00DE42AB" w:rsidP="00DE42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1EC0D4" w14:textId="77777777" w:rsidR="00A40BFD" w:rsidRPr="00900E9B" w:rsidRDefault="00A40BFD">
            <w:pPr>
              <w:pStyle w:val="Heading2"/>
              <w:jc w:val="left"/>
              <w:rPr>
                <w:rFonts w:ascii="Times New Roman" w:hAnsi="Times New Roman"/>
                <w:b w:val="0"/>
                <w:lang w:val="en-GB"/>
              </w:rPr>
            </w:pPr>
          </w:p>
        </w:tc>
      </w:tr>
      <w:tr w:rsidR="00A40BFD" w:rsidRPr="00900E9B" w14:paraId="481C3873" w14:textId="77777777">
        <w:trPr>
          <w:trHeight w:val="1264"/>
        </w:trPr>
        <w:tc>
          <w:tcPr>
            <w:tcW w:w="1265" w:type="pct"/>
            <w:noWrap/>
          </w:tcPr>
          <w:p w14:paraId="1BEDD79B" w14:textId="77777777" w:rsidR="00A40BFD" w:rsidRPr="00900E9B" w:rsidRDefault="00A40BF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E750C16" w14:textId="77777777" w:rsidR="00A40BFD" w:rsidRPr="00900E9B" w:rsidRDefault="00A40BFD">
            <w:pPr>
              <w:ind w:left="360"/>
              <w:rPr>
                <w:rFonts w:eastAsia="MS Mincho"/>
                <w:b/>
                <w:bCs/>
                <w:sz w:val="20"/>
                <w:szCs w:val="20"/>
                <w:lang w:val="en-GB"/>
              </w:rPr>
            </w:pPr>
          </w:p>
        </w:tc>
        <w:tc>
          <w:tcPr>
            <w:tcW w:w="2212" w:type="pct"/>
          </w:tcPr>
          <w:p w14:paraId="3B5D5300" w14:textId="77777777" w:rsidR="00A40BFD" w:rsidRPr="00900E9B" w:rsidRDefault="00640F72">
            <w:pPr>
              <w:pStyle w:val="ListParagraph"/>
              <w:ind w:left="0"/>
              <w:rPr>
                <w:b/>
                <w:bCs/>
                <w:sz w:val="20"/>
                <w:szCs w:val="20"/>
                <w:lang w:val="en-GB"/>
              </w:rPr>
            </w:pPr>
            <w:r w:rsidRPr="00640F72">
              <w:rPr>
                <w:b/>
                <w:bCs/>
                <w:sz w:val="20"/>
                <w:szCs w:val="20"/>
              </w:rPr>
              <w:t>This manuscript provides a rare, integrated cross-commodity analysis of local manufacturing capacity for malaria commodities in a high-burden, malaria-endemic country, filling a critical evidence gap in global health and industrial policy research. By examining ACTs, APIs, LLINs, and RDTs within a unified framework, it advances scientific understanding of regulatory readiness, financing, procurement, and supply-chain dynamics jointly shape manufacturing performance. The findings offer transferable insights for researchers, policymakers, and development partners seeking to strengthen health security and promote sustainable local production in low- and middle-income countries.</w:t>
            </w:r>
          </w:p>
        </w:tc>
        <w:tc>
          <w:tcPr>
            <w:tcW w:w="1523" w:type="pct"/>
          </w:tcPr>
          <w:p w14:paraId="06460AE2" w14:textId="47FEC71D" w:rsidR="00A40BFD" w:rsidRPr="00900E9B" w:rsidRDefault="00D452BA">
            <w:pPr>
              <w:pStyle w:val="Heading2"/>
              <w:jc w:val="left"/>
              <w:rPr>
                <w:rFonts w:ascii="Times New Roman" w:hAnsi="Times New Roman"/>
                <w:b w:val="0"/>
                <w:lang w:val="en-GB"/>
              </w:rPr>
            </w:pPr>
            <w:r>
              <w:rPr>
                <w:b w:val="0"/>
                <w:bCs w:val="0"/>
              </w:rPr>
              <w:t>Our</w:t>
            </w:r>
            <w:r w:rsidRPr="00B842A5">
              <w:rPr>
                <w:b w:val="0"/>
                <w:bCs w:val="0"/>
              </w:rPr>
              <w:t xml:space="preserve"> </w:t>
            </w:r>
            <w:proofErr w:type="spellStart"/>
            <w:r w:rsidRPr="00B842A5">
              <w:rPr>
                <w:b w:val="0"/>
                <w:bCs w:val="0"/>
              </w:rPr>
              <w:t>manuscript</w:t>
            </w:r>
            <w:proofErr w:type="spellEnd"/>
            <w:r w:rsidRPr="00B842A5">
              <w:rPr>
                <w:b w:val="0"/>
                <w:bCs w:val="0"/>
              </w:rPr>
              <w:t xml:space="preserve"> </w:t>
            </w:r>
            <w:proofErr w:type="spellStart"/>
            <w:r w:rsidRPr="00B842A5">
              <w:rPr>
                <w:b w:val="0"/>
                <w:bCs w:val="0"/>
              </w:rPr>
              <w:t>contributes</w:t>
            </w:r>
            <w:proofErr w:type="spellEnd"/>
            <w:r w:rsidRPr="00B842A5">
              <w:rPr>
                <w:b w:val="0"/>
                <w:bCs w:val="0"/>
              </w:rPr>
              <w:t xml:space="preserve"> to the </w:t>
            </w:r>
            <w:proofErr w:type="spellStart"/>
            <w:r w:rsidRPr="00B842A5">
              <w:rPr>
                <w:b w:val="0"/>
                <w:bCs w:val="0"/>
              </w:rPr>
              <w:t>scientific</w:t>
            </w:r>
            <w:proofErr w:type="spellEnd"/>
            <w:r w:rsidRPr="00B842A5">
              <w:rPr>
                <w:b w:val="0"/>
                <w:bCs w:val="0"/>
              </w:rPr>
              <w:t xml:space="preserve"> </w:t>
            </w:r>
            <w:proofErr w:type="spellStart"/>
            <w:r w:rsidRPr="00B842A5">
              <w:rPr>
                <w:b w:val="0"/>
                <w:bCs w:val="0"/>
              </w:rPr>
              <w:t>literature</w:t>
            </w:r>
            <w:proofErr w:type="spellEnd"/>
            <w:r w:rsidRPr="00B842A5">
              <w:rPr>
                <w:b w:val="0"/>
                <w:bCs w:val="0"/>
              </w:rPr>
              <w:t xml:space="preserve"> by </w:t>
            </w:r>
            <w:proofErr w:type="spellStart"/>
            <w:r w:rsidRPr="00B842A5">
              <w:rPr>
                <w:b w:val="0"/>
                <w:bCs w:val="0"/>
              </w:rPr>
              <w:t>providing</w:t>
            </w:r>
            <w:proofErr w:type="spellEnd"/>
            <w:r w:rsidRPr="00B842A5">
              <w:rPr>
                <w:b w:val="0"/>
                <w:bCs w:val="0"/>
              </w:rPr>
              <w:t xml:space="preserve"> one of the first </w:t>
            </w:r>
            <w:proofErr w:type="spellStart"/>
            <w:r w:rsidRPr="00B842A5">
              <w:rPr>
                <w:b w:val="0"/>
                <w:bCs w:val="0"/>
              </w:rPr>
              <w:t>integrated</w:t>
            </w:r>
            <w:proofErr w:type="spellEnd"/>
            <w:r w:rsidRPr="00B842A5">
              <w:rPr>
                <w:b w:val="0"/>
                <w:bCs w:val="0"/>
              </w:rPr>
              <w:t>, cross-</w:t>
            </w:r>
            <w:proofErr w:type="spellStart"/>
            <w:r w:rsidRPr="00B842A5">
              <w:rPr>
                <w:b w:val="0"/>
                <w:bCs w:val="0"/>
              </w:rPr>
              <w:t>commodity</w:t>
            </w:r>
            <w:proofErr w:type="spellEnd"/>
            <w:r w:rsidRPr="00B842A5">
              <w:rPr>
                <w:b w:val="0"/>
                <w:bCs w:val="0"/>
              </w:rPr>
              <w:t xml:space="preserve"> </w:t>
            </w:r>
            <w:proofErr w:type="spellStart"/>
            <w:r w:rsidRPr="00B842A5">
              <w:rPr>
                <w:b w:val="0"/>
                <w:bCs w:val="0"/>
              </w:rPr>
              <w:t>assessments</w:t>
            </w:r>
            <w:proofErr w:type="spellEnd"/>
            <w:r w:rsidRPr="00B842A5">
              <w:rPr>
                <w:b w:val="0"/>
                <w:bCs w:val="0"/>
              </w:rPr>
              <w:t xml:space="preserve"> of malaria-</w:t>
            </w:r>
            <w:proofErr w:type="spellStart"/>
            <w:r w:rsidRPr="00B842A5">
              <w:rPr>
                <w:b w:val="0"/>
                <w:bCs w:val="0"/>
              </w:rPr>
              <w:t>commodity</w:t>
            </w:r>
            <w:proofErr w:type="spellEnd"/>
            <w:r w:rsidRPr="00B842A5">
              <w:rPr>
                <w:b w:val="0"/>
                <w:bCs w:val="0"/>
              </w:rPr>
              <w:t xml:space="preserve"> </w:t>
            </w:r>
            <w:proofErr w:type="spellStart"/>
            <w:r w:rsidRPr="00B842A5">
              <w:rPr>
                <w:b w:val="0"/>
                <w:bCs w:val="0"/>
              </w:rPr>
              <w:t>manufacturing</w:t>
            </w:r>
            <w:proofErr w:type="spellEnd"/>
            <w:r w:rsidRPr="00B842A5">
              <w:rPr>
                <w:b w:val="0"/>
                <w:bCs w:val="0"/>
              </w:rPr>
              <w:t xml:space="preserve"> </w:t>
            </w:r>
            <w:proofErr w:type="spellStart"/>
            <w:r w:rsidRPr="00B842A5">
              <w:rPr>
                <w:b w:val="0"/>
                <w:bCs w:val="0"/>
              </w:rPr>
              <w:t>capacity</w:t>
            </w:r>
            <w:proofErr w:type="spellEnd"/>
            <w:r w:rsidRPr="00B842A5">
              <w:rPr>
                <w:b w:val="0"/>
                <w:bCs w:val="0"/>
              </w:rPr>
              <w:t xml:space="preserve"> in </w:t>
            </w:r>
            <w:proofErr w:type="gramStart"/>
            <w:r w:rsidRPr="00B842A5">
              <w:rPr>
                <w:b w:val="0"/>
                <w:bCs w:val="0"/>
              </w:rPr>
              <w:t>a</w:t>
            </w:r>
            <w:proofErr w:type="gramEnd"/>
            <w:r w:rsidRPr="00B842A5">
              <w:rPr>
                <w:b w:val="0"/>
                <w:bCs w:val="0"/>
              </w:rPr>
              <w:t xml:space="preserve"> high-</w:t>
            </w:r>
            <w:proofErr w:type="spellStart"/>
            <w:r w:rsidRPr="00B842A5">
              <w:rPr>
                <w:b w:val="0"/>
                <w:bCs w:val="0"/>
              </w:rPr>
              <w:t>burden</w:t>
            </w:r>
            <w:proofErr w:type="spellEnd"/>
            <w:r w:rsidRPr="00B842A5">
              <w:rPr>
                <w:b w:val="0"/>
                <w:bCs w:val="0"/>
              </w:rPr>
              <w:t xml:space="preserve">, </w:t>
            </w:r>
            <w:proofErr w:type="spellStart"/>
            <w:r w:rsidRPr="00B842A5">
              <w:rPr>
                <w:b w:val="0"/>
                <w:bCs w:val="0"/>
              </w:rPr>
              <w:t>low</w:t>
            </w:r>
            <w:proofErr w:type="spellEnd"/>
            <w:r w:rsidRPr="00B842A5">
              <w:rPr>
                <w:b w:val="0"/>
                <w:bCs w:val="0"/>
              </w:rPr>
              <w:t>- and middle-</w:t>
            </w:r>
            <w:proofErr w:type="spellStart"/>
            <w:r w:rsidRPr="00B842A5">
              <w:rPr>
                <w:b w:val="0"/>
                <w:bCs w:val="0"/>
              </w:rPr>
              <w:t>income</w:t>
            </w:r>
            <w:proofErr w:type="spellEnd"/>
            <w:r w:rsidRPr="00B842A5">
              <w:rPr>
                <w:b w:val="0"/>
                <w:bCs w:val="0"/>
              </w:rPr>
              <w:t xml:space="preserve"> country. By </w:t>
            </w:r>
            <w:proofErr w:type="spellStart"/>
            <w:r w:rsidRPr="00B842A5">
              <w:rPr>
                <w:b w:val="0"/>
                <w:bCs w:val="0"/>
              </w:rPr>
              <w:t>synthesising</w:t>
            </w:r>
            <w:proofErr w:type="spellEnd"/>
            <w:r w:rsidRPr="00B842A5">
              <w:rPr>
                <w:b w:val="0"/>
                <w:bCs w:val="0"/>
              </w:rPr>
              <w:t xml:space="preserve"> </w:t>
            </w:r>
            <w:proofErr w:type="spellStart"/>
            <w:r w:rsidRPr="00B842A5">
              <w:rPr>
                <w:b w:val="0"/>
                <w:bCs w:val="0"/>
              </w:rPr>
              <w:t>evidence</w:t>
            </w:r>
            <w:proofErr w:type="spellEnd"/>
            <w:r w:rsidRPr="00B842A5">
              <w:rPr>
                <w:b w:val="0"/>
                <w:bCs w:val="0"/>
              </w:rPr>
              <w:t xml:space="preserve"> </w:t>
            </w:r>
            <w:proofErr w:type="spellStart"/>
            <w:r w:rsidRPr="00B842A5">
              <w:rPr>
                <w:b w:val="0"/>
                <w:bCs w:val="0"/>
              </w:rPr>
              <w:t>across</w:t>
            </w:r>
            <w:proofErr w:type="spellEnd"/>
            <w:r w:rsidRPr="00B842A5">
              <w:rPr>
                <w:b w:val="0"/>
                <w:bCs w:val="0"/>
              </w:rPr>
              <w:t xml:space="preserve"> </w:t>
            </w:r>
            <w:proofErr w:type="spellStart"/>
            <w:r w:rsidRPr="00B842A5">
              <w:rPr>
                <w:b w:val="0"/>
                <w:bCs w:val="0"/>
              </w:rPr>
              <w:t>pharmaceuticals</w:t>
            </w:r>
            <w:proofErr w:type="spellEnd"/>
            <w:r w:rsidRPr="00B842A5">
              <w:rPr>
                <w:b w:val="0"/>
                <w:bCs w:val="0"/>
              </w:rPr>
              <w:t xml:space="preserve">, diagnostics, and </w:t>
            </w:r>
            <w:proofErr w:type="spellStart"/>
            <w:r w:rsidRPr="00B842A5">
              <w:rPr>
                <w:b w:val="0"/>
                <w:bCs w:val="0"/>
              </w:rPr>
              <w:t>vector</w:t>
            </w:r>
            <w:proofErr w:type="spellEnd"/>
            <w:r w:rsidRPr="00B842A5">
              <w:rPr>
                <w:b w:val="0"/>
                <w:bCs w:val="0"/>
              </w:rPr>
              <w:t xml:space="preserve">-control </w:t>
            </w:r>
            <w:proofErr w:type="spellStart"/>
            <w:r w:rsidRPr="00B842A5">
              <w:rPr>
                <w:b w:val="0"/>
                <w:bCs w:val="0"/>
              </w:rPr>
              <w:t>products</w:t>
            </w:r>
            <w:proofErr w:type="spellEnd"/>
            <w:r w:rsidRPr="00B842A5">
              <w:rPr>
                <w:b w:val="0"/>
                <w:bCs w:val="0"/>
              </w:rPr>
              <w:t xml:space="preserve">, the </w:t>
            </w:r>
            <w:proofErr w:type="spellStart"/>
            <w:r w:rsidRPr="00B842A5">
              <w:rPr>
                <w:b w:val="0"/>
                <w:bCs w:val="0"/>
              </w:rPr>
              <w:t>study</w:t>
            </w:r>
            <w:proofErr w:type="spellEnd"/>
            <w:r w:rsidRPr="00B842A5">
              <w:rPr>
                <w:b w:val="0"/>
                <w:bCs w:val="0"/>
              </w:rPr>
              <w:t xml:space="preserve"> </w:t>
            </w:r>
            <w:proofErr w:type="spellStart"/>
            <w:r w:rsidRPr="00B842A5">
              <w:rPr>
                <w:b w:val="0"/>
                <w:bCs w:val="0"/>
              </w:rPr>
              <w:t>advances</w:t>
            </w:r>
            <w:proofErr w:type="spellEnd"/>
            <w:r w:rsidRPr="00B842A5">
              <w:rPr>
                <w:b w:val="0"/>
                <w:bCs w:val="0"/>
              </w:rPr>
              <w:t xml:space="preserve"> </w:t>
            </w:r>
            <w:proofErr w:type="spellStart"/>
            <w:r w:rsidRPr="00B842A5">
              <w:rPr>
                <w:b w:val="0"/>
                <w:bCs w:val="0"/>
              </w:rPr>
              <w:t>understanding</w:t>
            </w:r>
            <w:proofErr w:type="spellEnd"/>
            <w:r w:rsidRPr="00B842A5">
              <w:rPr>
                <w:b w:val="0"/>
                <w:bCs w:val="0"/>
              </w:rPr>
              <w:t xml:space="preserve"> of how </w:t>
            </w:r>
            <w:proofErr w:type="spellStart"/>
            <w:r w:rsidRPr="00B842A5">
              <w:rPr>
                <w:b w:val="0"/>
                <w:bCs w:val="0"/>
              </w:rPr>
              <w:t>manufacturing</w:t>
            </w:r>
            <w:proofErr w:type="spellEnd"/>
            <w:r w:rsidRPr="00B842A5">
              <w:rPr>
                <w:b w:val="0"/>
                <w:bCs w:val="0"/>
              </w:rPr>
              <w:t xml:space="preserve"> </w:t>
            </w:r>
            <w:proofErr w:type="spellStart"/>
            <w:r w:rsidRPr="00B842A5">
              <w:rPr>
                <w:b w:val="0"/>
                <w:bCs w:val="0"/>
              </w:rPr>
              <w:t>capacity</w:t>
            </w:r>
            <w:proofErr w:type="spellEnd"/>
            <w:r w:rsidRPr="00B842A5">
              <w:rPr>
                <w:b w:val="0"/>
                <w:bCs w:val="0"/>
              </w:rPr>
              <w:t xml:space="preserve">, </w:t>
            </w:r>
            <w:proofErr w:type="spellStart"/>
            <w:r w:rsidRPr="00B842A5">
              <w:rPr>
                <w:b w:val="0"/>
                <w:bCs w:val="0"/>
              </w:rPr>
              <w:t>regulatory</w:t>
            </w:r>
            <w:proofErr w:type="spellEnd"/>
            <w:r w:rsidRPr="00B842A5">
              <w:rPr>
                <w:b w:val="0"/>
                <w:bCs w:val="0"/>
              </w:rPr>
              <w:t xml:space="preserve"> </w:t>
            </w:r>
            <w:proofErr w:type="spellStart"/>
            <w:r w:rsidRPr="00B842A5">
              <w:rPr>
                <w:b w:val="0"/>
                <w:bCs w:val="0"/>
              </w:rPr>
              <w:t>readiness</w:t>
            </w:r>
            <w:proofErr w:type="spellEnd"/>
            <w:r w:rsidRPr="00B842A5">
              <w:rPr>
                <w:b w:val="0"/>
                <w:bCs w:val="0"/>
              </w:rPr>
              <w:t xml:space="preserve">, </w:t>
            </w:r>
            <w:proofErr w:type="spellStart"/>
            <w:r w:rsidRPr="00B842A5">
              <w:rPr>
                <w:b w:val="0"/>
                <w:bCs w:val="0"/>
              </w:rPr>
              <w:t>procurement</w:t>
            </w:r>
            <w:proofErr w:type="spellEnd"/>
            <w:r w:rsidRPr="00B842A5">
              <w:rPr>
                <w:b w:val="0"/>
                <w:bCs w:val="0"/>
              </w:rPr>
              <w:t xml:space="preserve"> </w:t>
            </w:r>
            <w:proofErr w:type="spellStart"/>
            <w:r w:rsidRPr="00B842A5">
              <w:rPr>
                <w:b w:val="0"/>
                <w:bCs w:val="0"/>
              </w:rPr>
              <w:t>systems</w:t>
            </w:r>
            <w:proofErr w:type="spellEnd"/>
            <w:r w:rsidRPr="00B842A5">
              <w:rPr>
                <w:b w:val="0"/>
                <w:bCs w:val="0"/>
              </w:rPr>
              <w:t xml:space="preserve">, and </w:t>
            </w:r>
            <w:proofErr w:type="spellStart"/>
            <w:r w:rsidRPr="00B842A5">
              <w:rPr>
                <w:b w:val="0"/>
                <w:bCs w:val="0"/>
              </w:rPr>
              <w:t>financing</w:t>
            </w:r>
            <w:proofErr w:type="spellEnd"/>
            <w:r w:rsidRPr="00B842A5">
              <w:rPr>
                <w:b w:val="0"/>
                <w:bCs w:val="0"/>
              </w:rPr>
              <w:t xml:space="preserve"> conditions </w:t>
            </w:r>
            <w:proofErr w:type="spellStart"/>
            <w:r w:rsidRPr="00B842A5">
              <w:rPr>
                <w:b w:val="0"/>
                <w:bCs w:val="0"/>
              </w:rPr>
              <w:t>interact</w:t>
            </w:r>
            <w:proofErr w:type="spellEnd"/>
            <w:r w:rsidRPr="00B842A5">
              <w:rPr>
                <w:b w:val="0"/>
                <w:bCs w:val="0"/>
              </w:rPr>
              <w:t xml:space="preserve"> to </w:t>
            </w:r>
            <w:proofErr w:type="spellStart"/>
            <w:r w:rsidRPr="00B842A5">
              <w:rPr>
                <w:b w:val="0"/>
                <w:bCs w:val="0"/>
              </w:rPr>
              <w:t>shape</w:t>
            </w:r>
            <w:proofErr w:type="spellEnd"/>
            <w:r w:rsidRPr="00B842A5">
              <w:rPr>
                <w:b w:val="0"/>
                <w:bCs w:val="0"/>
              </w:rPr>
              <w:t xml:space="preserve"> </w:t>
            </w:r>
            <w:proofErr w:type="spellStart"/>
            <w:r w:rsidRPr="00B842A5">
              <w:rPr>
                <w:b w:val="0"/>
                <w:bCs w:val="0"/>
              </w:rPr>
              <w:t>health</w:t>
            </w:r>
            <w:proofErr w:type="spellEnd"/>
            <w:r w:rsidRPr="00B842A5">
              <w:rPr>
                <w:b w:val="0"/>
                <w:bCs w:val="0"/>
              </w:rPr>
              <w:t xml:space="preserve">-system </w:t>
            </w:r>
            <w:proofErr w:type="spellStart"/>
            <w:r w:rsidRPr="00B842A5">
              <w:rPr>
                <w:b w:val="0"/>
                <w:bCs w:val="0"/>
              </w:rPr>
              <w:t>resilience</w:t>
            </w:r>
            <w:proofErr w:type="spellEnd"/>
            <w:r w:rsidRPr="00B842A5">
              <w:rPr>
                <w:b w:val="0"/>
                <w:bCs w:val="0"/>
              </w:rPr>
              <w:t xml:space="preserve">. The </w:t>
            </w:r>
            <w:proofErr w:type="spellStart"/>
            <w:r w:rsidRPr="00B842A5">
              <w:rPr>
                <w:b w:val="0"/>
                <w:bCs w:val="0"/>
              </w:rPr>
              <w:t>findings</w:t>
            </w:r>
            <w:proofErr w:type="spellEnd"/>
            <w:r w:rsidRPr="00B842A5">
              <w:rPr>
                <w:b w:val="0"/>
                <w:bCs w:val="0"/>
              </w:rPr>
              <w:t xml:space="preserve"> </w:t>
            </w:r>
            <w:proofErr w:type="spellStart"/>
            <w:r w:rsidRPr="00B842A5">
              <w:rPr>
                <w:b w:val="0"/>
                <w:bCs w:val="0"/>
              </w:rPr>
              <w:t>offer</w:t>
            </w:r>
            <w:proofErr w:type="spellEnd"/>
            <w:r w:rsidRPr="00B842A5">
              <w:rPr>
                <w:b w:val="0"/>
                <w:bCs w:val="0"/>
              </w:rPr>
              <w:t xml:space="preserve"> </w:t>
            </w:r>
            <w:proofErr w:type="spellStart"/>
            <w:r w:rsidRPr="00B842A5">
              <w:rPr>
                <w:b w:val="0"/>
                <w:bCs w:val="0"/>
              </w:rPr>
              <w:t>empirical</w:t>
            </w:r>
            <w:proofErr w:type="spellEnd"/>
            <w:r w:rsidRPr="00B842A5">
              <w:rPr>
                <w:b w:val="0"/>
                <w:bCs w:val="0"/>
              </w:rPr>
              <w:t xml:space="preserve"> insights </w:t>
            </w:r>
            <w:proofErr w:type="spellStart"/>
            <w:r w:rsidRPr="00B842A5">
              <w:rPr>
                <w:b w:val="0"/>
                <w:bCs w:val="0"/>
              </w:rPr>
              <w:t>into</w:t>
            </w:r>
            <w:proofErr w:type="spellEnd"/>
            <w:r w:rsidRPr="00B842A5">
              <w:rPr>
                <w:b w:val="0"/>
                <w:bCs w:val="0"/>
              </w:rPr>
              <w:t xml:space="preserve"> the “</w:t>
            </w:r>
            <w:proofErr w:type="spellStart"/>
            <w:r w:rsidRPr="00B842A5">
              <w:rPr>
                <w:b w:val="0"/>
                <w:bCs w:val="0"/>
              </w:rPr>
              <w:t>capacity</w:t>
            </w:r>
            <w:proofErr w:type="spellEnd"/>
            <w:r w:rsidRPr="00B842A5">
              <w:rPr>
                <w:b w:val="0"/>
                <w:bCs w:val="0"/>
              </w:rPr>
              <w:t xml:space="preserve">–utilisation </w:t>
            </w:r>
            <w:proofErr w:type="spellStart"/>
            <w:r w:rsidRPr="00B842A5">
              <w:rPr>
                <w:b w:val="0"/>
                <w:bCs w:val="0"/>
              </w:rPr>
              <w:t>paradox</w:t>
            </w:r>
            <w:proofErr w:type="spellEnd"/>
            <w:r w:rsidRPr="00B842A5">
              <w:rPr>
                <w:b w:val="0"/>
                <w:bCs w:val="0"/>
              </w:rPr>
              <w:t xml:space="preserve">,” a </w:t>
            </w:r>
            <w:proofErr w:type="spellStart"/>
            <w:r w:rsidRPr="00B842A5">
              <w:rPr>
                <w:b w:val="0"/>
                <w:bCs w:val="0"/>
              </w:rPr>
              <w:t>recurring</w:t>
            </w:r>
            <w:proofErr w:type="spellEnd"/>
            <w:r w:rsidRPr="00B842A5">
              <w:rPr>
                <w:b w:val="0"/>
                <w:bCs w:val="0"/>
              </w:rPr>
              <w:t xml:space="preserve"> but </w:t>
            </w:r>
            <w:proofErr w:type="spellStart"/>
            <w:r w:rsidRPr="00B842A5">
              <w:rPr>
                <w:b w:val="0"/>
                <w:bCs w:val="0"/>
              </w:rPr>
              <w:t>under-documented</w:t>
            </w:r>
            <w:proofErr w:type="spellEnd"/>
            <w:r w:rsidRPr="00B842A5">
              <w:rPr>
                <w:b w:val="0"/>
                <w:bCs w:val="0"/>
              </w:rPr>
              <w:t xml:space="preserve"> challenge in local </w:t>
            </w:r>
            <w:proofErr w:type="spellStart"/>
            <w:r w:rsidRPr="00B842A5">
              <w:rPr>
                <w:b w:val="0"/>
                <w:bCs w:val="0"/>
              </w:rPr>
              <w:t>pharmaceutical</w:t>
            </w:r>
            <w:proofErr w:type="spellEnd"/>
            <w:r w:rsidRPr="00B842A5">
              <w:rPr>
                <w:b w:val="0"/>
                <w:bCs w:val="0"/>
              </w:rPr>
              <w:t xml:space="preserve"> production. More </w:t>
            </w:r>
            <w:proofErr w:type="spellStart"/>
            <w:r w:rsidRPr="00B842A5">
              <w:rPr>
                <w:b w:val="0"/>
                <w:bCs w:val="0"/>
              </w:rPr>
              <w:t>broadly</w:t>
            </w:r>
            <w:proofErr w:type="spellEnd"/>
            <w:r w:rsidRPr="00B842A5">
              <w:rPr>
                <w:b w:val="0"/>
                <w:bCs w:val="0"/>
              </w:rPr>
              <w:t xml:space="preserve">, the </w:t>
            </w:r>
            <w:proofErr w:type="spellStart"/>
            <w:r w:rsidRPr="00B842A5">
              <w:rPr>
                <w:b w:val="0"/>
                <w:bCs w:val="0"/>
              </w:rPr>
              <w:t>study</w:t>
            </w:r>
            <w:proofErr w:type="spellEnd"/>
            <w:r w:rsidRPr="00B842A5">
              <w:rPr>
                <w:b w:val="0"/>
                <w:bCs w:val="0"/>
              </w:rPr>
              <w:t xml:space="preserve"> </w:t>
            </w:r>
            <w:proofErr w:type="spellStart"/>
            <w:r w:rsidRPr="00B842A5">
              <w:rPr>
                <w:b w:val="0"/>
                <w:bCs w:val="0"/>
              </w:rPr>
              <w:t>provides</w:t>
            </w:r>
            <w:proofErr w:type="spellEnd"/>
            <w:r w:rsidRPr="00B842A5">
              <w:rPr>
                <w:b w:val="0"/>
                <w:bCs w:val="0"/>
              </w:rPr>
              <w:t xml:space="preserve"> a </w:t>
            </w:r>
            <w:proofErr w:type="spellStart"/>
            <w:r w:rsidRPr="00B842A5">
              <w:rPr>
                <w:b w:val="0"/>
                <w:bCs w:val="0"/>
              </w:rPr>
              <w:t>methodological</w:t>
            </w:r>
            <w:proofErr w:type="spellEnd"/>
            <w:r w:rsidRPr="00B842A5">
              <w:rPr>
                <w:b w:val="0"/>
                <w:bCs w:val="0"/>
              </w:rPr>
              <w:t xml:space="preserve"> and </w:t>
            </w:r>
            <w:proofErr w:type="spellStart"/>
            <w:r w:rsidRPr="00B842A5">
              <w:rPr>
                <w:b w:val="0"/>
                <w:bCs w:val="0"/>
              </w:rPr>
              <w:t>analytical</w:t>
            </w:r>
            <w:proofErr w:type="spellEnd"/>
            <w:r w:rsidRPr="00B842A5">
              <w:rPr>
                <w:b w:val="0"/>
                <w:bCs w:val="0"/>
              </w:rPr>
              <w:t xml:space="preserve"> </w:t>
            </w:r>
            <w:proofErr w:type="spellStart"/>
            <w:r w:rsidRPr="00B842A5">
              <w:rPr>
                <w:b w:val="0"/>
                <w:bCs w:val="0"/>
              </w:rPr>
              <w:t>reference</w:t>
            </w:r>
            <w:proofErr w:type="spellEnd"/>
            <w:r w:rsidRPr="00B842A5">
              <w:rPr>
                <w:b w:val="0"/>
                <w:bCs w:val="0"/>
              </w:rPr>
              <w:t xml:space="preserve"> for </w:t>
            </w:r>
            <w:proofErr w:type="spellStart"/>
            <w:r w:rsidRPr="00B842A5">
              <w:rPr>
                <w:b w:val="0"/>
                <w:bCs w:val="0"/>
              </w:rPr>
              <w:t>researchers</w:t>
            </w:r>
            <w:proofErr w:type="spellEnd"/>
            <w:r w:rsidRPr="00B842A5">
              <w:rPr>
                <w:b w:val="0"/>
                <w:bCs w:val="0"/>
              </w:rPr>
              <w:t xml:space="preserve"> </w:t>
            </w:r>
            <w:proofErr w:type="spellStart"/>
            <w:r w:rsidRPr="00B842A5">
              <w:rPr>
                <w:b w:val="0"/>
                <w:bCs w:val="0"/>
              </w:rPr>
              <w:t>examining</w:t>
            </w:r>
            <w:proofErr w:type="spellEnd"/>
            <w:r w:rsidRPr="00B842A5">
              <w:rPr>
                <w:b w:val="0"/>
                <w:bCs w:val="0"/>
              </w:rPr>
              <w:t xml:space="preserve"> </w:t>
            </w:r>
            <w:proofErr w:type="spellStart"/>
            <w:r w:rsidRPr="00B842A5">
              <w:rPr>
                <w:b w:val="0"/>
                <w:bCs w:val="0"/>
              </w:rPr>
              <w:t>domestic</w:t>
            </w:r>
            <w:proofErr w:type="spellEnd"/>
            <w:r w:rsidRPr="00B842A5">
              <w:rPr>
                <w:b w:val="0"/>
                <w:bCs w:val="0"/>
              </w:rPr>
              <w:t xml:space="preserve"> </w:t>
            </w:r>
            <w:proofErr w:type="spellStart"/>
            <w:r w:rsidRPr="00B842A5">
              <w:rPr>
                <w:b w:val="0"/>
                <w:bCs w:val="0"/>
              </w:rPr>
              <w:t>manufacturing</w:t>
            </w:r>
            <w:proofErr w:type="spellEnd"/>
            <w:r w:rsidRPr="00B842A5">
              <w:rPr>
                <w:b w:val="0"/>
                <w:bCs w:val="0"/>
              </w:rPr>
              <w:t xml:space="preserve"> as a </w:t>
            </w:r>
            <w:proofErr w:type="spellStart"/>
            <w:r w:rsidRPr="00B842A5">
              <w:rPr>
                <w:b w:val="0"/>
                <w:bCs w:val="0"/>
              </w:rPr>
              <w:t>pathway</w:t>
            </w:r>
            <w:proofErr w:type="spellEnd"/>
            <w:r w:rsidRPr="00B842A5">
              <w:rPr>
                <w:b w:val="0"/>
                <w:bCs w:val="0"/>
              </w:rPr>
              <w:t xml:space="preserve"> to </w:t>
            </w:r>
            <w:proofErr w:type="spellStart"/>
            <w:r w:rsidRPr="00B842A5">
              <w:rPr>
                <w:b w:val="0"/>
                <w:bCs w:val="0"/>
              </w:rPr>
              <w:t>health</w:t>
            </w:r>
            <w:proofErr w:type="spellEnd"/>
            <w:r w:rsidRPr="00B842A5">
              <w:rPr>
                <w:b w:val="0"/>
                <w:bCs w:val="0"/>
              </w:rPr>
              <w:t xml:space="preserve"> </w:t>
            </w:r>
            <w:proofErr w:type="spellStart"/>
            <w:r w:rsidRPr="00B842A5">
              <w:rPr>
                <w:b w:val="0"/>
                <w:bCs w:val="0"/>
              </w:rPr>
              <w:t>security</w:t>
            </w:r>
            <w:proofErr w:type="spellEnd"/>
            <w:r w:rsidRPr="00B842A5">
              <w:rPr>
                <w:b w:val="0"/>
                <w:bCs w:val="0"/>
              </w:rPr>
              <w:t xml:space="preserve"> in </w:t>
            </w:r>
            <w:proofErr w:type="spellStart"/>
            <w:r w:rsidRPr="00B842A5">
              <w:rPr>
                <w:b w:val="0"/>
                <w:bCs w:val="0"/>
              </w:rPr>
              <w:t>similar</w:t>
            </w:r>
            <w:proofErr w:type="spellEnd"/>
            <w:r w:rsidRPr="00B842A5">
              <w:rPr>
                <w:b w:val="0"/>
                <w:bCs w:val="0"/>
              </w:rPr>
              <w:t xml:space="preserve"> </w:t>
            </w:r>
            <w:proofErr w:type="spellStart"/>
            <w:r w:rsidRPr="00B842A5">
              <w:rPr>
                <w:b w:val="0"/>
                <w:bCs w:val="0"/>
              </w:rPr>
              <w:t>contexts</w:t>
            </w:r>
            <w:proofErr w:type="spellEnd"/>
            <w:r w:rsidRPr="00B842A5">
              <w:rPr>
                <w:b w:val="0"/>
                <w:bCs w:val="0"/>
              </w:rPr>
              <w:t>.</w:t>
            </w:r>
          </w:p>
        </w:tc>
      </w:tr>
      <w:tr w:rsidR="00A40BFD" w:rsidRPr="00900E9B" w14:paraId="233DBC25" w14:textId="77777777">
        <w:trPr>
          <w:trHeight w:val="1262"/>
        </w:trPr>
        <w:tc>
          <w:tcPr>
            <w:tcW w:w="1265" w:type="pct"/>
            <w:noWrap/>
          </w:tcPr>
          <w:p w14:paraId="7DAE5E07" w14:textId="77777777" w:rsidR="00A40BFD" w:rsidRPr="00900E9B" w:rsidRDefault="00A40BFD">
            <w:pPr>
              <w:ind w:left="360"/>
              <w:rPr>
                <w:b/>
                <w:bCs/>
                <w:sz w:val="20"/>
                <w:szCs w:val="20"/>
                <w:lang w:val="en-GB"/>
              </w:rPr>
            </w:pPr>
            <w:r w:rsidRPr="00900E9B">
              <w:rPr>
                <w:b/>
                <w:bCs/>
                <w:sz w:val="20"/>
                <w:szCs w:val="20"/>
                <w:lang w:val="en-GB"/>
              </w:rPr>
              <w:t>Is the title of the article suitable?</w:t>
            </w:r>
          </w:p>
          <w:p w14:paraId="255A32F9" w14:textId="77777777" w:rsidR="00A40BFD" w:rsidRPr="00900E9B" w:rsidRDefault="00A40BFD">
            <w:pPr>
              <w:ind w:left="360"/>
              <w:rPr>
                <w:b/>
                <w:bCs/>
                <w:sz w:val="20"/>
                <w:szCs w:val="20"/>
                <w:lang w:val="en-GB"/>
              </w:rPr>
            </w:pPr>
            <w:r w:rsidRPr="00900E9B">
              <w:rPr>
                <w:b/>
                <w:bCs/>
                <w:sz w:val="20"/>
                <w:szCs w:val="20"/>
                <w:lang w:val="en-GB"/>
              </w:rPr>
              <w:t>(If not please suggest an alternative title)</w:t>
            </w:r>
          </w:p>
          <w:p w14:paraId="10623AD3" w14:textId="77777777" w:rsidR="00A40BFD" w:rsidRPr="00900E9B" w:rsidRDefault="00A40BFD">
            <w:pPr>
              <w:pStyle w:val="Heading2"/>
              <w:jc w:val="left"/>
              <w:rPr>
                <w:rFonts w:ascii="Times New Roman" w:hAnsi="Times New Roman"/>
                <w:u w:val="single"/>
                <w:lang w:val="en-GB"/>
              </w:rPr>
            </w:pPr>
          </w:p>
        </w:tc>
        <w:tc>
          <w:tcPr>
            <w:tcW w:w="2212" w:type="pct"/>
          </w:tcPr>
          <w:p w14:paraId="23776541" w14:textId="77777777" w:rsidR="00A40BFD" w:rsidRPr="00900E9B" w:rsidRDefault="00640F72" w:rsidP="00640F72">
            <w:pPr>
              <w:rPr>
                <w:b/>
                <w:bCs/>
                <w:sz w:val="20"/>
                <w:szCs w:val="20"/>
                <w:lang w:val="en-GB"/>
              </w:rPr>
            </w:pPr>
            <w:r>
              <w:rPr>
                <w:b/>
                <w:bCs/>
                <w:sz w:val="20"/>
                <w:szCs w:val="20"/>
              </w:rPr>
              <w:t xml:space="preserve">The title is suitable, but it could be modified as </w:t>
            </w:r>
            <w:r w:rsidRPr="00640F72">
              <w:rPr>
                <w:b/>
                <w:bCs/>
                <w:sz w:val="20"/>
                <w:szCs w:val="20"/>
              </w:rPr>
              <w:t>“Assessing Nigeria’s Readiness for Local Manufacturing of Malaria Commodities: Capacity, Constraints, and Policy Implications</w:t>
            </w:r>
            <w:r>
              <w:rPr>
                <w:b/>
                <w:bCs/>
                <w:sz w:val="20"/>
                <w:szCs w:val="20"/>
              </w:rPr>
              <w:t>.</w:t>
            </w:r>
            <w:r w:rsidRPr="00640F72">
              <w:rPr>
                <w:b/>
                <w:bCs/>
                <w:sz w:val="20"/>
                <w:szCs w:val="20"/>
              </w:rPr>
              <w:t>”</w:t>
            </w:r>
          </w:p>
        </w:tc>
        <w:tc>
          <w:tcPr>
            <w:tcW w:w="1523" w:type="pct"/>
          </w:tcPr>
          <w:p w14:paraId="367435B9" w14:textId="77777777" w:rsidR="00A40BFD" w:rsidRPr="00900E9B" w:rsidRDefault="00A40BFD">
            <w:pPr>
              <w:pStyle w:val="Heading2"/>
              <w:jc w:val="left"/>
              <w:rPr>
                <w:rFonts w:ascii="Times New Roman" w:hAnsi="Times New Roman"/>
                <w:b w:val="0"/>
                <w:lang w:val="en-GB"/>
              </w:rPr>
            </w:pPr>
          </w:p>
        </w:tc>
      </w:tr>
      <w:tr w:rsidR="00A40BFD" w:rsidRPr="00900E9B" w14:paraId="3BE9CBEC" w14:textId="77777777">
        <w:trPr>
          <w:trHeight w:val="1262"/>
        </w:trPr>
        <w:tc>
          <w:tcPr>
            <w:tcW w:w="1265" w:type="pct"/>
            <w:noWrap/>
          </w:tcPr>
          <w:p w14:paraId="1267AB4A" w14:textId="77777777" w:rsidR="00A40BFD" w:rsidRPr="00900E9B" w:rsidRDefault="00A40BFD">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E22F32D" w14:textId="77777777" w:rsidR="00A40BFD" w:rsidRPr="00900E9B" w:rsidRDefault="00A40BFD">
            <w:pPr>
              <w:pStyle w:val="Heading2"/>
              <w:jc w:val="left"/>
              <w:rPr>
                <w:rFonts w:ascii="Times New Roman" w:hAnsi="Times New Roman"/>
                <w:u w:val="single"/>
                <w:lang w:val="en-GB"/>
              </w:rPr>
            </w:pPr>
          </w:p>
        </w:tc>
        <w:tc>
          <w:tcPr>
            <w:tcW w:w="2212" w:type="pct"/>
          </w:tcPr>
          <w:p w14:paraId="0DD7CF28" w14:textId="77777777" w:rsidR="00A40BFD" w:rsidRDefault="00640F72" w:rsidP="00640F72">
            <w:pPr>
              <w:rPr>
                <w:b/>
                <w:bCs/>
                <w:sz w:val="20"/>
                <w:szCs w:val="20"/>
                <w:lang w:val="en-GB"/>
              </w:rPr>
            </w:pPr>
            <w:r>
              <w:rPr>
                <w:b/>
                <w:bCs/>
                <w:sz w:val="20"/>
                <w:szCs w:val="20"/>
                <w:lang w:val="en-GB"/>
              </w:rPr>
              <w:t>The abstract is comprehensive</w:t>
            </w:r>
            <w:r w:rsidR="00547ADE">
              <w:rPr>
                <w:b/>
                <w:bCs/>
                <w:sz w:val="20"/>
                <w:szCs w:val="20"/>
                <w:lang w:val="en-GB"/>
              </w:rPr>
              <w:t>,</w:t>
            </w:r>
            <w:r>
              <w:rPr>
                <w:b/>
                <w:bCs/>
                <w:sz w:val="20"/>
                <w:szCs w:val="20"/>
                <w:lang w:val="en-GB"/>
              </w:rPr>
              <w:t xml:space="preserve"> but the authors need to state that it’s a secondary analysis of a consultant</w:t>
            </w:r>
            <w:r w:rsidR="00547ADE">
              <w:rPr>
                <w:b/>
                <w:bCs/>
                <w:sz w:val="20"/>
                <w:szCs w:val="20"/>
                <w:lang w:val="en-GB"/>
              </w:rPr>
              <w:t>-led readiness assessment.</w:t>
            </w:r>
          </w:p>
          <w:p w14:paraId="2B32E1C9" w14:textId="77777777" w:rsidR="00547ADE" w:rsidRDefault="00547ADE" w:rsidP="00640F72">
            <w:pPr>
              <w:rPr>
                <w:b/>
                <w:bCs/>
                <w:sz w:val="20"/>
                <w:szCs w:val="20"/>
                <w:lang w:val="en-GB"/>
              </w:rPr>
            </w:pPr>
          </w:p>
          <w:p w14:paraId="5A0CB4F5" w14:textId="77777777" w:rsidR="00547ADE" w:rsidRPr="00900E9B" w:rsidRDefault="00547ADE" w:rsidP="00640F72">
            <w:pPr>
              <w:rPr>
                <w:b/>
                <w:bCs/>
                <w:sz w:val="20"/>
                <w:szCs w:val="20"/>
                <w:lang w:val="en-GB"/>
              </w:rPr>
            </w:pPr>
            <w:r>
              <w:rPr>
                <w:b/>
                <w:bCs/>
                <w:sz w:val="20"/>
                <w:szCs w:val="20"/>
                <w:lang w:val="en-GB"/>
              </w:rPr>
              <w:t xml:space="preserve">The findings could be summarised to </w:t>
            </w:r>
            <w:r w:rsidR="00EE49CD">
              <w:rPr>
                <w:b/>
                <w:bCs/>
                <w:sz w:val="20"/>
                <w:szCs w:val="20"/>
                <w:lang w:val="en-GB"/>
              </w:rPr>
              <w:t>make it more concise</w:t>
            </w:r>
          </w:p>
        </w:tc>
        <w:tc>
          <w:tcPr>
            <w:tcW w:w="1523" w:type="pct"/>
          </w:tcPr>
          <w:p w14:paraId="34870C26" w14:textId="77777777" w:rsidR="00A40BFD" w:rsidRPr="00D452BA" w:rsidRDefault="00D452BA">
            <w:pPr>
              <w:pStyle w:val="Heading2"/>
              <w:jc w:val="left"/>
              <w:rPr>
                <w:rFonts w:ascii="Times New Roman" w:hAnsi="Times New Roman"/>
                <w:b w:val="0"/>
                <w:bCs w:val="0"/>
                <w:lang w:val="en-GB"/>
              </w:rPr>
            </w:pPr>
            <w:proofErr w:type="spellStart"/>
            <w:r w:rsidRPr="00D452BA">
              <w:rPr>
                <w:b w:val="0"/>
                <w:bCs w:val="0"/>
              </w:rPr>
              <w:t>We</w:t>
            </w:r>
            <w:proofErr w:type="spellEnd"/>
            <w:r w:rsidRPr="00D452BA">
              <w:rPr>
                <w:b w:val="0"/>
                <w:bCs w:val="0"/>
              </w:rPr>
              <w:t xml:space="preserve"> have </w:t>
            </w:r>
            <w:proofErr w:type="spellStart"/>
            <w:r w:rsidRPr="00D452BA">
              <w:rPr>
                <w:b w:val="0"/>
                <w:bCs w:val="0"/>
              </w:rPr>
              <w:t>revised</w:t>
            </w:r>
            <w:proofErr w:type="spellEnd"/>
            <w:r w:rsidRPr="00D452BA">
              <w:rPr>
                <w:b w:val="0"/>
                <w:bCs w:val="0"/>
              </w:rPr>
              <w:t xml:space="preserve"> the abstract to </w:t>
            </w:r>
            <w:proofErr w:type="spellStart"/>
            <w:r w:rsidRPr="00D452BA">
              <w:rPr>
                <w:b w:val="0"/>
                <w:bCs w:val="0"/>
              </w:rPr>
              <w:t>explicitly</w:t>
            </w:r>
            <w:proofErr w:type="spellEnd"/>
            <w:r w:rsidRPr="00D452BA">
              <w:rPr>
                <w:b w:val="0"/>
                <w:bCs w:val="0"/>
              </w:rPr>
              <w:t xml:space="preserve"> state </w:t>
            </w:r>
            <w:proofErr w:type="spellStart"/>
            <w:r w:rsidRPr="00D452BA">
              <w:rPr>
                <w:b w:val="0"/>
                <w:bCs w:val="0"/>
              </w:rPr>
              <w:t>that</w:t>
            </w:r>
            <w:proofErr w:type="spellEnd"/>
            <w:r w:rsidRPr="00D452BA">
              <w:rPr>
                <w:b w:val="0"/>
                <w:bCs w:val="0"/>
              </w:rPr>
              <w:t xml:space="preserve"> the </w:t>
            </w:r>
            <w:proofErr w:type="spellStart"/>
            <w:r w:rsidRPr="00D452BA">
              <w:rPr>
                <w:b w:val="0"/>
                <w:bCs w:val="0"/>
              </w:rPr>
              <w:t>study</w:t>
            </w:r>
            <w:proofErr w:type="spellEnd"/>
            <w:r w:rsidRPr="00D452BA">
              <w:rPr>
                <w:b w:val="0"/>
                <w:bCs w:val="0"/>
              </w:rPr>
              <w:t xml:space="preserve"> </w:t>
            </w:r>
            <w:proofErr w:type="spellStart"/>
            <w:r w:rsidRPr="00D452BA">
              <w:rPr>
                <w:b w:val="0"/>
                <w:bCs w:val="0"/>
              </w:rPr>
              <w:t>is</w:t>
            </w:r>
            <w:proofErr w:type="spellEnd"/>
            <w:r w:rsidRPr="00D452BA">
              <w:rPr>
                <w:b w:val="0"/>
                <w:bCs w:val="0"/>
              </w:rPr>
              <w:t xml:space="preserve"> a </w:t>
            </w:r>
            <w:proofErr w:type="spellStart"/>
            <w:r w:rsidRPr="00D452BA">
              <w:rPr>
                <w:b w:val="0"/>
                <w:bCs w:val="0"/>
              </w:rPr>
              <w:t>secondary</w:t>
            </w:r>
            <w:proofErr w:type="spellEnd"/>
            <w:r w:rsidRPr="00D452BA">
              <w:rPr>
                <w:b w:val="0"/>
                <w:bCs w:val="0"/>
              </w:rPr>
              <w:t xml:space="preserve"> </w:t>
            </w:r>
            <w:proofErr w:type="spellStart"/>
            <w:r w:rsidRPr="00D452BA">
              <w:rPr>
                <w:b w:val="0"/>
                <w:bCs w:val="0"/>
              </w:rPr>
              <w:t>analysis</w:t>
            </w:r>
            <w:proofErr w:type="spellEnd"/>
            <w:r w:rsidRPr="00D452BA">
              <w:rPr>
                <w:b w:val="0"/>
                <w:bCs w:val="0"/>
              </w:rPr>
              <w:t xml:space="preserve"> of a consultant-</w:t>
            </w:r>
            <w:proofErr w:type="spellStart"/>
            <w:r w:rsidRPr="00D452BA">
              <w:rPr>
                <w:b w:val="0"/>
                <w:bCs w:val="0"/>
              </w:rPr>
              <w:t>led</w:t>
            </w:r>
            <w:proofErr w:type="spellEnd"/>
            <w:r w:rsidRPr="00D452BA">
              <w:rPr>
                <w:b w:val="0"/>
                <w:bCs w:val="0"/>
              </w:rPr>
              <w:t xml:space="preserve"> </w:t>
            </w:r>
            <w:proofErr w:type="spellStart"/>
            <w:r w:rsidRPr="00D452BA">
              <w:rPr>
                <w:b w:val="0"/>
                <w:bCs w:val="0"/>
              </w:rPr>
              <w:t>readiness</w:t>
            </w:r>
            <w:proofErr w:type="spellEnd"/>
            <w:r w:rsidRPr="00D452BA">
              <w:rPr>
                <w:b w:val="0"/>
                <w:bCs w:val="0"/>
              </w:rPr>
              <w:t xml:space="preserve"> </w:t>
            </w:r>
            <w:proofErr w:type="spellStart"/>
            <w:r w:rsidRPr="00D452BA">
              <w:rPr>
                <w:b w:val="0"/>
                <w:bCs w:val="0"/>
              </w:rPr>
              <w:t>assessment</w:t>
            </w:r>
            <w:proofErr w:type="spellEnd"/>
            <w:r w:rsidRPr="00D452BA">
              <w:rPr>
                <w:b w:val="0"/>
                <w:bCs w:val="0"/>
              </w:rPr>
              <w:t xml:space="preserve"> and </w:t>
            </w:r>
            <w:proofErr w:type="spellStart"/>
            <w:r w:rsidRPr="00D452BA">
              <w:rPr>
                <w:b w:val="0"/>
                <w:bCs w:val="0"/>
              </w:rPr>
              <w:t>nationally</w:t>
            </w:r>
            <w:proofErr w:type="spellEnd"/>
            <w:r w:rsidRPr="00D452BA">
              <w:rPr>
                <w:b w:val="0"/>
                <w:bCs w:val="0"/>
              </w:rPr>
              <w:t xml:space="preserve"> </w:t>
            </w:r>
            <w:proofErr w:type="spellStart"/>
            <w:r w:rsidRPr="00D452BA">
              <w:rPr>
                <w:b w:val="0"/>
                <w:bCs w:val="0"/>
              </w:rPr>
              <w:t>validated</w:t>
            </w:r>
            <w:proofErr w:type="spellEnd"/>
            <w:r w:rsidRPr="00D452BA">
              <w:rPr>
                <w:b w:val="0"/>
                <w:bCs w:val="0"/>
              </w:rPr>
              <w:t xml:space="preserve"> </w:t>
            </w:r>
            <w:proofErr w:type="spellStart"/>
            <w:r w:rsidRPr="00D452BA">
              <w:rPr>
                <w:b w:val="0"/>
                <w:bCs w:val="0"/>
              </w:rPr>
              <w:t>technical</w:t>
            </w:r>
            <w:proofErr w:type="spellEnd"/>
            <w:r w:rsidRPr="00D452BA">
              <w:rPr>
                <w:b w:val="0"/>
                <w:bCs w:val="0"/>
              </w:rPr>
              <w:t xml:space="preserve"> briefs, </w:t>
            </w:r>
            <w:proofErr w:type="spellStart"/>
            <w:r w:rsidRPr="00D452BA">
              <w:rPr>
                <w:b w:val="0"/>
                <w:bCs w:val="0"/>
              </w:rPr>
              <w:t>clarifying</w:t>
            </w:r>
            <w:proofErr w:type="spellEnd"/>
            <w:r w:rsidRPr="00D452BA">
              <w:rPr>
                <w:b w:val="0"/>
                <w:bCs w:val="0"/>
              </w:rPr>
              <w:t xml:space="preserve"> the nature and scope of the </w:t>
            </w:r>
            <w:proofErr w:type="spellStart"/>
            <w:r w:rsidRPr="00D452BA">
              <w:rPr>
                <w:b w:val="0"/>
                <w:bCs w:val="0"/>
              </w:rPr>
              <w:t>methods</w:t>
            </w:r>
            <w:proofErr w:type="spellEnd"/>
            <w:r w:rsidRPr="00D452BA">
              <w:rPr>
                <w:b w:val="0"/>
                <w:bCs w:val="0"/>
              </w:rPr>
              <w:t xml:space="preserve"> </w:t>
            </w:r>
            <w:proofErr w:type="spellStart"/>
            <w:r w:rsidRPr="00D452BA">
              <w:rPr>
                <w:b w:val="0"/>
                <w:bCs w:val="0"/>
              </w:rPr>
              <w:t>used</w:t>
            </w:r>
            <w:proofErr w:type="spellEnd"/>
            <w:r w:rsidRPr="00D452BA">
              <w:rPr>
                <w:b w:val="0"/>
                <w:bCs w:val="0"/>
              </w:rPr>
              <w:t>.</w:t>
            </w:r>
          </w:p>
        </w:tc>
      </w:tr>
      <w:tr w:rsidR="00A40BFD" w:rsidRPr="00900E9B" w14:paraId="512688E0" w14:textId="77777777">
        <w:trPr>
          <w:trHeight w:val="704"/>
        </w:trPr>
        <w:tc>
          <w:tcPr>
            <w:tcW w:w="1265" w:type="pct"/>
            <w:noWrap/>
          </w:tcPr>
          <w:p w14:paraId="1340E678" w14:textId="77777777" w:rsidR="00A40BFD" w:rsidRPr="00900E9B" w:rsidRDefault="00A40BF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BD632E1" w14:textId="77777777" w:rsidR="00A40BFD" w:rsidRPr="00547ADE" w:rsidRDefault="00547ADE">
            <w:pPr>
              <w:pStyle w:val="ListParagraph"/>
              <w:ind w:left="0"/>
              <w:rPr>
                <w:b/>
                <w:sz w:val="20"/>
                <w:szCs w:val="20"/>
                <w:lang w:val="en-GB"/>
              </w:rPr>
            </w:pPr>
            <w:r w:rsidRPr="00547ADE">
              <w:rPr>
                <w:b/>
                <w:sz w:val="20"/>
                <w:szCs w:val="20"/>
              </w:rPr>
              <w:t>Yes, the manuscript is scientifically sound</w:t>
            </w:r>
            <w:r>
              <w:rPr>
                <w:b/>
                <w:sz w:val="20"/>
                <w:szCs w:val="20"/>
              </w:rPr>
              <w:t>,</w:t>
            </w:r>
            <w:r w:rsidRPr="00547ADE">
              <w:rPr>
                <w:b/>
                <w:sz w:val="20"/>
                <w:szCs w:val="20"/>
              </w:rPr>
              <w:t xml:space="preserve"> and its conclusions are supported by credible data sources, appropriate analytical frameworks, and alignment with existing literature.</w:t>
            </w:r>
          </w:p>
        </w:tc>
        <w:tc>
          <w:tcPr>
            <w:tcW w:w="1523" w:type="pct"/>
          </w:tcPr>
          <w:p w14:paraId="236ABECD" w14:textId="77777777" w:rsidR="00A40BFD" w:rsidRPr="00900E9B" w:rsidRDefault="00A40BFD">
            <w:pPr>
              <w:pStyle w:val="Heading2"/>
              <w:jc w:val="left"/>
              <w:rPr>
                <w:rFonts w:ascii="Times New Roman" w:hAnsi="Times New Roman"/>
                <w:b w:val="0"/>
                <w:lang w:val="en-GB"/>
              </w:rPr>
            </w:pPr>
          </w:p>
        </w:tc>
      </w:tr>
      <w:tr w:rsidR="00A40BFD" w:rsidRPr="00900E9B" w14:paraId="44B18A00" w14:textId="77777777">
        <w:trPr>
          <w:trHeight w:val="703"/>
        </w:trPr>
        <w:tc>
          <w:tcPr>
            <w:tcW w:w="1265" w:type="pct"/>
            <w:noWrap/>
          </w:tcPr>
          <w:p w14:paraId="4E5DE160" w14:textId="77777777" w:rsidR="00A40BFD" w:rsidRPr="00E10705" w:rsidRDefault="00A40BF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29BFE37" w14:textId="77777777" w:rsidR="00A40BFD" w:rsidRPr="00077E26" w:rsidRDefault="00547ADE">
            <w:pPr>
              <w:pStyle w:val="ListParagraph"/>
              <w:ind w:left="0"/>
              <w:rPr>
                <w:sz w:val="20"/>
                <w:szCs w:val="20"/>
                <w:lang w:val="en-GB"/>
              </w:rPr>
            </w:pPr>
            <w:r w:rsidRPr="00077E26">
              <w:rPr>
                <w:sz w:val="20"/>
                <w:szCs w:val="20"/>
              </w:rPr>
              <w:t>The references appear relevant and broadly appropriate, encompassing key policy documents, regulatory frameworks, and literature on local manufacturing in global health contexts.</w:t>
            </w:r>
          </w:p>
        </w:tc>
        <w:tc>
          <w:tcPr>
            <w:tcW w:w="1523" w:type="pct"/>
          </w:tcPr>
          <w:p w14:paraId="35742B65" w14:textId="77777777" w:rsidR="00A40BFD" w:rsidRPr="00900E9B" w:rsidRDefault="00A40BFD">
            <w:pPr>
              <w:pStyle w:val="Heading2"/>
              <w:jc w:val="left"/>
              <w:rPr>
                <w:rFonts w:ascii="Times New Roman" w:hAnsi="Times New Roman"/>
                <w:b w:val="0"/>
                <w:lang w:val="en-GB"/>
              </w:rPr>
            </w:pPr>
          </w:p>
        </w:tc>
      </w:tr>
      <w:tr w:rsidR="00A40BFD" w:rsidRPr="00900E9B" w14:paraId="67D9F015" w14:textId="77777777">
        <w:trPr>
          <w:trHeight w:val="386"/>
        </w:trPr>
        <w:tc>
          <w:tcPr>
            <w:tcW w:w="1265" w:type="pct"/>
            <w:noWrap/>
          </w:tcPr>
          <w:p w14:paraId="6A07F757" w14:textId="77777777" w:rsidR="00A40BFD" w:rsidRPr="00900E9B" w:rsidRDefault="00A40BFD">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EA8C089" w14:textId="77777777" w:rsidR="00A40BFD" w:rsidRPr="00900E9B" w:rsidRDefault="00A40BFD">
            <w:pPr>
              <w:rPr>
                <w:sz w:val="20"/>
                <w:szCs w:val="20"/>
                <w:lang w:val="en-GB"/>
              </w:rPr>
            </w:pPr>
          </w:p>
        </w:tc>
        <w:tc>
          <w:tcPr>
            <w:tcW w:w="2212" w:type="pct"/>
          </w:tcPr>
          <w:p w14:paraId="3AEF323E" w14:textId="77777777" w:rsidR="00A40BFD" w:rsidRPr="00077E26" w:rsidRDefault="00077E26">
            <w:pPr>
              <w:rPr>
                <w:sz w:val="20"/>
                <w:szCs w:val="20"/>
                <w:lang w:val="en-GB"/>
              </w:rPr>
            </w:pPr>
            <w:r w:rsidRPr="00077E26">
              <w:rPr>
                <w:sz w:val="20"/>
                <w:szCs w:val="20"/>
              </w:rPr>
              <w:t>The language and English quality of the manuscript are generally suitable for scholarly communication, with appropriate use of technical terminology and a formal academic tone throughout. However, the manuscript would benefit from minor to moderate language editing to improve clarity, conciseness, and consistency, particularly by reducing overly long sentences, correcting occasional grammatical errors, and eliminating repetition. These issues do not detract from the scientific content but should be addressed to enhance readability and meet the standards of an international peer-reviewed journal.</w:t>
            </w:r>
          </w:p>
        </w:tc>
        <w:tc>
          <w:tcPr>
            <w:tcW w:w="1523" w:type="pct"/>
          </w:tcPr>
          <w:p w14:paraId="056752A3" w14:textId="0A4066E0" w:rsidR="00A40BFD" w:rsidRPr="00900E9B" w:rsidRDefault="00D452BA">
            <w:pPr>
              <w:rPr>
                <w:sz w:val="20"/>
                <w:szCs w:val="20"/>
                <w:lang w:val="en-GB"/>
              </w:rPr>
            </w:pPr>
            <w:r>
              <w:rPr>
                <w:sz w:val="20"/>
                <w:szCs w:val="20"/>
                <w:lang w:val="en-GB"/>
              </w:rPr>
              <w:t>This has been addressed</w:t>
            </w:r>
          </w:p>
        </w:tc>
      </w:tr>
      <w:tr w:rsidR="00A40BFD" w:rsidRPr="00900E9B" w14:paraId="0C7728F2" w14:textId="77777777">
        <w:trPr>
          <w:trHeight w:val="1178"/>
        </w:trPr>
        <w:tc>
          <w:tcPr>
            <w:tcW w:w="1265" w:type="pct"/>
            <w:noWrap/>
          </w:tcPr>
          <w:p w14:paraId="2EDC50AA" w14:textId="77777777" w:rsidR="00A40BFD" w:rsidRPr="00900E9B" w:rsidRDefault="00A40BFD">
            <w:pPr>
              <w:pStyle w:val="Heading2"/>
              <w:jc w:val="left"/>
              <w:rPr>
                <w:rFonts w:ascii="Times New Roman" w:hAnsi="Times New Roman"/>
                <w:b w:val="0"/>
                <w:bCs w:val="0"/>
                <w:lang w:val="en-GB"/>
              </w:rPr>
            </w:pPr>
            <w:r w:rsidRPr="00900E9B">
              <w:rPr>
                <w:rFonts w:ascii="Times New Roman" w:hAnsi="Times New Roman"/>
                <w:bCs w:val="0"/>
                <w:u w:val="single"/>
                <w:lang w:val="en-GB"/>
              </w:rPr>
              <w:lastRenderedPageBreak/>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50F46F9" w14:textId="77777777" w:rsidR="00A40BFD" w:rsidRPr="00900E9B" w:rsidRDefault="00A40BFD">
            <w:pPr>
              <w:pStyle w:val="Heading2"/>
              <w:jc w:val="left"/>
              <w:rPr>
                <w:rFonts w:ascii="Times New Roman" w:hAnsi="Times New Roman"/>
                <w:b w:val="0"/>
                <w:lang w:val="en-GB"/>
              </w:rPr>
            </w:pPr>
          </w:p>
        </w:tc>
        <w:tc>
          <w:tcPr>
            <w:tcW w:w="2212" w:type="pct"/>
          </w:tcPr>
          <w:p w14:paraId="4622A7A8" w14:textId="77777777" w:rsidR="00A40BFD" w:rsidRDefault="00077E26">
            <w:pPr>
              <w:pStyle w:val="NormalWeb"/>
              <w:spacing w:before="0" w:beforeAutospacing="0" w:after="0" w:afterAutospacing="0"/>
              <w:rPr>
                <w:rFonts w:ascii="Times New Roman" w:hAnsi="Times New Roman" w:cs="Times New Roman"/>
                <w:bCs/>
                <w:sz w:val="20"/>
                <w:szCs w:val="20"/>
              </w:rPr>
            </w:pPr>
            <w:r w:rsidRPr="00077E26">
              <w:rPr>
                <w:rFonts w:ascii="Times New Roman" w:hAnsi="Times New Roman" w:cs="Times New Roman"/>
                <w:bCs/>
                <w:sz w:val="20"/>
                <w:szCs w:val="20"/>
              </w:rPr>
              <w:t>The manuscript tackles a highly relevant and timely policy and public health issue. It provides a comprehensive assessment of Nigeria’s emerging capacity for local manufacturing of malaria commodities, drawing on rich, multi-source data. The topic is well-aligned with global discussions on health security, supply-chain resilience, and African industrialization. Notably, the paper’s cross-commodity scope covering ACTs, APIs, LLINs, and RDTs is a major strength, setting it apart from studies with a narrower focus.</w:t>
            </w:r>
          </w:p>
          <w:p w14:paraId="3A86B2C5" w14:textId="77777777" w:rsidR="002D764C" w:rsidRPr="00082DF0" w:rsidRDefault="002D764C" w:rsidP="002D764C">
            <w:pPr>
              <w:jc w:val="both"/>
            </w:pPr>
            <w:r w:rsidRPr="00082DF0">
              <w:t>Review comments</w:t>
            </w:r>
          </w:p>
          <w:p w14:paraId="5C850821" w14:textId="77777777" w:rsidR="002D764C" w:rsidRPr="00082DF0" w:rsidRDefault="002D764C" w:rsidP="002D764C">
            <w:pPr>
              <w:jc w:val="both"/>
            </w:pPr>
            <w:r w:rsidRPr="00082DF0">
              <w:t>This manuscript addresses a highly relevant and timely policy and public health issue. It exploits Nigeria’s capacity for local manufacturing of malaria commodities using a rich and multi-source assessment. The topic aligns well with global discussions on health security, supply-chain resilience, and African industrialization. The paper’s cross-commodity scope (ACTs, APIs, LLINs, RDTs) is a major strength and differentiates it from more narrowly focused studies. However, the following should be addressed to make the article better</w:t>
            </w:r>
          </w:p>
          <w:p w14:paraId="7695CEA6" w14:textId="77777777" w:rsidR="002D764C" w:rsidRPr="00082DF0" w:rsidRDefault="002D764C" w:rsidP="002D764C">
            <w:pPr>
              <w:jc w:val="both"/>
              <w:rPr>
                <w:b/>
                <w:bCs/>
              </w:rPr>
            </w:pPr>
            <w:r w:rsidRPr="00082DF0">
              <w:rPr>
                <w:b/>
                <w:bCs/>
              </w:rPr>
              <w:t>ABSTRACT</w:t>
            </w:r>
          </w:p>
          <w:p w14:paraId="6C25AF63" w14:textId="77777777" w:rsidR="002D764C" w:rsidRPr="00082DF0" w:rsidRDefault="002D764C" w:rsidP="002D764C">
            <w:pPr>
              <w:pStyle w:val="ListParagraph"/>
              <w:numPr>
                <w:ilvl w:val="0"/>
                <w:numId w:val="14"/>
              </w:numPr>
              <w:spacing w:after="160" w:line="259" w:lineRule="auto"/>
              <w:jc w:val="both"/>
            </w:pPr>
            <w:r w:rsidRPr="00082DF0">
              <w:t xml:space="preserve">You need to expressly state that this is a </w:t>
            </w:r>
            <w:r w:rsidRPr="00082DF0">
              <w:rPr>
                <w:b/>
                <w:bCs/>
              </w:rPr>
              <w:t>secondary analysis of a consultant-led readiness assessment</w:t>
            </w:r>
            <w:r w:rsidRPr="00082DF0">
              <w:t xml:space="preserve"> rather than an independent primary data collection. This improves transparency and manages reader expectations</w:t>
            </w:r>
          </w:p>
          <w:p w14:paraId="7CC6572E" w14:textId="77777777" w:rsidR="002D764C" w:rsidRPr="00082DF0" w:rsidRDefault="002D764C" w:rsidP="002D764C">
            <w:pPr>
              <w:pStyle w:val="ListParagraph"/>
              <w:numPr>
                <w:ilvl w:val="0"/>
                <w:numId w:val="14"/>
              </w:numPr>
              <w:spacing w:after="160" w:line="259" w:lineRule="auto"/>
              <w:jc w:val="both"/>
            </w:pPr>
            <w:r w:rsidRPr="00082DF0">
              <w:t>The findings can be summarized to reduce abstract length</w:t>
            </w:r>
          </w:p>
          <w:p w14:paraId="600B8768" w14:textId="77777777" w:rsidR="002D764C" w:rsidRPr="00082DF0" w:rsidRDefault="002D764C" w:rsidP="002D764C">
            <w:pPr>
              <w:jc w:val="both"/>
              <w:rPr>
                <w:b/>
                <w:bCs/>
              </w:rPr>
            </w:pPr>
            <w:r w:rsidRPr="00082DF0">
              <w:rPr>
                <w:b/>
                <w:bCs/>
              </w:rPr>
              <w:t>INTRODUCTION</w:t>
            </w:r>
          </w:p>
          <w:p w14:paraId="355678D3" w14:textId="77777777" w:rsidR="002D764C" w:rsidRPr="00082DF0" w:rsidRDefault="002D764C" w:rsidP="002D764C">
            <w:pPr>
              <w:pStyle w:val="ListParagraph"/>
              <w:numPr>
                <w:ilvl w:val="0"/>
                <w:numId w:val="13"/>
              </w:numPr>
              <w:spacing w:after="160" w:line="259" w:lineRule="auto"/>
              <w:jc w:val="both"/>
              <w:rPr>
                <w:b/>
                <w:bCs/>
              </w:rPr>
            </w:pPr>
            <w:r w:rsidRPr="00082DF0">
              <w:t xml:space="preserve">Information on global malaria statistics could be condensed to allow more focus on the </w:t>
            </w:r>
            <w:r w:rsidRPr="00082DF0">
              <w:rPr>
                <w:b/>
                <w:bCs/>
              </w:rPr>
              <w:t>knowledge gap</w:t>
            </w:r>
          </w:p>
          <w:p w14:paraId="5165FA89" w14:textId="77777777" w:rsidR="002D764C" w:rsidRPr="00082DF0" w:rsidRDefault="002D764C" w:rsidP="002D764C">
            <w:pPr>
              <w:pStyle w:val="ListParagraph"/>
              <w:numPr>
                <w:ilvl w:val="0"/>
                <w:numId w:val="13"/>
              </w:numPr>
              <w:spacing w:after="160" w:line="259" w:lineRule="auto"/>
              <w:jc w:val="both"/>
            </w:pPr>
            <w:r w:rsidRPr="00082DF0">
              <w:t>The introduction should clearly emphasize why existing assessments are insufficient</w:t>
            </w:r>
          </w:p>
          <w:p w14:paraId="50494956" w14:textId="77777777" w:rsidR="002D764C" w:rsidRPr="00082DF0" w:rsidRDefault="002D764C" w:rsidP="002D764C">
            <w:pPr>
              <w:pStyle w:val="ListParagraph"/>
              <w:numPr>
                <w:ilvl w:val="0"/>
                <w:numId w:val="13"/>
              </w:numPr>
              <w:spacing w:after="160" w:line="259" w:lineRule="auto"/>
              <w:jc w:val="both"/>
            </w:pPr>
            <w:r w:rsidRPr="00082DF0">
              <w:t>You can add a short paragraph stating what this paper adds beyond existing reports and policy documents</w:t>
            </w:r>
          </w:p>
          <w:p w14:paraId="268F53D7" w14:textId="77777777" w:rsidR="002D764C" w:rsidRPr="00082DF0" w:rsidRDefault="002D764C" w:rsidP="002D764C">
            <w:pPr>
              <w:jc w:val="both"/>
              <w:rPr>
                <w:b/>
                <w:bCs/>
              </w:rPr>
            </w:pPr>
            <w:r w:rsidRPr="00082DF0">
              <w:rPr>
                <w:b/>
                <w:bCs/>
              </w:rPr>
              <w:t>METHODOLOGY</w:t>
            </w:r>
          </w:p>
          <w:p w14:paraId="639032A6" w14:textId="77777777" w:rsidR="002D764C" w:rsidRPr="00082DF0" w:rsidRDefault="002D764C" w:rsidP="002D764C">
            <w:pPr>
              <w:pStyle w:val="ListParagraph"/>
              <w:numPr>
                <w:ilvl w:val="0"/>
                <w:numId w:val="15"/>
              </w:numPr>
              <w:spacing w:after="160" w:line="259" w:lineRule="auto"/>
              <w:jc w:val="both"/>
            </w:pPr>
            <w:r w:rsidRPr="00082DF0">
              <w:t>The paper relies heavily on consultant-led assessments. I suggest, it should clearly state the authors’ role in data generation Vs synthesis</w:t>
            </w:r>
          </w:p>
          <w:p w14:paraId="2DF3F873" w14:textId="77777777" w:rsidR="002D764C" w:rsidRPr="00082DF0" w:rsidRDefault="002D764C" w:rsidP="002D764C">
            <w:pPr>
              <w:pStyle w:val="ListParagraph"/>
              <w:numPr>
                <w:ilvl w:val="0"/>
                <w:numId w:val="15"/>
              </w:numPr>
              <w:spacing w:after="160" w:line="259" w:lineRule="auto"/>
              <w:jc w:val="both"/>
            </w:pPr>
            <w:r w:rsidRPr="00082DF0">
              <w:t>The manuscript did not clearly explain how facilities were selected. whether all known manufacturers were included or only those assessed under PVAC/NMEP</w:t>
            </w:r>
          </w:p>
          <w:p w14:paraId="038F2E12" w14:textId="77777777" w:rsidR="002D764C" w:rsidRPr="00082DF0" w:rsidRDefault="002D764C" w:rsidP="002D764C">
            <w:pPr>
              <w:jc w:val="both"/>
              <w:rPr>
                <w:b/>
                <w:bCs/>
              </w:rPr>
            </w:pPr>
            <w:r w:rsidRPr="00082DF0">
              <w:rPr>
                <w:b/>
                <w:bCs/>
              </w:rPr>
              <w:t>FINDINGS</w:t>
            </w:r>
          </w:p>
          <w:p w14:paraId="26E7174C" w14:textId="77777777" w:rsidR="002D764C" w:rsidRPr="00082DF0" w:rsidRDefault="002D764C" w:rsidP="002D764C">
            <w:pPr>
              <w:pStyle w:val="ListParagraph"/>
              <w:numPr>
                <w:ilvl w:val="0"/>
                <w:numId w:val="16"/>
              </w:numPr>
              <w:spacing w:after="160" w:line="259" w:lineRule="auto"/>
              <w:jc w:val="both"/>
            </w:pPr>
            <w:r w:rsidRPr="00082DF0">
              <w:t>Reduce repetition. Similar constraints (PQ barriers, financing, imports) are repeated across commodities.</w:t>
            </w:r>
          </w:p>
          <w:p w14:paraId="0A757F47" w14:textId="77777777" w:rsidR="002D764C" w:rsidRPr="00082DF0" w:rsidRDefault="002D764C" w:rsidP="002D764C">
            <w:pPr>
              <w:pStyle w:val="ListParagraph"/>
              <w:numPr>
                <w:ilvl w:val="0"/>
                <w:numId w:val="16"/>
              </w:numPr>
              <w:spacing w:after="160" w:line="259" w:lineRule="auto"/>
              <w:jc w:val="both"/>
            </w:pPr>
            <w:r w:rsidRPr="00082DF0">
              <w:t>You can also consider summarizing common constraints in a comparative table or synthesis paragraph.</w:t>
            </w:r>
          </w:p>
          <w:p w14:paraId="58A070E7" w14:textId="77777777" w:rsidR="002D764C" w:rsidRPr="00082DF0" w:rsidRDefault="002D764C" w:rsidP="002D764C">
            <w:pPr>
              <w:jc w:val="both"/>
              <w:rPr>
                <w:b/>
                <w:bCs/>
              </w:rPr>
            </w:pPr>
            <w:r w:rsidRPr="00082DF0">
              <w:rPr>
                <w:b/>
                <w:bCs/>
              </w:rPr>
              <w:t>DISCUSSION</w:t>
            </w:r>
          </w:p>
          <w:p w14:paraId="1E182AE8" w14:textId="77777777" w:rsidR="002D764C" w:rsidRPr="00082DF0" w:rsidRDefault="002D764C" w:rsidP="002D764C">
            <w:pPr>
              <w:pStyle w:val="ListParagraph"/>
              <w:numPr>
                <w:ilvl w:val="0"/>
                <w:numId w:val="17"/>
              </w:numPr>
              <w:spacing w:after="160" w:line="259" w:lineRule="auto"/>
              <w:jc w:val="both"/>
            </w:pPr>
            <w:r w:rsidRPr="00082DF0">
              <w:t>The discussion should also focus more on the three research questions stated in the Introduction.</w:t>
            </w:r>
          </w:p>
          <w:p w14:paraId="2032C9B8" w14:textId="77777777" w:rsidR="002D764C" w:rsidRPr="00082DF0" w:rsidRDefault="002D764C" w:rsidP="002D764C">
            <w:pPr>
              <w:jc w:val="both"/>
              <w:rPr>
                <w:b/>
                <w:bCs/>
              </w:rPr>
            </w:pPr>
            <w:r w:rsidRPr="00082DF0">
              <w:rPr>
                <w:b/>
                <w:bCs/>
              </w:rPr>
              <w:t>CONCLUSION</w:t>
            </w:r>
          </w:p>
          <w:p w14:paraId="57715D9A" w14:textId="77777777" w:rsidR="002D764C" w:rsidRPr="00082DF0" w:rsidRDefault="002D764C" w:rsidP="002D764C">
            <w:pPr>
              <w:pStyle w:val="ListParagraph"/>
              <w:numPr>
                <w:ilvl w:val="0"/>
                <w:numId w:val="18"/>
              </w:numPr>
              <w:spacing w:after="160" w:line="259" w:lineRule="auto"/>
              <w:jc w:val="both"/>
            </w:pPr>
            <w:r w:rsidRPr="00082DF0">
              <w:t>You can also briefly address whether Nigeria’s experience offers lessons for other malaria-endemic countries.</w:t>
            </w:r>
          </w:p>
          <w:p w14:paraId="3320BAE8" w14:textId="77777777" w:rsidR="002D764C" w:rsidRPr="00082DF0" w:rsidRDefault="002D764C" w:rsidP="002D764C">
            <w:pPr>
              <w:jc w:val="both"/>
              <w:rPr>
                <w:b/>
                <w:bCs/>
              </w:rPr>
            </w:pPr>
            <w:r w:rsidRPr="00082DF0">
              <w:rPr>
                <w:b/>
                <w:bCs/>
              </w:rPr>
              <w:t>LIMITATIONS</w:t>
            </w:r>
          </w:p>
          <w:p w14:paraId="09AF2795" w14:textId="77777777" w:rsidR="002D764C" w:rsidRPr="00082DF0" w:rsidRDefault="002D764C" w:rsidP="002D764C">
            <w:pPr>
              <w:pStyle w:val="ListParagraph"/>
              <w:numPr>
                <w:ilvl w:val="0"/>
                <w:numId w:val="19"/>
              </w:numPr>
              <w:spacing w:after="160" w:line="259" w:lineRule="auto"/>
              <w:jc w:val="both"/>
            </w:pPr>
            <w:r w:rsidRPr="00082DF0">
              <w:t xml:space="preserve">Can be expanded </w:t>
            </w:r>
            <w:bookmarkStart w:id="2" w:name="_Hlk217964501"/>
            <w:r w:rsidRPr="00082DF0">
              <w:t>to include reliance on consultant-led and secondary data, potential reporting bias from manufacturers, absence of cost-effectiveness or price competitiveness analysis, and limited assessment of end-user (health system) readiness</w:t>
            </w:r>
            <w:bookmarkEnd w:id="2"/>
          </w:p>
          <w:p w14:paraId="1F8E35AE" w14:textId="77777777" w:rsidR="002D764C" w:rsidRDefault="002D764C">
            <w:pPr>
              <w:pStyle w:val="NormalWeb"/>
              <w:spacing w:before="0" w:beforeAutospacing="0" w:after="0" w:afterAutospacing="0"/>
              <w:rPr>
                <w:rFonts w:ascii="Times New Roman" w:hAnsi="Times New Roman" w:cs="Times New Roman"/>
                <w:bCs/>
                <w:sz w:val="20"/>
                <w:szCs w:val="20"/>
                <w:lang w:val="en-GB"/>
              </w:rPr>
            </w:pPr>
          </w:p>
          <w:p w14:paraId="2DAE10AE" w14:textId="77777777" w:rsidR="002D764C" w:rsidRPr="00077E26" w:rsidRDefault="002D764C">
            <w:pPr>
              <w:pStyle w:val="NormalWeb"/>
              <w:spacing w:before="0" w:beforeAutospacing="0" w:after="0" w:afterAutospacing="0"/>
              <w:rPr>
                <w:rFonts w:ascii="Times New Roman" w:hAnsi="Times New Roman" w:cs="Times New Roman"/>
                <w:bCs/>
                <w:sz w:val="20"/>
                <w:szCs w:val="20"/>
                <w:lang w:val="en-GB"/>
              </w:rPr>
            </w:pPr>
          </w:p>
        </w:tc>
        <w:tc>
          <w:tcPr>
            <w:tcW w:w="1523" w:type="pct"/>
          </w:tcPr>
          <w:p w14:paraId="09C2AD18" w14:textId="12913BA8" w:rsidR="00A40BFD" w:rsidRPr="00900E9B" w:rsidRDefault="00D452BA">
            <w:pPr>
              <w:rPr>
                <w:sz w:val="20"/>
                <w:szCs w:val="20"/>
                <w:lang w:val="en-GB"/>
              </w:rPr>
            </w:pPr>
            <w:r>
              <w:rPr>
                <w:sz w:val="20"/>
                <w:szCs w:val="20"/>
                <w:lang w:val="en-GB"/>
              </w:rPr>
              <w:lastRenderedPageBreak/>
              <w:t>We have addressed your concern in the revised submission</w:t>
            </w:r>
          </w:p>
        </w:tc>
      </w:tr>
    </w:tbl>
    <w:p w14:paraId="1E2D2B71" w14:textId="77777777" w:rsidR="00A40BFD" w:rsidRDefault="00A40BFD" w:rsidP="00A40BFD">
      <w:pPr>
        <w:pStyle w:val="BodyText"/>
        <w:rPr>
          <w:rFonts w:ascii="Times New Roman" w:hAnsi="Times New Roman"/>
          <w:b/>
          <w:bCs/>
          <w:sz w:val="20"/>
          <w:szCs w:val="20"/>
          <w:u w:val="single"/>
          <w:lang w:val="en-GB"/>
        </w:rPr>
      </w:pPr>
      <w:bookmarkStart w:id="3" w:name="_GoBack"/>
      <w:bookmarkEnd w:id="3"/>
    </w:p>
    <w:p w14:paraId="45E8608C" w14:textId="77777777" w:rsidR="00A40BFD" w:rsidRPr="00900E9B" w:rsidRDefault="00A40BFD" w:rsidP="00A40BFD">
      <w:pPr>
        <w:pStyle w:val="BodyText"/>
        <w:rPr>
          <w:rFonts w:ascii="Times New Roman" w:hAnsi="Times New Roman"/>
          <w:b/>
          <w:bCs/>
          <w:sz w:val="20"/>
          <w:szCs w:val="20"/>
          <w:u w:val="single"/>
          <w:lang w:val="en-GB"/>
        </w:rPr>
      </w:pPr>
    </w:p>
    <w:p w14:paraId="7ECCB42C" w14:textId="77777777" w:rsidR="00A40BFD" w:rsidRPr="00900E9B" w:rsidRDefault="00A40BFD" w:rsidP="00A40BF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A40BFD" w:rsidRPr="00900E9B" w14:paraId="79CE498B"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E28E99C" w14:textId="77777777" w:rsidR="00A40BFD" w:rsidRPr="00900E9B" w:rsidRDefault="00A40BFD">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5296AF42" w14:textId="77777777" w:rsidR="00A40BFD" w:rsidRPr="00900E9B" w:rsidRDefault="00A40BFD">
            <w:pPr>
              <w:pStyle w:val="NormalWeb"/>
              <w:spacing w:before="0" w:beforeAutospacing="0" w:after="0" w:afterAutospacing="0"/>
              <w:rPr>
                <w:rFonts w:ascii="Times New Roman" w:hAnsi="Times New Roman" w:cs="Times New Roman"/>
                <w:b/>
                <w:sz w:val="20"/>
                <w:szCs w:val="20"/>
                <w:u w:val="single"/>
                <w:lang w:val="en-GB"/>
              </w:rPr>
            </w:pPr>
          </w:p>
        </w:tc>
      </w:tr>
      <w:tr w:rsidR="00A40BFD" w:rsidRPr="00900E9B" w14:paraId="2697A2AA" w14:textId="77777777">
        <w:trPr>
          <w:trHeight w:val="935"/>
        </w:trPr>
        <w:tc>
          <w:tcPr>
            <w:tcW w:w="1615" w:type="pct"/>
            <w:noWrap/>
            <w:tcMar>
              <w:top w:w="0" w:type="dxa"/>
              <w:left w:w="108" w:type="dxa"/>
              <w:bottom w:w="0" w:type="dxa"/>
              <w:right w:w="108" w:type="dxa"/>
            </w:tcMar>
            <w:vAlign w:val="center"/>
          </w:tcPr>
          <w:p w14:paraId="79E86024"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62BD2EA6" w14:textId="77777777" w:rsidR="00A40BFD" w:rsidRPr="00900E9B" w:rsidRDefault="00A40BFD">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0EB393F6" w14:textId="77777777" w:rsidR="00DE42AB" w:rsidRDefault="00DE42AB" w:rsidP="00DE42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A400F4C" w14:textId="77777777" w:rsidR="00A40BFD" w:rsidRPr="00900E9B" w:rsidRDefault="00A40BFD">
            <w:pPr>
              <w:pStyle w:val="Heading2"/>
              <w:jc w:val="left"/>
              <w:rPr>
                <w:rFonts w:ascii="Times New Roman" w:hAnsi="Times New Roman"/>
                <w:b w:val="0"/>
                <w:lang w:val="en-GB"/>
              </w:rPr>
            </w:pPr>
          </w:p>
        </w:tc>
      </w:tr>
      <w:tr w:rsidR="00A40BFD" w:rsidRPr="00900E9B" w14:paraId="06F9889E" w14:textId="77777777">
        <w:trPr>
          <w:trHeight w:val="697"/>
        </w:trPr>
        <w:tc>
          <w:tcPr>
            <w:tcW w:w="1615" w:type="pct"/>
            <w:noWrap/>
            <w:tcMar>
              <w:top w:w="0" w:type="dxa"/>
              <w:left w:w="108" w:type="dxa"/>
              <w:bottom w:w="0" w:type="dxa"/>
              <w:right w:w="108" w:type="dxa"/>
            </w:tcMar>
            <w:vAlign w:val="center"/>
          </w:tcPr>
          <w:p w14:paraId="2248153F" w14:textId="77777777" w:rsidR="00A40BFD" w:rsidRPr="00900E9B" w:rsidRDefault="00A40BFD">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4263E249" w14:textId="77777777" w:rsidR="00A40BFD" w:rsidRPr="00900E9B" w:rsidRDefault="00A40BFD">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0CECE08A" w14:textId="77777777" w:rsidR="00A40BFD" w:rsidRPr="00900E9B" w:rsidRDefault="00A40BFD">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766ED5B0" w14:textId="77777777" w:rsidR="00A40BFD" w:rsidRDefault="00A40BFD">
            <w:pPr>
              <w:pStyle w:val="NormalWeb"/>
              <w:spacing w:before="0" w:beforeAutospacing="0" w:after="0" w:afterAutospacing="0"/>
              <w:rPr>
                <w:rFonts w:ascii="Times New Roman" w:hAnsi="Times New Roman" w:cs="Times New Roman"/>
                <w:sz w:val="20"/>
                <w:szCs w:val="20"/>
              </w:rPr>
            </w:pPr>
          </w:p>
          <w:p w14:paraId="1508ACB0" w14:textId="77777777" w:rsidR="00A40BFD" w:rsidRPr="00900E9B" w:rsidRDefault="00077E2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No </w:t>
            </w:r>
          </w:p>
        </w:tc>
        <w:tc>
          <w:tcPr>
            <w:tcW w:w="1342" w:type="pct"/>
            <w:vAlign w:val="center"/>
          </w:tcPr>
          <w:p w14:paraId="08D59736" w14:textId="77777777" w:rsidR="00A40BFD" w:rsidRPr="00900E9B" w:rsidRDefault="00A40BFD">
            <w:pPr>
              <w:rPr>
                <w:rFonts w:eastAsia="Arial Unicode MS"/>
                <w:sz w:val="20"/>
                <w:szCs w:val="20"/>
                <w:lang w:val="en-GB"/>
              </w:rPr>
            </w:pPr>
          </w:p>
          <w:p w14:paraId="051699BC" w14:textId="77777777" w:rsidR="00A40BFD" w:rsidRPr="00900E9B" w:rsidRDefault="00A40BFD">
            <w:pPr>
              <w:rPr>
                <w:rFonts w:eastAsia="Arial Unicode MS"/>
                <w:sz w:val="20"/>
                <w:szCs w:val="20"/>
                <w:lang w:val="en-GB"/>
              </w:rPr>
            </w:pPr>
          </w:p>
          <w:p w14:paraId="4F146DBB" w14:textId="77777777" w:rsidR="00A40BFD" w:rsidRPr="00900E9B" w:rsidRDefault="00A40BFD">
            <w:pPr>
              <w:rPr>
                <w:rFonts w:eastAsia="Arial Unicode MS"/>
                <w:sz w:val="20"/>
                <w:szCs w:val="20"/>
                <w:lang w:val="en-GB"/>
              </w:rPr>
            </w:pPr>
          </w:p>
          <w:p w14:paraId="5DC26DC2" w14:textId="307850FA" w:rsidR="00A40BFD" w:rsidRPr="00900E9B" w:rsidRDefault="00D452BA">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r>
      <w:bookmarkEnd w:id="0"/>
      <w:bookmarkEnd w:id="1"/>
    </w:tbl>
    <w:p w14:paraId="2DFAC069" w14:textId="77777777" w:rsidR="008913D5" w:rsidRDefault="008913D5" w:rsidP="00A40BFD">
      <w:pPr>
        <w:pStyle w:val="BodyText"/>
        <w:outlineLvl w:val="0"/>
        <w:rPr>
          <w:rFonts w:ascii="Arial" w:hAnsi="Arial" w:cs="Arial"/>
          <w:sz w:val="20"/>
          <w:szCs w:val="20"/>
          <w:lang w:val="en-GB"/>
        </w:rPr>
      </w:pPr>
    </w:p>
    <w:sectPr w:rsidR="008913D5" w:rsidSect="002D1F1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F4D35" w14:textId="77777777" w:rsidR="004B652F" w:rsidRPr="0000007A" w:rsidRDefault="004B652F" w:rsidP="0099583E">
      <w:r>
        <w:separator/>
      </w:r>
    </w:p>
  </w:endnote>
  <w:endnote w:type="continuationSeparator" w:id="0">
    <w:p w14:paraId="63DCDEB4" w14:textId="77777777" w:rsidR="004B652F" w:rsidRPr="0000007A" w:rsidRDefault="004B652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6628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710B6" w:rsidRPr="00F710B6">
      <w:rPr>
        <w:sz w:val="16"/>
      </w:rPr>
      <w:t xml:space="preserve">Version: </w:t>
    </w:r>
    <w:r w:rsidR="00A96178">
      <w:rPr>
        <w:sz w:val="16"/>
      </w:rPr>
      <w:t>3</w:t>
    </w:r>
    <w:r w:rsidR="00F710B6" w:rsidRPr="00F710B6">
      <w:rPr>
        <w:sz w:val="16"/>
      </w:rPr>
      <w:t xml:space="preserve"> (0</w:t>
    </w:r>
    <w:r w:rsidR="00A96178">
      <w:rPr>
        <w:sz w:val="16"/>
      </w:rPr>
      <w:t>7</w:t>
    </w:r>
    <w:r w:rsidR="00F710B6" w:rsidRPr="00F710B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38130" w14:textId="77777777" w:rsidR="004B652F" w:rsidRPr="0000007A" w:rsidRDefault="004B652F" w:rsidP="0099583E">
      <w:r>
        <w:separator/>
      </w:r>
    </w:p>
  </w:footnote>
  <w:footnote w:type="continuationSeparator" w:id="0">
    <w:p w14:paraId="79985BFC" w14:textId="77777777" w:rsidR="004B652F" w:rsidRPr="0000007A" w:rsidRDefault="004B652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86EE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653A71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9617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41C0"/>
    <w:multiLevelType w:val="hybridMultilevel"/>
    <w:tmpl w:val="ABCAC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89301B5"/>
    <w:multiLevelType w:val="hybridMultilevel"/>
    <w:tmpl w:val="F474AD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9A7CD2"/>
    <w:multiLevelType w:val="hybridMultilevel"/>
    <w:tmpl w:val="3056A2D4"/>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D01F58"/>
    <w:multiLevelType w:val="hybridMultilevel"/>
    <w:tmpl w:val="A5D8E1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32683D"/>
    <w:multiLevelType w:val="hybridMultilevel"/>
    <w:tmpl w:val="0D7E0704"/>
    <w:lvl w:ilvl="0" w:tplc="6CFECBC0">
      <w:start w:val="1"/>
      <w:numFmt w:val="decimal"/>
      <w:lvlText w:val="%1."/>
      <w:lvlJc w:val="left"/>
      <w:pPr>
        <w:ind w:left="720" w:hanging="360"/>
      </w:pPr>
      <w:rPr>
        <w:rFonts w:ascii="Times New Roman" w:hAnsi="Times New Roman" w:cs="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D71A13"/>
    <w:multiLevelType w:val="hybridMultilevel"/>
    <w:tmpl w:val="33FA8B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337818"/>
    <w:multiLevelType w:val="hybridMultilevel"/>
    <w:tmpl w:val="1BF02D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1"/>
  </w:num>
  <w:num w:numId="3">
    <w:abstractNumId w:val="10"/>
  </w:num>
  <w:num w:numId="4">
    <w:abstractNumId w:val="12"/>
  </w:num>
  <w:num w:numId="5">
    <w:abstractNumId w:val="9"/>
  </w:num>
  <w:num w:numId="6">
    <w:abstractNumId w:val="0"/>
  </w:num>
  <w:num w:numId="7">
    <w:abstractNumId w:val="4"/>
  </w:num>
  <w:num w:numId="8">
    <w:abstractNumId w:val="18"/>
  </w:num>
  <w:num w:numId="9">
    <w:abstractNumId w:val="17"/>
  </w:num>
  <w:num w:numId="10">
    <w:abstractNumId w:val="2"/>
  </w:num>
  <w:num w:numId="11">
    <w:abstractNumId w:val="1"/>
  </w:num>
  <w:num w:numId="12">
    <w:abstractNumId w:val="7"/>
  </w:num>
  <w:num w:numId="13">
    <w:abstractNumId w:val="8"/>
  </w:num>
  <w:num w:numId="14">
    <w:abstractNumId w:val="3"/>
  </w:num>
  <w:num w:numId="15">
    <w:abstractNumId w:val="13"/>
  </w:num>
  <w:num w:numId="16">
    <w:abstractNumId w:val="5"/>
  </w:num>
  <w:num w:numId="17">
    <w:abstractNumId w:val="16"/>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7E26"/>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1B0A"/>
    <w:rsid w:val="00163622"/>
    <w:rsid w:val="001645A2"/>
    <w:rsid w:val="00164F4E"/>
    <w:rsid w:val="00165685"/>
    <w:rsid w:val="0017480A"/>
    <w:rsid w:val="001766DF"/>
    <w:rsid w:val="00184644"/>
    <w:rsid w:val="0018753A"/>
    <w:rsid w:val="0019527A"/>
    <w:rsid w:val="00197E68"/>
    <w:rsid w:val="001A1605"/>
    <w:rsid w:val="001B0C63"/>
    <w:rsid w:val="001D3A1D"/>
    <w:rsid w:val="001D54B2"/>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206A"/>
    <w:rsid w:val="002D1F1A"/>
    <w:rsid w:val="002D764C"/>
    <w:rsid w:val="002D7EA9"/>
    <w:rsid w:val="002E1211"/>
    <w:rsid w:val="002E2339"/>
    <w:rsid w:val="002E6D86"/>
    <w:rsid w:val="002F643F"/>
    <w:rsid w:val="002F6935"/>
    <w:rsid w:val="0031095C"/>
    <w:rsid w:val="00312559"/>
    <w:rsid w:val="003204B8"/>
    <w:rsid w:val="0033692F"/>
    <w:rsid w:val="00346223"/>
    <w:rsid w:val="00362F10"/>
    <w:rsid w:val="003A04E7"/>
    <w:rsid w:val="003A4991"/>
    <w:rsid w:val="003A6E1A"/>
    <w:rsid w:val="003B2172"/>
    <w:rsid w:val="003E746A"/>
    <w:rsid w:val="004166AD"/>
    <w:rsid w:val="0042465A"/>
    <w:rsid w:val="0042538C"/>
    <w:rsid w:val="004356CC"/>
    <w:rsid w:val="00435B36"/>
    <w:rsid w:val="00442B24"/>
    <w:rsid w:val="0044444D"/>
    <w:rsid w:val="0044519B"/>
    <w:rsid w:val="00445B35"/>
    <w:rsid w:val="00446659"/>
    <w:rsid w:val="00457AB1"/>
    <w:rsid w:val="00457BC0"/>
    <w:rsid w:val="00462996"/>
    <w:rsid w:val="004674B4"/>
    <w:rsid w:val="004B4CAD"/>
    <w:rsid w:val="004B4FDC"/>
    <w:rsid w:val="004B652F"/>
    <w:rsid w:val="004C3DF1"/>
    <w:rsid w:val="004D2E36"/>
    <w:rsid w:val="00503AB6"/>
    <w:rsid w:val="005047C5"/>
    <w:rsid w:val="00510920"/>
    <w:rsid w:val="00521812"/>
    <w:rsid w:val="00523D2C"/>
    <w:rsid w:val="00531C82"/>
    <w:rsid w:val="005339A8"/>
    <w:rsid w:val="00533FC1"/>
    <w:rsid w:val="0054564B"/>
    <w:rsid w:val="00545A13"/>
    <w:rsid w:val="00546343"/>
    <w:rsid w:val="00547ADE"/>
    <w:rsid w:val="00557CD3"/>
    <w:rsid w:val="00560D3C"/>
    <w:rsid w:val="00567DE0"/>
    <w:rsid w:val="005735A5"/>
    <w:rsid w:val="00591CCD"/>
    <w:rsid w:val="005A5BE0"/>
    <w:rsid w:val="005B12E0"/>
    <w:rsid w:val="005C25A0"/>
    <w:rsid w:val="005D230D"/>
    <w:rsid w:val="00602F7D"/>
    <w:rsid w:val="00605952"/>
    <w:rsid w:val="00610CC7"/>
    <w:rsid w:val="00620677"/>
    <w:rsid w:val="00624032"/>
    <w:rsid w:val="00640F72"/>
    <w:rsid w:val="00645A56"/>
    <w:rsid w:val="006532DF"/>
    <w:rsid w:val="0065579D"/>
    <w:rsid w:val="00663792"/>
    <w:rsid w:val="0067046C"/>
    <w:rsid w:val="00676845"/>
    <w:rsid w:val="00680547"/>
    <w:rsid w:val="0068446F"/>
    <w:rsid w:val="006867AD"/>
    <w:rsid w:val="0069428E"/>
    <w:rsid w:val="00696CAD"/>
    <w:rsid w:val="006A5E0B"/>
    <w:rsid w:val="006C3797"/>
    <w:rsid w:val="006E7D6E"/>
    <w:rsid w:val="006F6F2F"/>
    <w:rsid w:val="00701186"/>
    <w:rsid w:val="00707BE1"/>
    <w:rsid w:val="007224CA"/>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2169"/>
    <w:rsid w:val="007D0246"/>
    <w:rsid w:val="007D10D0"/>
    <w:rsid w:val="007E08D1"/>
    <w:rsid w:val="007F5873"/>
    <w:rsid w:val="00806382"/>
    <w:rsid w:val="00813158"/>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04837"/>
    <w:rsid w:val="0092463C"/>
    <w:rsid w:val="00925C47"/>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0BFD"/>
    <w:rsid w:val="00A519D1"/>
    <w:rsid w:val="00A6343B"/>
    <w:rsid w:val="00A65C50"/>
    <w:rsid w:val="00A66DD2"/>
    <w:rsid w:val="00A96178"/>
    <w:rsid w:val="00AA41B3"/>
    <w:rsid w:val="00AA6670"/>
    <w:rsid w:val="00AB1ED6"/>
    <w:rsid w:val="00AB397D"/>
    <w:rsid w:val="00AB638A"/>
    <w:rsid w:val="00AB6E43"/>
    <w:rsid w:val="00AC1349"/>
    <w:rsid w:val="00AD6C51"/>
    <w:rsid w:val="00AF3016"/>
    <w:rsid w:val="00B03A45"/>
    <w:rsid w:val="00B2236C"/>
    <w:rsid w:val="00B22FE6"/>
    <w:rsid w:val="00B3033D"/>
    <w:rsid w:val="00B3093C"/>
    <w:rsid w:val="00B356AF"/>
    <w:rsid w:val="00B62087"/>
    <w:rsid w:val="00B62F41"/>
    <w:rsid w:val="00B73785"/>
    <w:rsid w:val="00B760E1"/>
    <w:rsid w:val="00B807F8"/>
    <w:rsid w:val="00B858FF"/>
    <w:rsid w:val="00BA1AB3"/>
    <w:rsid w:val="00BA6421"/>
    <w:rsid w:val="00BB34E6"/>
    <w:rsid w:val="00BB4FEC"/>
    <w:rsid w:val="00BC402F"/>
    <w:rsid w:val="00BD27BA"/>
    <w:rsid w:val="00BD4C75"/>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2BA"/>
    <w:rsid w:val="00D45CF7"/>
    <w:rsid w:val="00D4782A"/>
    <w:rsid w:val="00D7603E"/>
    <w:rsid w:val="00D776E8"/>
    <w:rsid w:val="00D8579C"/>
    <w:rsid w:val="00D90124"/>
    <w:rsid w:val="00D9392F"/>
    <w:rsid w:val="00DA41F5"/>
    <w:rsid w:val="00DB5B54"/>
    <w:rsid w:val="00DB7E1B"/>
    <w:rsid w:val="00DC1D81"/>
    <w:rsid w:val="00DE42AB"/>
    <w:rsid w:val="00DF2920"/>
    <w:rsid w:val="00E307B9"/>
    <w:rsid w:val="00E451EA"/>
    <w:rsid w:val="00E53E52"/>
    <w:rsid w:val="00E57F4B"/>
    <w:rsid w:val="00E63889"/>
    <w:rsid w:val="00E65EB7"/>
    <w:rsid w:val="00E71C8D"/>
    <w:rsid w:val="00E72360"/>
    <w:rsid w:val="00E972A7"/>
    <w:rsid w:val="00EA2839"/>
    <w:rsid w:val="00EB3E91"/>
    <w:rsid w:val="00EC6894"/>
    <w:rsid w:val="00ED6B12"/>
    <w:rsid w:val="00EE0D3E"/>
    <w:rsid w:val="00EE1146"/>
    <w:rsid w:val="00EE49CD"/>
    <w:rsid w:val="00EF326D"/>
    <w:rsid w:val="00EF53FE"/>
    <w:rsid w:val="00F245A7"/>
    <w:rsid w:val="00F2643C"/>
    <w:rsid w:val="00F3295A"/>
    <w:rsid w:val="00F34D8E"/>
    <w:rsid w:val="00F35163"/>
    <w:rsid w:val="00F3669D"/>
    <w:rsid w:val="00F405F8"/>
    <w:rsid w:val="00F41154"/>
    <w:rsid w:val="00F4700F"/>
    <w:rsid w:val="00F51F7F"/>
    <w:rsid w:val="00F573EA"/>
    <w:rsid w:val="00F57E9D"/>
    <w:rsid w:val="00F710B6"/>
    <w:rsid w:val="00F9716D"/>
    <w:rsid w:val="00FA39CA"/>
    <w:rsid w:val="00FA6528"/>
    <w:rsid w:val="00FB64B6"/>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2966C"/>
  <w15:chartTrackingRefBased/>
  <w15:docId w15:val="{F499F78C-5139-4229-8985-A1DB254B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B309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92876202">
      <w:bodyDiv w:val="1"/>
      <w:marLeft w:val="0"/>
      <w:marRight w:val="0"/>
      <w:marTop w:val="0"/>
      <w:marBottom w:val="0"/>
      <w:divBdr>
        <w:top w:val="none" w:sz="0" w:space="0" w:color="auto"/>
        <w:left w:val="none" w:sz="0" w:space="0" w:color="auto"/>
        <w:bottom w:val="none" w:sz="0" w:space="0" w:color="auto"/>
        <w:right w:val="none" w:sz="0" w:space="0" w:color="auto"/>
      </w:divBdr>
    </w:div>
    <w:div w:id="13144139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93176738">
      <w:bodyDiv w:val="1"/>
      <w:marLeft w:val="0"/>
      <w:marRight w:val="0"/>
      <w:marTop w:val="0"/>
      <w:marBottom w:val="0"/>
      <w:divBdr>
        <w:top w:val="none" w:sz="0" w:space="0" w:color="auto"/>
        <w:left w:val="none" w:sz="0" w:space="0" w:color="auto"/>
        <w:bottom w:val="none" w:sz="0" w:space="0" w:color="auto"/>
        <w:right w:val="none" w:sz="0" w:space="0" w:color="auto"/>
      </w:divBdr>
    </w:div>
    <w:div w:id="183193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tdh.com/index.php/IJT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23568-ECB7-4149-856A-832EEE638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7300</CharactersWithSpaces>
  <SharedDoc>false</SharedDoc>
  <HLinks>
    <vt:vector size="6" baseType="variant">
      <vt:variant>
        <vt:i4>1441873</vt:i4>
      </vt:variant>
      <vt:variant>
        <vt:i4>0</vt:i4>
      </vt:variant>
      <vt:variant>
        <vt:i4>0</vt:i4>
      </vt:variant>
      <vt:variant>
        <vt:i4>5</vt:i4>
      </vt:variant>
      <vt:variant>
        <vt:lpwstr>https://journalijtdh.com/index.php/IJTDH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2025-12-30T04:25:00Z</dcterms:created>
  <dcterms:modified xsi:type="dcterms:W3CDTF">2025-12-30T09:55:00Z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215fa43d-eb5e-43a9-932b-0a6b9d2d42d1</vt:lpwstr>
  </property>
</Properties>
</file>