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F62AD" w:rsidRDefault="001F62A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F62AD">
        <w:trPr>
          <w:trHeight w:val="290"/>
        </w:trPr>
        <w:tc>
          <w:tcPr>
            <w:tcW w:w="20934" w:type="dxa"/>
            <w:gridSpan w:val="2"/>
            <w:tcBorders>
              <w:top w:val="nil"/>
              <w:left w:val="nil"/>
              <w:right w:val="nil"/>
            </w:tcBorders>
          </w:tcPr>
          <w:p w:rsidR="001F62AD" w:rsidRDefault="001F62AD">
            <w:pPr>
              <w:pStyle w:val="Heading2"/>
              <w:jc w:val="left"/>
              <w:rPr>
                <w:rFonts w:ascii="Arial" w:eastAsia="Arial" w:hAnsi="Arial" w:cs="Arial"/>
                <w:b w:val="0"/>
                <w:bCs w:val="0"/>
                <w:sz w:val="28"/>
                <w:szCs w:val="28"/>
              </w:rPr>
            </w:pPr>
          </w:p>
        </w:tc>
      </w:tr>
      <w:tr w:rsidR="001F62AD">
        <w:trPr>
          <w:trHeight w:val="290"/>
        </w:trPr>
        <w:tc>
          <w:tcPr>
            <w:tcW w:w="5167" w:type="dxa"/>
          </w:tcPr>
          <w:p w:rsidR="001F62AD" w:rsidRDefault="006F068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F62AD" w:rsidRDefault="00A2565D">
            <w:pPr>
              <w:rPr>
                <w:rFonts w:ascii="Arial" w:eastAsia="Arial" w:hAnsi="Arial" w:cs="Arial"/>
                <w:color w:val="0000FF"/>
                <w:sz w:val="20"/>
                <w:szCs w:val="20"/>
              </w:rPr>
            </w:pPr>
            <w:hyperlink r:id="rId6">
              <w:r w:rsidR="006F0686">
                <w:rPr>
                  <w:rFonts w:ascii="Arial" w:eastAsia="Arial" w:hAnsi="Arial" w:cs="Arial"/>
                  <w:b/>
                  <w:bCs/>
                  <w:color w:val="0000FF"/>
                  <w:sz w:val="20"/>
                  <w:szCs w:val="20"/>
                  <w:u w:val="single"/>
                </w:rPr>
                <w:t>International Journal of Research and Reports in Dentistry</w:t>
              </w:r>
            </w:hyperlink>
          </w:p>
        </w:tc>
      </w:tr>
      <w:tr w:rsidR="001F62AD">
        <w:trPr>
          <w:trHeight w:val="290"/>
        </w:trPr>
        <w:tc>
          <w:tcPr>
            <w:tcW w:w="5167" w:type="dxa"/>
          </w:tcPr>
          <w:p w:rsidR="001F62AD" w:rsidRDefault="006F068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F62AD" w:rsidRDefault="006F068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Ms_IJRRD_150916</w:t>
            </w:r>
          </w:p>
        </w:tc>
      </w:tr>
      <w:tr w:rsidR="001F62AD">
        <w:trPr>
          <w:trHeight w:val="650"/>
        </w:trPr>
        <w:tc>
          <w:tcPr>
            <w:tcW w:w="5167" w:type="dxa"/>
          </w:tcPr>
          <w:p w:rsidR="001F62AD" w:rsidRDefault="006F068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F62AD" w:rsidRDefault="006F068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Orthodontic Camouflage of an Asymmetric Angle Class III Malocclusion in an Adult Patient: A Case Report with 10-Year Follow-Up</w:t>
            </w:r>
          </w:p>
        </w:tc>
      </w:tr>
      <w:tr w:rsidR="001F62AD">
        <w:trPr>
          <w:trHeight w:val="332"/>
        </w:trPr>
        <w:tc>
          <w:tcPr>
            <w:tcW w:w="5167" w:type="dxa"/>
          </w:tcPr>
          <w:p w:rsidR="001F62AD" w:rsidRDefault="006F068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F62AD" w:rsidRDefault="006F068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rsidR="001F62AD" w:rsidRDefault="001F62AD">
      <w:pPr>
        <w:rPr>
          <w:sz w:val="20"/>
          <w:szCs w:val="20"/>
        </w:rPr>
      </w:pPr>
      <w:bookmarkStart w:id="0" w:name="_4vkoh5lteaac" w:colFirst="0" w:colLast="0"/>
      <w:bookmarkStart w:id="1" w:name="_iqex2f1y4i8q"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F62AD">
        <w:tc>
          <w:tcPr>
            <w:tcW w:w="21150" w:type="dxa"/>
            <w:gridSpan w:val="3"/>
            <w:tcBorders>
              <w:top w:val="nil"/>
              <w:left w:val="nil"/>
              <w:right w:val="nil"/>
            </w:tcBorders>
          </w:tcPr>
          <w:p w:rsidR="001F62AD" w:rsidRDefault="006F0686">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1F62AD" w:rsidRDefault="001F62AD">
            <w:pPr>
              <w:rPr>
                <w:sz w:val="20"/>
                <w:szCs w:val="20"/>
              </w:rPr>
            </w:pPr>
          </w:p>
        </w:tc>
      </w:tr>
      <w:tr w:rsidR="001F62AD">
        <w:tc>
          <w:tcPr>
            <w:tcW w:w="5351" w:type="dxa"/>
          </w:tcPr>
          <w:p w:rsidR="001F62AD" w:rsidRDefault="001F62AD">
            <w:pPr>
              <w:pStyle w:val="Heading2"/>
              <w:jc w:val="left"/>
              <w:rPr>
                <w:rFonts w:ascii="Times New Roman" w:eastAsia="Times New Roman" w:hAnsi="Times New Roman" w:cs="Times New Roman"/>
              </w:rPr>
            </w:pPr>
          </w:p>
        </w:tc>
        <w:tc>
          <w:tcPr>
            <w:tcW w:w="9357" w:type="dxa"/>
          </w:tcPr>
          <w:p w:rsidR="001F62AD" w:rsidRDefault="006F068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1F62AD" w:rsidRDefault="006F0686">
            <w:pPr>
              <w:rPr>
                <w:sz w:val="20"/>
                <w:szCs w:val="20"/>
              </w:rPr>
            </w:pPr>
            <w:r>
              <w:rPr>
                <w:b/>
                <w:bCs/>
                <w:sz w:val="20"/>
                <w:szCs w:val="20"/>
                <w:highlight w:val="yellow"/>
              </w:rPr>
              <w:t>Artificial Intelligence (AI) generated or assisted review comments are strictly prohibited during peer review.</w:t>
            </w:r>
          </w:p>
          <w:p w:rsidR="001F62AD" w:rsidRDefault="001F62AD"/>
        </w:tc>
        <w:tc>
          <w:tcPr>
            <w:tcW w:w="6442" w:type="dxa"/>
          </w:tcPr>
          <w:p w:rsidR="001F62AD" w:rsidRDefault="006F0686">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1F62AD" w:rsidRDefault="001F62AD">
            <w:pPr>
              <w:pStyle w:val="Heading2"/>
              <w:jc w:val="left"/>
              <w:rPr>
                <w:rFonts w:ascii="Times New Roman" w:eastAsia="Times New Roman" w:hAnsi="Times New Roman" w:cs="Times New Roman"/>
                <w:b w:val="0"/>
                <w:bCs w:val="0"/>
              </w:rPr>
            </w:pPr>
          </w:p>
        </w:tc>
      </w:tr>
      <w:tr w:rsidR="001F62AD">
        <w:trPr>
          <w:trHeight w:val="1264"/>
        </w:trPr>
        <w:tc>
          <w:tcPr>
            <w:tcW w:w="5351" w:type="dxa"/>
          </w:tcPr>
          <w:p w:rsidR="001F62AD" w:rsidRDefault="006F0686">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1F62AD" w:rsidRDefault="001F62AD">
            <w:pPr>
              <w:ind w:left="360"/>
              <w:rPr>
                <w:sz w:val="20"/>
                <w:szCs w:val="20"/>
              </w:rPr>
            </w:pPr>
          </w:p>
        </w:tc>
        <w:tc>
          <w:tcPr>
            <w:tcW w:w="9357" w:type="dxa"/>
          </w:tcPr>
          <w:p w:rsidR="00750F77" w:rsidRDefault="00750F77" w:rsidP="00750F77">
            <w:pPr>
              <w:pBdr>
                <w:top w:val="nil"/>
                <w:left w:val="nil"/>
                <w:bottom w:val="nil"/>
                <w:right w:val="nil"/>
                <w:between w:val="nil"/>
              </w:pBdr>
              <w:rPr>
                <w:sz w:val="20"/>
                <w:szCs w:val="20"/>
              </w:rPr>
            </w:pPr>
            <w:r>
              <w:rPr>
                <w:sz w:val="20"/>
                <w:szCs w:val="20"/>
              </w:rPr>
              <w:t xml:space="preserve">This manuscript is good but we notice that the amount of crowding is important. </w:t>
            </w:r>
          </w:p>
          <w:p w:rsidR="001F62AD" w:rsidRPr="00750F77" w:rsidRDefault="00750F77" w:rsidP="00750F77">
            <w:pPr>
              <w:pBdr>
                <w:top w:val="nil"/>
                <w:left w:val="nil"/>
                <w:bottom w:val="nil"/>
                <w:right w:val="nil"/>
                <w:between w:val="nil"/>
              </w:pBdr>
              <w:rPr>
                <w:sz w:val="20"/>
                <w:szCs w:val="20"/>
              </w:rPr>
            </w:pPr>
            <w:r>
              <w:rPr>
                <w:sz w:val="20"/>
                <w:szCs w:val="20"/>
              </w:rPr>
              <w:t>Crowding more tha810 mm or more discrepancy is important too.</w:t>
            </w:r>
          </w:p>
        </w:tc>
        <w:tc>
          <w:tcPr>
            <w:tcW w:w="6442" w:type="dxa"/>
          </w:tcPr>
          <w:p w:rsidR="001F62AD" w:rsidRDefault="004102FC">
            <w:pPr>
              <w:pStyle w:val="Heading2"/>
              <w:jc w:val="left"/>
              <w:rPr>
                <w:rFonts w:ascii="Times New Roman" w:eastAsia="Times New Roman" w:hAnsi="Times New Roman" w:cs="Times New Roman"/>
                <w:b w:val="0"/>
                <w:bCs w:val="0"/>
              </w:rPr>
            </w:pPr>
            <w:r w:rsidRPr="000647F5">
              <w:rPr>
                <w:rFonts w:ascii="Times New Roman" w:hAnsi="Times New Roman" w:cs="Times New Roman"/>
                <w:b w:val="0"/>
                <w:bCs w:val="0"/>
                <w:lang w:val="en-US"/>
              </w:rPr>
              <w:t>This case report highlights the importance of individualized orthodontic treatment planning in adult patients presenting with Angle Class III malocclusion with predominant dentoalveolar components. It demonstrates that, in selected cases, conservative orthodontic camouflage using asymmetric premolar extraction can provide stable functional and esthetic outcomes without the need for surgical intervention. The long-term follow-up presented in this report adds clinical value by confirming treatment stability over time. This manuscript contributes to clinical decision-making by emphasizing the distinction between skeletal and dentoalveolar Class III malocclusions and supporting personalized treatment strategies.</w:t>
            </w:r>
          </w:p>
        </w:tc>
      </w:tr>
      <w:tr w:rsidR="001F62AD">
        <w:trPr>
          <w:trHeight w:val="1262"/>
        </w:trPr>
        <w:tc>
          <w:tcPr>
            <w:tcW w:w="5351" w:type="dxa"/>
          </w:tcPr>
          <w:p w:rsidR="001F62AD" w:rsidRDefault="006F0686">
            <w:pPr>
              <w:ind w:left="360"/>
              <w:rPr>
                <w:sz w:val="20"/>
                <w:szCs w:val="20"/>
              </w:rPr>
            </w:pPr>
            <w:r>
              <w:rPr>
                <w:b/>
                <w:bCs/>
                <w:sz w:val="20"/>
                <w:szCs w:val="20"/>
              </w:rPr>
              <w:t>Is the title of the article suitable?</w:t>
            </w:r>
          </w:p>
          <w:p w:rsidR="001F62AD" w:rsidRDefault="006F0686">
            <w:pPr>
              <w:ind w:left="360"/>
              <w:rPr>
                <w:sz w:val="20"/>
                <w:szCs w:val="20"/>
              </w:rPr>
            </w:pPr>
            <w:r>
              <w:rPr>
                <w:b/>
                <w:bCs/>
                <w:sz w:val="20"/>
                <w:szCs w:val="20"/>
              </w:rPr>
              <w:t>(If not please suggest an alternative title)</w:t>
            </w:r>
          </w:p>
          <w:p w:rsidR="001F62AD" w:rsidRDefault="001F62AD">
            <w:pPr>
              <w:pStyle w:val="Heading2"/>
              <w:jc w:val="left"/>
              <w:rPr>
                <w:rFonts w:ascii="Times New Roman" w:eastAsia="Times New Roman" w:hAnsi="Times New Roman" w:cs="Times New Roman"/>
                <w:u w:val="single"/>
              </w:rPr>
            </w:pPr>
          </w:p>
        </w:tc>
        <w:tc>
          <w:tcPr>
            <w:tcW w:w="9357" w:type="dxa"/>
          </w:tcPr>
          <w:p w:rsidR="001F62AD" w:rsidRDefault="006F0686">
            <w:pPr>
              <w:ind w:left="360"/>
              <w:rPr>
                <w:sz w:val="20"/>
                <w:szCs w:val="20"/>
              </w:rPr>
            </w:pPr>
            <w:r>
              <w:rPr>
                <w:sz w:val="20"/>
                <w:szCs w:val="20"/>
              </w:rPr>
              <w:t>Yes</w:t>
            </w:r>
          </w:p>
        </w:tc>
        <w:tc>
          <w:tcPr>
            <w:tcW w:w="6442" w:type="dxa"/>
          </w:tcPr>
          <w:p w:rsidR="001F62AD" w:rsidRDefault="004102F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feedback.</w:t>
            </w:r>
          </w:p>
        </w:tc>
      </w:tr>
      <w:tr w:rsidR="001F62AD">
        <w:trPr>
          <w:trHeight w:val="1262"/>
        </w:trPr>
        <w:tc>
          <w:tcPr>
            <w:tcW w:w="5351" w:type="dxa"/>
          </w:tcPr>
          <w:p w:rsidR="001F62AD" w:rsidRDefault="006F068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1F62AD" w:rsidRDefault="001F62AD">
            <w:pPr>
              <w:pStyle w:val="Heading2"/>
              <w:jc w:val="left"/>
              <w:rPr>
                <w:rFonts w:ascii="Times New Roman" w:eastAsia="Times New Roman" w:hAnsi="Times New Roman" w:cs="Times New Roman"/>
                <w:u w:val="single"/>
              </w:rPr>
            </w:pPr>
          </w:p>
        </w:tc>
        <w:tc>
          <w:tcPr>
            <w:tcW w:w="9357" w:type="dxa"/>
          </w:tcPr>
          <w:p w:rsidR="001F62AD" w:rsidRDefault="006F0686">
            <w:pPr>
              <w:ind w:left="360"/>
              <w:rPr>
                <w:sz w:val="20"/>
                <w:szCs w:val="20"/>
              </w:rPr>
            </w:pPr>
            <w:r>
              <w:rPr>
                <w:sz w:val="20"/>
                <w:szCs w:val="20"/>
              </w:rPr>
              <w:t>Yes</w:t>
            </w:r>
          </w:p>
        </w:tc>
        <w:tc>
          <w:tcPr>
            <w:tcW w:w="6442" w:type="dxa"/>
          </w:tcPr>
          <w:p w:rsidR="001F62AD" w:rsidRDefault="004102F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feedback.</w:t>
            </w:r>
          </w:p>
        </w:tc>
      </w:tr>
      <w:tr w:rsidR="001F62AD">
        <w:trPr>
          <w:trHeight w:val="704"/>
        </w:trPr>
        <w:tc>
          <w:tcPr>
            <w:tcW w:w="5351" w:type="dxa"/>
          </w:tcPr>
          <w:p w:rsidR="001F62AD" w:rsidRDefault="006F0686">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1F62AD" w:rsidRDefault="006F0686">
            <w:pPr>
              <w:pBdr>
                <w:top w:val="nil"/>
                <w:left w:val="nil"/>
                <w:bottom w:val="nil"/>
                <w:right w:val="nil"/>
                <w:between w:val="nil"/>
              </w:pBdr>
              <w:rPr>
                <w:color w:val="000000"/>
                <w:sz w:val="20"/>
                <w:szCs w:val="20"/>
              </w:rPr>
            </w:pPr>
            <w:r>
              <w:rPr>
                <w:sz w:val="20"/>
                <w:szCs w:val="20"/>
              </w:rPr>
              <w:t>Yes</w:t>
            </w:r>
          </w:p>
        </w:tc>
        <w:tc>
          <w:tcPr>
            <w:tcW w:w="6442" w:type="dxa"/>
          </w:tcPr>
          <w:p w:rsidR="001F62AD" w:rsidRDefault="004102F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feedback.</w:t>
            </w:r>
          </w:p>
        </w:tc>
      </w:tr>
      <w:tr w:rsidR="001F62AD">
        <w:trPr>
          <w:trHeight w:val="703"/>
        </w:trPr>
        <w:tc>
          <w:tcPr>
            <w:tcW w:w="5351" w:type="dxa"/>
          </w:tcPr>
          <w:p w:rsidR="001F62AD" w:rsidRDefault="006F0686">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1F62AD" w:rsidRDefault="006F0686">
            <w:pPr>
              <w:pBdr>
                <w:top w:val="nil"/>
                <w:left w:val="nil"/>
                <w:bottom w:val="nil"/>
                <w:right w:val="nil"/>
                <w:between w:val="nil"/>
              </w:pBdr>
              <w:rPr>
                <w:color w:val="000000"/>
                <w:sz w:val="20"/>
                <w:szCs w:val="20"/>
              </w:rPr>
            </w:pPr>
            <w:r>
              <w:rPr>
                <w:sz w:val="20"/>
                <w:szCs w:val="20"/>
              </w:rPr>
              <w:t>Yes</w:t>
            </w:r>
          </w:p>
        </w:tc>
        <w:tc>
          <w:tcPr>
            <w:tcW w:w="6442" w:type="dxa"/>
          </w:tcPr>
          <w:p w:rsidR="001F62AD" w:rsidRDefault="004102F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feedback.</w:t>
            </w:r>
          </w:p>
        </w:tc>
      </w:tr>
      <w:tr w:rsidR="001F62AD">
        <w:trPr>
          <w:trHeight w:val="386"/>
        </w:trPr>
        <w:tc>
          <w:tcPr>
            <w:tcW w:w="5351" w:type="dxa"/>
          </w:tcPr>
          <w:p w:rsidR="001F62AD" w:rsidRDefault="006F068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1F62AD" w:rsidRDefault="001F62AD">
            <w:pPr>
              <w:rPr>
                <w:sz w:val="20"/>
                <w:szCs w:val="20"/>
              </w:rPr>
            </w:pPr>
          </w:p>
        </w:tc>
        <w:tc>
          <w:tcPr>
            <w:tcW w:w="9357" w:type="dxa"/>
          </w:tcPr>
          <w:p w:rsidR="001F62AD" w:rsidRDefault="006F0686">
            <w:pPr>
              <w:rPr>
                <w:sz w:val="20"/>
                <w:szCs w:val="20"/>
              </w:rPr>
            </w:pPr>
            <w:r>
              <w:rPr>
                <w:sz w:val="20"/>
                <w:szCs w:val="20"/>
              </w:rPr>
              <w:t>Yes</w:t>
            </w:r>
          </w:p>
        </w:tc>
        <w:tc>
          <w:tcPr>
            <w:tcW w:w="6442" w:type="dxa"/>
          </w:tcPr>
          <w:p w:rsidR="001F62AD" w:rsidRDefault="004102FC">
            <w:pPr>
              <w:rPr>
                <w:sz w:val="20"/>
                <w:szCs w:val="20"/>
              </w:rPr>
            </w:pPr>
            <w:r>
              <w:rPr>
                <w:b/>
                <w:bCs/>
              </w:rPr>
              <w:t>Thank you for your feedback.</w:t>
            </w:r>
          </w:p>
        </w:tc>
      </w:tr>
      <w:tr w:rsidR="001F62AD">
        <w:trPr>
          <w:trHeight w:val="1178"/>
        </w:trPr>
        <w:tc>
          <w:tcPr>
            <w:tcW w:w="5351" w:type="dxa"/>
          </w:tcPr>
          <w:p w:rsidR="001F62AD" w:rsidRDefault="006F0686">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1F62AD" w:rsidRDefault="001F62AD">
            <w:pPr>
              <w:pStyle w:val="Heading2"/>
              <w:jc w:val="left"/>
              <w:rPr>
                <w:rFonts w:ascii="Times New Roman" w:eastAsia="Times New Roman" w:hAnsi="Times New Roman" w:cs="Times New Roman"/>
                <w:b w:val="0"/>
                <w:bCs w:val="0"/>
              </w:rPr>
            </w:pPr>
          </w:p>
        </w:tc>
        <w:tc>
          <w:tcPr>
            <w:tcW w:w="9357" w:type="dxa"/>
          </w:tcPr>
          <w:p w:rsidR="001F62AD" w:rsidRDefault="001F62AD">
            <w:pPr>
              <w:pBdr>
                <w:top w:val="nil"/>
                <w:left w:val="nil"/>
                <w:bottom w:val="nil"/>
                <w:right w:val="nil"/>
                <w:between w:val="nil"/>
              </w:pBdr>
              <w:rPr>
                <w:color w:val="000000"/>
                <w:sz w:val="20"/>
                <w:szCs w:val="20"/>
              </w:rPr>
            </w:pPr>
          </w:p>
        </w:tc>
        <w:tc>
          <w:tcPr>
            <w:tcW w:w="6442" w:type="dxa"/>
          </w:tcPr>
          <w:p w:rsidR="001F62AD" w:rsidRDefault="004102FC">
            <w:pPr>
              <w:rPr>
                <w:sz w:val="20"/>
                <w:szCs w:val="20"/>
              </w:rPr>
            </w:pPr>
            <w:r>
              <w:rPr>
                <w:b/>
                <w:bCs/>
              </w:rPr>
              <w:t>Thank you for your feedback.</w:t>
            </w:r>
          </w:p>
        </w:tc>
      </w:tr>
    </w:tbl>
    <w:p w:rsidR="001F62AD" w:rsidRDefault="001F62AD">
      <w:pPr>
        <w:pBdr>
          <w:top w:val="nil"/>
          <w:left w:val="nil"/>
          <w:bottom w:val="nil"/>
          <w:right w:val="nil"/>
          <w:between w:val="nil"/>
        </w:pBdr>
        <w:jc w:val="both"/>
        <w:rPr>
          <w:color w:val="000000"/>
          <w:sz w:val="20"/>
          <w:szCs w:val="20"/>
          <w:u w:val="single"/>
        </w:rPr>
      </w:pPr>
    </w:p>
    <w:p w:rsidR="001F62AD" w:rsidRDefault="001F62AD">
      <w:pPr>
        <w:pBdr>
          <w:top w:val="nil"/>
          <w:left w:val="nil"/>
          <w:bottom w:val="nil"/>
          <w:right w:val="nil"/>
          <w:between w:val="nil"/>
        </w:pBdr>
        <w:jc w:val="both"/>
        <w:rPr>
          <w:color w:val="000000"/>
          <w:sz w:val="20"/>
          <w:szCs w:val="20"/>
          <w:u w:val="single"/>
        </w:rPr>
      </w:pPr>
    </w:p>
    <w:p w:rsidR="00C67528" w:rsidRDefault="00C67528">
      <w:pPr>
        <w:pBdr>
          <w:top w:val="nil"/>
          <w:left w:val="nil"/>
          <w:bottom w:val="nil"/>
          <w:right w:val="nil"/>
          <w:between w:val="nil"/>
        </w:pBdr>
        <w:jc w:val="both"/>
        <w:rPr>
          <w:color w:val="000000"/>
          <w:sz w:val="20"/>
          <w:szCs w:val="20"/>
          <w:u w:val="single"/>
        </w:rPr>
      </w:pPr>
    </w:p>
    <w:p w:rsidR="00C67528" w:rsidRDefault="00C67528">
      <w:pPr>
        <w:pBdr>
          <w:top w:val="nil"/>
          <w:left w:val="nil"/>
          <w:bottom w:val="nil"/>
          <w:right w:val="nil"/>
          <w:between w:val="nil"/>
        </w:pBdr>
        <w:jc w:val="both"/>
        <w:rPr>
          <w:color w:val="000000"/>
          <w:sz w:val="20"/>
          <w:szCs w:val="20"/>
          <w:u w:val="single"/>
        </w:rPr>
      </w:pPr>
    </w:p>
    <w:p w:rsidR="00C67528" w:rsidRDefault="00C67528">
      <w:pPr>
        <w:pBdr>
          <w:top w:val="nil"/>
          <w:left w:val="nil"/>
          <w:bottom w:val="nil"/>
          <w:right w:val="nil"/>
          <w:between w:val="nil"/>
        </w:pBdr>
        <w:jc w:val="both"/>
        <w:rPr>
          <w:color w:val="000000"/>
          <w:sz w:val="20"/>
          <w:szCs w:val="20"/>
          <w:u w:val="single"/>
        </w:rPr>
      </w:pPr>
    </w:p>
    <w:p w:rsidR="00C67528" w:rsidRDefault="00C67528">
      <w:pPr>
        <w:pBdr>
          <w:top w:val="nil"/>
          <w:left w:val="nil"/>
          <w:bottom w:val="nil"/>
          <w:right w:val="nil"/>
          <w:between w:val="nil"/>
        </w:pBdr>
        <w:jc w:val="both"/>
        <w:rPr>
          <w:color w:val="000000"/>
          <w:sz w:val="20"/>
          <w:szCs w:val="20"/>
          <w:u w:val="single"/>
        </w:rPr>
      </w:pPr>
    </w:p>
    <w:p w:rsidR="00C67528" w:rsidRDefault="00C67528">
      <w:pPr>
        <w:pBdr>
          <w:top w:val="nil"/>
          <w:left w:val="nil"/>
          <w:bottom w:val="nil"/>
          <w:right w:val="nil"/>
          <w:between w:val="nil"/>
        </w:pBdr>
        <w:jc w:val="both"/>
        <w:rPr>
          <w:color w:val="000000"/>
          <w:sz w:val="20"/>
          <w:szCs w:val="20"/>
          <w:u w:val="single"/>
        </w:rPr>
      </w:pPr>
      <w:bookmarkStart w:id="2" w:name="_GoBack"/>
      <w:bookmarkEnd w:id="2"/>
    </w:p>
    <w:p w:rsidR="001F62AD" w:rsidRDefault="001F62AD">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C72D9F" w:rsidRPr="00340561" w:rsidTr="007E435A">
        <w:tc>
          <w:tcPr>
            <w:tcW w:w="5000" w:type="pct"/>
            <w:gridSpan w:val="3"/>
            <w:tcBorders>
              <w:top w:val="nil"/>
              <w:left w:val="nil"/>
              <w:right w:val="nil"/>
            </w:tcBorders>
            <w:noWrap/>
            <w:tcMar>
              <w:top w:w="0" w:type="dxa"/>
              <w:left w:w="108" w:type="dxa"/>
              <w:bottom w:w="0" w:type="dxa"/>
              <w:right w:w="108" w:type="dxa"/>
            </w:tcMar>
            <w:vAlign w:val="center"/>
          </w:tcPr>
          <w:p w:rsidR="00C72D9F" w:rsidRPr="00340561" w:rsidRDefault="00C72D9F" w:rsidP="007E435A">
            <w:pPr>
              <w:rPr>
                <w:rFonts w:ascii="Arial" w:eastAsia="Arial Unicode MS" w:hAnsi="Arial" w:cs="Arial"/>
                <w:b/>
                <w:sz w:val="20"/>
                <w:szCs w:val="20"/>
                <w:u w:val="single"/>
              </w:rPr>
            </w:pPr>
            <w:bookmarkStart w:id="3" w:name="_Hlk156057883"/>
            <w:bookmarkStart w:id="4"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rsidR="00C72D9F" w:rsidRPr="00340561" w:rsidRDefault="00C72D9F" w:rsidP="007E435A">
            <w:pPr>
              <w:rPr>
                <w:rFonts w:ascii="Arial" w:eastAsia="Arial Unicode MS" w:hAnsi="Arial" w:cs="Arial"/>
                <w:b/>
                <w:sz w:val="20"/>
                <w:szCs w:val="20"/>
                <w:u w:val="single"/>
              </w:rPr>
            </w:pPr>
          </w:p>
        </w:tc>
      </w:tr>
      <w:tr w:rsidR="00C72D9F" w:rsidRPr="00340561" w:rsidTr="007E435A">
        <w:tc>
          <w:tcPr>
            <w:tcW w:w="1615" w:type="pct"/>
            <w:noWrap/>
            <w:tcMar>
              <w:top w:w="0" w:type="dxa"/>
              <w:left w:w="108" w:type="dxa"/>
              <w:bottom w:w="0" w:type="dxa"/>
              <w:right w:w="108" w:type="dxa"/>
            </w:tcMar>
            <w:vAlign w:val="center"/>
          </w:tcPr>
          <w:p w:rsidR="00C72D9F" w:rsidRPr="00340561" w:rsidRDefault="00C72D9F" w:rsidP="007E435A">
            <w:pPr>
              <w:rPr>
                <w:rFonts w:ascii="Arial" w:eastAsia="Arial Unicode MS" w:hAnsi="Arial" w:cs="Arial"/>
                <w:sz w:val="20"/>
                <w:szCs w:val="20"/>
              </w:rPr>
            </w:pPr>
          </w:p>
        </w:tc>
        <w:tc>
          <w:tcPr>
            <w:tcW w:w="1694" w:type="pct"/>
            <w:tcMar>
              <w:top w:w="0" w:type="dxa"/>
              <w:left w:w="108" w:type="dxa"/>
              <w:bottom w:w="0" w:type="dxa"/>
              <w:right w:w="108" w:type="dxa"/>
            </w:tcMar>
          </w:tcPr>
          <w:p w:rsidR="00C72D9F" w:rsidRPr="00340561" w:rsidRDefault="00C72D9F" w:rsidP="007E435A">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rsidR="00C72D9F" w:rsidRPr="008608EB" w:rsidRDefault="00C72D9F" w:rsidP="007E435A">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rsidR="00C72D9F" w:rsidRPr="00340561" w:rsidRDefault="00C72D9F" w:rsidP="007E435A">
            <w:pPr>
              <w:keepNext/>
              <w:outlineLvl w:val="1"/>
              <w:rPr>
                <w:rFonts w:ascii="Arial" w:eastAsia="MS Mincho" w:hAnsi="Arial" w:cs="Arial"/>
                <w:bCs/>
                <w:sz w:val="20"/>
                <w:szCs w:val="20"/>
              </w:rPr>
            </w:pPr>
          </w:p>
        </w:tc>
      </w:tr>
      <w:tr w:rsidR="00C72D9F" w:rsidRPr="00340561" w:rsidTr="007E435A">
        <w:trPr>
          <w:trHeight w:val="890"/>
        </w:trPr>
        <w:tc>
          <w:tcPr>
            <w:tcW w:w="1615" w:type="pct"/>
            <w:noWrap/>
            <w:tcMar>
              <w:top w:w="0" w:type="dxa"/>
              <w:left w:w="108" w:type="dxa"/>
              <w:bottom w:w="0" w:type="dxa"/>
              <w:right w:w="108" w:type="dxa"/>
            </w:tcMar>
            <w:vAlign w:val="center"/>
          </w:tcPr>
          <w:p w:rsidR="00C72D9F" w:rsidRPr="00340561" w:rsidRDefault="00C72D9F" w:rsidP="007E435A">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rsidR="00C72D9F" w:rsidRPr="00340561" w:rsidRDefault="00C72D9F" w:rsidP="007E435A">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C72D9F" w:rsidRPr="00340561" w:rsidRDefault="00C72D9F" w:rsidP="007E435A">
            <w:pPr>
              <w:rPr>
                <w:rFonts w:ascii="Arial" w:eastAsia="Arial Unicode MS" w:hAnsi="Arial" w:cs="Arial"/>
                <w:i/>
                <w:iCs/>
                <w:sz w:val="20"/>
                <w:szCs w:val="20"/>
                <w:u w:val="single"/>
              </w:rPr>
            </w:pPr>
            <w:r w:rsidRPr="00340561">
              <w:rPr>
                <w:rFonts w:ascii="Arial" w:eastAsia="Arial Unicode MS" w:hAnsi="Arial" w:cs="Arial"/>
                <w:i/>
                <w:iCs/>
                <w:sz w:val="20"/>
                <w:szCs w:val="20"/>
                <w:u w:val="single"/>
              </w:rPr>
              <w:t>(If yes, Kindly please write down the ethical issues here in details)</w:t>
            </w:r>
          </w:p>
          <w:p w:rsidR="00C72D9F" w:rsidRPr="00340561" w:rsidRDefault="00C72D9F" w:rsidP="007E435A">
            <w:pPr>
              <w:rPr>
                <w:rFonts w:ascii="Arial" w:eastAsia="Arial Unicode MS" w:hAnsi="Arial" w:cs="Arial"/>
                <w:sz w:val="20"/>
                <w:szCs w:val="20"/>
              </w:rPr>
            </w:pPr>
          </w:p>
          <w:p w:rsidR="00C72D9F" w:rsidRPr="00340561" w:rsidRDefault="00C72D9F" w:rsidP="007E435A">
            <w:pPr>
              <w:rPr>
                <w:rFonts w:ascii="Arial" w:eastAsia="Arial Unicode MS" w:hAnsi="Arial" w:cs="Arial"/>
                <w:sz w:val="20"/>
                <w:szCs w:val="20"/>
              </w:rPr>
            </w:pPr>
          </w:p>
        </w:tc>
        <w:tc>
          <w:tcPr>
            <w:tcW w:w="1691" w:type="pct"/>
            <w:vAlign w:val="center"/>
          </w:tcPr>
          <w:p w:rsidR="00C72D9F" w:rsidRPr="00340561" w:rsidRDefault="00C72D9F" w:rsidP="007E435A">
            <w:pPr>
              <w:rPr>
                <w:rFonts w:ascii="Arial" w:eastAsia="Arial Unicode MS" w:hAnsi="Arial" w:cs="Arial"/>
                <w:sz w:val="20"/>
                <w:szCs w:val="20"/>
              </w:rPr>
            </w:pPr>
          </w:p>
          <w:p w:rsidR="004102FC" w:rsidRPr="00340561" w:rsidRDefault="004102FC" w:rsidP="004102FC">
            <w:pPr>
              <w:rPr>
                <w:rFonts w:ascii="Arial" w:eastAsia="Arial Unicode MS" w:hAnsi="Arial" w:cs="Arial"/>
                <w:sz w:val="20"/>
                <w:szCs w:val="20"/>
              </w:rPr>
            </w:pPr>
            <w:r>
              <w:t>No ethical issues are associated with this manuscript. Written informed consent was obtained from the patient for the publication of clinical data and images. Patient anonymity was preserved throughout the manuscript, and no identifying information is disclosed. The treatment described was conducted in accordance with standard clinical practice and ethical principles.</w:t>
            </w:r>
          </w:p>
          <w:p w:rsidR="00C72D9F" w:rsidRPr="00340561" w:rsidRDefault="00C72D9F" w:rsidP="007E435A">
            <w:pPr>
              <w:rPr>
                <w:rFonts w:ascii="Arial" w:eastAsia="Arial Unicode MS" w:hAnsi="Arial" w:cs="Arial"/>
                <w:sz w:val="20"/>
                <w:szCs w:val="20"/>
              </w:rPr>
            </w:pPr>
          </w:p>
          <w:p w:rsidR="00C72D9F" w:rsidRPr="00340561" w:rsidRDefault="00C72D9F" w:rsidP="007E435A">
            <w:pPr>
              <w:rPr>
                <w:rFonts w:ascii="Arial" w:eastAsia="Arial Unicode MS" w:hAnsi="Arial" w:cs="Arial"/>
                <w:sz w:val="20"/>
                <w:szCs w:val="20"/>
              </w:rPr>
            </w:pPr>
          </w:p>
        </w:tc>
      </w:tr>
      <w:bookmarkEnd w:id="3"/>
    </w:tbl>
    <w:p w:rsidR="00C72D9F" w:rsidRDefault="00C72D9F" w:rsidP="00C72D9F"/>
    <w:p w:rsidR="00C72D9F" w:rsidRDefault="00C72D9F" w:rsidP="00C72D9F"/>
    <w:p w:rsidR="00C72D9F" w:rsidRPr="00375011" w:rsidRDefault="00C72D9F" w:rsidP="00C72D9F">
      <w:pPr>
        <w:rPr>
          <w:bCs/>
          <w:u w:val="single"/>
        </w:rPr>
      </w:pPr>
    </w:p>
    <w:bookmarkEnd w:id="4"/>
    <w:p w:rsidR="00C72D9F" w:rsidRDefault="00C72D9F" w:rsidP="00C72D9F"/>
    <w:p w:rsidR="001F62AD" w:rsidRDefault="001F62AD">
      <w:pPr>
        <w:pBdr>
          <w:top w:val="nil"/>
          <w:left w:val="nil"/>
          <w:bottom w:val="nil"/>
          <w:right w:val="nil"/>
          <w:between w:val="nil"/>
        </w:pBdr>
        <w:jc w:val="both"/>
        <w:rPr>
          <w:color w:val="000000"/>
          <w:sz w:val="20"/>
          <w:szCs w:val="20"/>
          <w:u w:val="single"/>
        </w:rPr>
      </w:pPr>
    </w:p>
    <w:sectPr w:rsidR="001F62AD">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2565D" w:rsidRDefault="00A2565D">
      <w:r>
        <w:separator/>
      </w:r>
    </w:p>
  </w:endnote>
  <w:endnote w:type="continuationSeparator" w:id="0">
    <w:p w:rsidR="00A2565D" w:rsidRDefault="00A256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E43CAE2-380E-45A0-BB97-C28C8CB94892}"/>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D1E7BA10-E8C2-4357-89ED-A9E14E876319}"/>
    <w:embedBold r:id="rId3" w:fontKey="{65F56AD8-6D21-438D-8678-FB34F665F749}"/>
  </w:font>
  <w:font w:name="Cambria">
    <w:panose1 w:val="02040503050406030204"/>
    <w:charset w:val="00"/>
    <w:family w:val="roman"/>
    <w:pitch w:val="variable"/>
    <w:sig w:usb0="E00006FF" w:usb1="420024FF" w:usb2="02000000" w:usb3="00000000" w:csb0="0000019F" w:csb1="00000000"/>
    <w:embedRegular r:id="rId4" w:fontKey="{8F430584-BBE9-4D76-A503-922B35BF9A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62AD" w:rsidRDefault="006F0686">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2565D" w:rsidRDefault="00A2565D">
      <w:r>
        <w:separator/>
      </w:r>
    </w:p>
  </w:footnote>
  <w:footnote w:type="continuationSeparator" w:id="0">
    <w:p w:rsidR="00A2565D" w:rsidRDefault="00A256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62AD" w:rsidRDefault="001F62AD">
    <w:pPr>
      <w:spacing w:after="280"/>
      <w:jc w:val="center"/>
      <w:rPr>
        <w:rFonts w:ascii="Arial" w:eastAsia="Arial" w:hAnsi="Arial" w:cs="Arial"/>
        <w:color w:val="003399"/>
        <w:u w:val="single"/>
      </w:rPr>
    </w:pPr>
  </w:p>
  <w:p w:rsidR="001F62AD" w:rsidRDefault="006F0686">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62AD"/>
    <w:rsid w:val="000624CF"/>
    <w:rsid w:val="001D0675"/>
    <w:rsid w:val="001F62AD"/>
    <w:rsid w:val="002303B6"/>
    <w:rsid w:val="004102FC"/>
    <w:rsid w:val="005F194B"/>
    <w:rsid w:val="006F0686"/>
    <w:rsid w:val="00750F77"/>
    <w:rsid w:val="00793C25"/>
    <w:rsid w:val="00A2565D"/>
    <w:rsid w:val="00C67528"/>
    <w:rsid w:val="00C72D9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002548"/>
  <w15:docId w15:val="{22A95FAA-40CF-4E98-B89F-08AEC1D26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793C25"/>
    <w:rPr>
      <w:color w:val="0000FF" w:themeColor="hyperlink"/>
      <w:u w:val="single"/>
    </w:rPr>
  </w:style>
  <w:style w:type="character" w:customStyle="1" w:styleId="UnresolvedMention1">
    <w:name w:val="Unresolved Mention1"/>
    <w:basedOn w:val="DefaultParagraphFont"/>
    <w:uiPriority w:val="99"/>
    <w:semiHidden/>
    <w:unhideWhenUsed/>
    <w:rsid w:val="00793C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rrd.com/index.php/IJRRD"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447</Words>
  <Characters>2551</Characters>
  <Application>Microsoft Office Word</Application>
  <DocSecurity>0</DocSecurity>
  <Lines>21</Lines>
  <Paragraphs>5</Paragraphs>
  <ScaleCrop>false</ScaleCrop>
  <Company/>
  <LinksUpToDate>false</LinksUpToDate>
  <CharactersWithSpaces>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2025-12-31T06:14:00Z</dcterms:created>
  <dcterms:modified xsi:type="dcterms:W3CDTF">2026-01-01T08:31:00Z</dcterms:modified>
</cp:coreProperties>
</file>